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25D3C" w:rsidR="003959F9" w:rsidP="73F28148" w:rsidRDefault="08EE00D3" w14:paraId="669A4886" w14:textId="630BECE5">
      <w:pPr>
        <w:shd w:val="clear" w:color="auto" w:fill="FFFFFF" w:themeFill="background1"/>
        <w:spacing w:before="100" w:beforeAutospacing="on" w:after="100" w:afterAutospacing="on" w:line="240" w:lineRule="auto"/>
        <w:outlineLvl w:val="0"/>
        <w:rPr>
          <w:rFonts w:ascii="Calibri" w:hAnsi="Calibri" w:eastAsia="Times New Roman" w:cs="Calibri"/>
          <w:color w:val="000000" w:themeColor="text1" w:themeTint="FF" w:themeShade="FF"/>
          <w:kern w:val="36"/>
          <w:sz w:val="28"/>
          <w:szCs w:val="28"/>
          <w:lang w:val="en-US" w:eastAsia="en-GB"/>
        </w:rPr>
      </w:pPr>
      <w:r w:rsidRPr="73F28148" w:rsidR="08EE00D3">
        <w:rPr>
          <w:rFonts w:ascii="Calibri" w:hAnsi="Calibri" w:eastAsia="Times New Roman" w:cs="Calibri"/>
          <w:color w:val="000000" w:themeColor="text1" w:themeTint="FF" w:themeShade="FF"/>
          <w:kern w:val="36"/>
          <w:sz w:val="28"/>
          <w:szCs w:val="28"/>
          <w:lang w:val="en-US" w:eastAsia="en-GB"/>
        </w:rPr>
        <w:t>The SPACES feasibility trial: a co-produced physical activity intervention for people with severe mental ill</w:t>
      </w:r>
      <w:r w:rsidRPr="73F28148" w:rsidR="50670EED">
        <w:rPr>
          <w:rFonts w:ascii="Calibri" w:hAnsi="Calibri" w:eastAsia="Times New Roman" w:cs="Calibri"/>
          <w:color w:val="000000" w:themeColor="text1" w:themeTint="FF" w:themeShade="FF"/>
          <w:sz w:val="28"/>
          <w:szCs w:val="28"/>
          <w:lang w:val="en-US" w:eastAsia="en-GB"/>
        </w:rPr>
        <w:t>ness</w:t>
      </w:r>
    </w:p>
    <w:p w:rsidR="00D25D3C" w:rsidP="73F28148" w:rsidRDefault="00D25D3C" w14:paraId="384D29DA" w14:textId="6666121E">
      <w:pPr>
        <w:spacing w:line="276" w:lineRule="auto"/>
        <w:rPr>
          <w:rFonts w:ascii="Calibri" w:hAnsi="Calibri" w:cs="Calibri"/>
          <w:i w:val="1"/>
          <w:iCs w:val="1"/>
          <w:color w:val="000000" w:themeColor="text1" w:themeTint="FF" w:themeShade="FF"/>
          <w:sz w:val="22"/>
          <w:szCs w:val="22"/>
        </w:rPr>
      </w:pPr>
    </w:p>
    <w:p w:rsidR="6278E2EE" w:rsidP="73F28148" w:rsidRDefault="074C7B00" w14:paraId="729ABEF2" w14:textId="38A8A19F">
      <w:pPr>
        <w:spacing w:line="276" w:lineRule="auto"/>
        <w:rPr>
          <w:rFonts w:ascii="Calibri" w:hAnsi="Calibri" w:cs="Calibri"/>
          <w:i w:val="1"/>
          <w:iCs w:val="1"/>
          <w:color w:val="000000" w:themeColor="text1" w:themeTint="FF" w:themeShade="FF"/>
          <w:sz w:val="22"/>
          <w:szCs w:val="22"/>
        </w:rPr>
      </w:pPr>
      <w:r w:rsidRPr="73F28148" w:rsidR="074C7B00">
        <w:rPr>
          <w:rFonts w:ascii="Calibri" w:hAnsi="Calibri" w:cs="Calibri"/>
          <w:i w:val="1"/>
          <w:iCs w:val="1"/>
          <w:color w:val="000000" w:themeColor="text1" w:themeTint="FF" w:themeShade="FF"/>
          <w:sz w:val="22"/>
          <w:szCs w:val="22"/>
        </w:rPr>
        <w:t xml:space="preserve">Abstract </w:t>
      </w:r>
    </w:p>
    <w:p w:rsidRPr="002C65D3" w:rsidR="00EF5647" w:rsidP="73F28148" w:rsidRDefault="00EF5647" w14:paraId="7B6F0F79" w14:textId="7C18B918">
      <w:pPr>
        <w:spacing w:line="276" w:lineRule="auto"/>
        <w:rPr>
          <w:rFonts w:ascii="Calibri" w:hAnsi="Calibri" w:cs="Calibri"/>
          <w:color w:val="000000" w:themeColor="text1" w:themeTint="FF" w:themeShade="FF"/>
          <w:sz w:val="22"/>
          <w:szCs w:val="22"/>
        </w:rPr>
      </w:pPr>
      <w:r w:rsidRPr="73F28148" w:rsidR="00EF5647">
        <w:rPr>
          <w:rFonts w:ascii="Calibri" w:hAnsi="Calibri" w:cs="Calibri"/>
          <w:color w:val="000000" w:themeColor="text1" w:themeTint="FF" w:themeShade="FF"/>
          <w:sz w:val="22"/>
          <w:szCs w:val="22"/>
        </w:rPr>
        <w:t xml:space="preserve">Background: </w:t>
      </w:r>
      <w:r w:rsidRPr="73F28148" w:rsidR="00127920">
        <w:rPr>
          <w:rFonts w:ascii="Calibri" w:hAnsi="Calibri" w:cs="Calibri"/>
          <w:color w:val="000000" w:themeColor="text1" w:themeTint="FF" w:themeShade="FF"/>
          <w:sz w:val="22"/>
          <w:szCs w:val="22"/>
        </w:rPr>
        <w:t>People with severe mental illness</w:t>
      </w:r>
      <w:r w:rsidRPr="73F28148" w:rsidR="745483B7">
        <w:rPr>
          <w:rFonts w:ascii="Calibri" w:hAnsi="Calibri" w:cs="Calibri"/>
          <w:color w:val="000000" w:themeColor="text1" w:themeTint="FF" w:themeShade="FF"/>
          <w:sz w:val="22"/>
          <w:szCs w:val="22"/>
        </w:rPr>
        <w:t xml:space="preserve"> (SMI)</w:t>
      </w:r>
      <w:r w:rsidRPr="73F28148" w:rsidR="00127920">
        <w:rPr>
          <w:rFonts w:ascii="Calibri" w:hAnsi="Calibri" w:cs="Calibri"/>
          <w:color w:val="000000" w:themeColor="text1" w:themeTint="FF" w:themeShade="FF"/>
          <w:sz w:val="22"/>
          <w:szCs w:val="22"/>
        </w:rPr>
        <w:t xml:space="preserve"> experience a </w:t>
      </w:r>
      <w:r w:rsidRPr="73F28148" w:rsidR="5A4C23A1">
        <w:rPr>
          <w:rFonts w:ascii="Calibri" w:hAnsi="Calibri" w:cs="Calibri"/>
          <w:color w:val="000000" w:themeColor="text1" w:themeTint="FF" w:themeShade="FF"/>
          <w:sz w:val="22"/>
          <w:szCs w:val="22"/>
        </w:rPr>
        <w:t>lower life expectancy compared to the general population</w:t>
      </w:r>
      <w:r w:rsidRPr="73F28148" w:rsidR="00127920">
        <w:rPr>
          <w:rFonts w:ascii="Calibri" w:hAnsi="Calibri" w:cs="Calibri"/>
          <w:color w:val="000000" w:themeColor="text1" w:themeTint="FF" w:themeShade="FF"/>
          <w:sz w:val="22"/>
          <w:szCs w:val="22"/>
        </w:rPr>
        <w:t xml:space="preserve">. </w:t>
      </w:r>
      <w:r w:rsidRPr="73F28148" w:rsidR="002C65D3">
        <w:rPr>
          <w:rFonts w:ascii="Calibri" w:hAnsi="Calibri" w:cs="Calibri"/>
          <w:color w:val="000000" w:themeColor="text1" w:themeTint="FF" w:themeShade="FF"/>
          <w:sz w:val="22"/>
          <w:szCs w:val="22"/>
        </w:rPr>
        <w:t xml:space="preserve">Taking part in regular physical activity can decrease the risk of physical health conditions </w:t>
      </w:r>
      <w:r w:rsidRPr="73F28148" w:rsidR="75CDD2F2">
        <w:rPr>
          <w:rFonts w:ascii="Calibri" w:hAnsi="Calibri" w:cs="Calibri"/>
          <w:color w:val="000000" w:themeColor="text1" w:themeTint="FF" w:themeShade="FF"/>
          <w:sz w:val="22"/>
          <w:szCs w:val="22"/>
        </w:rPr>
        <w:t xml:space="preserve">(e.g. </w:t>
      </w:r>
      <w:r w:rsidRPr="73F28148" w:rsidR="002C65D3">
        <w:rPr>
          <w:rFonts w:ascii="Calibri" w:hAnsi="Calibri" w:cs="Calibri"/>
          <w:color w:val="000000" w:themeColor="text1" w:themeTint="FF" w:themeShade="FF"/>
          <w:sz w:val="22"/>
          <w:szCs w:val="22"/>
        </w:rPr>
        <w:t>cardiovascular disease</w:t>
      </w:r>
      <w:r w:rsidRPr="73F28148" w:rsidR="22E7CDB8">
        <w:rPr>
          <w:rFonts w:ascii="Calibri" w:hAnsi="Calibri" w:cs="Calibri"/>
          <w:color w:val="000000" w:themeColor="text1" w:themeTint="FF" w:themeShade="FF"/>
          <w:sz w:val="22"/>
          <w:szCs w:val="22"/>
        </w:rPr>
        <w:t>).</w:t>
      </w:r>
      <w:r w:rsidRPr="73F28148" w:rsidR="6E001160">
        <w:rPr>
          <w:rFonts w:ascii="Calibri" w:hAnsi="Calibri" w:cs="Calibri"/>
          <w:color w:val="000000" w:themeColor="text1" w:themeTint="FF" w:themeShade="FF"/>
          <w:sz w:val="22"/>
          <w:szCs w:val="22"/>
        </w:rPr>
        <w:t xml:space="preserve"> </w:t>
      </w:r>
      <w:r w:rsidRPr="73F28148" w:rsidR="2DD18ECE">
        <w:rPr>
          <w:rFonts w:ascii="Calibri" w:hAnsi="Calibri" w:cs="Calibri"/>
          <w:color w:val="000000" w:themeColor="text1" w:themeTint="FF" w:themeShade="FF"/>
          <w:sz w:val="22"/>
          <w:szCs w:val="22"/>
        </w:rPr>
        <w:t>P</w:t>
      </w:r>
      <w:r w:rsidRPr="73F28148" w:rsidR="002C65D3">
        <w:rPr>
          <w:rFonts w:ascii="Calibri" w:hAnsi="Calibri" w:cs="Calibri"/>
          <w:color w:val="000000" w:themeColor="text1" w:themeTint="FF" w:themeShade="FF"/>
          <w:sz w:val="22"/>
          <w:szCs w:val="22"/>
        </w:rPr>
        <w:t xml:space="preserve">eople with SMI are less physically active than those without SMI. This is due to a variety of factors. </w:t>
      </w:r>
      <w:r w:rsidRPr="73F28148" w:rsidR="27FDD302">
        <w:rPr>
          <w:rFonts w:ascii="Calibri" w:hAnsi="Calibri" w:cs="Calibri"/>
          <w:color w:val="000000" w:themeColor="text1" w:themeTint="FF" w:themeShade="FF"/>
          <w:sz w:val="22"/>
          <w:szCs w:val="22"/>
        </w:rPr>
        <w:t xml:space="preserve">Currently, </w:t>
      </w:r>
      <w:r w:rsidRPr="73F28148" w:rsidR="002C65D3">
        <w:rPr>
          <w:rFonts w:ascii="Calibri" w:hAnsi="Calibri" w:cs="Calibri"/>
          <w:color w:val="000000" w:themeColor="text1" w:themeTint="FF" w:themeShade="FF"/>
          <w:sz w:val="22"/>
          <w:szCs w:val="22"/>
        </w:rPr>
        <w:t>physical activity interventions are not a part of standard care for people with SMI</w:t>
      </w:r>
      <w:r w:rsidRPr="73F28148" w:rsidR="69C4EBFA">
        <w:rPr>
          <w:rFonts w:ascii="Calibri" w:hAnsi="Calibri" w:cs="Calibri"/>
          <w:color w:val="000000" w:themeColor="text1" w:themeTint="FF" w:themeShade="FF"/>
          <w:sz w:val="22"/>
          <w:szCs w:val="22"/>
        </w:rPr>
        <w:t>. Interventions that have been examined have lacked lived-experience input and produced limited engagement</w:t>
      </w:r>
      <w:r w:rsidRPr="73F28148" w:rsidR="002C65D3">
        <w:rPr>
          <w:rFonts w:ascii="Calibri" w:hAnsi="Calibri" w:cs="Calibri"/>
          <w:color w:val="000000" w:themeColor="text1" w:themeTint="FF" w:themeShade="FF"/>
          <w:sz w:val="22"/>
          <w:szCs w:val="22"/>
        </w:rPr>
        <w:t xml:space="preserve">. </w:t>
      </w:r>
      <w:r w:rsidRPr="73F28148" w:rsidR="21A2B7B6">
        <w:rPr>
          <w:rFonts w:ascii="Calibri" w:hAnsi="Calibri" w:cs="Calibri"/>
          <w:color w:val="000000" w:themeColor="text1" w:themeTint="FF" w:themeShade="FF"/>
          <w:sz w:val="22"/>
          <w:szCs w:val="22"/>
        </w:rPr>
        <w:t>A</w:t>
      </w:r>
      <w:r w:rsidRPr="73F28148" w:rsidR="002C65D3">
        <w:rPr>
          <w:rFonts w:ascii="Calibri" w:hAnsi="Calibri" w:cs="Calibri"/>
          <w:color w:val="000000" w:themeColor="text1" w:themeTint="FF" w:themeShade="FF"/>
          <w:sz w:val="22"/>
          <w:szCs w:val="22"/>
        </w:rPr>
        <w:t>n intervention has been co-produced to support people with SMI to increase their levels of p</w:t>
      </w:r>
      <w:r w:rsidRPr="73F28148" w:rsidR="00EF5647">
        <w:rPr>
          <w:rFonts w:ascii="Calibri" w:hAnsi="Calibri" w:cs="Calibri"/>
          <w:color w:val="000000" w:themeColor="text1" w:themeTint="FF" w:themeShade="FF"/>
          <w:sz w:val="22"/>
          <w:szCs w:val="22"/>
        </w:rPr>
        <w:t>hysical activity</w:t>
      </w:r>
      <w:r w:rsidRPr="73F28148" w:rsidR="002C65D3">
        <w:rPr>
          <w:rFonts w:ascii="Calibri" w:hAnsi="Calibri" w:cs="Calibri"/>
          <w:color w:val="000000" w:themeColor="text1" w:themeTint="FF" w:themeShade="FF"/>
          <w:sz w:val="22"/>
          <w:szCs w:val="22"/>
        </w:rPr>
        <w:t>.</w:t>
      </w:r>
      <w:r w:rsidRPr="73F28148" w:rsidR="00EF5647">
        <w:rPr>
          <w:rFonts w:ascii="Calibri" w:hAnsi="Calibri" w:cs="Calibri"/>
          <w:color w:val="000000" w:themeColor="text1" w:themeTint="FF" w:themeShade="FF"/>
          <w:sz w:val="22"/>
          <w:szCs w:val="22"/>
        </w:rPr>
        <w:t xml:space="preserve"> </w:t>
      </w:r>
    </w:p>
    <w:p w:rsidRPr="00EF5647" w:rsidR="00EF5647" w:rsidP="73F28148" w:rsidRDefault="00EF5647" w14:paraId="2A026244" w14:textId="60A696C0">
      <w:pPr>
        <w:spacing w:line="276" w:lineRule="auto"/>
        <w:rPr>
          <w:rFonts w:ascii="Calibri" w:hAnsi="Calibri" w:cs="Calibri"/>
          <w:color w:val="000000" w:themeColor="text1" w:themeTint="FF" w:themeShade="FF"/>
          <w:sz w:val="22"/>
          <w:szCs w:val="22"/>
        </w:rPr>
      </w:pPr>
      <w:r w:rsidRPr="73F28148" w:rsidR="00EF5647">
        <w:rPr>
          <w:rFonts w:ascii="Calibri" w:hAnsi="Calibri" w:cs="Calibri"/>
          <w:color w:val="000000" w:themeColor="text1" w:themeTint="FF" w:themeShade="FF"/>
          <w:sz w:val="22"/>
          <w:szCs w:val="22"/>
        </w:rPr>
        <w:t xml:space="preserve">Methods: The feasibility of </w:t>
      </w:r>
      <w:r w:rsidRPr="73F28148" w:rsidR="00127920">
        <w:rPr>
          <w:rFonts w:ascii="Calibri" w:hAnsi="Calibri" w:cs="Calibri"/>
          <w:color w:val="000000" w:themeColor="text1" w:themeTint="FF" w:themeShade="FF"/>
          <w:sz w:val="22"/>
          <w:szCs w:val="22"/>
        </w:rPr>
        <w:t xml:space="preserve">delivering the </w:t>
      </w:r>
      <w:r w:rsidRPr="73F28148" w:rsidR="7FAA08AB">
        <w:rPr>
          <w:rFonts w:ascii="Calibri" w:hAnsi="Calibri" w:cs="Calibri"/>
          <w:i w:val="1"/>
          <w:iCs w:val="1"/>
          <w:color w:val="000000" w:themeColor="text1" w:themeTint="FF" w:themeShade="FF"/>
          <w:sz w:val="22"/>
          <w:szCs w:val="22"/>
        </w:rPr>
        <w:t xml:space="preserve">Supporting Physical Activity through Coproduction in </w:t>
      </w:r>
      <w:r w:rsidRPr="73F28148" w:rsidR="0766A216">
        <w:rPr>
          <w:rFonts w:ascii="Calibri" w:hAnsi="Calibri" w:cs="Calibri"/>
          <w:i w:val="1"/>
          <w:iCs w:val="1"/>
          <w:color w:val="000000" w:themeColor="text1" w:themeTint="FF" w:themeShade="FF"/>
          <w:sz w:val="22"/>
          <w:szCs w:val="22"/>
        </w:rPr>
        <w:t>People</w:t>
      </w:r>
      <w:r w:rsidRPr="73F28148" w:rsidR="7FAA08AB">
        <w:rPr>
          <w:rFonts w:ascii="Calibri" w:hAnsi="Calibri" w:cs="Calibri"/>
          <w:i w:val="1"/>
          <w:iCs w:val="1"/>
          <w:color w:val="000000" w:themeColor="text1" w:themeTint="FF" w:themeShade="FF"/>
          <w:sz w:val="22"/>
          <w:szCs w:val="22"/>
        </w:rPr>
        <w:t xml:space="preserve"> with Severe Mental Illness </w:t>
      </w:r>
      <w:r w:rsidRPr="73F28148" w:rsidR="7FAA08AB">
        <w:rPr>
          <w:rFonts w:ascii="Calibri" w:hAnsi="Calibri" w:cs="Calibri"/>
          <w:color w:val="000000" w:themeColor="text1" w:themeTint="FF" w:themeShade="FF"/>
          <w:sz w:val="22"/>
          <w:szCs w:val="22"/>
        </w:rPr>
        <w:t>(</w:t>
      </w:r>
      <w:r w:rsidRPr="73F28148" w:rsidR="00127920">
        <w:rPr>
          <w:rFonts w:ascii="Calibri" w:hAnsi="Calibri" w:cs="Calibri"/>
          <w:color w:val="000000" w:themeColor="text1" w:themeTint="FF" w:themeShade="FF"/>
          <w:sz w:val="22"/>
          <w:szCs w:val="22"/>
        </w:rPr>
        <w:t>SPACES</w:t>
      </w:r>
      <w:r w:rsidRPr="73F28148" w:rsidR="10F84D9C">
        <w:rPr>
          <w:rFonts w:ascii="Calibri" w:hAnsi="Calibri" w:cs="Calibri"/>
          <w:color w:val="000000" w:themeColor="text1" w:themeTint="FF" w:themeShade="FF"/>
          <w:sz w:val="22"/>
          <w:szCs w:val="22"/>
        </w:rPr>
        <w:t>)</w:t>
      </w:r>
      <w:r w:rsidRPr="73F28148" w:rsidR="00EF5647">
        <w:rPr>
          <w:rFonts w:ascii="Calibri" w:hAnsi="Calibri" w:cs="Calibri"/>
          <w:color w:val="000000" w:themeColor="text1" w:themeTint="FF" w:themeShade="FF"/>
          <w:sz w:val="22"/>
          <w:szCs w:val="22"/>
        </w:rPr>
        <w:t xml:space="preserve">  intervention</w:t>
      </w:r>
      <w:r w:rsidRPr="73F28148" w:rsidR="00EF5647">
        <w:rPr>
          <w:rFonts w:ascii="Calibri" w:hAnsi="Calibri" w:cs="Calibri"/>
          <w:color w:val="000000" w:themeColor="text1" w:themeTint="FF" w:themeShade="FF"/>
          <w:sz w:val="22"/>
          <w:szCs w:val="22"/>
        </w:rPr>
        <w:t xml:space="preserve"> was evaluated in a</w:t>
      </w:r>
      <w:r w:rsidRPr="73F28148" w:rsidR="00127920">
        <w:rPr>
          <w:rFonts w:ascii="Calibri" w:hAnsi="Calibri" w:cs="Calibri"/>
          <w:color w:val="000000" w:themeColor="text1" w:themeTint="FF" w:themeShade="FF"/>
          <w:sz w:val="22"/>
          <w:szCs w:val="22"/>
        </w:rPr>
        <w:t xml:space="preserve"> </w:t>
      </w:r>
      <w:r w:rsidRPr="73F28148" w:rsidR="2679DA53">
        <w:rPr>
          <w:rFonts w:ascii="Calibri" w:hAnsi="Calibri" w:cs="Calibri"/>
          <w:color w:val="000000" w:themeColor="text1" w:themeTint="FF" w:themeShade="FF"/>
          <w:sz w:val="22"/>
          <w:szCs w:val="22"/>
        </w:rPr>
        <w:t>two-armed</w:t>
      </w:r>
      <w:r w:rsidRPr="73F28148" w:rsidR="00127920">
        <w:rPr>
          <w:rFonts w:ascii="Calibri" w:hAnsi="Calibri" w:cs="Calibri"/>
          <w:color w:val="000000" w:themeColor="text1" w:themeTint="FF" w:themeShade="FF"/>
          <w:sz w:val="22"/>
          <w:szCs w:val="22"/>
        </w:rPr>
        <w:t xml:space="preserve"> randomised feasibility study</w:t>
      </w:r>
      <w:r w:rsidRPr="73F28148" w:rsidR="052F5CE6">
        <w:rPr>
          <w:rFonts w:ascii="Calibri" w:hAnsi="Calibri" w:cs="Calibri"/>
          <w:color w:val="000000" w:themeColor="text1" w:themeTint="FF" w:themeShade="FF"/>
          <w:sz w:val="22"/>
          <w:szCs w:val="22"/>
        </w:rPr>
        <w:t>. Th</w:t>
      </w:r>
      <w:r w:rsidRPr="73F28148" w:rsidR="0FADA941">
        <w:rPr>
          <w:rFonts w:ascii="Calibri" w:hAnsi="Calibri" w:cs="Calibri"/>
          <w:color w:val="000000" w:themeColor="text1" w:themeTint="FF" w:themeShade="FF"/>
          <w:sz w:val="22"/>
          <w:szCs w:val="22"/>
        </w:rPr>
        <w:t>e</w:t>
      </w:r>
      <w:r w:rsidRPr="73F28148" w:rsidR="00EF5647">
        <w:rPr>
          <w:rFonts w:ascii="Calibri" w:hAnsi="Calibri" w:cs="Calibri"/>
          <w:color w:val="000000" w:themeColor="text1" w:themeTint="FF" w:themeShade="FF"/>
          <w:sz w:val="22"/>
          <w:szCs w:val="22"/>
        </w:rPr>
        <w:t xml:space="preserve"> recruitment</w:t>
      </w:r>
      <w:r w:rsidRPr="73F28148" w:rsidR="00127920">
        <w:rPr>
          <w:rFonts w:ascii="Calibri" w:hAnsi="Calibri" w:cs="Calibri"/>
          <w:color w:val="000000" w:themeColor="text1" w:themeTint="FF" w:themeShade="FF"/>
          <w:sz w:val="22"/>
          <w:szCs w:val="22"/>
        </w:rPr>
        <w:t xml:space="preserve"> and follow up processes</w:t>
      </w:r>
      <w:r w:rsidRPr="73F28148" w:rsidR="0B895D8F">
        <w:rPr>
          <w:rFonts w:ascii="Calibri" w:hAnsi="Calibri" w:cs="Calibri"/>
          <w:color w:val="000000" w:themeColor="text1" w:themeTint="FF" w:themeShade="FF"/>
          <w:sz w:val="22"/>
          <w:szCs w:val="22"/>
        </w:rPr>
        <w:t>,</w:t>
      </w:r>
      <w:r w:rsidRPr="73F28148" w:rsidR="00127920">
        <w:rPr>
          <w:rFonts w:ascii="Calibri" w:hAnsi="Calibri" w:cs="Calibri"/>
          <w:color w:val="000000" w:themeColor="text1" w:themeTint="FF" w:themeShade="FF"/>
          <w:sz w:val="22"/>
          <w:szCs w:val="22"/>
        </w:rPr>
        <w:t xml:space="preserve"> and the </w:t>
      </w:r>
      <w:r w:rsidRPr="73F28148" w:rsidR="00EF5647">
        <w:rPr>
          <w:rFonts w:ascii="Calibri" w:hAnsi="Calibri" w:cs="Calibri"/>
          <w:color w:val="000000" w:themeColor="text1" w:themeTint="FF" w:themeShade="FF"/>
          <w:sz w:val="22"/>
          <w:szCs w:val="22"/>
        </w:rPr>
        <w:t>acceptability</w:t>
      </w:r>
      <w:r w:rsidRPr="73F28148" w:rsidR="00127920">
        <w:rPr>
          <w:rFonts w:ascii="Calibri" w:hAnsi="Calibri" w:cs="Calibri"/>
          <w:color w:val="000000" w:themeColor="text1" w:themeTint="FF" w:themeShade="FF"/>
          <w:sz w:val="22"/>
          <w:szCs w:val="22"/>
        </w:rPr>
        <w:t xml:space="preserve"> and suitability of the intervention</w:t>
      </w:r>
      <w:r w:rsidRPr="73F28148" w:rsidR="6FAEA474">
        <w:rPr>
          <w:rFonts w:ascii="Calibri" w:hAnsi="Calibri" w:cs="Calibri"/>
          <w:color w:val="000000" w:themeColor="text1" w:themeTint="FF" w:themeShade="FF"/>
          <w:sz w:val="22"/>
          <w:szCs w:val="22"/>
        </w:rPr>
        <w:t xml:space="preserve"> were assessed</w:t>
      </w:r>
      <w:r w:rsidRPr="73F28148" w:rsidR="00EF5647">
        <w:rPr>
          <w:rFonts w:ascii="Calibri" w:hAnsi="Calibri" w:cs="Calibri"/>
          <w:color w:val="000000" w:themeColor="text1" w:themeTint="FF" w:themeShade="FF"/>
          <w:sz w:val="22"/>
          <w:szCs w:val="22"/>
        </w:rPr>
        <w:t>. Physical activity levels were measured using</w:t>
      </w:r>
      <w:r w:rsidRPr="73F28148" w:rsidR="00127920">
        <w:rPr>
          <w:rFonts w:ascii="Calibri" w:hAnsi="Calibri" w:cs="Calibri"/>
          <w:color w:val="000000" w:themeColor="text1" w:themeTint="FF" w:themeShade="FF"/>
          <w:sz w:val="22"/>
          <w:szCs w:val="22"/>
        </w:rPr>
        <w:t xml:space="preserve"> an accelerometer.</w:t>
      </w:r>
      <w:r w:rsidRPr="73F28148" w:rsidR="00EF5647">
        <w:rPr>
          <w:rFonts w:ascii="Calibri" w:hAnsi="Calibri" w:cs="Calibri"/>
          <w:color w:val="000000" w:themeColor="text1" w:themeTint="FF" w:themeShade="FF"/>
          <w:sz w:val="22"/>
          <w:szCs w:val="22"/>
        </w:rPr>
        <w:t xml:space="preserve"> </w:t>
      </w:r>
      <w:r w:rsidRPr="73F28148" w:rsidR="00127920">
        <w:rPr>
          <w:rFonts w:ascii="Calibri" w:hAnsi="Calibri" w:cs="Calibri"/>
          <w:color w:val="000000" w:themeColor="text1" w:themeTint="FF" w:themeShade="FF"/>
          <w:sz w:val="22"/>
          <w:szCs w:val="22"/>
        </w:rPr>
        <w:t>P</w:t>
      </w:r>
      <w:r w:rsidRPr="73F28148" w:rsidR="00EF5647">
        <w:rPr>
          <w:rFonts w:ascii="Calibri" w:hAnsi="Calibri" w:cs="Calibri"/>
          <w:color w:val="000000" w:themeColor="text1" w:themeTint="FF" w:themeShade="FF"/>
          <w:sz w:val="22"/>
          <w:szCs w:val="22"/>
        </w:rPr>
        <w:t xml:space="preserve">rogression to a definitive study was evaluated </w:t>
      </w:r>
      <w:r w:rsidRPr="73F28148" w:rsidR="00EF5647">
        <w:rPr>
          <w:rFonts w:ascii="Calibri" w:hAnsi="Calibri" w:cs="Calibri"/>
          <w:color w:val="000000" w:themeColor="text1" w:themeTint="FF" w:themeShade="FF"/>
          <w:sz w:val="22"/>
          <w:szCs w:val="22"/>
        </w:rPr>
        <w:t>in accordance with</w:t>
      </w:r>
      <w:r w:rsidRPr="73F28148" w:rsidR="00127920">
        <w:rPr>
          <w:rFonts w:ascii="Calibri" w:hAnsi="Calibri" w:cs="Calibri"/>
          <w:color w:val="000000" w:themeColor="text1" w:themeTint="FF" w:themeShade="FF"/>
          <w:sz w:val="22"/>
          <w:szCs w:val="22"/>
        </w:rPr>
        <w:t xml:space="preserve"> set</w:t>
      </w:r>
      <w:r w:rsidRPr="73F28148" w:rsidR="00EF5647">
        <w:rPr>
          <w:rFonts w:ascii="Calibri" w:hAnsi="Calibri" w:cs="Calibri"/>
          <w:color w:val="000000" w:themeColor="text1" w:themeTint="FF" w:themeShade="FF"/>
          <w:sz w:val="22"/>
          <w:szCs w:val="22"/>
        </w:rPr>
        <w:t xml:space="preserve"> a priori criteria.</w:t>
      </w:r>
    </w:p>
    <w:p w:rsidRPr="00127920" w:rsidR="00EF5647" w:rsidP="73F28148" w:rsidRDefault="00EF5647" w14:paraId="3874CE58" w14:textId="25E1D98A">
      <w:pPr>
        <w:spacing w:line="276" w:lineRule="auto"/>
        <w:rPr>
          <w:rFonts w:ascii="Calibri" w:hAnsi="Calibri" w:cs="Calibri"/>
          <w:color w:val="000000" w:themeColor="text1" w:themeTint="FF" w:themeShade="FF"/>
          <w:sz w:val="22"/>
          <w:szCs w:val="22"/>
        </w:rPr>
      </w:pPr>
      <w:r w:rsidRPr="73F28148" w:rsidR="00EF5647">
        <w:rPr>
          <w:rFonts w:ascii="Calibri" w:hAnsi="Calibri" w:cs="Calibri"/>
          <w:color w:val="000000" w:themeColor="text1" w:themeTint="FF" w:themeShade="FF"/>
          <w:sz w:val="22"/>
          <w:szCs w:val="22"/>
        </w:rPr>
        <w:t>Results: In total 7</w:t>
      </w:r>
      <w:r w:rsidRPr="73F28148" w:rsidR="00AA3C95">
        <w:rPr>
          <w:rFonts w:ascii="Calibri" w:hAnsi="Calibri" w:cs="Calibri"/>
          <w:color w:val="000000" w:themeColor="text1" w:themeTint="FF" w:themeShade="FF"/>
          <w:sz w:val="22"/>
          <w:szCs w:val="22"/>
        </w:rPr>
        <w:t>3 people consented and 7</w:t>
      </w:r>
      <w:r w:rsidRPr="73F28148" w:rsidR="00CC5252">
        <w:rPr>
          <w:rFonts w:ascii="Calibri" w:hAnsi="Calibri" w:cs="Calibri"/>
          <w:color w:val="000000" w:themeColor="text1" w:themeTint="FF" w:themeShade="FF"/>
          <w:sz w:val="22"/>
          <w:szCs w:val="22"/>
        </w:rPr>
        <w:t>1</w:t>
      </w:r>
      <w:r w:rsidRPr="73F28148" w:rsidR="00EF5647">
        <w:rPr>
          <w:rFonts w:ascii="Calibri" w:hAnsi="Calibri" w:cs="Calibri"/>
          <w:color w:val="000000" w:themeColor="text1" w:themeTint="FF" w:themeShade="FF"/>
          <w:sz w:val="22"/>
          <w:szCs w:val="22"/>
        </w:rPr>
        <w:t xml:space="preserve"> people </w:t>
      </w:r>
      <w:r w:rsidRPr="73F28148" w:rsidR="00AA3C95">
        <w:rPr>
          <w:rFonts w:ascii="Calibri" w:hAnsi="Calibri" w:cs="Calibri"/>
          <w:color w:val="000000" w:themeColor="text1" w:themeTint="FF" w:themeShade="FF"/>
          <w:sz w:val="22"/>
          <w:szCs w:val="22"/>
        </w:rPr>
        <w:t xml:space="preserve">were randomised </w:t>
      </w:r>
      <w:r w:rsidRPr="73F28148" w:rsidR="00EF5647">
        <w:rPr>
          <w:rFonts w:ascii="Calibri" w:hAnsi="Calibri" w:cs="Calibri"/>
          <w:color w:val="000000" w:themeColor="text1" w:themeTint="FF" w:themeShade="FF"/>
          <w:sz w:val="22"/>
          <w:szCs w:val="22"/>
        </w:rPr>
        <w:t>across 6 N</w:t>
      </w:r>
      <w:r w:rsidRPr="73F28148" w:rsidR="7A06DCAE">
        <w:rPr>
          <w:rFonts w:ascii="Calibri" w:hAnsi="Calibri" w:cs="Calibri"/>
          <w:color w:val="000000" w:themeColor="text1" w:themeTint="FF" w:themeShade="FF"/>
          <w:sz w:val="22"/>
          <w:szCs w:val="22"/>
        </w:rPr>
        <w:t>ational Health Service (NHS)</w:t>
      </w:r>
      <w:r w:rsidRPr="73F28148" w:rsidR="00EF5647">
        <w:rPr>
          <w:rFonts w:ascii="Calibri" w:hAnsi="Calibri" w:cs="Calibri"/>
          <w:color w:val="000000" w:themeColor="text1" w:themeTint="FF" w:themeShade="FF"/>
          <w:sz w:val="22"/>
          <w:szCs w:val="22"/>
        </w:rPr>
        <w:t xml:space="preserve"> sites</w:t>
      </w:r>
      <w:r w:rsidRPr="73F28148" w:rsidR="4C563502">
        <w:rPr>
          <w:rFonts w:ascii="Calibri" w:hAnsi="Calibri" w:cs="Calibri"/>
          <w:color w:val="000000" w:themeColor="text1" w:themeTint="FF" w:themeShade="FF"/>
          <w:sz w:val="22"/>
          <w:szCs w:val="22"/>
        </w:rPr>
        <w:t>.</w:t>
      </w:r>
      <w:r w:rsidRPr="73F28148" w:rsidR="00EF5647">
        <w:rPr>
          <w:rFonts w:ascii="Calibri" w:hAnsi="Calibri" w:cs="Calibri"/>
          <w:color w:val="000000" w:themeColor="text1" w:themeTint="FF" w:themeShade="FF"/>
          <w:sz w:val="22"/>
          <w:szCs w:val="22"/>
        </w:rPr>
        <w:t xml:space="preserve"> </w:t>
      </w:r>
      <w:r w:rsidRPr="73F28148" w:rsidR="4FE8926D">
        <w:rPr>
          <w:rFonts w:ascii="Calibri" w:hAnsi="Calibri" w:cs="Calibri"/>
          <w:color w:val="000000" w:themeColor="text1" w:themeTint="FF" w:themeShade="FF"/>
          <w:sz w:val="22"/>
          <w:szCs w:val="22"/>
        </w:rPr>
        <w:t>Thirty-five</w:t>
      </w:r>
      <w:r w:rsidRPr="73F28148" w:rsidR="1586916A">
        <w:rPr>
          <w:rFonts w:ascii="Calibri" w:hAnsi="Calibri" w:cs="Calibri"/>
          <w:color w:val="000000" w:themeColor="text1" w:themeTint="FF" w:themeShade="FF"/>
          <w:sz w:val="22"/>
          <w:szCs w:val="22"/>
        </w:rPr>
        <w:t xml:space="preserve"> </w:t>
      </w:r>
      <w:r w:rsidRPr="73F28148" w:rsidR="00EF5647">
        <w:rPr>
          <w:rFonts w:ascii="Calibri" w:hAnsi="Calibri" w:cs="Calibri"/>
          <w:color w:val="000000" w:themeColor="text1" w:themeTint="FF" w:themeShade="FF"/>
          <w:sz w:val="22"/>
          <w:szCs w:val="22"/>
        </w:rPr>
        <w:t xml:space="preserve">were </w:t>
      </w:r>
      <w:r w:rsidRPr="73F28148" w:rsidR="00EF5647">
        <w:rPr>
          <w:rFonts w:ascii="Calibri" w:hAnsi="Calibri" w:cs="Calibri"/>
          <w:color w:val="000000" w:themeColor="text1" w:themeTint="FF" w:themeShade="FF"/>
          <w:sz w:val="22"/>
          <w:szCs w:val="22"/>
        </w:rPr>
        <w:t>allocated</w:t>
      </w:r>
      <w:r w:rsidRPr="73F28148" w:rsidR="00EF5647">
        <w:rPr>
          <w:rFonts w:ascii="Calibri" w:hAnsi="Calibri" w:cs="Calibri"/>
          <w:color w:val="000000" w:themeColor="text1" w:themeTint="FF" w:themeShade="FF"/>
          <w:sz w:val="22"/>
          <w:szCs w:val="22"/>
        </w:rPr>
        <w:t xml:space="preserve"> to the control and 36 to the intervention. </w:t>
      </w:r>
      <w:r w:rsidRPr="73F28148" w:rsidR="0A0C9117">
        <w:rPr>
          <w:rFonts w:ascii="Calibri" w:hAnsi="Calibri" w:cs="Calibri"/>
          <w:color w:val="000000" w:themeColor="text1" w:themeTint="FF" w:themeShade="FF"/>
          <w:sz w:val="22"/>
          <w:szCs w:val="22"/>
        </w:rPr>
        <w:t>Nine</w:t>
      </w:r>
      <w:r w:rsidRPr="73F28148" w:rsidR="000679D3">
        <w:rPr>
          <w:rFonts w:ascii="Calibri" w:hAnsi="Calibri" w:cs="Calibri"/>
          <w:color w:val="000000" w:themeColor="text1" w:themeTint="FF" w:themeShade="FF"/>
          <w:sz w:val="22"/>
          <w:szCs w:val="22"/>
        </w:rPr>
        <w:t xml:space="preserve"> </w:t>
      </w:r>
      <w:r w:rsidRPr="73F28148" w:rsidR="00EF5647">
        <w:rPr>
          <w:rFonts w:ascii="Calibri" w:hAnsi="Calibri" w:cs="Calibri"/>
          <w:color w:val="000000" w:themeColor="text1" w:themeTint="FF" w:themeShade="FF"/>
          <w:sz w:val="22"/>
          <w:szCs w:val="22"/>
        </w:rPr>
        <w:t>people formally withdrew from the stud</w:t>
      </w:r>
      <w:r w:rsidRPr="73F28148" w:rsidR="18474401">
        <w:rPr>
          <w:rFonts w:ascii="Calibri" w:hAnsi="Calibri" w:cs="Calibri"/>
          <w:color w:val="000000" w:themeColor="text1" w:themeTint="FF" w:themeShade="FF"/>
          <w:sz w:val="22"/>
          <w:szCs w:val="22"/>
        </w:rPr>
        <w:t>y;</w:t>
      </w:r>
      <w:r w:rsidRPr="73F28148" w:rsidR="00EF5647">
        <w:rPr>
          <w:rFonts w:ascii="Calibri" w:hAnsi="Calibri" w:cs="Calibri"/>
          <w:color w:val="000000" w:themeColor="text1" w:themeTint="FF" w:themeShade="FF"/>
          <w:sz w:val="22"/>
          <w:szCs w:val="22"/>
        </w:rPr>
        <w:t xml:space="preserve"> </w:t>
      </w:r>
      <w:r w:rsidRPr="73F28148" w:rsidR="000679D3">
        <w:rPr>
          <w:rFonts w:ascii="Calibri" w:hAnsi="Calibri" w:cs="Calibri"/>
          <w:color w:val="000000" w:themeColor="text1" w:themeTint="FF" w:themeShade="FF"/>
          <w:sz w:val="22"/>
          <w:szCs w:val="22"/>
        </w:rPr>
        <w:t xml:space="preserve">8 </w:t>
      </w:r>
      <w:r w:rsidRPr="73F28148" w:rsidR="00EF5647">
        <w:rPr>
          <w:rFonts w:ascii="Calibri" w:hAnsi="Calibri" w:cs="Calibri"/>
          <w:color w:val="000000" w:themeColor="text1" w:themeTint="FF" w:themeShade="FF"/>
          <w:sz w:val="22"/>
          <w:szCs w:val="22"/>
        </w:rPr>
        <w:t xml:space="preserve">from the control and 1 from the intervention. </w:t>
      </w:r>
      <w:r w:rsidRPr="73F28148" w:rsidR="00EF5647">
        <w:rPr>
          <w:rFonts w:ascii="Calibri" w:hAnsi="Calibri" w:eastAsia="Times New Roman" w:cs="Calibri"/>
          <w:color w:val="000000" w:themeColor="text1" w:themeTint="FF" w:themeShade="FF"/>
          <w:sz w:val="22"/>
          <w:szCs w:val="22"/>
        </w:rPr>
        <w:t xml:space="preserve">Overall follow-up rates of 87% and 76% were </w:t>
      </w:r>
      <w:r w:rsidRPr="73F28148" w:rsidR="54829DCA">
        <w:rPr>
          <w:rFonts w:ascii="Calibri" w:hAnsi="Calibri" w:eastAsia="Times New Roman" w:cs="Calibri"/>
          <w:color w:val="000000" w:themeColor="text1" w:themeTint="FF" w:themeShade="FF"/>
          <w:sz w:val="22"/>
          <w:szCs w:val="22"/>
        </w:rPr>
        <w:t>observed</w:t>
      </w:r>
      <w:r w:rsidRPr="73F28148" w:rsidR="54829DCA">
        <w:rPr>
          <w:rFonts w:ascii="Calibri" w:hAnsi="Calibri" w:eastAsia="Times New Roman" w:cs="Calibri"/>
          <w:color w:val="000000" w:themeColor="text1" w:themeTint="FF" w:themeShade="FF"/>
          <w:sz w:val="22"/>
          <w:szCs w:val="22"/>
        </w:rPr>
        <w:t xml:space="preserve"> </w:t>
      </w:r>
      <w:r w:rsidRPr="73F28148" w:rsidR="00EF5647">
        <w:rPr>
          <w:rFonts w:ascii="Calibri" w:hAnsi="Calibri" w:eastAsia="Times New Roman" w:cs="Calibri"/>
          <w:color w:val="000000" w:themeColor="text1" w:themeTint="FF" w:themeShade="FF"/>
          <w:sz w:val="22"/>
          <w:szCs w:val="22"/>
        </w:rPr>
        <w:t xml:space="preserve">at the 3- and 6-month </w:t>
      </w:r>
      <w:r w:rsidRPr="73F28148" w:rsidR="00EF5647">
        <w:rPr>
          <w:rFonts w:ascii="Calibri" w:hAnsi="Calibri" w:eastAsia="Times New Roman" w:cs="Calibri"/>
          <w:color w:val="000000" w:themeColor="text1" w:themeTint="FF" w:themeShade="FF"/>
          <w:sz w:val="22"/>
          <w:szCs w:val="22"/>
        </w:rPr>
        <w:t>follow-ups</w:t>
      </w:r>
      <w:r w:rsidRPr="73F28148" w:rsidR="00EF5647">
        <w:rPr>
          <w:rFonts w:ascii="Calibri" w:hAnsi="Calibri" w:eastAsia="Times New Roman" w:cs="Calibri"/>
          <w:color w:val="000000" w:themeColor="text1" w:themeTint="FF" w:themeShade="FF"/>
          <w:sz w:val="22"/>
          <w:szCs w:val="22"/>
        </w:rPr>
        <w:t xml:space="preserve"> respectively. </w:t>
      </w:r>
      <w:r w:rsidRPr="73F28148" w:rsidR="00127920">
        <w:rPr>
          <w:rFonts w:ascii="Calibri" w:hAnsi="Calibri" w:cs="Calibri"/>
          <w:color w:val="000000" w:themeColor="text1" w:themeTint="FF" w:themeShade="FF"/>
          <w:sz w:val="22"/>
          <w:szCs w:val="22"/>
        </w:rPr>
        <w:t xml:space="preserve">The group intervention was delivered </w:t>
      </w:r>
      <w:r w:rsidRPr="73F28148" w:rsidR="62EB994B">
        <w:rPr>
          <w:rFonts w:ascii="Calibri" w:hAnsi="Calibri" w:cs="Calibri"/>
          <w:color w:val="000000" w:themeColor="text1" w:themeTint="FF" w:themeShade="FF"/>
          <w:sz w:val="22"/>
          <w:szCs w:val="22"/>
        </w:rPr>
        <w:t xml:space="preserve">by NHS staff </w:t>
      </w:r>
      <w:r w:rsidRPr="73F28148" w:rsidR="00127920">
        <w:rPr>
          <w:rFonts w:ascii="Calibri" w:hAnsi="Calibri" w:cs="Calibri"/>
          <w:color w:val="000000" w:themeColor="text1" w:themeTint="FF" w:themeShade="FF"/>
          <w:sz w:val="22"/>
          <w:szCs w:val="22"/>
        </w:rPr>
        <w:t>at all six sites.</w:t>
      </w:r>
    </w:p>
    <w:p w:rsidRPr="00127920" w:rsidR="008119CE" w:rsidP="73F28148" w:rsidRDefault="00EF5647" w14:paraId="3DF1296D" w14:textId="1DCA58E2">
      <w:pPr>
        <w:rPr>
          <w:rFonts w:ascii="Calibri" w:hAnsi="Calibri" w:cs="Calibri"/>
          <w:color w:val="000000" w:themeColor="text1" w:themeTint="FF" w:themeShade="FF"/>
          <w:sz w:val="22"/>
          <w:szCs w:val="22"/>
        </w:rPr>
      </w:pPr>
      <w:r w:rsidRPr="73F28148" w:rsidR="00EF5647">
        <w:rPr>
          <w:rFonts w:ascii="Calibri" w:hAnsi="Calibri" w:cs="Calibri"/>
          <w:color w:val="000000" w:themeColor="text1" w:themeTint="FF" w:themeShade="FF"/>
          <w:sz w:val="22"/>
          <w:szCs w:val="22"/>
        </w:rPr>
        <w:t>Conclusion: The SPACES feasibility study met the pre-determined progression criteria to a definitive randomised controlled trial</w:t>
      </w:r>
      <w:r w:rsidRPr="73F28148" w:rsidR="00EF5647">
        <w:rPr>
          <w:rFonts w:ascii="Calibri" w:hAnsi="Calibri" w:cs="Calibri"/>
          <w:color w:val="000000" w:themeColor="text1" w:themeTint="FF" w:themeShade="FF"/>
          <w:sz w:val="22"/>
          <w:szCs w:val="22"/>
        </w:rPr>
        <w:t xml:space="preserve">.  </w:t>
      </w:r>
      <w:r w:rsidRPr="73F28148">
        <w:rPr>
          <w:rFonts w:ascii="Calibri" w:hAnsi="Calibri" w:cs="Calibri"/>
          <w:color w:val="000000" w:themeColor="text1" w:themeTint="FF" w:themeShade="FF"/>
          <w:sz w:val="22"/>
          <w:szCs w:val="22"/>
        </w:rPr>
        <w:br w:type="page"/>
      </w:r>
    </w:p>
    <w:p w:rsidRPr="00153304" w:rsidR="38730448" w:rsidP="73F28148" w:rsidRDefault="38730448" w14:paraId="7766718C" w14:textId="69460315">
      <w:pPr>
        <w:spacing w:line="276" w:lineRule="auto"/>
        <w:rPr>
          <w:rFonts w:ascii="Calibri" w:hAnsi="Calibri" w:cs="Calibri"/>
          <w:color w:val="000000" w:themeColor="text1" w:themeTint="FF" w:themeShade="FF"/>
          <w:sz w:val="22"/>
          <w:szCs w:val="22"/>
        </w:rPr>
      </w:pPr>
      <w:r w:rsidRPr="73F28148" w:rsidR="38730448">
        <w:rPr>
          <w:rFonts w:ascii="Calibri" w:hAnsi="Calibri" w:cs="Calibri"/>
          <w:i w:val="1"/>
          <w:iCs w:val="1"/>
          <w:color w:val="000000" w:themeColor="text1" w:themeTint="FF" w:themeShade="FF"/>
          <w:sz w:val="22"/>
          <w:szCs w:val="22"/>
        </w:rPr>
        <w:t>Introduction</w:t>
      </w:r>
    </w:p>
    <w:p w:rsidRPr="0028283E" w:rsidR="49E2ACFE" w:rsidP="0028283E" w:rsidRDefault="239A8BA9" w14:paraId="37E9510D" w14:textId="3E48D5B0">
      <w:pPr>
        <w:spacing w:line="276" w:lineRule="auto"/>
        <w:rPr>
          <w:rFonts w:ascii="Calibri" w:hAnsi="Calibri" w:eastAsia="Arial" w:cs="Calibri"/>
          <w:color w:val="000000" w:themeColor="text1"/>
          <w:sz w:val="22"/>
          <w:szCs w:val="22"/>
        </w:rPr>
      </w:pPr>
      <w:r w:rsidRPr="73F28148" w:rsidR="239A8BA9">
        <w:rPr>
          <w:rFonts w:ascii="Calibri" w:hAnsi="Calibri" w:eastAsia="Arial" w:cs="Calibri"/>
          <w:color w:val="000000" w:themeColor="text1" w:themeTint="FF" w:themeShade="FF"/>
          <w:sz w:val="22"/>
          <w:szCs w:val="22"/>
        </w:rPr>
        <w:t>People living with severe mental ill</w:t>
      </w:r>
      <w:r w:rsidRPr="73F28148" w:rsidR="713DCFEF">
        <w:rPr>
          <w:rFonts w:ascii="Calibri" w:hAnsi="Calibri" w:eastAsia="Arial" w:cs="Calibri"/>
          <w:color w:val="000000" w:themeColor="text1" w:themeTint="FF" w:themeShade="FF"/>
          <w:sz w:val="22"/>
          <w:szCs w:val="22"/>
        </w:rPr>
        <w:t>ness</w:t>
      </w:r>
      <w:r w:rsidRPr="73F28148" w:rsidR="239A8BA9">
        <w:rPr>
          <w:rFonts w:ascii="Calibri" w:hAnsi="Calibri" w:eastAsia="Arial" w:cs="Calibri"/>
          <w:color w:val="000000" w:themeColor="text1" w:themeTint="FF" w:themeShade="FF"/>
          <w:sz w:val="22"/>
          <w:szCs w:val="22"/>
        </w:rPr>
        <w:t xml:space="preserve"> (SMI) e</w:t>
      </w:r>
      <w:r w:rsidRPr="73F28148" w:rsidR="3A1035EF">
        <w:rPr>
          <w:rFonts w:ascii="Calibri" w:hAnsi="Calibri" w:eastAsia="Arial" w:cs="Calibri"/>
          <w:color w:val="000000" w:themeColor="text1" w:themeTint="FF" w:themeShade="FF"/>
          <w:sz w:val="22"/>
          <w:szCs w:val="22"/>
        </w:rPr>
        <w:t>xperience a mortality gap of</w:t>
      </w:r>
      <w:r w:rsidRPr="73F28148" w:rsidR="239A8BA9">
        <w:rPr>
          <w:rFonts w:ascii="Calibri" w:hAnsi="Calibri" w:eastAsia="Arial" w:cs="Calibri"/>
          <w:color w:val="000000" w:themeColor="text1" w:themeTint="FF" w:themeShade="FF"/>
          <w:sz w:val="22"/>
          <w:szCs w:val="22"/>
        </w:rPr>
        <w:t xml:space="preserve"> 15-20 years</w:t>
      </w:r>
      <w:r w:rsidRPr="73F28148" w:rsidR="413581E6">
        <w:rPr>
          <w:rFonts w:ascii="Calibri" w:hAnsi="Calibri" w:eastAsia="Arial" w:cs="Calibri"/>
          <w:color w:val="000000" w:themeColor="text1" w:themeTint="FF" w:themeShade="FF"/>
          <w:sz w:val="22"/>
          <w:szCs w:val="22"/>
        </w:rPr>
        <w:t xml:space="preserve"> compared to the general population</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{"citationItems":[{"id":"ITEM-1","itemData":{"DOI":"10.1192/bjp.bp.117.202606","ISSN":"14721465","abstract":"Background: Bipolar disorder and schizophrenia are associated with increased mortality relative to the general population. There is an international emphasis on decreasing this excess mortality. Aims: To determine whether the mortality gap between individuals with bipolar disorder and schizophrenia and the general population has decreased. Method: A nationally representative cohort study using primary care electronic health records from 2000 to 2014, comparing all patients diagnosed with bipolar disorder or schizophrenia and the general population. The primary outcome was allcause mortality. Results: Individuals with bipolar disorder and schizophrenia had elevated mortality (adjusted hazard ratio (HR) = 1.79, 95% CI 1.67-1.88 and 2.08, 95% CI 1.98-2.19 respectively). Adjusted HRs for bipolar disorder increased by 0.14/year (95% CI 0.10-0.19) from 2006 to 2014. The adjusted HRs for schizophrenia increased gradually from 2004 to 2010 (0.11/year, 95% CI 0.04-0.17) and rapidly after 2010 (0.34/year, 95% CI 0.18-0.49). Conclusions: The mortality gap between individuals with bipolar disorder and schizophrenia, and the general population is widening.","author":[{"dropping-particle":"","family":"Hayes","given":"Joseph F.","non-dropping-particle":"","parse-names":false,"suffix":""},{"dropping-particle":"","family":"Marston","given":"Louise","non-dropping-particle":"","parse-names":false,"suffix":""},{"dropping-particle":"","family":"Walters","given":"Kate","non-dropping-particle":"","parse-names":false,"suffix":""},{"dropping-particle":"","family":"King","given":"Michael B.","non-dropping-particle":"","parse-names":false,"suffix":""},{"dropping-particle":"","family":"Osborn","given":"David P.J.","non-dropping-particle":"","parse-names":false,"suffix":""}],"container-title":"British Journal of Psychiatry","id":"ITEM-1","issue":"3","issued":{"date-parts":[["2017"]]},"title":"Mortality gap for people with bipolar disorder and schizophrenia: UK-based cohort study 2000-2014","type":"article","volume":"211"},"uris":["http://www.mendeley.com/documents/?uuid=92826874-2da4-37dc-b417-8bd81152e56d"]}],"mendeley":{"formattedCitation":"&lt;sup&gt;1&lt;/sup&gt;","plainTextFormattedCitation":"1","previouslyFormattedCitation":"&lt;sup&gt;1&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657EE4A">
        <w:rPr>
          <w:rFonts w:ascii="Calibri" w:hAnsi="Calibri" w:eastAsia="Arial" w:cs="Calibri"/>
          <w:noProof/>
          <w:color w:val="000000" w:themeColor="text1" w:themeTint="FF" w:themeShade="FF"/>
          <w:sz w:val="22"/>
          <w:szCs w:val="22"/>
          <w:vertAlign w:val="superscript"/>
        </w:rPr>
        <w:t>1</w:t>
      </w:r>
      <w:r w:rsidRPr="73F28148">
        <w:rPr>
          <w:rFonts w:ascii="Calibri" w:hAnsi="Calibri" w:eastAsia="Arial" w:cs="Calibri"/>
          <w:color w:val="000000" w:themeColor="text1" w:themeTint="FF" w:themeShade="FF"/>
          <w:sz w:val="22"/>
          <w:szCs w:val="22"/>
        </w:rPr>
        <w:fldChar w:fldCharType="end"/>
      </w:r>
      <w:r w:rsidRPr="73F28148" w:rsidR="044285B3">
        <w:rPr>
          <w:rFonts w:ascii="Calibri" w:hAnsi="Calibri" w:eastAsia="Arial" w:cs="Calibri"/>
          <w:color w:val="000000" w:themeColor="text1" w:themeTint="FF" w:themeShade="FF"/>
          <w:sz w:val="22"/>
          <w:szCs w:val="22"/>
          <w:vertAlign w:val="superscript"/>
        </w:rPr>
        <w:t>,</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10.1016/S2215-0366(19)30132-4","ISSN":"22150374","author":[{"dropping-particle":"","family":"Firth","given":"Joseph","non-dropping-particle":"","parse-names":false,"suffix":""},{"dropping-particle":"","family":"Siddiqi","given":"Najma","non-dropping-particle":"","parse-names":false,"suffix":""},{"dropping-particle":"","family":"Koyanagi","given":"Ai","non-dropping-particle":"","parse-names":false,"suffix":""},{"dropping-particle":"","family":"Siskind","given":"Dan","non-dropping-particle":"","parse-names":false,"suffix":""},{"dropping-particle":"","family":"Rosenbaum","given":"Simon","non-dropping-particle":"","parse-names":false,"suffix":""},{"dropping-particle":"","family":"Galletly","given":"Cherrie","non-dropping-particle":"","parse-names":false,"suffix":""},{"dropping-particle":"","family":"Allan","given":"Stephanie","non-dropping-particle":"","parse-names":false,"suffix":""},{"dropping-particle":"","family":"Caneo","given":"Constanza","non-dropping-particle":"","parse-names":false,"suffix":""},{"dropping-particle":"","family":"Carney","given":"Rebekah","non-dropping-particle":"","parse-names":false,"suffix":""},{"dropping-particle":"","family":"Carvalho","given":"Andre F.","non-dropping-particle":"","parse-names":false,"suffix":""},{"dropping-particle":"Lou","family":"Chatterton","given":"Mary","non-dropping-particle":"","parse-names":false,"suffix":""},{"dropping-particle":"","family":"Correll","given":"Christoph U.","non-dropping-particle":"","parse-names":false,"suffix":""},{"dropping-particle":"","family":"Curtis","given":"Jackie","non-dropping-particle":"","parse-names":false,"suffix":""},{"dropping-particle":"","family":"Gaughran","given":"Fiona","non-dropping-particle":"","parse-names":false,"suffix":""},{"dropping-particle":"","family":"Heald","given":"Adrian","non-dropping-particle":"","parse-names":false,"suffix":""},{"dropping-particle":"","family":"Hoare","given":"Erin","non-dropping-particle":"","parse-names":false,"suffix":""},{"dropping-particle":"","family":"Jackson","given":"Sarah E.","non-dropping-particle":"","parse-names":false,"suffix":""},{"dropping-particle":"","family":"Kisely","given":"Steve","non-dropping-particle":"","parse-names":false,"suffix":""},{"dropping-particle":"","family":"Lovell","given":"Karina","non-dropping-particle":"","parse-names":false,"suffix":""},{"dropping-particle":"","family":"Maj","given":"Mario","non-dropping-particle":"","parse-names":false,"suffix":""},{"dropping-particle":"","family":"McGorry","given":"Patrick D.","non-dropping-particle":"","parse-names":false,"suffix":""},{"dropping-particle":"","family":"Mihalopoulos","given":"Cathrine","non-dropping-particle":"","parse-names":false,"suffix":""},{"dropping-particle":"","family":"Myles","given":"Hannah","non-dropping-particle":"","parse-names":false,"suffix":""},{"dropping-particle":"","family":"O'Donoghue","given":"Brian","non-dropping-particle":"","parse-names":false,"suffix":""},{"dropping-particle":"","family":"Pillinger","given":"Toby","non-dropping-particle":"","parse-names":false,"suffix":""},{"dropping-particle":"","family":"Sarris","given":"Jerome","non-dropping-particle":"","parse-names":false,"suffix":""},{"dropping-particle":"","family":"Schuch","given":"Felipe B.","non-dropping-particle":"","parse-names":false,"suffix":""},{"dropping-particle":"","family":"Shiers","given":"David","non-dropping-particle":"","parse-names":false,"suffix":""},{"dropping-particle":"","family":"Smith","given":"Lee","non-dropping-particle":"","parse-names":false,"suffix":""},{"dropping-particle":"","family":"Solmi","given":"Marco","non-dropping-particle":"","parse-names":false,"suffix":""},{"dropping-particle":"","family":"Suetani","given":"Shuichi","non-dropping-particle":"","parse-names":false,"suffix":""},{"dropping-particle":"","family":"Taylor","given":"Johanna","non-dropping-particle":"","parse-names":false,"suffix":""},{"dropping-particle":"","family":"Teasdale","given":"Scott B.","non-dropping-particle":"","parse-names":false,"suffix":""},{"dropping-particle":"","family":"Thornicroft","given":"Graham","non-dropping-particle":"","parse-names":false,"suffix":""},{"dropping-particle":"","family":"Torous","given":"John","non-dropping-particle":"","parse-names":false,"suffix":""},{"dropping-particle":"","family":"Usherwood","given":"Tim","non-dropping-particle":"","parse-names":false,"suffix":""},{"dropping-particle":"","family":"Vancampfort","given":"Davy","non-dropping-particle":"","parse-names":false,"suffix":""},{"dropping-particle":"","family":"Veronese","given":"Nicola","non-dropping-particle":"","parse-names":false,"suffix":""},{"dropping-particle":"","family":"Ward","given":"Philip B.","non-dropping-particle":"","parse-names":false,"suffix":""},{"dropping-particle":"","family":"Yung","given":"Alison R.","non-dropping-particle":"","parse-names":false,"suffix":""},{"dropping-particle":"","family":"Killackey","given":"Eoin","non-dropping-particle":"","parse-names":false,"suffix":""},{"dropping-particle":"","family":"Stubbs","given":"Brendon","non-dropping-particle":"","parse-names":false,"suffix":""}],"container-title":"The Lancet Psychiatry","id":"ITEM-1","issue":"8","issued":{"date-parts":[["2019"]]},"title":"The Lancet Psychiatry Commission: a blueprint for protecting physical health in people with mental illness","type":"article","volume":"6"},"uris":["http://www.mendeley.com/documents/?uuid=a34d3072-b055-3e90-acab-887837af8937"]}],"mendeley":{"formattedCitation":"&lt;sup&gt;2&lt;/sup&gt;","plainTextFormattedCitation":"2","previouslyFormattedCitation":"&lt;sup&gt;2&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44285B3">
        <w:rPr>
          <w:rFonts w:ascii="Calibri" w:hAnsi="Calibri" w:eastAsia="Arial" w:cs="Calibri"/>
          <w:noProof/>
          <w:color w:val="000000" w:themeColor="text1" w:themeTint="FF" w:themeShade="FF"/>
          <w:sz w:val="22"/>
          <w:szCs w:val="22"/>
          <w:vertAlign w:val="superscript"/>
        </w:rPr>
        <w:t>2</w:t>
      </w:r>
      <w:r w:rsidRPr="73F28148">
        <w:rPr>
          <w:rFonts w:ascii="Calibri" w:hAnsi="Calibri" w:eastAsia="Arial" w:cs="Calibri"/>
          <w:color w:val="000000" w:themeColor="text1" w:themeTint="FF" w:themeShade="FF"/>
          <w:sz w:val="22"/>
          <w:szCs w:val="22"/>
        </w:rPr>
        <w:fldChar w:fldCharType="end"/>
      </w:r>
      <w:r w:rsidRPr="73F28148" w:rsidR="6853C28D">
        <w:rPr>
          <w:rFonts w:ascii="Calibri" w:hAnsi="Calibri" w:eastAsia="Arial" w:cs="Calibri"/>
          <w:color w:val="000000" w:themeColor="text1" w:themeTint="FF" w:themeShade="FF"/>
          <w:sz w:val="22"/>
          <w:szCs w:val="22"/>
        </w:rPr>
        <w:t>,</w:t>
      </w:r>
      <w:r w:rsidRPr="73F28148" w:rsidR="239A8BA9">
        <w:rPr>
          <w:rFonts w:ascii="Calibri" w:hAnsi="Calibri" w:eastAsia="Arial" w:cs="Calibri"/>
          <w:color w:val="000000" w:themeColor="text1" w:themeTint="FF" w:themeShade="FF"/>
          <w:sz w:val="22"/>
          <w:szCs w:val="22"/>
        </w:rPr>
        <w:t xml:space="preserve"> with over 70% of deaths attributed to preventable physical health conditions</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{"citationItems":[{"id":"ITEM-1","itemData":{"DOI":"10.1002/wps.20420","ISSN":"20515545","abstract":"People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attention.","author":[{"dropping-particle":"","family":"Correll","given":"Christoph U.","non-dropping-particle":"","parse-names":false,"suffix":""},{"dropping-particle":"","family":"Solmi","given":"Marco","non-dropping-particle":"","parse-names":false,"suffix":""},{"dropping-particle":"","family":"Veronese","given":"Nicola","non-dropping-particle":"","parse-names":false,"suffix":""},{"dropping-particle":"","family":"Bortolato","given":"Beatrice","non-dropping-particle":"","parse-names":false,"suffix":""},{"dropping-particle":"","family":"Rosson","given":"Stella","non-dropping-particle":"","parse-names":false,"suffix":""},{"dropping-particle":"","family":"Santonastaso","given":"Paolo","non-dropping-particle":"","parse-names":false,"suffix":""},{"dropping-particle":"","family":"Thapa-Chhetri","given":"Nita","non-dropping-particle":"","parse-names":false,"suffix":""},{"dropping-particle":"","family":"Fornaro","given":"Michele","non-dropping-particle":"","parse-names":false,"suffix":""},{"dropping-particle":"","family":"Gallicchio","given":"Davide","non-dropping-particle":"","parse-names":false,"suffix":""},{"dropping-particle":"","family":"Collantoni","given":"Enrico","non-dropping-particle":"","parse-names":false,"suffix":""},{"dropping-particle":"","family":"Pigato","given":"Giorgio","non-dropping-particle":"","parse-names":false,"suffix":""},{"dropping-particle":"","family":"Favaro","given":"Angela","non-dropping-particle":"","parse-names":false,"suffix":""},{"dropping-particle":"","family":"Monaco","given":"Francesco","non-dropping-particle":"","parse-names":false,"suffix":""},{"dropping-particle":"","family":"Kohler","given":"Cristiano","non-dropping-particle":"","parse-names":false,"suffix":""},{"dropping-particle":"","family":"Vancampfort","given":"Davy","non-dropping-particle":"","parse-names":false,"suffix":""},{"dropping-particle":"","family":"Ward","given":"Philip B.","non-dropping-particle":"","parse-names":false,"suffix":""},{"dropping-particle":"","family":"Gaughran","given":"Fiona","non-dropping-particle":"","parse-names":false,"suffix":""},{"dropping-particle":"","family":"Carvalho","given":"André F.","non-dropping-particle":"","parse-names":false,"suffix":""},{"dropping-particle":"","family":"Stubbs","given":"Brendon","non-dropping-particle":"","parse-names":false,"suffix":""}],"container-title":"World Psychiatry","id":"ITEM-1","issue":"2","issued":{"date-parts":[["2017"]]},"title":"Prevalence, incidence and mortality from cardiovascular disease in patients with pooled and specific severe mental illness: a large-scale meta-analysis of 3,211,768 patients and 113,383,368 controls","type":"article-journal","volume":"16"},"uris":["http://www.mendeley.com/documents/?uuid=8ab4f31d-25e1-3251-96fb-ad99835a8972"]}],"mendeley":{"formattedCitation":"&lt;sup&gt;3&lt;/sup&gt;","plainTextFormattedCitation":"3","previouslyFormattedCitation":"&lt;sup&gt;3&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44285B3">
        <w:rPr>
          <w:rFonts w:ascii="Calibri" w:hAnsi="Calibri" w:eastAsia="Arial" w:cs="Calibri"/>
          <w:noProof/>
          <w:color w:val="000000" w:themeColor="text1" w:themeTint="FF" w:themeShade="FF"/>
          <w:sz w:val="22"/>
          <w:szCs w:val="22"/>
          <w:vertAlign w:val="superscript"/>
        </w:rPr>
        <w:t>3</w:t>
      </w:r>
      <w:r w:rsidRPr="73F28148">
        <w:rPr>
          <w:rFonts w:ascii="Calibri" w:hAnsi="Calibri" w:eastAsia="Arial" w:cs="Calibri"/>
          <w:color w:val="000000" w:themeColor="text1" w:themeTint="FF" w:themeShade="FF"/>
          <w:sz w:val="22"/>
          <w:szCs w:val="22"/>
        </w:rPr>
        <w:fldChar w:fldCharType="end"/>
      </w:r>
      <w:r w:rsidRPr="73F28148" w:rsidR="239A8BA9">
        <w:rPr>
          <w:rFonts w:ascii="Calibri" w:hAnsi="Calibri" w:eastAsia="Arial" w:cs="Calibri"/>
          <w:color w:val="000000" w:themeColor="text1" w:themeTint="FF" w:themeShade="FF"/>
          <w:sz w:val="22"/>
          <w:szCs w:val="22"/>
        </w:rPr>
        <w:t xml:space="preserve">. Addressing </w:t>
      </w:r>
      <w:r w:rsidRPr="73F28148" w:rsidR="7419F7B9">
        <w:rPr>
          <w:rFonts w:ascii="Calibri" w:hAnsi="Calibri" w:eastAsia="Arial" w:cs="Calibri"/>
          <w:color w:val="000000" w:themeColor="text1" w:themeTint="FF" w:themeShade="FF"/>
          <w:sz w:val="22"/>
          <w:szCs w:val="22"/>
        </w:rPr>
        <w:t>the</w:t>
      </w:r>
      <w:r w:rsidRPr="73F28148" w:rsidR="7B9D08CA">
        <w:rPr>
          <w:rFonts w:ascii="Calibri" w:hAnsi="Calibri" w:eastAsia="Arial" w:cs="Calibri"/>
          <w:color w:val="000000" w:themeColor="text1" w:themeTint="FF" w:themeShade="FF"/>
          <w:sz w:val="22"/>
          <w:szCs w:val="22"/>
        </w:rPr>
        <w:t xml:space="preserve"> </w:t>
      </w:r>
      <w:r w:rsidRPr="73F28148" w:rsidR="239A8BA9">
        <w:rPr>
          <w:rFonts w:ascii="Calibri" w:hAnsi="Calibri" w:eastAsia="Arial" w:cs="Calibri"/>
          <w:color w:val="000000" w:themeColor="text1" w:themeTint="FF" w:themeShade="FF"/>
          <w:sz w:val="22"/>
          <w:szCs w:val="22"/>
        </w:rPr>
        <w:t>health inequalit</w:t>
      </w:r>
      <w:r w:rsidRPr="73F28148" w:rsidR="7419F7B9">
        <w:rPr>
          <w:rFonts w:ascii="Calibri" w:hAnsi="Calibri" w:eastAsia="Arial" w:cs="Calibri"/>
          <w:color w:val="000000" w:themeColor="text1" w:themeTint="FF" w:themeShade="FF"/>
          <w:sz w:val="22"/>
          <w:szCs w:val="22"/>
        </w:rPr>
        <w:t>ies</w:t>
      </w:r>
      <w:r w:rsidRPr="73F28148" w:rsidR="239A8BA9">
        <w:rPr>
          <w:rFonts w:ascii="Calibri" w:hAnsi="Calibri" w:eastAsia="Arial" w:cs="Calibri"/>
          <w:color w:val="000000" w:themeColor="text1" w:themeTint="FF" w:themeShade="FF"/>
          <w:sz w:val="22"/>
          <w:szCs w:val="22"/>
        </w:rPr>
        <w:t xml:space="preserve"> </w:t>
      </w:r>
      <w:r w:rsidRPr="73F28148" w:rsidR="25D4A031">
        <w:rPr>
          <w:rFonts w:ascii="Calibri" w:hAnsi="Calibri" w:eastAsia="Arial" w:cs="Calibri"/>
          <w:color w:val="000000" w:themeColor="text1" w:themeTint="FF" w:themeShade="FF"/>
          <w:sz w:val="22"/>
          <w:szCs w:val="22"/>
        </w:rPr>
        <w:t xml:space="preserve">experienced by people with SMI </w:t>
      </w:r>
      <w:r w:rsidRPr="73F28148" w:rsidR="239A8BA9">
        <w:rPr>
          <w:rFonts w:ascii="Calibri" w:hAnsi="Calibri" w:eastAsia="Arial" w:cs="Calibri"/>
          <w:color w:val="000000" w:themeColor="text1" w:themeTint="FF" w:themeShade="FF"/>
          <w:sz w:val="22"/>
          <w:szCs w:val="22"/>
        </w:rPr>
        <w:t xml:space="preserve">is a priority in the </w:t>
      </w:r>
      <w:r w:rsidRPr="73F28148" w:rsidR="2CC671E0">
        <w:rPr>
          <w:rFonts w:ascii="Calibri" w:hAnsi="Calibri" w:eastAsia="Arial" w:cs="Calibri"/>
          <w:color w:val="000000" w:themeColor="text1" w:themeTint="FF" w:themeShade="FF"/>
          <w:sz w:val="22"/>
          <w:szCs w:val="22"/>
        </w:rPr>
        <w:t>U</w:t>
      </w:r>
      <w:r w:rsidRPr="73F28148" w:rsidR="50670EED">
        <w:rPr>
          <w:rFonts w:ascii="Calibri" w:hAnsi="Calibri" w:eastAsia="Arial" w:cs="Calibri"/>
          <w:color w:val="000000" w:themeColor="text1" w:themeTint="FF" w:themeShade="FF"/>
          <w:sz w:val="22"/>
          <w:szCs w:val="22"/>
        </w:rPr>
        <w:t>nited Kingdom</w:t>
      </w:r>
      <w:r w:rsidRPr="73F28148" w:rsidR="2CC671E0">
        <w:rPr>
          <w:rFonts w:ascii="Calibri" w:hAnsi="Calibri" w:eastAsia="Arial" w:cs="Calibri"/>
          <w:color w:val="000000" w:themeColor="text1" w:themeTint="FF" w:themeShade="FF"/>
          <w:sz w:val="22"/>
          <w:szCs w:val="22"/>
        </w:rPr>
        <w:t xml:space="preserve"> </w:t>
      </w:r>
      <w:r w:rsidRPr="73F28148" w:rsidR="239A8BA9">
        <w:rPr>
          <w:rFonts w:ascii="Calibri" w:hAnsi="Calibri" w:eastAsia="Arial" w:cs="Calibri"/>
          <w:color w:val="000000" w:themeColor="text1" w:themeTint="FF" w:themeShade="FF"/>
          <w:sz w:val="22"/>
          <w:szCs w:val="22"/>
        </w:rPr>
        <w:t>National Health Service (NHS) Long Term Plan</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{"citationItems":[{"id":"ITEM-1","itemData":{"author":[{"dropping-particle":"","family":"UK Government","given":"","non-dropping-particle":"","parse-names":false,"suffix":""}],"id":"ITEM-1","issued":{"date-parts":[["0"]]},"title":"Fit for the Future. 10 year health plan for England","type":"report"},"uris":["http://www.mendeley.com/documents/?uuid=591a79c5-fa5b-4a02-a6a4-01a9c2fa56f5"]}],"mendeley":{"formattedCitation":"&lt;sup&gt;4&lt;/sup&gt;","plainTextFormattedCitation":"4","previouslyFormattedCitation":"&lt;sup&gt;4&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0F12D92">
        <w:rPr>
          <w:rFonts w:ascii="Calibri" w:hAnsi="Calibri" w:eastAsia="Arial" w:cs="Calibri"/>
          <w:noProof/>
          <w:color w:val="000000" w:themeColor="text1" w:themeTint="FF" w:themeShade="FF"/>
          <w:sz w:val="22"/>
          <w:szCs w:val="22"/>
          <w:vertAlign w:val="superscript"/>
        </w:rPr>
        <w:t>4</w:t>
      </w:r>
      <w:r w:rsidRPr="73F28148">
        <w:rPr>
          <w:rFonts w:ascii="Calibri" w:hAnsi="Calibri" w:eastAsia="Arial" w:cs="Calibri"/>
          <w:color w:val="000000" w:themeColor="text1" w:themeTint="FF" w:themeShade="FF"/>
          <w:sz w:val="22"/>
          <w:szCs w:val="22"/>
        </w:rPr>
        <w:fldChar w:fldCharType="end"/>
      </w:r>
      <w:r w:rsidRPr="73F28148" w:rsidR="51F80E4F">
        <w:rPr>
          <w:rFonts w:ascii="Calibri" w:hAnsi="Calibri" w:eastAsia="Arial" w:cs="Calibri"/>
          <w:color w:val="000000" w:themeColor="text1" w:themeTint="FF" w:themeShade="FF"/>
          <w:sz w:val="22"/>
          <w:szCs w:val="22"/>
        </w:rPr>
        <w:t>. Failure</w:t>
      </w:r>
      <w:r w:rsidRPr="73F28148" w:rsidR="10F30814">
        <w:rPr>
          <w:rFonts w:ascii="Calibri" w:hAnsi="Calibri" w:eastAsia="Arial" w:cs="Calibri"/>
          <w:color w:val="000000" w:themeColor="text1" w:themeTint="FF" w:themeShade="FF"/>
          <w:sz w:val="22"/>
          <w:szCs w:val="22"/>
        </w:rPr>
        <w:t xml:space="preserve"> to meet physical activity</w:t>
      </w:r>
      <w:r w:rsidRPr="73F28148" w:rsidR="47E27610">
        <w:rPr>
          <w:rFonts w:ascii="Calibri" w:hAnsi="Calibri" w:eastAsia="Arial" w:cs="Calibri"/>
          <w:color w:val="000000" w:themeColor="text1" w:themeTint="FF" w:themeShade="FF"/>
          <w:sz w:val="22"/>
          <w:szCs w:val="22"/>
        </w:rPr>
        <w:t xml:space="preserve"> (PA)</w:t>
      </w:r>
      <w:r w:rsidRPr="73F28148" w:rsidR="10F30814">
        <w:rPr>
          <w:rFonts w:ascii="Calibri" w:hAnsi="Calibri" w:eastAsia="Arial" w:cs="Calibri"/>
          <w:color w:val="000000" w:themeColor="text1" w:themeTint="FF" w:themeShade="FF"/>
          <w:sz w:val="22"/>
          <w:szCs w:val="22"/>
        </w:rPr>
        <w:t xml:space="preserve"> guideline</w:t>
      </w:r>
      <w:r w:rsidRPr="73F28148" w:rsidR="33D79D40">
        <w:rPr>
          <w:rFonts w:ascii="Calibri" w:hAnsi="Calibri" w:eastAsia="Arial" w:cs="Calibri"/>
          <w:color w:val="000000" w:themeColor="text1" w:themeTint="FF" w:themeShade="FF"/>
          <w:sz w:val="22"/>
          <w:szCs w:val="22"/>
        </w:rPr>
        <w:t xml:space="preserve">s </w:t>
      </w:r>
      <w:r w:rsidRPr="73F28148" w:rsidR="51F80E4F">
        <w:rPr>
          <w:rFonts w:ascii="Calibri" w:hAnsi="Calibri" w:eastAsia="Arial" w:cs="Calibri"/>
          <w:color w:val="000000" w:themeColor="text1" w:themeTint="FF" w:themeShade="FF"/>
          <w:sz w:val="22"/>
          <w:szCs w:val="22"/>
        </w:rPr>
        <w:t xml:space="preserve">is one </w:t>
      </w:r>
      <w:r w:rsidRPr="73F28148" w:rsidR="4EA7BC2A">
        <w:rPr>
          <w:rFonts w:ascii="Calibri" w:hAnsi="Calibri" w:eastAsia="Arial" w:cs="Calibri"/>
          <w:color w:val="000000" w:themeColor="text1" w:themeTint="FF" w:themeShade="FF"/>
          <w:sz w:val="22"/>
          <w:szCs w:val="22"/>
        </w:rPr>
        <w:t>of</w:t>
      </w:r>
      <w:r w:rsidRPr="73F28148" w:rsidR="239A8BA9">
        <w:rPr>
          <w:rFonts w:ascii="Calibri" w:hAnsi="Calibri" w:eastAsia="Arial" w:cs="Calibri"/>
          <w:color w:val="000000" w:themeColor="text1" w:themeTint="FF" w:themeShade="FF"/>
          <w:sz w:val="22"/>
          <w:szCs w:val="22"/>
        </w:rPr>
        <w:t xml:space="preserve"> the leading causes of avoidable mortality and morbidity in the </w:t>
      </w:r>
      <w:r w:rsidRPr="73F28148" w:rsidR="0AB62324">
        <w:rPr>
          <w:rFonts w:ascii="Calibri" w:hAnsi="Calibri" w:eastAsia="Arial" w:cs="Calibri"/>
          <w:color w:val="000000" w:themeColor="text1" w:themeTint="FF" w:themeShade="FF"/>
          <w:sz w:val="22"/>
          <w:szCs w:val="22"/>
        </w:rPr>
        <w:t>United Kingdom (UK)</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{"citationItems":[{"id":"ITEM-1","itemData":{"DOI":"10.7326/M14-1651","ISSN":"15393704","abstract":"Background: The magnitude, consistency, and manner of association between sedentary time and outcomes independent of physical activity remain unclear. Purpose: To quantify the association between sedentary time and hospitalizations, all-cause mortality, cardiovascular disease, diabetes, and cancer in adults independent of physical activity. Data Sources: English-language studies in MEDLINE, PubMed, EMBASE, CINAHL, Cochrane Library, Web of Knowledge, and Google Scholar databases were searched through August 2014 with hand-searching of in-text citations and no publication date limitations. Study Selection: Studies assessing sedentary behavior in adults, adjusted for physical activity and correlated to at least 1 outcome. Data Extraction: Two independent reviewers performed data abstraction and quality assessment, and a third reviewer resolved inconsistencies. Data Synthesis: Forty-seven articles met our eligibility criteria. Meta-analyses were performed on outcomes for cardiovascular disease and diabetes (14 studies), cancer (14 studies), and allcause mortality (13 studies). Prospective cohort designs were used in all but 3 studies; sedentary times were quantified using self-report in all but 1 study. Significant hazard ratio (HR) associations were found with all-cause mortality (HR, 1.240 [95% CI, 1.090 to 1.410]), cardiovascular disease mortality (HR, 1.179 [CI, 1.106 to 1.257]), cardiovascular disease incidence (HR, 1.143 [CI, 1.002 to 1.729]), cancer mortality (HR, 1.173 [CI, 1.108 to 1.242]), cancer incidence (HR, 1.130 [CI, 1.053 to 1.213]), and type 2 diabetes incidence (HR, 1.910 [CI, 1.642 to 2.222]). Hazard ratios associated with sedentary time and outcomes were generally more pronounced at lower levels of physical activity than at higher levels. Limitation: There was marked heterogeneity in research designs and the assessment of sedentary time and physical activity. Conclusion: Prolonged sedentary time was independently associated with deleterious health outcomes regardless of physical activity. Primary Funding Source: None.","author":[{"dropping-particle":"","family":"Biswas","given":"Aviroop","non-dropping-particle":"","parse-names":false,"suffix":""},{"dropping-particle":"","family":"Oh","given":"Paul I.","non-dropping-particle":"","parse-names":false,"suffix":""},{"dropping-particle":"","family":"Faulkner","given":"Guy E.","non-dropping-particle":"","parse-names":false,"suffix":""},{"dropping-particle":"","family":"Bajaj","given":"Ravi R.","non-dropping-particle":"","parse-names":false,"suffix":""},{"dropping-particle":"","family":"Silver","given":"Michael A.","non-dropping-particle":"","parse-names":false,"suffix":""},{"dropping-particle":"","family":"Mitchell","given":"Marc S.","non-dropping-particle":"","parse-names":false,"suffix":""},{"dropping-particle":"","family":"Alter","given":"David A.","non-dropping-particle":"","parse-names":false,"suffix":""}],"container-title":"Annals of Internal Medicine","id":"ITEM-1","issue":"2","issued":{"date-parts":[["2015"]]},"title":"Sedentary time and its association with risk for disease incidence, mortality, and hospitalization in adults a systematic review and meta-analysis","type":"article","volume":"162"},"uris":["http://www.mendeley.com/documents/?uuid=6ebe86af-ec11-31b2-b101-480efa03711b"]}],"mendeley":{"formattedCitation":"&lt;sup&gt;5&lt;/sup&gt;","plainTextFormattedCitation":"5","previouslyFormattedCitation":"&lt;sup&gt;5&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0F12D92">
        <w:rPr>
          <w:rFonts w:ascii="Calibri" w:hAnsi="Calibri" w:eastAsia="Arial" w:cs="Calibri"/>
          <w:noProof/>
          <w:color w:val="000000" w:themeColor="text1" w:themeTint="FF" w:themeShade="FF"/>
          <w:sz w:val="22"/>
          <w:szCs w:val="22"/>
          <w:vertAlign w:val="superscript"/>
        </w:rPr>
        <w:t>5</w:t>
      </w:r>
      <w:r w:rsidRPr="73F28148">
        <w:rPr>
          <w:rFonts w:ascii="Calibri" w:hAnsi="Calibri" w:eastAsia="Arial" w:cs="Calibri"/>
          <w:color w:val="000000" w:themeColor="text1" w:themeTint="FF" w:themeShade="FF"/>
          <w:sz w:val="22"/>
          <w:szCs w:val="22"/>
        </w:rPr>
        <w:fldChar w:fldCharType="end"/>
      </w:r>
      <w:r w:rsidRPr="73F28148" w:rsidR="239A8BA9">
        <w:rPr>
          <w:rFonts w:ascii="Calibri" w:hAnsi="Calibri" w:eastAsia="Arial" w:cs="Calibri"/>
          <w:color w:val="000000" w:themeColor="text1" w:themeTint="FF" w:themeShade="FF"/>
          <w:sz w:val="22"/>
          <w:szCs w:val="22"/>
        </w:rPr>
        <w:t xml:space="preserve">. </w:t>
      </w:r>
      <w:r w:rsidRPr="73F28148" w:rsidR="4D461C8E">
        <w:rPr>
          <w:rFonts w:ascii="Calibri" w:hAnsi="Calibri" w:eastAsia="Arial" w:cs="Calibri"/>
          <w:color w:val="000000" w:themeColor="text1" w:themeTint="FF" w:themeShade="FF"/>
          <w:sz w:val="22"/>
          <w:szCs w:val="22"/>
        </w:rPr>
        <w:t>R</w:t>
      </w:r>
      <w:r w:rsidRPr="73F28148" w:rsidR="239A8BA9">
        <w:rPr>
          <w:rFonts w:ascii="Calibri" w:hAnsi="Calibri" w:eastAsia="Arial" w:cs="Calibri"/>
          <w:color w:val="000000" w:themeColor="text1" w:themeTint="FF" w:themeShade="FF"/>
          <w:sz w:val="22"/>
          <w:szCs w:val="22"/>
        </w:rPr>
        <w:t xml:space="preserve">esearch has </w:t>
      </w:r>
      <w:r w:rsidRPr="73F28148" w:rsidR="239A8BA9">
        <w:rPr>
          <w:rFonts w:ascii="Calibri" w:hAnsi="Calibri" w:eastAsia="Arial" w:cs="Calibri"/>
          <w:color w:val="000000" w:themeColor="text1" w:themeTint="FF" w:themeShade="FF"/>
          <w:sz w:val="22"/>
          <w:szCs w:val="22"/>
        </w:rPr>
        <w:t>demonstrated</w:t>
      </w:r>
      <w:r w:rsidRPr="73F28148" w:rsidR="239A8BA9">
        <w:rPr>
          <w:rFonts w:ascii="Calibri" w:hAnsi="Calibri" w:eastAsia="Arial" w:cs="Calibri"/>
          <w:color w:val="000000" w:themeColor="text1" w:themeTint="FF" w:themeShade="FF"/>
          <w:sz w:val="22"/>
          <w:szCs w:val="22"/>
        </w:rPr>
        <w:t xml:space="preserve"> that </w:t>
      </w:r>
      <w:r w:rsidRPr="73F28148" w:rsidR="239A8BA9">
        <w:rPr>
          <w:rFonts w:ascii="Calibri" w:hAnsi="Calibri" w:eastAsia="Arial" w:cs="Calibri"/>
          <w:i w:val="0"/>
          <w:iCs w:val="0"/>
          <w:color w:val="000000" w:themeColor="text1" w:themeTint="FF" w:themeShade="FF"/>
          <w:sz w:val="22"/>
          <w:szCs w:val="22"/>
        </w:rPr>
        <w:t xml:space="preserve">people with SMI </w:t>
      </w:r>
      <w:r w:rsidRPr="73F28148" w:rsidR="09AB84CB">
        <w:rPr>
          <w:rFonts w:ascii="Calibri" w:hAnsi="Calibri" w:eastAsia="Arial" w:cs="Calibri"/>
          <w:i w:val="0"/>
          <w:iCs w:val="0"/>
          <w:color w:val="000000" w:themeColor="text1" w:themeTint="FF" w:themeShade="FF"/>
          <w:sz w:val="22"/>
          <w:szCs w:val="22"/>
        </w:rPr>
        <w:t xml:space="preserve">typically </w:t>
      </w:r>
      <w:r w:rsidRPr="73F28148" w:rsidR="239A8BA9">
        <w:rPr>
          <w:rFonts w:ascii="Calibri" w:hAnsi="Calibri" w:eastAsia="Arial" w:cs="Calibri"/>
          <w:i w:val="0"/>
          <w:iCs w:val="0"/>
          <w:color w:val="000000" w:themeColor="text1" w:themeTint="FF" w:themeShade="FF"/>
          <w:sz w:val="22"/>
          <w:szCs w:val="22"/>
        </w:rPr>
        <w:t>engage in</w:t>
      </w:r>
      <w:r w:rsidRPr="73F28148" w:rsidR="43352D91">
        <w:rPr>
          <w:rFonts w:ascii="Calibri" w:hAnsi="Calibri" w:eastAsia="Arial" w:cs="Calibri"/>
          <w:i w:val="0"/>
          <w:iCs w:val="0"/>
          <w:color w:val="000000" w:themeColor="text1" w:themeTint="FF" w:themeShade="FF"/>
          <w:sz w:val="22"/>
          <w:szCs w:val="22"/>
        </w:rPr>
        <w:t xml:space="preserve"> </w:t>
      </w:r>
      <w:r w:rsidRPr="73F28148" w:rsidR="5782B684">
        <w:rPr>
          <w:rFonts w:ascii="Calibri" w:hAnsi="Calibri" w:eastAsia="Arial" w:cs="Calibri"/>
          <w:i w:val="0"/>
          <w:iCs w:val="0"/>
          <w:color w:val="000000" w:themeColor="text1" w:themeTint="FF" w:themeShade="FF"/>
          <w:sz w:val="22"/>
          <w:szCs w:val="22"/>
        </w:rPr>
        <w:t xml:space="preserve">excessive </w:t>
      </w:r>
      <w:r w:rsidRPr="73F28148" w:rsidR="7B9D08CA">
        <w:rPr>
          <w:rFonts w:ascii="Calibri" w:hAnsi="Calibri" w:eastAsia="Arial" w:cs="Calibri"/>
          <w:i w:val="0"/>
          <w:iCs w:val="0"/>
          <w:color w:val="000000" w:themeColor="text1" w:themeTint="FF" w:themeShade="FF"/>
          <w:sz w:val="22"/>
          <w:szCs w:val="22"/>
        </w:rPr>
        <w:t xml:space="preserve">amounts </w:t>
      </w:r>
      <w:r w:rsidRPr="73F28148" w:rsidR="74FDB98B">
        <w:rPr>
          <w:rFonts w:ascii="Calibri" w:hAnsi="Calibri" w:eastAsia="Arial" w:cs="Calibri"/>
          <w:i w:val="0"/>
          <w:iCs w:val="0"/>
          <w:color w:val="000000" w:themeColor="text1" w:themeTint="FF" w:themeShade="FF"/>
          <w:sz w:val="22"/>
          <w:szCs w:val="22"/>
        </w:rPr>
        <w:t xml:space="preserve">of sedentary behaviour </w:t>
      </w:r>
      <w:r w:rsidRPr="73F28148" w:rsidR="74FDB98B">
        <w:rPr>
          <w:rFonts w:ascii="Calibri" w:hAnsi="Calibri" w:eastAsia="Arial" w:cs="Calibri"/>
          <w:i w:val="0"/>
          <w:iCs w:val="0"/>
          <w:color w:val="000000" w:themeColor="text1" w:themeTint="FF" w:themeShade="FF"/>
          <w:sz w:val="22"/>
          <w:szCs w:val="22"/>
        </w:rPr>
        <w:t xml:space="preserve">and </w:t>
      </w:r>
      <w:r w:rsidRPr="73F28148" w:rsidR="32CB687D">
        <w:rPr>
          <w:rFonts w:ascii="Calibri" w:hAnsi="Calibri" w:eastAsia="Arial" w:cs="Calibri"/>
          <w:i w:val="0"/>
          <w:iCs w:val="0"/>
          <w:color w:val="000000" w:themeColor="text1" w:themeTint="FF" w:themeShade="FF"/>
          <w:sz w:val="22"/>
          <w:szCs w:val="22"/>
        </w:rPr>
        <w:t>low levels of physical activity</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{"citationItems":[{"id":"ITEM-1","itemData":{"DOI":"10.1002/wps.20458","ISSN":"20515545","abstract":"People with severe mental illness (schizophrenia, bipolar disorder or major depressive disorder) die up to 15 years prematurely due to chronic somatic comorbidities. Sedentary behavior and low physical activity are independent yet modifiable risk factors for cardiovascular disease and premature mortality in these people. A comprehensive meta-analysis exploring these risk factors is lacking in this vulnerable population. We conducted a meta-analysis investigating sedentary behavior and physical activity levels and their correlates in people with severe mental illness. Major electronic databases were searched from inception up to April 2017 for articles measuring sedentary behavior and/or physical activity with a self-report questionnaire or an objective measure (e.g., accelerometer). Random effects meta-analyses and meta-regression analyses were conducted. Sixty-nine studies were included (N=35,682; 39.5% male; mean age 43.0 years). People with severe mental illness spent on average 476.0 min per day (95% CI: 407.3-545.4) being sedentary during waking hours, and were significantly more sedentary than age- and gender-matched healthy controls (p=0.003). Their mean amount of moderate or vigorous physical activity was 38.4 min per day (95% CI: 32.0-44.8), being significantly lower than that of healthy controls (p=0.002 for moderate activity, p&lt;0.001 for vigorous activity). People with severe mental illness were significantly less likely than matched healthy controls to meet physical activity guidelines (odds ratio = 1.5; 95% CI: 1.1-2.0, p&lt;0.001, I2=95.8). Lower physical activity levels and non-compliance with physical activity guidelines were associated with male gender, being single, unemployment, fewer years of education, higher body mass index, longer illness duration, antidepressant and antipsychotic medication use, lower cardiorespiratory fitness and a diagnosis of schizophrenia. People with bipolar disorder were the most physically active, yet spent most time being sedentary. Geographical differences were detected, and inpatients were more active than outpatients and those living in the community. Given the established health benefits of physical activity and its low levels in people with severe mental illness, future interventions specifically targeting the prevention of physical inactivity and sedentary behavior are warranted in this population.","author":[{"dropping-particle":"","family":"Vancampfort","given":"Davy","non-dropping-particle":"","parse-names":false,"suffix":""},{"dropping-particle":"","family":"Firth","given":"Joseph","non-dropping-particle":"","parse-names":false,"suffix":""},{"dropping-particle":"","family":"Schuch","given":"Felipe B.","non-dropping-particle":"","parse-names":false,"suffix":""},{"dropping-particle":"","family":"Rosenbaum","given":"Simon","non-dropping-particle":"","parse-names":false,"suffix":""},{"dropping-particle":"","family":"Mugisha","given":"James","non-dropping-particle":"","parse-names":false,"suffix":""},{"dropping-particle":"","family":"Hallgren","given":"Mats","non-dropping-particle":"","parse-names":false,"suffix":""},{"dropping-particle":"","family":"Probst","given":"Michel","non-dropping-particle":"","parse-names":false,"suffix":""},{"dropping-particle":"","family":"Ward","given":"Philip B.","non-dropping-particle":"","parse-names":false,"suffix":""},{"dropping-particle":"","family":"Gaughran","given":"Fiona","non-dropping-particle":"","parse-names":false,"suffix":""},{"dropping-particle":"","family":"Hert","given":"Marc","non-dropping-particle":"De","parse-names":false,"suffix":""},{"dropping-particle":"","family":"Carvalho","given":"André F.","non-dropping-particle":"","parse-names":false,"suffix":""},{"dropping-particle":"","family":"Stubbs","given":"Brendon","non-dropping-particle":"","parse-names":false,"suffix":""}],"container-title":"World Psychiatry","id":"ITEM-1","issue":"3","issued":{"date-parts":[["2017"]]},"title":"Sedentary behavior and physical activity levels in people with schizophrenia, bipolar disorder and major depressive disorder: a global systematic review and meta-analysis","type":"article-journal","volume":"16"},"uris":["http://www.mendeley.com/documents/?uuid=9a2237b0-77cc-3833-9b0a-87c601a2d92b"]}],"mendeley":{"formattedCitation":"&lt;sup&gt;6&lt;/sup&gt;","plainTextFormattedCitation":"6","previouslyFormattedCitation":"&lt;sup&gt;6&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0F12D92">
        <w:rPr>
          <w:rFonts w:ascii="Calibri" w:hAnsi="Calibri" w:eastAsia="Arial" w:cs="Calibri"/>
          <w:noProof/>
          <w:color w:val="000000" w:themeColor="text1" w:themeTint="FF" w:themeShade="FF"/>
          <w:sz w:val="22"/>
          <w:szCs w:val="22"/>
          <w:vertAlign w:val="superscript"/>
        </w:rPr>
        <w:t>6</w:t>
      </w:r>
      <w:r w:rsidRPr="73F28148">
        <w:rPr>
          <w:rFonts w:ascii="Calibri" w:hAnsi="Calibri" w:eastAsia="Arial" w:cs="Calibri"/>
          <w:color w:val="000000" w:themeColor="text1" w:themeTint="FF" w:themeShade="FF"/>
          <w:sz w:val="22"/>
          <w:szCs w:val="22"/>
        </w:rPr>
        <w:fldChar w:fldCharType="end"/>
      </w:r>
      <w:r w:rsidRPr="73F28148" w:rsidR="759F753E">
        <w:rPr>
          <w:rFonts w:ascii="Calibri" w:hAnsi="Calibri" w:eastAsia="Arial" w:cs="Calibri"/>
          <w:color w:val="000000" w:themeColor="text1" w:themeTint="FF" w:themeShade="FF"/>
          <w:sz w:val="22"/>
          <w:szCs w:val="22"/>
          <w:vertAlign w:val="superscript"/>
        </w:rPr>
        <w:t>,</w:t>
      </w:r>
      <w:r w:rsidRPr="73F28148">
        <w:rPr>
          <w:rFonts w:ascii="Calibri" w:hAnsi="Calibri" w:eastAsia="Arial" w:cs="Calibri"/>
          <w:color w:val="000000" w:themeColor="text1" w:themeTint="FF" w:themeShade="FF"/>
          <w:sz w:val="22"/>
          <w:szCs w:val="22"/>
          <w:vertAlign w:val="superscript"/>
        </w:rPr>
        <w:fldChar w:fldCharType="begin" w:fldLock="true"/>
      </w:r>
      <w:r w:rsidRPr="73F28148">
        <w:rPr>
          <w:rFonts w:ascii="Calibri" w:hAnsi="Calibri" w:eastAsia="Arial" w:cs="Calibri"/>
          <w:color w:val="000000" w:themeColor="text1" w:themeTint="FF" w:themeShade="FF"/>
          <w:sz w:val="22"/>
          <w:szCs w:val="22"/>
          <w:vertAlign w:val="superscript"/>
        </w:rPr>
        <w:instrText xml:space="preserve">ADDIN CSL_CITATION {"citationItems":[{"id":"ITEM-1","itemData":{"DOI":"10.1007/s00127-018-1639-2","ISSN":"1433-9285 (Electronic)","PMID":"30535841","abstract":"PURPOSE: People with severe mental ill health (SMI) are less physically active  and more sedentary than the general population. There is limited research investigating the correlates of physical activity (PA) in people with SMI impeding the development of successful interventions. This study aimed to assess the factors associated with regular participation of PA among a large sample of people with SMI. METHODS: The data for this study were collected from the 'Closing the Gap: Lifestyle Health and Wellbeing' (HWB) cohort that collected data through self-administered questionnaire from participants with SMI. Self-reported participation in regular PA was the main outcome variable. Potential predictors of PA were grouped as demographic, biological, psychological and behavioural variables. Multivariable logistic regressions were conducted considering PA participation as the dependent variable adjusted for possible correlated predictors. RESULTS: In total, 3287 people with SMI [mean (SD) age 47.7 (14.58) years, 59% male] were included; 38% reported undertaking regular PA and 61% wanted to undertake more physical activity. Multivariable logistic regressions showed that the following factors were associated with undertaking more regular PA: being male, aged 18-65 years, having a body mass index between 18.5 and 30 kg/m(2), having better self-perceived general health condition, not having a health problem that limits activity, giving higher importance to maintain a healthy lifestyle, and eating more fruit and vegetables. CONCLUSIONS: Having a better self-perceived general health and placing importance on maintaining a healthy lifestyle were important predictors of regular PA. Lifestyle interventions targeting increased PA among people with SMI should be shaped by their health perception and informed by their needs.","author":[{"dropping-particle":"","family":"Mishu","given":"Masuma Pervin","non-dropping-particle":"","parse-names":false,"suffix":""},{"dropping-particle":"","family":"Peckham","given":"Emily J","non-dropping-particle":"","parse-names":false,"suffix":""},{"dropping-particle":"","family":"Heron","given":"Paul N","non-dropping-particle":"","parse-names":false,"suffix":""},{"dropping-particle":"","family":"Tew","given":"Garry A","non-dropping-particle":"","parse-names":false,"suffix":""},{"dropping-particle":"","family":"Stubbs","given":"Brendon","non-dropping-particle":"","parse-names":false,"suffix":""},{"dropping-particle":"","family":"Gilbody","given":"Simon","non-dropping-particle":"","parse-names":false,"suffix":""}],"container-title":"Social psychiatry and psychiatric epidemiology","id":"ITEM-1","issue":"7","issued":{"date-parts":[["2019","7"]]},"language":"eng","page":"887-895","publisher-place":"Germany","title":"Factors associated with regular physical activity participation among people with  severe mental ill health.","type":"article-journal","volume":"54"},"uris":["http://www.mendeley.com/documents/?uuid=ac08d556-e31c-487d-8e09-a4a4db65184c"]}],"mendeley":{"formattedCitation":"&lt;sup&gt;7&lt;/sup&gt;","plainTextFormattedCitation":"7","previouslyFormattedCitation":"&lt;sup&gt;7&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vertAlign w:val="superscript"/>
        </w:rPr>
        <w:fldChar w:fldCharType="separate"/>
      </w:r>
      <w:r w:rsidRPr="73F28148" w:rsidR="759F753E">
        <w:rPr>
          <w:rFonts w:ascii="Calibri" w:hAnsi="Calibri" w:eastAsia="Arial" w:cs="Calibri"/>
          <w:noProof/>
          <w:color w:val="000000" w:themeColor="text1" w:themeTint="FF" w:themeShade="FF"/>
          <w:sz w:val="22"/>
          <w:szCs w:val="22"/>
          <w:vertAlign w:val="superscript"/>
        </w:rPr>
        <w:t>7</w:t>
      </w:r>
      <w:r w:rsidRPr="73F28148">
        <w:rPr>
          <w:rFonts w:ascii="Calibri" w:hAnsi="Calibri" w:eastAsia="Arial" w:cs="Calibri"/>
          <w:color w:val="000000" w:themeColor="text1" w:themeTint="FF" w:themeShade="FF"/>
          <w:sz w:val="22"/>
          <w:szCs w:val="22"/>
          <w:vertAlign w:val="superscript"/>
        </w:rPr>
        <w:fldChar w:fldCharType="end"/>
      </w:r>
      <w:r w:rsidRPr="73F28148" w:rsidR="759F753E">
        <w:rPr>
          <w:rFonts w:ascii="Calibri" w:hAnsi="Calibri" w:eastAsia="Arial" w:cs="Calibri"/>
          <w:color w:val="000000" w:themeColor="text1" w:themeTint="FF" w:themeShade="FF"/>
          <w:sz w:val="22"/>
          <w:szCs w:val="22"/>
        </w:rPr>
        <w:t xml:space="preserve">. </w:t>
      </w:r>
      <w:r w:rsidRPr="73F28148" w:rsidR="7B8C3B5E">
        <w:rPr>
          <w:rFonts w:ascii="Calibri" w:hAnsi="Calibri" w:eastAsia="Arial" w:cs="Calibri"/>
          <w:color w:val="000000" w:themeColor="text1" w:themeTint="FF" w:themeShade="FF"/>
          <w:sz w:val="22"/>
          <w:szCs w:val="22"/>
        </w:rPr>
        <w:t>Furthermore,</w:t>
      </w:r>
      <w:r w:rsidRPr="73F28148" w:rsidR="239A8BA9">
        <w:rPr>
          <w:rFonts w:ascii="Calibri" w:hAnsi="Calibri" w:eastAsia="Arial" w:cs="Calibri"/>
          <w:color w:val="000000" w:themeColor="text1" w:themeTint="FF" w:themeShade="FF"/>
          <w:sz w:val="22"/>
          <w:szCs w:val="22"/>
        </w:rPr>
        <w:t xml:space="preserve"> people with SMI experience </w:t>
      </w:r>
      <w:r w:rsidRPr="73F28148" w:rsidR="5782B684">
        <w:rPr>
          <w:rFonts w:ascii="Calibri" w:hAnsi="Calibri" w:eastAsia="Arial" w:cs="Calibri"/>
          <w:color w:val="000000" w:themeColor="text1" w:themeTint="FF" w:themeShade="FF"/>
          <w:sz w:val="22"/>
          <w:szCs w:val="22"/>
        </w:rPr>
        <w:t xml:space="preserve">multiple unique </w:t>
      </w:r>
      <w:r w:rsidRPr="73F28148" w:rsidR="239A8BA9">
        <w:rPr>
          <w:rFonts w:ascii="Calibri" w:hAnsi="Calibri" w:eastAsia="Arial" w:cs="Calibri"/>
          <w:color w:val="000000" w:themeColor="text1" w:themeTint="FF" w:themeShade="FF"/>
          <w:sz w:val="22"/>
          <w:szCs w:val="22"/>
        </w:rPr>
        <w:t xml:space="preserve">barriers to </w:t>
      </w:r>
      <w:r w:rsidRPr="73F28148" w:rsidR="0651187A">
        <w:rPr>
          <w:rFonts w:ascii="Calibri" w:hAnsi="Calibri" w:eastAsia="Arial" w:cs="Calibri"/>
          <w:color w:val="000000" w:themeColor="text1" w:themeTint="FF" w:themeShade="FF"/>
          <w:sz w:val="22"/>
          <w:szCs w:val="22"/>
        </w:rPr>
        <w:t>taking part</w:t>
      </w:r>
      <w:r w:rsidRPr="73F28148" w:rsidR="239A8BA9">
        <w:rPr>
          <w:rFonts w:ascii="Calibri" w:hAnsi="Calibri" w:eastAsia="Arial" w:cs="Calibri"/>
          <w:color w:val="000000" w:themeColor="text1" w:themeTint="FF" w:themeShade="FF"/>
          <w:sz w:val="22"/>
          <w:szCs w:val="22"/>
        </w:rPr>
        <w:t xml:space="preserve"> in physical activity such as mental health symptoms, </w:t>
      </w:r>
      <w:r w:rsidRPr="73F28148" w:rsidR="33581D94">
        <w:rPr>
          <w:rFonts w:ascii="Calibri" w:hAnsi="Calibri" w:eastAsia="Arial" w:cs="Calibri"/>
          <w:color w:val="000000" w:themeColor="text1" w:themeTint="FF" w:themeShade="FF"/>
          <w:sz w:val="22"/>
          <w:szCs w:val="22"/>
        </w:rPr>
        <w:t>side effects of medication</w:t>
      </w:r>
      <w:r w:rsidRPr="73F28148" w:rsidR="1314C62C">
        <w:rPr>
          <w:rFonts w:ascii="Calibri" w:hAnsi="Calibri" w:eastAsia="Arial" w:cs="Calibri"/>
          <w:color w:val="000000" w:themeColor="text1" w:themeTint="FF" w:themeShade="FF"/>
          <w:sz w:val="22"/>
          <w:szCs w:val="22"/>
        </w:rPr>
        <w:t xml:space="preserve">, </w:t>
      </w:r>
      <w:r w:rsidRPr="73F28148" w:rsidR="50670EED">
        <w:rPr>
          <w:rFonts w:ascii="Calibri" w:hAnsi="Calibri" w:eastAsia="Arial" w:cs="Calibri"/>
          <w:color w:val="000000" w:themeColor="text1" w:themeTint="FF" w:themeShade="FF"/>
          <w:sz w:val="22"/>
          <w:szCs w:val="22"/>
        </w:rPr>
        <w:t xml:space="preserve">finance, </w:t>
      </w:r>
      <w:r w:rsidRPr="73F28148" w:rsidR="1314C62C">
        <w:rPr>
          <w:rFonts w:ascii="Calibri" w:hAnsi="Calibri" w:eastAsia="Arial" w:cs="Calibri"/>
          <w:color w:val="000000" w:themeColor="text1" w:themeTint="FF" w:themeShade="FF"/>
          <w:sz w:val="22"/>
          <w:szCs w:val="22"/>
        </w:rPr>
        <w:t>feelings of vulnerability and social anxiety</w:t>
      </w:r>
      <w:r w:rsidRPr="73F28148" w:rsidR="68DBAA34">
        <w:rPr>
          <w:rFonts w:ascii="Calibri" w:hAnsi="Calibri" w:eastAsia="Arial" w:cs="Calibri"/>
          <w:color w:val="000000" w:themeColor="text1" w:themeTint="FF" w:themeShade="FF"/>
          <w:sz w:val="22"/>
          <w:szCs w:val="22"/>
        </w:rPr>
        <w:t>,</w:t>
      </w:r>
      <w:r w:rsidRPr="73F28148" w:rsidR="33581D94">
        <w:rPr>
          <w:rFonts w:ascii="Calibri" w:hAnsi="Calibri" w:eastAsia="Arial" w:cs="Calibri"/>
          <w:color w:val="000000" w:themeColor="text1" w:themeTint="FF" w:themeShade="FF"/>
          <w:sz w:val="22"/>
          <w:szCs w:val="22"/>
        </w:rPr>
        <w:t xml:space="preserve"> and </w:t>
      </w:r>
      <w:r w:rsidRPr="73F28148" w:rsidR="239A8BA9">
        <w:rPr>
          <w:rFonts w:ascii="Calibri" w:hAnsi="Calibri" w:eastAsia="Arial" w:cs="Calibri"/>
          <w:color w:val="000000" w:themeColor="text1" w:themeTint="FF" w:themeShade="FF"/>
          <w:sz w:val="22"/>
          <w:szCs w:val="22"/>
        </w:rPr>
        <w:t>lack of social support</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{"citationItems":[{"id":"ITEM-1","itemData":{"DOI":"10.1017/S0033291716001732","ISSN":"1469-8978 (Electronic)","PMID":"27502153","abstract":"Exercise can improve clinical outcomes in people with severe mental illness  (SMI). However, this population typically engages in low levels of physical activity with poor adherence to exercise interventions. Understanding the motivating factors and barriers towards exercise for people with SMI would help to maximize exercise participation. A search of major electronic databases was conducted from inception until May 2016. Quantitative studies providing proportional data on the motivating factors and/or barriers towards exercise among patients with SMI were eligible. Random-effects meta-analyses were undertaken to calculate proportional data and 95% confidence intervals (CI) for motivating factors and barriers toward exercise. From 1468 studies, 12 independent studies of 6431 psychiatric patients were eligible for inclusion. Meta-analyses showed that 91% of people with SMI endorsed 'improving health' as a reason for exercise (N = 6, n = 790, 95% CI 80-94). Among specific aspects of health and well-being, the most common motivations were 'losing weight' (83% of patients), 'improving mood' (81%) and 'reducing stress' (78%). However, low mood and stress were also identified as the most prevalent barriers towards exercise (61% of patients), followed by 'lack of support' (50%). Many of the desirable outcomes of exercise for people with SMI, such as mood improvement, stress reduction and increased energy, are inversely related to the barriers of depression, stress and fatigue which frequently restrict their participation in exercise. Providing patients with professional support to identify and achieve their exercise goals may enable them to overcome psychological barriers, and maintain motivation towards regular physical activity.","author":[{"dropping-particle":"","family":"Firth","given":"J","non-dropping-particle":"","parse-names":false,"suffix":""},{"dropping-particle":"","family":"Rosenbaum","given":"S","non-dropping-particle":"","parse-names":false,"suffix":""},{"dropping-particle":"","family":"Stubbs","given":"B","non-dropping-particle":"","parse-names":false,"suffix":""},{"dropping-particle":"","family":"Gorczynski","given":"P","non-dropping-particle":"","parse-names":false,"suffix":""},{"dropping-particle":"","family":"Yung","given":"A R","non-dropping-particle":"","parse-names":false,"suffix":""},{"dropping-particle":"","family":"Vancampfort","given":"D","non-dropping-particle":"","parse-names":false,"suffix":""}],"container-title":"Psychological medicine","id":"ITEM-1","issue":"14","issued":{"date-parts":[["2016","10"]]},"language":"eng","page":"2869-2881","publisher-place":"England","title":"Motivating factors and barriers towards exercise in severe mental illness: a  systematic review and meta-analysis.","type":"article-journal","volume":"46"},"uris":["http://www.mendeley.com/documents/?uuid=0b6f0cb5-8e50-455d-b187-9ca66a20449a"]}],"mendeley":{"formattedCitation":"&lt;sup&gt;8&lt;/sup&gt;","plainTextFormattedCitation":"8","previouslyFormattedCitation":"&lt;sup&gt;8&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59F753E">
        <w:rPr>
          <w:rFonts w:ascii="Calibri" w:hAnsi="Calibri" w:eastAsia="Arial" w:cs="Calibri"/>
          <w:noProof/>
          <w:color w:val="000000" w:themeColor="text1" w:themeTint="FF" w:themeShade="FF"/>
          <w:sz w:val="22"/>
          <w:szCs w:val="22"/>
          <w:vertAlign w:val="superscript"/>
        </w:rPr>
        <w:t>8</w:t>
      </w:r>
      <w:r w:rsidRPr="73F28148">
        <w:rPr>
          <w:rFonts w:ascii="Calibri" w:hAnsi="Calibri" w:eastAsia="Arial" w:cs="Calibri"/>
          <w:color w:val="000000" w:themeColor="text1" w:themeTint="FF" w:themeShade="FF"/>
          <w:sz w:val="22"/>
          <w:szCs w:val="22"/>
        </w:rPr>
        <w:fldChar w:fldCharType="end"/>
      </w:r>
      <w:r w:rsidRPr="73F28148" w:rsidR="759F753E">
        <w:rPr>
          <w:rFonts w:ascii="Calibri" w:hAnsi="Calibri" w:eastAsia="Arial" w:cs="Calibri"/>
          <w:color w:val="000000" w:themeColor="text1" w:themeTint="FF" w:themeShade="FF"/>
          <w:sz w:val="22"/>
          <w:szCs w:val="22"/>
          <w:vertAlign w:val="superscript"/>
        </w:rPr>
        <w:t>,</w:t>
      </w:r>
      <w:r w:rsidRPr="73F28148">
        <w:rPr>
          <w:rFonts w:ascii="Calibri" w:hAnsi="Calibri" w:eastAsia="Arial" w:cs="Calibri"/>
          <w:color w:val="000000" w:themeColor="text1" w:themeTint="FF" w:themeShade="FF"/>
          <w:sz w:val="22"/>
          <w:szCs w:val="22"/>
          <w:vertAlign w:val="superscript"/>
        </w:rPr>
        <w:fldChar w:fldCharType="begin" w:fldLock="true"/>
      </w:r>
      <w:r w:rsidRPr="73F28148">
        <w:rPr>
          <w:rFonts w:ascii="Calibri" w:hAnsi="Calibri" w:eastAsia="Arial" w:cs="Calibri"/>
          <w:color w:val="000000" w:themeColor="text1" w:themeTint="FF" w:themeShade="FF"/>
          <w:sz w:val="22"/>
          <w:szCs w:val="22"/>
          <w:vertAlign w:val="superscript"/>
        </w:rPr>
        <w:instrText xml:space="preserve">ADDIN CSL_CITATION {"citationItems":[{"id":"ITEM-1","itemData":{"DOI":"10.3390/ijerph20032548","ISSN":"1660-4601 (Electronic)","PMID":"36767931","abstract":"Adults with severe mental ill health may have specific attitudes toward physical  activity. To inform intervention development, we conducted a survey to assess the physical activity patterns, preferences, barriers, and motivations of adults with severe mental ill health living in the community. Data were summarised using descriptive statistics, and logistic regressions were used to explore relationships between physical activity status and participant characteristics. Five-hundred and twenty-nine participants (58% male, mean age 49.3 years) completed the survey. Large numbers were insufficiently active and excessively sedentary. Self-reported levels of physical activity below that recommended in national guidelines were associated with professional inactivity, consumption of fewer than five portions of fruit and vegetables per day, older age, and poor mental health. Participants indicated a preference for low-intensity activities and physical activity that they can do on their own, at their own time and pace, and close to home. The most commonly endorsed source of support was social support from family and friends. Common motivations included improving mental health, physical fitness, and energy levels. However, poor mental and physical health and being too tired were also common barriers. These findings can inform the development of physical activity interventions for this group of people.","author":[{"dropping-particle":"","family":"Tew","given":"Garry A","non-dropping-particle":"","parse-names":false,"suffix":""},{"dropping-particle":"","family":"Bailey","given":"Laura","non-dropping-particle":"","parse-names":false,"suffix":""},{"dropping-particle":"","family":"Beeken","given":"Rebecca J","non-dropping-particle":"","parse-names":false,"suffix":""},{"dropping-particle":"","family":"Cooper","given":"Cindy","non-dropping-particle":"","parse-names":false,"suffix":""},{"dropping-particle":"","family":"Copeland","given":"Robert","non-dropping-particle":"","parse-names":false,"suffix":""},{"dropping-particle":"","family":"Brady","given":"Samantha","non-dropping-particle":"","parse-names":false,"suffix":""},{"dropping-particle":"","family":"Heron","given":"Paul","non-dropping-particle":"","parse-names":false,"suffix":""},{"dropping-particle":"","family":"Hill","given":"Andrew","non-dropping-particle":"","parse-names":false,"suffix":""},{"dropping-particle":"","family":"Lee","given":"Ellen","non-dropping-particle":"","parse-names":false,"suffix":""},{"dropping-particle":"","family":"Spanakis","given":"Panagiotis","non-dropping-particle":"","parse-names":false,"suffix":""},{"dropping-particle":"","family":"Stubbs","given":"Brendon","non-dropping-particle":"","parse-names":false,"suffix":""},{"dropping-particle":"","family":"Traviss-Turner","given":"Gemma","non-dropping-particle":"","parse-names":false,"suffix":""},{"dropping-particle":"","family":"Walker","given":"Lauren","non-dropping-particle":"","parse-names":false,"suffix":""},{"dropping-particle":"","family":"Walters","given":"Stephen","non-dropping-particle":"","parse-names":false,"suffix":""},{"dropping-particle":"","family":"Gilbody","given":"Simon","non-dropping-particle":"","parse-names":false,"suffix":""},{"dropping-particle":"","family":"Peckham","given":"Emily","non-dropping-particle":"","parse-names":false,"suffix":""}],"container-title":"International journal of environmental research and public health","id":"ITEM-1","issue":"3","issued":{"date-parts":[["2023","1"]]},"language":"eng","publisher-place":"Switzerland","title":"Physical Activity in Adults with Schizophrenia and Bipolar Disorder: A Large  Cross-Sectional Survey Exploring Patterns, Preferences, Barriers, and Motivating Factors.","type":"article-journal","volume":"20"},"uris":["http://www.mendeley.com/documents/?uuid=c8669bbb-597a-4bcc-816d-72be861fbc45"]}],"mendeley":{"formattedCitation":"&lt;sup&gt;9&lt;/sup&gt;","plainTextFormattedCitation":"9","previouslyFormattedCitation":"&lt;sup&gt;9&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vertAlign w:val="superscript"/>
        </w:rPr>
        <w:fldChar w:fldCharType="separate"/>
      </w:r>
      <w:r w:rsidRPr="73F28148" w:rsidR="759F753E">
        <w:rPr>
          <w:rFonts w:ascii="Calibri" w:hAnsi="Calibri" w:eastAsia="Arial" w:cs="Calibri"/>
          <w:noProof/>
          <w:color w:val="000000" w:themeColor="text1" w:themeTint="FF" w:themeShade="FF"/>
          <w:sz w:val="22"/>
          <w:szCs w:val="22"/>
          <w:vertAlign w:val="superscript"/>
        </w:rPr>
        <w:t>9</w:t>
      </w:r>
      <w:r w:rsidRPr="73F28148">
        <w:rPr>
          <w:rFonts w:ascii="Calibri" w:hAnsi="Calibri" w:eastAsia="Arial" w:cs="Calibri"/>
          <w:color w:val="000000" w:themeColor="text1" w:themeTint="FF" w:themeShade="FF"/>
          <w:sz w:val="22"/>
          <w:szCs w:val="22"/>
          <w:vertAlign w:val="superscript"/>
        </w:rPr>
        <w:fldChar w:fldCharType="end"/>
      </w:r>
      <w:r w:rsidRPr="73F28148" w:rsidR="70F12D92">
        <w:rPr>
          <w:rFonts w:ascii="Calibri" w:hAnsi="Calibri" w:eastAsia="Arial" w:cs="Calibri"/>
          <w:color w:val="000000" w:themeColor="text1" w:themeTint="FF" w:themeShade="FF"/>
          <w:sz w:val="22"/>
          <w:szCs w:val="22"/>
          <w:vertAlign w:val="superscript"/>
        </w:rPr>
        <w:t>,</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{"citationItems":[{"id":"ITEM-1","itemData":{"DOI":"10.1192/j.eurpsy.2020.93","ISSN":"1778-3585 (Electronic)","PMID":"33087211","abstract":"BACKGROUND: People living with serious mental illness (SMI) experience  debilitating symptoms that worsen their physical health and quality of life. Regular physical activity (PA) may bring symptomatic improvements and enhance wellbeing. When undertaken in community-based group settings, PA may yield additional benefits such as reduced isolation. Initiating PA can be difficult for people with SMI, so PA engagement is commonly low. Designing acceptable and effective PA programs requires a better understanding of the lived experiences of PA initiation among people with SMI. METHODS: This systematic review of qualitative studies used the meta-ethnography approach by Noblit and Hare (1988). Electronic databases were searched from inception to November 2017. Eligible studies used qualitative methodology; involved adults (≥18 years) with schizophrenia, bipolar affective disorder, major depressive disorder, or psychosis; reported community-based group PA; and captured the experience of PA initiation, including key features of social support. Study selection and quality assessment were performed by four reviewers. RESULTS: Sixteen studies were included in the review. We identified a \"journey\" that depicted a long sequence of phases involved in initiating PA. The journey demonstrated the thought processes, expectations, barriers, and support needs of people with SMI. In particular, social support from a trusted source played an important role in getting people to the activity, both physically and emotionally. DISCUSSION: The journey illustrated that initiation of PA for people with SMI is a long complex transition. This complex process needs to be understood before ongoing participation in PA can be addressed. Registration-The review was registered on the International Prospective Register of Systematic Reviews (PROSPERO) on 22/03/2017 (registration number CRD42017059948).","author":[{"dropping-particle":"","family":"Quirk","given":"Helen","non-dropping-particle":"","parse-names":false,"suffix":""},{"dropping-particle":"","family":"Hock","given":"Emma","non-dropping-particle":"","parse-names":false,"suffix":""},{"dropping-particle":"","family":"Harrop","given":"Deborah","non-dropping-particle":"","parse-names":false,"suffix":""},{"dropping-particle":"","family":"Crank","given":"Helen","non-dropping-particle":"","parse-names":false,"suffix":""},{"dropping-particle":"","family":"Peckham","given":"Emily","non-dropping-particle":"","parse-names":false,"suffix":""},{"dropping-particle":"","family":"Traviss-Turner","given":"Gemma","non-dropping-particle":"","parse-names":false,"suffix":""},{"dropping-particle":"","family":"Machaczek","given":"Katarzyna","non-dropping-particle":"","parse-names":false,"suffix":""},{"dropping-particle":"","family":"Stubbs","given":"Brendon","non-dropping-particle":"","parse-names":false,"suffix":""},{"dropping-particle":"","family":"Horspool","given":"Michelle","non-dropping-particle":"","parse-names":false,"suffix":""},{"dropping-particle":"","family":"Weich","given":"Scott","non-dropping-particle":"","parse-names":false,"suffix":""},{"dropping-particle":"","family":"Copeland","given":"Robert","non-dropping-particle":"","parse-names":false,"suffix":""}],"container-title":"European psychiatry : the journal of the Association of European Psychiatrists","id":"ITEM-1","issue":"1","issued":{"date-parts":[["2020","10"]]},"language":"eng","page":"e95","publisher-place":"England","title":"Understanding the experience of initiating community-based group physical  activity by people with serious mental illness: A systematic review using a meta-ethnographic approach.","type":"article-journal","volume":"63"},"uris":["http://www.mendeley.com/documents/?uuid=ce7e837f-7156-4b6d-b4f4-6cba82f64b73"]}],"mendeley":{"formattedCitation":"&lt;sup&gt;10&lt;/sup&gt;","plainTextFormattedCitation":"10","previouslyFormattedCitation":"&lt;sup&gt;10&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70F12D92">
        <w:rPr>
          <w:rFonts w:ascii="Calibri" w:hAnsi="Calibri" w:eastAsia="Arial" w:cs="Calibri"/>
          <w:noProof/>
          <w:color w:val="000000" w:themeColor="text1" w:themeTint="FF" w:themeShade="FF"/>
          <w:sz w:val="22"/>
          <w:szCs w:val="22"/>
          <w:vertAlign w:val="superscript"/>
        </w:rPr>
        <w:t>10</w:t>
      </w:r>
      <w:r w:rsidRPr="73F28148">
        <w:rPr>
          <w:rFonts w:ascii="Calibri" w:hAnsi="Calibri" w:eastAsia="Arial" w:cs="Calibri"/>
          <w:color w:val="000000" w:themeColor="text1" w:themeTint="FF" w:themeShade="FF"/>
          <w:sz w:val="22"/>
          <w:szCs w:val="22"/>
        </w:rPr>
        <w:fldChar w:fldCharType="end"/>
      </w:r>
      <w:r w:rsidRPr="73F28148" w:rsidR="239A8BA9">
        <w:rPr>
          <w:rFonts w:ascii="Calibri" w:hAnsi="Calibri" w:eastAsia="Arial" w:cs="Calibri"/>
          <w:color w:val="000000" w:themeColor="text1" w:themeTint="FF" w:themeShade="FF"/>
          <w:sz w:val="22"/>
          <w:szCs w:val="22"/>
        </w:rPr>
        <w:t xml:space="preserve">. </w:t>
      </w:r>
    </w:p>
    <w:p w:rsidRPr="00153304" w:rsidR="49E2ACFE" w:rsidP="00153304" w:rsidRDefault="3EF5F2D6" w14:paraId="67F01B9A" w14:textId="0D916BD7">
      <w:pPr>
        <w:widowControl w:val="0"/>
        <w:spacing w:after="0" w:line="276" w:lineRule="auto"/>
        <w:ind w:right="251"/>
        <w:rPr>
          <w:rFonts w:ascii="Calibri" w:hAnsi="Calibri" w:eastAsia="Arial" w:cs="Calibri"/>
          <w:color w:val="000000" w:themeColor="text1"/>
          <w:sz w:val="22"/>
          <w:szCs w:val="22"/>
        </w:rPr>
      </w:pPr>
      <w:r w:rsidRPr="73F28148" w:rsidR="3EF5F2D6">
        <w:rPr>
          <w:rFonts w:ascii="Calibri" w:hAnsi="Calibri" w:eastAsia="Arial" w:cs="Calibri"/>
          <w:color w:val="000000" w:themeColor="text1" w:themeTint="FF" w:themeShade="FF"/>
          <w:sz w:val="22"/>
          <w:szCs w:val="22"/>
        </w:rPr>
        <w:t xml:space="preserve">In the wider population, there is robust evidence that </w:t>
      </w:r>
      <w:r w:rsidRPr="73F28148" w:rsidR="008119CE">
        <w:rPr>
          <w:rFonts w:ascii="Calibri" w:hAnsi="Calibri" w:eastAsia="Arial" w:cs="Calibri"/>
          <w:color w:val="000000" w:themeColor="text1" w:themeTint="FF" w:themeShade="FF"/>
          <w:sz w:val="22"/>
          <w:szCs w:val="22"/>
        </w:rPr>
        <w:t>higher leve</w:t>
      </w:r>
      <w:r w:rsidRPr="73F28148" w:rsidR="00A81F9C">
        <w:rPr>
          <w:rFonts w:ascii="Calibri" w:hAnsi="Calibri" w:eastAsia="Arial" w:cs="Calibri"/>
          <w:color w:val="000000" w:themeColor="text1" w:themeTint="FF" w:themeShade="FF"/>
          <w:sz w:val="22"/>
          <w:szCs w:val="22"/>
        </w:rPr>
        <w:t>l</w:t>
      </w:r>
      <w:r w:rsidRPr="73F28148" w:rsidR="008119CE">
        <w:rPr>
          <w:rFonts w:ascii="Calibri" w:hAnsi="Calibri" w:eastAsia="Arial" w:cs="Calibri"/>
          <w:color w:val="000000" w:themeColor="text1" w:themeTint="FF" w:themeShade="FF"/>
          <w:sz w:val="22"/>
          <w:szCs w:val="22"/>
        </w:rPr>
        <w:t>s of</w:t>
      </w:r>
      <w:r w:rsidRPr="73F28148" w:rsidR="00217801">
        <w:rPr>
          <w:rFonts w:ascii="Calibri" w:hAnsi="Calibri" w:eastAsia="Arial" w:cs="Calibri"/>
          <w:color w:val="000000" w:themeColor="text1" w:themeTint="FF" w:themeShade="FF"/>
          <w:sz w:val="22"/>
          <w:szCs w:val="22"/>
        </w:rPr>
        <w:t xml:space="preserve"> </w:t>
      </w:r>
      <w:r w:rsidRPr="73F28148" w:rsidR="41AD15B8">
        <w:rPr>
          <w:rFonts w:ascii="Calibri" w:hAnsi="Calibri" w:eastAsia="Arial" w:cs="Calibri"/>
          <w:color w:val="000000" w:themeColor="text1" w:themeTint="FF" w:themeShade="FF"/>
          <w:sz w:val="22"/>
          <w:szCs w:val="22"/>
        </w:rPr>
        <w:t>PA</w:t>
      </w:r>
      <w:r w:rsidRPr="73F28148" w:rsidR="00217801">
        <w:rPr>
          <w:rFonts w:ascii="Calibri" w:hAnsi="Calibri" w:eastAsia="Arial" w:cs="Calibri"/>
          <w:color w:val="000000" w:themeColor="text1" w:themeTint="FF" w:themeShade="FF"/>
          <w:sz w:val="22"/>
          <w:szCs w:val="22"/>
        </w:rPr>
        <w:t xml:space="preserve"> </w:t>
      </w:r>
      <w:r w:rsidRPr="73F28148" w:rsidR="3EF5F2D6">
        <w:rPr>
          <w:rFonts w:ascii="Calibri" w:hAnsi="Calibri" w:eastAsia="Arial" w:cs="Calibri"/>
          <w:color w:val="000000" w:themeColor="text1" w:themeTint="FF" w:themeShade="FF"/>
          <w:sz w:val="22"/>
          <w:szCs w:val="22"/>
        </w:rPr>
        <w:t xml:space="preserve">can reduce </w:t>
      </w:r>
      <w:r w:rsidRPr="73F28148" w:rsidR="00301487">
        <w:rPr>
          <w:rFonts w:ascii="Calibri" w:hAnsi="Calibri" w:eastAsia="Arial" w:cs="Calibri"/>
          <w:color w:val="000000" w:themeColor="text1" w:themeTint="FF" w:themeShade="FF"/>
          <w:sz w:val="22"/>
          <w:szCs w:val="22"/>
        </w:rPr>
        <w:t xml:space="preserve">the risk of </w:t>
      </w:r>
      <w:r w:rsidRPr="73F28148" w:rsidR="3EF5F2D6">
        <w:rPr>
          <w:rFonts w:ascii="Calibri" w:hAnsi="Calibri" w:eastAsia="Arial" w:cs="Calibri"/>
          <w:color w:val="000000" w:themeColor="text1" w:themeTint="FF" w:themeShade="FF"/>
          <w:sz w:val="22"/>
          <w:szCs w:val="22"/>
        </w:rPr>
        <w:t>cardiovascular disease, diabetes and metabolic syndrome</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{"citationItems":[{"id":"ITEM-1","itemData":{"DOI":"10.7326/M14-1651","ISSN":"15393704","abstract":"Background: The magnitude, consistency, and manner of association between sedentary time and outcomes independent of physical activity remain unclear. Purpose: To quantify the association between sedentary time and hospitalizations, all-cause mortality, cardiovascular disease, diabetes, and cancer in adults independent of physical activity. Data Sources: English-language studies in MEDLINE, PubMed, EMBASE, CINAHL, Cochrane Library, Web of Knowledge, and Google Scholar databases were searched through August 2014 with hand-searching of in-text citations and no publication date limitations. Study Selection: Studies assessing sedentary behavior in adults, adjusted for physical activity and correlated to at least 1 outcome. Data Extraction: Two independent reviewers performed data abstraction and quality assessment, and a third reviewer resolved inconsistencies. Data Synthesis: Forty-seven articles met our eligibility criteria. Meta-analyses were performed on outcomes for cardiovascular disease and diabetes (14 studies), cancer (14 studies), and allcause mortality (13 studies). Prospective cohort designs were used in all but 3 studies; sedentary times were quantified using self-report in all but 1 study. Significant hazard ratio (HR) associations were found with all-cause mortality (HR, 1.240 [95% CI, 1.090 to 1.410]), cardiovascular disease mortality (HR, 1.179 [CI, 1.106 to 1.257]), cardiovascular disease incidence (HR, 1.143 [CI, 1.002 to 1.729]), cancer mortality (HR, 1.173 [CI, 1.108 to 1.242]), cancer incidence (HR, 1.130 [CI, 1.053 to 1.213]), and type 2 diabetes incidence (HR, 1.910 [CI, 1.642 to 2.222]). Hazard ratios associated with sedentary time and outcomes were generally more pronounced at lower levels of physical activity than at higher levels. Limitation: There was marked heterogeneity in research designs and the assessment of sedentary time and physical activity. Conclusion: Prolonged sedentary time was independently associated with deleterious health outcomes regardless of physical activity. Primary Funding Source: None.","author":[{"dropping-particle":"","family":"Biswas","given":"Aviroop","non-dropping-particle":"","parse-names":false,"suffix":""},{"dropping-particle":"","family":"Oh","given":"Paul I.","non-dropping-particle":"","parse-names":false,"suffix":""},{"dropping-particle":"","family":"Faulkner","given":"Guy E.","non-dropping-particle":"","parse-names":false,"suffix":""},{"dropping-particle":"","family":"Bajaj","given":"Ravi R.","non-dropping-particle":"","parse-names":false,"suffix":""},{"dropping-particle":"","family":"Silver","given":"Michael A.","non-dropping-particle":"","parse-names":false,"suffix":""},{"dropping-particle":"","family":"Mitchell","given":"Marc S.","non-dropping-particle":"","parse-names":false,"suffix":""},{"dropping-particle":"","family":"Alter","given":"David A.","non-dropping-particle":"","parse-names":false,"suffix":""}],"container-title":"Annals of Internal Medicine","id":"ITEM-1","issue":"2","issued":{"date-parts":[["2015"]]},"title":"Sedentary time and its association with risk for disease incidence, mortality, and hospitalization in adults a systematic review and meta-analysis","type":"article","volume":"162"},"uris":["http://www.mendeley.com/documents/?uuid=6ebe86af-ec11-31b2-b101-480efa03711b"]}],"mendeley":{"formattedCitation":"&lt;sup&gt;5&lt;/sup&gt;","plainTextFormattedCitation":"5","previouslyFormattedCitation":"&lt;sup&gt;5&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5</w:t>
      </w:r>
      <w:r w:rsidRPr="73F28148">
        <w:rPr>
          <w:rFonts w:ascii="Calibri" w:hAnsi="Calibri" w:eastAsia="Arial" w:cs="Calibri"/>
          <w:color w:val="000000" w:themeColor="text1" w:themeTint="FF" w:themeShade="FF"/>
          <w:sz w:val="22"/>
          <w:szCs w:val="22"/>
        </w:rPr>
        <w:fldChar w:fldCharType="end"/>
      </w:r>
      <w:r w:rsidRPr="73F28148" w:rsidR="5776E9AD">
        <w:rPr>
          <w:rFonts w:ascii="Calibri" w:hAnsi="Calibri" w:eastAsia="Arial" w:cs="Calibri"/>
          <w:color w:val="000000" w:themeColor="text1" w:themeTint="FF" w:themeShade="FF"/>
          <w:sz w:val="22"/>
          <w:szCs w:val="22"/>
        </w:rPr>
        <w:t xml:space="preserve"> which are</w:t>
      </w:r>
      <w:r w:rsidRPr="73F28148" w:rsidR="008119CE">
        <w:rPr>
          <w:rFonts w:ascii="Calibri" w:hAnsi="Calibri" w:eastAsia="Arial" w:cs="Calibri"/>
          <w:color w:val="000000" w:themeColor="text1" w:themeTint="FF" w:themeShade="FF"/>
          <w:sz w:val="22"/>
          <w:szCs w:val="22"/>
        </w:rPr>
        <w:t xml:space="preserve"> all substantial and disproportionate problems in people with SMI</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10.1016/S2215-0366(19)30132-4","ISSN":"22150374","author":[{"dropping-particle":"","family":"Firth","given":"Joseph","non-dropping-particle":"","parse-names":false,"suffix":""},{"dropping-particle":"","family":"Siddiqi","given":"Najma","non-dropping-particle":"","parse-names":false,"suffix":""},{"dropping-particle":"","family":"Koyanagi","given":"Ai","non-dropping-particle":"","parse-names":false,"suffix":""},{"dropping-particle":"","family":"Siskind","given":"Dan","non-dropping-particle":"","parse-names":false,"suffix":""},{"dropping-particle":"","family":"Rosenbaum","given":"Simon","non-dropping-particle":"","parse-names":false,"suffix":""},{"dropping-particle":"","family":"Galletly","given":"Cherrie","non-dropping-particle":"","parse-names":false,"suffix":""},{"dropping-particle":"","family":"Allan","given":"Stephanie","non-dropping-particle":"","parse-names":false,"suffix":""},{"dropping-particle":"","family":"Caneo","given":"Constanza","non-dropping-particle":"","parse-names":false,"suffix":""},{"dropping-particle":"","family":"Carney","given":"Rebekah","non-dropping-particle":"","parse-names":false,"suffix":""},{"dropping-particle":"","family":"Carvalho","given":"Andre F.","non-dropping-particle":"","parse-names":false,"suffix":""},{"dropping-particle":"Lou","family":"Chatterton","given":"Mary","non-dropping-particle":"","parse-names":false,"suffix":""},{"dropping-particle":"","family":"Correll","given":"Christoph U.","non-dropping-particle":"","parse-names":false,"suffix":""},{"dropping-particle":"","family":"Curtis","given":"Jackie","non-dropping-particle":"","parse-names":false,"suffix":""},{"dropping-particle":"","family":"Gaughran","given":"Fiona","non-dropping-particle":"","parse-names":false,"suffix":""},{"dropping-particle":"","family":"Heald","given":"Adrian","non-dropping-particle":"","parse-names":false,"suffix":""},{"dropping-particle":"","family":"Hoare","given":"Erin","non-dropping-particle":"","parse-names":false,"suffix":""},{"dropping-particle":"","family":"Jackson","given":"Sarah E.","non-dropping-particle":"","parse-names":false,"suffix":""},{"dropping-particle":"","family":"Kisely","given":"Steve","non-dropping-particle":"","parse-names":false,"suffix":""},{"dropping-particle":"","family":"Lovell","given":"Karina","non-dropping-particle":"","parse-names":false,"suffix":""},{"dropping-particle":"","family":"Maj","given":"Mario","non-dropping-particle":"","parse-names":false,"suffix":""},{"dropping-particle":"","family":"McGorry","given":"Patrick D.","non-dropping-particle":"","parse-names":false,"suffix":""},{"dropping-particle":"","family":"Mihalopoulos","given":"Cathrine","non-dropping-particle":"","parse-names":false,"suffix":""},{"dropping-particle":"","family":"Myles","given":"Hannah","non-dropping-particle":"","parse-names":false,"suffix":""},{"dropping-particle":"","family":"O'Donoghue","given":"Brian","non-dropping-particle":"","parse-names":false,"suffix":""},{"dropping-particle":"","family":"Pillinger","given":"Toby","non-dropping-particle":"","parse-names":false,"suffix":""},{"dropping-particle":"","family":"Sarris","given":"Jerome","non-dropping-particle":"","parse-names":false,"suffix":""},{"dropping-particle":"","family":"Schuch","given":"Felipe B.","non-dropping-particle":"","parse-names":false,"suffix":""},{"dropping-particle":"","family":"Shiers","given":"David","non-dropping-particle":"","parse-names":false,"suffix":""},{"dropping-particle":"","family":"Smith","given":"Lee","non-dropping-particle":"","parse-names":false,"suffix":""},{"dropping-particle":"","family":"Solmi","given":"Marco","non-dropping-particle":"","parse-names":false,"suffix":""},{"dropping-particle":"","family":"Suetani","given":"Shuichi","non-dropping-particle":"","parse-names":false,"suffix":""},{"dropping-particle":"","family":"Taylor","given":"Johanna","non-dropping-particle":"","parse-names":false,"suffix":""},{"dropping-particle":"","family":"Teasdale","given":"Scott B.","non-dropping-particle":"","parse-names":false,"suffix":""},{"dropping-particle":"","family":"Thornicroft","given":"Graham","non-dropping-particle":"","parse-names":false,"suffix":""},{"dropping-particle":"","family":"Torous","given":"John","non-dropping-particle":"","parse-names":false,"suffix":""},{"dropping-particle":"","family":"Usherwood","given":"Tim","non-dropping-particle":"","parse-names":false,"suffix":""},{"dropping-particle":"","family":"Vancampfort","given":"Davy","non-dropping-particle":"","parse-names":false,"suffix":""},{"dropping-particle":"","family":"Veronese","given":"Nicola","non-dropping-particle":"","parse-names":false,"suffix":""},{"dropping-particle":"","family":"Ward","given":"Philip B.","non-dropping-particle":"","parse-names":false,"suffix":""},{"dropping-particle":"","family":"Yung","given":"Alison R.","non-dropping-particle":"","parse-names":false,"suffix":""},{"dropping-particle":"","family":"Killackey","given":"Eoin","non-dropping-particle":"","parse-names":false,"suffix":""},{"dropping-particle":"","family":"Stubbs","given":"Brendon","non-dropping-particle":"","parse-names":false,"suffix":""}],"container-title":"The Lancet Psychiatry","id":"ITEM-1","issue":"8","issued":{"date-parts":[["2019"]]},"title":"The Lancet Psychiatry Commission: a blueprint for protecting physical health in people with mental illness","type":"article","volume":"6"},"uris":["http://www.mendeley.com/documents/?uuid=a34d3072-b055-3e90-acab-887837af8937"]}],"mendeley":{"formattedCitation":"&lt;sup&gt;2&lt;/sup&gt;","plainTextFormattedCitation":"2","previouslyFormattedCitation":"&lt;sup&gt;2&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2</w:t>
      </w:r>
      <w:r w:rsidRPr="73F28148">
        <w:rPr>
          <w:rFonts w:ascii="Calibri" w:hAnsi="Calibri" w:eastAsia="Arial" w:cs="Calibri"/>
          <w:color w:val="000000" w:themeColor="text1" w:themeTint="FF" w:themeShade="FF"/>
          <w:sz w:val="22"/>
          <w:szCs w:val="22"/>
        </w:rPr>
        <w:fldChar w:fldCharType="end"/>
      </w:r>
      <w:r w:rsidRPr="73F28148" w:rsidR="009F40C5">
        <w:rPr>
          <w:rFonts w:ascii="Calibri" w:hAnsi="Calibri" w:eastAsia="Arial" w:cs="Calibri"/>
          <w:color w:val="000000" w:themeColor="text1" w:themeTint="FF" w:themeShade="FF"/>
          <w:sz w:val="22"/>
          <w:szCs w:val="22"/>
        </w:rPr>
        <w:t xml:space="preserve">. </w:t>
      </w:r>
      <w:r w:rsidRPr="73F28148" w:rsidR="00217801">
        <w:rPr>
          <w:rFonts w:ascii="Calibri" w:hAnsi="Calibri" w:eastAsia="Arial" w:cs="Calibri"/>
          <w:color w:val="000000" w:themeColor="text1" w:themeTint="FF" w:themeShade="FF"/>
          <w:sz w:val="22"/>
          <w:szCs w:val="22"/>
        </w:rPr>
        <w:t>A</w:t>
      </w:r>
      <w:r w:rsidRPr="73F28148" w:rsidR="3EF5F2D6">
        <w:rPr>
          <w:rFonts w:ascii="Calibri" w:hAnsi="Calibri" w:eastAsia="Arial" w:cs="Calibri"/>
          <w:color w:val="000000" w:themeColor="text1" w:themeTint="FF" w:themeShade="FF"/>
          <w:sz w:val="22"/>
          <w:szCs w:val="22"/>
        </w:rPr>
        <w:t xml:space="preserve"> systematic review</w:t>
      </w:r>
      <w:r w:rsidRPr="73F28148" w:rsidR="00217801">
        <w:rPr>
          <w:rFonts w:ascii="Calibri" w:hAnsi="Calibri" w:eastAsia="Arial" w:cs="Calibri"/>
          <w:color w:val="000000" w:themeColor="text1" w:themeTint="FF" w:themeShade="FF"/>
          <w:sz w:val="22"/>
          <w:szCs w:val="22"/>
        </w:rPr>
        <w:t>, however,</w:t>
      </w:r>
      <w:r w:rsidRPr="73F28148" w:rsidR="3EF5F2D6">
        <w:rPr>
          <w:rFonts w:ascii="Calibri" w:hAnsi="Calibri" w:eastAsia="Arial" w:cs="Calibri"/>
          <w:color w:val="000000" w:themeColor="text1" w:themeTint="FF" w:themeShade="FF"/>
          <w:sz w:val="22"/>
          <w:szCs w:val="22"/>
        </w:rPr>
        <w:t xml:space="preserve"> </w:t>
      </w:r>
      <w:r w:rsidRPr="73F28148" w:rsidR="35DB649C">
        <w:rPr>
          <w:rFonts w:ascii="Calibri" w:hAnsi="Calibri" w:eastAsia="Arial" w:cs="Calibri"/>
          <w:color w:val="000000" w:themeColor="text1" w:themeTint="FF" w:themeShade="FF"/>
          <w:sz w:val="22"/>
          <w:szCs w:val="22"/>
        </w:rPr>
        <w:t xml:space="preserve">has </w:t>
      </w:r>
      <w:r w:rsidRPr="73F28148" w:rsidR="3EF5F2D6">
        <w:rPr>
          <w:rFonts w:ascii="Calibri" w:hAnsi="Calibri" w:eastAsia="Arial" w:cs="Calibri"/>
          <w:color w:val="000000" w:themeColor="text1" w:themeTint="FF" w:themeShade="FF"/>
          <w:sz w:val="22"/>
          <w:szCs w:val="22"/>
        </w:rPr>
        <w:t>identified</w:t>
      </w:r>
      <w:r w:rsidRPr="73F28148" w:rsidR="3EF5F2D6">
        <w:rPr>
          <w:rFonts w:ascii="Calibri" w:hAnsi="Calibri" w:eastAsia="Arial" w:cs="Calibri"/>
          <w:color w:val="000000" w:themeColor="text1" w:themeTint="FF" w:themeShade="FF"/>
          <w:sz w:val="22"/>
          <w:szCs w:val="22"/>
        </w:rPr>
        <w:t xml:space="preserve"> that current</w:t>
      </w:r>
      <w:r w:rsidRPr="73F28148" w:rsidR="45B4CDC3">
        <w:rPr>
          <w:rFonts w:ascii="Calibri" w:hAnsi="Calibri" w:eastAsia="Arial" w:cs="Calibri"/>
          <w:color w:val="000000" w:themeColor="text1" w:themeTint="FF" w:themeShade="FF"/>
          <w:sz w:val="22"/>
          <w:szCs w:val="22"/>
        </w:rPr>
        <w:t xml:space="preserve"> </w:t>
      </w:r>
      <w:r w:rsidRPr="73F28148" w:rsidR="008119CE">
        <w:rPr>
          <w:rFonts w:ascii="Calibri" w:hAnsi="Calibri" w:eastAsia="Arial" w:cs="Calibri"/>
          <w:color w:val="000000" w:themeColor="text1" w:themeTint="FF" w:themeShade="FF"/>
          <w:sz w:val="22"/>
          <w:szCs w:val="22"/>
        </w:rPr>
        <w:t xml:space="preserve">interventions </w:t>
      </w:r>
      <w:r w:rsidRPr="73F28148" w:rsidR="008119CE">
        <w:rPr>
          <w:rFonts w:ascii="Calibri" w:hAnsi="Calibri" w:eastAsia="Arial" w:cs="Calibri"/>
          <w:color w:val="000000" w:themeColor="text1" w:themeTint="FF" w:themeShade="FF"/>
          <w:sz w:val="22"/>
          <w:szCs w:val="22"/>
        </w:rPr>
        <w:t>seeking</w:t>
      </w:r>
      <w:r w:rsidRPr="73F28148" w:rsidR="008119CE">
        <w:rPr>
          <w:rFonts w:ascii="Calibri" w:hAnsi="Calibri" w:eastAsia="Arial" w:cs="Calibri"/>
          <w:color w:val="000000" w:themeColor="text1" w:themeTint="FF" w:themeShade="FF"/>
          <w:sz w:val="22"/>
          <w:szCs w:val="22"/>
        </w:rPr>
        <w:t xml:space="preserve"> to increase </w:t>
      </w:r>
      <w:r w:rsidRPr="73F28148" w:rsidR="1F08DC09">
        <w:rPr>
          <w:rFonts w:ascii="Calibri" w:hAnsi="Calibri" w:eastAsia="Arial" w:cs="Calibri"/>
          <w:color w:val="000000" w:themeColor="text1" w:themeTint="FF" w:themeShade="FF"/>
          <w:sz w:val="22"/>
          <w:szCs w:val="22"/>
        </w:rPr>
        <w:t>PA</w:t>
      </w:r>
      <w:r w:rsidRPr="73F28148" w:rsidR="3EF5F2D6">
        <w:rPr>
          <w:rFonts w:ascii="Calibri" w:hAnsi="Calibri" w:eastAsia="Arial" w:cs="Calibri"/>
          <w:color w:val="000000" w:themeColor="text1" w:themeTint="FF" w:themeShade="FF"/>
          <w:sz w:val="22"/>
          <w:szCs w:val="22"/>
        </w:rPr>
        <w:t xml:space="preserve"> </w:t>
      </w:r>
      <w:r w:rsidRPr="73F28148" w:rsidR="008119CE">
        <w:rPr>
          <w:rFonts w:ascii="Calibri" w:hAnsi="Calibri" w:eastAsia="Arial" w:cs="Calibri"/>
          <w:color w:val="000000" w:themeColor="text1" w:themeTint="FF" w:themeShade="FF"/>
          <w:sz w:val="22"/>
          <w:szCs w:val="22"/>
        </w:rPr>
        <w:t xml:space="preserve">have been poorly designed, had limited lived experience input, lacked </w:t>
      </w:r>
      <w:r w:rsidRPr="73F28148" w:rsidR="008119CE">
        <w:rPr>
          <w:rFonts w:ascii="Calibri" w:hAnsi="Calibri" w:eastAsia="Arial" w:cs="Calibri"/>
          <w:color w:val="000000" w:themeColor="text1" w:themeTint="FF" w:themeShade="FF"/>
          <w:sz w:val="22"/>
          <w:szCs w:val="22"/>
        </w:rPr>
        <w:t>power</w:t>
      </w:r>
      <w:r w:rsidRPr="73F28148" w:rsidR="008119CE">
        <w:rPr>
          <w:rFonts w:ascii="Calibri" w:hAnsi="Calibri" w:eastAsia="Arial" w:cs="Calibri"/>
          <w:color w:val="000000" w:themeColor="text1" w:themeTint="FF" w:themeShade="FF"/>
          <w:sz w:val="22"/>
          <w:szCs w:val="22"/>
        </w:rPr>
        <w:t xml:space="preserve"> and </w:t>
      </w:r>
      <w:r w:rsidRPr="73F28148" w:rsidR="3EF5F2D6">
        <w:rPr>
          <w:rFonts w:ascii="Calibri" w:hAnsi="Calibri" w:eastAsia="Arial" w:cs="Calibri"/>
          <w:color w:val="000000" w:themeColor="text1" w:themeTint="FF" w:themeShade="FF"/>
          <w:sz w:val="22"/>
          <w:szCs w:val="22"/>
        </w:rPr>
        <w:t xml:space="preserve">have </w:t>
      </w:r>
      <w:r w:rsidRPr="73F28148" w:rsidR="008119CE">
        <w:rPr>
          <w:rFonts w:ascii="Calibri" w:hAnsi="Calibri" w:eastAsia="Arial" w:cs="Calibri"/>
          <w:color w:val="000000" w:themeColor="text1" w:themeTint="FF" w:themeShade="FF"/>
          <w:sz w:val="22"/>
          <w:szCs w:val="22"/>
        </w:rPr>
        <w:t xml:space="preserve">ultimately </w:t>
      </w:r>
      <w:r w:rsidRPr="73F28148" w:rsidR="3EF5F2D6">
        <w:rPr>
          <w:rFonts w:ascii="Calibri" w:hAnsi="Calibri" w:eastAsia="Arial" w:cs="Calibri"/>
          <w:color w:val="000000" w:themeColor="text1" w:themeTint="FF" w:themeShade="FF"/>
          <w:sz w:val="22"/>
          <w:szCs w:val="22"/>
        </w:rPr>
        <w:t>not</w:t>
      </w:r>
      <w:r w:rsidRPr="73F28148" w:rsidR="3EF5F2D6">
        <w:rPr>
          <w:rFonts w:ascii="Calibri" w:hAnsi="Calibri" w:eastAsia="Arial" w:cs="Calibri"/>
          <w:color w:val="000000" w:themeColor="text1" w:themeTint="FF" w:themeShade="FF"/>
          <w:sz w:val="22"/>
          <w:szCs w:val="22"/>
        </w:rPr>
        <w:t xml:space="preserve"> been successful in engaging people with SMI </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{"citationItems":[{"id":"ITEM-1","itemData":{"DOI":"10.1007/s00127-018-1639-2","ISSN":"1433-9285 (Electronic)","PMID":"30535841","abstract":"PURPOSE: People with severe mental ill health (SMI) are less physically active  and more sedentary than the general population. There is limited research investigating the correlates of physical activity (PA) in people with SMI impeding the development of successful interventions. This study aimed to assess the factors associated with regular participation of PA among a large sample of people with SMI. METHODS: The data for this study were collected from the 'Closing the Gap: Lifestyle Health and Wellbeing' (HWB) cohort that collected data through self-administered questionnaire from participants with SMI. Self-reported participation in regular PA was the main outcome variable. Potential predictors of PA were grouped as demographic, biological, psychological and behavioural variables. Multivariable logistic regressions were conducted considering PA participation as the dependent variable adjusted for possible correlated predictors. RESULTS: In total, 3287 people with SMI [mean (SD) age 47.7 (14.58) years, 59% male] were included; 38% reported undertaking regular PA and 61% wanted to undertake more physical activity. Multivariable logistic regressions showed that the following factors were associated with undertaking more regular PA: being male, aged 18-65 years, having a body mass index between 18.5 and 30 kg/m(2), having better self-perceived general health condition, not having a health problem that limits activity, giving higher importance to maintain a healthy lifestyle, and eating more fruit and vegetables. CONCLUSIONS: Having a better self-perceived general health and placing importance on maintaining a healthy lifestyle were important predictors of regular PA. Lifestyle interventions targeting increased PA among people with SMI should be shaped by their health perception and informed by their needs.","author":[{"dropping-particle":"","family":"Mishu","given":"Masuma Pervin","non-dropping-particle":"","parse-names":false,"suffix":""},{"dropping-particle":"","family":"Peckham","given":"Emily J","non-dropping-particle":"","parse-names":false,"suffix":""},{"dropping-particle":"","family":"Heron","given":"Paul N","non-dropping-particle":"","parse-names":false,"suffix":""},{"dropping-particle":"","family":"Tew","given":"Garry A","non-dropping-particle":"","parse-names":false,"suffix":""},{"dropping-particle":"","family":"Stubbs","given":"Brendon","non-dropping-particle":"","parse-names":false,"suffix":""},{"dropping-particle":"","family":"Gilbody","given":"Simon","non-dropping-particle":"","parse-names":false,"suffix":""}],"container-title":"Social psychiatry and psychiatric epidemiology","id":"ITEM-1","issue":"7","issued":{"date-parts":[["2019","7"]]},"language":"eng","page":"887-895","publisher-place":"Germany","title":"Factors associated with regular physical activity participation among people with  severe mental ill health.","type":"article-journal","volume":"54"},"uris":["http://www.mendeley.com/documents/?uuid=ac08d556-e31c-487d-8e09-a4a4db65184c"]}],"mendeley":{"formattedCitation":"&lt;sup&gt;7&lt;/sup&gt;","plainTextFormattedCitation":"7","previouslyFormattedCitation":"&lt;sup&gt;7&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051DBC">
        <w:rPr>
          <w:rFonts w:ascii="Calibri" w:hAnsi="Calibri" w:eastAsia="Arial" w:cs="Calibri"/>
          <w:noProof/>
          <w:color w:val="000000" w:themeColor="text1" w:themeTint="FF" w:themeShade="FF"/>
          <w:sz w:val="22"/>
          <w:szCs w:val="22"/>
          <w:vertAlign w:val="superscript"/>
        </w:rPr>
        <w:t>7</w:t>
      </w:r>
      <w:r w:rsidRPr="73F28148">
        <w:rPr>
          <w:rFonts w:ascii="Calibri" w:hAnsi="Calibri" w:eastAsia="Arial" w:cs="Calibri"/>
          <w:color w:val="000000" w:themeColor="text1" w:themeTint="FF" w:themeShade="FF"/>
          <w:sz w:val="22"/>
          <w:szCs w:val="22"/>
        </w:rPr>
        <w:fldChar w:fldCharType="end"/>
      </w:r>
      <w:r w:rsidRPr="73F28148" w:rsidR="3EF5F2D6">
        <w:rPr>
          <w:rFonts w:ascii="Calibri" w:hAnsi="Calibri" w:eastAsia="Arial" w:cs="Calibri"/>
          <w:color w:val="000000" w:themeColor="text1" w:themeTint="FF" w:themeShade="FF"/>
          <w:sz w:val="22"/>
          <w:szCs w:val="22"/>
        </w:rPr>
        <w:t>.</w:t>
      </w:r>
      <w:r w:rsidRPr="73F28148" w:rsidR="00B44A09">
        <w:rPr>
          <w:rFonts w:ascii="Calibri" w:hAnsi="Calibri" w:eastAsia="Arial" w:cs="Calibri"/>
          <w:color w:val="000000" w:themeColor="text1" w:themeTint="FF" w:themeShade="FF"/>
          <w:sz w:val="22"/>
          <w:szCs w:val="22"/>
        </w:rPr>
        <w:t xml:space="preserve"> </w:t>
      </w:r>
      <w:r w:rsidRPr="73F28148" w:rsidR="3EF5F2D6">
        <w:rPr>
          <w:rFonts w:ascii="Calibri" w:hAnsi="Calibri" w:eastAsia="Arial" w:cs="Calibri"/>
          <w:color w:val="000000" w:themeColor="text1" w:themeTint="FF" w:themeShade="FF"/>
          <w:sz w:val="22"/>
          <w:szCs w:val="22"/>
        </w:rPr>
        <w:t xml:space="preserve"> </w:t>
      </w:r>
      <w:r w:rsidRPr="73F28148" w:rsidR="006C7800">
        <w:rPr>
          <w:rFonts w:ascii="Calibri" w:hAnsi="Calibri" w:eastAsia="Arial" w:cs="Calibri"/>
          <w:color w:val="000000" w:themeColor="text1" w:themeTint="FF" w:themeShade="FF"/>
          <w:sz w:val="22"/>
          <w:szCs w:val="22"/>
        </w:rPr>
        <w:t xml:space="preserve">There is also limited evidence for the effectiveness of </w:t>
      </w:r>
      <w:r w:rsidRPr="73F28148" w:rsidR="006C7800">
        <w:rPr>
          <w:rFonts w:ascii="Calibri" w:hAnsi="Calibri" w:eastAsia="Arial" w:cs="Calibri"/>
          <w:color w:val="000000" w:themeColor="text1" w:themeTint="FF" w:themeShade="FF"/>
          <w:sz w:val="22"/>
          <w:szCs w:val="22"/>
        </w:rPr>
        <w:t>particular approaches</w:t>
      </w:r>
      <w:r w:rsidRPr="73F28148" w:rsidR="006C7800">
        <w:rPr>
          <w:rFonts w:ascii="Calibri" w:hAnsi="Calibri" w:eastAsia="Arial" w:cs="Calibri"/>
          <w:color w:val="000000" w:themeColor="text1" w:themeTint="FF" w:themeShade="FF"/>
          <w:sz w:val="22"/>
          <w:szCs w:val="22"/>
        </w:rPr>
        <w:t xml:space="preserve"> and components within interventions tested to date</w:t>
      </w:r>
      <w:r w:rsidRPr="73F28148" w:rsidR="00830607">
        <w:rPr>
          <w:rFonts w:ascii="Calibri" w:hAnsi="Calibri" w:eastAsia="Arial" w:cs="Calibri"/>
          <w:color w:val="000000" w:themeColor="text1" w:themeTint="FF" w:themeShade="FF"/>
          <w:sz w:val="22"/>
          <w:szCs w:val="22"/>
        </w:rPr>
        <w:t xml:space="preserve"> </w:t>
      </w:r>
      <w:r w:rsidRPr="73F28148" w:rsidR="00830607">
        <w:rPr>
          <w:rFonts w:ascii="Calibri" w:hAnsi="Calibri" w:eastAsia="Arial" w:cs="Calibri"/>
          <w:color w:val="000000" w:themeColor="text1" w:themeTint="FF" w:themeShade="FF"/>
          <w:sz w:val="22"/>
          <w:szCs w:val="22"/>
        </w:rPr>
        <w:t>due to small sample sizes and poor reporting, restricting the ability to draw firm conclu</w:t>
      </w:r>
      <w:r w:rsidRPr="73F28148" w:rsidR="6B9A33BA">
        <w:rPr>
          <w:rFonts w:ascii="Calibri" w:hAnsi="Calibri" w:eastAsia="Arial" w:cs="Calibri"/>
          <w:color w:val="000000" w:themeColor="text1" w:themeTint="FF" w:themeShade="FF"/>
          <w:sz w:val="22"/>
          <w:szCs w:val="22"/>
        </w:rPr>
        <w:t>sions</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{"citationItems":[{"id":"ITEM-1","itemData":{"DOI":"https://doi.org/10.1016/j.mhpa.2025.100713","ISSN":"1755-2966","abstract":"Increasing physical activity (PA) and reducing sedentary behaviour (SB) can improve health outcomes and reduce rates of premature mortality for people with severe mental illness (SMI). In this systematic review we aimed to explore the active ingredients of existing PA interventions for people with SMI. We reviewed intervention functions, behaviour change techniques (BCTs), contextual features and underpinning theories. We included 15 PA interventions, of which 4 were classed as effective (effect size &gt;0.273). We identified the frequency of intervention functions and BCTs that were used in each study and compared the number of effective studies that featured a particular BCT or intervention function with the total number that featured those components. We used the TIDieR checklist to document contextual features that might be important within effective interventions including the theories that guided the development of interventions. The most frequently used functions were education and environmental restructuring, both of which were identified in effective interventions. The BCTs that were identified as potentially useful were framing and reframing, feedback on behaviour and self-monitoring. No discernible contextual features were unique to the effective interventions, but combinations of some features seemed to be (PA tracking, educational components and support delivered by community health teams). More high quality and better reported studies are required to strengthen this evidence base. Prospero registration PROSPERO 2024 CRD42024541859","author":[{"dropping-particle":"","family":"Traviss-Turner","given":"Gemma","non-dropping-particle":"","parse-names":false,"suffix":""},{"dropping-particle":"","family":"Beeken","given":"Rebecca J","non-dropping-particle":"","parse-names":false,"suffix":""},{"dropping-particle":"","family":"Jones","given":"Gareth","non-dropping-particle":"","parse-names":false,"suffix":""},{"dropping-particle":"","family":"Bailey","given":"Laura","non-dropping-particle":"","parse-names":false,"suffix":""},{"dropping-particle":"","family":"Bowes","given":"Eleanor","non-dropping-particle":"","parse-names":false,"suffix":""},{"dropping-particle":"","family":"Burke","given":"Trys","non-dropping-particle":"","parse-names":false,"suffix":""},{"dropping-particle":"","family":"Machaczek","given":"Katarzyna K","non-dropping-particle":"","parse-names":false,"suffix":""},{"dropping-particle":"","family":"Pickering","given":"Katie","non-dropping-particle":"","parse-names":false,"suffix":""},{"dropping-particle":"","family":"Copeland","given":"Robert","non-dropping-particle":"","parse-names":false,"suffix":""},{"dropping-particle":"","family":"Cooper","given":"Cindy","non-dropping-particle":"","parse-names":false,"suffix":""},{"dropping-particle":"","family":"Tew","given":"Garry","non-dropping-particle":"","parse-names":false,"suffix":""},{"dropping-particle":"","family":"Weich","given":"Scott","non-dropping-particle":"","parse-names":false,"suffix":""},{"dropping-particle":"","family":"Peckham","given":"Emily","non-dropping-particle":"","parse-names":false,"suffix":""}],"container-title":"Mental Health and Physical Activity","id":"ITEM-1","issued":{"date-parts":[["2025"]]},"page":"100713","title":"Increasing activity and reducing sedentary behaviour for people with severe mental illness: what are the active ingredients for behaviour change? A systematic review","type":"article-journal","volume":"29"},"uris":["http://www.mendeley.com/documents/?uuid=b4138c56-be75-4011-84eb-5e3f351f361b"]}],"mendeley":{"formattedCitation":"&lt;sup&gt;11&lt;/sup&gt;","plainTextFormattedCitation":"11","previouslyFormattedCitation":"&lt;sup&gt;11&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11</w:t>
      </w:r>
      <w:r w:rsidRPr="73F28148">
        <w:rPr>
          <w:rFonts w:ascii="Calibri" w:hAnsi="Calibri" w:eastAsia="Arial" w:cs="Calibri"/>
          <w:color w:val="000000" w:themeColor="text1" w:themeTint="FF" w:themeShade="FF"/>
          <w:sz w:val="22"/>
          <w:szCs w:val="22"/>
        </w:rPr>
        <w:fldChar w:fldCharType="end"/>
      </w:r>
      <w:r w:rsidRPr="73F28148" w:rsidR="006C7800">
        <w:rPr>
          <w:rFonts w:ascii="Calibri" w:hAnsi="Calibri" w:eastAsia="Arial" w:cs="Calibri"/>
          <w:color w:val="000000" w:themeColor="text1" w:themeTint="FF" w:themeShade="FF"/>
          <w:sz w:val="22"/>
          <w:szCs w:val="22"/>
        </w:rPr>
        <w:t xml:space="preserve">. </w:t>
      </w:r>
      <w:r w:rsidRPr="73F28148" w:rsidR="008119CE">
        <w:rPr>
          <w:rFonts w:ascii="Calibri" w:hAnsi="Calibri" w:eastAsia="Arial" w:cs="Calibri"/>
          <w:color w:val="000000" w:themeColor="text1" w:themeTint="FF" w:themeShade="FF"/>
          <w:sz w:val="22"/>
          <w:szCs w:val="22"/>
        </w:rPr>
        <w:t>As a consequence</w:t>
      </w:r>
      <w:r w:rsidRPr="73F28148" w:rsidR="008119CE">
        <w:rPr>
          <w:rFonts w:ascii="Calibri" w:hAnsi="Calibri" w:eastAsia="Arial" w:cs="Calibri"/>
          <w:color w:val="000000" w:themeColor="text1" w:themeTint="FF" w:themeShade="FF"/>
          <w:sz w:val="22"/>
          <w:szCs w:val="22"/>
        </w:rPr>
        <w:t xml:space="preserve">, </w:t>
      </w:r>
      <w:r w:rsidRPr="73F28148" w:rsidR="3EF5F2D6">
        <w:rPr>
          <w:rFonts w:ascii="Calibri" w:hAnsi="Calibri" w:eastAsia="Arial" w:cs="Calibri"/>
          <w:color w:val="000000" w:themeColor="text1" w:themeTint="FF" w:themeShade="FF"/>
          <w:sz w:val="22"/>
          <w:szCs w:val="22"/>
        </w:rPr>
        <w:t xml:space="preserve">interventions to promote </w:t>
      </w:r>
      <w:r w:rsidRPr="73F28148" w:rsidR="59056EA6">
        <w:rPr>
          <w:rFonts w:ascii="Calibri" w:hAnsi="Calibri" w:eastAsia="Arial" w:cs="Calibri"/>
          <w:color w:val="000000" w:themeColor="text1" w:themeTint="FF" w:themeShade="FF"/>
          <w:sz w:val="22"/>
          <w:szCs w:val="22"/>
        </w:rPr>
        <w:t>PA</w:t>
      </w:r>
      <w:r w:rsidRPr="73F28148" w:rsidR="3EF5F2D6">
        <w:rPr>
          <w:rFonts w:ascii="Calibri" w:hAnsi="Calibri" w:eastAsia="Arial" w:cs="Calibri"/>
          <w:color w:val="000000" w:themeColor="text1" w:themeTint="FF" w:themeShade="FF"/>
          <w:sz w:val="22"/>
          <w:szCs w:val="22"/>
        </w:rPr>
        <w:t xml:space="preserve"> are not routine</w:t>
      </w:r>
      <w:r w:rsidRPr="73F28148" w:rsidR="3EF5F2D6">
        <w:rPr>
          <w:rFonts w:ascii="Calibri" w:hAnsi="Calibri" w:eastAsia="Arial Nova" w:cs="Calibri"/>
          <w:color w:val="000000" w:themeColor="text1" w:themeTint="FF" w:themeShade="FF"/>
          <w:sz w:val="22"/>
          <w:szCs w:val="22"/>
        </w:rPr>
        <w:t xml:space="preserve">ly offered to people with SMI in </w:t>
      </w:r>
      <w:r w:rsidRPr="73F28148" w:rsidR="008119CE">
        <w:rPr>
          <w:rFonts w:ascii="Calibri" w:hAnsi="Calibri" w:eastAsia="Arial Nova" w:cs="Calibri"/>
          <w:color w:val="000000" w:themeColor="text1" w:themeTint="FF" w:themeShade="FF"/>
          <w:sz w:val="22"/>
          <w:szCs w:val="22"/>
        </w:rPr>
        <w:t xml:space="preserve">clinical settings such as the </w:t>
      </w:r>
      <w:r w:rsidRPr="73F28148" w:rsidR="3EF5F2D6">
        <w:rPr>
          <w:rFonts w:ascii="Calibri" w:hAnsi="Calibri" w:eastAsia="Arial Nova" w:cs="Calibri"/>
          <w:color w:val="000000" w:themeColor="text1" w:themeTint="FF" w:themeShade="FF"/>
          <w:sz w:val="22"/>
          <w:szCs w:val="22"/>
        </w:rPr>
        <w:t>NHS.</w:t>
      </w:r>
      <w:r w:rsidRPr="73F28148" w:rsidR="003804DE">
        <w:rPr>
          <w:rFonts w:ascii="Calibri" w:hAnsi="Calibri" w:eastAsia="Arial Nova" w:cs="Calibri"/>
          <w:color w:val="000000" w:themeColor="text1" w:themeTint="FF" w:themeShade="FF"/>
          <w:sz w:val="22"/>
          <w:szCs w:val="22"/>
        </w:rPr>
        <w:t xml:space="preserve"> To overcome this gap, a</w:t>
      </w:r>
      <w:r w:rsidRPr="73F28148" w:rsidR="003804DE">
        <w:rPr>
          <w:rFonts w:ascii="Calibri" w:hAnsi="Calibri" w:eastAsia="Arial" w:cs="Calibri"/>
          <w:color w:val="000000" w:themeColor="text1" w:themeTint="FF" w:themeShade="FF"/>
          <w:sz w:val="22"/>
          <w:szCs w:val="22"/>
        </w:rPr>
        <w:t>uthors</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{"citationItems":[{"id":"ITEM-1","itemData":{"DOI":"10.1192/j.eurpsy.2020.93","ISSN":"1778-3585 (Electronic)","PMID":"33087211","abstract":"BACKGROUND: People living with serious mental illness (SMI) experience  debilitating symptoms that worsen their physical health and quality of life. Regular physical activity (PA) may bring symptomatic improvements and enhance wellbeing. When undertaken in community-based group settings, PA may yield additional benefits such as reduced isolation. Initiating PA can be difficult for people with SMI, so PA engagement is commonly low. Designing acceptable and effective PA programs requires a better understanding of the lived experiences of PA initiation among people with SMI. METHODS: This systematic review of qualitative studies used the meta-ethnography approach by Noblit and Hare (1988). Electronic databases were searched from inception to November 2017. Eligible studies used qualitative methodology; involved adults (≥18 years) with schizophrenia, bipolar affective disorder, major depressive disorder, or psychosis; reported community-based group PA; and captured the experience of PA initiation, including key features of social support. Study selection and quality assessment were performed by four reviewers. RESULTS: Sixteen studies were included in the review. We identified a \"journey\" that depicted a long sequence of phases involved in initiating PA. The journey demonstrated the thought processes, expectations, barriers, and support needs of people with SMI. In particular, social support from a trusted source played an important role in getting people to the activity, both physically and emotionally. DISCUSSION: The journey illustrated that initiation of PA for people with SMI is a long complex transition. This complex process needs to be understood before ongoing participation in PA can be addressed. Registration-The review was registered on the International Prospective Register of Systematic Reviews (PROSPERO) on 22/03/2017 (registration number CRD42017059948).","author":[{"dropping-particle":"","family":"Quirk","given":"Helen","non-dropping-particle":"","parse-names":false,"suffix":""},{"dropping-particle":"","family":"Hock","given":"Emma","non-dropping-particle":"","parse-names":false,"suffix":""},{"dropping-particle":"","family":"Harrop","given":"Deborah","non-dropping-particle":"","parse-names":false,"suffix":""},{"dropping-particle":"","family":"Crank","given":"Helen","non-dropping-particle":"","parse-names":false,"suffix":""},{"dropping-particle":"","family":"Peckham","given":"Emily","non-dropping-particle":"","parse-names":false,"suffix":""},{"dropping-particle":"","family":"Traviss-Turner","given":"Gemma","non-dropping-particle":"","parse-names":false,"suffix":""},{"dropping-particle":"","family":"Machaczek","given":"Katarzyna","non-dropping-particle":"","parse-names":false,"suffix":""},{"dropping-particle":"","family":"Stubbs","given":"Brendon","non-dropping-particle":"","parse-names":false,"suffix":""},{"dropping-particle":"","family":"Horspool","given":"Michelle","non-dropping-particle":"","parse-names":false,"suffix":""},{"dropping-particle":"","family":"Weich","given":"Scott","non-dropping-particle":"","parse-names":false,"suffix":""},{"dropping-particle":"","family":"Copeland","given":"Robert","non-dropping-particle":"","parse-names":false,"suffix":""}],"container-title":"European psychiatry : the journal of the Association of European Psychiatrists","id":"ITEM-1","issue":"1","issued":{"date-parts":[["2020","10"]]},"language":"eng","page":"e95","publisher-place":"England","title":"Understanding the experience of initiating community-based group physical  activity by people with serious mental illness: A systematic review using a meta-ethnographic approach.","type":"article-journal","volume":"63"},"uris":["http://www.mendeley.com/documents/?uuid=ce7e837f-7156-4b6d-b4f4-6cba82f64b73"]}],"mendeley":{"formattedCitation":"&lt;sup&gt;10&lt;/sup&gt;","plainTextFormattedCitation":"10","previouslyFormattedCitation":"&lt;sup&gt;10&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10</w:t>
      </w:r>
      <w:r w:rsidRPr="73F28148">
        <w:rPr>
          <w:rFonts w:ascii="Calibri" w:hAnsi="Calibri" w:eastAsia="Arial" w:cs="Calibri"/>
          <w:color w:val="000000" w:themeColor="text1" w:themeTint="FF" w:themeShade="FF"/>
          <w:sz w:val="22"/>
          <w:szCs w:val="22"/>
        </w:rPr>
        <w:fldChar w:fldCharType="end"/>
      </w:r>
      <w:r w:rsidRPr="73F28148" w:rsidR="003804DE">
        <w:rPr>
          <w:rFonts w:ascii="Calibri" w:hAnsi="Calibri" w:eastAsia="Arial" w:cs="Calibri"/>
          <w:color w:val="000000" w:themeColor="text1" w:themeTint="FF" w:themeShade="FF"/>
          <w:sz w:val="22"/>
          <w:szCs w:val="22"/>
        </w:rPr>
        <w:t xml:space="preserve"> have argued </w:t>
      </w:r>
      <w:r w:rsidRPr="73F28148" w:rsidR="003804DE">
        <w:rPr>
          <w:rFonts w:ascii="Calibri" w:hAnsi="Calibri" w:eastAsia="Arial Nova" w:cs="Calibri"/>
          <w:color w:val="000000" w:themeColor="text1" w:themeTint="FF" w:themeShade="FF"/>
          <w:sz w:val="22"/>
          <w:szCs w:val="22"/>
        </w:rPr>
        <w:t>the importance of taking an individualised approach (i.e. one that acknowledges values, self-identify, personal and social circumstances, and cost of the activity) to PA promotion in people with SMI, whilst also recognising the wider determinants and complex dynamic drivers of PA behaviour in this population</w:t>
      </w:r>
      <w:r w:rsidRPr="73F28148">
        <w:rPr>
          <w:rFonts w:ascii="Calibri" w:hAnsi="Calibri" w:eastAsia="Arial Nova" w:cs="Calibri"/>
          <w:color w:val="000000" w:themeColor="text1" w:themeTint="FF" w:themeShade="FF"/>
          <w:sz w:val="22"/>
          <w:szCs w:val="22"/>
        </w:rPr>
        <w:fldChar w:fldCharType="begin" w:fldLock="true"/>
      </w:r>
      <w:r w:rsidRPr="73F28148">
        <w:rPr>
          <w:rFonts w:ascii="Calibri" w:hAnsi="Calibri" w:eastAsia="Arial Nova" w:cs="Calibri"/>
          <w:color w:val="000000" w:themeColor="text1" w:themeTint="FF" w:themeShade="FF"/>
          <w:sz w:val="22"/>
          <w:szCs w:val="22"/>
        </w:rPr>
        <w:instrText xml:space="preserve">ADDIN CSL_CITATION {"citationItems":[{"id":"ITEM-1","itemData":{"DOI":"https://doi.org/10.1016/j.mhpa.2022.100480","ISSN":"1755-2966","abstract":"Improving health outcomes for people with severe mental illness (SMI) through increased physical activity (PA) on a large scale remains an elusive goal. There is promising evidence that increasing levels of PA in people with SMI can improve psychological and physical health outcomes. However, SMI is associated with reduced levels of physical activity and more sedentary behaviour than is usual in people without SMI. Increasing PA and reducing sedentary behaviour among people with SMI is a complex process, as there are drivers of these behaviours at the individual, household, community and policy levels. Examples of these include the symptoms associated with SMI, poverty, unemployment, social isolation and stigma. Such drivers affect opportunities to take part in PA and individuals’ abilities to do so, creating negative reinforcing loops of behaviours and health outcomes. Most previous approaches to PA for this population have focused largely on individual behaviour change, with limited success. To increase levels of PA effectively for people with SMI at scale also requires consideration of the wider determinants and complex dynamic drivers of PA behaviour in this population. This position paper sets out a rationale and recommendations for the utilisation of whole systems approaches to PA in people with SMI and the improvement of physical and psychological outcomes. Such approaches should be delivered in conjunction with bespoke, individual-level interventions which address the unique needs of those with SMI.","author":[{"dropping-particle":"","family":"Machaczek","given":"Katarzyna Karolina","non-dropping-particle":"","parse-names":false,"suffix":""},{"dropping-particle":"","family":"Quirk","given":"Helen","non-dropping-particle":"","parse-names":false,"suffix":""},{"dropping-particle":"","family":"Firth","given":"Joseph","non-dropping-particle":"","parse-names":false,"suffix":""},{"dropping-particle":"","family":"Carney","given":"Rebekah","non-dropping-particle":"","parse-names":false,"suffix":""},{"dropping-particle":"","family":"Copeland","given":"Robert James","non-dropping-particle":"","parse-names":false,"suffix":""},{"dropping-particle":"","family":"Pollard","given":"Nick","non-dropping-particle":"","parse-names":false,"suffix":""},{"dropping-particle":"","family":"Peckham","given":"Emily","non-dropping-particle":"","parse-names":false,"suffix":""},{"dropping-particle":"","family":"Hampshaw","given":"Susan","non-dropping-particle":"","parse-names":false,"suffix":""},{"dropping-particle":"","family":"De-la Haye","given":"Stephanie","non-dropping-particle":"","parse-names":false,"suffix":""},{"dropping-particle":"","family":"Burton","given":"Hannah","non-dropping-particle":"","parse-names":false,"suffix":""},{"dropping-particle":"","family":"Goyder","given":"Elizabeth","non-dropping-particle":"","parse-names":false,"suffix":""}],"container-title":"Mental Health and Physical Activity","id":"ITEM-1","issued":{"date-parts":[["2022"]]},"page":"100480","title":"A whole systems approach to integrating physical activity to aid mental health recovery – Translating theory into practice","type":"article-journal","volume":"23"},"uris":["http://www.mendeley.com/documents/?uuid=0d3b0c54-31a4-4a94-90e0-3448e5a61571"]}],"mendeley":{"formattedCitation":"&lt;sup&gt;12&lt;/sup&gt;","plainTextFormattedCitation":"12","previouslyFormattedCitation":"&lt;sup&gt;12&lt;/sup&gt;"},"properties":{"noteIndex":0},"schema":"https://github.com/citation-style-language/schema/raw/master/csl-citation.json"}</w:instrText>
      </w:r>
      <w:r w:rsidRPr="73F28148">
        <w:rPr>
          <w:rFonts w:ascii="Calibri" w:hAnsi="Calibri" w:eastAsia="Arial Nova" w:cs="Calibri"/>
          <w:color w:val="000000" w:themeColor="text1" w:themeTint="FF" w:themeShade="FF"/>
          <w:sz w:val="22"/>
          <w:szCs w:val="22"/>
        </w:rPr>
        <w:fldChar w:fldCharType="separate"/>
      </w:r>
      <w:r w:rsidRPr="73F28148" w:rsidR="00332C87">
        <w:rPr>
          <w:rFonts w:ascii="Calibri" w:hAnsi="Calibri" w:eastAsia="Arial Nova" w:cs="Calibri"/>
          <w:noProof/>
          <w:color w:val="000000" w:themeColor="text1" w:themeTint="FF" w:themeShade="FF"/>
          <w:sz w:val="22"/>
          <w:szCs w:val="22"/>
          <w:vertAlign w:val="superscript"/>
        </w:rPr>
        <w:t>12</w:t>
      </w:r>
      <w:r w:rsidRPr="73F28148">
        <w:rPr>
          <w:rFonts w:ascii="Calibri" w:hAnsi="Calibri" w:eastAsia="Arial Nova" w:cs="Calibri"/>
          <w:color w:val="000000" w:themeColor="text1" w:themeTint="FF" w:themeShade="FF"/>
          <w:sz w:val="22"/>
          <w:szCs w:val="22"/>
        </w:rPr>
        <w:fldChar w:fldCharType="end"/>
      </w:r>
      <w:r w:rsidRPr="73F28148" w:rsidR="003804DE">
        <w:rPr>
          <w:rFonts w:ascii="Calibri" w:hAnsi="Calibri" w:eastAsia="Arial Nova" w:cs="Calibri"/>
          <w:color w:val="000000" w:themeColor="text1" w:themeTint="FF" w:themeShade="FF"/>
          <w:sz w:val="22"/>
          <w:szCs w:val="22"/>
        </w:rPr>
        <w:t xml:space="preserve">. </w:t>
      </w:r>
      <w:r w:rsidRPr="73F28148" w:rsidR="003804DE">
        <w:rPr>
          <w:rFonts w:ascii="Calibri" w:hAnsi="Calibri" w:eastAsia="Arial Nova" w:cs="Calibri"/>
          <w:color w:val="000000" w:themeColor="text1" w:themeTint="FF" w:themeShade="FF"/>
          <w:sz w:val="22"/>
          <w:szCs w:val="22"/>
        </w:rPr>
        <w:t>With this in mind, t</w:t>
      </w:r>
      <w:r w:rsidRPr="73F28148" w:rsidR="669DA759">
        <w:rPr>
          <w:rFonts w:ascii="Calibri" w:hAnsi="Calibri" w:eastAsia="Arial" w:cs="Calibri"/>
          <w:color w:val="000000" w:themeColor="text1" w:themeTint="FF" w:themeShade="FF"/>
          <w:sz w:val="22"/>
          <w:szCs w:val="22"/>
        </w:rPr>
        <w:t>he</w:t>
      </w:r>
      <w:r w:rsidRPr="73F28148" w:rsidR="669DA759">
        <w:rPr>
          <w:rFonts w:ascii="Calibri" w:hAnsi="Calibri" w:eastAsia="Arial" w:cs="Calibri"/>
          <w:color w:val="000000" w:themeColor="text1" w:themeTint="FF" w:themeShade="FF"/>
          <w:sz w:val="22"/>
          <w:szCs w:val="22"/>
        </w:rPr>
        <w:t xml:space="preserve"> SPACES programme</w:t>
      </w:r>
      <w:r w:rsidRPr="73F28148" w:rsidR="5995D65A">
        <w:rPr>
          <w:rFonts w:ascii="Calibri" w:hAnsi="Calibri" w:eastAsia="Arial" w:cs="Calibri"/>
          <w:color w:val="000000" w:themeColor="text1" w:themeTint="FF" w:themeShade="FF"/>
          <w:sz w:val="22"/>
          <w:szCs w:val="22"/>
        </w:rPr>
        <w:t xml:space="preserve"> </w:t>
      </w:r>
      <w:r w:rsidRPr="73F28148" w:rsidR="669DA759">
        <w:rPr>
          <w:rFonts w:ascii="Calibri" w:hAnsi="Calibri" w:eastAsia="Arial" w:cs="Calibri"/>
          <w:color w:val="000000" w:themeColor="text1" w:themeTint="FF" w:themeShade="FF"/>
          <w:sz w:val="22"/>
          <w:szCs w:val="22"/>
        </w:rPr>
        <w:t>(</w:t>
      </w:r>
      <w:r w:rsidRPr="73F28148" w:rsidR="669DA759">
        <w:rPr>
          <w:rFonts w:ascii="Calibri" w:hAnsi="Calibri" w:eastAsia="Arial" w:cs="Calibri"/>
          <w:color w:val="000000" w:themeColor="text1" w:themeTint="FF" w:themeShade="FF"/>
          <w:sz w:val="22"/>
          <w:szCs w:val="22"/>
        </w:rPr>
        <w:t>Supporting Physical Activity through Co-production in People with Severe Mental Il</w:t>
      </w:r>
      <w:r w:rsidRPr="73F28148" w:rsidR="00223327">
        <w:rPr>
          <w:rFonts w:ascii="Calibri" w:hAnsi="Calibri" w:eastAsia="Arial" w:cs="Calibri"/>
          <w:color w:val="000000" w:themeColor="text1" w:themeTint="FF" w:themeShade="FF"/>
          <w:sz w:val="22"/>
          <w:szCs w:val="22"/>
        </w:rPr>
        <w:t>lness</w:t>
      </w:r>
      <w:r w:rsidRPr="73F28148" w:rsidR="00D25E9D">
        <w:rPr>
          <w:rFonts w:ascii="Calibri" w:hAnsi="Calibri" w:eastAsia="Arial" w:cs="Calibri"/>
          <w:color w:val="000000" w:themeColor="text1" w:themeTint="FF" w:themeShade="FF"/>
          <w:sz w:val="22"/>
          <w:szCs w:val="22"/>
        </w:rPr>
        <w:t>)</w:t>
      </w:r>
      <w:r w:rsidRPr="73F28148" w:rsidR="0030545D">
        <w:rPr>
          <w:rFonts w:ascii="Calibri" w:hAnsi="Calibri" w:eastAsia="Arial" w:cs="Calibri"/>
          <w:color w:val="000000" w:themeColor="text1" w:themeTint="FF" w:themeShade="FF"/>
          <w:sz w:val="22"/>
          <w:szCs w:val="22"/>
        </w:rPr>
        <w:t xml:space="preserve"> </w:t>
      </w:r>
      <w:r w:rsidRPr="73F28148" w:rsidR="669DA759">
        <w:rPr>
          <w:rFonts w:ascii="Calibri" w:hAnsi="Calibri" w:eastAsia="Arial" w:cs="Calibri"/>
          <w:color w:val="000000" w:themeColor="text1" w:themeTint="FF" w:themeShade="FF"/>
          <w:sz w:val="22"/>
          <w:szCs w:val="22"/>
        </w:rPr>
        <w:t xml:space="preserve">was funded </w:t>
      </w:r>
      <w:r w:rsidRPr="73F28148" w:rsidR="620EDD1D">
        <w:rPr>
          <w:rFonts w:ascii="Calibri" w:hAnsi="Calibri" w:eastAsia="Arial" w:cs="Calibri"/>
          <w:color w:val="000000" w:themeColor="text1" w:themeTint="FF" w:themeShade="FF"/>
          <w:sz w:val="22"/>
          <w:szCs w:val="22"/>
        </w:rPr>
        <w:t>t</w:t>
      </w:r>
      <w:r w:rsidRPr="73F28148" w:rsidR="6C2996D8">
        <w:rPr>
          <w:rFonts w:ascii="Calibri" w:hAnsi="Calibri" w:eastAsia="Arial" w:cs="Calibri"/>
          <w:color w:val="000000" w:themeColor="text1" w:themeTint="FF" w:themeShade="FF"/>
          <w:sz w:val="22"/>
          <w:szCs w:val="22"/>
        </w:rPr>
        <w:t xml:space="preserve">o </w:t>
      </w:r>
      <w:r w:rsidRPr="73F28148" w:rsidR="7C1A29A7">
        <w:rPr>
          <w:rFonts w:ascii="Calibri" w:hAnsi="Calibri" w:eastAsia="Arial" w:cs="Calibri"/>
          <w:color w:val="000000" w:themeColor="text1" w:themeTint="FF" w:themeShade="FF"/>
          <w:sz w:val="22"/>
          <w:szCs w:val="22"/>
        </w:rPr>
        <w:t xml:space="preserve">co-produce and </w:t>
      </w:r>
      <w:r w:rsidRPr="73F28148" w:rsidR="722FAAE3">
        <w:rPr>
          <w:rFonts w:ascii="Calibri" w:hAnsi="Calibri" w:eastAsia="Arial" w:cs="Calibri"/>
          <w:color w:val="000000" w:themeColor="text1" w:themeTint="FF" w:themeShade="FF"/>
          <w:sz w:val="22"/>
          <w:szCs w:val="22"/>
        </w:rPr>
        <w:t xml:space="preserve">evaluate </w:t>
      </w:r>
      <w:r w:rsidRPr="73F28148" w:rsidR="0033627C">
        <w:rPr>
          <w:rFonts w:ascii="Calibri" w:hAnsi="Calibri" w:eastAsia="Arial" w:cs="Calibri"/>
          <w:color w:val="000000" w:themeColor="text1" w:themeTint="FF" w:themeShade="FF"/>
          <w:sz w:val="22"/>
          <w:szCs w:val="22"/>
        </w:rPr>
        <w:t xml:space="preserve">the feasibility, </w:t>
      </w:r>
      <w:r w:rsidRPr="73F28148" w:rsidR="0033627C">
        <w:rPr>
          <w:rFonts w:ascii="Calibri" w:hAnsi="Calibri" w:eastAsia="Arial" w:cs="Calibri"/>
          <w:color w:val="000000" w:themeColor="text1" w:themeTint="FF" w:themeShade="FF"/>
          <w:sz w:val="22"/>
          <w:szCs w:val="22"/>
        </w:rPr>
        <w:t>effectiveness</w:t>
      </w:r>
      <w:r w:rsidRPr="73F28148" w:rsidR="0033627C">
        <w:rPr>
          <w:rFonts w:ascii="Calibri" w:hAnsi="Calibri" w:eastAsia="Arial" w:cs="Calibri"/>
          <w:color w:val="000000" w:themeColor="text1" w:themeTint="FF" w:themeShade="FF"/>
          <w:sz w:val="22"/>
          <w:szCs w:val="22"/>
        </w:rPr>
        <w:t xml:space="preserve"> and cost-effectiveness of </w:t>
      </w:r>
      <w:r w:rsidRPr="73F28148" w:rsidR="7C1A29A7">
        <w:rPr>
          <w:rFonts w:ascii="Calibri" w:hAnsi="Calibri" w:eastAsia="Arial" w:cs="Calibri"/>
          <w:color w:val="000000" w:themeColor="text1" w:themeTint="FF" w:themeShade="FF"/>
          <w:sz w:val="22"/>
          <w:szCs w:val="22"/>
        </w:rPr>
        <w:t xml:space="preserve">a </w:t>
      </w:r>
      <w:r w:rsidRPr="73F28148" w:rsidR="1360E21B">
        <w:rPr>
          <w:rFonts w:ascii="Calibri" w:hAnsi="Calibri" w:eastAsia="Arial" w:cs="Calibri"/>
          <w:color w:val="000000" w:themeColor="text1" w:themeTint="FF" w:themeShade="FF"/>
          <w:sz w:val="22"/>
          <w:szCs w:val="22"/>
        </w:rPr>
        <w:t>PA</w:t>
      </w:r>
      <w:r w:rsidRPr="73F28148" w:rsidR="7C1A29A7">
        <w:rPr>
          <w:rFonts w:ascii="Calibri" w:hAnsi="Calibri" w:eastAsia="Arial" w:cs="Calibri"/>
          <w:color w:val="000000" w:themeColor="text1" w:themeTint="FF" w:themeShade="FF"/>
          <w:sz w:val="22"/>
          <w:szCs w:val="22"/>
        </w:rPr>
        <w:t xml:space="preserve"> programme</w:t>
      </w:r>
      <w:r w:rsidRPr="73F28148" w:rsidR="006C7800">
        <w:rPr>
          <w:rFonts w:ascii="Calibri" w:hAnsi="Calibri" w:eastAsia="Arial" w:cs="Calibri"/>
          <w:color w:val="000000" w:themeColor="text1" w:themeTint="FF" w:themeShade="FF"/>
          <w:sz w:val="22"/>
          <w:szCs w:val="22"/>
        </w:rPr>
        <w:t xml:space="preserve"> for</w:t>
      </w:r>
      <w:r w:rsidRPr="73F28148" w:rsidR="258D0BB7">
        <w:rPr>
          <w:rFonts w:ascii="Calibri" w:hAnsi="Calibri" w:eastAsia="Arial" w:cs="Calibri"/>
          <w:color w:val="000000" w:themeColor="text1" w:themeTint="FF" w:themeShade="FF"/>
          <w:sz w:val="22"/>
          <w:szCs w:val="22"/>
        </w:rPr>
        <w:t xml:space="preserve"> people with SMI.</w:t>
      </w:r>
      <w:r w:rsidRPr="73F28148" w:rsidR="4E23B4E1">
        <w:rPr>
          <w:rFonts w:ascii="Calibri" w:hAnsi="Calibri" w:eastAsia="Arial" w:cs="Calibri"/>
          <w:color w:val="000000" w:themeColor="text1" w:themeTint="FF" w:themeShade="FF"/>
          <w:sz w:val="22"/>
          <w:szCs w:val="22"/>
        </w:rPr>
        <w:t xml:space="preserve"> The development of the</w:t>
      </w:r>
      <w:r w:rsidRPr="73F28148" w:rsidR="45179203">
        <w:rPr>
          <w:rFonts w:ascii="Calibri" w:hAnsi="Calibri" w:eastAsia="Arial" w:cs="Calibri"/>
          <w:color w:val="000000" w:themeColor="text1" w:themeTint="FF" w:themeShade="FF"/>
          <w:sz w:val="22"/>
          <w:szCs w:val="22"/>
        </w:rPr>
        <w:t xml:space="preserve"> SPACES</w:t>
      </w:r>
      <w:r w:rsidRPr="73F28148" w:rsidR="4E23B4E1">
        <w:rPr>
          <w:rFonts w:ascii="Calibri" w:hAnsi="Calibri" w:eastAsia="Arial" w:cs="Calibri"/>
          <w:color w:val="000000" w:themeColor="text1" w:themeTint="FF" w:themeShade="FF"/>
          <w:sz w:val="22"/>
          <w:szCs w:val="22"/>
        </w:rPr>
        <w:t xml:space="preserve"> intervention has been reported elsewhere</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10.1080/2159676X.2022.2161610","ISSN":"2159-676X","author":[{"dropping-particle":"","family":"Walker","given":"Lauren","non-dropping-particle":"","parse-names":false,"suffix":""},{"dropping-particle":"","family":"Dawson","given":"Sam","non-dropping-particle":"","parse-names":false,"suffix":""},{"dropping-particle":"","family":"Brady","given":"Samantha","non-dropping-particle":"","parse-names":false,"suffix":""},{"dropping-particle":"","family":"Hillison","given":"Emily","non-dropping-particle":"","parse-names":false,"suffix":""},{"dropping-particle":"","family":"Horspool","given":"Michelle","non-dropping-particle":"","parse-names":false,"suffix":""},{"dropping-particle":"","family":"Jones","given":"Gareth","non-dropping-particle":"","parse-names":false,"suffix":""},{"dropping-particle":"","family":"Wildbore","given":"Ellie","non-dropping-particle":"","parse-names":false,"suffix":""},{"dropping-particle":"","family":"Peckham","given":"Emily J","non-dropping-particle":"","parse-names":false,"suffix":""}],"container-title":"Qualitative Research in Sport, Exercise and Health","id":"ITEM-1","issue":"2","issued":{"date-parts":[["2023","3","4"]]},"note":"doi: 10.1080/2159676X.2022.2161610","page":"235-247","publisher":"Routledge","title":"Co-producing a physical activity intervention with and for people with severe mental ill health – the spaces story","type":"article-journal","volume":"15"},"uris":["http://www.mendeley.com/documents/?uuid=93b6347b-470b-456c-9f1a-7bc99e244ee3"]}],"mendeley":{"formattedCitation":"&lt;sup&gt;13&lt;/sup&gt;","plainTextFormattedCitation":"13","previouslyFormattedCitation":"&lt;sup&gt;13&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13</w:t>
      </w:r>
      <w:r w:rsidRPr="73F28148">
        <w:rPr>
          <w:rFonts w:ascii="Calibri" w:hAnsi="Calibri" w:eastAsia="Arial" w:cs="Calibri"/>
          <w:color w:val="000000" w:themeColor="text1" w:themeTint="FF" w:themeShade="FF"/>
          <w:sz w:val="22"/>
          <w:szCs w:val="22"/>
        </w:rPr>
        <w:fldChar w:fldCharType="end"/>
      </w:r>
      <w:r w:rsidRPr="73F28148" w:rsidR="00E73D39">
        <w:rPr>
          <w:rFonts w:ascii="Calibri" w:hAnsi="Calibri" w:eastAsia="Arial" w:cs="Calibri"/>
          <w:color w:val="000000" w:themeColor="text1" w:themeTint="FF" w:themeShade="FF"/>
          <w:sz w:val="22"/>
          <w:szCs w:val="22"/>
        </w:rPr>
        <w:t>.</w:t>
      </w:r>
      <w:r w:rsidRPr="73F28148" w:rsidR="4E23B4E1">
        <w:rPr>
          <w:rFonts w:ascii="Calibri" w:hAnsi="Calibri" w:eastAsia="Arial" w:cs="Calibri"/>
          <w:color w:val="000000" w:themeColor="text1" w:themeTint="FF" w:themeShade="FF"/>
          <w:sz w:val="22"/>
          <w:szCs w:val="22"/>
        </w:rPr>
        <w:t xml:space="preserve"> In this article we report</w:t>
      </w:r>
      <w:r w:rsidRPr="73F28148" w:rsidR="006C7800">
        <w:rPr>
          <w:rFonts w:ascii="Calibri" w:hAnsi="Calibri" w:eastAsia="Arial" w:cs="Calibri"/>
          <w:color w:val="000000" w:themeColor="text1" w:themeTint="FF" w:themeShade="FF"/>
          <w:sz w:val="22"/>
          <w:szCs w:val="22"/>
        </w:rPr>
        <w:t xml:space="preserve"> on the SPACES randomised controlled feasibility trial that was done to inform a </w:t>
      </w:r>
      <w:r w:rsidRPr="73F28148" w:rsidR="006C7800">
        <w:rPr>
          <w:rFonts w:ascii="Calibri" w:hAnsi="Calibri" w:eastAsia="Arial" w:cs="Calibri"/>
          <w:color w:val="000000" w:themeColor="text1" w:themeTint="FF" w:themeShade="FF"/>
          <w:sz w:val="22"/>
          <w:szCs w:val="22"/>
        </w:rPr>
        <w:t>subsequent</w:t>
      </w:r>
      <w:r w:rsidRPr="73F28148" w:rsidR="006C7800">
        <w:rPr>
          <w:rFonts w:ascii="Calibri" w:hAnsi="Calibri" w:eastAsia="Arial" w:cs="Calibri"/>
          <w:color w:val="000000" w:themeColor="text1" w:themeTint="FF" w:themeShade="FF"/>
          <w:sz w:val="22"/>
          <w:szCs w:val="22"/>
        </w:rPr>
        <w:t xml:space="preserve"> definitive trial</w:t>
      </w:r>
      <w:r w:rsidRPr="73F28148">
        <w:rPr>
          <w:rFonts w:ascii="Calibri" w:hAnsi="Calibri" w:eastAsia="Arial" w:cs="Calibri"/>
          <w:color w:val="000000" w:themeColor="text1" w:themeTint="FF" w:themeShade="FF"/>
          <w:sz w:val="22"/>
          <w:szCs w:val="22"/>
        </w:rPr>
        <w:fldChar w:fldCharType="begin" w:fldLock="true"/>
      </w:r>
      <w:r w:rsidRPr="73F28148">
        <w:rPr>
          <w:rFonts w:ascii="Calibri" w:hAnsi="Calibri" w:eastAsia="Arial" w:cs="Calibri"/>
          <w:color w:val="000000" w:themeColor="text1" w:themeTint="FF" w:themeShade="FF"/>
          <w:sz w:val="22"/>
          <w:szCs w:val="22"/>
        </w:rPr>
        <w:instrText xml:space="preserve">ADDIN CSL_CITATION {"citationItems":[{"id":"ITEM-1","itemData":{"DOI":"10.1186/s40814-024-01460-0","ISSN":"2055-5784","abstract":"Severe mental ill health (SMI) includes schizophrenia, bipolar disorder and schizoaffective disorder and is associated with premature deaths when compared to people without SMI. Over 70% of those deaths are attributed to preventable health conditions, which have the potential to be positively affected by the adoption of healthy behaviours, such as physical activity. People with SMI are generally less active than those without and face unique barriers to being physically active. Physical activity interventions for those with SMI demonstrate promise, however, there are important questions remaining about the potential feasibility and acceptability of a physical activity intervention embedded within existing NHS pathways.","author":[{"dropping-particle":"","family":"Jones","given":"Gareth","non-dropping-particle":"","parse-names":false,"suffix":""},{"dropping-particle":"","family":"Bailey","given":"Laura","non-dropping-particle":"","parse-names":false,"suffix":""},{"dropping-particle":"","family":"Beeken","given":"Rebecca J","non-dropping-particle":"","parse-names":false,"suffix":""},{"dropping-particle":"","family":"Brady","given":"Samantha","non-dropping-particle":"","parse-names":false,"suffix":""},{"dropping-particle":"","family":"Cooper","given":"Cindy","non-dropping-particle":"","parse-names":false,"suffix":""},{"dropping-particle":"","family":"Copeland","given":"Robert J","non-dropping-particle":"","parse-names":false,"suffix":""},{"dropping-particle":"","family":"Crosland","given":"Suzanne","non-dropping-particle":"","parse-names":false,"suffix":""},{"dropping-particle":"","family":"Dawson","given":"Sam","non-dropping-particle":"","parse-names":false,"suffix":""},{"dropping-particle":"","family":"Faires","given":"Matthew","non-dropping-particle":"","parse-names":false,"suffix":""},{"dropping-particle":"","family":"Gilbody","given":"Simon","non-dropping-particle":"","parse-names":false,"suffix":""},{"dropping-particle":"","family":"Haynes","given":"Holly","non-dropping-particle":"","parse-names":false,"suffix":""},{"dropping-particle":"","family":"Hill","given":"Andrew","non-dropping-particle":"","parse-names":false,"suffix":""},{"dropping-particle":"","family":"Hillison","given":"Emily","non-dropping-particle":"","parse-names":false,"suffix":""},{"dropping-particle":"","family":"Horspool","given":"Michelle","non-dropping-particle":"","parse-names":false,"suffix":""},{"dropping-particle":"","family":"Lee","given":"Ellen","non-dropping-particle":"","parse-names":false,"suffix":""},{"dropping-particle":"","family":"Li","given":"Jinshuo","non-dropping-particle":"","parse-names":false,"suffix":""},{"dropping-particle":"","family":"Machaczek","given":"Katarzyna K","non-dropping-particle":"","parse-names":false,"suffix":""},{"dropping-particle":"","family":"Parrott","given":"Steve","non-dropping-particle":"","parse-names":false,"suffix":""},{"dropping-particle":"","family":"Quirk","given":"Helen","non-dropping-particle":"","parse-names":false,"suffix":""},{"dropping-particle":"","family":"Stubbs","given":"Brendon","non-dropping-particle":"","parse-names":false,"suffix":""},{"dropping-particle":"","family":"Tew","given":"Garry A","non-dropping-particle":"","parse-names":false,"suffix":""},{"dropping-particle":"","family":"Traviss-Turner","given":"Gemma","non-dropping-particle":"","parse-names":false,"suffix":""},{"dropping-particle":"","family":"Turton","given":"Emily","non-dropping-particle":"","parse-names":false,"suffix":""},{"dropping-particle":"","family":"Walker","given":"Lauren","non-dropping-particle":"","parse-names":false,"suffix":""},{"dropping-particle":"","family":"Walters","given":"Stephen","non-dropping-particle":"","parse-names":false,"suffix":""},{"dropping-particle":"","family":"Weich","given":"Scott","non-dropping-particle":"","parse-names":false,"suffix":""},{"dropping-particle":"","family":"Wildbore","given":"Ellie","non-dropping-particle":"","parse-names":false,"suffix":""},{"dropping-particle":"","family":"Peckham","given":"Emily","non-dropping-particle":"","parse-names":false,"suffix":""}],"container-title":"Pilot and Feasibility Studies","id":"ITEM-1","issue":"1","issued":{"date-parts":[["2024"]]},"page":"32","title":"Supporting physical activity through co-production in people with severe mental ill health (SPACES): protocol for a randomised controlled feasibility trial","type":"article-journal","volume":"10"},"uris":["http://www.mendeley.com/documents/?uuid=5d63e7d9-db97-4fb8-bf91-0919a50637af"]}],"mendeley":{"formattedCitation":"&lt;sup&gt;14&lt;/sup&gt;","plainTextFormattedCitation":"14","previouslyFormattedCitation":"&lt;sup&gt;14&lt;/sup&gt;"},"properties":{"noteIndex":0},"schema":"https://github.com/citation-style-language/schema/raw/master/csl-citation.json"}</w:instrText>
      </w:r>
      <w:r w:rsidRPr="73F28148">
        <w:rPr>
          <w:rFonts w:ascii="Calibri" w:hAnsi="Calibri" w:eastAsia="Arial" w:cs="Calibri"/>
          <w:color w:val="000000" w:themeColor="text1" w:themeTint="FF" w:themeShade="FF"/>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14</w:t>
      </w:r>
      <w:r w:rsidRPr="73F28148">
        <w:rPr>
          <w:rFonts w:ascii="Calibri" w:hAnsi="Calibri" w:eastAsia="Arial" w:cs="Calibri"/>
          <w:color w:val="000000" w:themeColor="text1" w:themeTint="FF" w:themeShade="FF"/>
          <w:sz w:val="22"/>
          <w:szCs w:val="22"/>
        </w:rPr>
        <w:fldChar w:fldCharType="end"/>
      </w:r>
      <w:r w:rsidRPr="73F28148" w:rsidR="4E23B4E1">
        <w:rPr>
          <w:rFonts w:ascii="Calibri" w:hAnsi="Calibri" w:eastAsia="Arial" w:cs="Calibri"/>
          <w:color w:val="000000" w:themeColor="text1" w:themeTint="FF" w:themeShade="FF"/>
          <w:sz w:val="22"/>
          <w:szCs w:val="22"/>
        </w:rPr>
        <w:t xml:space="preserve">. </w:t>
      </w:r>
      <w:r w:rsidRPr="73F28148" w:rsidR="258D0BB7">
        <w:rPr>
          <w:rFonts w:ascii="Calibri" w:hAnsi="Calibri" w:eastAsia="Arial" w:cs="Calibri"/>
          <w:color w:val="000000" w:themeColor="text1" w:themeTint="FF" w:themeShade="FF"/>
          <w:sz w:val="22"/>
          <w:szCs w:val="22"/>
        </w:rPr>
        <w:t xml:space="preserve"> </w:t>
      </w:r>
    </w:p>
    <w:p w:rsidRPr="00153304" w:rsidR="407D9EDC" w:rsidP="00153304" w:rsidRDefault="0030545D" w14:paraId="0799583A" w14:textId="43F5192F">
      <w:pPr>
        <w:widowControl w:val="0"/>
        <w:spacing w:after="0" w:line="276" w:lineRule="auto"/>
        <w:ind w:right="251"/>
        <w:rPr>
          <w:rFonts w:ascii="Calibri" w:hAnsi="Calibri" w:eastAsia="Arial" w:cs="Calibri"/>
          <w:color w:val="000000" w:themeColor="text1"/>
          <w:sz w:val="22"/>
          <w:szCs w:val="22"/>
        </w:rPr>
      </w:pPr>
      <w:r>
        <w:rPr>
          <w:rFonts w:ascii="Calibri" w:hAnsi="Calibri" w:eastAsia="Arial" w:cs="Calibri"/>
          <w:color w:val="000000" w:themeColor="text1"/>
          <w:sz w:val="22"/>
          <w:szCs w:val="22"/>
        </w:rPr>
        <w:t>T</w:t>
      </w:r>
      <w:r w:rsidR="00223327">
        <w:rPr>
          <w:rFonts w:ascii="Calibri" w:hAnsi="Calibri" w:eastAsia="Arial" w:cs="Calibri"/>
          <w:color w:val="000000" w:themeColor="text1"/>
          <w:sz w:val="22"/>
          <w:szCs w:val="22"/>
        </w:rPr>
        <w:t>he aims of the</w:t>
      </w:r>
      <w:r w:rsidRPr="00153304" w:rsidR="407D9EDC">
        <w:rPr>
          <w:rFonts w:ascii="Calibri" w:hAnsi="Calibri" w:eastAsia="Arial" w:cs="Calibri"/>
          <w:color w:val="000000" w:themeColor="text1"/>
          <w:sz w:val="22"/>
          <w:szCs w:val="22"/>
        </w:rPr>
        <w:t xml:space="preserve"> SPACES feasibility trial </w:t>
      </w:r>
      <w:r w:rsidR="001C6256">
        <w:rPr>
          <w:rFonts w:ascii="Calibri" w:hAnsi="Calibri" w:eastAsia="Arial" w:cs="Calibri"/>
          <w:color w:val="000000" w:themeColor="text1"/>
          <w:sz w:val="22"/>
          <w:szCs w:val="22"/>
        </w:rPr>
        <w:t>we</w:t>
      </w:r>
      <w:r w:rsidRPr="00153304" w:rsidR="001C6256">
        <w:rPr>
          <w:rFonts w:ascii="Calibri" w:hAnsi="Calibri" w:eastAsia="Arial" w:cs="Calibri"/>
          <w:color w:val="000000" w:themeColor="text1"/>
          <w:sz w:val="22"/>
          <w:szCs w:val="22"/>
        </w:rPr>
        <w:t>re</w:t>
      </w:r>
      <w:r w:rsidRPr="00153304" w:rsidR="407D9EDC">
        <w:rPr>
          <w:rFonts w:ascii="Calibri" w:hAnsi="Calibri" w:eastAsia="Arial" w:cs="Calibri"/>
          <w:color w:val="000000" w:themeColor="text1"/>
          <w:sz w:val="22"/>
          <w:szCs w:val="22"/>
        </w:rPr>
        <w:t>:</w:t>
      </w:r>
    </w:p>
    <w:p w:rsidRPr="00153304" w:rsidR="582A32BB" w:rsidP="00153304" w:rsidRDefault="582A32BB" w14:paraId="799DB790" w14:textId="47495CBA">
      <w:pPr>
        <w:widowControl w:val="0"/>
        <w:spacing w:after="0" w:line="276" w:lineRule="auto"/>
        <w:ind w:right="251"/>
        <w:rPr>
          <w:rFonts w:ascii="Calibri" w:hAnsi="Calibri" w:eastAsia="Arial" w:cs="Calibri"/>
          <w:color w:val="000000" w:themeColor="text1"/>
          <w:sz w:val="22"/>
          <w:szCs w:val="22"/>
        </w:rPr>
      </w:pPr>
    </w:p>
    <w:p w:rsidRPr="004B297B" w:rsidR="49E2ACFE" w:rsidP="004B297B" w:rsidRDefault="407D9EDC" w14:paraId="3FCA461E" w14:textId="1526F95C">
      <w:pPr>
        <w:pStyle w:val="ListParagraph"/>
        <w:numPr>
          <w:ilvl w:val="0"/>
          <w:numId w:val="2"/>
        </w:numPr>
        <w:spacing w:line="276" w:lineRule="auto"/>
        <w:rPr>
          <w:rFonts w:ascii="Calibri" w:hAnsi="Calibri" w:eastAsia="Arial" w:cs="Calibri"/>
          <w:color w:val="000000" w:themeColor="text1"/>
          <w:sz w:val="22"/>
          <w:szCs w:val="22"/>
        </w:rPr>
      </w:pPr>
      <w:r w:rsidRPr="00153304">
        <w:rPr>
          <w:rFonts w:ascii="Calibri" w:hAnsi="Calibri" w:eastAsia="Arial" w:cs="Calibri"/>
          <w:color w:val="000000" w:themeColor="text1"/>
          <w:sz w:val="22"/>
          <w:szCs w:val="22"/>
        </w:rPr>
        <w:t xml:space="preserve">To quantify the flow of participants </w:t>
      </w:r>
      <w:r w:rsidR="004B297B">
        <w:rPr>
          <w:rFonts w:ascii="Calibri" w:hAnsi="Calibri" w:eastAsia="Arial" w:cs="Calibri"/>
          <w:color w:val="000000" w:themeColor="text1"/>
          <w:sz w:val="22"/>
          <w:szCs w:val="22"/>
        </w:rPr>
        <w:t xml:space="preserve">and </w:t>
      </w:r>
      <w:r w:rsidRPr="004B297B" w:rsidR="004B297B">
        <w:rPr>
          <w:rFonts w:ascii="Calibri" w:hAnsi="Calibri" w:eastAsia="Arial" w:cs="Calibri"/>
          <w:color w:val="000000" w:themeColor="text1"/>
          <w:sz w:val="22"/>
          <w:szCs w:val="22"/>
        </w:rPr>
        <w:t>evaluate proposed recruitment, assessment, outcome measures, and data collection methods</w:t>
      </w:r>
      <w:r w:rsidR="004B297B">
        <w:rPr>
          <w:rFonts w:ascii="Calibri" w:hAnsi="Calibri" w:eastAsia="Arial" w:cs="Calibri"/>
          <w:color w:val="000000" w:themeColor="text1"/>
          <w:sz w:val="22"/>
          <w:szCs w:val="22"/>
        </w:rPr>
        <w:t xml:space="preserve"> w</w:t>
      </w:r>
      <w:r w:rsidRPr="004B297B">
        <w:rPr>
          <w:rFonts w:ascii="Calibri" w:hAnsi="Calibri" w:eastAsia="Arial" w:cs="Calibri"/>
          <w:color w:val="000000" w:themeColor="text1"/>
          <w:sz w:val="22"/>
          <w:szCs w:val="22"/>
        </w:rPr>
        <w:t>ithin the SPACES feasibility trial.</w:t>
      </w:r>
    </w:p>
    <w:p w:rsidR="49E2ACFE" w:rsidP="00153304" w:rsidRDefault="407D9EDC" w14:paraId="1B228295" w14:textId="2200582D">
      <w:pPr>
        <w:pStyle w:val="ListParagraph"/>
        <w:numPr>
          <w:ilvl w:val="0"/>
          <w:numId w:val="2"/>
        </w:numPr>
        <w:spacing w:line="276" w:lineRule="auto"/>
        <w:rPr>
          <w:rFonts w:ascii="Calibri" w:hAnsi="Calibri" w:eastAsia="Arial" w:cs="Calibri"/>
          <w:color w:val="000000" w:themeColor="text1"/>
          <w:sz w:val="22"/>
          <w:szCs w:val="22"/>
        </w:rPr>
      </w:pPr>
      <w:r w:rsidRPr="00153304">
        <w:rPr>
          <w:rFonts w:ascii="Calibri" w:hAnsi="Calibri" w:eastAsia="Arial" w:cs="Calibri"/>
          <w:color w:val="000000" w:themeColor="text1"/>
          <w:sz w:val="22"/>
          <w:szCs w:val="22"/>
        </w:rPr>
        <w:t xml:space="preserve">To examine the </w:t>
      </w:r>
      <w:r w:rsidR="00D559CA">
        <w:rPr>
          <w:rFonts w:ascii="Calibri" w:hAnsi="Calibri" w:eastAsia="Arial" w:cs="Calibri"/>
          <w:color w:val="000000" w:themeColor="text1"/>
          <w:sz w:val="22"/>
          <w:szCs w:val="22"/>
        </w:rPr>
        <w:t xml:space="preserve">feasibility of </w:t>
      </w:r>
      <w:r w:rsidRPr="00153304">
        <w:rPr>
          <w:rFonts w:ascii="Calibri" w:hAnsi="Calibri" w:eastAsia="Arial" w:cs="Calibri"/>
          <w:color w:val="000000" w:themeColor="text1"/>
          <w:sz w:val="22"/>
          <w:szCs w:val="22"/>
        </w:rPr>
        <w:t xml:space="preserve">delivery of the SPACES intervention </w:t>
      </w:r>
    </w:p>
    <w:p w:rsidRPr="009305CD" w:rsidR="009305CD" w:rsidP="009305CD" w:rsidRDefault="009305CD" w14:paraId="0C7690D4" w14:textId="52F2137A">
      <w:pPr>
        <w:pStyle w:val="ListParagraph"/>
        <w:numPr>
          <w:ilvl w:val="0"/>
          <w:numId w:val="2"/>
        </w:numPr>
        <w:spacing w:line="276" w:lineRule="auto"/>
        <w:rPr>
          <w:rFonts w:ascii="Calibri" w:hAnsi="Calibri" w:eastAsia="Arial" w:cs="Calibri"/>
          <w:color w:val="000000" w:themeColor="text1"/>
          <w:sz w:val="22"/>
          <w:szCs w:val="22"/>
        </w:rPr>
      </w:pPr>
      <w:r>
        <w:rPr>
          <w:rFonts w:ascii="Calibri" w:hAnsi="Calibri" w:eastAsia="Arial" w:cs="Calibri"/>
          <w:color w:val="000000" w:themeColor="text1"/>
          <w:sz w:val="22"/>
          <w:szCs w:val="22"/>
        </w:rPr>
        <w:t>T</w:t>
      </w:r>
      <w:r w:rsidRPr="009305CD">
        <w:rPr>
          <w:rFonts w:ascii="Calibri" w:hAnsi="Calibri" w:eastAsia="Arial" w:cs="Calibri"/>
          <w:color w:val="000000" w:themeColor="text1"/>
          <w:sz w:val="22"/>
          <w:szCs w:val="22"/>
        </w:rPr>
        <w:t xml:space="preserve">o assess the acceptability of the intervention </w:t>
      </w:r>
    </w:p>
    <w:p w:rsidRPr="00153304" w:rsidR="49E2ACFE" w:rsidP="00153304" w:rsidRDefault="407D9EDC" w14:paraId="58BC1C49" w14:textId="3822B0CA">
      <w:pPr>
        <w:pStyle w:val="ListParagraph"/>
        <w:numPr>
          <w:ilvl w:val="0"/>
          <w:numId w:val="2"/>
        </w:numPr>
        <w:spacing w:line="276" w:lineRule="auto"/>
        <w:rPr>
          <w:rFonts w:ascii="Calibri" w:hAnsi="Calibri" w:eastAsia="Arial" w:cs="Calibri"/>
          <w:color w:val="000000" w:themeColor="text1"/>
          <w:sz w:val="22"/>
          <w:szCs w:val="22"/>
        </w:rPr>
      </w:pPr>
      <w:r w:rsidRPr="73F28148" w:rsidR="407D9EDC">
        <w:rPr>
          <w:rFonts w:ascii="Calibri" w:hAnsi="Calibri" w:eastAsia="Arial" w:cs="Calibri"/>
          <w:color w:val="000000" w:themeColor="text1" w:themeTint="FF" w:themeShade="FF"/>
          <w:sz w:val="22"/>
          <w:szCs w:val="22"/>
        </w:rPr>
        <w:t>To refine the SPACES intervention</w:t>
      </w:r>
      <w:r w:rsidRPr="73F28148" w:rsidR="49FEC543">
        <w:rPr>
          <w:rFonts w:ascii="Calibri" w:hAnsi="Calibri" w:eastAsia="Arial" w:cs="Calibri"/>
          <w:color w:val="000000" w:themeColor="text1" w:themeTint="FF" w:themeShade="FF"/>
          <w:sz w:val="22"/>
          <w:szCs w:val="22"/>
        </w:rPr>
        <w:t xml:space="preserve"> </w:t>
      </w:r>
      <w:r w:rsidRPr="73F28148" w:rsidR="49FEC543">
        <w:rPr>
          <w:rFonts w:ascii="Calibri" w:hAnsi="Calibri" w:eastAsia="Arial" w:cs="Calibri"/>
          <w:color w:val="000000" w:themeColor="text1" w:themeTint="FF" w:themeShade="FF"/>
          <w:sz w:val="22"/>
          <w:szCs w:val="22"/>
        </w:rPr>
        <w:t>in light of</w:t>
      </w:r>
      <w:r w:rsidRPr="73F28148" w:rsidR="49FEC543">
        <w:rPr>
          <w:rFonts w:ascii="Calibri" w:hAnsi="Calibri" w:eastAsia="Arial" w:cs="Calibri"/>
          <w:color w:val="000000" w:themeColor="text1" w:themeTint="FF" w:themeShade="FF"/>
          <w:sz w:val="22"/>
          <w:szCs w:val="22"/>
        </w:rPr>
        <w:t xml:space="preserve"> any identified areas for improvement following initial implementation</w:t>
      </w:r>
    </w:p>
    <w:p w:rsidRPr="00153304" w:rsidR="49E2ACFE" w:rsidP="00153304" w:rsidRDefault="407D9EDC" w14:paraId="2FE4547A" w14:textId="1A2C6F78">
      <w:pPr>
        <w:pStyle w:val="ListParagraph"/>
        <w:numPr>
          <w:ilvl w:val="0"/>
          <w:numId w:val="2"/>
        </w:numPr>
        <w:spacing w:line="276" w:lineRule="auto"/>
        <w:rPr>
          <w:rFonts w:ascii="Calibri" w:hAnsi="Calibri" w:eastAsia="Arial" w:cs="Calibri"/>
          <w:color w:val="000000" w:themeColor="text1"/>
          <w:sz w:val="22"/>
          <w:szCs w:val="22"/>
        </w:rPr>
      </w:pPr>
      <w:r w:rsidRPr="73F28148" w:rsidR="407D9EDC">
        <w:rPr>
          <w:rFonts w:ascii="Calibri" w:hAnsi="Calibri" w:eastAsia="Arial" w:cs="Calibri"/>
          <w:color w:val="000000" w:themeColor="text1" w:themeTint="FF" w:themeShade="FF"/>
          <w:sz w:val="22"/>
          <w:szCs w:val="22"/>
        </w:rPr>
        <w:t xml:space="preserve">To use accelerometer-derived minutes per day of moderate-to-vigorous intensity physical activity (MVPA) to inform the sample size calculation for </w:t>
      </w:r>
      <w:r w:rsidRPr="73F28148" w:rsidR="00332079">
        <w:rPr>
          <w:rFonts w:ascii="Calibri" w:hAnsi="Calibri" w:eastAsia="Arial" w:cs="Calibri"/>
          <w:color w:val="000000" w:themeColor="text1" w:themeTint="FF" w:themeShade="FF"/>
          <w:sz w:val="22"/>
          <w:szCs w:val="22"/>
        </w:rPr>
        <w:t xml:space="preserve">a </w:t>
      </w:r>
      <w:r w:rsidRPr="73F28148" w:rsidR="00332079">
        <w:rPr>
          <w:rFonts w:ascii="Calibri" w:hAnsi="Calibri" w:eastAsia="Arial" w:cs="Calibri"/>
          <w:color w:val="000000" w:themeColor="text1" w:themeTint="FF" w:themeShade="FF"/>
          <w:sz w:val="22"/>
          <w:szCs w:val="22"/>
        </w:rPr>
        <w:t>phase-III</w:t>
      </w:r>
      <w:r w:rsidRPr="73F28148" w:rsidR="00332079">
        <w:rPr>
          <w:rFonts w:ascii="Calibri" w:hAnsi="Calibri" w:eastAsia="Arial" w:cs="Calibri"/>
          <w:color w:val="000000" w:themeColor="text1" w:themeTint="FF" w:themeShade="FF"/>
          <w:sz w:val="22"/>
          <w:szCs w:val="22"/>
        </w:rPr>
        <w:t>, randomized controlled trial (RCT)</w:t>
      </w:r>
      <w:r w:rsidRPr="73F28148" w:rsidR="407D9EDC">
        <w:rPr>
          <w:rFonts w:ascii="Calibri" w:hAnsi="Calibri" w:eastAsia="Arial" w:cs="Calibri"/>
          <w:color w:val="000000" w:themeColor="text1" w:themeTint="FF" w:themeShade="FF"/>
          <w:sz w:val="22"/>
          <w:szCs w:val="22"/>
        </w:rPr>
        <w:t>.</w:t>
      </w:r>
    </w:p>
    <w:p w:rsidR="003E0617" w:rsidP="73F28148" w:rsidRDefault="003E0617" w14:paraId="02CDCFEB" w14:textId="1981E6E7">
      <w:pPr>
        <w:rPr>
          <w:rFonts w:ascii="Calibri" w:hAnsi="Calibri" w:eastAsia="Arial" w:cs="Calibri"/>
          <w:b w:val="1"/>
          <w:bCs w:val="1"/>
          <w:color w:val="000000" w:themeColor="text1" w:themeTint="FF" w:themeShade="FF"/>
          <w:sz w:val="22"/>
          <w:szCs w:val="22"/>
        </w:rPr>
      </w:pPr>
      <w:r w:rsidRPr="73F28148">
        <w:rPr>
          <w:rFonts w:ascii="Calibri" w:hAnsi="Calibri" w:eastAsia="Arial" w:cs="Calibri"/>
          <w:b w:val="1"/>
          <w:bCs w:val="1"/>
          <w:color w:val="000000" w:themeColor="text1" w:themeTint="FF" w:themeShade="FF"/>
          <w:sz w:val="22"/>
          <w:szCs w:val="22"/>
        </w:rPr>
        <w:br w:type="page"/>
      </w:r>
    </w:p>
    <w:p w:rsidRPr="00153304" w:rsidR="074C7B00" w:rsidP="73F28148" w:rsidRDefault="074C7B00" w14:paraId="5EC95C55" w14:textId="3807156D">
      <w:pPr>
        <w:spacing w:line="276" w:lineRule="auto"/>
        <w:rPr>
          <w:rFonts w:ascii="Calibri" w:hAnsi="Calibri" w:eastAsia="Arial" w:cs="Calibri"/>
          <w:b w:val="1"/>
          <w:bCs w:val="1"/>
          <w:color w:val="000000" w:themeColor="text1" w:themeTint="FF" w:themeShade="FF"/>
          <w:sz w:val="22"/>
          <w:szCs w:val="22"/>
        </w:rPr>
      </w:pPr>
      <w:r w:rsidRPr="73F28148" w:rsidR="074C7B00">
        <w:rPr>
          <w:rFonts w:ascii="Calibri" w:hAnsi="Calibri" w:eastAsia="Arial" w:cs="Calibri"/>
          <w:b w:val="1"/>
          <w:bCs w:val="1"/>
          <w:color w:val="000000" w:themeColor="text1" w:themeTint="FF" w:themeShade="FF"/>
          <w:sz w:val="22"/>
          <w:szCs w:val="22"/>
        </w:rPr>
        <w:t>Methods</w:t>
      </w:r>
      <w:r w:rsidRPr="73F28148" w:rsidR="6F844A22">
        <w:rPr>
          <w:rFonts w:ascii="Calibri" w:hAnsi="Calibri" w:eastAsia="Arial" w:cs="Calibri"/>
          <w:b w:val="1"/>
          <w:bCs w:val="1"/>
          <w:color w:val="000000" w:themeColor="text1" w:themeTint="FF" w:themeShade="FF"/>
          <w:sz w:val="22"/>
          <w:szCs w:val="22"/>
        </w:rPr>
        <w:t xml:space="preserve"> </w:t>
      </w:r>
    </w:p>
    <w:p w:rsidRPr="00153304" w:rsidR="2F696C8E" w:rsidP="73F28148" w:rsidRDefault="161C0E7C" w14:paraId="328117EE" w14:textId="682D84AA">
      <w:pPr>
        <w:spacing w:line="276" w:lineRule="auto"/>
        <w:rPr>
          <w:rFonts w:ascii="Calibri" w:hAnsi="Calibri" w:eastAsia="Arial" w:cs="Calibri"/>
          <w:i w:val="1"/>
          <w:iCs w:val="1"/>
          <w:color w:val="000000" w:themeColor="text1" w:themeTint="FF" w:themeShade="FF"/>
          <w:sz w:val="22"/>
          <w:szCs w:val="22"/>
        </w:rPr>
      </w:pPr>
      <w:r w:rsidRPr="73F28148" w:rsidR="161C0E7C">
        <w:rPr>
          <w:rFonts w:ascii="Calibri" w:hAnsi="Calibri" w:eastAsia="Arial" w:cs="Calibri"/>
          <w:i w:val="1"/>
          <w:iCs w:val="1"/>
          <w:color w:val="000000" w:themeColor="text1" w:themeTint="FF" w:themeShade="FF"/>
          <w:sz w:val="22"/>
          <w:szCs w:val="22"/>
        </w:rPr>
        <w:t xml:space="preserve">Study </w:t>
      </w:r>
      <w:r w:rsidRPr="73F28148" w:rsidR="2F696C8E">
        <w:rPr>
          <w:rFonts w:ascii="Calibri" w:hAnsi="Calibri" w:eastAsia="Arial" w:cs="Calibri"/>
          <w:i w:val="1"/>
          <w:iCs w:val="1"/>
          <w:color w:val="000000" w:themeColor="text1" w:themeTint="FF" w:themeShade="FF"/>
          <w:sz w:val="22"/>
          <w:szCs w:val="22"/>
        </w:rPr>
        <w:t>Design</w:t>
      </w:r>
      <w:r w:rsidRPr="73F28148" w:rsidR="78E7F211">
        <w:rPr>
          <w:rFonts w:ascii="Calibri" w:hAnsi="Calibri" w:eastAsia="Arial" w:cs="Calibri"/>
          <w:i w:val="1"/>
          <w:iCs w:val="1"/>
          <w:color w:val="000000" w:themeColor="text1" w:themeTint="FF" w:themeShade="FF"/>
          <w:sz w:val="22"/>
          <w:szCs w:val="22"/>
        </w:rPr>
        <w:t xml:space="preserve"> and participants</w:t>
      </w:r>
    </w:p>
    <w:p w:rsidRPr="00153304" w:rsidR="2F696C8E" w:rsidP="73F28148" w:rsidRDefault="78E7F211" w14:paraId="78C53E91" w14:textId="4B09D77F">
      <w:pPr>
        <w:spacing w:line="276" w:lineRule="auto"/>
        <w:rPr>
          <w:rFonts w:ascii="Calibri" w:hAnsi="Calibri" w:eastAsia="Arial" w:cs="Calibri"/>
          <w:color w:val="000000" w:themeColor="text1" w:themeTint="FF" w:themeShade="FF"/>
          <w:sz w:val="22"/>
          <w:szCs w:val="22"/>
        </w:rPr>
      </w:pPr>
      <w:r w:rsidRPr="73F28148" w:rsidR="78E7F211">
        <w:rPr>
          <w:rFonts w:ascii="Calibri" w:hAnsi="Calibri" w:eastAsia="Arial" w:cs="Calibri"/>
          <w:color w:val="000000" w:themeColor="text1" w:themeTint="FF" w:themeShade="FF"/>
          <w:sz w:val="22"/>
          <w:szCs w:val="22"/>
        </w:rPr>
        <w:t xml:space="preserve">The SPACES feasibility trial </w:t>
      </w:r>
      <w:r w:rsidRPr="73F28148" w:rsidR="001C6256">
        <w:rPr>
          <w:rFonts w:ascii="Calibri" w:hAnsi="Calibri" w:eastAsia="Arial" w:cs="Calibri"/>
          <w:color w:val="000000" w:themeColor="text1" w:themeTint="FF" w:themeShade="FF"/>
          <w:sz w:val="22"/>
          <w:szCs w:val="22"/>
        </w:rPr>
        <w:t xml:space="preserve">was </w:t>
      </w:r>
      <w:r w:rsidRPr="73F28148" w:rsidR="78E7F211">
        <w:rPr>
          <w:rFonts w:ascii="Calibri" w:hAnsi="Calibri" w:eastAsia="Arial" w:cs="Calibri"/>
          <w:color w:val="000000" w:themeColor="text1" w:themeTint="FF" w:themeShade="FF"/>
          <w:sz w:val="22"/>
          <w:szCs w:val="22"/>
        </w:rPr>
        <w:t xml:space="preserve">a pragmatic, </w:t>
      </w:r>
      <w:r w:rsidRPr="73F28148" w:rsidR="2F696C8E">
        <w:rPr>
          <w:rFonts w:ascii="Calibri" w:hAnsi="Calibri" w:eastAsia="Arial" w:cs="Calibri"/>
          <w:color w:val="000000" w:themeColor="text1" w:themeTint="FF" w:themeShade="FF"/>
          <w:sz w:val="22"/>
          <w:szCs w:val="22"/>
        </w:rPr>
        <w:t>two-arm</w:t>
      </w:r>
      <w:r w:rsidRPr="73F28148" w:rsidR="0537F3A0">
        <w:rPr>
          <w:rFonts w:ascii="Calibri" w:hAnsi="Calibri" w:eastAsia="Arial" w:cs="Calibri"/>
          <w:color w:val="000000" w:themeColor="text1" w:themeTint="FF" w:themeShade="FF"/>
          <w:sz w:val="22"/>
          <w:szCs w:val="22"/>
        </w:rPr>
        <w:t>, parallel group</w:t>
      </w:r>
      <w:r w:rsidRPr="73F28148" w:rsidR="00B6200B">
        <w:rPr>
          <w:rFonts w:ascii="Calibri" w:hAnsi="Calibri" w:eastAsia="Arial" w:cs="Calibri"/>
          <w:color w:val="000000" w:themeColor="text1" w:themeTint="FF" w:themeShade="FF"/>
          <w:sz w:val="22"/>
          <w:szCs w:val="22"/>
        </w:rPr>
        <w:t xml:space="preserve">, </w:t>
      </w:r>
      <w:r w:rsidRPr="73F28148" w:rsidR="53FD0C2A">
        <w:rPr>
          <w:rFonts w:ascii="Calibri" w:hAnsi="Calibri" w:eastAsia="Arial" w:cs="Calibri"/>
          <w:color w:val="000000" w:themeColor="text1" w:themeTint="FF" w:themeShade="FF"/>
          <w:sz w:val="22"/>
          <w:szCs w:val="22"/>
        </w:rPr>
        <w:t>randomised controlled trial</w:t>
      </w:r>
      <w:r w:rsidRPr="73F28148" w:rsidR="32FBBA07">
        <w:rPr>
          <w:rFonts w:ascii="Calibri" w:hAnsi="Calibri" w:eastAsia="Arial" w:cs="Calibri"/>
          <w:color w:val="000000" w:themeColor="text1" w:themeTint="FF" w:themeShade="FF"/>
          <w:sz w:val="22"/>
          <w:szCs w:val="22"/>
        </w:rPr>
        <w:t xml:space="preserve"> (RCT)</w:t>
      </w:r>
      <w:r w:rsidRPr="73F28148" w:rsidR="054B8EAF">
        <w:rPr>
          <w:rFonts w:ascii="Calibri" w:hAnsi="Calibri" w:eastAsia="Arial" w:cs="Calibri"/>
          <w:color w:val="000000" w:themeColor="text1" w:themeTint="FF" w:themeShade="FF"/>
          <w:sz w:val="22"/>
          <w:szCs w:val="22"/>
        </w:rPr>
        <w:t xml:space="preserve">.  </w:t>
      </w:r>
      <w:r w:rsidRPr="73F28148" w:rsidR="59DAA84B">
        <w:rPr>
          <w:rFonts w:ascii="Calibri" w:hAnsi="Calibri" w:eastAsia="Arial" w:cs="Calibri"/>
          <w:color w:val="000000" w:themeColor="text1" w:themeTint="FF" w:themeShade="FF"/>
          <w:sz w:val="22"/>
          <w:szCs w:val="22"/>
        </w:rPr>
        <w:t>The protocol for the trial has been reported elsewhere</w:t>
      </w:r>
      <w:r w:rsidRPr="73F28148">
        <w:rPr>
          <w:rFonts w:ascii="Calibri" w:hAnsi="Calibri" w:eastAsia="Arial" w:cs="Calibri"/>
          <w:sz w:val="22"/>
          <w:szCs w:val="22"/>
        </w:rPr>
        <w:fldChar w:fldCharType="begin" w:fldLock="true"/>
      </w:r>
      <w:r w:rsidRPr="73F28148">
        <w:rPr>
          <w:rFonts w:ascii="Calibri" w:hAnsi="Calibri" w:eastAsia="Arial" w:cs="Calibri"/>
          <w:sz w:val="22"/>
          <w:szCs w:val="22"/>
        </w:rPr>
        <w:instrText xml:space="preserve">ADDIN CSL_CITATION {"citationItems":[{"id":"ITEM-1","itemData":{"DOI":"10.1186/s40814-024-01460-0","ISSN":"2055-5784","abstract":"Severe mental ill health (SMI) includes schizophrenia, bipolar disorder and schizoaffective disorder and is associated with premature deaths when compared to people without SMI. Over 70% of those deaths are attributed to preventable health conditions, which have the potential to be positively affected by the adoption of healthy behaviours, such as physical activity. People with SMI are generally less active than those without and face unique barriers to being physically active. Physical activity interventions for those with SMI demonstrate promise, however, there are important questions remaining about the potential feasibility and acceptability of a physical activity intervention embedded within existing NHS pathways.","author":[{"dropping-particle":"","family":"Jones","given":"Gareth","non-dropping-particle":"","parse-names":false,"suffix":""},{"dropping-particle":"","family":"Bailey","given":"Laura","non-dropping-particle":"","parse-names":false,"suffix":""},{"dropping-particle":"","family":"Beeken","given":"Rebecca J","non-dropping-particle":"","parse-names":false,"suffix":""},{"dropping-particle":"","family":"Brady","given":"Samantha","non-dropping-particle":"","parse-names":false,"suffix":""},{"dropping-particle":"","family":"Cooper","given":"Cindy","non-dropping-particle":"","parse-names":false,"suffix":""},{"dropping-particle":"","family":"Copeland","given":"Robert J","non-dropping-particle":"","parse-names":false,"suffix":""},{"dropping-particle":"","family":"Crosland","given":"Suzanne","non-dropping-particle":"","parse-names":false,"suffix":""},{"dropping-particle":"","family":"Dawson","given":"Sam","non-dropping-particle":"","parse-names":false,"suffix":""},{"dropping-particle":"","family":"Faires","given":"Matthew","non-dropping-particle":"","parse-names":false,"suffix":""},{"dropping-particle":"","family":"Gilbody","given":"Simon","non-dropping-particle":"","parse-names":false,"suffix":""},{"dropping-particle":"","family":"Haynes","given":"Holly","non-dropping-particle":"","parse-names":false,"suffix":""},{"dropping-particle":"","family":"Hill","given":"Andrew","non-dropping-particle":"","parse-names":false,"suffix":""},{"dropping-particle":"","family":"Hillison","given":"Emily","non-dropping-particle":"","parse-names":false,"suffix":""},{"dropping-particle":"","family":"Horspool","given":"Michelle","non-dropping-particle":"","parse-names":false,"suffix":""},{"dropping-particle":"","family":"Lee","given":"Ellen","non-dropping-particle":"","parse-names":false,"suffix":""},{"dropping-particle":"","family":"Li","given":"Jinshuo","non-dropping-particle":"","parse-names":false,"suffix":""},{"dropping-particle":"","family":"Machaczek","given":"Katarzyna K","non-dropping-particle":"","parse-names":false,"suffix":""},{"dropping-particle":"","family":"Parrott","given":"Steve","non-dropping-particle":"","parse-names":false,"suffix":""},{"dropping-particle":"","family":"Quirk","given":"Helen","non-dropping-particle":"","parse-names":false,"suffix":""},{"dropping-particle":"","family":"Stubbs","given":"Brendon","non-dropping-particle":"","parse-names":false,"suffix":""},{"dropping-particle":"","family":"Tew","given":"Garry A","non-dropping-particle":"","parse-names":false,"suffix":""},{"dropping-particle":"","family":"Traviss-Turner","given":"Gemma","non-dropping-particle":"","parse-names":false,"suffix":""},{"dropping-particle":"","family":"Turton","given":"Emily","non-dropping-particle":"","parse-names":false,"suffix":""},{"dropping-particle":"","family":"Walker","given":"Lauren","non-dropping-particle":"","parse-names":false,"suffix":""},{"dropping-particle":"","family":"Walters","given":"Stephen","non-dropping-particle":"","parse-names":false,"suffix":""},{"dropping-particle":"","family":"Weich","given":"Scott","non-dropping-particle":"","parse-names":false,"suffix":""},{"dropping-particle":"","family":"Wildbore","given":"Ellie","non-dropping-particle":"","parse-names":false,"suffix":""},{"dropping-particle":"","family":"Peckham","given":"Emily","non-dropping-particle":"","parse-names":false,"suffix":""}],"container-title":"Pilot and Feasibility Studies","id":"ITEM-1","issue":"1","issued":{"date-parts":[["2024"]]},"page":"32","title":"Supporting physical activity through co-production in people with severe mental ill health (SPACES): protocol for a randomised controlled feasibility trial","type":"article-journal","volume":"10"},"uris":["http://www.mendeley.com/documents/?uuid=5d63e7d9-db97-4fb8-bf91-0919a50637af"]}],"mendeley":{"formattedCitation":"&lt;sup&gt;14&lt;/sup&gt;","plainTextFormattedCitation":"14","previouslyFormattedCitation":"&lt;sup&gt;14&lt;/sup&gt;"},"properties":{"noteIndex":0},"schema":"https://github.com/citation-style-language/schema/raw/master/csl-citation.json"}</w:instrText>
      </w:r>
      <w:r w:rsidRPr="73F28148">
        <w:rPr>
          <w:rFonts w:ascii="Calibri" w:hAnsi="Calibri" w:eastAsia="Arial" w:cs="Calibri"/>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14</w:t>
      </w:r>
      <w:r w:rsidRPr="73F28148">
        <w:rPr>
          <w:rFonts w:ascii="Calibri" w:hAnsi="Calibri" w:eastAsia="Arial" w:cs="Calibri"/>
          <w:sz w:val="22"/>
          <w:szCs w:val="22"/>
        </w:rPr>
        <w:fldChar w:fldCharType="end"/>
      </w:r>
      <w:r w:rsidRPr="73F28148" w:rsidR="59DAA84B">
        <w:rPr>
          <w:rFonts w:ascii="Calibri" w:hAnsi="Calibri" w:eastAsia="Arial" w:cs="Calibri"/>
          <w:color w:val="000000" w:themeColor="text1" w:themeTint="FF" w:themeShade="FF"/>
          <w:sz w:val="22"/>
          <w:szCs w:val="22"/>
        </w:rPr>
        <w:t xml:space="preserve">. </w:t>
      </w:r>
      <w:r w:rsidRPr="73F28148" w:rsidR="339D66C7">
        <w:rPr>
          <w:rFonts w:ascii="Calibri" w:hAnsi="Calibri" w:eastAsia="Arial" w:cs="Calibri"/>
          <w:color w:val="000000" w:themeColor="text1" w:themeTint="FF" w:themeShade="FF"/>
          <w:sz w:val="22"/>
          <w:szCs w:val="22"/>
        </w:rPr>
        <w:t xml:space="preserve">The trial was registered </w:t>
      </w:r>
      <w:r w:rsidRPr="73F28148" w:rsidR="10000537">
        <w:rPr>
          <w:rFonts w:ascii="Calibri" w:hAnsi="Calibri" w:eastAsia="Arial" w:cs="Calibri"/>
          <w:color w:val="000000" w:themeColor="text1" w:themeTint="FF" w:themeShade="FF"/>
          <w:sz w:val="22"/>
          <w:szCs w:val="22"/>
        </w:rPr>
        <w:t>prospectively</w:t>
      </w:r>
      <w:r w:rsidRPr="73F28148" w:rsidR="10000537">
        <w:rPr>
          <w:rFonts w:ascii="Calibri" w:hAnsi="Calibri" w:eastAsia="Arial" w:cs="Calibri"/>
          <w:color w:val="000000" w:themeColor="text1" w:themeTint="FF" w:themeShade="FF"/>
          <w:sz w:val="22"/>
          <w:szCs w:val="22"/>
        </w:rPr>
        <w:t xml:space="preserve"> </w:t>
      </w:r>
      <w:r w:rsidRPr="73F28148" w:rsidR="339D66C7">
        <w:rPr>
          <w:rFonts w:ascii="Calibri" w:hAnsi="Calibri" w:eastAsia="Arial" w:cs="Calibri"/>
          <w:color w:val="000000" w:themeColor="text1" w:themeTint="FF" w:themeShade="FF"/>
          <w:sz w:val="22"/>
          <w:szCs w:val="22"/>
        </w:rPr>
        <w:t>with the ISRCTN registry (ISRCTN83877229. Registered on 09.09.2022)</w:t>
      </w:r>
      <w:r w:rsidRPr="73F28148" w:rsidR="0030545D">
        <w:rPr>
          <w:rFonts w:ascii="Calibri" w:hAnsi="Calibri" w:eastAsia="Arial" w:cs="Calibri"/>
          <w:color w:val="000000" w:themeColor="text1" w:themeTint="FF" w:themeShade="FF"/>
          <w:sz w:val="22"/>
          <w:szCs w:val="22"/>
        </w:rPr>
        <w:t xml:space="preserve"> and </w:t>
      </w:r>
      <w:r w:rsidRPr="73F28148" w:rsidR="00C23A73">
        <w:rPr>
          <w:rFonts w:ascii="Calibri" w:hAnsi="Calibri" w:eastAsia="Arial" w:cs="Calibri"/>
          <w:color w:val="000000" w:themeColor="text1" w:themeTint="FF" w:themeShade="FF"/>
          <w:sz w:val="22"/>
          <w:szCs w:val="22"/>
        </w:rPr>
        <w:t>results are</w:t>
      </w:r>
      <w:r w:rsidRPr="73F28148" w:rsidR="0030545D">
        <w:rPr>
          <w:rFonts w:ascii="Calibri" w:hAnsi="Calibri" w:eastAsia="Arial" w:cs="Calibri"/>
          <w:color w:val="000000" w:themeColor="text1" w:themeTint="FF" w:themeShade="FF"/>
          <w:sz w:val="22"/>
          <w:szCs w:val="22"/>
        </w:rPr>
        <w:t xml:space="preserve"> reported </w:t>
      </w:r>
      <w:r w:rsidRPr="73F28148" w:rsidR="0030545D">
        <w:rPr>
          <w:rFonts w:ascii="Calibri" w:hAnsi="Calibri" w:eastAsia="Arial" w:cs="Calibri"/>
          <w:color w:val="000000" w:themeColor="text1" w:themeTint="FF" w:themeShade="FF"/>
          <w:sz w:val="22"/>
          <w:szCs w:val="22"/>
        </w:rPr>
        <w:t>in accordance with</w:t>
      </w:r>
      <w:r w:rsidRPr="73F28148" w:rsidR="0030545D">
        <w:rPr>
          <w:rFonts w:ascii="Calibri" w:hAnsi="Calibri" w:eastAsia="Arial" w:cs="Calibri"/>
          <w:color w:val="000000" w:themeColor="text1" w:themeTint="FF" w:themeShade="FF"/>
          <w:sz w:val="22"/>
          <w:szCs w:val="22"/>
        </w:rPr>
        <w:t xml:space="preserve"> CONSORT guidance for pilot and feasibility studies</w:t>
      </w:r>
      <w:r w:rsidRPr="73F28148">
        <w:rPr>
          <w:rFonts w:ascii="Calibri" w:hAnsi="Calibri" w:eastAsia="Arial" w:cs="Calibri"/>
          <w:sz w:val="22"/>
          <w:szCs w:val="22"/>
        </w:rPr>
        <w:fldChar w:fldCharType="begin" w:fldLock="true"/>
      </w:r>
      <w:r w:rsidRPr="73F28148">
        <w:rPr>
          <w:rFonts w:ascii="Calibri" w:hAnsi="Calibri" w:eastAsia="Arial" w:cs="Calibri"/>
          <w:sz w:val="22"/>
          <w:szCs w:val="22"/>
        </w:rPr>
        <w:instrText xml:space="preserve">ADDIN CSL_CITATION {"citationItems":[{"id":"ITEM-1","itemData":{"DOI":"10.1186/s40814-023-01233-1","ISSN":"2055-5784","abstract":"In 2016, we published a conceptual framework outlining the conclusions of our work in defining pilot and feasibility studies. Since then, the CONSORT extension to randomised pilot and feasibility trials has been published and there have been further developments in the pilot study landscape. In this paper, we revisit and extend our framework to incorporate the various feasibility pathways open to researchers, which include internal pilot studies. We consider, with examples, when different approaches to feasibility and pilot studies are more effective and efficient, taking into account the pragmatic decisions that may need to be made. The ethical issues involved in pilot studies are discussed. We end with a consideration of the funders’ perspective in making difficult resource decisions to include feasibility work and the policy implications of these; throughout, we provide examples of the uncertainties and compromises that researchers have to navigate to make progress in the most efficient way.","author":[{"dropping-particle":"","family":"Bond","given":"Christine","non-dropping-particle":"","parse-names":false,"suffix":""},{"dropping-particle":"","family":"Lancaster","given":"Gillian A","non-dropping-particle":"","parse-names":false,"suffix":""},{"dropping-particle":"","family":"Campbell","given":"Mike","non-dropping-particle":"","parse-names":false,"suffix":""},{"dropping-particle":"","family":"Chan","given":"Claire","non-dropping-particle":"","parse-names":false,"suffix":""},{"dropping-particle":"","family":"Eddy","given":"Saskia","non-dropping-particle":"","parse-names":false,"suffix":""},{"dropping-particle":"","family":"Hopewell","given":"Sally","non-dropping-particle":"","parse-names":false,"suffix":""},{"dropping-particle":"","family":"Mellor","given":"Katie","non-dropping-particle":"","parse-names":false,"suffix":""},{"dropping-particle":"","family":"Thabane","given":"Lehana","non-dropping-particle":"","parse-names":false,"suffix":""},{"dropping-particle":"","family":"Eldridge","given":"Sandra","non-dropping-particle":"","parse-names":false,"suffix":""}],"container-title":"Pilot and Feasibility Studies","id":"ITEM-1","issue":"1","issued":{"date-parts":[["2023"]]},"page":"24","title":"Pilot and feasibility studies: extending the conceptual framework","type":"article-journal","volume":"9"},"uris":["http://www.mendeley.com/documents/?uuid=31fa407b-850c-4f85-849d-b484eeef689f"]}],"mendeley":{"formattedCitation":"&lt;sup&gt;15&lt;/sup&gt;","plainTextFormattedCitation":"15","previouslyFormattedCitation":"&lt;sup&gt;15&lt;/sup&gt;"},"properties":{"noteIndex":0},"schema":"https://github.com/citation-style-language/schema/raw/master/csl-citation.json"}</w:instrText>
      </w:r>
      <w:r w:rsidRPr="73F28148">
        <w:rPr>
          <w:rFonts w:ascii="Calibri" w:hAnsi="Calibri" w:eastAsia="Arial" w:cs="Calibri"/>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15</w:t>
      </w:r>
      <w:r w:rsidRPr="73F28148">
        <w:rPr>
          <w:rFonts w:ascii="Calibri" w:hAnsi="Calibri" w:eastAsia="Arial" w:cs="Calibri"/>
          <w:sz w:val="22"/>
          <w:szCs w:val="22"/>
        </w:rPr>
        <w:fldChar w:fldCharType="end"/>
      </w:r>
      <w:r w:rsidRPr="73F28148" w:rsidR="00051DBC">
        <w:rPr>
          <w:rFonts w:ascii="Calibri" w:hAnsi="Calibri" w:eastAsia="Arial" w:cs="Calibri"/>
          <w:color w:val="000000" w:themeColor="text1" w:themeTint="FF" w:themeShade="FF"/>
          <w:sz w:val="22"/>
          <w:szCs w:val="22"/>
        </w:rPr>
        <w:t>.</w:t>
      </w:r>
    </w:p>
    <w:p w:rsidR="69FB8FA4" w:rsidP="73F28148" w:rsidRDefault="69FB8FA4" w14:paraId="1932B533" w14:textId="3919B44E">
      <w:pPr>
        <w:shd w:val="clear" w:color="auto" w:fill="FFFFFF" w:themeFill="background1"/>
        <w:spacing w:after="0" w:line="276" w:lineRule="auto"/>
        <w:rPr>
          <w:rFonts w:ascii="Calibri" w:hAnsi="Calibri" w:eastAsia="Georgia" w:cs="Calibri"/>
          <w:color w:val="000000" w:themeColor="text1" w:themeTint="FF" w:themeShade="FF"/>
          <w:sz w:val="22"/>
          <w:szCs w:val="22"/>
        </w:rPr>
      </w:pPr>
      <w:r w:rsidRPr="73F28148" w:rsidR="69FB8FA4">
        <w:rPr>
          <w:rFonts w:ascii="Calibri" w:hAnsi="Calibri" w:eastAsia="Georgia" w:cs="Calibri"/>
          <w:color w:val="000000" w:themeColor="text1" w:themeTint="FF" w:themeShade="FF"/>
          <w:sz w:val="22"/>
          <w:szCs w:val="22"/>
        </w:rPr>
        <w:t>Data from this study, including reported rates of consent, recruitment and follow-up, and outcome measures, summarised overall and by randomised group, were used to inform sample size estimation and feasibility for a full-scale RCT.</w:t>
      </w:r>
    </w:p>
    <w:p w:rsidRPr="00C23A73" w:rsidR="5228B5A7" w:rsidP="73F28148" w:rsidRDefault="00223327" w14:paraId="51B5970F" w14:textId="795CF651">
      <w:pPr>
        <w:spacing w:before="270" w:after="270" w:line="276" w:lineRule="auto"/>
        <w:rPr>
          <w:rFonts w:ascii="Calibri" w:hAnsi="Calibri" w:eastAsia="Arial" w:cs="Calibri"/>
          <w:color w:val="000000" w:themeColor="text1" w:themeTint="FF" w:themeShade="FF"/>
          <w:sz w:val="22"/>
          <w:szCs w:val="22"/>
        </w:rPr>
      </w:pPr>
      <w:r w:rsidRPr="73F28148" w:rsidR="00223327">
        <w:rPr>
          <w:rFonts w:ascii="Calibri" w:hAnsi="Calibri" w:eastAsia="Arial" w:cs="Calibri"/>
          <w:color w:val="000000" w:themeColor="text1" w:themeTint="FF" w:themeShade="FF"/>
          <w:sz w:val="22"/>
          <w:szCs w:val="22"/>
        </w:rPr>
        <w:t>Participants were</w:t>
      </w:r>
      <w:r w:rsidRPr="73F28148" w:rsidR="00223327">
        <w:rPr>
          <w:rFonts w:ascii="Calibri" w:hAnsi="Calibri" w:eastAsia="Arial" w:cs="Calibri"/>
          <w:color w:val="000000" w:themeColor="text1" w:themeTint="FF" w:themeShade="FF"/>
          <w:sz w:val="22"/>
          <w:szCs w:val="22"/>
        </w:rPr>
        <w:t xml:space="preserve"> </w:t>
      </w:r>
      <w:r w:rsidRPr="73F28148" w:rsidR="59DAA84B">
        <w:rPr>
          <w:rFonts w:ascii="Calibri" w:hAnsi="Calibri" w:eastAsia="Arial" w:cs="Calibri"/>
          <w:color w:val="000000" w:themeColor="text1" w:themeTint="FF" w:themeShade="FF"/>
          <w:sz w:val="22"/>
          <w:szCs w:val="22"/>
        </w:rPr>
        <w:t xml:space="preserve">recruited </w:t>
      </w:r>
      <w:r w:rsidRPr="73F28148" w:rsidR="003E0617">
        <w:rPr>
          <w:rFonts w:ascii="Calibri" w:hAnsi="Calibri" w:eastAsia="Arial" w:cs="Calibri"/>
          <w:color w:val="000000" w:themeColor="text1" w:themeTint="FF" w:themeShade="FF"/>
          <w:sz w:val="22"/>
          <w:szCs w:val="22"/>
        </w:rPr>
        <w:t xml:space="preserve">across </w:t>
      </w:r>
      <w:r w:rsidRPr="73F28148" w:rsidR="001C6256">
        <w:rPr>
          <w:rFonts w:ascii="Calibri" w:hAnsi="Calibri" w:eastAsia="Arial" w:cs="Calibri"/>
          <w:color w:val="000000" w:themeColor="text1" w:themeTint="FF" w:themeShade="FF"/>
          <w:sz w:val="22"/>
          <w:szCs w:val="22"/>
        </w:rPr>
        <w:t>six</w:t>
      </w:r>
      <w:r w:rsidRPr="73F28148" w:rsidR="001C6256">
        <w:rPr>
          <w:rFonts w:ascii="Calibri" w:hAnsi="Calibri" w:eastAsia="Arial" w:cs="Calibri"/>
          <w:color w:val="000000" w:themeColor="text1" w:themeTint="FF" w:themeShade="FF"/>
          <w:sz w:val="22"/>
          <w:szCs w:val="22"/>
        </w:rPr>
        <w:t xml:space="preserve"> </w:t>
      </w:r>
      <w:r w:rsidRPr="73F28148" w:rsidR="5228B5A7">
        <w:rPr>
          <w:rFonts w:ascii="Calibri" w:hAnsi="Calibri" w:eastAsia="Arial" w:cs="Calibri"/>
          <w:color w:val="000000" w:themeColor="text1" w:themeTint="FF" w:themeShade="FF"/>
          <w:sz w:val="22"/>
          <w:szCs w:val="22"/>
        </w:rPr>
        <w:t>geographically dispersed NHS mental health trusts in England.</w:t>
      </w:r>
      <w:r w:rsidRPr="73F28148" w:rsidR="5B06EA63">
        <w:rPr>
          <w:rFonts w:ascii="Calibri" w:hAnsi="Calibri" w:eastAsia="Arial" w:cs="Calibri"/>
          <w:color w:val="000000" w:themeColor="text1" w:themeTint="FF" w:themeShade="FF"/>
          <w:sz w:val="22"/>
          <w:szCs w:val="22"/>
        </w:rPr>
        <w:t xml:space="preserve"> </w:t>
      </w:r>
      <w:r w:rsidRPr="73F28148" w:rsidR="00223327">
        <w:rPr>
          <w:rFonts w:ascii="Calibri" w:hAnsi="Calibri" w:eastAsia="Arial" w:cs="Calibri"/>
          <w:color w:val="000000" w:themeColor="text1" w:themeTint="FF" w:themeShade="FF"/>
          <w:sz w:val="22"/>
          <w:szCs w:val="22"/>
        </w:rPr>
        <w:t>Participant eligibility criteria</w:t>
      </w:r>
      <w:r w:rsidRPr="73F28148" w:rsidR="0030545D">
        <w:rPr>
          <w:rFonts w:ascii="Calibri" w:hAnsi="Calibri" w:eastAsia="Arial" w:cs="Calibri"/>
          <w:color w:val="000000" w:themeColor="text1" w:themeTint="FF" w:themeShade="FF"/>
          <w:sz w:val="22"/>
          <w:szCs w:val="22"/>
        </w:rPr>
        <w:t xml:space="preserve"> were</w:t>
      </w:r>
      <w:r w:rsidRPr="73F28148" w:rsidR="5B080DD0">
        <w:rPr>
          <w:rFonts w:ascii="Calibri" w:hAnsi="Calibri" w:eastAsia="Arial" w:cs="Calibri"/>
          <w:color w:val="000000" w:themeColor="text1" w:themeTint="FF" w:themeShade="FF"/>
          <w:sz w:val="22"/>
          <w:szCs w:val="22"/>
        </w:rPr>
        <w:t>:</w:t>
      </w:r>
    </w:p>
    <w:p w:rsidRPr="00153304" w:rsidR="5228B5A7" w:rsidP="73F28148" w:rsidRDefault="5228B5A7" w14:paraId="3D3F16D8" w14:textId="26F662BC">
      <w:pPr>
        <w:pStyle w:val="ListParagraph"/>
        <w:numPr>
          <w:ilvl w:val="0"/>
          <w:numId w:val="3"/>
        </w:numPr>
        <w:spacing w:before="270" w:after="270" w:line="276" w:lineRule="auto"/>
        <w:rPr>
          <w:rFonts w:ascii="Calibri" w:hAnsi="Calibri" w:eastAsia="Arial" w:cs="Calibri"/>
          <w:color w:val="000000" w:themeColor="text1" w:themeTint="FF" w:themeShade="FF"/>
          <w:sz w:val="22"/>
          <w:szCs w:val="22"/>
        </w:rPr>
      </w:pPr>
      <w:r w:rsidRPr="73F28148" w:rsidR="5228B5A7">
        <w:rPr>
          <w:rFonts w:ascii="Calibri" w:hAnsi="Calibri" w:eastAsia="Arial" w:cs="Calibri"/>
          <w:color w:val="000000" w:themeColor="text1" w:themeTint="FF" w:themeShade="FF"/>
          <w:sz w:val="22"/>
          <w:szCs w:val="22"/>
        </w:rPr>
        <w:t>Age: 18 years or over</w:t>
      </w:r>
    </w:p>
    <w:p w:rsidRPr="00153304" w:rsidR="5228B5A7" w:rsidP="73F28148" w:rsidRDefault="5228B5A7" w14:paraId="1A952791" w14:textId="633F96A1">
      <w:pPr>
        <w:pStyle w:val="ListParagraph"/>
        <w:numPr>
          <w:ilvl w:val="0"/>
          <w:numId w:val="3"/>
        </w:numPr>
        <w:spacing w:before="270" w:after="270" w:line="276" w:lineRule="auto"/>
        <w:rPr>
          <w:rFonts w:ascii="Calibri" w:hAnsi="Calibri" w:eastAsia="Arial" w:cs="Calibri"/>
          <w:color w:val="000000" w:themeColor="text1" w:themeTint="FF" w:themeShade="FF"/>
          <w:sz w:val="22"/>
          <w:szCs w:val="22"/>
        </w:rPr>
      </w:pPr>
      <w:r w:rsidRPr="73F28148" w:rsidR="5228B5A7">
        <w:rPr>
          <w:rFonts w:ascii="Calibri" w:hAnsi="Calibri" w:eastAsia="Arial" w:cs="Calibri"/>
          <w:color w:val="000000" w:themeColor="text1" w:themeTint="FF" w:themeShade="FF"/>
          <w:sz w:val="22"/>
          <w:szCs w:val="22"/>
        </w:rPr>
        <w:t>A primary I</w:t>
      </w:r>
      <w:r w:rsidRPr="73F28148" w:rsidR="025C058B">
        <w:rPr>
          <w:rFonts w:ascii="Calibri" w:hAnsi="Calibri" w:eastAsia="Arial" w:cs="Calibri"/>
          <w:color w:val="000000" w:themeColor="text1" w:themeTint="FF" w:themeShade="FF"/>
          <w:sz w:val="22"/>
          <w:szCs w:val="22"/>
        </w:rPr>
        <w:t xml:space="preserve">nternational </w:t>
      </w:r>
      <w:r w:rsidRPr="73F28148" w:rsidR="371CBDA8">
        <w:rPr>
          <w:rFonts w:ascii="Calibri" w:hAnsi="Calibri" w:eastAsia="Arial" w:cs="Calibri"/>
          <w:color w:val="000000" w:themeColor="text1" w:themeTint="FF" w:themeShade="FF"/>
          <w:sz w:val="22"/>
          <w:szCs w:val="22"/>
        </w:rPr>
        <w:t>Classification</w:t>
      </w:r>
      <w:r w:rsidRPr="73F28148" w:rsidR="034F0038">
        <w:rPr>
          <w:rFonts w:ascii="Calibri" w:hAnsi="Calibri" w:eastAsia="Arial" w:cs="Calibri"/>
          <w:color w:val="000000" w:themeColor="text1" w:themeTint="FF" w:themeShade="FF"/>
          <w:sz w:val="22"/>
          <w:szCs w:val="22"/>
        </w:rPr>
        <w:t xml:space="preserve"> of </w:t>
      </w:r>
      <w:r w:rsidRPr="73F28148" w:rsidR="5228B5A7">
        <w:rPr>
          <w:rFonts w:ascii="Calibri" w:hAnsi="Calibri" w:eastAsia="Arial" w:cs="Calibri"/>
          <w:color w:val="000000" w:themeColor="text1" w:themeTint="FF" w:themeShade="FF"/>
          <w:sz w:val="22"/>
          <w:szCs w:val="22"/>
        </w:rPr>
        <w:t>D</w:t>
      </w:r>
      <w:r w:rsidRPr="73F28148" w:rsidR="442136C3">
        <w:rPr>
          <w:rFonts w:ascii="Calibri" w:hAnsi="Calibri" w:eastAsia="Arial" w:cs="Calibri"/>
          <w:color w:val="000000" w:themeColor="text1" w:themeTint="FF" w:themeShade="FF"/>
          <w:sz w:val="22"/>
          <w:szCs w:val="22"/>
        </w:rPr>
        <w:t xml:space="preserve">iseases </w:t>
      </w:r>
      <w:r w:rsidRPr="73F28148" w:rsidR="32141364">
        <w:rPr>
          <w:rFonts w:ascii="Calibri" w:hAnsi="Calibri" w:eastAsia="Arial" w:cs="Calibri"/>
          <w:color w:val="000000" w:themeColor="text1" w:themeTint="FF" w:themeShade="FF"/>
          <w:sz w:val="22"/>
          <w:szCs w:val="22"/>
        </w:rPr>
        <w:t>(ICD)</w:t>
      </w:r>
      <w:r w:rsidRPr="73F28148" w:rsidR="5228B5A7">
        <w:rPr>
          <w:rFonts w:ascii="Calibri" w:hAnsi="Calibri" w:eastAsia="Arial" w:cs="Calibri"/>
          <w:color w:val="000000" w:themeColor="text1" w:themeTint="FF" w:themeShade="FF"/>
          <w:sz w:val="22"/>
          <w:szCs w:val="22"/>
        </w:rPr>
        <w:t xml:space="preserve">-10 or </w:t>
      </w:r>
      <w:r w:rsidRPr="73F28148" w:rsidR="6E7441D9">
        <w:rPr>
          <w:rFonts w:ascii="Calibri" w:hAnsi="Calibri" w:eastAsia="Arial" w:cs="Calibri"/>
          <w:color w:val="000000" w:themeColor="text1" w:themeTint="FF" w:themeShade="FF"/>
          <w:sz w:val="22"/>
          <w:szCs w:val="22"/>
        </w:rPr>
        <w:t>Diagnostic and Statistical Manual of Mental Disorders (DSM)</w:t>
      </w:r>
      <w:r w:rsidRPr="73F28148" w:rsidR="5228B5A7">
        <w:rPr>
          <w:rFonts w:ascii="Calibri" w:hAnsi="Calibri" w:eastAsia="Arial" w:cs="Calibri"/>
          <w:color w:val="000000" w:themeColor="text1" w:themeTint="FF" w:themeShade="FF"/>
          <w:sz w:val="22"/>
          <w:szCs w:val="22"/>
        </w:rPr>
        <w:t xml:space="preserve">-V diagnosis of SMI (schizophrenia, delusional/psychotic </w:t>
      </w:r>
      <w:r w:rsidRPr="73F28148" w:rsidR="5228B5A7">
        <w:rPr>
          <w:rFonts w:ascii="Calibri" w:hAnsi="Calibri" w:eastAsia="Arial" w:cs="Calibri"/>
          <w:color w:val="000000" w:themeColor="text1" w:themeTint="FF" w:themeShade="FF"/>
          <w:sz w:val="22"/>
          <w:szCs w:val="22"/>
        </w:rPr>
        <w:t>illness</w:t>
      </w:r>
      <w:r w:rsidRPr="73F28148" w:rsidR="5228B5A7">
        <w:rPr>
          <w:rFonts w:ascii="Calibri" w:hAnsi="Calibri" w:eastAsia="Arial" w:cs="Calibri"/>
          <w:color w:val="000000" w:themeColor="text1" w:themeTint="FF" w:themeShade="FF"/>
          <w:sz w:val="22"/>
          <w:szCs w:val="22"/>
        </w:rPr>
        <w:t xml:space="preserve"> or bipolar disorder) as documented in General Practitioner (GP) or psychiatric notes</w:t>
      </w:r>
    </w:p>
    <w:p w:rsidRPr="00153304" w:rsidR="5228B5A7" w:rsidP="73F28148" w:rsidRDefault="5228B5A7" w14:paraId="416F85BE" w14:textId="43910B1E">
      <w:pPr>
        <w:pStyle w:val="ListParagraph"/>
        <w:numPr>
          <w:ilvl w:val="0"/>
          <w:numId w:val="3"/>
        </w:numPr>
        <w:spacing w:before="270" w:after="270" w:line="276" w:lineRule="auto"/>
        <w:rPr>
          <w:rFonts w:ascii="Calibri" w:hAnsi="Calibri" w:eastAsia="Arial" w:cs="Calibri"/>
          <w:color w:val="000000" w:themeColor="text1" w:themeTint="FF" w:themeShade="FF"/>
          <w:sz w:val="22"/>
          <w:szCs w:val="22"/>
        </w:rPr>
      </w:pPr>
      <w:r w:rsidRPr="73F28148" w:rsidR="5228B5A7">
        <w:rPr>
          <w:rFonts w:ascii="Calibri" w:hAnsi="Calibri" w:eastAsia="Arial" w:cs="Calibri"/>
          <w:color w:val="000000" w:themeColor="text1" w:themeTint="FF" w:themeShade="FF"/>
          <w:sz w:val="22"/>
          <w:szCs w:val="22"/>
        </w:rPr>
        <w:t>Able to walk unaided</w:t>
      </w:r>
    </w:p>
    <w:p w:rsidRPr="00153304" w:rsidR="5D49B31F" w:rsidP="73F28148" w:rsidRDefault="5D49B31F" w14:paraId="78DD3DB3" w14:textId="441649FC">
      <w:pPr>
        <w:pStyle w:val="ListParagraph"/>
        <w:numPr>
          <w:ilvl w:val="0"/>
          <w:numId w:val="3"/>
        </w:numPr>
        <w:spacing w:before="270" w:after="270" w:line="276" w:lineRule="auto"/>
        <w:rPr>
          <w:rFonts w:ascii="Calibri" w:hAnsi="Calibri" w:eastAsia="Arial" w:cs="Calibri"/>
          <w:color w:val="000000" w:themeColor="text1" w:themeTint="FF" w:themeShade="FF"/>
          <w:sz w:val="22"/>
          <w:szCs w:val="22"/>
        </w:rPr>
      </w:pPr>
      <w:r w:rsidRPr="73F28148" w:rsidR="5D49B31F">
        <w:rPr>
          <w:rFonts w:ascii="Calibri" w:hAnsi="Calibri" w:eastAsia="Arial" w:cs="Calibri"/>
          <w:color w:val="000000" w:themeColor="text1" w:themeTint="FF" w:themeShade="FF"/>
          <w:sz w:val="22"/>
          <w:szCs w:val="22"/>
        </w:rPr>
        <w:t>Willing to wear an accelerometer</w:t>
      </w:r>
      <w:r w:rsidRPr="73F28148" w:rsidR="003E0617">
        <w:rPr>
          <w:rFonts w:ascii="Calibri" w:hAnsi="Calibri" w:eastAsia="Arial" w:cs="Calibri"/>
          <w:color w:val="000000" w:themeColor="text1" w:themeTint="FF" w:themeShade="FF"/>
          <w:sz w:val="22"/>
          <w:szCs w:val="22"/>
        </w:rPr>
        <w:t xml:space="preserve"> at baseline</w:t>
      </w:r>
    </w:p>
    <w:p w:rsidR="002328C4" w:rsidP="73F28148" w:rsidRDefault="00223327" w14:paraId="1B6858B7" w14:textId="78421522">
      <w:pPr>
        <w:spacing w:line="276" w:lineRule="auto"/>
        <w:rPr>
          <w:rFonts w:ascii="Calibri" w:hAnsi="Calibri" w:eastAsia="Arial" w:cs="Calibri"/>
          <w:color w:val="000000" w:themeColor="text1" w:themeTint="FF" w:themeShade="FF"/>
          <w:sz w:val="22"/>
          <w:szCs w:val="22"/>
        </w:rPr>
      </w:pPr>
      <w:r w:rsidRPr="73F28148" w:rsidR="00223327">
        <w:rPr>
          <w:rFonts w:ascii="Calibri" w:hAnsi="Calibri" w:eastAsia="Arial" w:cs="Calibri"/>
          <w:color w:val="000000" w:themeColor="text1" w:themeTint="FF" w:themeShade="FF"/>
          <w:sz w:val="22"/>
          <w:szCs w:val="22"/>
        </w:rPr>
        <w:t xml:space="preserve">Exclusion criteria </w:t>
      </w:r>
      <w:r w:rsidRPr="73F28148" w:rsidR="0030545D">
        <w:rPr>
          <w:rFonts w:ascii="Calibri" w:hAnsi="Calibri" w:eastAsia="Arial" w:cs="Calibri"/>
          <w:color w:val="000000" w:themeColor="text1" w:themeTint="FF" w:themeShade="FF"/>
          <w:sz w:val="22"/>
          <w:szCs w:val="22"/>
        </w:rPr>
        <w:t>were</w:t>
      </w:r>
      <w:r w:rsidRPr="73F28148" w:rsidR="00C3164A">
        <w:rPr>
          <w:rFonts w:ascii="Calibri" w:hAnsi="Calibri" w:eastAsia="Arial" w:cs="Calibri"/>
          <w:color w:val="000000" w:themeColor="text1" w:themeTint="FF" w:themeShade="FF"/>
          <w:sz w:val="22"/>
          <w:szCs w:val="22"/>
        </w:rPr>
        <w:t>:</w:t>
      </w:r>
      <w:r w:rsidRPr="73F28148" w:rsidR="0030545D">
        <w:rPr>
          <w:rFonts w:ascii="Calibri" w:hAnsi="Calibri" w:eastAsia="Arial" w:cs="Calibri"/>
          <w:color w:val="000000" w:themeColor="text1" w:themeTint="FF" w:themeShade="FF"/>
          <w:sz w:val="22"/>
          <w:szCs w:val="22"/>
        </w:rPr>
        <w:t xml:space="preserve"> </w:t>
      </w:r>
    </w:p>
    <w:p w:rsidRPr="002328C4" w:rsidR="002328C4" w:rsidP="73F28148" w:rsidRDefault="002328C4" w14:paraId="7D00A07F" w14:textId="2B31B9BC">
      <w:pPr>
        <w:pStyle w:val="ListParagraph"/>
        <w:numPr>
          <w:ilvl w:val="0"/>
          <w:numId w:val="12"/>
        </w:numPr>
        <w:spacing w:line="276" w:lineRule="auto"/>
        <w:rPr>
          <w:rFonts w:ascii="Calibri" w:hAnsi="Calibri" w:eastAsia="Arial" w:cs="Calibri"/>
          <w:color w:val="000000" w:themeColor="text1" w:themeTint="FF" w:themeShade="FF"/>
          <w:sz w:val="22"/>
          <w:szCs w:val="22"/>
        </w:rPr>
      </w:pPr>
      <w:r w:rsidRPr="73F28148" w:rsidR="002328C4">
        <w:rPr>
          <w:rFonts w:ascii="Calibri" w:hAnsi="Calibri" w:eastAsia="Arial" w:cs="Calibri"/>
          <w:color w:val="000000" w:themeColor="text1" w:themeTint="FF" w:themeShade="FF"/>
          <w:sz w:val="22"/>
          <w:szCs w:val="22"/>
        </w:rPr>
        <w:t>P</w:t>
      </w:r>
      <w:r w:rsidRPr="73F28148" w:rsidR="208CF154">
        <w:rPr>
          <w:rFonts w:ascii="Calibri" w:hAnsi="Calibri" w:eastAsia="Arial" w:cs="Calibri"/>
          <w:color w:val="000000" w:themeColor="text1" w:themeTint="FF" w:themeShade="FF"/>
          <w:sz w:val="22"/>
          <w:szCs w:val="22"/>
        </w:rPr>
        <w:t xml:space="preserve">eople who </w:t>
      </w:r>
      <w:r w:rsidRPr="73F28148" w:rsidR="5228B5A7">
        <w:rPr>
          <w:rFonts w:ascii="Calibri" w:hAnsi="Calibri" w:eastAsia="Arial" w:cs="Calibri"/>
          <w:color w:val="000000" w:themeColor="text1" w:themeTint="FF" w:themeShade="FF"/>
          <w:sz w:val="22"/>
          <w:szCs w:val="22"/>
        </w:rPr>
        <w:t>lack</w:t>
      </w:r>
      <w:r w:rsidRPr="73F28148" w:rsidR="4AB71829">
        <w:rPr>
          <w:rFonts w:ascii="Calibri" w:hAnsi="Calibri" w:eastAsia="Arial" w:cs="Calibri"/>
          <w:color w:val="000000" w:themeColor="text1" w:themeTint="FF" w:themeShade="FF"/>
          <w:sz w:val="22"/>
          <w:szCs w:val="22"/>
        </w:rPr>
        <w:t>ed</w:t>
      </w:r>
      <w:r w:rsidRPr="73F28148" w:rsidR="5228B5A7">
        <w:rPr>
          <w:rFonts w:ascii="Calibri" w:hAnsi="Calibri" w:eastAsia="Arial" w:cs="Calibri"/>
          <w:color w:val="000000" w:themeColor="text1" w:themeTint="FF" w:themeShade="FF"/>
          <w:sz w:val="22"/>
          <w:szCs w:val="22"/>
        </w:rPr>
        <w:t xml:space="preserve"> capacity to </w:t>
      </w:r>
      <w:r w:rsidRPr="73F28148" w:rsidR="5228B5A7">
        <w:rPr>
          <w:rFonts w:ascii="Calibri" w:hAnsi="Calibri" w:eastAsia="Arial" w:cs="Calibri"/>
          <w:color w:val="000000" w:themeColor="text1" w:themeTint="FF" w:themeShade="FF"/>
          <w:sz w:val="22"/>
          <w:szCs w:val="22"/>
        </w:rPr>
        <w:t>participate</w:t>
      </w:r>
      <w:r w:rsidRPr="73F28148" w:rsidR="5228B5A7">
        <w:rPr>
          <w:rFonts w:ascii="Calibri" w:hAnsi="Calibri" w:eastAsia="Arial" w:cs="Calibri"/>
          <w:color w:val="000000" w:themeColor="text1" w:themeTint="FF" w:themeShade="FF"/>
          <w:sz w:val="22"/>
          <w:szCs w:val="22"/>
        </w:rPr>
        <w:t xml:space="preserve"> in the trial as guided by the Mental Capacity Act (2005)</w:t>
      </w:r>
      <w:r w:rsidRPr="73F28148">
        <w:rPr>
          <w:rFonts w:ascii="Calibri" w:hAnsi="Calibri" w:eastAsia="Arial" w:cs="Calibri"/>
          <w:color w:val="333333"/>
          <w:sz w:val="22"/>
          <w:szCs w:val="22"/>
        </w:rPr>
        <w:fldChar w:fldCharType="begin" w:fldLock="true"/>
      </w:r>
      <w:r w:rsidRPr="73F28148">
        <w:rPr>
          <w:rFonts w:ascii="Calibri" w:hAnsi="Calibri" w:eastAsia="Arial" w:cs="Calibri"/>
          <w:color w:val="333333"/>
          <w:sz w:val="22"/>
          <w:szCs w:val="22"/>
        </w:rPr>
        <w:instrText xml:space="preserve">ADDIN CSL_CITATION {"citationItems":[{"id":"ITEM-1","itemData":{"URL":"https://www.legislation.gov.uk/ukpga/2005/9/contents","accessed":{"date-parts":[["2025","9","5"]]},"author":[{"dropping-particle":"","family":"GOV.UK","given":"","non-dropping-particle":"","parse-names":false,"suffix":""}],"id":"ITEM-1","issued":{"date-parts":[["0"]]},"title":"Mental Capacity Act 2005","type":"webpage"},"uris":["http://www.mendeley.com/documents/?uuid=c024fb84-6088-4b98-97ec-eb7b2c8b3574"]}],"mendeley":{"formattedCitation":"&lt;sup&gt;16&lt;/sup&gt;","plainTextFormattedCitation":"16","previouslyFormattedCitation":"&lt;sup&gt;16&lt;/sup&gt;"},"properties":{"noteIndex":0},"schema":"https://github.com/citation-style-language/schema/raw/master/csl-citation.json"}</w:instrText>
      </w:r>
      <w:r w:rsidRPr="73F28148">
        <w:rPr>
          <w:rFonts w:ascii="Calibri" w:hAnsi="Calibri" w:eastAsia="Arial" w:cs="Calibri"/>
          <w:color w:val="333333"/>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16</w:t>
      </w:r>
      <w:r w:rsidRPr="73F28148">
        <w:rPr>
          <w:rFonts w:ascii="Calibri" w:hAnsi="Calibri" w:eastAsia="Arial" w:cs="Calibri"/>
          <w:color w:val="333333"/>
          <w:sz w:val="22"/>
          <w:szCs w:val="22"/>
        </w:rPr>
        <w:fldChar w:fldCharType="end"/>
      </w:r>
    </w:p>
    <w:p w:rsidRPr="002328C4" w:rsidR="002328C4" w:rsidP="73F28148" w:rsidRDefault="002328C4" w14:paraId="56EE5B7A" w14:textId="3E8CDE46">
      <w:pPr>
        <w:pStyle w:val="ListParagraph"/>
        <w:numPr>
          <w:ilvl w:val="0"/>
          <w:numId w:val="12"/>
        </w:numPr>
        <w:spacing w:line="276" w:lineRule="auto"/>
        <w:rPr>
          <w:rFonts w:ascii="Calibri" w:hAnsi="Calibri" w:eastAsia="Arial" w:cs="Calibri"/>
          <w:color w:val="000000" w:themeColor="text1" w:themeTint="FF" w:themeShade="FF"/>
          <w:sz w:val="22"/>
          <w:szCs w:val="22"/>
        </w:rPr>
      </w:pPr>
      <w:r w:rsidRPr="73F28148" w:rsidR="002328C4">
        <w:rPr>
          <w:rFonts w:ascii="Calibri" w:hAnsi="Calibri" w:eastAsia="Arial" w:cs="Calibri"/>
          <w:color w:val="000000" w:themeColor="text1" w:themeTint="FF" w:themeShade="FF"/>
          <w:sz w:val="22"/>
          <w:szCs w:val="22"/>
        </w:rPr>
        <w:t>P</w:t>
      </w:r>
      <w:r w:rsidRPr="73F28148" w:rsidR="7083480A">
        <w:rPr>
          <w:rFonts w:ascii="Calibri" w:hAnsi="Calibri" w:eastAsia="Arial" w:cs="Calibri"/>
          <w:color w:val="000000" w:themeColor="text1" w:themeTint="FF" w:themeShade="FF"/>
          <w:sz w:val="22"/>
          <w:szCs w:val="22"/>
        </w:rPr>
        <w:t>rimary diagnosis of</w:t>
      </w:r>
      <w:r w:rsidRPr="73F28148" w:rsidR="5228B5A7">
        <w:rPr>
          <w:rFonts w:ascii="Calibri" w:hAnsi="Calibri" w:eastAsia="Arial" w:cs="Calibri"/>
          <w:color w:val="000000" w:themeColor="text1" w:themeTint="FF" w:themeShade="FF"/>
          <w:sz w:val="22"/>
          <w:szCs w:val="22"/>
        </w:rPr>
        <w:t xml:space="preserve"> drug or alcohol abuse</w:t>
      </w:r>
    </w:p>
    <w:p w:rsidRPr="002328C4" w:rsidR="002328C4" w:rsidP="73F28148" w:rsidRDefault="003E0617" w14:paraId="37045E10" w14:textId="7E6F27F0">
      <w:pPr>
        <w:pStyle w:val="ListParagraph"/>
        <w:numPr>
          <w:ilvl w:val="0"/>
          <w:numId w:val="12"/>
        </w:numPr>
        <w:spacing w:line="276" w:lineRule="auto"/>
        <w:rPr>
          <w:rFonts w:ascii="Calibri" w:hAnsi="Calibri" w:eastAsia="Arial" w:cs="Calibri"/>
          <w:color w:val="000000" w:themeColor="text1" w:themeTint="FF" w:themeShade="FF"/>
          <w:sz w:val="22"/>
          <w:szCs w:val="22"/>
        </w:rPr>
      </w:pPr>
      <w:r w:rsidRPr="73F28148" w:rsidR="003E0617">
        <w:rPr>
          <w:rFonts w:ascii="Calibri" w:hAnsi="Calibri" w:eastAsia="Arial" w:cs="Calibri"/>
          <w:color w:val="000000" w:themeColor="text1" w:themeTint="FF" w:themeShade="FF"/>
          <w:sz w:val="22"/>
          <w:szCs w:val="22"/>
        </w:rPr>
        <w:t>A</w:t>
      </w:r>
      <w:r w:rsidRPr="73F28148" w:rsidR="642F90BC">
        <w:rPr>
          <w:rFonts w:ascii="Calibri" w:hAnsi="Calibri" w:eastAsia="Arial" w:cs="Calibri"/>
          <w:color w:val="000000" w:themeColor="text1" w:themeTint="FF" w:themeShade="FF"/>
          <w:sz w:val="22"/>
          <w:szCs w:val="22"/>
        </w:rPr>
        <w:t xml:space="preserve"> m</w:t>
      </w:r>
      <w:r w:rsidRPr="73F28148" w:rsidR="5228B5A7">
        <w:rPr>
          <w:rFonts w:ascii="Calibri" w:hAnsi="Calibri" w:eastAsia="Arial" w:cs="Calibri"/>
          <w:color w:val="000000" w:themeColor="text1" w:themeTint="FF" w:themeShade="FF"/>
          <w:sz w:val="22"/>
          <w:szCs w:val="22"/>
        </w:rPr>
        <w:t xml:space="preserve">edical contraindication to physical activity as </w:t>
      </w:r>
      <w:r w:rsidRPr="73F28148" w:rsidR="5228B5A7">
        <w:rPr>
          <w:rFonts w:ascii="Calibri" w:hAnsi="Calibri" w:eastAsia="Arial" w:cs="Calibri"/>
          <w:color w:val="000000" w:themeColor="text1" w:themeTint="FF" w:themeShade="FF"/>
          <w:sz w:val="22"/>
          <w:szCs w:val="22"/>
        </w:rPr>
        <w:t>ascertained</w:t>
      </w:r>
      <w:r w:rsidRPr="73F28148" w:rsidR="5228B5A7">
        <w:rPr>
          <w:rFonts w:ascii="Calibri" w:hAnsi="Calibri" w:eastAsia="Arial" w:cs="Calibri"/>
          <w:color w:val="000000" w:themeColor="text1" w:themeTint="FF" w:themeShade="FF"/>
          <w:sz w:val="22"/>
          <w:szCs w:val="22"/>
        </w:rPr>
        <w:t xml:space="preserve"> by GP or mental health tea</w:t>
      </w:r>
      <w:r w:rsidRPr="73F28148" w:rsidR="1E5EAF99">
        <w:rPr>
          <w:rFonts w:ascii="Calibri" w:hAnsi="Calibri" w:eastAsia="Arial" w:cs="Calibri"/>
          <w:color w:val="000000" w:themeColor="text1" w:themeTint="FF" w:themeShade="FF"/>
          <w:sz w:val="22"/>
          <w:szCs w:val="22"/>
        </w:rPr>
        <w:t>m</w:t>
      </w:r>
    </w:p>
    <w:p w:rsidRPr="002328C4" w:rsidR="002328C4" w:rsidP="73F28148" w:rsidRDefault="002328C4" w14:paraId="3FEC1434" w14:textId="27354BB4">
      <w:pPr>
        <w:pStyle w:val="ListParagraph"/>
        <w:numPr>
          <w:ilvl w:val="0"/>
          <w:numId w:val="12"/>
        </w:numPr>
        <w:spacing w:line="276" w:lineRule="auto"/>
        <w:rPr>
          <w:rFonts w:ascii="Calibri" w:hAnsi="Calibri" w:eastAsia="Arial" w:cs="Calibri"/>
          <w:color w:val="000000" w:themeColor="text1" w:themeTint="FF" w:themeShade="FF"/>
          <w:sz w:val="22"/>
          <w:szCs w:val="22"/>
        </w:rPr>
      </w:pPr>
      <w:r w:rsidRPr="73F28148" w:rsidR="002328C4">
        <w:rPr>
          <w:rFonts w:ascii="Calibri" w:hAnsi="Calibri" w:eastAsia="Arial" w:cs="Calibri"/>
          <w:color w:val="000000" w:themeColor="text1" w:themeTint="FF" w:themeShade="FF"/>
          <w:sz w:val="22"/>
          <w:szCs w:val="22"/>
        </w:rPr>
        <w:t>A</w:t>
      </w:r>
      <w:r w:rsidRPr="73F28148" w:rsidR="5228B5A7">
        <w:rPr>
          <w:rFonts w:ascii="Calibri" w:hAnsi="Calibri" w:eastAsia="Arial" w:cs="Calibri"/>
          <w:color w:val="000000" w:themeColor="text1" w:themeTint="FF" w:themeShade="FF"/>
          <w:sz w:val="22"/>
          <w:szCs w:val="22"/>
        </w:rPr>
        <w:t>lready physically active (</w:t>
      </w:r>
      <w:r w:rsidRPr="73F28148" w:rsidR="00A3121F">
        <w:rPr>
          <w:rFonts w:ascii="Calibri" w:hAnsi="Calibri" w:eastAsia="Arial" w:cs="Calibri"/>
          <w:color w:val="000000" w:themeColor="text1" w:themeTint="FF" w:themeShade="FF"/>
          <w:sz w:val="22"/>
          <w:szCs w:val="22"/>
        </w:rPr>
        <w:t>defined as</w:t>
      </w:r>
      <w:r w:rsidRPr="73F28148" w:rsidR="5228B5A7">
        <w:rPr>
          <w:rFonts w:ascii="Calibri" w:hAnsi="Calibri" w:eastAsia="Arial" w:cs="Calibri"/>
          <w:color w:val="000000" w:themeColor="text1" w:themeTint="FF" w:themeShade="FF"/>
          <w:sz w:val="22"/>
          <w:szCs w:val="22"/>
        </w:rPr>
        <w:t> &gt;300 min/week of self-reported MVPA)</w:t>
      </w:r>
    </w:p>
    <w:p w:rsidRPr="002328C4" w:rsidR="5228B5A7" w:rsidP="73F28148" w:rsidRDefault="6F0208E2" w14:paraId="40609A3D" w14:textId="7EFEA8B5">
      <w:pPr>
        <w:pStyle w:val="ListParagraph"/>
        <w:numPr>
          <w:ilvl w:val="0"/>
          <w:numId w:val="12"/>
        </w:numPr>
        <w:spacing w:line="276" w:lineRule="auto"/>
        <w:rPr>
          <w:rFonts w:ascii="Calibri" w:hAnsi="Calibri" w:eastAsia="Arial" w:cs="Calibri"/>
          <w:color w:val="000000" w:themeColor="text1" w:themeTint="FF" w:themeShade="FF"/>
          <w:sz w:val="22"/>
          <w:szCs w:val="22"/>
        </w:rPr>
      </w:pPr>
      <w:r w:rsidRPr="73F28148" w:rsidR="6F0208E2">
        <w:rPr>
          <w:rFonts w:ascii="Calibri" w:hAnsi="Calibri" w:eastAsia="Arial" w:cs="Calibri"/>
          <w:color w:val="000000" w:themeColor="text1" w:themeTint="FF" w:themeShade="FF"/>
          <w:sz w:val="22"/>
          <w:szCs w:val="22"/>
        </w:rPr>
        <w:t xml:space="preserve">Unable </w:t>
      </w:r>
      <w:r w:rsidRPr="73F28148" w:rsidR="003E0617">
        <w:rPr>
          <w:rFonts w:ascii="Calibri" w:hAnsi="Calibri" w:eastAsia="Arial" w:cs="Calibri"/>
          <w:color w:val="000000" w:themeColor="text1" w:themeTint="FF" w:themeShade="FF"/>
          <w:sz w:val="22"/>
          <w:szCs w:val="22"/>
        </w:rPr>
        <w:t>to</w:t>
      </w:r>
      <w:r w:rsidRPr="73F28148" w:rsidR="0C948A4D">
        <w:rPr>
          <w:rFonts w:ascii="Calibri" w:hAnsi="Calibri" w:eastAsia="Arial" w:cs="Calibri"/>
          <w:color w:val="000000" w:themeColor="text1" w:themeTint="FF" w:themeShade="FF"/>
          <w:sz w:val="22"/>
          <w:szCs w:val="22"/>
        </w:rPr>
        <w:t xml:space="preserve"> communicate in </w:t>
      </w:r>
      <w:r w:rsidRPr="73F28148" w:rsidR="5228B5A7">
        <w:rPr>
          <w:rFonts w:ascii="Calibri" w:hAnsi="Calibri" w:eastAsia="Arial" w:cs="Calibri"/>
          <w:color w:val="000000" w:themeColor="text1" w:themeTint="FF" w:themeShade="FF"/>
          <w:sz w:val="22"/>
          <w:szCs w:val="22"/>
        </w:rPr>
        <w:t>English.</w:t>
      </w:r>
    </w:p>
    <w:p w:rsidRPr="00153304" w:rsidR="3AD3E07E" w:rsidP="73F28148" w:rsidRDefault="3AD3E07E" w14:paraId="40A2AC30" w14:textId="4B2B38A3">
      <w:pPr>
        <w:spacing w:line="276" w:lineRule="auto"/>
        <w:rPr>
          <w:rFonts w:ascii="Calibri" w:hAnsi="Calibri" w:cs="Calibri"/>
          <w:color w:val="000000" w:themeColor="text1" w:themeTint="FF" w:themeShade="FF"/>
          <w:sz w:val="22"/>
          <w:szCs w:val="22"/>
        </w:rPr>
      </w:pPr>
      <w:r w:rsidRPr="73F28148" w:rsidR="3AD3E07E">
        <w:rPr>
          <w:rFonts w:ascii="Calibri" w:hAnsi="Calibri" w:eastAsia="Arial" w:cs="Calibri"/>
          <w:color w:val="000000" w:themeColor="text1" w:themeTint="FF" w:themeShade="FF"/>
          <w:sz w:val="22"/>
          <w:szCs w:val="22"/>
        </w:rPr>
        <w:t xml:space="preserve">All participants provided written informed consent to take part in the study. Ethical </w:t>
      </w:r>
      <w:r w:rsidRPr="73F28148" w:rsidR="0030545D">
        <w:rPr>
          <w:rFonts w:ascii="Calibri" w:hAnsi="Calibri" w:eastAsia="Arial" w:cs="Calibri"/>
          <w:color w:val="000000" w:themeColor="text1" w:themeTint="FF" w:themeShade="FF"/>
          <w:sz w:val="22"/>
          <w:szCs w:val="22"/>
        </w:rPr>
        <w:t xml:space="preserve">and </w:t>
      </w:r>
      <w:r w:rsidRPr="73F28148" w:rsidR="0030545D">
        <w:rPr>
          <w:rFonts w:ascii="Calibri" w:hAnsi="Calibri" w:eastAsia="Arial" w:cs="Calibri"/>
          <w:color w:val="000000" w:themeColor="text1" w:themeTint="FF" w:themeShade="FF"/>
          <w:sz w:val="22"/>
          <w:szCs w:val="22"/>
        </w:rPr>
        <w:t>H</w:t>
      </w:r>
      <w:r w:rsidRPr="73F28148" w:rsidR="4CCCFE03">
        <w:rPr>
          <w:rFonts w:ascii="Calibri" w:hAnsi="Calibri" w:eastAsia="Arial" w:cs="Calibri"/>
          <w:color w:val="000000" w:themeColor="text1" w:themeTint="FF" w:themeShade="FF"/>
          <w:sz w:val="22"/>
          <w:szCs w:val="22"/>
        </w:rPr>
        <w:t xml:space="preserve">ealth </w:t>
      </w:r>
      <w:r w:rsidRPr="73F28148" w:rsidR="731F57A7">
        <w:rPr>
          <w:rFonts w:ascii="Calibri" w:hAnsi="Calibri" w:eastAsia="Arial" w:cs="Calibri"/>
          <w:color w:val="000000" w:themeColor="text1" w:themeTint="FF" w:themeShade="FF"/>
          <w:sz w:val="22"/>
          <w:szCs w:val="22"/>
        </w:rPr>
        <w:t>Research</w:t>
      </w:r>
      <w:r w:rsidRPr="73F28148" w:rsidR="76EEE298">
        <w:rPr>
          <w:rFonts w:ascii="Calibri" w:hAnsi="Calibri" w:eastAsia="Arial" w:cs="Calibri"/>
          <w:color w:val="000000" w:themeColor="text1" w:themeTint="FF" w:themeShade="FF"/>
          <w:sz w:val="22"/>
          <w:szCs w:val="22"/>
        </w:rPr>
        <w:t xml:space="preserve"> </w:t>
      </w:r>
      <w:r w:rsidRPr="73F28148" w:rsidR="0030545D">
        <w:rPr>
          <w:rFonts w:ascii="Calibri" w:hAnsi="Calibri" w:eastAsia="Arial" w:cs="Calibri"/>
          <w:color w:val="000000" w:themeColor="text1" w:themeTint="FF" w:themeShade="FF"/>
          <w:sz w:val="22"/>
          <w:szCs w:val="22"/>
        </w:rPr>
        <w:t>A</w:t>
      </w:r>
      <w:r w:rsidRPr="73F28148" w:rsidR="383EA145">
        <w:rPr>
          <w:rFonts w:ascii="Calibri" w:hAnsi="Calibri" w:eastAsia="Arial" w:cs="Calibri"/>
          <w:color w:val="000000" w:themeColor="text1" w:themeTint="FF" w:themeShade="FF"/>
          <w:sz w:val="22"/>
          <w:szCs w:val="22"/>
        </w:rPr>
        <w:t>uthority</w:t>
      </w:r>
      <w:r w:rsidRPr="73F28148" w:rsidR="0030545D">
        <w:rPr>
          <w:rFonts w:ascii="Calibri" w:hAnsi="Calibri" w:eastAsia="Arial" w:cs="Calibri"/>
          <w:color w:val="000000" w:themeColor="text1" w:themeTint="FF" w:themeShade="FF"/>
          <w:sz w:val="22"/>
          <w:szCs w:val="22"/>
        </w:rPr>
        <w:t xml:space="preserve"> </w:t>
      </w:r>
      <w:r w:rsidRPr="73F28148" w:rsidR="3AD3E07E">
        <w:rPr>
          <w:rFonts w:ascii="Calibri" w:hAnsi="Calibri" w:eastAsia="Arial" w:cs="Calibri"/>
          <w:color w:val="000000" w:themeColor="text1" w:themeTint="FF" w:themeShade="FF"/>
          <w:sz w:val="22"/>
          <w:szCs w:val="22"/>
        </w:rPr>
        <w:t xml:space="preserve">approval was granted on the </w:t>
      </w:r>
      <w:r w:rsidRPr="73F28148" w:rsidR="71346C22">
        <w:rPr>
          <w:rFonts w:ascii="Calibri" w:hAnsi="Calibri" w:eastAsia="Arial" w:cs="Calibri"/>
          <w:color w:val="000000" w:themeColor="text1" w:themeTint="FF" w:themeShade="FF"/>
          <w:sz w:val="22"/>
          <w:szCs w:val="22"/>
        </w:rPr>
        <w:t>18</w:t>
      </w:r>
      <w:r w:rsidRPr="73F28148" w:rsidR="71346C22">
        <w:rPr>
          <w:rFonts w:ascii="Calibri" w:hAnsi="Calibri" w:eastAsia="Arial" w:cs="Calibri"/>
          <w:color w:val="000000" w:themeColor="text1" w:themeTint="FF" w:themeShade="FF"/>
          <w:sz w:val="22"/>
          <w:szCs w:val="22"/>
          <w:vertAlign w:val="superscript"/>
        </w:rPr>
        <w:t>th</w:t>
      </w:r>
      <w:r w:rsidRPr="73F28148" w:rsidR="71346C22">
        <w:rPr>
          <w:rFonts w:ascii="Calibri" w:hAnsi="Calibri" w:eastAsia="Arial" w:cs="Calibri"/>
          <w:color w:val="000000" w:themeColor="text1" w:themeTint="FF" w:themeShade="FF"/>
          <w:sz w:val="22"/>
          <w:szCs w:val="22"/>
        </w:rPr>
        <w:t xml:space="preserve"> August 2022 </w:t>
      </w:r>
      <w:r w:rsidRPr="73F28148" w:rsidR="003E0617">
        <w:rPr>
          <w:rFonts w:ascii="Calibri" w:hAnsi="Calibri" w:eastAsia="Arial" w:cs="Calibri"/>
          <w:color w:val="000000" w:themeColor="text1" w:themeTint="FF" w:themeShade="FF"/>
          <w:sz w:val="22"/>
          <w:szCs w:val="22"/>
        </w:rPr>
        <w:t xml:space="preserve">by the </w:t>
      </w:r>
      <w:r w:rsidRPr="73F28148" w:rsidR="71346C22">
        <w:rPr>
          <w:rFonts w:ascii="Calibri" w:hAnsi="Calibri" w:eastAsia="Arial" w:cs="Calibri"/>
          <w:color w:val="000000" w:themeColor="text1" w:themeTint="FF" w:themeShade="FF"/>
          <w:sz w:val="22"/>
          <w:szCs w:val="22"/>
        </w:rPr>
        <w:t xml:space="preserve">West of Scotland Research Ethics </w:t>
      </w:r>
      <w:r w:rsidRPr="73F28148" w:rsidR="00EA64CE">
        <w:rPr>
          <w:rFonts w:ascii="Calibri" w:hAnsi="Calibri" w:eastAsia="Arial" w:cs="Calibri"/>
          <w:color w:val="000000" w:themeColor="text1" w:themeTint="FF" w:themeShade="FF"/>
          <w:sz w:val="22"/>
          <w:szCs w:val="22"/>
        </w:rPr>
        <w:t>Committee</w:t>
      </w:r>
      <w:r w:rsidRPr="73F28148" w:rsidR="71346C22">
        <w:rPr>
          <w:rFonts w:ascii="Calibri" w:hAnsi="Calibri" w:eastAsia="Arial" w:cs="Calibri"/>
          <w:color w:val="000000" w:themeColor="text1" w:themeTint="FF" w:themeShade="FF"/>
          <w:sz w:val="22"/>
          <w:szCs w:val="22"/>
        </w:rPr>
        <w:t xml:space="preserve"> 5 (22/WS/0101). </w:t>
      </w:r>
    </w:p>
    <w:p w:rsidRPr="00153304" w:rsidR="162D5C14" w:rsidP="73F28148" w:rsidRDefault="162D5C14" w14:paraId="2157F3A5" w14:textId="03649161">
      <w:pPr>
        <w:spacing w:line="276" w:lineRule="auto"/>
        <w:rPr>
          <w:rFonts w:ascii="Calibri" w:hAnsi="Calibri" w:cs="Calibri"/>
          <w:i w:val="1"/>
          <w:iCs w:val="1"/>
          <w:color w:val="000000" w:themeColor="text1" w:themeTint="FF" w:themeShade="FF"/>
          <w:sz w:val="22"/>
          <w:szCs w:val="22"/>
        </w:rPr>
      </w:pPr>
      <w:r w:rsidRPr="73F28148" w:rsidR="162D5C14">
        <w:rPr>
          <w:rFonts w:ascii="Calibri" w:hAnsi="Calibri" w:cs="Calibri"/>
          <w:i w:val="1"/>
          <w:iCs w:val="1"/>
          <w:color w:val="000000" w:themeColor="text1" w:themeTint="FF" w:themeShade="FF"/>
          <w:sz w:val="22"/>
          <w:szCs w:val="22"/>
        </w:rPr>
        <w:t>Procedures</w:t>
      </w:r>
    </w:p>
    <w:p w:rsidRPr="00153304" w:rsidR="162D5C14" w:rsidP="73F28148" w:rsidRDefault="009305CD" w14:paraId="126C05F0" w14:textId="048C497F">
      <w:pPr>
        <w:spacing w:line="276" w:lineRule="auto"/>
        <w:rPr>
          <w:rFonts w:ascii="Calibri" w:hAnsi="Calibri" w:cs="Calibri"/>
          <w:color w:val="000000" w:themeColor="text1" w:themeTint="FF" w:themeShade="FF"/>
          <w:sz w:val="22"/>
          <w:szCs w:val="22"/>
        </w:rPr>
      </w:pPr>
      <w:r w:rsidRPr="73F28148" w:rsidR="009305CD">
        <w:rPr>
          <w:rFonts w:ascii="Calibri" w:hAnsi="Calibri" w:cs="Calibri"/>
          <w:color w:val="000000" w:themeColor="text1" w:themeTint="FF" w:themeShade="FF"/>
          <w:sz w:val="22"/>
          <w:szCs w:val="22"/>
        </w:rPr>
        <w:t xml:space="preserve">Potential participants were </w:t>
      </w:r>
      <w:r w:rsidRPr="73F28148" w:rsidR="009305CD">
        <w:rPr>
          <w:rFonts w:ascii="Calibri" w:hAnsi="Calibri" w:cs="Calibri"/>
          <w:color w:val="000000" w:themeColor="text1" w:themeTint="FF" w:themeShade="FF"/>
          <w:sz w:val="22"/>
          <w:szCs w:val="22"/>
        </w:rPr>
        <w:t>identified</w:t>
      </w:r>
      <w:r w:rsidRPr="73F28148" w:rsidR="009305CD">
        <w:rPr>
          <w:rFonts w:ascii="Calibri" w:hAnsi="Calibri" w:cs="Calibri"/>
          <w:color w:val="000000" w:themeColor="text1" w:themeTint="FF" w:themeShade="FF"/>
          <w:sz w:val="22"/>
          <w:szCs w:val="22"/>
        </w:rPr>
        <w:t xml:space="preserve"> by NHS clinicians or via research databases</w:t>
      </w:r>
      <w:r w:rsidRPr="73F28148" w:rsidR="4B2FDC08">
        <w:rPr>
          <w:rFonts w:ascii="Calibri" w:hAnsi="Calibri" w:cs="Calibri"/>
          <w:color w:val="000000" w:themeColor="text1" w:themeTint="FF" w:themeShade="FF"/>
          <w:sz w:val="22"/>
          <w:szCs w:val="22"/>
        </w:rPr>
        <w:t xml:space="preserve">. </w:t>
      </w:r>
      <w:r w:rsidRPr="73F28148" w:rsidR="4B2FDC08">
        <w:rPr>
          <w:rFonts w:ascii="Calibri" w:hAnsi="Calibri" w:cs="Calibri"/>
          <w:color w:val="000000" w:themeColor="text1" w:themeTint="FF" w:themeShade="FF"/>
          <w:sz w:val="22"/>
          <w:szCs w:val="22"/>
        </w:rPr>
        <w:t>Eligibility</w:t>
      </w:r>
      <w:r w:rsidRPr="73F28148" w:rsidR="1E364DBD">
        <w:rPr>
          <w:rFonts w:ascii="Calibri" w:hAnsi="Calibri" w:cs="Calibri"/>
          <w:color w:val="000000" w:themeColor="text1" w:themeTint="FF" w:themeShade="FF"/>
          <w:sz w:val="22"/>
          <w:szCs w:val="22"/>
        </w:rPr>
        <w:t>,</w:t>
      </w:r>
      <w:r w:rsidRPr="73F28148" w:rsidR="4B2FDC08">
        <w:rPr>
          <w:rFonts w:ascii="Calibri" w:hAnsi="Calibri" w:cs="Calibri"/>
          <w:color w:val="000000" w:themeColor="text1" w:themeTint="FF" w:themeShade="FF"/>
          <w:sz w:val="22"/>
          <w:szCs w:val="22"/>
        </w:rPr>
        <w:t xml:space="preserve"> based on diagnosis by a psychiatrist</w:t>
      </w:r>
      <w:r w:rsidRPr="73F28148" w:rsidR="3D7A3466">
        <w:rPr>
          <w:rFonts w:ascii="Calibri" w:hAnsi="Calibri" w:cs="Calibri"/>
          <w:color w:val="000000" w:themeColor="text1" w:themeTint="FF" w:themeShade="FF"/>
          <w:sz w:val="22"/>
          <w:szCs w:val="22"/>
        </w:rPr>
        <w:t>,</w:t>
      </w:r>
      <w:r w:rsidRPr="73F28148" w:rsidR="4B2FDC08">
        <w:rPr>
          <w:rFonts w:ascii="Calibri" w:hAnsi="Calibri" w:cs="Calibri"/>
          <w:color w:val="000000" w:themeColor="text1" w:themeTint="FF" w:themeShade="FF"/>
          <w:sz w:val="22"/>
          <w:szCs w:val="22"/>
        </w:rPr>
        <w:t xml:space="preserve"> </w:t>
      </w:r>
      <w:r w:rsidRPr="73F28148" w:rsidR="2B017AE4">
        <w:rPr>
          <w:rFonts w:ascii="Calibri" w:hAnsi="Calibri" w:cs="Calibri"/>
          <w:color w:val="000000" w:themeColor="text1" w:themeTint="FF" w:themeShade="FF"/>
          <w:sz w:val="22"/>
          <w:szCs w:val="22"/>
        </w:rPr>
        <w:t xml:space="preserve">was confirmed by researchers who would then contact </w:t>
      </w:r>
      <w:r w:rsidRPr="73F28148" w:rsidR="2B017AE4">
        <w:rPr>
          <w:rFonts w:ascii="Calibri" w:hAnsi="Calibri" w:cs="Calibri"/>
          <w:color w:val="000000" w:themeColor="text1" w:themeTint="FF" w:themeShade="FF"/>
          <w:sz w:val="22"/>
          <w:szCs w:val="22"/>
        </w:rPr>
        <w:t>appropriate service</w:t>
      </w:r>
      <w:r w:rsidRPr="73F28148" w:rsidR="2B017AE4">
        <w:rPr>
          <w:rFonts w:ascii="Calibri" w:hAnsi="Calibri" w:cs="Calibri"/>
          <w:color w:val="000000" w:themeColor="text1" w:themeTint="FF" w:themeShade="FF"/>
          <w:sz w:val="22"/>
          <w:szCs w:val="22"/>
        </w:rPr>
        <w:t xml:space="preserve"> users</w:t>
      </w:r>
      <w:r w:rsidRPr="73F28148" w:rsidR="009305CD">
        <w:rPr>
          <w:rFonts w:ascii="Calibri" w:hAnsi="Calibri" w:cs="Calibri"/>
          <w:color w:val="000000" w:themeColor="text1" w:themeTint="FF" w:themeShade="FF"/>
          <w:sz w:val="22"/>
          <w:szCs w:val="22"/>
        </w:rPr>
        <w:t>.</w:t>
      </w:r>
      <w:r w:rsidRPr="73F28148" w:rsidR="009305CD">
        <w:rPr>
          <w:rFonts w:ascii="Calibri" w:hAnsi="Calibri" w:cs="Calibri"/>
          <w:color w:val="000000" w:themeColor="text1" w:themeTint="FF" w:themeShade="FF"/>
          <w:sz w:val="22"/>
          <w:szCs w:val="22"/>
        </w:rPr>
        <w:t xml:space="preserve"> Those who expressed an interest in taking part were invited to discuss involvement in the trial with a local NHS site researcher.</w:t>
      </w:r>
      <w:r w:rsidRPr="73F28148" w:rsidR="009305CD">
        <w:rPr>
          <w:rFonts w:ascii="Calibri" w:hAnsi="Calibri" w:cs="Calibri"/>
          <w:color w:val="000000" w:themeColor="text1" w:themeTint="FF" w:themeShade="FF"/>
          <w:sz w:val="22"/>
          <w:szCs w:val="22"/>
        </w:rPr>
        <w:t xml:space="preserve"> Following </w:t>
      </w:r>
      <w:r w:rsidRPr="73F28148" w:rsidR="74118D84">
        <w:rPr>
          <w:rFonts w:ascii="Calibri" w:hAnsi="Calibri" w:cs="Calibri"/>
          <w:color w:val="000000" w:themeColor="text1" w:themeTint="FF" w:themeShade="FF"/>
          <w:sz w:val="22"/>
          <w:szCs w:val="22"/>
        </w:rPr>
        <w:t>this discussion</w:t>
      </w:r>
      <w:r w:rsidRPr="73F28148" w:rsidR="009305CD">
        <w:rPr>
          <w:rFonts w:ascii="Calibri" w:hAnsi="Calibri" w:cs="Calibri"/>
          <w:color w:val="000000" w:themeColor="text1" w:themeTint="FF" w:themeShade="FF"/>
          <w:sz w:val="22"/>
          <w:szCs w:val="22"/>
        </w:rPr>
        <w:t xml:space="preserve">, if the person met the eligibility criteria and </w:t>
      </w:r>
      <w:r w:rsidRPr="73F28148" w:rsidR="5CE93A87">
        <w:rPr>
          <w:rFonts w:ascii="Calibri" w:hAnsi="Calibri" w:cs="Calibri"/>
          <w:color w:val="000000" w:themeColor="text1" w:themeTint="FF" w:themeShade="FF"/>
          <w:sz w:val="22"/>
          <w:szCs w:val="22"/>
        </w:rPr>
        <w:t>remained</w:t>
      </w:r>
      <w:r w:rsidRPr="73F28148" w:rsidR="009305CD">
        <w:rPr>
          <w:rFonts w:ascii="Calibri" w:hAnsi="Calibri" w:cs="Calibri"/>
          <w:color w:val="000000" w:themeColor="text1" w:themeTint="FF" w:themeShade="FF"/>
          <w:sz w:val="22"/>
          <w:szCs w:val="22"/>
        </w:rPr>
        <w:t xml:space="preserve"> interested in</w:t>
      </w:r>
      <w:r w:rsidRPr="73F28148" w:rsidR="7D1B1740">
        <w:rPr>
          <w:rFonts w:ascii="Calibri" w:hAnsi="Calibri" w:cs="Calibri"/>
          <w:color w:val="000000" w:themeColor="text1" w:themeTint="FF" w:themeShade="FF"/>
          <w:sz w:val="22"/>
          <w:szCs w:val="22"/>
        </w:rPr>
        <w:t xml:space="preserve"> </w:t>
      </w:r>
      <w:r w:rsidRPr="73F28148" w:rsidR="7A28B491">
        <w:rPr>
          <w:rFonts w:ascii="Calibri" w:hAnsi="Calibri" w:cs="Calibri"/>
          <w:color w:val="000000" w:themeColor="text1" w:themeTint="FF" w:themeShade="FF"/>
          <w:sz w:val="22"/>
          <w:szCs w:val="22"/>
        </w:rPr>
        <w:t>participating</w:t>
      </w:r>
      <w:r w:rsidRPr="73F28148" w:rsidR="7A28B491">
        <w:rPr>
          <w:rFonts w:ascii="Calibri" w:hAnsi="Calibri" w:cs="Calibri"/>
          <w:color w:val="000000" w:themeColor="text1" w:themeTint="FF" w:themeShade="FF"/>
          <w:sz w:val="22"/>
          <w:szCs w:val="22"/>
        </w:rPr>
        <w:t xml:space="preserve"> </w:t>
      </w:r>
      <w:r w:rsidRPr="73F28148" w:rsidR="009305CD">
        <w:rPr>
          <w:rFonts w:ascii="Calibri" w:hAnsi="Calibri" w:cs="Calibri"/>
          <w:color w:val="000000" w:themeColor="text1" w:themeTint="FF" w:themeShade="FF"/>
          <w:sz w:val="22"/>
          <w:szCs w:val="22"/>
        </w:rPr>
        <w:t>in the study, written informed consent was taken</w:t>
      </w:r>
      <w:r w:rsidRPr="73F28148" w:rsidR="009305CD">
        <w:rPr>
          <w:rFonts w:ascii="Calibri" w:hAnsi="Calibri" w:cs="Calibri"/>
          <w:color w:val="000000" w:themeColor="text1" w:themeTint="FF" w:themeShade="FF"/>
          <w:sz w:val="22"/>
          <w:szCs w:val="22"/>
        </w:rPr>
        <w:t>. Eligible</w:t>
      </w:r>
      <w:r w:rsidRPr="73F28148" w:rsidR="162D5C14">
        <w:rPr>
          <w:rFonts w:ascii="Calibri" w:hAnsi="Calibri" w:cs="Calibri"/>
          <w:color w:val="000000" w:themeColor="text1" w:themeTint="FF" w:themeShade="FF"/>
          <w:sz w:val="22"/>
          <w:szCs w:val="22"/>
        </w:rPr>
        <w:t xml:space="preserve"> </w:t>
      </w:r>
      <w:r w:rsidRPr="73F28148" w:rsidR="003E0617">
        <w:rPr>
          <w:rFonts w:ascii="Calibri" w:hAnsi="Calibri" w:cs="Calibri"/>
          <w:color w:val="000000" w:themeColor="text1" w:themeTint="FF" w:themeShade="FF"/>
          <w:sz w:val="22"/>
          <w:szCs w:val="22"/>
        </w:rPr>
        <w:t xml:space="preserve">and consenting </w:t>
      </w:r>
      <w:r w:rsidRPr="73F28148" w:rsidR="162D5C14">
        <w:rPr>
          <w:rFonts w:ascii="Calibri" w:hAnsi="Calibri" w:cs="Calibri"/>
          <w:color w:val="000000" w:themeColor="text1" w:themeTint="FF" w:themeShade="FF"/>
          <w:sz w:val="22"/>
          <w:szCs w:val="22"/>
        </w:rPr>
        <w:t>participants complete</w:t>
      </w:r>
      <w:r w:rsidRPr="73F28148" w:rsidR="00532946">
        <w:rPr>
          <w:rFonts w:ascii="Calibri" w:hAnsi="Calibri" w:cs="Calibri"/>
          <w:color w:val="000000" w:themeColor="text1" w:themeTint="FF" w:themeShade="FF"/>
          <w:sz w:val="22"/>
          <w:szCs w:val="22"/>
        </w:rPr>
        <w:t>d</w:t>
      </w:r>
      <w:r w:rsidRPr="73F28148" w:rsidR="162D5C14">
        <w:rPr>
          <w:rFonts w:ascii="Calibri" w:hAnsi="Calibri" w:cs="Calibri"/>
          <w:color w:val="000000" w:themeColor="text1" w:themeTint="FF" w:themeShade="FF"/>
          <w:sz w:val="22"/>
          <w:szCs w:val="22"/>
        </w:rPr>
        <w:t xml:space="preserve"> a baseline questionnair</w:t>
      </w:r>
      <w:r w:rsidRPr="73F28148" w:rsidR="583B723A">
        <w:rPr>
          <w:rFonts w:ascii="Calibri" w:hAnsi="Calibri" w:cs="Calibri"/>
          <w:color w:val="000000" w:themeColor="text1" w:themeTint="FF" w:themeShade="FF"/>
          <w:sz w:val="22"/>
          <w:szCs w:val="22"/>
        </w:rPr>
        <w:t>e</w:t>
      </w:r>
      <w:r w:rsidRPr="73F28148" w:rsidR="00532946">
        <w:rPr>
          <w:rFonts w:ascii="Calibri" w:hAnsi="Calibri" w:cs="Calibri"/>
          <w:color w:val="000000" w:themeColor="text1" w:themeTint="FF" w:themeShade="FF"/>
          <w:sz w:val="22"/>
          <w:szCs w:val="22"/>
        </w:rPr>
        <w:t xml:space="preserve"> with </w:t>
      </w:r>
      <w:r w:rsidRPr="73F28148" w:rsidR="00366C7F">
        <w:rPr>
          <w:rFonts w:ascii="Calibri" w:hAnsi="Calibri" w:cs="Calibri"/>
          <w:color w:val="000000" w:themeColor="text1" w:themeTint="FF" w:themeShade="FF"/>
          <w:sz w:val="22"/>
          <w:szCs w:val="22"/>
        </w:rPr>
        <w:t xml:space="preserve">support from </w:t>
      </w:r>
      <w:r w:rsidRPr="73F28148" w:rsidR="00532946">
        <w:rPr>
          <w:rFonts w:ascii="Calibri" w:hAnsi="Calibri" w:cs="Calibri"/>
          <w:color w:val="000000" w:themeColor="text1" w:themeTint="FF" w:themeShade="FF"/>
          <w:sz w:val="22"/>
          <w:szCs w:val="22"/>
        </w:rPr>
        <w:t>a</w:t>
      </w:r>
      <w:r w:rsidRPr="73F28148" w:rsidR="00B6200B">
        <w:rPr>
          <w:rFonts w:ascii="Calibri" w:hAnsi="Calibri" w:cs="Calibri"/>
          <w:color w:val="000000" w:themeColor="text1" w:themeTint="FF" w:themeShade="FF"/>
          <w:sz w:val="22"/>
          <w:szCs w:val="22"/>
        </w:rPr>
        <w:t xml:space="preserve"> trained</w:t>
      </w:r>
      <w:r w:rsidRPr="73F28148" w:rsidR="00532946">
        <w:rPr>
          <w:rFonts w:ascii="Calibri" w:hAnsi="Calibri" w:cs="Calibri"/>
          <w:color w:val="000000" w:themeColor="text1" w:themeTint="FF" w:themeShade="FF"/>
          <w:sz w:val="22"/>
          <w:szCs w:val="22"/>
        </w:rPr>
        <w:t xml:space="preserve"> </w:t>
      </w:r>
      <w:r w:rsidRPr="73F28148" w:rsidR="00065FC9">
        <w:rPr>
          <w:rFonts w:ascii="Calibri" w:hAnsi="Calibri" w:cs="Calibri"/>
          <w:color w:val="000000" w:themeColor="text1" w:themeTint="FF" w:themeShade="FF"/>
          <w:sz w:val="22"/>
          <w:szCs w:val="22"/>
        </w:rPr>
        <w:t xml:space="preserve">NHS </w:t>
      </w:r>
      <w:r w:rsidRPr="73F28148" w:rsidR="00532946">
        <w:rPr>
          <w:rFonts w:ascii="Calibri" w:hAnsi="Calibri" w:cs="Calibri"/>
          <w:color w:val="000000" w:themeColor="text1" w:themeTint="FF" w:themeShade="FF"/>
          <w:sz w:val="22"/>
          <w:szCs w:val="22"/>
        </w:rPr>
        <w:t>researcher</w:t>
      </w:r>
      <w:r w:rsidRPr="73F28148" w:rsidR="583B723A">
        <w:rPr>
          <w:rFonts w:ascii="Calibri" w:hAnsi="Calibri" w:cs="Calibri"/>
          <w:color w:val="000000" w:themeColor="text1" w:themeTint="FF" w:themeShade="FF"/>
          <w:sz w:val="22"/>
          <w:szCs w:val="22"/>
        </w:rPr>
        <w:t xml:space="preserve">. </w:t>
      </w:r>
      <w:r w:rsidRPr="73F28148" w:rsidR="00532946">
        <w:rPr>
          <w:rFonts w:ascii="Calibri" w:hAnsi="Calibri" w:cs="Calibri"/>
          <w:color w:val="000000" w:themeColor="text1" w:themeTint="FF" w:themeShade="FF"/>
          <w:sz w:val="22"/>
          <w:szCs w:val="22"/>
        </w:rPr>
        <w:t>In addition, p</w:t>
      </w:r>
      <w:r w:rsidRPr="73F28148" w:rsidR="00533E2C">
        <w:rPr>
          <w:rFonts w:ascii="Calibri" w:hAnsi="Calibri" w:cs="Calibri"/>
          <w:color w:val="000000" w:themeColor="text1" w:themeTint="FF" w:themeShade="FF"/>
          <w:sz w:val="22"/>
          <w:szCs w:val="22"/>
        </w:rPr>
        <w:t>articipant</w:t>
      </w:r>
      <w:r w:rsidRPr="73F28148" w:rsidR="00532946">
        <w:rPr>
          <w:rFonts w:ascii="Calibri" w:hAnsi="Calibri" w:cs="Calibri"/>
          <w:color w:val="000000" w:themeColor="text1" w:themeTint="FF" w:themeShade="FF"/>
          <w:sz w:val="22"/>
          <w:szCs w:val="22"/>
        </w:rPr>
        <w:t>s</w:t>
      </w:r>
      <w:r w:rsidRPr="73F28148" w:rsidR="583B723A">
        <w:rPr>
          <w:rFonts w:ascii="Calibri" w:hAnsi="Calibri" w:cs="Calibri"/>
          <w:color w:val="000000" w:themeColor="text1" w:themeTint="FF" w:themeShade="FF"/>
          <w:sz w:val="22"/>
          <w:szCs w:val="22"/>
        </w:rPr>
        <w:t xml:space="preserve"> </w:t>
      </w:r>
      <w:r w:rsidRPr="73F28148" w:rsidR="00532946">
        <w:rPr>
          <w:rFonts w:ascii="Calibri" w:hAnsi="Calibri" w:cs="Calibri"/>
          <w:color w:val="000000" w:themeColor="text1" w:themeTint="FF" w:themeShade="FF"/>
          <w:sz w:val="22"/>
          <w:szCs w:val="22"/>
        </w:rPr>
        <w:t>were</w:t>
      </w:r>
      <w:r w:rsidRPr="73F28148" w:rsidR="00533E2C">
        <w:rPr>
          <w:rFonts w:ascii="Calibri" w:hAnsi="Calibri" w:cs="Calibri"/>
          <w:color w:val="000000" w:themeColor="text1" w:themeTint="FF" w:themeShade="FF"/>
          <w:sz w:val="22"/>
          <w:szCs w:val="22"/>
        </w:rPr>
        <w:t xml:space="preserve"> asked to</w:t>
      </w:r>
      <w:r w:rsidRPr="73F28148" w:rsidR="583B723A">
        <w:rPr>
          <w:rFonts w:ascii="Calibri" w:hAnsi="Calibri" w:cs="Calibri"/>
          <w:color w:val="000000" w:themeColor="text1" w:themeTint="FF" w:themeShade="FF"/>
          <w:sz w:val="22"/>
          <w:szCs w:val="22"/>
        </w:rPr>
        <w:t xml:space="preserve"> wear an </w:t>
      </w:r>
      <w:r w:rsidRPr="73F28148" w:rsidR="5C12DCCB">
        <w:rPr>
          <w:rFonts w:ascii="Calibri" w:hAnsi="Calibri" w:cs="Calibri"/>
          <w:color w:val="000000" w:themeColor="text1" w:themeTint="FF" w:themeShade="FF"/>
          <w:sz w:val="22"/>
          <w:szCs w:val="22"/>
        </w:rPr>
        <w:t>accelerometer</w:t>
      </w:r>
      <w:r w:rsidRPr="73F28148" w:rsidR="583B723A">
        <w:rPr>
          <w:rFonts w:ascii="Calibri" w:hAnsi="Calibri" w:cs="Calibri"/>
          <w:color w:val="000000" w:themeColor="text1" w:themeTint="FF" w:themeShade="FF"/>
          <w:sz w:val="22"/>
          <w:szCs w:val="22"/>
        </w:rPr>
        <w:t xml:space="preserve"> for 10 days to collect </w:t>
      </w:r>
      <w:r w:rsidRPr="73F28148" w:rsidR="00A431F7">
        <w:rPr>
          <w:rFonts w:ascii="Calibri" w:hAnsi="Calibri" w:cs="Calibri"/>
          <w:color w:val="000000" w:themeColor="text1" w:themeTint="FF" w:themeShade="FF"/>
          <w:sz w:val="22"/>
          <w:szCs w:val="22"/>
        </w:rPr>
        <w:t xml:space="preserve">data on </w:t>
      </w:r>
      <w:r w:rsidRPr="73F28148" w:rsidR="33BBCC09">
        <w:rPr>
          <w:rFonts w:ascii="Calibri" w:hAnsi="Calibri" w:cs="Calibri"/>
          <w:color w:val="000000" w:themeColor="text1" w:themeTint="FF" w:themeShade="FF"/>
          <w:sz w:val="22"/>
          <w:szCs w:val="22"/>
        </w:rPr>
        <w:t>PA</w:t>
      </w:r>
      <w:r w:rsidRPr="73F28148" w:rsidR="583B723A">
        <w:rPr>
          <w:rFonts w:ascii="Calibri" w:hAnsi="Calibri" w:cs="Calibri"/>
          <w:color w:val="000000" w:themeColor="text1" w:themeTint="FF" w:themeShade="FF"/>
          <w:sz w:val="22"/>
          <w:szCs w:val="22"/>
        </w:rPr>
        <w:t xml:space="preserve"> and </w:t>
      </w:r>
      <w:r w:rsidRPr="73F28148" w:rsidR="16EDD0FF">
        <w:rPr>
          <w:rFonts w:ascii="Calibri" w:hAnsi="Calibri" w:cs="Calibri"/>
          <w:color w:val="000000" w:themeColor="text1" w:themeTint="FF" w:themeShade="FF"/>
          <w:sz w:val="22"/>
          <w:szCs w:val="22"/>
        </w:rPr>
        <w:t>sedentary</w:t>
      </w:r>
      <w:r w:rsidRPr="73F28148" w:rsidR="583B723A">
        <w:rPr>
          <w:rFonts w:ascii="Calibri" w:hAnsi="Calibri" w:cs="Calibri"/>
          <w:color w:val="000000" w:themeColor="text1" w:themeTint="FF" w:themeShade="FF"/>
          <w:sz w:val="22"/>
          <w:szCs w:val="22"/>
        </w:rPr>
        <w:t xml:space="preserve"> behaviour.</w:t>
      </w:r>
      <w:r w:rsidRPr="73F28148" w:rsidR="00532946">
        <w:rPr>
          <w:rFonts w:ascii="Calibri" w:hAnsi="Calibri" w:cs="Calibri"/>
          <w:color w:val="000000" w:themeColor="text1" w:themeTint="FF" w:themeShade="FF"/>
          <w:sz w:val="22"/>
          <w:szCs w:val="22"/>
        </w:rPr>
        <w:t xml:space="preserve"> The </w:t>
      </w:r>
      <w:r w:rsidRPr="73F28148" w:rsidR="00065FC9">
        <w:rPr>
          <w:rFonts w:ascii="Calibri" w:hAnsi="Calibri" w:cs="Calibri"/>
          <w:color w:val="000000" w:themeColor="text1" w:themeTint="FF" w:themeShade="FF"/>
          <w:sz w:val="22"/>
          <w:szCs w:val="22"/>
        </w:rPr>
        <w:t xml:space="preserve">NHS </w:t>
      </w:r>
      <w:r w:rsidRPr="73F28148" w:rsidR="00532946">
        <w:rPr>
          <w:rFonts w:ascii="Calibri" w:hAnsi="Calibri" w:cs="Calibri"/>
          <w:color w:val="000000" w:themeColor="text1" w:themeTint="FF" w:themeShade="FF"/>
          <w:sz w:val="22"/>
          <w:szCs w:val="22"/>
        </w:rPr>
        <w:t xml:space="preserve">researcher </w:t>
      </w:r>
      <w:r w:rsidRPr="73F28148" w:rsidR="00065FC9">
        <w:rPr>
          <w:rFonts w:ascii="Calibri" w:hAnsi="Calibri" w:cs="Calibri"/>
          <w:color w:val="000000" w:themeColor="text1" w:themeTint="FF" w:themeShade="FF"/>
          <w:sz w:val="22"/>
          <w:szCs w:val="22"/>
        </w:rPr>
        <w:t xml:space="preserve">then </w:t>
      </w:r>
      <w:r w:rsidRPr="73F28148" w:rsidR="00532946">
        <w:rPr>
          <w:rFonts w:ascii="Calibri" w:hAnsi="Calibri" w:cs="Calibri"/>
          <w:color w:val="000000" w:themeColor="text1" w:themeTint="FF" w:themeShade="FF"/>
          <w:sz w:val="22"/>
          <w:szCs w:val="22"/>
        </w:rPr>
        <w:t>met with the participant to collect the accelerometer and randomise the participant</w:t>
      </w:r>
      <w:r w:rsidRPr="73F28148" w:rsidR="6940E800">
        <w:rPr>
          <w:rFonts w:ascii="Calibri" w:hAnsi="Calibri" w:cs="Calibri"/>
          <w:color w:val="000000" w:themeColor="text1" w:themeTint="FF" w:themeShade="FF"/>
          <w:sz w:val="22"/>
          <w:szCs w:val="22"/>
        </w:rPr>
        <w:t xml:space="preserve"> via </w:t>
      </w:r>
      <w:r w:rsidRPr="73F28148" w:rsidR="6940E800">
        <w:rPr>
          <w:rFonts w:ascii="Calibri" w:hAnsi="Calibri" w:cs="Calibri"/>
          <w:i w:val="1"/>
          <w:iCs w:val="1"/>
          <w:color w:val="000000" w:themeColor="text1" w:themeTint="FF" w:themeShade="FF"/>
          <w:sz w:val="22"/>
          <w:szCs w:val="22"/>
        </w:rPr>
        <w:t>SCRAM</w:t>
      </w:r>
      <w:r w:rsidRPr="73F28148" w:rsidR="00532946">
        <w:rPr>
          <w:rFonts w:ascii="Calibri" w:hAnsi="Calibri" w:cs="Calibri"/>
          <w:color w:val="000000" w:themeColor="text1" w:themeTint="FF" w:themeShade="FF"/>
          <w:sz w:val="22"/>
          <w:szCs w:val="22"/>
        </w:rPr>
        <w:t xml:space="preserve">. </w:t>
      </w:r>
      <w:r w:rsidRPr="73F28148" w:rsidR="00533E2C">
        <w:rPr>
          <w:rFonts w:ascii="Calibri" w:hAnsi="Calibri" w:cs="Calibri"/>
          <w:color w:val="000000" w:themeColor="text1" w:themeTint="FF" w:themeShade="FF"/>
          <w:sz w:val="22"/>
          <w:szCs w:val="22"/>
        </w:rPr>
        <w:t>P</w:t>
      </w:r>
      <w:r w:rsidRPr="73F28148" w:rsidR="3DBF8E8C">
        <w:rPr>
          <w:rFonts w:ascii="Calibri" w:hAnsi="Calibri" w:cs="Calibri"/>
          <w:color w:val="000000" w:themeColor="text1" w:themeTint="FF" w:themeShade="FF"/>
          <w:sz w:val="22"/>
          <w:szCs w:val="22"/>
        </w:rPr>
        <w:t xml:space="preserve">articipants were </w:t>
      </w:r>
      <w:r w:rsidRPr="73F28148" w:rsidR="16CF19EB">
        <w:rPr>
          <w:rFonts w:ascii="Calibri" w:hAnsi="Calibri" w:cs="Calibri"/>
          <w:color w:val="000000" w:themeColor="text1" w:themeTint="FF" w:themeShade="FF"/>
          <w:sz w:val="22"/>
          <w:szCs w:val="22"/>
        </w:rPr>
        <w:t>followed</w:t>
      </w:r>
      <w:r w:rsidRPr="73F28148" w:rsidR="3DBF8E8C">
        <w:rPr>
          <w:rFonts w:ascii="Calibri" w:hAnsi="Calibri" w:cs="Calibri"/>
          <w:color w:val="000000" w:themeColor="text1" w:themeTint="FF" w:themeShade="FF"/>
          <w:sz w:val="22"/>
          <w:szCs w:val="22"/>
        </w:rPr>
        <w:t xml:space="preserve"> up at 3 and 6</w:t>
      </w:r>
      <w:r w:rsidRPr="73F28148" w:rsidR="00004B70">
        <w:rPr>
          <w:rFonts w:ascii="Calibri" w:hAnsi="Calibri" w:cs="Calibri"/>
          <w:color w:val="000000" w:themeColor="text1" w:themeTint="FF" w:themeShade="FF"/>
          <w:sz w:val="22"/>
          <w:szCs w:val="22"/>
        </w:rPr>
        <w:t>-</w:t>
      </w:r>
      <w:r w:rsidRPr="73F28148" w:rsidR="3DBF8E8C">
        <w:rPr>
          <w:rFonts w:ascii="Calibri" w:hAnsi="Calibri" w:cs="Calibri"/>
          <w:color w:val="000000" w:themeColor="text1" w:themeTint="FF" w:themeShade="FF"/>
          <w:sz w:val="22"/>
          <w:szCs w:val="22"/>
        </w:rPr>
        <w:t>months post randomisation</w:t>
      </w:r>
      <w:r w:rsidRPr="73F28148" w:rsidR="00533E2C">
        <w:rPr>
          <w:rFonts w:ascii="Calibri" w:hAnsi="Calibri" w:cs="Calibri"/>
          <w:color w:val="000000" w:themeColor="text1" w:themeTint="FF" w:themeShade="FF"/>
          <w:sz w:val="22"/>
          <w:szCs w:val="22"/>
        </w:rPr>
        <w:t xml:space="preserve">, </w:t>
      </w:r>
      <w:r w:rsidRPr="73F28148" w:rsidR="3DBF8E8C">
        <w:rPr>
          <w:rFonts w:ascii="Calibri" w:hAnsi="Calibri" w:cs="Calibri"/>
          <w:color w:val="000000" w:themeColor="text1" w:themeTint="FF" w:themeShade="FF"/>
          <w:sz w:val="22"/>
          <w:szCs w:val="22"/>
        </w:rPr>
        <w:t xml:space="preserve">to complete </w:t>
      </w:r>
      <w:r w:rsidRPr="73F28148" w:rsidR="00533E2C">
        <w:rPr>
          <w:rFonts w:ascii="Calibri" w:hAnsi="Calibri" w:cs="Calibri"/>
          <w:color w:val="000000" w:themeColor="text1" w:themeTint="FF" w:themeShade="FF"/>
          <w:sz w:val="22"/>
          <w:szCs w:val="22"/>
        </w:rPr>
        <w:t xml:space="preserve">follow-up </w:t>
      </w:r>
      <w:r w:rsidRPr="73F28148" w:rsidR="646858EF">
        <w:rPr>
          <w:rFonts w:ascii="Calibri" w:hAnsi="Calibri" w:cs="Calibri"/>
          <w:color w:val="000000" w:themeColor="text1" w:themeTint="FF" w:themeShade="FF"/>
          <w:sz w:val="22"/>
          <w:szCs w:val="22"/>
        </w:rPr>
        <w:t>questionnaire</w:t>
      </w:r>
      <w:r w:rsidRPr="73F28148" w:rsidR="00533E2C">
        <w:rPr>
          <w:rFonts w:ascii="Calibri" w:hAnsi="Calibri" w:cs="Calibri"/>
          <w:color w:val="000000" w:themeColor="text1" w:themeTint="FF" w:themeShade="FF"/>
          <w:sz w:val="22"/>
          <w:szCs w:val="22"/>
        </w:rPr>
        <w:t>s</w:t>
      </w:r>
      <w:r w:rsidRPr="73F28148" w:rsidR="3DBF8E8C">
        <w:rPr>
          <w:rFonts w:ascii="Calibri" w:hAnsi="Calibri" w:cs="Calibri"/>
          <w:color w:val="000000" w:themeColor="text1" w:themeTint="FF" w:themeShade="FF"/>
          <w:sz w:val="22"/>
          <w:szCs w:val="22"/>
        </w:rPr>
        <w:t xml:space="preserve">, </w:t>
      </w:r>
      <w:r w:rsidRPr="73F28148" w:rsidR="00533E2C">
        <w:rPr>
          <w:rFonts w:ascii="Calibri" w:hAnsi="Calibri" w:cs="Calibri"/>
          <w:color w:val="000000" w:themeColor="text1" w:themeTint="FF" w:themeShade="FF"/>
          <w:sz w:val="22"/>
          <w:szCs w:val="22"/>
        </w:rPr>
        <w:t xml:space="preserve">a </w:t>
      </w:r>
      <w:r w:rsidRPr="73F28148" w:rsidR="04D2970C">
        <w:rPr>
          <w:rFonts w:ascii="Calibri" w:hAnsi="Calibri" w:cs="Calibri"/>
          <w:color w:val="000000" w:themeColor="text1" w:themeTint="FF" w:themeShade="FF"/>
          <w:sz w:val="22"/>
          <w:szCs w:val="22"/>
        </w:rPr>
        <w:t>weight</w:t>
      </w:r>
      <w:r w:rsidRPr="73F28148" w:rsidR="3DBF8E8C">
        <w:rPr>
          <w:rFonts w:ascii="Calibri" w:hAnsi="Calibri" w:cs="Calibri"/>
          <w:color w:val="000000" w:themeColor="text1" w:themeTint="FF" w:themeShade="FF"/>
          <w:sz w:val="22"/>
          <w:szCs w:val="22"/>
        </w:rPr>
        <w:t xml:space="preserve"> measure</w:t>
      </w:r>
      <w:r w:rsidRPr="73F28148" w:rsidR="00533E2C">
        <w:rPr>
          <w:rFonts w:ascii="Calibri" w:hAnsi="Calibri" w:cs="Calibri"/>
          <w:color w:val="000000" w:themeColor="text1" w:themeTint="FF" w:themeShade="FF"/>
          <w:sz w:val="22"/>
          <w:szCs w:val="22"/>
        </w:rPr>
        <w:t>ment,</w:t>
      </w:r>
      <w:r w:rsidRPr="73F28148" w:rsidR="3DBF8E8C">
        <w:rPr>
          <w:rFonts w:ascii="Calibri" w:hAnsi="Calibri" w:cs="Calibri"/>
          <w:color w:val="000000" w:themeColor="text1" w:themeTint="FF" w:themeShade="FF"/>
          <w:sz w:val="22"/>
          <w:szCs w:val="22"/>
        </w:rPr>
        <w:t xml:space="preserve"> and were asked to </w:t>
      </w:r>
      <w:r w:rsidRPr="73F28148" w:rsidR="00533E2C">
        <w:rPr>
          <w:rFonts w:ascii="Calibri" w:hAnsi="Calibri" w:cs="Calibri"/>
          <w:color w:val="000000" w:themeColor="text1" w:themeTint="FF" w:themeShade="FF"/>
          <w:sz w:val="22"/>
          <w:szCs w:val="22"/>
        </w:rPr>
        <w:t>repeat the</w:t>
      </w:r>
      <w:r w:rsidRPr="73F28148" w:rsidR="00065FC9">
        <w:rPr>
          <w:rFonts w:ascii="Calibri" w:hAnsi="Calibri" w:cs="Calibri"/>
          <w:color w:val="000000" w:themeColor="text1" w:themeTint="FF" w:themeShade="FF"/>
          <w:sz w:val="22"/>
          <w:szCs w:val="22"/>
        </w:rPr>
        <w:t xml:space="preserve"> </w:t>
      </w:r>
      <w:r w:rsidRPr="73F28148" w:rsidR="003C1A20">
        <w:rPr>
          <w:rFonts w:ascii="Calibri" w:hAnsi="Calibri" w:cs="Calibri"/>
          <w:color w:val="000000" w:themeColor="text1" w:themeTint="FF" w:themeShade="FF"/>
          <w:sz w:val="22"/>
          <w:szCs w:val="22"/>
        </w:rPr>
        <w:t>10-</w:t>
      </w:r>
      <w:r w:rsidRPr="73F28148" w:rsidR="00533E2C">
        <w:rPr>
          <w:rFonts w:ascii="Calibri" w:hAnsi="Calibri" w:cs="Calibri"/>
          <w:color w:val="000000" w:themeColor="text1" w:themeTint="FF" w:themeShade="FF"/>
          <w:sz w:val="22"/>
          <w:szCs w:val="22"/>
        </w:rPr>
        <w:t>day</w:t>
      </w:r>
      <w:r w:rsidRPr="73F28148" w:rsidR="495B693B">
        <w:rPr>
          <w:rFonts w:ascii="Calibri" w:hAnsi="Calibri" w:cs="Calibri"/>
          <w:color w:val="000000" w:themeColor="text1" w:themeTint="FF" w:themeShade="FF"/>
          <w:sz w:val="22"/>
          <w:szCs w:val="22"/>
        </w:rPr>
        <w:t xml:space="preserve"> </w:t>
      </w:r>
      <w:r w:rsidRPr="73F28148" w:rsidR="163633B1">
        <w:rPr>
          <w:rFonts w:ascii="Calibri" w:hAnsi="Calibri" w:cs="Calibri"/>
          <w:color w:val="000000" w:themeColor="text1" w:themeTint="FF" w:themeShade="FF"/>
          <w:sz w:val="22"/>
          <w:szCs w:val="22"/>
        </w:rPr>
        <w:t>accelerometer</w:t>
      </w:r>
      <w:r w:rsidRPr="73F28148" w:rsidR="495B693B">
        <w:rPr>
          <w:rFonts w:ascii="Calibri" w:hAnsi="Calibri" w:cs="Calibri"/>
          <w:color w:val="000000" w:themeColor="text1" w:themeTint="FF" w:themeShade="FF"/>
          <w:sz w:val="22"/>
          <w:szCs w:val="22"/>
        </w:rPr>
        <w:t xml:space="preserve"> </w:t>
      </w:r>
      <w:r w:rsidRPr="73F28148" w:rsidR="00533E2C">
        <w:rPr>
          <w:rFonts w:ascii="Calibri" w:hAnsi="Calibri" w:cs="Calibri"/>
          <w:color w:val="000000" w:themeColor="text1" w:themeTint="FF" w:themeShade="FF"/>
          <w:sz w:val="22"/>
          <w:szCs w:val="22"/>
        </w:rPr>
        <w:t>wear time</w:t>
      </w:r>
      <w:r w:rsidRPr="73F28148" w:rsidR="495B693B">
        <w:rPr>
          <w:rFonts w:ascii="Calibri" w:hAnsi="Calibri" w:cs="Calibri"/>
          <w:color w:val="000000" w:themeColor="text1" w:themeTint="FF" w:themeShade="FF"/>
          <w:sz w:val="22"/>
          <w:szCs w:val="22"/>
        </w:rPr>
        <w:t>.</w:t>
      </w:r>
      <w:r w:rsidRPr="73F28148" w:rsidR="35A14173">
        <w:rPr>
          <w:rFonts w:ascii="Calibri" w:hAnsi="Calibri" w:cs="Calibri"/>
          <w:color w:val="000000" w:themeColor="text1" w:themeTint="FF" w:themeShade="FF"/>
          <w:sz w:val="22"/>
          <w:szCs w:val="22"/>
        </w:rPr>
        <w:t xml:space="preserve"> </w:t>
      </w:r>
      <w:r w:rsidRPr="73F28148" w:rsidR="35A14173">
        <w:rPr>
          <w:rFonts w:ascii="Calibri" w:hAnsi="Calibri" w:cs="Calibri"/>
          <w:color w:val="000000" w:themeColor="text1" w:themeTint="FF" w:themeShade="FF"/>
          <w:sz w:val="22"/>
          <w:szCs w:val="22"/>
        </w:rPr>
        <w:t xml:space="preserve">Participants who completed follow-up assessments were thanked with a £20 voucher for each completed follow-up. </w:t>
      </w:r>
      <w:r w:rsidRPr="73F28148" w:rsidR="495B693B">
        <w:rPr>
          <w:rFonts w:ascii="Calibri" w:hAnsi="Calibri" w:cs="Calibri"/>
          <w:color w:val="000000" w:themeColor="text1" w:themeTint="FF" w:themeShade="FF"/>
          <w:sz w:val="22"/>
          <w:szCs w:val="22"/>
        </w:rPr>
        <w:t xml:space="preserve"> </w:t>
      </w:r>
    </w:p>
    <w:p w:rsidR="00B6200B" w:rsidP="73F28148" w:rsidRDefault="495B693B" w14:paraId="42468F6C" w14:textId="70F41E61">
      <w:pPr>
        <w:spacing w:line="276" w:lineRule="auto"/>
        <w:rPr>
          <w:rFonts w:ascii="Calibri" w:hAnsi="Calibri" w:cs="Calibri"/>
          <w:color w:val="000000" w:themeColor="text1" w:themeTint="FF" w:themeShade="FF"/>
          <w:sz w:val="22"/>
          <w:szCs w:val="22"/>
        </w:rPr>
      </w:pPr>
      <w:r w:rsidRPr="73F28148" w:rsidR="495B693B">
        <w:rPr>
          <w:rFonts w:ascii="Calibri" w:hAnsi="Calibri" w:cs="Calibri"/>
          <w:color w:val="000000" w:themeColor="text1" w:themeTint="FF" w:themeShade="FF"/>
          <w:sz w:val="22"/>
          <w:szCs w:val="22"/>
        </w:rPr>
        <w:t xml:space="preserve">All trial participants </w:t>
      </w:r>
      <w:r w:rsidRPr="73F28148" w:rsidR="0279F2A5">
        <w:rPr>
          <w:rFonts w:ascii="Calibri" w:hAnsi="Calibri" w:cs="Calibri"/>
          <w:color w:val="000000" w:themeColor="text1" w:themeTint="FF" w:themeShade="FF"/>
          <w:sz w:val="22"/>
          <w:szCs w:val="22"/>
        </w:rPr>
        <w:t>continued</w:t>
      </w:r>
      <w:r w:rsidRPr="73F28148" w:rsidR="495B693B">
        <w:rPr>
          <w:rFonts w:ascii="Calibri" w:hAnsi="Calibri" w:cs="Calibri"/>
          <w:color w:val="000000" w:themeColor="text1" w:themeTint="FF" w:themeShade="FF"/>
          <w:sz w:val="22"/>
          <w:szCs w:val="22"/>
        </w:rPr>
        <w:t xml:space="preserve"> to </w:t>
      </w:r>
      <w:r w:rsidRPr="73F28148" w:rsidR="7B453DCF">
        <w:rPr>
          <w:rFonts w:ascii="Calibri" w:hAnsi="Calibri" w:cs="Calibri"/>
          <w:color w:val="000000" w:themeColor="text1" w:themeTint="FF" w:themeShade="FF"/>
          <w:sz w:val="22"/>
          <w:szCs w:val="22"/>
        </w:rPr>
        <w:t>receive</w:t>
      </w:r>
      <w:r w:rsidRPr="73F28148" w:rsidR="495B693B">
        <w:rPr>
          <w:rFonts w:ascii="Calibri" w:hAnsi="Calibri" w:cs="Calibri"/>
          <w:color w:val="000000" w:themeColor="text1" w:themeTint="FF" w:themeShade="FF"/>
          <w:sz w:val="22"/>
          <w:szCs w:val="22"/>
        </w:rPr>
        <w:t xml:space="preserve"> their usual NHS care </w:t>
      </w:r>
      <w:r w:rsidRPr="73F28148" w:rsidR="686BE958">
        <w:rPr>
          <w:rFonts w:ascii="Calibri" w:hAnsi="Calibri" w:cs="Calibri"/>
          <w:color w:val="000000" w:themeColor="text1" w:themeTint="FF" w:themeShade="FF"/>
          <w:sz w:val="22"/>
          <w:szCs w:val="22"/>
        </w:rPr>
        <w:t>and</w:t>
      </w:r>
      <w:r w:rsidRPr="73F28148" w:rsidR="495B693B">
        <w:rPr>
          <w:rFonts w:ascii="Calibri" w:hAnsi="Calibri" w:cs="Calibri"/>
          <w:color w:val="000000" w:themeColor="text1" w:themeTint="FF" w:themeShade="FF"/>
          <w:sz w:val="22"/>
          <w:szCs w:val="22"/>
        </w:rPr>
        <w:t xml:space="preserve"> were provided </w:t>
      </w:r>
      <w:r w:rsidRPr="73F28148" w:rsidR="1CDE1B6F">
        <w:rPr>
          <w:rFonts w:ascii="Calibri" w:hAnsi="Calibri" w:cs="Calibri"/>
          <w:color w:val="000000" w:themeColor="text1" w:themeTint="FF" w:themeShade="FF"/>
          <w:sz w:val="22"/>
          <w:szCs w:val="22"/>
        </w:rPr>
        <w:t>with</w:t>
      </w:r>
      <w:r w:rsidRPr="73F28148" w:rsidR="495B693B">
        <w:rPr>
          <w:rFonts w:ascii="Calibri" w:hAnsi="Calibri" w:cs="Calibri"/>
          <w:color w:val="000000" w:themeColor="text1" w:themeTint="FF" w:themeShade="FF"/>
          <w:sz w:val="22"/>
          <w:szCs w:val="22"/>
        </w:rPr>
        <w:t xml:space="preserve"> the UK Government leaflet which </w:t>
      </w:r>
      <w:r w:rsidRPr="73F28148" w:rsidR="00533E2C">
        <w:rPr>
          <w:rFonts w:ascii="Calibri" w:hAnsi="Calibri" w:cs="Calibri"/>
          <w:color w:val="000000" w:themeColor="text1" w:themeTint="FF" w:themeShade="FF"/>
          <w:sz w:val="22"/>
          <w:szCs w:val="22"/>
        </w:rPr>
        <w:t>outlined UK</w:t>
      </w:r>
      <w:r w:rsidRPr="73F28148" w:rsidR="495B693B">
        <w:rPr>
          <w:rFonts w:ascii="Calibri" w:hAnsi="Calibri" w:cs="Calibri"/>
          <w:color w:val="000000" w:themeColor="text1" w:themeTint="FF" w:themeShade="FF"/>
          <w:sz w:val="22"/>
          <w:szCs w:val="22"/>
        </w:rPr>
        <w:t xml:space="preserve"> </w:t>
      </w:r>
      <w:r w:rsidRPr="73F28148" w:rsidR="6536ECA6">
        <w:rPr>
          <w:rFonts w:ascii="Calibri" w:hAnsi="Calibri" w:cs="Calibri"/>
          <w:color w:val="000000" w:themeColor="text1" w:themeTint="FF" w:themeShade="FF"/>
          <w:sz w:val="22"/>
          <w:szCs w:val="22"/>
        </w:rPr>
        <w:t>PA</w:t>
      </w:r>
      <w:r w:rsidRPr="73F28148" w:rsidR="00533E2C">
        <w:rPr>
          <w:rFonts w:ascii="Calibri" w:hAnsi="Calibri" w:cs="Calibri"/>
          <w:color w:val="000000" w:themeColor="text1" w:themeTint="FF" w:themeShade="FF"/>
          <w:sz w:val="22"/>
          <w:szCs w:val="22"/>
        </w:rPr>
        <w:t xml:space="preserve"> guidelines</w:t>
      </w:r>
      <w:r w:rsidRPr="73F28148">
        <w:rPr>
          <w:rFonts w:ascii="Calibri" w:hAnsi="Calibri" w:cs="Calibri"/>
          <w:sz w:val="22"/>
          <w:szCs w:val="22"/>
        </w:rPr>
        <w:fldChar w:fldCharType="begin" w:fldLock="true"/>
      </w:r>
      <w:r w:rsidRPr="73F28148">
        <w:rPr>
          <w:rFonts w:ascii="Calibri" w:hAnsi="Calibri" w:cs="Calibri"/>
          <w:sz w:val="22"/>
          <w:szCs w:val="22"/>
        </w:rPr>
        <w:instrText xml:space="preserve">ADDIN CSL_CITATION {"citationItems":[{"id":"ITEM-1","itemData":{"URL":"https://assets.publishing.service.gov.uk/media/620a2b0c8fa8f549142bf221/physical-activity-for-adults-and-older-adults.pdf","accessed":{"date-parts":[["2025","9","5"]]},"author":[{"dropping-particle":"","family":"Chief Medical Officer","given":"","non-dropping-particle":"","parse-names":false,"suffix":""}],"id":"ITEM-1","issued":{"date-parts":[["0"]]},"title":"Physical activity for adults and older adult","type":"webpage"},"uris":["http://www.mendeley.com/documents/?uuid=655465d0-9105-409f-9090-d988d74e6004"]}],"mendeley":{"formattedCitation":"&lt;sup&gt;17&lt;/sup&gt;","plainTextFormattedCitation":"17","previouslyFormattedCitation":"&lt;sup&gt;17&lt;/sup&gt;"},"properties":{"noteIndex":0},"schema":"https://github.com/citation-style-language/schema/raw/master/csl-citation.json"}</w:instrText>
      </w:r>
      <w:r w:rsidRPr="73F28148">
        <w:rPr>
          <w:rFonts w:ascii="Calibri" w:hAnsi="Calibri" w:cs="Calibri"/>
          <w:sz w:val="22"/>
          <w:szCs w:val="22"/>
        </w:rPr>
        <w:fldChar w:fldCharType="separate"/>
      </w:r>
      <w:r w:rsidRPr="73F28148" w:rsidR="00332C87">
        <w:rPr>
          <w:rFonts w:ascii="Calibri" w:hAnsi="Calibri" w:cs="Calibri"/>
          <w:noProof/>
          <w:color w:val="000000" w:themeColor="text1" w:themeTint="FF" w:themeShade="FF"/>
          <w:sz w:val="22"/>
          <w:szCs w:val="22"/>
          <w:vertAlign w:val="superscript"/>
        </w:rPr>
        <w:t>17</w:t>
      </w:r>
      <w:r w:rsidRPr="73F28148">
        <w:rPr>
          <w:rFonts w:ascii="Calibri" w:hAnsi="Calibri" w:cs="Calibri"/>
          <w:sz w:val="22"/>
          <w:szCs w:val="22"/>
        </w:rPr>
        <w:fldChar w:fldCharType="end"/>
      </w:r>
      <w:r w:rsidRPr="73F28148" w:rsidR="007A7633">
        <w:rPr>
          <w:rFonts w:ascii="Calibri" w:hAnsi="Calibri" w:cs="Calibri"/>
          <w:color w:val="000000" w:themeColor="text1" w:themeTint="FF" w:themeShade="FF"/>
          <w:sz w:val="22"/>
          <w:szCs w:val="22"/>
        </w:rPr>
        <w:t>.</w:t>
      </w:r>
      <w:r w:rsidRPr="73F28148" w:rsidR="15CF7CCF">
        <w:rPr>
          <w:rFonts w:ascii="Calibri" w:hAnsi="Calibri" w:cs="Calibri"/>
          <w:color w:val="000000" w:themeColor="text1" w:themeTint="FF" w:themeShade="FF"/>
          <w:sz w:val="22"/>
          <w:szCs w:val="22"/>
        </w:rPr>
        <w:t xml:space="preserve"> Participants who were </w:t>
      </w:r>
      <w:r w:rsidRPr="73F28148" w:rsidR="192DFB20">
        <w:rPr>
          <w:rFonts w:ascii="Calibri" w:hAnsi="Calibri" w:cs="Calibri"/>
          <w:color w:val="000000" w:themeColor="text1" w:themeTint="FF" w:themeShade="FF"/>
          <w:sz w:val="22"/>
          <w:szCs w:val="22"/>
        </w:rPr>
        <w:t>allocated</w:t>
      </w:r>
      <w:r w:rsidRPr="73F28148" w:rsidR="15CF7CCF">
        <w:rPr>
          <w:rFonts w:ascii="Calibri" w:hAnsi="Calibri" w:cs="Calibri"/>
          <w:color w:val="000000" w:themeColor="text1" w:themeTint="FF" w:themeShade="FF"/>
          <w:sz w:val="22"/>
          <w:szCs w:val="22"/>
        </w:rPr>
        <w:t xml:space="preserve"> to the intervention were </w:t>
      </w:r>
      <w:r w:rsidRPr="73F28148" w:rsidR="00065FC9">
        <w:rPr>
          <w:rFonts w:ascii="Calibri" w:hAnsi="Calibri" w:cs="Calibri"/>
          <w:color w:val="000000" w:themeColor="text1" w:themeTint="FF" w:themeShade="FF"/>
          <w:sz w:val="22"/>
          <w:szCs w:val="22"/>
        </w:rPr>
        <w:t xml:space="preserve">also </w:t>
      </w:r>
      <w:r w:rsidRPr="73F28148" w:rsidR="15CF7CCF">
        <w:rPr>
          <w:rFonts w:ascii="Calibri" w:hAnsi="Calibri" w:cs="Calibri"/>
          <w:color w:val="000000" w:themeColor="text1" w:themeTint="FF" w:themeShade="FF"/>
          <w:sz w:val="22"/>
          <w:szCs w:val="22"/>
        </w:rPr>
        <w:t>offered the SPACES intervention</w:t>
      </w:r>
      <w:r w:rsidRPr="73F28148" w:rsidR="20D9904B">
        <w:rPr>
          <w:rFonts w:ascii="Calibri" w:hAnsi="Calibri" w:cs="Calibri"/>
          <w:color w:val="000000" w:themeColor="text1" w:themeTint="FF" w:themeShade="FF"/>
          <w:sz w:val="22"/>
          <w:szCs w:val="22"/>
        </w:rPr>
        <w:t>.</w:t>
      </w:r>
      <w:r w:rsidRPr="73F28148" w:rsidR="00366C7F">
        <w:rPr>
          <w:rFonts w:ascii="Calibri" w:hAnsi="Calibri" w:cs="Calibri"/>
          <w:color w:val="000000" w:themeColor="text1" w:themeTint="FF" w:themeShade="FF"/>
          <w:sz w:val="22"/>
          <w:szCs w:val="22"/>
        </w:rPr>
        <w:t xml:space="preserve"> </w:t>
      </w:r>
    </w:p>
    <w:p w:rsidR="0956EB84" w:rsidP="73F28148" w:rsidRDefault="0956EB84" w14:paraId="2B51222A" w14:textId="6C3345D5">
      <w:pPr>
        <w:pStyle w:val="Heading3"/>
        <w:shd w:val="clear" w:color="auto" w:fill="FFFFFF" w:themeFill="background1"/>
        <w:spacing w:before="360" w:after="120" w:line="276" w:lineRule="auto"/>
        <w:rPr>
          <w:rFonts w:ascii="Calibri" w:hAnsi="Calibri" w:eastAsia="Segoe UI" w:cs="Calibri"/>
          <w:color w:val="000000" w:themeColor="text1" w:themeTint="FF" w:themeShade="FF"/>
          <w:sz w:val="22"/>
          <w:szCs w:val="22"/>
        </w:rPr>
      </w:pPr>
      <w:r w:rsidRPr="73F28148" w:rsidR="0956EB84">
        <w:rPr>
          <w:rFonts w:ascii="Calibri" w:hAnsi="Calibri" w:eastAsia="Segoe UI" w:cs="Calibri"/>
          <w:color w:val="000000" w:themeColor="text1" w:themeTint="FF" w:themeShade="FF"/>
          <w:sz w:val="22"/>
          <w:szCs w:val="22"/>
        </w:rPr>
        <w:t>Randomisation and masking</w:t>
      </w:r>
    </w:p>
    <w:p w:rsidR="0956EB84" w:rsidP="73F28148" w:rsidRDefault="0956EB84" w14:paraId="5BA23454" w14:textId="61CF38C8">
      <w:pPr>
        <w:spacing w:line="276" w:lineRule="auto"/>
        <w:rPr>
          <w:rFonts w:ascii="Calibri" w:hAnsi="Calibri" w:cs="Calibri"/>
          <w:color w:val="000000" w:themeColor="text1" w:themeTint="FF" w:themeShade="FF"/>
          <w:sz w:val="22"/>
          <w:szCs w:val="22"/>
        </w:rPr>
      </w:pPr>
      <w:r w:rsidRPr="73F28148" w:rsidR="0956EB84">
        <w:rPr>
          <w:rFonts w:ascii="Calibri" w:hAnsi="Calibri" w:cs="Calibri"/>
          <w:color w:val="000000" w:themeColor="text1" w:themeTint="FF" w:themeShade="FF"/>
          <w:sz w:val="22"/>
          <w:szCs w:val="22"/>
        </w:rPr>
        <w:t xml:space="preserve">Allocation was through block, 1:1 randomisation (with random permuted blocks of sizes two and four) with a separate schedule for each site. The study statistician at Sheffield Clinical Trials Research Unit generated the randomisation schedule prior to the start of the study using their web-based in-house </w:t>
      </w:r>
      <w:r w:rsidRPr="73F28148" w:rsidR="0956EB84">
        <w:rPr>
          <w:rFonts w:ascii="Calibri" w:hAnsi="Calibri" w:cs="Calibri"/>
          <w:i w:val="1"/>
          <w:iCs w:val="1"/>
          <w:color w:val="000000" w:themeColor="text1" w:themeTint="FF" w:themeShade="FF"/>
          <w:sz w:val="22"/>
          <w:szCs w:val="22"/>
        </w:rPr>
        <w:t xml:space="preserve">SCRAM </w:t>
      </w:r>
      <w:r w:rsidRPr="73F28148" w:rsidR="0956EB84">
        <w:rPr>
          <w:rFonts w:ascii="Calibri" w:hAnsi="Calibri" w:cs="Calibri"/>
          <w:color w:val="000000" w:themeColor="text1" w:themeTint="FF" w:themeShade="FF"/>
          <w:sz w:val="22"/>
          <w:szCs w:val="22"/>
        </w:rPr>
        <w:t>randomisation system. Allocation concealment was ensured as the secure web-based system did not release the randomisation code until the participant had been recruited into the trial (post baseline measurements completed). Details of the block size were not communicated to the study team</w:t>
      </w:r>
      <w:r w:rsidRPr="73F28148" w:rsidR="0956EB84">
        <w:rPr>
          <w:rFonts w:ascii="Calibri" w:hAnsi="Calibri" w:cs="Calibri"/>
          <w:color w:val="000000" w:themeColor="text1" w:themeTint="FF" w:themeShade="FF"/>
          <w:sz w:val="22"/>
          <w:szCs w:val="22"/>
        </w:rPr>
        <w:t xml:space="preserve">.  </w:t>
      </w:r>
    </w:p>
    <w:p w:rsidR="0956EB84" w:rsidP="73F28148" w:rsidRDefault="0956EB84" w14:paraId="37A1948D" w14:textId="4ED2EE44">
      <w:pPr>
        <w:spacing w:line="276" w:lineRule="auto"/>
        <w:rPr>
          <w:rFonts w:ascii="Calibri" w:hAnsi="Calibri" w:cs="Calibri"/>
          <w:color w:val="000000" w:themeColor="text1" w:themeTint="FF" w:themeShade="FF"/>
          <w:sz w:val="22"/>
          <w:szCs w:val="22"/>
        </w:rPr>
      </w:pPr>
      <w:r w:rsidRPr="73F28148" w:rsidR="0956EB84">
        <w:rPr>
          <w:rFonts w:ascii="Calibri" w:hAnsi="Calibri" w:cs="Calibri"/>
          <w:color w:val="000000" w:themeColor="text1" w:themeTint="FF" w:themeShade="FF"/>
          <w:sz w:val="22"/>
          <w:szCs w:val="22"/>
        </w:rPr>
        <w:t>Due to the nature of the intervention blinding of the participants, clinicians and the researchers was not possible. However, those involved in trial data analysis were blind to group allocation until the statistical analysis plan was signed off.</w:t>
      </w:r>
    </w:p>
    <w:p w:rsidR="03A3851C" w:rsidP="73F28148" w:rsidRDefault="03A3851C" w14:paraId="13844A2B" w14:textId="4F216E09">
      <w:pPr>
        <w:spacing w:line="276" w:lineRule="auto"/>
        <w:rPr>
          <w:rFonts w:ascii="Calibri" w:hAnsi="Calibri" w:cs="Calibri"/>
          <w:color w:val="000000" w:themeColor="text1" w:themeTint="FF" w:themeShade="FF"/>
          <w:sz w:val="22"/>
          <w:szCs w:val="22"/>
        </w:rPr>
      </w:pPr>
    </w:p>
    <w:p w:rsidRPr="00332079" w:rsidR="00B6200B" w:rsidP="73F28148" w:rsidRDefault="00B6200B" w14:paraId="216766DB" w14:textId="77777777">
      <w:pPr>
        <w:spacing w:line="276" w:lineRule="auto"/>
        <w:rPr>
          <w:rFonts w:ascii="Calibri" w:hAnsi="Calibri" w:cs="Calibri"/>
          <w:i w:val="1"/>
          <w:iCs w:val="1"/>
          <w:color w:val="000000" w:themeColor="text1" w:themeTint="FF" w:themeShade="FF"/>
          <w:sz w:val="22"/>
          <w:szCs w:val="22"/>
        </w:rPr>
      </w:pPr>
      <w:r w:rsidRPr="73F28148" w:rsidR="00B6200B">
        <w:rPr>
          <w:rFonts w:ascii="Calibri" w:hAnsi="Calibri" w:cs="Calibri"/>
          <w:i w:val="1"/>
          <w:iCs w:val="1"/>
          <w:color w:val="000000" w:themeColor="text1" w:themeTint="FF" w:themeShade="FF"/>
          <w:sz w:val="22"/>
          <w:szCs w:val="22"/>
        </w:rPr>
        <w:t>SPACES intervention</w:t>
      </w:r>
    </w:p>
    <w:p w:rsidRPr="00366C7F" w:rsidR="00366C7F" w:rsidP="73F28148" w:rsidRDefault="1C5D4663" w14:paraId="7C487433" w14:textId="63446459">
      <w:pPr>
        <w:spacing w:line="276" w:lineRule="auto"/>
        <w:rPr>
          <w:rFonts w:ascii="Calibri" w:hAnsi="Calibri" w:cs="Calibri"/>
          <w:color w:val="000000" w:themeColor="text1" w:themeTint="FF" w:themeShade="FF"/>
          <w:sz w:val="22"/>
          <w:szCs w:val="22"/>
        </w:rPr>
      </w:pPr>
      <w:r w:rsidRPr="73F28148" w:rsidR="1C5D4663">
        <w:rPr>
          <w:rFonts w:ascii="Calibri" w:hAnsi="Calibri" w:cs="Calibri"/>
          <w:color w:val="000000" w:themeColor="text1" w:themeTint="FF" w:themeShade="FF"/>
          <w:sz w:val="22"/>
          <w:szCs w:val="22"/>
        </w:rPr>
        <w:t>T</w:t>
      </w:r>
      <w:r w:rsidRPr="73F28148" w:rsidR="00366C7F">
        <w:rPr>
          <w:rFonts w:ascii="Calibri" w:hAnsi="Calibri" w:cs="Calibri"/>
          <w:color w:val="000000" w:themeColor="text1" w:themeTint="FF" w:themeShade="FF"/>
          <w:sz w:val="22"/>
          <w:szCs w:val="22"/>
        </w:rPr>
        <w:t xml:space="preserve">he SPACES intervention is a 20-week programme designed to help individuals with SMI initiate and sustain </w:t>
      </w:r>
      <w:r w:rsidRPr="73F28148" w:rsidR="7624A27E">
        <w:rPr>
          <w:rFonts w:ascii="Calibri" w:hAnsi="Calibri" w:cs="Calibri"/>
          <w:color w:val="000000" w:themeColor="text1" w:themeTint="FF" w:themeShade="FF"/>
          <w:sz w:val="22"/>
          <w:szCs w:val="22"/>
        </w:rPr>
        <w:t>PA</w:t>
      </w:r>
      <w:r w:rsidRPr="73F28148" w:rsidR="00366C7F">
        <w:rPr>
          <w:rFonts w:ascii="Calibri" w:hAnsi="Calibri" w:cs="Calibri"/>
          <w:color w:val="000000" w:themeColor="text1" w:themeTint="FF" w:themeShade="FF"/>
          <w:sz w:val="22"/>
          <w:szCs w:val="22"/>
        </w:rPr>
        <w:t>.</w:t>
      </w:r>
      <w:r w:rsidRPr="73F28148" w:rsidR="419D4DC2">
        <w:rPr>
          <w:rFonts w:ascii="Calibri" w:hAnsi="Calibri" w:eastAsia="Calibri" w:cs="Calibri"/>
          <w:color w:val="000000" w:themeColor="text1" w:themeTint="FF" w:themeShade="FF"/>
          <w:sz w:val="22"/>
          <w:szCs w:val="22"/>
        </w:rPr>
        <w:t xml:space="preserve"> </w:t>
      </w:r>
      <w:r w:rsidRPr="73F28148" w:rsidR="419D4DC2">
        <w:rPr>
          <w:rFonts w:ascii="Calibri" w:hAnsi="Calibri" w:eastAsia="Calibri" w:cs="Calibri"/>
          <w:color w:val="000000" w:themeColor="text1" w:themeTint="FF" w:themeShade="FF"/>
          <w:sz w:val="22"/>
          <w:szCs w:val="22"/>
        </w:rPr>
        <w:t xml:space="preserve">The intervention was developed through an iterative process of focus groups and interviews with various stakeholders and a consensus group made up of people with severe mental illness, their </w:t>
      </w:r>
      <w:r w:rsidRPr="73F28148" w:rsidR="419D4DC2">
        <w:rPr>
          <w:rFonts w:ascii="Calibri" w:hAnsi="Calibri" w:eastAsia="Calibri" w:cs="Calibri"/>
          <w:color w:val="000000" w:themeColor="text1" w:themeTint="FF" w:themeShade="FF"/>
          <w:sz w:val="22"/>
          <w:szCs w:val="22"/>
        </w:rPr>
        <w:t>carers</w:t>
      </w:r>
      <w:r w:rsidRPr="73F28148" w:rsidR="419D4DC2">
        <w:rPr>
          <w:rFonts w:ascii="Calibri" w:hAnsi="Calibri" w:eastAsia="Calibri" w:cs="Calibri"/>
          <w:color w:val="000000" w:themeColor="text1" w:themeTint="FF" w:themeShade="FF"/>
          <w:sz w:val="22"/>
          <w:szCs w:val="22"/>
        </w:rPr>
        <w:t>, and professionals involved in physical activity and/or severe mental ill health.</w:t>
      </w:r>
      <w:r w:rsidRPr="73F28148" w:rsidR="17C9E6F5">
        <w:rPr>
          <w:rFonts w:ascii="Calibri" w:hAnsi="Calibri" w:eastAsia="Calibri" w:cs="Calibri"/>
          <w:color w:val="000000" w:themeColor="text1" w:themeTint="FF" w:themeShade="FF"/>
          <w:sz w:val="22"/>
          <w:szCs w:val="22"/>
        </w:rPr>
        <w:t xml:space="preserve"> Full details of the </w:t>
      </w:r>
      <w:r w:rsidRPr="73F28148" w:rsidR="46CEAACB">
        <w:rPr>
          <w:rFonts w:ascii="Calibri" w:hAnsi="Calibri" w:eastAsia="Calibri" w:cs="Calibri"/>
          <w:color w:val="000000" w:themeColor="text1" w:themeTint="FF" w:themeShade="FF"/>
          <w:sz w:val="22"/>
          <w:szCs w:val="22"/>
        </w:rPr>
        <w:t>intervention</w:t>
      </w:r>
      <w:r w:rsidRPr="73F28148" w:rsidR="17C9E6F5">
        <w:rPr>
          <w:rFonts w:ascii="Calibri" w:hAnsi="Calibri" w:eastAsia="Calibri" w:cs="Calibri"/>
          <w:color w:val="000000" w:themeColor="text1" w:themeTint="FF" w:themeShade="FF"/>
          <w:sz w:val="22"/>
          <w:szCs w:val="22"/>
        </w:rPr>
        <w:t xml:space="preserve"> development process are detailed elsewhere</w:t>
      </w:r>
      <w:r w:rsidRPr="73F28148">
        <w:rPr>
          <w:rFonts w:ascii="Calibri" w:hAnsi="Calibri" w:eastAsia="Calibri" w:cs="Calibri"/>
          <w:color w:val="FF0000"/>
          <w:sz w:val="22"/>
          <w:szCs w:val="22"/>
        </w:rPr>
        <w:fldChar w:fldCharType="begin" w:fldLock="true"/>
      </w:r>
      <w:r w:rsidRPr="73F28148">
        <w:rPr>
          <w:rFonts w:ascii="Calibri" w:hAnsi="Calibri" w:eastAsia="Calibri" w:cs="Calibri"/>
          <w:color w:val="FF0000"/>
          <w:sz w:val="22"/>
          <w:szCs w:val="22"/>
        </w:rPr>
        <w:instrText xml:space="preserve">ADDIN CSL_CITATION {"citationItems":[{"id":"ITEM-1","itemData":{"DOI":"10.1080/2159676X.2022.2161610","ISSN":"2159-676X","author":[{"dropping-particle":"","family":"Walker","given":"Lauren","non-dropping-particle":"","parse-names":false,"suffix":""},{"dropping-particle":"","family":"Dawson","given":"Sam","non-dropping-particle":"","parse-names":false,"suffix":""},{"dropping-particle":"","family":"Brady","given":"Samantha","non-dropping-particle":"","parse-names":false,"suffix":""},{"dropping-particle":"","family":"Hillison","given":"Emily","non-dropping-particle":"","parse-names":false,"suffix":""},{"dropping-particle":"","family":"Horspool","given":"Michelle","non-dropping-particle":"","parse-names":false,"suffix":""},{"dropping-particle":"","family":"Jones","given":"Gareth","non-dropping-particle":"","parse-names":false,"suffix":""},{"dropping-particle":"","family":"Wildbore","given":"Ellie","non-dropping-particle":"","parse-names":false,"suffix":""},{"dropping-particle":"","family":"Peckham","given":"Emily J","non-dropping-particle":"","parse-names":false,"suffix":""}],"container-title":"Qualitative Research in Sport, Exercise and Health","id":"ITEM-1","issue":"2","issued":{"date-parts":[["2023","3","4"]]},"note":"doi: 10.1080/2159676X.2022.2161610","page":"235-247","publisher":"Routledge","title":"Co-producing a physical activity intervention with and for people with severe mental ill health – the spaces story","type":"article-journal","volume":"15"},"uris":["http://www.mendeley.com/documents/?uuid=93b6347b-470b-456c-9f1a-7bc99e244ee3"]}],"mendeley":{"formattedCitation":"&lt;sup&gt;13&lt;/sup&gt;","plainTextFormattedCitation":"13"},"properties":{"noteIndex":0},"schema":"https://github.com/citation-style-language/schema/raw/master/csl-citation.json"}</w:instrText>
      </w:r>
      <w:r w:rsidRPr="73F28148">
        <w:rPr>
          <w:rFonts w:ascii="Calibri" w:hAnsi="Calibri" w:eastAsia="Calibri" w:cs="Calibri"/>
          <w:color w:val="FF0000"/>
          <w:sz w:val="22"/>
          <w:szCs w:val="22"/>
        </w:rPr>
        <w:fldChar w:fldCharType="separate"/>
      </w:r>
      <w:r w:rsidRPr="73F28148" w:rsidR="00141F63">
        <w:rPr>
          <w:rFonts w:ascii="Calibri" w:hAnsi="Calibri" w:eastAsia="Calibri" w:cs="Calibri"/>
          <w:noProof/>
          <w:color w:val="000000" w:themeColor="text1" w:themeTint="FF" w:themeShade="FF"/>
          <w:sz w:val="22"/>
          <w:szCs w:val="22"/>
          <w:vertAlign w:val="superscript"/>
        </w:rPr>
        <w:t>13</w:t>
      </w:r>
      <w:r w:rsidRPr="73F28148">
        <w:rPr>
          <w:rFonts w:ascii="Calibri" w:hAnsi="Calibri" w:eastAsia="Calibri" w:cs="Calibri"/>
          <w:color w:val="FF0000"/>
          <w:sz w:val="22"/>
          <w:szCs w:val="22"/>
        </w:rPr>
        <w:fldChar w:fldCharType="end"/>
      </w:r>
      <w:r w:rsidRPr="73F28148" w:rsidR="00141F63">
        <w:rPr>
          <w:rFonts w:ascii="Calibri" w:hAnsi="Calibri" w:eastAsia="Calibri" w:cs="Calibri"/>
          <w:color w:val="000000" w:themeColor="text1" w:themeTint="FF" w:themeShade="FF"/>
          <w:sz w:val="22"/>
          <w:szCs w:val="22"/>
        </w:rPr>
        <w:t>.</w:t>
      </w:r>
      <w:r w:rsidRPr="73F28148" w:rsidR="35F7915F">
        <w:rPr>
          <w:rFonts w:ascii="Calibri" w:hAnsi="Calibri" w:cs="Calibri"/>
          <w:color w:val="000000" w:themeColor="text1" w:themeTint="FF" w:themeShade="FF"/>
          <w:sz w:val="22"/>
          <w:szCs w:val="22"/>
        </w:rPr>
        <w:t xml:space="preserve"> </w:t>
      </w:r>
      <w:r w:rsidRPr="73F28148" w:rsidR="4234D9B5">
        <w:rPr>
          <w:rFonts w:ascii="Calibri" w:hAnsi="Calibri" w:cs="Calibri"/>
          <w:color w:val="000000" w:themeColor="text1" w:themeTint="FF" w:themeShade="FF"/>
          <w:sz w:val="22"/>
          <w:szCs w:val="22"/>
        </w:rPr>
        <w:t xml:space="preserve">Briefly, the </w:t>
      </w:r>
      <w:r w:rsidRPr="73F28148" w:rsidR="06C2DDD3">
        <w:rPr>
          <w:rFonts w:ascii="Calibri" w:hAnsi="Calibri" w:cs="Calibri"/>
          <w:color w:val="000000" w:themeColor="text1" w:themeTint="FF" w:themeShade="FF"/>
          <w:sz w:val="22"/>
          <w:szCs w:val="22"/>
        </w:rPr>
        <w:t>intervention</w:t>
      </w:r>
      <w:r w:rsidRPr="73F28148" w:rsidR="00366C7F">
        <w:rPr>
          <w:rFonts w:ascii="Calibri" w:hAnsi="Calibri" w:cs="Calibri"/>
          <w:color w:val="000000" w:themeColor="text1" w:themeTint="FF" w:themeShade="FF"/>
          <w:sz w:val="22"/>
          <w:szCs w:val="22"/>
        </w:rPr>
        <w:t xml:space="preserve"> combines weekly group-based sessions with personalised one-to-one consultations, both of which are </w:t>
      </w:r>
      <w:r w:rsidRPr="73F28148" w:rsidR="00366C7F">
        <w:rPr>
          <w:rFonts w:ascii="Calibri" w:hAnsi="Calibri" w:cs="Calibri"/>
          <w:color w:val="000000" w:themeColor="text1" w:themeTint="FF" w:themeShade="FF"/>
          <w:sz w:val="22"/>
          <w:szCs w:val="22"/>
        </w:rPr>
        <w:t>facilitated</w:t>
      </w:r>
      <w:r w:rsidRPr="73F28148" w:rsidR="00366C7F">
        <w:rPr>
          <w:rFonts w:ascii="Calibri" w:hAnsi="Calibri" w:cs="Calibri"/>
          <w:color w:val="000000" w:themeColor="text1" w:themeTint="FF" w:themeShade="FF"/>
          <w:sz w:val="22"/>
          <w:szCs w:val="22"/>
        </w:rPr>
        <w:t xml:space="preserve"> by trained Physical Activity Coordinators (PACs). PACs receive structured training, a delivery manual, and ongoing support to ensure consistency in intervention delivery. Participants engage in up to 18 group sessions, each </w:t>
      </w:r>
      <w:r w:rsidRPr="73F28148" w:rsidR="00366C7F">
        <w:rPr>
          <w:rFonts w:ascii="Calibri" w:hAnsi="Calibri" w:cs="Calibri"/>
          <w:color w:val="000000" w:themeColor="text1" w:themeTint="FF" w:themeShade="FF"/>
          <w:sz w:val="22"/>
          <w:szCs w:val="22"/>
        </w:rPr>
        <w:t>comprising</w:t>
      </w:r>
      <w:r w:rsidRPr="73F28148" w:rsidR="00366C7F">
        <w:rPr>
          <w:rFonts w:ascii="Calibri" w:hAnsi="Calibri" w:cs="Calibri"/>
          <w:color w:val="000000" w:themeColor="text1" w:themeTint="FF" w:themeShade="FF"/>
          <w:sz w:val="22"/>
          <w:szCs w:val="22"/>
        </w:rPr>
        <w:t xml:space="preserve"> 60 minutes of graded </w:t>
      </w:r>
      <w:r w:rsidRPr="73F28148" w:rsidR="49BD998E">
        <w:rPr>
          <w:rFonts w:ascii="Calibri" w:hAnsi="Calibri" w:cs="Calibri"/>
          <w:color w:val="000000" w:themeColor="text1" w:themeTint="FF" w:themeShade="FF"/>
          <w:sz w:val="22"/>
          <w:szCs w:val="22"/>
        </w:rPr>
        <w:t>PA</w:t>
      </w:r>
      <w:r w:rsidRPr="73F28148" w:rsidR="00366C7F">
        <w:rPr>
          <w:rFonts w:ascii="Calibri" w:hAnsi="Calibri" w:cs="Calibri"/>
          <w:color w:val="000000" w:themeColor="text1" w:themeTint="FF" w:themeShade="FF"/>
          <w:sz w:val="22"/>
          <w:szCs w:val="22"/>
        </w:rPr>
        <w:t xml:space="preserve"> (e.g., walking, indoor classes, community tasters), 30 minutes of themed discussion on topics like motivation and overcoming barriers, and 30 minutes of informal social time. One-to-one consultations (up to </w:t>
      </w:r>
      <w:r w:rsidRPr="73F28148" w:rsidR="7BB33485">
        <w:rPr>
          <w:rFonts w:ascii="Calibri" w:hAnsi="Calibri" w:cs="Calibri"/>
          <w:color w:val="000000" w:themeColor="text1" w:themeTint="FF" w:themeShade="FF"/>
          <w:sz w:val="22"/>
          <w:szCs w:val="22"/>
        </w:rPr>
        <w:t>5</w:t>
      </w:r>
      <w:r w:rsidRPr="73F28148" w:rsidR="00366C7F">
        <w:rPr>
          <w:rFonts w:ascii="Calibri" w:hAnsi="Calibri" w:cs="Calibri"/>
          <w:color w:val="000000" w:themeColor="text1" w:themeTint="FF" w:themeShade="FF"/>
          <w:sz w:val="22"/>
          <w:szCs w:val="22"/>
        </w:rPr>
        <w:t xml:space="preserve"> per participant) are delivered at key points: entry, mid-point, and exit, and are tailored to individual needs, goals, and preferences, including options for face-to-face, phone, or video formats.</w:t>
      </w:r>
      <w:r w:rsidRPr="73F28148" w:rsidR="1B470BC5">
        <w:rPr>
          <w:rFonts w:ascii="Calibri" w:hAnsi="Calibri" w:cs="Calibri"/>
          <w:color w:val="000000" w:themeColor="text1" w:themeTint="FF" w:themeShade="FF"/>
          <w:sz w:val="22"/>
          <w:szCs w:val="22"/>
        </w:rPr>
        <w:t xml:space="preserve"> </w:t>
      </w:r>
      <w:r w:rsidRPr="73F28148" w:rsidR="1B470BC5">
        <w:rPr>
          <w:rFonts w:ascii="Calibri" w:hAnsi="Calibri" w:cs="Calibri"/>
          <w:color w:val="000000" w:themeColor="text1" w:themeTint="FF" w:themeShade="FF"/>
          <w:sz w:val="22"/>
          <w:szCs w:val="22"/>
        </w:rPr>
        <w:t xml:space="preserve">The total number of one-to-ones delivered is </w:t>
      </w:r>
      <w:r w:rsidRPr="73F28148" w:rsidR="1B470BC5">
        <w:rPr>
          <w:rFonts w:ascii="Calibri" w:hAnsi="Calibri" w:cs="Calibri"/>
          <w:color w:val="000000" w:themeColor="text1" w:themeTint="FF" w:themeShade="FF"/>
          <w:sz w:val="22"/>
          <w:szCs w:val="22"/>
        </w:rPr>
        <w:t>determined</w:t>
      </w:r>
      <w:r w:rsidRPr="73F28148" w:rsidR="1B470BC5">
        <w:rPr>
          <w:rFonts w:ascii="Calibri" w:hAnsi="Calibri" w:cs="Calibri"/>
          <w:color w:val="000000" w:themeColor="text1" w:themeTint="FF" w:themeShade="FF"/>
          <w:sz w:val="22"/>
          <w:szCs w:val="22"/>
        </w:rPr>
        <w:t xml:space="preserve"> by participant choice/need.</w:t>
      </w:r>
      <w:r w:rsidRPr="73F28148" w:rsidR="00366C7F">
        <w:rPr>
          <w:rFonts w:ascii="Calibri" w:hAnsi="Calibri" w:cs="Calibri"/>
          <w:color w:val="000000" w:themeColor="text1" w:themeTint="FF" w:themeShade="FF"/>
          <w:sz w:val="22"/>
          <w:szCs w:val="22"/>
        </w:rPr>
        <w:t xml:space="preserve"> </w:t>
      </w:r>
      <w:r w:rsidRPr="73F28148" w:rsidR="00366C7F">
        <w:rPr>
          <w:rFonts w:ascii="Calibri" w:hAnsi="Calibri" w:cs="Calibri"/>
          <w:color w:val="000000" w:themeColor="text1" w:themeTint="FF" w:themeShade="FF"/>
          <w:sz w:val="22"/>
          <w:szCs w:val="22"/>
        </w:rPr>
        <w:t>Additional</w:t>
      </w:r>
      <w:r w:rsidRPr="73F28148" w:rsidR="00366C7F">
        <w:rPr>
          <w:rFonts w:ascii="Calibri" w:hAnsi="Calibri" w:cs="Calibri"/>
          <w:color w:val="000000" w:themeColor="text1" w:themeTint="FF" w:themeShade="FF"/>
          <w:sz w:val="22"/>
          <w:szCs w:val="22"/>
        </w:rPr>
        <w:t xml:space="preserve"> support includes self-monitoring tools, a participant handbook, session reminders, and peer/professional social support. The intervention is grounded in behavioural-change theory, co-production, and behaviour change techniques, with flexibility built in to accommodate individual exertion levels. </w:t>
      </w:r>
    </w:p>
    <w:p w:rsidR="60E934DF" w:rsidP="73F28148" w:rsidRDefault="60E934DF" w14:paraId="6576B69B" w14:textId="35C5785A">
      <w:pPr>
        <w:spacing w:after="0" w:line="276" w:lineRule="auto"/>
        <w:rPr>
          <w:rFonts w:ascii="Calibri" w:hAnsi="Calibri" w:cs="Calibri"/>
          <w:color w:val="000000" w:themeColor="text1" w:themeTint="FF" w:themeShade="FF"/>
          <w:sz w:val="22"/>
          <w:szCs w:val="22"/>
        </w:rPr>
      </w:pPr>
      <w:r w:rsidRPr="73F28148" w:rsidR="60E934DF">
        <w:rPr>
          <w:rFonts w:ascii="Calibri" w:hAnsi="Calibri" w:cs="Calibri"/>
          <w:color w:val="000000" w:themeColor="text1" w:themeTint="FF" w:themeShade="FF"/>
          <w:sz w:val="22"/>
          <w:szCs w:val="22"/>
        </w:rPr>
        <w:t xml:space="preserve">Feasibility measures </w:t>
      </w:r>
    </w:p>
    <w:p w:rsidR="03A3851C" w:rsidP="73F28148" w:rsidRDefault="03A3851C" w14:paraId="569293FD" w14:textId="494EBEE0">
      <w:pPr>
        <w:shd w:val="clear" w:color="auto" w:fill="FFFFFF" w:themeFill="background1"/>
        <w:spacing w:after="0" w:line="276" w:lineRule="auto"/>
        <w:rPr>
          <w:rFonts w:ascii="Calibri" w:hAnsi="Calibri" w:eastAsia="Arial" w:cs="Calibri"/>
          <w:color w:val="000000" w:themeColor="text1" w:themeTint="FF" w:themeShade="FF"/>
          <w:sz w:val="22"/>
          <w:szCs w:val="22"/>
        </w:rPr>
      </w:pPr>
    </w:p>
    <w:p w:rsidR="60E934DF" w:rsidP="73F28148" w:rsidRDefault="60E934DF" w14:paraId="3E13E38C" w14:textId="6938A4C3">
      <w:pPr>
        <w:shd w:val="clear" w:color="auto" w:fill="FFFFFF" w:themeFill="background1"/>
        <w:spacing w:after="0" w:line="276" w:lineRule="auto"/>
        <w:rPr>
          <w:rFonts w:ascii="Calibri" w:hAnsi="Calibri" w:eastAsia="Georgia" w:cs="Calibri"/>
          <w:color w:val="000000" w:themeColor="text1" w:themeTint="FF" w:themeShade="FF"/>
          <w:sz w:val="22"/>
          <w:szCs w:val="22"/>
        </w:rPr>
      </w:pPr>
      <w:r w:rsidRPr="73F28148" w:rsidR="60E934DF">
        <w:rPr>
          <w:rFonts w:ascii="Calibri" w:hAnsi="Calibri" w:eastAsia="Arial" w:cs="Calibri"/>
          <w:color w:val="000000" w:themeColor="text1" w:themeTint="FF" w:themeShade="FF"/>
          <w:sz w:val="22"/>
          <w:szCs w:val="22"/>
        </w:rPr>
        <w:t xml:space="preserve">It was pre-specified that </w:t>
      </w:r>
      <w:r w:rsidRPr="73F28148" w:rsidR="60E934DF">
        <w:rPr>
          <w:rFonts w:ascii="Calibri" w:hAnsi="Calibri" w:eastAsia="Arial" w:cs="Calibri"/>
          <w:color w:val="000000" w:themeColor="text1" w:themeTint="FF" w:themeShade="FF"/>
          <w:sz w:val="22"/>
          <w:szCs w:val="22"/>
        </w:rPr>
        <w:t>in order for</w:t>
      </w:r>
      <w:r w:rsidRPr="73F28148" w:rsidR="60E934DF">
        <w:rPr>
          <w:rFonts w:ascii="Calibri" w:hAnsi="Calibri" w:eastAsia="Arial" w:cs="Calibri"/>
          <w:color w:val="000000" w:themeColor="text1" w:themeTint="FF" w:themeShade="FF"/>
          <w:sz w:val="22"/>
          <w:szCs w:val="22"/>
        </w:rPr>
        <w:t xml:space="preserve"> a full-scale SPACES RCT to be </w:t>
      </w:r>
      <w:r w:rsidRPr="73F28148" w:rsidR="60E934DF">
        <w:rPr>
          <w:rFonts w:ascii="Calibri" w:hAnsi="Calibri" w:eastAsia="Arial" w:cs="Calibri"/>
          <w:color w:val="000000" w:themeColor="text1" w:themeTint="FF" w:themeShade="FF"/>
          <w:sz w:val="22"/>
          <w:szCs w:val="22"/>
        </w:rPr>
        <w:t>feasible</w:t>
      </w:r>
      <w:r w:rsidRPr="73F28148" w:rsidR="60E934DF">
        <w:rPr>
          <w:rFonts w:ascii="Calibri" w:hAnsi="Calibri" w:eastAsia="Arial" w:cs="Calibri"/>
          <w:color w:val="000000" w:themeColor="text1" w:themeTint="FF" w:themeShade="FF"/>
          <w:sz w:val="22"/>
          <w:szCs w:val="22"/>
        </w:rPr>
        <w:t xml:space="preserve"> the feasibility study needed to recruit at a rate of 2 participants per site per month and we aimed to recruit between 48 and 72 participant</w:t>
      </w:r>
      <w:r w:rsidRPr="73F28148" w:rsidR="016D70C6">
        <w:rPr>
          <w:rFonts w:ascii="Calibri" w:hAnsi="Calibri" w:eastAsia="Arial" w:cs="Calibri"/>
          <w:color w:val="000000" w:themeColor="text1" w:themeTint="FF" w:themeShade="FF"/>
          <w:sz w:val="22"/>
          <w:szCs w:val="22"/>
        </w:rPr>
        <w:t>s</w:t>
      </w:r>
      <w:r w:rsidRPr="73F28148" w:rsidR="016D70C6">
        <w:rPr>
          <w:rFonts w:ascii="Calibri" w:hAnsi="Calibri" w:eastAsia="Calibri" w:cs="Calibri"/>
          <w:color w:val="000000" w:themeColor="text1" w:themeTint="FF" w:themeShade="FF"/>
          <w:sz w:val="22"/>
          <w:szCs w:val="22"/>
        </w:rPr>
        <w:t xml:space="preserve"> from 4-6 centres over 6 months. This is in line with recommended sample sizes for pilot and feasibility studies</w:t>
      </w:r>
      <w:r w:rsidRPr="73F28148">
        <w:rPr>
          <w:rFonts w:ascii="Calibri" w:hAnsi="Calibri" w:eastAsia="Calibri" w:cs="Calibri"/>
          <w:sz w:val="22"/>
          <w:szCs w:val="22"/>
          <w:vertAlign w:val="superscript"/>
        </w:rPr>
        <w:fldChar w:fldCharType="begin" w:fldLock="true"/>
      </w:r>
      <w:r w:rsidRPr="73F28148">
        <w:rPr>
          <w:rFonts w:ascii="Calibri" w:hAnsi="Calibri" w:eastAsia="Calibri" w:cs="Calibri"/>
          <w:sz w:val="22"/>
          <w:szCs w:val="22"/>
          <w:vertAlign w:val="superscript"/>
        </w:rPr>
        <w:instrText xml:space="preserve">ADDIN CSL_CITATION {"citationItems":[{"id":"ITEM-1","itemData":{"DOI":"https://doi.org/10.1002/pst.185","ISSN":"1539-1604","abstract":"Abstract When designing a clinical trial an appropriate justification for the sample size should be provided in the protocol. However, there are a number of settings when undertaking a pilot trial when there is no prior information to base a sample size on. For such pilot studies the recommendation is a sample size of 12 per group. The justifications for this sample size are based on rationale about feasibility; precision about the mean and variance; and regulatory considerations. The context of the justifications are that future studies will use the information from the pilot in their design. Copyright ? 2005 John Wiley &amp; Sons, Ltd.","author":[{"dropping-particle":"","family":"Julious","given":"Steven A","non-dropping-particle":"","parse-names":false,"suffix":""}],"container-title":"Pharmaceutical Statistics","id":"ITEM-1","issue":"4","issued":{"date-parts":[["2005","10","1"]]},"page":"287-291","publisher":"John Wiley &amp; Sons, Ltd","title":"Sample size of 12 per group rule of thumb for a pilot study","type":"article-journal","volume":"4"},"uris":["http://www.mendeley.com/documents/?uuid=592f4602-ce08-4591-97d5-24f7f324ceac"]}],"mendeley":{"formattedCitation":"&lt;sup&gt;18&lt;/sup&gt;","plainTextFormattedCitation":"18","previouslyFormattedCitation":"&lt;sup&gt;18&lt;/sup&gt;"},"properties":{"noteIndex":0},"schema":"https://github.com/citation-style-language/schema/raw/master/csl-citation.json"}</w:instrText>
      </w:r>
      <w:r w:rsidRPr="73F28148">
        <w:rPr>
          <w:rFonts w:ascii="Calibri" w:hAnsi="Calibri" w:eastAsia="Calibri" w:cs="Calibri"/>
          <w:sz w:val="22"/>
          <w:szCs w:val="22"/>
          <w:vertAlign w:val="superscript"/>
        </w:rPr>
        <w:fldChar w:fldCharType="separate"/>
      </w:r>
      <w:r w:rsidRPr="73F28148" w:rsidR="00141F63">
        <w:rPr>
          <w:rFonts w:ascii="Calibri" w:hAnsi="Calibri" w:eastAsia="Calibri" w:cs="Calibri"/>
          <w:noProof/>
          <w:color w:val="000000" w:themeColor="text1" w:themeTint="FF" w:themeShade="FF"/>
          <w:sz w:val="22"/>
          <w:szCs w:val="22"/>
          <w:vertAlign w:val="superscript"/>
        </w:rPr>
        <w:t>18</w:t>
      </w:r>
      <w:r w:rsidRPr="73F28148">
        <w:rPr>
          <w:rFonts w:ascii="Calibri" w:hAnsi="Calibri" w:eastAsia="Calibri" w:cs="Calibri"/>
          <w:sz w:val="22"/>
          <w:szCs w:val="22"/>
          <w:vertAlign w:val="superscript"/>
        </w:rPr>
        <w:fldChar w:fldCharType="end"/>
      </w:r>
      <w:r w:rsidRPr="73F28148" w:rsidR="016D70C6">
        <w:rPr>
          <w:rFonts w:ascii="Calibri" w:hAnsi="Calibri" w:eastAsia="Calibri" w:cs="Calibri"/>
          <w:color w:val="000000" w:themeColor="text1" w:themeTint="FF" w:themeShade="FF"/>
          <w:sz w:val="22"/>
          <w:szCs w:val="22"/>
          <w:vertAlign w:val="superscript"/>
        </w:rPr>
        <w:t>,</w:t>
      </w:r>
      <w:r w:rsidRPr="73F28148">
        <w:rPr>
          <w:rFonts w:ascii="Calibri" w:hAnsi="Calibri" w:eastAsia="Calibri" w:cs="Calibri"/>
          <w:sz w:val="22"/>
          <w:szCs w:val="22"/>
          <w:vertAlign w:val="superscript"/>
        </w:rPr>
        <w:fldChar w:fldCharType="begin" w:fldLock="true"/>
      </w:r>
      <w:r w:rsidRPr="73F28148">
        <w:rPr>
          <w:rFonts w:ascii="Calibri" w:hAnsi="Calibri" w:eastAsia="Calibri" w:cs="Calibri"/>
          <w:sz w:val="22"/>
          <w:szCs w:val="22"/>
          <w:vertAlign w:val="superscript"/>
        </w:rPr>
        <w:instrText xml:space="preserve">ADDIN CSL_CITATION {"citationItems":[{"id":"ITEM-1","itemData":{"DOI":"10.1002/sim.4780141709","ISSN":"0277-6715 (Print)","PMID":"8532986","abstract":"To compute the sample size needed to achieve the planned power for a t-test, one  needs an estimate of the population standard deviation sigma. If one uses the sample standard deviation from a small pilot study as an estimate of sigma, it is quite likely that the actual power for the planned study will be less than the planned power. Monte Carlo simulations indicate that using a 100(1-gamma) per cent upper one-sided confidence limit on sigma will provide a sample size sufficient to achieve the planned power in at least 100(1-gamma) per cent of such trials.","author":[{"dropping-particle":"","family":"Browne","given":"R H","non-dropping-particle":"","parse-names":false,"suffix":""}],"container-title":"Statistics in medicine","id":"ITEM-1","issue":"17","issued":{"date-parts":[["1995","9"]]},"language":"eng","page":"1933-1940","publisher-place":"England","title":"On the use of a pilot sample for sample size determination.","type":"article-journal","volume":"14"},"uris":["http://www.mendeley.com/documents/?uuid=8a34b9bc-01bf-483f-87d3-f28e36d731d4"]}],"mendeley":{"formattedCitation":"&lt;sup&gt;19&lt;/sup&gt;","plainTextFormattedCitation":"19","previouslyFormattedCitation":"&lt;sup&gt;19&lt;/sup&gt;"},"properties":{"noteIndex":0},"schema":"https://github.com/citation-style-language/schema/raw/master/csl-citation.json"}</w:instrText>
      </w:r>
      <w:r w:rsidRPr="73F28148">
        <w:rPr>
          <w:rFonts w:ascii="Calibri" w:hAnsi="Calibri" w:eastAsia="Calibri" w:cs="Calibri"/>
          <w:sz w:val="22"/>
          <w:szCs w:val="22"/>
          <w:vertAlign w:val="superscript"/>
        </w:rPr>
        <w:fldChar w:fldCharType="separate"/>
      </w:r>
      <w:r w:rsidRPr="73F28148" w:rsidR="00141F63">
        <w:rPr>
          <w:rFonts w:ascii="Calibri" w:hAnsi="Calibri" w:eastAsia="Calibri" w:cs="Calibri"/>
          <w:noProof/>
          <w:color w:val="000000" w:themeColor="text1" w:themeTint="FF" w:themeShade="FF"/>
          <w:sz w:val="22"/>
          <w:szCs w:val="22"/>
          <w:vertAlign w:val="superscript"/>
        </w:rPr>
        <w:t>19</w:t>
      </w:r>
      <w:r w:rsidRPr="73F28148">
        <w:rPr>
          <w:rFonts w:ascii="Calibri" w:hAnsi="Calibri" w:eastAsia="Calibri" w:cs="Calibri"/>
          <w:sz w:val="22"/>
          <w:szCs w:val="22"/>
          <w:vertAlign w:val="superscript"/>
        </w:rPr>
        <w:fldChar w:fldCharType="end"/>
      </w:r>
      <w:r w:rsidRPr="73F28148" w:rsidR="016D70C6">
        <w:rPr>
          <w:rFonts w:ascii="Calibri" w:hAnsi="Calibri" w:eastAsia="Calibri" w:cs="Calibri"/>
          <w:color w:val="000000" w:themeColor="text1" w:themeTint="FF" w:themeShade="FF"/>
          <w:sz w:val="22"/>
          <w:szCs w:val="22"/>
          <w:vertAlign w:val="superscript"/>
        </w:rPr>
        <w:t>,</w:t>
      </w:r>
      <w:r w:rsidRPr="73F28148">
        <w:rPr>
          <w:rFonts w:ascii="Calibri" w:hAnsi="Calibri" w:eastAsia="Calibri" w:cs="Calibri"/>
          <w:sz w:val="22"/>
          <w:szCs w:val="22"/>
          <w:vertAlign w:val="superscript"/>
        </w:rPr>
        <w:fldChar w:fldCharType="begin" w:fldLock="true"/>
      </w:r>
      <w:r w:rsidRPr="73F28148">
        <w:rPr>
          <w:rFonts w:ascii="Calibri" w:hAnsi="Calibri" w:eastAsia="Calibri" w:cs="Calibri"/>
          <w:sz w:val="22"/>
          <w:szCs w:val="22"/>
          <w:vertAlign w:val="superscript"/>
        </w:rPr>
        <w:instrText xml:space="preserve">ADDIN CSL_CITATION {"citationItems":[{"id":"ITEM-1","itemData":{"DOI":"10.1016/j.jclinepi.2011.07.011","ISSN":"1878-5921 (Electronic)","PMID":"22169081","abstract":"OBJECTIVE: To investigate methods to determine the size of a pilot study to  inform a power calculation for a randomized controlled trial (RCT) using an interval/ratio outcome measure. STUDY DESIGN: Calculations based on confidence intervals (CIs) for the sample standard deviation (SD). RESULTS: Based on CIs for the sample SD, methods are demonstrated whereby (1) the observed SD can be adjusted to secure the desired level of statistical power in the main study with a specified level of confidence; (2) the sample for the main study, if calculated using the observed SD, can be adjusted, again to obtain the desired level of statistical power in the main study; (3) the power of the main study can be calculated for the situation in which the SD in the pilot study proves to be an underestimate of the true SD; and (4) an \"efficient\" pilot size can be determined to minimize the combined size of the pilot and main RCT. CONCLUSION: Trialists should calculate the appropriate size of a pilot study, just as they should the size of the main RCT, taking into account the twin needs to demonstrate efficiency in terms of recruitment and to produce precise estimates of treatment effect.","author":[{"dropping-particle":"","family":"Sim","given":"Julius","non-dropping-particle":"","parse-names":false,"suffix":""},{"dropping-particle":"","family":"Lewis","given":"Martyn","non-dropping-particle":"","parse-names":false,"suffix":""}],"container-title":"Journal of clinical epidemiology","id":"ITEM-1","issue":"3","issued":{"date-parts":[["2012","3"]]},"language":"eng","page":"301-308","publisher-place":"United States","title":"The size of a pilot study for a clinical trial should be calculated in relation  to considerations of precision and efficiency.","type":"article-journal","volume":"65"},"uris":["http://www.mendeley.com/documents/?uuid=3a01c03c-cf8b-42ca-a595-e4e62d0aa51f"]}],"mendeley":{"formattedCitation":"&lt;sup&gt;20&lt;/sup&gt;","plainTextFormattedCitation":"20","previouslyFormattedCitation":"&lt;sup&gt;20&lt;/sup&gt;"},"properties":{"noteIndex":0},"schema":"https://github.com/citation-style-language/schema/raw/master/csl-citation.json"}</w:instrText>
      </w:r>
      <w:r w:rsidRPr="73F28148">
        <w:rPr>
          <w:rFonts w:ascii="Calibri" w:hAnsi="Calibri" w:eastAsia="Calibri" w:cs="Calibri"/>
          <w:sz w:val="22"/>
          <w:szCs w:val="22"/>
          <w:vertAlign w:val="superscript"/>
        </w:rPr>
        <w:fldChar w:fldCharType="separate"/>
      </w:r>
      <w:r w:rsidRPr="73F28148" w:rsidR="00141F63">
        <w:rPr>
          <w:rFonts w:ascii="Calibri" w:hAnsi="Calibri" w:eastAsia="Calibri" w:cs="Calibri"/>
          <w:noProof/>
          <w:color w:val="000000" w:themeColor="text1" w:themeTint="FF" w:themeShade="FF"/>
          <w:sz w:val="22"/>
          <w:szCs w:val="22"/>
          <w:vertAlign w:val="superscript"/>
        </w:rPr>
        <w:t>20</w:t>
      </w:r>
      <w:r w:rsidRPr="73F28148">
        <w:rPr>
          <w:rFonts w:ascii="Calibri" w:hAnsi="Calibri" w:eastAsia="Calibri" w:cs="Calibri"/>
          <w:sz w:val="22"/>
          <w:szCs w:val="22"/>
          <w:vertAlign w:val="superscript"/>
        </w:rPr>
        <w:fldChar w:fldCharType="end"/>
      </w:r>
      <w:r w:rsidRPr="73F28148" w:rsidR="016D70C6">
        <w:rPr>
          <w:rFonts w:ascii="Calibri" w:hAnsi="Calibri" w:eastAsia="Calibri" w:cs="Calibri"/>
          <w:color w:val="000000" w:themeColor="text1" w:themeTint="FF" w:themeShade="FF"/>
          <w:sz w:val="22"/>
          <w:szCs w:val="22"/>
          <w:vertAlign w:val="superscript"/>
        </w:rPr>
        <w:t>,</w:t>
      </w:r>
      <w:r w:rsidRPr="73F28148">
        <w:rPr>
          <w:rFonts w:ascii="Calibri" w:hAnsi="Calibri" w:eastAsia="Calibri" w:cs="Calibri"/>
          <w:sz w:val="22"/>
          <w:szCs w:val="22"/>
          <w:vertAlign w:val="superscript"/>
        </w:rPr>
        <w:fldChar w:fldCharType="begin" w:fldLock="true"/>
      </w:r>
      <w:r w:rsidRPr="73F28148">
        <w:rPr>
          <w:rFonts w:ascii="Calibri" w:hAnsi="Calibri" w:eastAsia="Calibri" w:cs="Calibri"/>
          <w:sz w:val="22"/>
          <w:szCs w:val="22"/>
          <w:vertAlign w:val="superscript"/>
        </w:rPr>
        <w:instrText xml:space="preserve">ADDIN CSL_CITATION {"citationItems":[{"id":"ITEM-1","itemData":{"DOI":"10.1186/1745-6215-15-264","ISSN":"1745-6215 (Electronic)","PMID":"24993581","abstract":"BACKGROUND: External pilot or feasibility studies can be used to estimate key  unknown parameters to inform the design of the definitive randomised controlled trial (RCT). However, there is little consensus on how large pilot studies need to be, and some suggest inflating estimates to adjust for the lack of precision when planning the definitive RCT. METHODS: We use a simulation approach to illustrate the sampling distribution of the standard deviation for continuous outcomes and the event rate for binary outcomes. We present the impact of increasing the pilot sample size on the precision and bias of these estimates, and predicted power under three realistic scenarios. We also illustrate the consequences of using a confidence interval argument to inflate estimates so the required power is achieved with a pre-specified level of confidence. We limit our attention to external pilot and feasibility studies prior to a two-parallel-balanced-group superiority RCT. RESULTS: For normally distributed outcomes, the relative gain in precision of the pooled standard deviation (SDp) is less than 10% (for each five subjects added per group) once the total sample size is 70. For true proportions between 0.1 and 0.5, we find the gain in precision for each five subjects added to the pilot sample is less than 5% once the sample size is 60. Adjusting the required sample sizes for the imprecision in the pilot study estimates can result in excessively large definitive RCTs and also requires a pilot sample size of 60 to 90 for the true effect sizes considered here. CONCLUSIONS: We recommend that an external pilot study has at least 70 measured subjects (35 per group) when estimating the SDp for a continuous outcome. If the event rate in an intervention group needs to be estimated by the pilot then a total of 60 to 100 subjects is required. Hence if the primary outcome is binary a total of at least 120 subjects (60 in each group) may be required in the pilot trial. It is very much more efficient to use a larger pilot study, than to guard against the lack of precision by using inflated estimates.","author":[{"dropping-particle":"","family":"Teare","given":"M Dawn","non-dropping-particle":"","parse-names":false,"suffix":""},{"dropping-particle":"","family":"Dimairo","given":"Munyaradzi","non-dropping-particle":"","parse-names":false,"suffix":""},{"dropping-particle":"","family":"Shephard","given":"Neil","non-dropping-particle":"","parse-names":false,"suffix":""},{"dropping-particle":"","family":"Hayman","given":"Alex","non-dropping-particle":"","parse-names":false,"suffix":""},{"dropping-particle":"","family":"Whitehead","given":"Amy","non-dropping-particle":"","parse-names":false,"suffix":""},{"dropping-particle":"","family":"Walters","given":"Stephen J","non-dropping-particle":"","parse-names":false,"suffix":""}],"container-title":"Trials","id":"ITEM-1","issued":{"date-parts":[["2014","7"]]},"language":"eng","page":"264","publisher-place":"England","title":"Sample size requirements to estimate key design parameters from external pilot  randomised controlled trials: a simulation study.","type":"article-journal","volume":"15"},"uris":["http://www.mendeley.com/documents/?uuid=6af6bd19-90d9-459a-912a-81dcae149053"]}],"mendeley":{"formattedCitation":"&lt;sup&gt;21&lt;/sup&gt;","plainTextFormattedCitation":"21","previouslyFormattedCitation":"&lt;sup&gt;21&lt;/sup&gt;"},"properties":{"noteIndex":0},"schema":"https://github.com/citation-style-language/schema/raw/master/csl-citation.json"}</w:instrText>
      </w:r>
      <w:r w:rsidRPr="73F28148">
        <w:rPr>
          <w:rFonts w:ascii="Calibri" w:hAnsi="Calibri" w:eastAsia="Calibri" w:cs="Calibri"/>
          <w:sz w:val="22"/>
          <w:szCs w:val="22"/>
          <w:vertAlign w:val="superscript"/>
        </w:rPr>
        <w:fldChar w:fldCharType="separate"/>
      </w:r>
      <w:r w:rsidRPr="73F28148" w:rsidR="00141F63">
        <w:rPr>
          <w:rFonts w:ascii="Calibri" w:hAnsi="Calibri" w:eastAsia="Calibri" w:cs="Calibri"/>
          <w:noProof/>
          <w:color w:val="000000" w:themeColor="text1" w:themeTint="FF" w:themeShade="FF"/>
          <w:sz w:val="22"/>
          <w:szCs w:val="22"/>
          <w:vertAlign w:val="superscript"/>
        </w:rPr>
        <w:t>21</w:t>
      </w:r>
      <w:r w:rsidRPr="73F28148">
        <w:rPr>
          <w:rFonts w:ascii="Calibri" w:hAnsi="Calibri" w:eastAsia="Calibri" w:cs="Calibri"/>
          <w:sz w:val="22"/>
          <w:szCs w:val="22"/>
          <w:vertAlign w:val="superscript"/>
        </w:rPr>
        <w:fldChar w:fldCharType="end"/>
      </w:r>
      <w:r w:rsidRPr="73F28148" w:rsidR="016D70C6">
        <w:rPr>
          <w:rFonts w:ascii="Calibri" w:hAnsi="Calibri" w:eastAsia="Calibri" w:cs="Calibri"/>
          <w:color w:val="000000" w:themeColor="text1" w:themeTint="FF" w:themeShade="FF"/>
          <w:sz w:val="22"/>
          <w:szCs w:val="22"/>
        </w:rPr>
        <w:t>.</w:t>
      </w:r>
    </w:p>
    <w:p w:rsidR="03A3851C" w:rsidP="73F28148" w:rsidRDefault="03A3851C" w14:paraId="0017D1ED" w14:textId="4926AE9C">
      <w:pPr>
        <w:spacing w:after="0" w:line="276" w:lineRule="auto"/>
        <w:rPr>
          <w:rFonts w:ascii="Calibri" w:hAnsi="Calibri" w:cs="Calibri"/>
          <w:color w:val="000000" w:themeColor="text1" w:themeTint="FF" w:themeShade="FF"/>
          <w:sz w:val="22"/>
          <w:szCs w:val="22"/>
        </w:rPr>
      </w:pPr>
    </w:p>
    <w:p w:rsidRPr="00153304" w:rsidR="49E2ACFE" w:rsidP="73F28148" w:rsidRDefault="7BF34858" w14:paraId="5A1D4C0B" w14:textId="237FE887">
      <w:pPr>
        <w:spacing w:after="0" w:line="276" w:lineRule="auto"/>
        <w:rPr>
          <w:rFonts w:ascii="Calibri" w:hAnsi="Calibri" w:cs="Calibri"/>
          <w:color w:val="000000" w:themeColor="text1" w:themeTint="FF" w:themeShade="FF"/>
          <w:sz w:val="22"/>
          <w:szCs w:val="22"/>
        </w:rPr>
      </w:pPr>
      <w:r w:rsidRPr="73F28148" w:rsidR="7BF34858">
        <w:rPr>
          <w:rFonts w:ascii="Calibri" w:hAnsi="Calibri" w:cs="Calibri"/>
          <w:color w:val="000000" w:themeColor="text1" w:themeTint="FF" w:themeShade="FF"/>
          <w:sz w:val="22"/>
          <w:szCs w:val="22"/>
        </w:rPr>
        <w:t>Outcome measures</w:t>
      </w:r>
    </w:p>
    <w:p w:rsidRPr="00153304" w:rsidR="00EA64CE" w:rsidP="73F28148" w:rsidRDefault="00EA64CE" w14:paraId="21BA3CE8" w14:textId="77777777">
      <w:pPr>
        <w:spacing w:after="0" w:line="276" w:lineRule="auto"/>
        <w:rPr>
          <w:rFonts w:ascii="Calibri" w:hAnsi="Calibri" w:cs="Calibri"/>
          <w:color w:val="000000" w:themeColor="text1" w:themeTint="FF" w:themeShade="FF"/>
          <w:sz w:val="22"/>
          <w:szCs w:val="22"/>
        </w:rPr>
      </w:pPr>
    </w:p>
    <w:p w:rsidR="00832003" w:rsidP="73F28148" w:rsidRDefault="5228B5A7" w14:paraId="0DA7C8D8" w14:textId="1FA755E7">
      <w:pPr>
        <w:shd w:val="clear" w:color="auto" w:fill="FFFFFF" w:themeFill="background1"/>
        <w:spacing w:after="0" w:line="276" w:lineRule="auto"/>
        <w:rPr>
          <w:rFonts w:ascii="Calibri" w:hAnsi="Calibri" w:eastAsia="Arial" w:cs="Calibri"/>
          <w:color w:val="000000" w:themeColor="text1" w:themeTint="FF" w:themeShade="FF"/>
          <w:sz w:val="22"/>
          <w:szCs w:val="22"/>
        </w:rPr>
      </w:pPr>
      <w:r w:rsidRPr="73F28148" w:rsidR="5228B5A7">
        <w:rPr>
          <w:rFonts w:ascii="Calibri" w:hAnsi="Calibri" w:eastAsia="Arial" w:cs="Calibri"/>
          <w:color w:val="000000" w:themeColor="text1" w:themeTint="FF" w:themeShade="FF"/>
          <w:sz w:val="22"/>
          <w:szCs w:val="22"/>
        </w:rPr>
        <w:t xml:space="preserve">The main </w:t>
      </w:r>
      <w:r w:rsidRPr="73F28148" w:rsidR="5228B5A7">
        <w:rPr>
          <w:rFonts w:ascii="Calibri" w:hAnsi="Calibri" w:eastAsia="Arial" w:cs="Calibri"/>
          <w:color w:val="000000" w:themeColor="text1" w:themeTint="FF" w:themeShade="FF"/>
          <w:sz w:val="22"/>
          <w:szCs w:val="22"/>
        </w:rPr>
        <w:t>objectives</w:t>
      </w:r>
      <w:r w:rsidRPr="73F28148" w:rsidR="5228B5A7">
        <w:rPr>
          <w:rFonts w:ascii="Calibri" w:hAnsi="Calibri" w:eastAsia="Arial" w:cs="Calibri"/>
          <w:color w:val="000000" w:themeColor="text1" w:themeTint="FF" w:themeShade="FF"/>
          <w:sz w:val="22"/>
          <w:szCs w:val="22"/>
        </w:rPr>
        <w:t xml:space="preserve"> </w:t>
      </w:r>
      <w:r w:rsidRPr="73F28148" w:rsidR="3B0C11CD">
        <w:rPr>
          <w:rFonts w:ascii="Calibri" w:hAnsi="Calibri" w:eastAsia="Arial" w:cs="Calibri"/>
          <w:color w:val="000000" w:themeColor="text1" w:themeTint="FF" w:themeShade="FF"/>
          <w:sz w:val="22"/>
          <w:szCs w:val="22"/>
        </w:rPr>
        <w:t>of this</w:t>
      </w:r>
      <w:r w:rsidRPr="73F28148" w:rsidR="3B0C11CD">
        <w:rPr>
          <w:rFonts w:ascii="Calibri" w:hAnsi="Calibri" w:eastAsia="Arial" w:cs="Calibri"/>
          <w:color w:val="000000" w:themeColor="text1" w:themeTint="FF" w:themeShade="FF"/>
          <w:sz w:val="22"/>
          <w:szCs w:val="22"/>
        </w:rPr>
        <w:t xml:space="preserve"> feasibility study</w:t>
      </w:r>
      <w:r w:rsidRPr="73F28148" w:rsidR="3B0C11CD">
        <w:rPr>
          <w:rFonts w:ascii="Calibri" w:hAnsi="Calibri" w:eastAsia="Arial" w:cs="Calibri"/>
          <w:color w:val="000000" w:themeColor="text1" w:themeTint="FF" w:themeShade="FF"/>
          <w:sz w:val="22"/>
          <w:szCs w:val="22"/>
        </w:rPr>
        <w:t xml:space="preserve"> </w:t>
      </w:r>
      <w:r w:rsidRPr="73F28148" w:rsidR="005A4318">
        <w:rPr>
          <w:rFonts w:ascii="Calibri" w:hAnsi="Calibri" w:eastAsia="Arial" w:cs="Calibri"/>
          <w:color w:val="000000" w:themeColor="text1" w:themeTint="FF" w:themeShade="FF"/>
          <w:sz w:val="22"/>
          <w:szCs w:val="22"/>
        </w:rPr>
        <w:t xml:space="preserve">were </w:t>
      </w:r>
      <w:r w:rsidRPr="73F28148" w:rsidR="5228B5A7">
        <w:rPr>
          <w:rFonts w:ascii="Calibri" w:hAnsi="Calibri" w:eastAsia="Arial" w:cs="Calibri"/>
          <w:color w:val="000000" w:themeColor="text1" w:themeTint="FF" w:themeShade="FF"/>
          <w:sz w:val="22"/>
          <w:szCs w:val="22"/>
        </w:rPr>
        <w:t xml:space="preserve">to explore the </w:t>
      </w:r>
      <w:r w:rsidRPr="73F28148" w:rsidR="5A20D086">
        <w:rPr>
          <w:rFonts w:ascii="Calibri" w:hAnsi="Calibri" w:eastAsia="Arial" w:cs="Calibri"/>
          <w:color w:val="000000" w:themeColor="text1" w:themeTint="FF" w:themeShade="FF"/>
          <w:sz w:val="22"/>
          <w:szCs w:val="22"/>
        </w:rPr>
        <w:t>i</w:t>
      </w:r>
      <w:r w:rsidRPr="73F28148" w:rsidR="5A20D086">
        <w:rPr>
          <w:rFonts w:ascii="Calibri" w:hAnsi="Calibri" w:eastAsia="Arial" w:cs="Calibri"/>
          <w:color w:val="000000" w:themeColor="text1" w:themeTint="FF" w:themeShade="FF"/>
          <w:sz w:val="22"/>
          <w:szCs w:val="22"/>
        </w:rPr>
        <w:t xml:space="preserve">. </w:t>
      </w:r>
      <w:r w:rsidRPr="73F28148" w:rsidR="006A7468">
        <w:rPr>
          <w:rFonts w:ascii="Calibri" w:hAnsi="Calibri" w:eastAsia="Arial" w:cs="Calibri"/>
          <w:color w:val="000000" w:themeColor="text1" w:themeTint="FF" w:themeShade="FF"/>
          <w:sz w:val="22"/>
          <w:szCs w:val="22"/>
        </w:rPr>
        <w:t xml:space="preserve">feasibility and </w:t>
      </w:r>
      <w:r w:rsidRPr="73F28148" w:rsidR="5228B5A7">
        <w:rPr>
          <w:rFonts w:ascii="Calibri" w:hAnsi="Calibri" w:eastAsia="Arial" w:cs="Calibri"/>
          <w:color w:val="000000" w:themeColor="text1" w:themeTint="FF" w:themeShade="FF"/>
          <w:sz w:val="22"/>
          <w:szCs w:val="22"/>
        </w:rPr>
        <w:t xml:space="preserve">acceptability of the </w:t>
      </w:r>
      <w:r w:rsidRPr="73F28148" w:rsidR="76C241FE">
        <w:rPr>
          <w:rFonts w:ascii="Calibri" w:hAnsi="Calibri" w:eastAsia="Arial" w:cs="Calibri"/>
          <w:color w:val="000000" w:themeColor="text1" w:themeTint="FF" w:themeShade="FF"/>
          <w:sz w:val="22"/>
          <w:szCs w:val="22"/>
        </w:rPr>
        <w:t>PA</w:t>
      </w:r>
      <w:r w:rsidRPr="73F28148" w:rsidR="5228B5A7">
        <w:rPr>
          <w:rFonts w:ascii="Calibri" w:hAnsi="Calibri" w:eastAsia="Arial" w:cs="Calibri"/>
          <w:color w:val="000000" w:themeColor="text1" w:themeTint="FF" w:themeShade="FF"/>
          <w:sz w:val="22"/>
          <w:szCs w:val="22"/>
        </w:rPr>
        <w:t xml:space="preserve"> intervention</w:t>
      </w:r>
      <w:r w:rsidRPr="73F28148" w:rsidR="5131956A">
        <w:rPr>
          <w:rFonts w:ascii="Calibri" w:hAnsi="Calibri" w:eastAsia="Arial" w:cs="Calibri"/>
          <w:color w:val="000000" w:themeColor="text1" w:themeTint="FF" w:themeShade="FF"/>
          <w:sz w:val="22"/>
          <w:szCs w:val="22"/>
        </w:rPr>
        <w:t xml:space="preserve"> and trial </w:t>
      </w:r>
      <w:r w:rsidRPr="73F28148" w:rsidR="00833E08">
        <w:rPr>
          <w:rFonts w:ascii="Calibri" w:hAnsi="Calibri" w:eastAsia="Arial" w:cs="Calibri"/>
          <w:color w:val="000000" w:themeColor="text1" w:themeTint="FF" w:themeShade="FF"/>
          <w:sz w:val="22"/>
          <w:szCs w:val="22"/>
        </w:rPr>
        <w:t xml:space="preserve">evaluation </w:t>
      </w:r>
      <w:r w:rsidRPr="73F28148" w:rsidR="5131956A">
        <w:rPr>
          <w:rFonts w:ascii="Calibri" w:hAnsi="Calibri" w:eastAsia="Arial" w:cs="Calibri"/>
          <w:color w:val="000000" w:themeColor="text1" w:themeTint="FF" w:themeShade="FF"/>
          <w:sz w:val="22"/>
          <w:szCs w:val="22"/>
        </w:rPr>
        <w:t>procedures</w:t>
      </w:r>
      <w:r w:rsidRPr="73F28148" w:rsidR="594A565A">
        <w:rPr>
          <w:rFonts w:ascii="Calibri" w:hAnsi="Calibri" w:eastAsia="Arial" w:cs="Calibri"/>
          <w:color w:val="000000" w:themeColor="text1" w:themeTint="FF" w:themeShade="FF"/>
          <w:sz w:val="22"/>
          <w:szCs w:val="22"/>
        </w:rPr>
        <w:t xml:space="preserve">, ii. </w:t>
      </w:r>
      <w:r w:rsidRPr="73F28148" w:rsidR="5228B5A7">
        <w:rPr>
          <w:rFonts w:ascii="Calibri" w:hAnsi="Calibri" w:eastAsia="Arial" w:cs="Calibri"/>
          <w:color w:val="000000" w:themeColor="text1" w:themeTint="FF" w:themeShade="FF"/>
          <w:sz w:val="22"/>
          <w:szCs w:val="22"/>
        </w:rPr>
        <w:t>the central parameters for the design of a full-scale trial</w:t>
      </w:r>
      <w:r w:rsidRPr="73F28148" w:rsidR="00946C14">
        <w:rPr>
          <w:rFonts w:ascii="Calibri" w:hAnsi="Calibri" w:eastAsia="Arial" w:cs="Calibri"/>
          <w:color w:val="000000" w:themeColor="text1" w:themeTint="FF" w:themeShade="FF"/>
          <w:sz w:val="22"/>
          <w:szCs w:val="22"/>
        </w:rPr>
        <w:t xml:space="preserve"> </w:t>
      </w:r>
      <w:r w:rsidRPr="73F28148" w:rsidR="00BB3DFA">
        <w:rPr>
          <w:rFonts w:ascii="Calibri" w:hAnsi="Calibri" w:eastAsia="Calibri" w:cs="Calibri"/>
          <w:color w:val="000000" w:themeColor="text1" w:themeTint="FF" w:themeShade="FF"/>
          <w:sz w:val="22"/>
          <w:szCs w:val="22"/>
        </w:rPr>
        <w:t>were explored</w:t>
      </w:r>
      <w:r w:rsidRPr="73F28148" w:rsidR="26D64180">
        <w:rPr>
          <w:rFonts w:ascii="Calibri" w:hAnsi="Calibri" w:eastAsia="Calibri" w:cs="Calibri"/>
          <w:color w:val="000000" w:themeColor="text1" w:themeTint="FF" w:themeShade="FF"/>
          <w:sz w:val="22"/>
          <w:szCs w:val="22"/>
        </w:rPr>
        <w:t>. This</w:t>
      </w:r>
      <w:r w:rsidRPr="73F28148" w:rsidR="00946C14">
        <w:rPr>
          <w:rFonts w:ascii="Calibri" w:hAnsi="Calibri" w:eastAsia="Calibri" w:cs="Calibri"/>
          <w:color w:val="000000" w:themeColor="text1" w:themeTint="FF" w:themeShade="FF"/>
          <w:sz w:val="22"/>
          <w:szCs w:val="22"/>
        </w:rPr>
        <w:t xml:space="preserve"> includ</w:t>
      </w:r>
      <w:r w:rsidRPr="73F28148" w:rsidR="376251CE">
        <w:rPr>
          <w:rFonts w:ascii="Calibri" w:hAnsi="Calibri" w:eastAsia="Calibri" w:cs="Calibri"/>
          <w:color w:val="000000" w:themeColor="text1" w:themeTint="FF" w:themeShade="FF"/>
          <w:sz w:val="22"/>
          <w:szCs w:val="22"/>
        </w:rPr>
        <w:t>ed</w:t>
      </w:r>
      <w:r w:rsidRPr="73F28148" w:rsidR="00946C14">
        <w:rPr>
          <w:rFonts w:ascii="Calibri" w:hAnsi="Calibri" w:eastAsia="Calibri" w:cs="Calibri"/>
          <w:color w:val="000000" w:themeColor="text1" w:themeTint="FF" w:themeShade="FF"/>
          <w:sz w:val="22"/>
          <w:szCs w:val="22"/>
        </w:rPr>
        <w:t xml:space="preserve"> estimates of the </w:t>
      </w:r>
      <w:r w:rsidRPr="73F28148" w:rsidR="00832003">
        <w:rPr>
          <w:rFonts w:ascii="Calibri" w:hAnsi="Calibri" w:eastAsia="Calibri" w:cs="Calibri"/>
          <w:color w:val="000000" w:themeColor="text1" w:themeTint="FF" w:themeShade="FF"/>
          <w:sz w:val="22"/>
          <w:szCs w:val="22"/>
        </w:rPr>
        <w:t>variability</w:t>
      </w:r>
      <w:r w:rsidRPr="73F28148" w:rsidR="00946C14">
        <w:rPr>
          <w:rFonts w:ascii="Calibri" w:hAnsi="Calibri" w:eastAsia="Calibri" w:cs="Calibri"/>
          <w:color w:val="000000" w:themeColor="text1" w:themeTint="FF" w:themeShade="FF"/>
          <w:sz w:val="22"/>
          <w:szCs w:val="22"/>
        </w:rPr>
        <w:t xml:space="preserve"> around the </w:t>
      </w:r>
      <w:r w:rsidRPr="73F28148" w:rsidR="0CD75B5A">
        <w:rPr>
          <w:rFonts w:ascii="Calibri" w:hAnsi="Calibri" w:eastAsia="Calibri" w:cs="Calibri"/>
          <w:color w:val="000000" w:themeColor="text1" w:themeTint="FF" w:themeShade="FF"/>
          <w:sz w:val="22"/>
          <w:szCs w:val="22"/>
        </w:rPr>
        <w:t xml:space="preserve">proposed </w:t>
      </w:r>
      <w:r w:rsidRPr="73F28148" w:rsidR="00946C14">
        <w:rPr>
          <w:rFonts w:ascii="Calibri" w:hAnsi="Calibri" w:eastAsia="Calibri" w:cs="Calibri"/>
          <w:color w:val="000000" w:themeColor="text1" w:themeTint="FF" w:themeShade="FF"/>
          <w:sz w:val="22"/>
          <w:szCs w:val="22"/>
        </w:rPr>
        <w:t>primary outcome</w:t>
      </w:r>
      <w:r w:rsidRPr="73F28148" w:rsidR="0AF6D517">
        <w:rPr>
          <w:rFonts w:ascii="Calibri" w:hAnsi="Calibri" w:eastAsia="Calibri" w:cs="Calibri"/>
          <w:color w:val="000000" w:themeColor="text1" w:themeTint="FF" w:themeShade="FF"/>
          <w:sz w:val="22"/>
          <w:szCs w:val="22"/>
        </w:rPr>
        <w:t xml:space="preserve"> </w:t>
      </w:r>
      <w:r w:rsidRPr="73F28148" w:rsidR="74A17011">
        <w:rPr>
          <w:rFonts w:ascii="Calibri" w:hAnsi="Calibri" w:eastAsia="Calibri" w:cs="Calibri"/>
          <w:color w:val="000000" w:themeColor="text1" w:themeTint="FF" w:themeShade="FF"/>
          <w:sz w:val="22"/>
          <w:szCs w:val="22"/>
        </w:rPr>
        <w:t>for the full scale RCT</w:t>
      </w:r>
      <w:r w:rsidRPr="73F28148" w:rsidR="74A17011">
        <w:rPr>
          <w:rFonts w:ascii="Calibri" w:hAnsi="Calibri" w:eastAsia="Calibri" w:cs="Calibri"/>
          <w:color w:val="000000" w:themeColor="text1" w:themeTint="FF" w:themeShade="FF"/>
          <w:sz w:val="22"/>
          <w:szCs w:val="22"/>
        </w:rPr>
        <w:t xml:space="preserve"> </w:t>
      </w:r>
      <w:r w:rsidRPr="73F28148" w:rsidR="0AF6D517">
        <w:rPr>
          <w:rFonts w:ascii="Calibri" w:hAnsi="Calibri" w:eastAsia="Calibri" w:cs="Calibri"/>
          <w:color w:val="000000" w:themeColor="text1" w:themeTint="FF" w:themeShade="FF"/>
          <w:sz w:val="22"/>
          <w:szCs w:val="22"/>
        </w:rPr>
        <w:t>(</w:t>
      </w:r>
      <w:r w:rsidRPr="73F28148" w:rsidR="675C8E97">
        <w:rPr>
          <w:rFonts w:ascii="Calibri" w:hAnsi="Calibri" w:eastAsia="Calibri" w:cs="Calibri"/>
          <w:color w:val="000000" w:themeColor="text1" w:themeTint="FF" w:themeShade="FF"/>
          <w:sz w:val="22"/>
          <w:szCs w:val="22"/>
        </w:rPr>
        <w:t xml:space="preserve">accelerometer-derived </w:t>
      </w:r>
      <w:r w:rsidRPr="73F28148" w:rsidR="0AF6D517">
        <w:rPr>
          <w:rFonts w:ascii="Calibri" w:hAnsi="Calibri" w:eastAsia="Calibri" w:cs="Calibri"/>
          <w:color w:val="000000" w:themeColor="text1" w:themeTint="FF" w:themeShade="FF"/>
          <w:sz w:val="22"/>
          <w:szCs w:val="22"/>
        </w:rPr>
        <w:t>MVPA)</w:t>
      </w:r>
      <w:r w:rsidRPr="73F28148" w:rsidR="00946C14">
        <w:rPr>
          <w:rFonts w:ascii="Calibri" w:hAnsi="Calibri" w:eastAsia="Calibri" w:cs="Calibri"/>
          <w:color w:val="000000" w:themeColor="text1" w:themeTint="FF" w:themeShade="FF"/>
          <w:sz w:val="22"/>
          <w:szCs w:val="22"/>
        </w:rPr>
        <w:t xml:space="preserve">, and an estimate of the </w:t>
      </w:r>
      <w:r w:rsidRPr="73F28148" w:rsidR="00946C14">
        <w:rPr>
          <w:rFonts w:ascii="Calibri" w:hAnsi="Calibri" w:eastAsia="Calibri" w:cs="Calibri"/>
          <w:color w:val="000000" w:themeColor="text1" w:themeTint="FF" w:themeShade="FF"/>
          <w:sz w:val="22"/>
          <w:szCs w:val="22"/>
        </w:rPr>
        <w:t>intr</w:t>
      </w:r>
      <w:r w:rsidRPr="73F28148" w:rsidR="00832003">
        <w:rPr>
          <w:rFonts w:ascii="Calibri" w:hAnsi="Calibri" w:eastAsia="Calibri" w:cs="Calibri"/>
          <w:color w:val="000000" w:themeColor="text1" w:themeTint="FF" w:themeShade="FF"/>
          <w:sz w:val="22"/>
          <w:szCs w:val="22"/>
        </w:rPr>
        <w:t>a</w:t>
      </w:r>
      <w:r w:rsidRPr="73F28148" w:rsidR="00946C14">
        <w:rPr>
          <w:rFonts w:ascii="Calibri" w:hAnsi="Calibri" w:eastAsia="Calibri" w:cs="Calibri"/>
          <w:color w:val="000000" w:themeColor="text1" w:themeTint="FF" w:themeShade="FF"/>
          <w:sz w:val="22"/>
          <w:szCs w:val="22"/>
        </w:rPr>
        <w:t>clu</w:t>
      </w:r>
      <w:r w:rsidRPr="73F28148" w:rsidR="00832003">
        <w:rPr>
          <w:rFonts w:ascii="Calibri" w:hAnsi="Calibri" w:eastAsia="Calibri" w:cs="Calibri"/>
          <w:color w:val="000000" w:themeColor="text1" w:themeTint="FF" w:themeShade="FF"/>
          <w:sz w:val="22"/>
          <w:szCs w:val="22"/>
        </w:rPr>
        <w:t>s</w:t>
      </w:r>
      <w:r w:rsidRPr="73F28148" w:rsidR="00946C14">
        <w:rPr>
          <w:rFonts w:ascii="Calibri" w:hAnsi="Calibri" w:eastAsia="Calibri" w:cs="Calibri"/>
          <w:color w:val="000000" w:themeColor="text1" w:themeTint="FF" w:themeShade="FF"/>
          <w:sz w:val="22"/>
          <w:szCs w:val="22"/>
        </w:rPr>
        <w:t>ter</w:t>
      </w:r>
      <w:r w:rsidRPr="73F28148" w:rsidR="00946C14">
        <w:rPr>
          <w:rFonts w:ascii="Calibri" w:hAnsi="Calibri" w:eastAsia="Calibri" w:cs="Calibri"/>
          <w:color w:val="000000" w:themeColor="text1" w:themeTint="FF" w:themeShade="FF"/>
          <w:sz w:val="22"/>
          <w:szCs w:val="22"/>
        </w:rPr>
        <w:t xml:space="preserve"> correlation coefficient</w:t>
      </w:r>
      <w:r w:rsidRPr="73F28148" w:rsidR="576AE431">
        <w:rPr>
          <w:rFonts w:ascii="Calibri" w:hAnsi="Calibri" w:eastAsia="Calibri" w:cs="Calibri"/>
          <w:color w:val="000000" w:themeColor="text1" w:themeTint="FF" w:themeShade="FF"/>
          <w:sz w:val="22"/>
          <w:szCs w:val="22"/>
        </w:rPr>
        <w:t xml:space="preserve"> </w:t>
      </w:r>
      <w:r w:rsidRPr="73F28148" w:rsidR="576AE431">
        <w:rPr>
          <w:rFonts w:ascii="Calibri" w:hAnsi="Calibri" w:eastAsia="Calibri" w:cs="Calibri"/>
          <w:color w:val="000000" w:themeColor="text1" w:themeTint="FF" w:themeShade="FF"/>
          <w:sz w:val="22"/>
          <w:szCs w:val="22"/>
        </w:rPr>
        <w:t xml:space="preserve">The </w:t>
      </w:r>
      <w:r w:rsidRPr="73F28148" w:rsidR="7071C845">
        <w:rPr>
          <w:rFonts w:ascii="Calibri" w:hAnsi="Calibri" w:eastAsia="Calibri" w:cs="Calibri"/>
          <w:color w:val="000000" w:themeColor="text1" w:themeTint="FF" w:themeShade="FF"/>
          <w:sz w:val="22"/>
          <w:szCs w:val="22"/>
        </w:rPr>
        <w:t>a</w:t>
      </w:r>
      <w:r w:rsidRPr="73F28148" w:rsidR="576AE431">
        <w:rPr>
          <w:rFonts w:ascii="Calibri" w:hAnsi="Calibri" w:eastAsia="Calibri" w:cs="Calibri"/>
          <w:color w:val="000000" w:themeColor="text1" w:themeTint="FF" w:themeShade="FF"/>
          <w:sz w:val="22"/>
          <w:szCs w:val="22"/>
        </w:rPr>
        <w:t>cceptability of the proposed secondary</w:t>
      </w:r>
      <w:r w:rsidRPr="73F28148" w:rsidR="6D9B3DF9">
        <w:rPr>
          <w:rFonts w:ascii="Calibri" w:hAnsi="Calibri" w:eastAsia="Calibri" w:cs="Calibri"/>
          <w:color w:val="000000" w:themeColor="text1" w:themeTint="FF" w:themeShade="FF"/>
          <w:sz w:val="22"/>
          <w:szCs w:val="22"/>
        </w:rPr>
        <w:t xml:space="preserve"> </w:t>
      </w:r>
      <w:r w:rsidRPr="73F28148" w:rsidR="6D9B3DF9">
        <w:rPr>
          <w:rFonts w:ascii="Calibri" w:hAnsi="Calibri" w:eastAsia="Arial" w:cs="Calibri"/>
          <w:color w:val="000000" w:themeColor="text1" w:themeTint="FF" w:themeShade="FF"/>
          <w:sz w:val="22"/>
          <w:szCs w:val="22"/>
        </w:rPr>
        <w:t xml:space="preserve">outcome measures </w:t>
      </w:r>
      <w:r w:rsidRPr="73F28148" w:rsidR="691CB686">
        <w:rPr>
          <w:rFonts w:ascii="Calibri" w:hAnsi="Calibri" w:eastAsia="Arial" w:cs="Calibri"/>
          <w:color w:val="000000" w:themeColor="text1" w:themeTint="FF" w:themeShade="FF"/>
          <w:sz w:val="22"/>
          <w:szCs w:val="22"/>
        </w:rPr>
        <w:t>for the full scale RCT were also explored, these</w:t>
      </w:r>
      <w:r w:rsidRPr="73F28148" w:rsidR="691CB686">
        <w:rPr>
          <w:rFonts w:ascii="Calibri" w:hAnsi="Calibri" w:eastAsia="Arial" w:cs="Calibri"/>
          <w:color w:val="000000" w:themeColor="text1" w:themeTint="FF" w:themeShade="FF"/>
          <w:sz w:val="22"/>
          <w:szCs w:val="22"/>
        </w:rPr>
        <w:t xml:space="preserve"> </w:t>
      </w:r>
      <w:r w:rsidRPr="73F28148" w:rsidR="6D9B3DF9">
        <w:rPr>
          <w:rFonts w:ascii="Calibri" w:hAnsi="Calibri" w:eastAsia="Arial" w:cs="Calibri"/>
          <w:color w:val="000000" w:themeColor="text1" w:themeTint="FF" w:themeShade="FF"/>
          <w:sz w:val="22"/>
          <w:szCs w:val="22"/>
        </w:rPr>
        <w:t xml:space="preserve">included PA and sedentary behaviours (accelerometer-assessed metrics including MVPA, and Simple Physical Activity Questionnaire [SIMPAQ]19, body mass index [body mass (kg) /stature (m)], depression [PHQ-920], anxiety [GAD-721], health-related quality of life [EQ5D22], SF-1223, REQoL24, and healthcare resource use collected via a bespoke questionnaire designed for SPACES. </w:t>
      </w:r>
      <w:r w:rsidRPr="73F28148" w:rsidR="00332079">
        <w:rPr>
          <w:rFonts w:ascii="Calibri" w:hAnsi="Calibri" w:eastAsia="Arial" w:cs="Calibri"/>
          <w:color w:val="000000" w:themeColor="text1" w:themeTint="FF" w:themeShade="FF"/>
          <w:sz w:val="22"/>
          <w:szCs w:val="22"/>
        </w:rPr>
        <w:t xml:space="preserve">Participants completed outcome measures at baseline, </w:t>
      </w:r>
      <w:r w:rsidRPr="73F28148" w:rsidR="00332079">
        <w:rPr>
          <w:rFonts w:ascii="Calibri" w:hAnsi="Calibri" w:eastAsia="Arial" w:cs="Calibri"/>
          <w:color w:val="000000" w:themeColor="text1" w:themeTint="FF" w:themeShade="FF"/>
          <w:sz w:val="22"/>
          <w:szCs w:val="22"/>
        </w:rPr>
        <w:t>3 and 6 months</w:t>
      </w:r>
      <w:r w:rsidRPr="73F28148" w:rsidR="00332079">
        <w:rPr>
          <w:rFonts w:ascii="Calibri" w:hAnsi="Calibri" w:eastAsia="Arial" w:cs="Calibri"/>
          <w:color w:val="000000" w:themeColor="text1" w:themeTint="FF" w:themeShade="FF"/>
          <w:sz w:val="22"/>
          <w:szCs w:val="22"/>
        </w:rPr>
        <w:t xml:space="preserve"> post randomisation.</w:t>
      </w:r>
    </w:p>
    <w:p w:rsidR="54BB9437" w:rsidP="73F28148" w:rsidRDefault="54BB9437" w14:paraId="12EF372B" w14:textId="68C75473">
      <w:pPr>
        <w:shd w:val="clear" w:color="auto" w:fill="FFFFFF" w:themeFill="background1"/>
        <w:spacing w:after="0" w:line="276" w:lineRule="auto"/>
        <w:rPr>
          <w:rFonts w:ascii="Calibri" w:hAnsi="Calibri" w:eastAsia="Arial" w:cs="Calibri"/>
          <w:color w:val="000000" w:themeColor="text1" w:themeTint="FF" w:themeShade="FF"/>
          <w:sz w:val="22"/>
          <w:szCs w:val="22"/>
        </w:rPr>
      </w:pPr>
    </w:p>
    <w:p w:rsidRPr="00153304" w:rsidR="00E41BEE" w:rsidP="73F28148" w:rsidRDefault="5228B5A7" w14:paraId="5DEED540" w14:textId="6730803C">
      <w:pPr>
        <w:shd w:val="clear" w:color="auto" w:fill="FFFFFF" w:themeFill="background1"/>
        <w:spacing w:after="0" w:line="276" w:lineRule="auto"/>
        <w:rPr>
          <w:rFonts w:ascii="Calibri" w:hAnsi="Calibri" w:eastAsia="Arial" w:cs="Calibri"/>
          <w:color w:val="000000" w:themeColor="text1" w:themeTint="FF" w:themeShade="FF"/>
          <w:sz w:val="22"/>
          <w:szCs w:val="22"/>
        </w:rPr>
      </w:pPr>
      <w:r w:rsidRPr="73F28148" w:rsidR="5228B5A7">
        <w:rPr>
          <w:rFonts w:ascii="Calibri" w:hAnsi="Calibri" w:eastAsia="Arial" w:cs="Calibri"/>
          <w:color w:val="000000" w:themeColor="text1" w:themeTint="FF" w:themeShade="FF"/>
          <w:sz w:val="22"/>
          <w:szCs w:val="22"/>
        </w:rPr>
        <w:t>The acceptability of the intervention w</w:t>
      </w:r>
      <w:r w:rsidRPr="73F28148" w:rsidR="03255FDF">
        <w:rPr>
          <w:rFonts w:ascii="Calibri" w:hAnsi="Calibri" w:eastAsia="Arial" w:cs="Calibri"/>
          <w:color w:val="000000" w:themeColor="text1" w:themeTint="FF" w:themeShade="FF"/>
          <w:sz w:val="22"/>
          <w:szCs w:val="22"/>
        </w:rPr>
        <w:t>as</w:t>
      </w:r>
      <w:r w:rsidRPr="73F28148" w:rsidR="5228B5A7">
        <w:rPr>
          <w:rFonts w:ascii="Calibri" w:hAnsi="Calibri" w:eastAsia="Arial" w:cs="Calibri"/>
          <w:color w:val="000000" w:themeColor="text1" w:themeTint="FF" w:themeShade="FF"/>
          <w:sz w:val="22"/>
          <w:szCs w:val="22"/>
        </w:rPr>
        <w:t xml:space="preserve"> </w:t>
      </w:r>
      <w:r w:rsidRPr="73F28148" w:rsidR="4B915615">
        <w:rPr>
          <w:rFonts w:ascii="Calibri" w:hAnsi="Calibri" w:eastAsia="Arial" w:cs="Calibri"/>
          <w:color w:val="000000" w:themeColor="text1" w:themeTint="FF" w:themeShade="FF"/>
          <w:sz w:val="22"/>
          <w:szCs w:val="22"/>
        </w:rPr>
        <w:t xml:space="preserve">explored </w:t>
      </w:r>
      <w:r w:rsidRPr="73F28148" w:rsidR="5228B5A7">
        <w:rPr>
          <w:rFonts w:ascii="Calibri" w:hAnsi="Calibri" w:eastAsia="Arial" w:cs="Calibri"/>
          <w:color w:val="000000" w:themeColor="text1" w:themeTint="FF" w:themeShade="FF"/>
          <w:sz w:val="22"/>
          <w:szCs w:val="22"/>
        </w:rPr>
        <w:t xml:space="preserve">using </w:t>
      </w:r>
      <w:r w:rsidRPr="73F28148" w:rsidR="31CD4411">
        <w:rPr>
          <w:rFonts w:ascii="Calibri" w:hAnsi="Calibri" w:eastAsia="Arial" w:cs="Calibri"/>
          <w:color w:val="000000" w:themeColor="text1" w:themeTint="FF" w:themeShade="FF"/>
          <w:sz w:val="22"/>
          <w:szCs w:val="22"/>
        </w:rPr>
        <w:t>the acceptability of intervention measure</w:t>
      </w:r>
      <w:r w:rsidRPr="73F28148" w:rsidR="6391C186">
        <w:rPr>
          <w:rFonts w:ascii="Calibri" w:hAnsi="Calibri" w:eastAsia="Arial" w:cs="Calibri"/>
          <w:color w:val="000000" w:themeColor="text1" w:themeTint="FF" w:themeShade="FF"/>
          <w:sz w:val="22"/>
          <w:szCs w:val="22"/>
        </w:rPr>
        <w:t xml:space="preserve"> (AIM) </w:t>
      </w:r>
      <w:r w:rsidRPr="73F28148">
        <w:rPr>
          <w:rFonts w:ascii="Calibri" w:hAnsi="Calibri" w:eastAsia="Arial" w:cs="Calibri"/>
          <w:color w:val="333333"/>
          <w:sz w:val="22"/>
          <w:szCs w:val="22"/>
        </w:rPr>
        <w:fldChar w:fldCharType="begin" w:fldLock="true"/>
      </w:r>
      <w:r w:rsidRPr="73F28148">
        <w:rPr>
          <w:rFonts w:ascii="Calibri" w:hAnsi="Calibri" w:eastAsia="Arial" w:cs="Calibri"/>
          <w:color w:val="333333"/>
          <w:sz w:val="22"/>
          <w:szCs w:val="22"/>
        </w:rPr>
        <w:instrText xml:space="preserve">ADDIN CSL_CITATION {"citationItems":[{"id":"ITEM-1","itemData":{"DOI":"10.1186/s40814-023-01233-1","ISSN":"2055-5784","abstract":"In 2016, we published a conceptual framework outlining the conclusions of our work in defining pilot and feasibility studies. Since then, the CONSORT extension to randomised pilot and feasibility trials has been published and there have been further developments in the pilot study landscape. In this paper, we revisit and extend our framework to incorporate the various feasibility pathways open to researchers, which include internal pilot studies. We consider, with examples, when different approaches to feasibility and pilot studies are more effective and efficient, taking into account the pragmatic decisions that may need to be made. The ethical issues involved in pilot studies are discussed. We end with a consideration of the funders’ perspective in making difficult resource decisions to include feasibility work and the policy implications of these; throughout, we provide examples of the uncertainties and compromises that researchers have to navigate to make progress in the most efficient way.","author":[{"dropping-particle":"","family":"Bond","given":"Christine","non-dropping-particle":"","parse-names":false,"suffix":""},{"dropping-particle":"","family":"Lancaster","given":"Gillian A","non-dropping-particle":"","parse-names":false,"suffix":""},{"dropping-particle":"","family":"Campbell","given":"Mike","non-dropping-particle":"","parse-names":false,"suffix":""},{"dropping-particle":"","family":"Chan","given":"Claire","non-dropping-particle":"","parse-names":false,"suffix":""},{"dropping-particle":"","family":"Eddy","given":"Saskia","non-dropping-particle":"","parse-names":false,"suffix":""},{"dropping-particle":"","family":"Hopewell","given":"Sally","non-dropping-particle":"","parse-names":false,"suffix":""},{"dropping-particle":"","family":"Mellor","given":"Katie","non-dropping-particle":"","parse-names":false,"suffix":""},{"dropping-particle":"","family":"Thabane","given":"Lehana","non-dropping-particle":"","parse-names":false,"suffix":""},{"dropping-particle":"","family":"Eldridge","given":"Sandra","non-dropping-particle":"","parse-names":false,"suffix":""}],"container-title":"Pilot and Feasibility Studies","id":"ITEM-1","issue":"1","issued":{"date-parts":[["2023"]]},"page":"24","title":"Pilot and feasibility studies: extending the conceptual framework","type":"article-journal","volume":"9"},"uris":["http://www.mendeley.com/documents/?uuid=31fa407b-850c-4f85-849d-b484eeef689f"]}],"mendeley":{"formattedCitation":"&lt;sup&gt;15&lt;/sup&gt;","plainTextFormattedCitation":"15","previouslyFormattedCitation":"&lt;sup&gt;15&lt;/sup&gt;"},"properties":{"noteIndex":0},"schema":"https://github.com/citation-style-language/schema/raw/master/csl-citation.json"}</w:instrText>
      </w:r>
      <w:r w:rsidRPr="73F28148">
        <w:rPr>
          <w:rFonts w:ascii="Calibri" w:hAnsi="Calibri" w:eastAsia="Arial" w:cs="Calibri"/>
          <w:color w:val="333333"/>
          <w:sz w:val="22"/>
          <w:szCs w:val="22"/>
        </w:rPr>
        <w:fldChar w:fldCharType="separate"/>
      </w:r>
      <w:r w:rsidRPr="73F28148" w:rsidR="00332C87">
        <w:rPr>
          <w:rFonts w:ascii="Calibri" w:hAnsi="Calibri" w:eastAsia="Arial" w:cs="Calibri"/>
          <w:noProof/>
          <w:color w:val="000000" w:themeColor="text1" w:themeTint="FF" w:themeShade="FF"/>
          <w:sz w:val="22"/>
          <w:szCs w:val="22"/>
          <w:vertAlign w:val="superscript"/>
        </w:rPr>
        <w:t>15</w:t>
      </w:r>
      <w:r w:rsidRPr="73F28148">
        <w:rPr>
          <w:rFonts w:ascii="Calibri" w:hAnsi="Calibri" w:eastAsia="Arial" w:cs="Calibri"/>
          <w:color w:val="333333"/>
          <w:sz w:val="22"/>
          <w:szCs w:val="22"/>
        </w:rPr>
        <w:fldChar w:fldCharType="end"/>
      </w:r>
      <w:r w:rsidRPr="73F28148" w:rsidR="00051DBC">
        <w:rPr>
          <w:rFonts w:ascii="Calibri" w:hAnsi="Calibri" w:eastAsia="Arial" w:cs="Calibri"/>
          <w:color w:val="000000" w:themeColor="text1" w:themeTint="FF" w:themeShade="FF"/>
          <w:sz w:val="22"/>
          <w:szCs w:val="22"/>
        </w:rPr>
        <w:t xml:space="preserve"> </w:t>
      </w:r>
      <w:r w:rsidRPr="73F28148" w:rsidR="1D25DD72">
        <w:rPr>
          <w:rFonts w:ascii="Calibri" w:hAnsi="Calibri" w:eastAsia="Arial" w:cs="Calibri"/>
          <w:color w:val="000000" w:themeColor="text1" w:themeTint="FF" w:themeShade="FF"/>
          <w:sz w:val="22"/>
          <w:szCs w:val="22"/>
        </w:rPr>
        <w:t>which all participant</w:t>
      </w:r>
      <w:r w:rsidRPr="73F28148" w:rsidR="36891C35">
        <w:rPr>
          <w:rFonts w:ascii="Calibri" w:hAnsi="Calibri" w:eastAsia="Arial" w:cs="Calibri"/>
          <w:color w:val="000000" w:themeColor="text1" w:themeTint="FF" w:themeShade="FF"/>
          <w:sz w:val="22"/>
          <w:szCs w:val="22"/>
        </w:rPr>
        <w:t>s</w:t>
      </w:r>
      <w:r w:rsidRPr="73F28148" w:rsidR="1D25DD72">
        <w:rPr>
          <w:rFonts w:ascii="Calibri" w:hAnsi="Calibri" w:eastAsia="Arial" w:cs="Calibri"/>
          <w:color w:val="000000" w:themeColor="text1" w:themeTint="FF" w:themeShade="FF"/>
          <w:sz w:val="22"/>
          <w:szCs w:val="22"/>
        </w:rPr>
        <w:t xml:space="preserve"> in the intervention arm were invited to complete at </w:t>
      </w:r>
      <w:r w:rsidRPr="73F28148" w:rsidR="3978EF9A">
        <w:rPr>
          <w:rFonts w:ascii="Calibri" w:hAnsi="Calibri" w:eastAsia="Arial" w:cs="Calibri"/>
          <w:color w:val="000000" w:themeColor="text1" w:themeTint="FF" w:themeShade="FF"/>
          <w:sz w:val="22"/>
          <w:szCs w:val="22"/>
        </w:rPr>
        <w:t>6</w:t>
      </w:r>
      <w:r w:rsidRPr="73F28148" w:rsidR="39187E58">
        <w:rPr>
          <w:rFonts w:ascii="Calibri" w:hAnsi="Calibri" w:eastAsia="Arial" w:cs="Calibri"/>
          <w:color w:val="000000" w:themeColor="text1" w:themeTint="FF" w:themeShade="FF"/>
          <w:sz w:val="22"/>
          <w:szCs w:val="22"/>
        </w:rPr>
        <w:t>-</w:t>
      </w:r>
      <w:r w:rsidRPr="73F28148" w:rsidR="3978EF9A">
        <w:rPr>
          <w:rFonts w:ascii="Calibri" w:hAnsi="Calibri" w:eastAsia="Arial" w:cs="Calibri"/>
          <w:color w:val="000000" w:themeColor="text1" w:themeTint="FF" w:themeShade="FF"/>
          <w:sz w:val="22"/>
          <w:szCs w:val="22"/>
        </w:rPr>
        <w:t xml:space="preserve">month </w:t>
      </w:r>
      <w:r w:rsidRPr="73F28148" w:rsidR="5228B5A7">
        <w:rPr>
          <w:rFonts w:ascii="Calibri" w:hAnsi="Calibri" w:eastAsia="Arial" w:cs="Calibri"/>
          <w:color w:val="000000" w:themeColor="text1" w:themeTint="FF" w:themeShade="FF"/>
          <w:sz w:val="22"/>
          <w:szCs w:val="22"/>
        </w:rPr>
        <w:t>follow-up</w:t>
      </w:r>
      <w:r w:rsidRPr="73F28148" w:rsidR="489FDCB4">
        <w:rPr>
          <w:rFonts w:ascii="Calibri" w:hAnsi="Calibri" w:eastAsia="Arial" w:cs="Calibri"/>
          <w:color w:val="000000" w:themeColor="text1" w:themeTint="FF" w:themeShade="FF"/>
          <w:sz w:val="22"/>
          <w:szCs w:val="22"/>
        </w:rPr>
        <w:t>.</w:t>
      </w:r>
      <w:r w:rsidRPr="73F28148" w:rsidR="511211E1">
        <w:rPr>
          <w:rFonts w:ascii="Calibri" w:hAnsi="Calibri" w:eastAsia="Arial" w:cs="Calibri"/>
          <w:color w:val="000000" w:themeColor="text1" w:themeTint="FF" w:themeShade="FF"/>
          <w:sz w:val="22"/>
          <w:szCs w:val="22"/>
        </w:rPr>
        <w:t xml:space="preserve"> </w:t>
      </w:r>
      <w:r w:rsidRPr="73F28148" w:rsidR="511211E1">
        <w:rPr>
          <w:rFonts w:ascii="Calibri" w:hAnsi="Calibri" w:eastAsia="Arial" w:cs="Calibri"/>
          <w:color w:val="000000" w:themeColor="text1" w:themeTint="FF" w:themeShade="FF"/>
          <w:sz w:val="22"/>
          <w:szCs w:val="22"/>
        </w:rPr>
        <w:t xml:space="preserve">No pre-specified thresholds were </w:t>
      </w:r>
      <w:r w:rsidRPr="73F28148" w:rsidR="511211E1">
        <w:rPr>
          <w:rFonts w:ascii="Calibri" w:hAnsi="Calibri" w:eastAsia="Arial" w:cs="Calibri"/>
          <w:color w:val="000000" w:themeColor="text1" w:themeTint="FF" w:themeShade="FF"/>
          <w:sz w:val="22"/>
          <w:szCs w:val="22"/>
        </w:rPr>
        <w:t>determined</w:t>
      </w:r>
      <w:r w:rsidRPr="73F28148" w:rsidR="511211E1">
        <w:rPr>
          <w:rFonts w:ascii="Calibri" w:hAnsi="Calibri" w:eastAsia="Arial" w:cs="Calibri"/>
          <w:color w:val="000000" w:themeColor="text1" w:themeTint="FF" w:themeShade="FF"/>
          <w:sz w:val="22"/>
          <w:szCs w:val="22"/>
        </w:rPr>
        <w:t xml:space="preserve"> for the </w:t>
      </w:r>
      <w:r w:rsidRPr="73F28148" w:rsidR="71576C5E">
        <w:rPr>
          <w:rFonts w:ascii="Calibri" w:hAnsi="Calibri" w:eastAsia="Arial" w:cs="Calibri"/>
          <w:color w:val="000000" w:themeColor="text1" w:themeTint="FF" w:themeShade="FF"/>
          <w:sz w:val="22"/>
          <w:szCs w:val="22"/>
        </w:rPr>
        <w:t>AIM.</w:t>
      </w:r>
      <w:r w:rsidRPr="73F28148" w:rsidR="489FDCB4">
        <w:rPr>
          <w:rFonts w:ascii="Calibri" w:hAnsi="Calibri" w:eastAsia="Arial" w:cs="Calibri"/>
          <w:color w:val="000000" w:themeColor="text1" w:themeTint="FF" w:themeShade="FF"/>
          <w:sz w:val="22"/>
          <w:szCs w:val="22"/>
        </w:rPr>
        <w:t xml:space="preserve"> </w:t>
      </w:r>
      <w:r w:rsidRPr="73F28148" w:rsidR="7B0DB2D0">
        <w:rPr>
          <w:rFonts w:ascii="Calibri" w:hAnsi="Calibri" w:eastAsia="Arial" w:cs="Calibri"/>
          <w:color w:val="000000" w:themeColor="text1" w:themeTint="FF" w:themeShade="FF"/>
          <w:sz w:val="22"/>
          <w:szCs w:val="22"/>
        </w:rPr>
        <w:t>Q</w:t>
      </w:r>
      <w:r w:rsidRPr="73F28148" w:rsidR="5228B5A7">
        <w:rPr>
          <w:rFonts w:ascii="Calibri" w:hAnsi="Calibri" w:eastAsia="Arial" w:cs="Calibri"/>
          <w:color w:val="000000" w:themeColor="text1" w:themeTint="FF" w:themeShade="FF"/>
          <w:sz w:val="22"/>
          <w:szCs w:val="22"/>
        </w:rPr>
        <w:t>ualitative interviews w</w:t>
      </w:r>
      <w:r w:rsidRPr="73F28148" w:rsidR="4DBA6235">
        <w:rPr>
          <w:rFonts w:ascii="Calibri" w:hAnsi="Calibri" w:eastAsia="Arial" w:cs="Calibri"/>
          <w:color w:val="000000" w:themeColor="text1" w:themeTint="FF" w:themeShade="FF"/>
          <w:sz w:val="22"/>
          <w:szCs w:val="22"/>
        </w:rPr>
        <w:t>ere conducted with</w:t>
      </w:r>
      <w:r w:rsidRPr="73F28148" w:rsidR="5228B5A7">
        <w:rPr>
          <w:rFonts w:ascii="Calibri" w:hAnsi="Calibri" w:eastAsia="Arial" w:cs="Calibri"/>
          <w:color w:val="000000" w:themeColor="text1" w:themeTint="FF" w:themeShade="FF"/>
          <w:sz w:val="22"/>
          <w:szCs w:val="22"/>
        </w:rPr>
        <w:t xml:space="preserve"> 15 </w:t>
      </w:r>
      <w:r w:rsidRPr="73F28148" w:rsidR="00EA64CE">
        <w:rPr>
          <w:rFonts w:ascii="Calibri" w:hAnsi="Calibri" w:eastAsia="Arial" w:cs="Calibri"/>
          <w:color w:val="000000" w:themeColor="text1" w:themeTint="FF" w:themeShade="FF"/>
          <w:sz w:val="22"/>
          <w:szCs w:val="22"/>
        </w:rPr>
        <w:t xml:space="preserve">people </w:t>
      </w:r>
      <w:r w:rsidRPr="73F28148" w:rsidR="222B116D">
        <w:rPr>
          <w:rFonts w:ascii="Calibri" w:hAnsi="Calibri" w:eastAsia="Arial" w:cs="Calibri"/>
          <w:color w:val="000000" w:themeColor="text1" w:themeTint="FF" w:themeShade="FF"/>
          <w:sz w:val="22"/>
          <w:szCs w:val="22"/>
        </w:rPr>
        <w:t xml:space="preserve">who </w:t>
      </w:r>
      <w:r w:rsidRPr="73F28148" w:rsidR="148F7120">
        <w:rPr>
          <w:rFonts w:ascii="Calibri" w:hAnsi="Calibri" w:eastAsia="Arial" w:cs="Calibri"/>
          <w:color w:val="000000" w:themeColor="text1" w:themeTint="FF" w:themeShade="FF"/>
          <w:sz w:val="22"/>
          <w:szCs w:val="22"/>
        </w:rPr>
        <w:t>received</w:t>
      </w:r>
      <w:r w:rsidRPr="73F28148" w:rsidR="222B116D">
        <w:rPr>
          <w:rFonts w:ascii="Calibri" w:hAnsi="Calibri" w:eastAsia="Arial" w:cs="Calibri"/>
          <w:color w:val="000000" w:themeColor="text1" w:themeTint="FF" w:themeShade="FF"/>
          <w:sz w:val="22"/>
          <w:szCs w:val="22"/>
        </w:rPr>
        <w:t xml:space="preserve"> the intervention </w:t>
      </w:r>
      <w:r w:rsidRPr="73F28148" w:rsidR="00EA64CE">
        <w:rPr>
          <w:rFonts w:ascii="Calibri" w:hAnsi="Calibri" w:eastAsia="Arial" w:cs="Calibri"/>
          <w:color w:val="000000" w:themeColor="text1" w:themeTint="FF" w:themeShade="FF"/>
          <w:sz w:val="22"/>
          <w:szCs w:val="22"/>
        </w:rPr>
        <w:t>and five</w:t>
      </w:r>
      <w:r w:rsidRPr="73F28148" w:rsidR="5228B5A7">
        <w:rPr>
          <w:rFonts w:ascii="Calibri" w:hAnsi="Calibri" w:eastAsia="Arial" w:cs="Calibri"/>
          <w:color w:val="000000" w:themeColor="text1" w:themeTint="FF" w:themeShade="FF"/>
          <w:sz w:val="22"/>
          <w:szCs w:val="22"/>
        </w:rPr>
        <w:t xml:space="preserve"> </w:t>
      </w:r>
      <w:r w:rsidRPr="73F28148" w:rsidR="00332079">
        <w:rPr>
          <w:rFonts w:ascii="Calibri" w:hAnsi="Calibri" w:eastAsia="Arial" w:cs="Calibri"/>
          <w:color w:val="000000" w:themeColor="text1" w:themeTint="FF" w:themeShade="FF"/>
          <w:sz w:val="22"/>
          <w:szCs w:val="22"/>
        </w:rPr>
        <w:t>PACs</w:t>
      </w:r>
      <w:r w:rsidRPr="73F28148" w:rsidR="00065FC9">
        <w:rPr>
          <w:rFonts w:ascii="Calibri" w:hAnsi="Calibri" w:eastAsia="Arial" w:cs="Calibri"/>
          <w:color w:val="000000" w:themeColor="text1" w:themeTint="FF" w:themeShade="FF"/>
          <w:sz w:val="22"/>
          <w:szCs w:val="22"/>
        </w:rPr>
        <w:t>.</w:t>
      </w:r>
      <w:r w:rsidRPr="73F28148" w:rsidR="1FD1DBF5">
        <w:rPr>
          <w:rFonts w:ascii="Calibri" w:hAnsi="Calibri" w:eastAsia="Arial" w:cs="Calibri"/>
          <w:color w:val="000000" w:themeColor="text1" w:themeTint="FF" w:themeShade="FF"/>
          <w:sz w:val="22"/>
          <w:szCs w:val="22"/>
        </w:rPr>
        <w:t xml:space="preserve"> </w:t>
      </w:r>
      <w:r w:rsidRPr="73F28148" w:rsidR="00065FC9">
        <w:rPr>
          <w:rFonts w:ascii="Calibri" w:hAnsi="Calibri" w:eastAsia="Arial" w:cs="Calibri"/>
          <w:color w:val="000000" w:themeColor="text1" w:themeTint="FF" w:themeShade="FF"/>
          <w:sz w:val="22"/>
          <w:szCs w:val="22"/>
        </w:rPr>
        <w:t xml:space="preserve">The </w:t>
      </w:r>
      <w:r w:rsidRPr="73F28148" w:rsidR="1FD1DBF5">
        <w:rPr>
          <w:rFonts w:ascii="Calibri" w:hAnsi="Calibri" w:eastAsia="Arial" w:cs="Calibri"/>
          <w:color w:val="000000" w:themeColor="text1" w:themeTint="FF" w:themeShade="FF"/>
          <w:sz w:val="22"/>
          <w:szCs w:val="22"/>
        </w:rPr>
        <w:t xml:space="preserve">results of the </w:t>
      </w:r>
      <w:r w:rsidRPr="73F28148" w:rsidR="424A3903">
        <w:rPr>
          <w:rFonts w:ascii="Calibri" w:hAnsi="Calibri" w:eastAsia="Arial" w:cs="Calibri"/>
          <w:color w:val="000000" w:themeColor="text1" w:themeTint="FF" w:themeShade="FF"/>
          <w:sz w:val="22"/>
          <w:szCs w:val="22"/>
        </w:rPr>
        <w:t>qualitative</w:t>
      </w:r>
      <w:r w:rsidRPr="73F28148" w:rsidR="1FD1DBF5">
        <w:rPr>
          <w:rFonts w:ascii="Calibri" w:hAnsi="Calibri" w:eastAsia="Arial" w:cs="Calibri"/>
          <w:color w:val="000000" w:themeColor="text1" w:themeTint="FF" w:themeShade="FF"/>
          <w:sz w:val="22"/>
          <w:szCs w:val="22"/>
        </w:rPr>
        <w:t xml:space="preserve"> interviews </w:t>
      </w:r>
      <w:r w:rsidRPr="73F28148" w:rsidR="000B1950">
        <w:rPr>
          <w:rFonts w:ascii="Calibri" w:hAnsi="Calibri" w:eastAsia="Arial" w:cs="Calibri"/>
          <w:color w:val="000000" w:themeColor="text1" w:themeTint="FF" w:themeShade="FF"/>
          <w:sz w:val="22"/>
          <w:szCs w:val="22"/>
        </w:rPr>
        <w:t>have been</w:t>
      </w:r>
      <w:r w:rsidRPr="73F28148" w:rsidR="1FD1DBF5">
        <w:rPr>
          <w:rFonts w:ascii="Calibri" w:hAnsi="Calibri" w:eastAsia="Arial" w:cs="Calibri"/>
          <w:color w:val="000000" w:themeColor="text1" w:themeTint="FF" w:themeShade="FF"/>
          <w:sz w:val="22"/>
          <w:szCs w:val="22"/>
        </w:rPr>
        <w:t xml:space="preserve"> reported elsewhere</w:t>
      </w:r>
      <w:r w:rsidRPr="73F28148">
        <w:rPr>
          <w:rFonts w:ascii="Calibri" w:hAnsi="Calibri" w:eastAsia="Arial" w:cs="Calibri"/>
          <w:color w:val="333333"/>
          <w:sz w:val="22"/>
          <w:szCs w:val="22"/>
        </w:rPr>
        <w:fldChar w:fldCharType="begin" w:fldLock="true"/>
      </w:r>
      <w:r w:rsidRPr="73F28148">
        <w:rPr>
          <w:rFonts w:ascii="Calibri" w:hAnsi="Calibri" w:eastAsia="Arial" w:cs="Calibri"/>
          <w:color w:val="333333"/>
          <w:sz w:val="22"/>
          <w:szCs w:val="22"/>
        </w:rPr>
        <w:instrText xml:space="preserve">ADDIN CSL_CITATION {"citationItems":[{"id":"ITEM-1","itemData":{"DOI":"https://doi.org/10.1016/j.mhpa.2025.100717","ISSN":"1755-2966","abstract":"Background Life expectancy is reduced by around 15-20 years for people with severe mental illness (SMI) compared to those without SMI, and this gap is widening. Increased physical activity is one way to reduce this mortality gap. The SPACES programme was designed to develop and test an intervention that supports people with SMI in increasing their physical activity. This paper presents the findings of a qualitative study conducted within the SPACES feasibility trial, which explores the experiences of both participants who received the SPACES intervention and those who delivered it. Methods Qualitative semi-structured interviews were conducted with thirteen people with SMI who participated in the intervention, as well as six Physical Activity Coordinators (PACs) who delivered the intervention within the NHS. The interviews explored the participants’ perceptions of the intervention, including its feasibility, acceptability, potential benefits and insights into its implementation. The transcripts were analysed, and themes were generated using Framework analysis. Results The SPACES physical activity intervention was perceived positively. Both PACs and people with SMI identified key enablers and barriers to implementation and continued engagement in physical activity. Key enablers were primarily social and included aspects such as social connectedness, personalised one-on-one support from professionals, and the welcoming and accepting atmosphere of community venues. Barriers included small group sizes, which did not lead to social connections, logistical challenges, inconvenient venue locations and travel issues. The PACs who delivered the intervention felt well-equipped to anticipate and address potential challenges in future intervention implementations. Conclusion The co-designed SPACES physical activity intervention was acceptable to people with SMI and was considered feasible by PACS delivering the intervention. The results have wider implications for understanding how to achieve and maintain engagement in physical activity for this population. They further highlight the need for more holistic approaches to physical activity programmes tailored for people with SMI. Such approaches should emphasise social connectedness, foster welcoming community-based centres, and provide ongoing personalised support and guidance to help individuals with SMI integrate into community-based physical activity opportunities.","author":[{"dropping-particle":"","family":"Bowes","given":"Eleanor","non-dropping-particle":"","parse-names":false,"suffix":""},{"dropping-particle":"","family":"Burke","given":"Trys","non-dropping-particle":"","parse-names":false,"suffix":""},{"dropping-particle":"","family":"Faires","given":"Matthew","non-dropping-particle":"","parse-names":false,"suffix":""},{"dropping-particle":"","family":"Jones","given":"Gareth","non-dropping-particle":"","parse-names":false,"suffix":""},{"dropping-particle":"","family":"Machaczek","given":"Kasia","non-dropping-particle":"","parse-names":false,"suffix":""},{"dropping-particle":"","family":"Quirk","given":"Helen","non-dropping-particle":"","parse-names":false,"suffix":""},{"dropping-particle":"","family":"Traviss-Turner","given":"Gemma","non-dropping-particle":"","parse-names":false,"suffix":""},{"dropping-particle":"","family":"Beeken","given":"Rebecca","non-dropping-particle":"","parse-names":false,"suffix":""},{"dropping-particle":"","family":"Peckham","given":"Emily","non-dropping-particle":"","parse-names":false,"suffix":""}],"container-title":"Mental Health and Physical Activity","id":"ITEM-1","issued":{"date-parts":[["2025"]]},"page":"100717","title":"Better Together: Service User and Delivery Staff Experiences of the SPACES Physical Activity Intervention for People with Severe Mental Illness- A Qualitative Study of a Feasibility Trial","type":"article-journal"},"uris":["http://www.mendeley.com/documents/?uuid=86302cc1-b9f0-493d-a081-33d7618ff0a2"]}],"mendeley":{"formattedCitation":"&lt;sup&gt;22&lt;/sup&gt;","plainTextFormattedCitation":"22","previouslyFormattedCitation":"&lt;sup&gt;22&lt;/sup&gt;"},"properties":{"noteIndex":0},"schema":"https://github.com/citation-style-language/schema/raw/master/csl-citation.json"}</w:instrText>
      </w:r>
      <w:r w:rsidRPr="73F28148">
        <w:rPr>
          <w:rFonts w:ascii="Calibri" w:hAnsi="Calibri" w:eastAsia="Arial" w:cs="Calibri"/>
          <w:color w:val="333333"/>
          <w:sz w:val="22"/>
          <w:szCs w:val="22"/>
        </w:rPr>
        <w:fldChar w:fldCharType="separate"/>
      </w:r>
      <w:r w:rsidRPr="73F28148" w:rsidR="00141F63">
        <w:rPr>
          <w:rFonts w:ascii="Calibri" w:hAnsi="Calibri" w:eastAsia="Arial" w:cs="Calibri"/>
          <w:noProof/>
          <w:color w:val="000000" w:themeColor="text1" w:themeTint="FF" w:themeShade="FF"/>
          <w:sz w:val="22"/>
          <w:szCs w:val="22"/>
          <w:vertAlign w:val="superscript"/>
        </w:rPr>
        <w:t>22</w:t>
      </w:r>
      <w:r w:rsidRPr="73F28148">
        <w:rPr>
          <w:rFonts w:ascii="Calibri" w:hAnsi="Calibri" w:eastAsia="Arial" w:cs="Calibri"/>
          <w:color w:val="333333"/>
          <w:sz w:val="22"/>
          <w:szCs w:val="22"/>
        </w:rPr>
        <w:fldChar w:fldCharType="end"/>
      </w:r>
      <w:r w:rsidRPr="73F28148" w:rsidR="1FD1DBF5">
        <w:rPr>
          <w:rFonts w:ascii="Calibri" w:hAnsi="Calibri" w:eastAsia="Arial" w:cs="Calibri"/>
          <w:color w:val="000000" w:themeColor="text1" w:themeTint="FF" w:themeShade="FF"/>
          <w:sz w:val="22"/>
          <w:szCs w:val="22"/>
        </w:rPr>
        <w:t>. D</w:t>
      </w:r>
      <w:r w:rsidRPr="73F28148" w:rsidR="5228B5A7">
        <w:rPr>
          <w:rFonts w:ascii="Calibri" w:hAnsi="Calibri" w:eastAsia="Arial" w:cs="Calibri"/>
          <w:color w:val="000000" w:themeColor="text1" w:themeTint="FF" w:themeShade="FF"/>
          <w:sz w:val="22"/>
          <w:szCs w:val="22"/>
        </w:rPr>
        <w:t xml:space="preserve">ata </w:t>
      </w:r>
      <w:r w:rsidRPr="73F28148" w:rsidR="0152A012">
        <w:rPr>
          <w:rFonts w:ascii="Calibri" w:hAnsi="Calibri" w:eastAsia="Arial" w:cs="Calibri"/>
          <w:color w:val="000000" w:themeColor="text1" w:themeTint="FF" w:themeShade="FF"/>
          <w:sz w:val="22"/>
          <w:szCs w:val="22"/>
        </w:rPr>
        <w:t>w</w:t>
      </w:r>
      <w:r w:rsidRPr="73F28148" w:rsidR="002C7C0F">
        <w:rPr>
          <w:rFonts w:ascii="Calibri" w:hAnsi="Calibri" w:eastAsia="Arial" w:cs="Calibri"/>
          <w:color w:val="000000" w:themeColor="text1" w:themeTint="FF" w:themeShade="FF"/>
          <w:sz w:val="22"/>
          <w:szCs w:val="22"/>
        </w:rPr>
        <w:t xml:space="preserve">as </w:t>
      </w:r>
      <w:r w:rsidRPr="73F28148" w:rsidR="0152A012">
        <w:rPr>
          <w:rFonts w:ascii="Calibri" w:hAnsi="Calibri" w:eastAsia="Arial" w:cs="Calibri"/>
          <w:color w:val="000000" w:themeColor="text1" w:themeTint="FF" w:themeShade="FF"/>
          <w:sz w:val="22"/>
          <w:szCs w:val="22"/>
        </w:rPr>
        <w:t xml:space="preserve">also </w:t>
      </w:r>
      <w:r w:rsidRPr="73F28148" w:rsidR="6B3019A7">
        <w:rPr>
          <w:rFonts w:ascii="Calibri" w:hAnsi="Calibri" w:eastAsia="Arial" w:cs="Calibri"/>
          <w:color w:val="000000" w:themeColor="text1" w:themeTint="FF" w:themeShade="FF"/>
          <w:sz w:val="22"/>
          <w:szCs w:val="22"/>
        </w:rPr>
        <w:t>collected</w:t>
      </w:r>
      <w:r w:rsidRPr="73F28148" w:rsidR="0152A012">
        <w:rPr>
          <w:rFonts w:ascii="Calibri" w:hAnsi="Calibri" w:eastAsia="Arial" w:cs="Calibri"/>
          <w:color w:val="000000" w:themeColor="text1" w:themeTint="FF" w:themeShade="FF"/>
          <w:sz w:val="22"/>
          <w:szCs w:val="22"/>
        </w:rPr>
        <w:t xml:space="preserve"> </w:t>
      </w:r>
      <w:r w:rsidRPr="73F28148" w:rsidR="5228B5A7">
        <w:rPr>
          <w:rFonts w:ascii="Calibri" w:hAnsi="Calibri" w:eastAsia="Arial" w:cs="Calibri"/>
          <w:color w:val="000000" w:themeColor="text1" w:themeTint="FF" w:themeShade="FF"/>
          <w:sz w:val="22"/>
          <w:szCs w:val="22"/>
        </w:rPr>
        <w:t>on intervention uptake, attendance, and attrition.</w:t>
      </w:r>
      <w:r w:rsidRPr="73F28148" w:rsidR="00EA64CE">
        <w:rPr>
          <w:rFonts w:ascii="Calibri" w:hAnsi="Calibri" w:eastAsia="Arial" w:cs="Calibri"/>
          <w:color w:val="000000" w:themeColor="text1" w:themeTint="FF" w:themeShade="FF"/>
          <w:sz w:val="22"/>
          <w:szCs w:val="22"/>
        </w:rPr>
        <w:t xml:space="preserve"> </w:t>
      </w:r>
    </w:p>
    <w:p w:rsidR="54BB9437" w:rsidP="73F28148" w:rsidRDefault="54BB9437" w14:paraId="4A408328" w14:textId="309BE13A">
      <w:pPr>
        <w:shd w:val="clear" w:color="auto" w:fill="FFFFFF" w:themeFill="background1"/>
        <w:spacing w:after="0" w:line="276" w:lineRule="auto"/>
        <w:rPr>
          <w:rFonts w:ascii="Calibri" w:hAnsi="Calibri" w:eastAsia="Arial" w:cs="Calibri"/>
          <w:color w:val="000000" w:themeColor="text1" w:themeTint="FF" w:themeShade="FF"/>
          <w:sz w:val="22"/>
          <w:szCs w:val="22"/>
        </w:rPr>
      </w:pPr>
    </w:p>
    <w:p w:rsidRPr="00BB3DFA" w:rsidR="5228B5A7" w:rsidP="73F28148" w:rsidRDefault="00EA64CE" w14:paraId="13AC1325" w14:textId="2568D8ED">
      <w:pPr>
        <w:spacing w:line="276" w:lineRule="auto"/>
        <w:rPr>
          <w:rFonts w:ascii="Calibri" w:hAnsi="Calibri" w:eastAsia="宋体" w:cs="Calibri" w:eastAsiaTheme="majorEastAsia"/>
          <w:color w:val="000000" w:themeColor="text1" w:themeTint="FF" w:themeShade="FF"/>
          <w:sz w:val="22"/>
          <w:szCs w:val="22"/>
        </w:rPr>
      </w:pPr>
      <w:r w:rsidRPr="73F28148" w:rsidR="00EA64CE">
        <w:rPr>
          <w:rFonts w:ascii="Calibri" w:hAnsi="Calibri" w:eastAsia="Arial" w:cs="Calibri"/>
          <w:color w:val="000000" w:themeColor="text1" w:themeTint="FF" w:themeShade="FF"/>
          <w:sz w:val="22"/>
          <w:szCs w:val="22"/>
        </w:rPr>
        <w:t>T</w:t>
      </w:r>
      <w:r w:rsidRPr="73F28148" w:rsidR="00E41BEE">
        <w:rPr>
          <w:rFonts w:ascii="Calibri" w:hAnsi="Calibri" w:eastAsia="Arial" w:cs="Calibri"/>
          <w:color w:val="000000" w:themeColor="text1" w:themeTint="FF" w:themeShade="FF"/>
          <w:sz w:val="22"/>
          <w:szCs w:val="22"/>
        </w:rPr>
        <w:t>he feasibility of the t</w:t>
      </w:r>
      <w:r w:rsidRPr="73F28148" w:rsidR="00EA64CE">
        <w:rPr>
          <w:rFonts w:ascii="Calibri" w:hAnsi="Calibri" w:eastAsia="Arial" w:cs="Calibri"/>
          <w:color w:val="000000" w:themeColor="text1" w:themeTint="FF" w:themeShade="FF"/>
          <w:sz w:val="22"/>
          <w:szCs w:val="22"/>
        </w:rPr>
        <w:t xml:space="preserve">rial procedures </w:t>
      </w:r>
      <w:r w:rsidRPr="73F28148" w:rsidR="00861F65">
        <w:rPr>
          <w:rFonts w:ascii="Calibri" w:hAnsi="Calibri" w:eastAsia="Arial" w:cs="Calibri"/>
          <w:color w:val="000000" w:themeColor="text1" w:themeTint="FF" w:themeShade="FF"/>
          <w:sz w:val="22"/>
          <w:szCs w:val="22"/>
        </w:rPr>
        <w:t>was</w:t>
      </w:r>
      <w:r w:rsidRPr="73F28148" w:rsidR="00EA64CE">
        <w:rPr>
          <w:rFonts w:ascii="Calibri" w:hAnsi="Calibri" w:eastAsia="Arial" w:cs="Calibri"/>
          <w:color w:val="000000" w:themeColor="text1" w:themeTint="FF" w:themeShade="FF"/>
          <w:sz w:val="22"/>
          <w:szCs w:val="22"/>
        </w:rPr>
        <w:t xml:space="preserve"> evaluated through</w:t>
      </w:r>
      <w:r w:rsidRPr="73F28148" w:rsidR="00E41BEE">
        <w:rPr>
          <w:rFonts w:ascii="Calibri" w:hAnsi="Calibri" w:eastAsia="Arial" w:cs="Calibri"/>
          <w:color w:val="000000" w:themeColor="text1" w:themeTint="FF" w:themeShade="FF"/>
          <w:sz w:val="22"/>
          <w:szCs w:val="22"/>
        </w:rPr>
        <w:t xml:space="preserve"> </w:t>
      </w:r>
      <w:r w:rsidRPr="73F28148" w:rsidR="00E41BEE">
        <w:rPr>
          <w:rFonts w:ascii="Calibri" w:hAnsi="Calibri" w:eastAsia="宋体" w:cs="Calibri" w:eastAsiaTheme="majorEastAsia"/>
          <w:color w:val="000000" w:themeColor="text1" w:themeTint="FF" w:themeShade="FF"/>
          <w:sz w:val="22"/>
          <w:szCs w:val="22"/>
        </w:rPr>
        <w:t>recording the number of potential participants who</w:t>
      </w:r>
      <w:r w:rsidRPr="73F28148" w:rsidR="005C7C37">
        <w:rPr>
          <w:rFonts w:ascii="Calibri" w:hAnsi="Calibri" w:eastAsia="宋体" w:cs="Calibri" w:eastAsiaTheme="majorEastAsia"/>
          <w:color w:val="000000" w:themeColor="text1" w:themeTint="FF" w:themeShade="FF"/>
          <w:sz w:val="22"/>
          <w:szCs w:val="22"/>
        </w:rPr>
        <w:t xml:space="preserve">; were </w:t>
      </w:r>
      <w:r w:rsidRPr="73F28148" w:rsidR="00E41BEE">
        <w:rPr>
          <w:rFonts w:ascii="Calibri" w:hAnsi="Calibri" w:eastAsia="宋体" w:cs="Calibri" w:eastAsiaTheme="majorEastAsia"/>
          <w:color w:val="000000" w:themeColor="text1" w:themeTint="FF" w:themeShade="FF"/>
          <w:sz w:val="22"/>
          <w:szCs w:val="22"/>
        </w:rPr>
        <w:t xml:space="preserve">screened, </w:t>
      </w:r>
      <w:r w:rsidRPr="73F28148" w:rsidR="002C7C0F">
        <w:rPr>
          <w:rFonts w:ascii="Calibri" w:hAnsi="Calibri" w:eastAsia="宋体" w:cs="Calibri" w:eastAsiaTheme="majorEastAsia"/>
          <w:color w:val="000000" w:themeColor="text1" w:themeTint="FF" w:themeShade="FF"/>
          <w:sz w:val="22"/>
          <w:szCs w:val="22"/>
        </w:rPr>
        <w:t>were</w:t>
      </w:r>
      <w:r w:rsidRPr="73F28148" w:rsidR="00E41BEE">
        <w:rPr>
          <w:rFonts w:ascii="Calibri" w:hAnsi="Calibri" w:eastAsia="宋体" w:cs="Calibri" w:eastAsiaTheme="majorEastAsia"/>
          <w:color w:val="000000" w:themeColor="text1" w:themeTint="FF" w:themeShade="FF"/>
          <w:sz w:val="22"/>
          <w:szCs w:val="22"/>
        </w:rPr>
        <w:t xml:space="preserve"> eligible, agreed to </w:t>
      </w:r>
      <w:r w:rsidRPr="73F28148" w:rsidR="00E41BEE">
        <w:rPr>
          <w:rFonts w:ascii="Calibri" w:hAnsi="Calibri" w:eastAsia="宋体" w:cs="Calibri" w:eastAsiaTheme="majorEastAsia"/>
          <w:color w:val="000000" w:themeColor="text1" w:themeTint="FF" w:themeShade="FF"/>
          <w:sz w:val="22"/>
          <w:szCs w:val="22"/>
        </w:rPr>
        <w:t>participate</w:t>
      </w:r>
      <w:r w:rsidRPr="73F28148" w:rsidR="005C7C37">
        <w:rPr>
          <w:rFonts w:ascii="Calibri" w:hAnsi="Calibri" w:eastAsia="宋体" w:cs="Calibri" w:eastAsiaTheme="majorEastAsia"/>
          <w:color w:val="000000" w:themeColor="text1" w:themeTint="FF" w:themeShade="FF"/>
          <w:sz w:val="22"/>
          <w:szCs w:val="22"/>
        </w:rPr>
        <w:t xml:space="preserve">, </w:t>
      </w:r>
      <w:r w:rsidRPr="73F28148" w:rsidR="00E41BEE">
        <w:rPr>
          <w:rFonts w:ascii="Calibri" w:hAnsi="Calibri" w:eastAsia="宋体" w:cs="Calibri" w:eastAsiaTheme="majorEastAsia"/>
          <w:color w:val="000000" w:themeColor="text1" w:themeTint="FF" w:themeShade="FF"/>
          <w:sz w:val="22"/>
          <w:szCs w:val="22"/>
        </w:rPr>
        <w:t>withdrew from the study</w:t>
      </w:r>
      <w:r w:rsidRPr="73F28148" w:rsidR="001B29DC">
        <w:rPr>
          <w:rFonts w:ascii="Calibri" w:hAnsi="Calibri" w:eastAsia="宋体" w:cs="Calibri" w:eastAsiaTheme="majorEastAsia"/>
          <w:color w:val="000000" w:themeColor="text1" w:themeTint="FF" w:themeShade="FF"/>
          <w:sz w:val="22"/>
          <w:szCs w:val="22"/>
        </w:rPr>
        <w:t>.</w:t>
      </w:r>
      <w:r w:rsidRPr="73F28148" w:rsidR="69C47A85">
        <w:rPr>
          <w:rFonts w:ascii="Calibri" w:hAnsi="Calibri" w:eastAsia="宋体" w:cs="Calibri" w:eastAsiaTheme="majorEastAsia"/>
          <w:color w:val="000000" w:themeColor="text1" w:themeTint="FF" w:themeShade="FF"/>
          <w:sz w:val="22"/>
          <w:szCs w:val="22"/>
        </w:rPr>
        <w:t xml:space="preserve"> This information would inform whether any amendments to participant identification, recruitment, and retention approaches were necessary.</w:t>
      </w:r>
      <w:r w:rsidRPr="73F28148" w:rsidR="001B29DC">
        <w:rPr>
          <w:rFonts w:ascii="Calibri" w:hAnsi="Calibri" w:eastAsia="宋体" w:cs="Calibri" w:eastAsiaTheme="majorEastAsia"/>
          <w:color w:val="000000" w:themeColor="text1" w:themeTint="FF" w:themeShade="FF"/>
          <w:sz w:val="22"/>
          <w:szCs w:val="22"/>
        </w:rPr>
        <w:t xml:space="preserve"> Acceptability of the accelerometers </w:t>
      </w:r>
      <w:r w:rsidRPr="73F28148" w:rsidR="005C7C37">
        <w:rPr>
          <w:rFonts w:ascii="Calibri" w:hAnsi="Calibri" w:eastAsia="宋体" w:cs="Calibri" w:eastAsiaTheme="majorEastAsia"/>
          <w:color w:val="000000" w:themeColor="text1" w:themeTint="FF" w:themeShade="FF"/>
          <w:sz w:val="22"/>
          <w:szCs w:val="22"/>
        </w:rPr>
        <w:t>(</w:t>
      </w:r>
      <w:r w:rsidRPr="73F28148" w:rsidR="2DC25647">
        <w:rPr>
          <w:rFonts w:ascii="Calibri" w:hAnsi="Calibri" w:eastAsia="宋体" w:cs="Calibri" w:eastAsiaTheme="majorEastAsia"/>
          <w:color w:val="000000" w:themeColor="text1" w:themeTint="FF" w:themeShade="FF"/>
          <w:sz w:val="22"/>
          <w:szCs w:val="22"/>
        </w:rPr>
        <w:t xml:space="preserve">proposed </w:t>
      </w:r>
      <w:r w:rsidRPr="73F28148" w:rsidR="001B29DC">
        <w:rPr>
          <w:rFonts w:ascii="Calibri" w:hAnsi="Calibri" w:eastAsia="宋体" w:cs="Calibri" w:eastAsiaTheme="majorEastAsia"/>
          <w:color w:val="000000" w:themeColor="text1" w:themeTint="FF" w:themeShade="FF"/>
          <w:sz w:val="22"/>
          <w:szCs w:val="22"/>
        </w:rPr>
        <w:t>primary outcome</w:t>
      </w:r>
      <w:r w:rsidRPr="73F28148" w:rsidR="3895D4C9">
        <w:rPr>
          <w:rFonts w:ascii="Calibri" w:hAnsi="Calibri" w:eastAsia="宋体" w:cs="Calibri" w:eastAsiaTheme="majorEastAsia"/>
          <w:color w:val="000000" w:themeColor="text1" w:themeTint="FF" w:themeShade="FF"/>
          <w:sz w:val="22"/>
          <w:szCs w:val="22"/>
        </w:rPr>
        <w:t xml:space="preserve"> data collection tool</w:t>
      </w:r>
      <w:r w:rsidRPr="73F28148" w:rsidR="005C7C37">
        <w:rPr>
          <w:rFonts w:ascii="Calibri" w:hAnsi="Calibri" w:eastAsia="宋体" w:cs="Calibri" w:eastAsiaTheme="majorEastAsia"/>
          <w:color w:val="000000" w:themeColor="text1" w:themeTint="FF" w:themeShade="FF"/>
          <w:sz w:val="22"/>
          <w:szCs w:val="22"/>
        </w:rPr>
        <w:t>)</w:t>
      </w:r>
      <w:r w:rsidRPr="73F28148" w:rsidR="001B29DC">
        <w:rPr>
          <w:rFonts w:ascii="Calibri" w:hAnsi="Calibri" w:eastAsia="宋体" w:cs="Calibri" w:eastAsiaTheme="majorEastAsia"/>
          <w:color w:val="000000" w:themeColor="text1" w:themeTint="FF" w:themeShade="FF"/>
          <w:sz w:val="22"/>
          <w:szCs w:val="22"/>
        </w:rPr>
        <w:t xml:space="preserve"> was assessed through m</w:t>
      </w:r>
      <w:r w:rsidRPr="73F28148" w:rsidR="00E41BEE">
        <w:rPr>
          <w:rFonts w:ascii="Calibri" w:hAnsi="Calibri" w:eastAsia="宋体" w:cs="Calibri" w:eastAsiaTheme="majorEastAsia"/>
          <w:color w:val="000000" w:themeColor="text1" w:themeTint="FF" w:themeShade="FF"/>
          <w:sz w:val="22"/>
          <w:szCs w:val="22"/>
        </w:rPr>
        <w:t>onitoring</w:t>
      </w:r>
      <w:r w:rsidRPr="73F28148" w:rsidR="001B29DC">
        <w:rPr>
          <w:rFonts w:ascii="Calibri" w:hAnsi="Calibri" w:eastAsia="宋体" w:cs="Calibri" w:eastAsiaTheme="majorEastAsia"/>
          <w:color w:val="000000" w:themeColor="text1" w:themeTint="FF" w:themeShade="FF"/>
          <w:sz w:val="22"/>
          <w:szCs w:val="22"/>
        </w:rPr>
        <w:t xml:space="preserve"> accelerometer</w:t>
      </w:r>
      <w:r w:rsidRPr="73F28148" w:rsidR="00E41BEE">
        <w:rPr>
          <w:rFonts w:ascii="Calibri" w:hAnsi="Calibri" w:eastAsia="宋体" w:cs="Calibri" w:eastAsiaTheme="majorEastAsia"/>
          <w:color w:val="000000" w:themeColor="text1" w:themeTint="FF" w:themeShade="FF"/>
          <w:sz w:val="22"/>
          <w:szCs w:val="22"/>
        </w:rPr>
        <w:t xml:space="preserve"> uptake and </w:t>
      </w:r>
      <w:r w:rsidRPr="73F28148" w:rsidR="006A7468">
        <w:rPr>
          <w:rFonts w:ascii="Calibri" w:hAnsi="Calibri" w:eastAsia="宋体" w:cs="Calibri" w:eastAsiaTheme="majorEastAsia"/>
          <w:color w:val="000000" w:themeColor="text1" w:themeTint="FF" w:themeShade="FF"/>
          <w:sz w:val="22"/>
          <w:szCs w:val="22"/>
        </w:rPr>
        <w:t xml:space="preserve">minimum acceptable </w:t>
      </w:r>
      <w:r w:rsidRPr="73F28148" w:rsidR="00E41BEE">
        <w:rPr>
          <w:rFonts w:ascii="Calibri" w:hAnsi="Calibri" w:eastAsia="宋体" w:cs="Calibri" w:eastAsiaTheme="majorEastAsia"/>
          <w:color w:val="000000" w:themeColor="text1" w:themeTint="FF" w:themeShade="FF"/>
          <w:sz w:val="22"/>
          <w:szCs w:val="22"/>
        </w:rPr>
        <w:t>wear-tim</w:t>
      </w:r>
      <w:r w:rsidRPr="73F28148" w:rsidR="001B29DC">
        <w:rPr>
          <w:rFonts w:ascii="Calibri" w:hAnsi="Calibri" w:eastAsia="宋体" w:cs="Calibri" w:eastAsiaTheme="majorEastAsia"/>
          <w:color w:val="000000" w:themeColor="text1" w:themeTint="FF" w:themeShade="FF"/>
          <w:sz w:val="22"/>
          <w:szCs w:val="22"/>
        </w:rPr>
        <w:t>e</w:t>
      </w:r>
      <w:r w:rsidRPr="73F28148" w:rsidR="006A7468">
        <w:rPr>
          <w:rFonts w:ascii="Calibri" w:hAnsi="Calibri" w:eastAsia="宋体" w:cs="Calibri" w:eastAsiaTheme="majorEastAsia"/>
          <w:color w:val="000000" w:themeColor="text1" w:themeTint="FF" w:themeShade="FF"/>
          <w:sz w:val="22"/>
          <w:szCs w:val="22"/>
        </w:rPr>
        <w:t xml:space="preserve"> achieved (16</w:t>
      </w:r>
      <w:r w:rsidRPr="73F28148" w:rsidR="007C26E5">
        <w:rPr>
          <w:rFonts w:ascii="Calibri" w:hAnsi="Calibri" w:eastAsia="宋体" w:cs="Calibri" w:eastAsiaTheme="majorEastAsia"/>
          <w:color w:val="000000" w:themeColor="text1" w:themeTint="FF" w:themeShade="FF"/>
          <w:sz w:val="22"/>
          <w:szCs w:val="22"/>
        </w:rPr>
        <w:t>-</w:t>
      </w:r>
      <w:r w:rsidRPr="73F28148" w:rsidR="006A7468">
        <w:rPr>
          <w:rFonts w:ascii="Calibri" w:hAnsi="Calibri" w:eastAsia="宋体" w:cs="Calibri" w:eastAsiaTheme="majorEastAsia"/>
          <w:color w:val="000000" w:themeColor="text1" w:themeTint="FF" w:themeShade="FF"/>
          <w:sz w:val="22"/>
          <w:szCs w:val="22"/>
        </w:rPr>
        <w:t>hour</w:t>
      </w:r>
      <w:r w:rsidRPr="73F28148" w:rsidR="00332079">
        <w:rPr>
          <w:rFonts w:ascii="Calibri" w:hAnsi="Calibri" w:eastAsia="宋体" w:cs="Calibri" w:eastAsiaTheme="majorEastAsia"/>
          <w:color w:val="000000" w:themeColor="text1" w:themeTint="FF" w:themeShade="FF"/>
          <w:sz w:val="22"/>
          <w:szCs w:val="22"/>
        </w:rPr>
        <w:t xml:space="preserve">s per day for </w:t>
      </w:r>
      <w:r w:rsidRPr="73F28148" w:rsidR="00332079">
        <w:rPr>
          <w:rFonts w:ascii="Calibri" w:hAnsi="Calibri" w:eastAsia="宋体" w:cs="Calibri" w:eastAsiaTheme="majorEastAsia"/>
          <w:color w:val="000000" w:themeColor="text1" w:themeTint="FF" w:themeShade="FF"/>
          <w:sz w:val="22"/>
          <w:szCs w:val="22"/>
        </w:rPr>
        <w:t>fours</w:t>
      </w:r>
      <w:r w:rsidRPr="73F28148" w:rsidR="00332079">
        <w:rPr>
          <w:rFonts w:ascii="Calibri" w:hAnsi="Calibri" w:eastAsia="宋体" w:cs="Calibri" w:eastAsiaTheme="majorEastAsia"/>
          <w:color w:val="000000" w:themeColor="text1" w:themeTint="FF" w:themeShade="FF"/>
          <w:sz w:val="22"/>
          <w:szCs w:val="22"/>
        </w:rPr>
        <w:t xml:space="preserve"> days,</w:t>
      </w:r>
      <w:r w:rsidRPr="73F28148" w:rsidR="006A7468">
        <w:rPr>
          <w:rFonts w:ascii="Calibri" w:hAnsi="Calibri" w:eastAsia="宋体" w:cs="Calibri" w:eastAsiaTheme="majorEastAsia"/>
          <w:color w:val="000000" w:themeColor="text1" w:themeTint="FF" w:themeShade="FF"/>
          <w:sz w:val="22"/>
          <w:szCs w:val="22"/>
        </w:rPr>
        <w:t xml:space="preserve"> midnight to midnight with 3 weekdays + 1 weekend day</w:t>
      </w:r>
      <w:r w:rsidRPr="73F28148" w:rsidR="0030545D">
        <w:rPr>
          <w:rFonts w:ascii="Calibri" w:hAnsi="Calibri" w:eastAsia="宋体" w:cs="Calibri" w:eastAsiaTheme="majorEastAsia"/>
          <w:color w:val="000000" w:themeColor="text1" w:themeTint="FF" w:themeShade="FF"/>
          <w:sz w:val="22"/>
          <w:szCs w:val="22"/>
        </w:rPr>
        <w:t>).</w:t>
      </w:r>
    </w:p>
    <w:p w:rsidRPr="00153304" w:rsidR="00182098" w:rsidP="73F28148" w:rsidRDefault="6617A330" w14:paraId="108A6C40" w14:textId="5DAE22B7">
      <w:pPr>
        <w:shd w:val="clear" w:color="auto" w:fill="FFFFFF" w:themeFill="background1"/>
        <w:spacing w:after="0" w:line="276" w:lineRule="auto"/>
        <w:rPr>
          <w:rFonts w:ascii="Calibri" w:hAnsi="Calibri" w:eastAsia="Arial" w:cs="Calibri"/>
          <w:color w:val="000000" w:themeColor="text1" w:themeTint="FF" w:themeShade="FF"/>
          <w:sz w:val="22"/>
          <w:szCs w:val="22"/>
        </w:rPr>
      </w:pPr>
      <w:r w:rsidRPr="73F28148" w:rsidR="6617A330">
        <w:rPr>
          <w:rFonts w:ascii="Calibri" w:hAnsi="Calibri" w:eastAsia="Arial" w:cs="Calibri"/>
          <w:color w:val="000000" w:themeColor="text1" w:themeTint="FF" w:themeShade="FF"/>
          <w:sz w:val="22"/>
          <w:szCs w:val="22"/>
        </w:rPr>
        <w:t>Adverse event</w:t>
      </w:r>
      <w:r w:rsidRPr="73F28148" w:rsidR="7ED46B2D">
        <w:rPr>
          <w:rFonts w:ascii="Calibri" w:hAnsi="Calibri" w:eastAsia="Arial" w:cs="Calibri"/>
          <w:color w:val="000000" w:themeColor="text1" w:themeTint="FF" w:themeShade="FF"/>
          <w:sz w:val="22"/>
          <w:szCs w:val="22"/>
        </w:rPr>
        <w:t>s</w:t>
      </w:r>
      <w:r w:rsidRPr="73F28148" w:rsidR="6C580D2C">
        <w:rPr>
          <w:rFonts w:ascii="Calibri" w:hAnsi="Calibri" w:eastAsia="Arial" w:cs="Calibri"/>
          <w:color w:val="000000" w:themeColor="text1" w:themeTint="FF" w:themeShade="FF"/>
          <w:sz w:val="22"/>
          <w:szCs w:val="22"/>
        </w:rPr>
        <w:t xml:space="preserve"> (AEs)</w:t>
      </w:r>
      <w:r w:rsidRPr="73F28148" w:rsidR="7ED46B2D">
        <w:rPr>
          <w:rFonts w:ascii="Calibri" w:hAnsi="Calibri" w:eastAsia="Arial" w:cs="Calibri"/>
          <w:color w:val="000000" w:themeColor="text1" w:themeTint="FF" w:themeShade="FF"/>
          <w:sz w:val="22"/>
          <w:szCs w:val="22"/>
        </w:rPr>
        <w:t xml:space="preserve">; any untoward medical </w:t>
      </w:r>
      <w:r w:rsidRPr="73F28148" w:rsidR="10B743EA">
        <w:rPr>
          <w:rFonts w:ascii="Calibri" w:hAnsi="Calibri" w:eastAsia="Arial" w:cs="Calibri"/>
          <w:color w:val="000000" w:themeColor="text1" w:themeTint="FF" w:themeShade="FF"/>
          <w:sz w:val="22"/>
          <w:szCs w:val="22"/>
        </w:rPr>
        <w:t>events including unfavourable cli</w:t>
      </w:r>
      <w:r w:rsidRPr="73F28148" w:rsidR="1C42A167">
        <w:rPr>
          <w:rFonts w:ascii="Calibri" w:hAnsi="Calibri" w:eastAsia="Arial" w:cs="Calibri"/>
          <w:color w:val="000000" w:themeColor="text1" w:themeTint="FF" w:themeShade="FF"/>
          <w:sz w:val="22"/>
          <w:szCs w:val="22"/>
        </w:rPr>
        <w:t>nical signs or symptoms, development of a new disease or illness or exacerbation of a new disease or illness, were recorded from point of randomisation to 6-month follow-up</w:t>
      </w:r>
      <w:r w:rsidRPr="73F28148" w:rsidR="1C42A167">
        <w:rPr>
          <w:rFonts w:ascii="Calibri" w:hAnsi="Calibri" w:eastAsia="Arial" w:cs="Calibri"/>
          <w:color w:val="000000" w:themeColor="text1" w:themeTint="FF" w:themeShade="FF"/>
          <w:sz w:val="22"/>
          <w:szCs w:val="22"/>
        </w:rPr>
        <w:t xml:space="preserve">. </w:t>
      </w:r>
      <w:r w:rsidRPr="73F28148" w:rsidR="7ED46B2D">
        <w:rPr>
          <w:rFonts w:ascii="Calibri" w:hAnsi="Calibri" w:eastAsia="Arial" w:cs="Calibri"/>
          <w:color w:val="000000" w:themeColor="text1" w:themeTint="FF" w:themeShade="FF"/>
          <w:sz w:val="22"/>
          <w:szCs w:val="22"/>
        </w:rPr>
        <w:t xml:space="preserve"> </w:t>
      </w:r>
      <w:r w:rsidRPr="73F28148" w:rsidR="2E9EB5C5">
        <w:rPr>
          <w:rFonts w:ascii="Calibri" w:hAnsi="Calibri" w:eastAsia="Arial" w:cs="Calibri"/>
          <w:color w:val="000000" w:themeColor="text1" w:themeTint="FF" w:themeShade="FF"/>
          <w:sz w:val="22"/>
          <w:szCs w:val="22"/>
        </w:rPr>
        <w:t xml:space="preserve">AEs that </w:t>
      </w:r>
      <w:r w:rsidRPr="73F28148" w:rsidR="2CC82247">
        <w:rPr>
          <w:rFonts w:ascii="Calibri" w:hAnsi="Calibri" w:eastAsia="Arial" w:cs="Calibri"/>
          <w:color w:val="000000" w:themeColor="text1" w:themeTint="FF" w:themeShade="FF"/>
          <w:sz w:val="22"/>
          <w:szCs w:val="22"/>
        </w:rPr>
        <w:t xml:space="preserve">was life threatening, </w:t>
      </w:r>
      <w:r w:rsidRPr="73F28148" w:rsidR="2CC82247">
        <w:rPr>
          <w:rFonts w:ascii="Calibri" w:hAnsi="Calibri" w:eastAsia="Arial" w:cs="Calibri"/>
          <w:color w:val="000000" w:themeColor="text1" w:themeTint="FF" w:themeShade="FF"/>
          <w:sz w:val="22"/>
          <w:szCs w:val="22"/>
        </w:rPr>
        <w:t>required</w:t>
      </w:r>
      <w:r w:rsidRPr="73F28148" w:rsidR="2CC82247">
        <w:rPr>
          <w:rFonts w:ascii="Calibri" w:hAnsi="Calibri" w:eastAsia="Arial" w:cs="Calibri"/>
          <w:color w:val="000000" w:themeColor="text1" w:themeTint="FF" w:themeShade="FF"/>
          <w:sz w:val="22"/>
          <w:szCs w:val="22"/>
        </w:rPr>
        <w:t xml:space="preserve"> inpatient hospitalisation or extension of existing hospitalisation, resulte</w:t>
      </w:r>
      <w:r w:rsidRPr="73F28148" w:rsidR="55DF3CE6">
        <w:rPr>
          <w:rFonts w:ascii="Calibri" w:hAnsi="Calibri" w:eastAsia="Arial" w:cs="Calibri"/>
          <w:color w:val="000000" w:themeColor="text1" w:themeTint="FF" w:themeShade="FF"/>
          <w:sz w:val="22"/>
          <w:szCs w:val="22"/>
        </w:rPr>
        <w:t xml:space="preserve">d in significant disability or incapacity, or resulted in death was recorded as a serious AE. </w:t>
      </w:r>
    </w:p>
    <w:p w:rsidRPr="00AE7EF0" w:rsidR="49E2ACFE" w:rsidP="73F28148" w:rsidRDefault="5228B5A7" w14:paraId="5207C90F" w14:textId="4372FCB1">
      <w:pPr>
        <w:pStyle w:val="Heading3"/>
        <w:spacing w:line="276" w:lineRule="auto"/>
        <w:rPr>
          <w:rFonts w:ascii="Calibri" w:hAnsi="Calibri" w:eastAsia="Segoe UI" w:cs="Calibri"/>
          <w:color w:val="000000" w:themeColor="text1" w:themeTint="FF" w:themeShade="FF"/>
          <w:sz w:val="22"/>
          <w:szCs w:val="22"/>
        </w:rPr>
      </w:pPr>
      <w:r w:rsidRPr="73F28148" w:rsidR="5228B5A7">
        <w:rPr>
          <w:rFonts w:ascii="Calibri" w:hAnsi="Calibri" w:eastAsia="Segoe UI" w:cs="Calibri"/>
          <w:color w:val="000000" w:themeColor="text1" w:themeTint="FF" w:themeShade="FF"/>
          <w:sz w:val="22"/>
          <w:szCs w:val="22"/>
        </w:rPr>
        <w:t xml:space="preserve">Statistical </w:t>
      </w:r>
      <w:r w:rsidRPr="73F28148" w:rsidR="4FDC65EF">
        <w:rPr>
          <w:rFonts w:ascii="Calibri" w:hAnsi="Calibri" w:eastAsia="Segoe UI" w:cs="Calibri"/>
          <w:color w:val="000000" w:themeColor="text1" w:themeTint="FF" w:themeShade="FF"/>
          <w:sz w:val="22"/>
          <w:szCs w:val="22"/>
        </w:rPr>
        <w:t xml:space="preserve">analysis </w:t>
      </w:r>
    </w:p>
    <w:p w:rsidRPr="00547FB8" w:rsidR="00144494" w:rsidP="73F28148" w:rsidRDefault="00E0290E" w14:paraId="3B569C20" w14:textId="6CE03C0F">
      <w:pPr>
        <w:rPr>
          <w:rFonts w:ascii="Calibri" w:hAnsi="Calibri" w:eastAsia="Calibri" w:cs="Calibri"/>
          <w:color w:val="000000" w:themeColor="text1" w:themeTint="FF" w:themeShade="FF"/>
          <w:sz w:val="22"/>
          <w:szCs w:val="22"/>
        </w:rPr>
      </w:pPr>
      <w:r w:rsidRPr="73F28148" w:rsidR="00E0290E">
        <w:rPr>
          <w:rFonts w:ascii="Calibri" w:hAnsi="Calibri" w:eastAsia="Calibri" w:cs="Calibri"/>
          <w:color w:val="000000" w:themeColor="text1" w:themeTint="FF" w:themeShade="FF"/>
          <w:sz w:val="22"/>
          <w:szCs w:val="22"/>
        </w:rPr>
        <w:t xml:space="preserve"> </w:t>
      </w:r>
      <w:r w:rsidRPr="73F28148" w:rsidR="00182098">
        <w:rPr>
          <w:rFonts w:ascii="Calibri" w:hAnsi="Calibri" w:eastAsia="Georgia" w:cs="Calibri"/>
          <w:color w:val="000000" w:themeColor="text1" w:themeTint="FF" w:themeShade="FF"/>
          <w:sz w:val="22"/>
          <w:szCs w:val="22"/>
        </w:rPr>
        <w:t xml:space="preserve">As the trial is </w:t>
      </w:r>
      <w:r w:rsidRPr="73F28148" w:rsidR="00DD3D6C">
        <w:rPr>
          <w:rFonts w:ascii="Calibri" w:hAnsi="Calibri" w:eastAsia="Georgia" w:cs="Calibri"/>
          <w:color w:val="000000" w:themeColor="text1" w:themeTint="FF" w:themeShade="FF"/>
          <w:sz w:val="22"/>
          <w:szCs w:val="22"/>
        </w:rPr>
        <w:t xml:space="preserve">a </w:t>
      </w:r>
      <w:r w:rsidRPr="73F28148" w:rsidR="00182098">
        <w:rPr>
          <w:rFonts w:ascii="Calibri" w:hAnsi="Calibri" w:eastAsia="Georgia" w:cs="Calibri"/>
          <w:color w:val="000000" w:themeColor="text1" w:themeTint="FF" w:themeShade="FF"/>
          <w:sz w:val="22"/>
          <w:szCs w:val="22"/>
        </w:rPr>
        <w:t>pragmatic</w:t>
      </w:r>
      <w:r w:rsidRPr="73F28148" w:rsidR="00DD3D6C">
        <w:rPr>
          <w:rFonts w:ascii="Calibri" w:hAnsi="Calibri" w:eastAsia="Georgia" w:cs="Calibri"/>
          <w:color w:val="000000" w:themeColor="text1" w:themeTint="FF" w:themeShade="FF"/>
          <w:sz w:val="22"/>
          <w:szCs w:val="22"/>
        </w:rPr>
        <w:t xml:space="preserve"> feasibility study</w:t>
      </w:r>
      <w:r w:rsidRPr="73F28148" w:rsidR="00182098">
        <w:rPr>
          <w:rFonts w:ascii="Calibri" w:hAnsi="Calibri" w:eastAsia="Georgia" w:cs="Calibri"/>
          <w:color w:val="000000" w:themeColor="text1" w:themeTint="FF" w:themeShade="FF"/>
          <w:sz w:val="22"/>
          <w:szCs w:val="22"/>
        </w:rPr>
        <w:t>, the analysis</w:t>
      </w:r>
      <w:r w:rsidRPr="73F28148" w:rsidR="00DD3D6C">
        <w:rPr>
          <w:rFonts w:ascii="Calibri" w:hAnsi="Calibri" w:eastAsia="Georgia" w:cs="Calibri"/>
          <w:color w:val="000000" w:themeColor="text1" w:themeTint="FF" w:themeShade="FF"/>
          <w:sz w:val="22"/>
          <w:szCs w:val="22"/>
        </w:rPr>
        <w:t xml:space="preserve"> was </w:t>
      </w:r>
      <w:r w:rsidRPr="73F28148" w:rsidR="00DD3D6C">
        <w:rPr>
          <w:rFonts w:ascii="Calibri" w:hAnsi="Calibri" w:eastAsia="Georgia" w:cs="Calibri"/>
          <w:color w:val="000000" w:themeColor="text1" w:themeTint="FF" w:themeShade="FF"/>
          <w:sz w:val="22"/>
          <w:szCs w:val="22"/>
        </w:rPr>
        <w:t>mainly descriptive</w:t>
      </w:r>
      <w:r w:rsidRPr="73F28148" w:rsidR="00DD3D6C">
        <w:rPr>
          <w:rFonts w:ascii="Calibri" w:hAnsi="Calibri" w:eastAsia="Georgia" w:cs="Calibri"/>
          <w:color w:val="000000" w:themeColor="text1" w:themeTint="FF" w:themeShade="FF"/>
          <w:sz w:val="22"/>
          <w:szCs w:val="22"/>
        </w:rPr>
        <w:t xml:space="preserve"> and focused on confidence interval estimation with no formal hypothesis testing</w:t>
      </w:r>
      <w:r w:rsidRPr="73F28148" w:rsidR="00182098">
        <w:rPr>
          <w:rFonts w:ascii="Calibri" w:hAnsi="Calibri" w:eastAsia="Georgia" w:cs="Calibri"/>
          <w:color w:val="000000" w:themeColor="text1" w:themeTint="FF" w:themeShade="FF"/>
          <w:sz w:val="22"/>
          <w:szCs w:val="22"/>
        </w:rPr>
        <w:t>.</w:t>
      </w:r>
      <w:r w:rsidRPr="73F28148" w:rsidR="00DD3D6C">
        <w:rPr>
          <w:rFonts w:ascii="Calibri" w:hAnsi="Calibri" w:eastAsia="Georgia" w:cs="Calibri"/>
          <w:color w:val="000000" w:themeColor="text1" w:themeTint="FF" w:themeShade="FF"/>
          <w:sz w:val="22"/>
          <w:szCs w:val="22"/>
        </w:rPr>
        <w:t xml:space="preserve"> </w:t>
      </w:r>
      <w:r w:rsidRPr="73F28148" w:rsidR="00144494">
        <w:rPr>
          <w:rFonts w:ascii="Calibri" w:hAnsi="Calibri" w:eastAsia="Georgia" w:cs="Calibri"/>
          <w:color w:val="000000" w:themeColor="text1" w:themeTint="FF" w:themeShade="FF"/>
          <w:sz w:val="22"/>
          <w:szCs w:val="22"/>
        </w:rPr>
        <w:t>Analyses were performed on the randomised population (intention to treat principle).</w:t>
      </w:r>
    </w:p>
    <w:p w:rsidR="004F3F44" w:rsidP="73F28148" w:rsidRDefault="004F3F44" w14:paraId="3894E92E" w14:textId="4E326FF3">
      <w:pPr>
        <w:shd w:val="clear" w:color="auto" w:fill="FFFFFF" w:themeFill="background1"/>
        <w:spacing w:after="0" w:line="276" w:lineRule="auto"/>
        <w:rPr>
          <w:rFonts w:ascii="Calibri" w:hAnsi="Calibri" w:eastAsia="Georgia" w:cs="Calibri"/>
          <w:color w:val="000000" w:themeColor="text1" w:themeTint="FF" w:themeShade="FF"/>
          <w:sz w:val="22"/>
          <w:szCs w:val="22"/>
        </w:rPr>
      </w:pPr>
      <w:r w:rsidRPr="73F28148" w:rsidR="004F3F44">
        <w:rPr>
          <w:rFonts w:ascii="Calibri" w:hAnsi="Calibri" w:eastAsia="Georgia" w:cs="Calibri"/>
          <w:color w:val="000000" w:themeColor="text1" w:themeTint="FF" w:themeShade="FF"/>
          <w:sz w:val="22"/>
          <w:szCs w:val="22"/>
        </w:rPr>
        <w:t>Accelerometer parameters</w:t>
      </w:r>
      <w:r w:rsidRPr="73F28148" w:rsidR="414A0601">
        <w:rPr>
          <w:rFonts w:ascii="Calibri" w:hAnsi="Calibri" w:eastAsia="Georgia" w:cs="Calibri"/>
          <w:color w:val="000000" w:themeColor="text1" w:themeTint="FF" w:themeShade="FF"/>
          <w:sz w:val="22"/>
          <w:szCs w:val="22"/>
        </w:rPr>
        <w:t xml:space="preserve"> were decided a priori. These</w:t>
      </w:r>
      <w:r w:rsidRPr="73F28148" w:rsidR="004F3F44">
        <w:rPr>
          <w:rFonts w:ascii="Calibri" w:hAnsi="Calibri" w:eastAsia="Georgia" w:cs="Calibri"/>
          <w:color w:val="000000" w:themeColor="text1" w:themeTint="FF" w:themeShade="FF"/>
          <w:sz w:val="22"/>
          <w:szCs w:val="22"/>
        </w:rPr>
        <w:t xml:space="preserve"> included </w:t>
      </w:r>
      <w:r w:rsidRPr="73F28148" w:rsidR="6CEDF43D">
        <w:rPr>
          <w:rFonts w:ascii="Calibri" w:hAnsi="Calibri" w:eastAsia="Georgia" w:cs="Calibri"/>
          <w:color w:val="000000" w:themeColor="text1" w:themeTint="FF" w:themeShade="FF"/>
          <w:sz w:val="22"/>
          <w:szCs w:val="22"/>
        </w:rPr>
        <w:t xml:space="preserve">a </w:t>
      </w:r>
      <w:r w:rsidRPr="73F28148" w:rsidR="004F3F44">
        <w:rPr>
          <w:rFonts w:ascii="Calibri" w:hAnsi="Calibri" w:eastAsia="Georgia" w:cs="Calibri"/>
          <w:color w:val="000000" w:themeColor="text1" w:themeTint="FF" w:themeShade="FF"/>
          <w:sz w:val="22"/>
          <w:szCs w:val="22"/>
        </w:rPr>
        <w:t xml:space="preserve">daily </w:t>
      </w:r>
      <w:r w:rsidRPr="73F28148" w:rsidR="374F2AEF">
        <w:rPr>
          <w:rFonts w:ascii="Calibri" w:hAnsi="Calibri" w:eastAsia="Georgia" w:cs="Calibri"/>
          <w:color w:val="000000" w:themeColor="text1" w:themeTint="FF" w:themeShade="FF"/>
          <w:sz w:val="22"/>
          <w:szCs w:val="22"/>
        </w:rPr>
        <w:t>minimum wear time of 16 hours (midnight to midnight)</w:t>
      </w:r>
      <w:r w:rsidRPr="73F28148" w:rsidR="29F514AC">
        <w:rPr>
          <w:rFonts w:ascii="Calibri" w:hAnsi="Calibri" w:eastAsia="Georgia" w:cs="Calibri"/>
          <w:color w:val="000000" w:themeColor="text1" w:themeTint="FF" w:themeShade="FF"/>
          <w:sz w:val="22"/>
          <w:szCs w:val="22"/>
        </w:rPr>
        <w:t>,</w:t>
      </w:r>
      <w:r w:rsidRPr="73F28148" w:rsidR="09B31E0E">
        <w:rPr>
          <w:rFonts w:ascii="Calibri" w:hAnsi="Calibri" w:eastAsia="Georgia" w:cs="Calibri"/>
          <w:color w:val="000000" w:themeColor="text1" w:themeTint="FF" w:themeShade="FF"/>
          <w:sz w:val="22"/>
          <w:szCs w:val="22"/>
        </w:rPr>
        <w:t xml:space="preserve"> for at least 3 weekdays and 1 weekend day</w:t>
      </w:r>
      <w:r w:rsidRPr="73F28148" w:rsidR="374F2AEF">
        <w:rPr>
          <w:rFonts w:ascii="Calibri" w:hAnsi="Calibri" w:eastAsia="Georgia" w:cs="Calibri"/>
          <w:color w:val="000000" w:themeColor="text1" w:themeTint="FF" w:themeShade="FF"/>
          <w:sz w:val="22"/>
          <w:szCs w:val="22"/>
        </w:rPr>
        <w:t xml:space="preserve"> to be considered </w:t>
      </w:r>
      <w:r w:rsidRPr="73F28148" w:rsidR="2D182168">
        <w:rPr>
          <w:rFonts w:ascii="Calibri" w:hAnsi="Calibri" w:eastAsia="Georgia" w:cs="Calibri"/>
          <w:color w:val="000000" w:themeColor="text1" w:themeTint="FF" w:themeShade="FF"/>
          <w:sz w:val="22"/>
          <w:szCs w:val="22"/>
        </w:rPr>
        <w:t>valid wear time</w:t>
      </w:r>
      <w:r w:rsidRPr="73F28148" w:rsidR="004F3F44">
        <w:rPr>
          <w:rFonts w:ascii="Calibri" w:hAnsi="Calibri" w:eastAsia="Georgia" w:cs="Calibri"/>
          <w:color w:val="000000" w:themeColor="text1" w:themeTint="FF" w:themeShade="FF"/>
          <w:sz w:val="22"/>
          <w:szCs w:val="22"/>
        </w:rPr>
        <w:t>,</w:t>
      </w:r>
      <w:r w:rsidRPr="73F28148" w:rsidR="004F3F44">
        <w:rPr>
          <w:rFonts w:ascii="Calibri" w:hAnsi="Calibri" w:eastAsia="Georgia" w:cs="Calibri"/>
          <w:color w:val="000000" w:themeColor="text1" w:themeTint="FF" w:themeShade="FF"/>
          <w:sz w:val="22"/>
          <w:szCs w:val="22"/>
        </w:rPr>
        <w:t xml:space="preserve"> intensity cut of</w:t>
      </w:r>
      <w:r w:rsidRPr="73F28148" w:rsidR="00E64852">
        <w:rPr>
          <w:rFonts w:ascii="Calibri" w:hAnsi="Calibri" w:eastAsia="Georgia" w:cs="Calibri"/>
          <w:color w:val="000000" w:themeColor="text1" w:themeTint="FF" w:themeShade="FF"/>
          <w:sz w:val="22"/>
          <w:szCs w:val="22"/>
        </w:rPr>
        <w:t>f</w:t>
      </w:r>
      <w:r w:rsidRPr="73F28148" w:rsidR="004F3F44">
        <w:rPr>
          <w:rFonts w:ascii="Calibri" w:hAnsi="Calibri" w:eastAsia="Georgia" w:cs="Calibri"/>
          <w:color w:val="000000" w:themeColor="text1" w:themeTint="FF" w:themeShade="FF"/>
          <w:sz w:val="22"/>
          <w:szCs w:val="22"/>
        </w:rPr>
        <w:t xml:space="preserve"> points of &lt; 30 mg, 30-100 mg, 101-400 mg and &gt; 400 mg (inactive, light, moderate and vigorous activity respectively). Mean MVPA per day was calculated on 5-s epochs with a 1-min bout duration</w:t>
      </w:r>
      <w:r w:rsidRPr="73F28148" w:rsidR="00E64852">
        <w:rPr>
          <w:rFonts w:ascii="Calibri" w:hAnsi="Calibri" w:eastAsia="Georgia" w:cs="Calibri"/>
          <w:color w:val="000000" w:themeColor="text1" w:themeTint="FF" w:themeShade="FF"/>
          <w:sz w:val="22"/>
          <w:szCs w:val="22"/>
        </w:rPr>
        <w:t xml:space="preserve"> with</w:t>
      </w:r>
      <w:r w:rsidRPr="73F28148" w:rsidR="004F3F44">
        <w:rPr>
          <w:rFonts w:ascii="Calibri" w:hAnsi="Calibri" w:eastAsia="Georgia" w:cs="Calibri"/>
          <w:color w:val="000000" w:themeColor="text1" w:themeTint="FF" w:themeShade="FF"/>
          <w:sz w:val="22"/>
          <w:szCs w:val="22"/>
        </w:rPr>
        <w:t xml:space="preserve"> inclusion criteria of &gt;80%. All days (≥ 4 valid days), weekends (≥ 1 valid days) and weekdays (≥ 3 valid days) were calculated. </w:t>
      </w:r>
      <w:r w:rsidRPr="73F28148" w:rsidR="004F3F44">
        <w:rPr>
          <w:rFonts w:ascii="Calibri" w:hAnsi="Calibri" w:eastAsia="Georgia" w:cs="Calibri"/>
          <w:color w:val="000000" w:themeColor="text1" w:themeTint="FF" w:themeShade="FF"/>
          <w:sz w:val="22"/>
          <w:szCs w:val="22"/>
        </w:rPr>
        <w:t>ActiGraph</w:t>
      </w:r>
      <w:r w:rsidRPr="73F28148" w:rsidR="004F3F44">
        <w:rPr>
          <w:rFonts w:ascii="Calibri" w:hAnsi="Calibri" w:eastAsia="Georgia" w:cs="Calibri"/>
          <w:color w:val="000000" w:themeColor="text1" w:themeTint="FF" w:themeShade="FF"/>
          <w:sz w:val="22"/>
          <w:szCs w:val="22"/>
        </w:rPr>
        <w:t xml:space="preserve"> GT9X link</w:t>
      </w:r>
      <w:r w:rsidRPr="73F28148">
        <w:rPr>
          <w:rFonts w:ascii="Calibri" w:hAnsi="Calibri" w:eastAsia="Georgia" w:cs="Calibri"/>
          <w:color w:val="333333"/>
          <w:sz w:val="22"/>
          <w:szCs w:val="22"/>
        </w:rPr>
        <w:fldChar w:fldCharType="begin" w:fldLock="true"/>
      </w:r>
      <w:r w:rsidRPr="73F28148">
        <w:rPr>
          <w:rFonts w:ascii="Calibri" w:hAnsi="Calibri" w:eastAsia="Georgia" w:cs="Calibri"/>
          <w:color w:val="333333"/>
          <w:sz w:val="22"/>
          <w:szCs w:val="22"/>
        </w:rPr>
        <w:instrText xml:space="preserve">ADDIN CSL_CITATION {"citationItems":[{"id":"ITEM-1","itemData":{"author":[{"dropping-particle":"","family":"Amertris","given":"","non-dropping-particle":"","parse-names":false,"suffix":""}],"id":"ITEM-1","issued":{"date-parts":[["0"]]},"title":"ActiGraph GT9X","type":"webpage"},"uris":["http://www.mendeley.com/documents/?uuid=777b0d57-deb5-4949-9c31-bb993d08fc6a"]}],"mendeley":{"formattedCitation":"&lt;sup&gt;23&lt;/sup&gt;","plainTextFormattedCitation":"23","previouslyFormattedCitation":"&lt;sup&gt;23&lt;/sup&gt;"},"properties":{"noteIndex":0},"schema":"https://github.com/citation-style-language/schema/raw/master/csl-citation.json"}</w:instrText>
      </w:r>
      <w:r w:rsidRPr="73F28148">
        <w:rPr>
          <w:rFonts w:ascii="Calibri" w:hAnsi="Calibri" w:eastAsia="Georgia" w:cs="Calibri"/>
          <w:color w:val="333333"/>
          <w:sz w:val="22"/>
          <w:szCs w:val="22"/>
        </w:rPr>
        <w:fldChar w:fldCharType="separate"/>
      </w:r>
      <w:r w:rsidRPr="73F28148" w:rsidR="00141F63">
        <w:rPr>
          <w:rFonts w:ascii="Calibri" w:hAnsi="Calibri" w:eastAsia="Georgia" w:cs="Calibri"/>
          <w:noProof/>
          <w:color w:val="000000" w:themeColor="text1" w:themeTint="FF" w:themeShade="FF"/>
          <w:sz w:val="22"/>
          <w:szCs w:val="22"/>
          <w:vertAlign w:val="superscript"/>
        </w:rPr>
        <w:t>23</w:t>
      </w:r>
      <w:r w:rsidRPr="73F28148">
        <w:rPr>
          <w:rFonts w:ascii="Calibri" w:hAnsi="Calibri" w:eastAsia="Georgia" w:cs="Calibri"/>
          <w:color w:val="333333"/>
          <w:sz w:val="22"/>
          <w:szCs w:val="22"/>
        </w:rPr>
        <w:fldChar w:fldCharType="end"/>
      </w:r>
      <w:r w:rsidRPr="73F28148" w:rsidR="004F3F44">
        <w:rPr>
          <w:rFonts w:ascii="Calibri" w:hAnsi="Calibri" w:eastAsia="Georgia" w:cs="Calibri"/>
          <w:color w:val="000000" w:themeColor="text1" w:themeTint="FF" w:themeShade="FF"/>
          <w:sz w:val="22"/>
          <w:szCs w:val="22"/>
        </w:rPr>
        <w:t xml:space="preserve"> and </w:t>
      </w:r>
      <w:r w:rsidRPr="73F28148" w:rsidR="004F3F44">
        <w:rPr>
          <w:rFonts w:ascii="Calibri" w:hAnsi="Calibri" w:eastAsia="Georgia" w:cs="Calibri"/>
          <w:color w:val="000000" w:themeColor="text1" w:themeTint="FF" w:themeShade="FF"/>
          <w:sz w:val="22"/>
          <w:szCs w:val="22"/>
        </w:rPr>
        <w:t>Axivity</w:t>
      </w:r>
      <w:r w:rsidRPr="73F28148" w:rsidR="004F3F44">
        <w:rPr>
          <w:rFonts w:ascii="Calibri" w:hAnsi="Calibri" w:eastAsia="Georgia" w:cs="Calibri"/>
          <w:color w:val="000000" w:themeColor="text1" w:themeTint="FF" w:themeShade="FF"/>
          <w:sz w:val="22"/>
          <w:szCs w:val="22"/>
        </w:rPr>
        <w:t xml:space="preserve"> AX6</w:t>
      </w:r>
      <w:r w:rsidRPr="73F28148">
        <w:rPr>
          <w:rFonts w:ascii="Calibri" w:hAnsi="Calibri" w:eastAsia="Georgia" w:cs="Calibri"/>
          <w:color w:val="333333"/>
          <w:sz w:val="22"/>
          <w:szCs w:val="22"/>
        </w:rPr>
        <w:fldChar w:fldCharType="begin" w:fldLock="true"/>
      </w:r>
      <w:r w:rsidRPr="73F28148">
        <w:rPr>
          <w:rFonts w:ascii="Calibri" w:hAnsi="Calibri" w:eastAsia="Georgia" w:cs="Calibri"/>
          <w:color w:val="333333"/>
          <w:sz w:val="22"/>
          <w:szCs w:val="22"/>
        </w:rPr>
        <w:instrText xml:space="preserve">ADDIN CSL_CITATION {"citationItems":[{"id":"ITEM-1","itemData":{"author":[{"dropping-particle":"","family":"Amertris","given":"","non-dropping-particle":"","parse-names":false,"suffix":""}],"id":"ITEM-1","issued":{"date-parts":[["0"]]},"title":"ActiGraph GT9X","type":"webpage"},"uris":["http://www.mendeley.com/documents/?uuid=777b0d57-deb5-4949-9c31-bb993d08fc6a"]}],"mendeley":{"formattedCitation":"&lt;sup&gt;23&lt;/sup&gt;","plainTextFormattedCitation":"23","previouslyFormattedCitation":"&lt;sup&gt;23&lt;/sup&gt;"},"properties":{"noteIndex":0},"schema":"https://github.com/citation-style-language/schema/raw/master/csl-citation.json"}</w:instrText>
      </w:r>
      <w:r w:rsidRPr="73F28148">
        <w:rPr>
          <w:rFonts w:ascii="Calibri" w:hAnsi="Calibri" w:eastAsia="Georgia" w:cs="Calibri"/>
          <w:color w:val="333333"/>
          <w:sz w:val="22"/>
          <w:szCs w:val="22"/>
        </w:rPr>
        <w:fldChar w:fldCharType="separate"/>
      </w:r>
      <w:r w:rsidRPr="73F28148" w:rsidR="00141F63">
        <w:rPr>
          <w:rFonts w:ascii="Calibri" w:hAnsi="Calibri" w:eastAsia="Georgia" w:cs="Calibri"/>
          <w:noProof/>
          <w:color w:val="000000" w:themeColor="text1" w:themeTint="FF" w:themeShade="FF"/>
          <w:sz w:val="22"/>
          <w:szCs w:val="22"/>
          <w:vertAlign w:val="superscript"/>
        </w:rPr>
        <w:t>23</w:t>
      </w:r>
      <w:r w:rsidRPr="73F28148">
        <w:rPr>
          <w:rFonts w:ascii="Calibri" w:hAnsi="Calibri" w:eastAsia="Georgia" w:cs="Calibri"/>
          <w:color w:val="333333"/>
          <w:sz w:val="22"/>
          <w:szCs w:val="22"/>
        </w:rPr>
        <w:fldChar w:fldCharType="end"/>
      </w:r>
      <w:r w:rsidRPr="73F28148" w:rsidR="004F3F44">
        <w:rPr>
          <w:rFonts w:ascii="Calibri" w:hAnsi="Calibri" w:eastAsia="Georgia" w:cs="Calibri"/>
          <w:color w:val="000000" w:themeColor="text1" w:themeTint="FF" w:themeShade="FF"/>
          <w:sz w:val="22"/>
          <w:szCs w:val="22"/>
        </w:rPr>
        <w:t xml:space="preserve"> accelerometers</w:t>
      </w:r>
      <w:r w:rsidRPr="73F28148" w:rsidR="00E64852">
        <w:rPr>
          <w:rFonts w:ascii="Calibri" w:hAnsi="Calibri" w:eastAsia="Georgia" w:cs="Calibri"/>
          <w:color w:val="000000" w:themeColor="text1" w:themeTint="FF" w:themeShade="FF"/>
          <w:sz w:val="22"/>
          <w:szCs w:val="22"/>
        </w:rPr>
        <w:t xml:space="preserve"> were</w:t>
      </w:r>
      <w:r w:rsidRPr="73F28148" w:rsidR="004F3F44">
        <w:rPr>
          <w:rFonts w:ascii="Calibri" w:hAnsi="Calibri" w:eastAsia="Georgia" w:cs="Calibri"/>
          <w:color w:val="000000" w:themeColor="text1" w:themeTint="FF" w:themeShade="FF"/>
          <w:sz w:val="22"/>
          <w:szCs w:val="22"/>
        </w:rPr>
        <w:t xml:space="preserve"> </w:t>
      </w:r>
      <w:r w:rsidRPr="73F28148" w:rsidR="00E64852">
        <w:rPr>
          <w:rFonts w:ascii="Calibri" w:hAnsi="Calibri" w:eastAsia="Georgia" w:cs="Calibri"/>
          <w:color w:val="000000" w:themeColor="text1" w:themeTint="FF" w:themeShade="FF"/>
          <w:sz w:val="22"/>
          <w:szCs w:val="22"/>
        </w:rPr>
        <w:t>utilized</w:t>
      </w:r>
      <w:r w:rsidRPr="73F28148" w:rsidR="00E64852">
        <w:rPr>
          <w:rFonts w:ascii="Calibri" w:hAnsi="Calibri" w:eastAsia="Georgia" w:cs="Calibri"/>
          <w:color w:val="000000" w:themeColor="text1" w:themeTint="FF" w:themeShade="FF"/>
          <w:sz w:val="22"/>
          <w:szCs w:val="22"/>
        </w:rPr>
        <w:t xml:space="preserve"> and programmed to</w:t>
      </w:r>
      <w:r w:rsidRPr="73F28148" w:rsidR="004F3F44">
        <w:rPr>
          <w:rFonts w:ascii="Calibri" w:hAnsi="Calibri" w:eastAsia="Georgia" w:cs="Calibri"/>
          <w:color w:val="000000" w:themeColor="text1" w:themeTint="FF" w:themeShade="FF"/>
          <w:sz w:val="22"/>
          <w:szCs w:val="22"/>
        </w:rPr>
        <w:t xml:space="preserve"> 100-Hz measurement frequency rates. Accelerometer data </w:t>
      </w:r>
      <w:r w:rsidRPr="73F28148" w:rsidR="00D24681">
        <w:rPr>
          <w:rFonts w:ascii="Calibri" w:hAnsi="Calibri" w:eastAsia="Georgia" w:cs="Calibri"/>
          <w:color w:val="000000" w:themeColor="text1" w:themeTint="FF" w:themeShade="FF"/>
          <w:sz w:val="22"/>
          <w:szCs w:val="22"/>
        </w:rPr>
        <w:t>were</w:t>
      </w:r>
      <w:r w:rsidRPr="73F28148" w:rsidR="004F3F44">
        <w:rPr>
          <w:rFonts w:ascii="Calibri" w:hAnsi="Calibri" w:eastAsia="Georgia" w:cs="Calibri"/>
          <w:color w:val="000000" w:themeColor="text1" w:themeTint="FF" w:themeShade="FF"/>
          <w:sz w:val="22"/>
          <w:szCs w:val="22"/>
        </w:rPr>
        <w:t xml:space="preserve"> processed using GGIR v2.4–0</w:t>
      </w:r>
      <w:r w:rsidRPr="73F28148">
        <w:rPr>
          <w:rFonts w:ascii="Calibri" w:hAnsi="Calibri" w:eastAsia="Georgia" w:cs="Calibri"/>
          <w:color w:val="333333"/>
          <w:sz w:val="22"/>
          <w:szCs w:val="22"/>
        </w:rPr>
        <w:fldChar w:fldCharType="begin" w:fldLock="true"/>
      </w:r>
      <w:r w:rsidRPr="73F28148">
        <w:rPr>
          <w:rFonts w:ascii="Calibri" w:hAnsi="Calibri" w:eastAsia="Georgia" w:cs="Calibri"/>
          <w:color w:val="333333"/>
          <w:sz w:val="22"/>
          <w:szCs w:val="22"/>
        </w:rPr>
        <w:instrText xml:space="preserve">ADDIN CSL_CITATION {"citationItems":[{"id":"ITEM-1","itemData":{"author":[{"dropping-particle":"","family":"Amertris","given":"","non-dropping-particle":"","parse-names":false,"suffix":""}],"id":"ITEM-1","issued":{"date-parts":[["0"]]},"title":"ActiGraph GT9X","type":"webpage"},"uris":["http://www.mendeley.com/documents/?uuid=777b0d57-deb5-4949-9c31-bb993d08fc6a"]}],"mendeley":{"formattedCitation":"&lt;sup&gt;23&lt;/sup&gt;","plainTextFormattedCitation":"23","previouslyFormattedCitation":"&lt;sup&gt;23&lt;/sup&gt;"},"properties":{"noteIndex":0},"schema":"https://github.com/citation-style-language/schema/raw/master/csl-citation.json"}</w:instrText>
      </w:r>
      <w:r w:rsidRPr="73F28148">
        <w:rPr>
          <w:rFonts w:ascii="Calibri" w:hAnsi="Calibri" w:eastAsia="Georgia" w:cs="Calibri"/>
          <w:color w:val="333333"/>
          <w:sz w:val="22"/>
          <w:szCs w:val="22"/>
        </w:rPr>
        <w:fldChar w:fldCharType="separate"/>
      </w:r>
      <w:r w:rsidRPr="73F28148" w:rsidR="00141F63">
        <w:rPr>
          <w:rFonts w:ascii="Calibri" w:hAnsi="Calibri" w:eastAsia="Georgia" w:cs="Calibri"/>
          <w:noProof/>
          <w:color w:val="000000" w:themeColor="text1" w:themeTint="FF" w:themeShade="FF"/>
          <w:sz w:val="22"/>
          <w:szCs w:val="22"/>
          <w:vertAlign w:val="superscript"/>
        </w:rPr>
        <w:t>23</w:t>
      </w:r>
      <w:r w:rsidRPr="73F28148">
        <w:rPr>
          <w:rFonts w:ascii="Calibri" w:hAnsi="Calibri" w:eastAsia="Georgia" w:cs="Calibri"/>
          <w:color w:val="333333"/>
          <w:sz w:val="22"/>
          <w:szCs w:val="22"/>
        </w:rPr>
        <w:fldChar w:fldCharType="end"/>
      </w:r>
      <w:r w:rsidRPr="73F28148" w:rsidR="004F3F44">
        <w:rPr>
          <w:rFonts w:ascii="Calibri" w:hAnsi="Calibri" w:eastAsia="Georgia" w:cs="Calibri"/>
          <w:color w:val="000000" w:themeColor="text1" w:themeTint="FF" w:themeShade="FF"/>
          <w:sz w:val="22"/>
          <w:szCs w:val="22"/>
        </w:rPr>
        <w:t xml:space="preserve"> in R [http:/cran.r-project.org].</w:t>
      </w:r>
      <w:r w:rsidRPr="73F28148" w:rsidR="789EAD6D">
        <w:rPr>
          <w:rFonts w:ascii="Calibri" w:hAnsi="Calibri" w:eastAsia="Georgia" w:cs="Calibri"/>
          <w:color w:val="000000" w:themeColor="text1" w:themeTint="FF" w:themeShade="FF"/>
          <w:sz w:val="22"/>
          <w:szCs w:val="22"/>
        </w:rPr>
        <w:t xml:space="preserve"> </w:t>
      </w:r>
      <w:r w:rsidRPr="73F28148" w:rsidR="3BD13FCE">
        <w:rPr>
          <w:rFonts w:ascii="Calibri" w:hAnsi="Calibri" w:eastAsia="Georgia" w:cs="Calibri"/>
          <w:color w:val="000000" w:themeColor="text1" w:themeTint="FF" w:themeShade="FF"/>
          <w:sz w:val="22"/>
          <w:szCs w:val="22"/>
        </w:rPr>
        <w:t xml:space="preserve">Instances of device failure during data collection resulting in missing MVPA data were recorded as accelerometer error. </w:t>
      </w:r>
    </w:p>
    <w:p w:rsidR="00D24681" w:rsidP="73F28148" w:rsidRDefault="00D24681" w14:paraId="155064DD" w14:textId="219D63F3">
      <w:pPr>
        <w:shd w:val="clear" w:color="auto" w:fill="FFFFFF" w:themeFill="background1"/>
        <w:spacing w:after="0" w:line="276" w:lineRule="auto"/>
        <w:rPr>
          <w:rFonts w:ascii="Calibri" w:hAnsi="Calibri" w:eastAsia="Georgia" w:cs="Calibri"/>
          <w:color w:val="000000" w:themeColor="text1" w:themeTint="FF" w:themeShade="FF"/>
          <w:sz w:val="22"/>
          <w:szCs w:val="22"/>
        </w:rPr>
      </w:pPr>
      <w:r w:rsidRPr="73F28148" w:rsidR="00D24681">
        <w:rPr>
          <w:rFonts w:ascii="Calibri" w:hAnsi="Calibri" w:eastAsia="Georgia" w:cs="Calibri"/>
          <w:color w:val="000000" w:themeColor="text1" w:themeTint="FF" w:themeShade="FF"/>
          <w:sz w:val="22"/>
          <w:szCs w:val="22"/>
        </w:rPr>
        <w:t xml:space="preserve">As part of the feasibility analysis, we include estimation of the effect size for accelerometer-determined MVPA 6-months post-randomisation as a probable </w:t>
      </w:r>
      <w:r w:rsidRPr="73F28148" w:rsidR="6C446096">
        <w:rPr>
          <w:rFonts w:ascii="Calibri" w:hAnsi="Calibri" w:eastAsia="Georgia" w:cs="Calibri"/>
          <w:color w:val="000000" w:themeColor="text1" w:themeTint="FF" w:themeShade="FF"/>
          <w:sz w:val="22"/>
          <w:szCs w:val="22"/>
        </w:rPr>
        <w:t xml:space="preserve">primary outcome for </w:t>
      </w:r>
      <w:r w:rsidRPr="73F28148" w:rsidR="6C446096">
        <w:rPr>
          <w:rFonts w:ascii="Calibri" w:hAnsi="Calibri" w:eastAsia="Georgia" w:cs="Calibri"/>
          <w:color w:val="000000" w:themeColor="text1" w:themeTint="FF" w:themeShade="FF"/>
          <w:sz w:val="22"/>
          <w:szCs w:val="22"/>
        </w:rPr>
        <w:t>a full-scale RCT</w:t>
      </w:r>
      <w:r w:rsidRPr="73F28148" w:rsidR="00D24681">
        <w:rPr>
          <w:rFonts w:ascii="Calibri" w:hAnsi="Calibri" w:eastAsia="Georgia" w:cs="Calibri"/>
          <w:color w:val="000000" w:themeColor="text1" w:themeTint="FF" w:themeShade="FF"/>
          <w:sz w:val="22"/>
          <w:szCs w:val="22"/>
        </w:rPr>
        <w:t>. Confidence interval estimates</w:t>
      </w:r>
      <w:r w:rsidRPr="73F28148" w:rsidR="00D24681">
        <w:rPr>
          <w:rFonts w:ascii="Calibri" w:hAnsi="Calibri" w:eastAsia="Georgia" w:cs="Calibri"/>
          <w:color w:val="000000" w:themeColor="text1" w:themeTint="FF" w:themeShade="FF"/>
          <w:sz w:val="22"/>
          <w:szCs w:val="22"/>
        </w:rPr>
        <w:t xml:space="preserve"> are reported to check that the likely effect is within a clinically relevant range (i.e. 95% CI includes a difference of 6 min of MVPA per day). We proposed to use a partially clustered mixed effects model with </w:t>
      </w:r>
      <w:r w:rsidRPr="73F28148" w:rsidR="00E64852">
        <w:rPr>
          <w:rFonts w:ascii="Calibri" w:hAnsi="Calibri" w:eastAsia="Georgia" w:cs="Calibri"/>
          <w:color w:val="000000" w:themeColor="text1" w:themeTint="FF" w:themeShade="FF"/>
          <w:sz w:val="22"/>
          <w:szCs w:val="22"/>
        </w:rPr>
        <w:t xml:space="preserve">MVPA at </w:t>
      </w:r>
      <w:r w:rsidRPr="73F28148" w:rsidR="00D24681">
        <w:rPr>
          <w:rFonts w:ascii="Calibri" w:hAnsi="Calibri" w:eastAsia="Georgia" w:cs="Calibri"/>
          <w:color w:val="000000" w:themeColor="text1" w:themeTint="FF" w:themeShade="FF"/>
          <w:sz w:val="22"/>
          <w:szCs w:val="22"/>
        </w:rPr>
        <w:t>6-month</w:t>
      </w:r>
      <w:r w:rsidRPr="73F28148" w:rsidR="00E64852">
        <w:rPr>
          <w:rFonts w:ascii="Calibri" w:hAnsi="Calibri" w:eastAsia="Georgia" w:cs="Calibri"/>
          <w:color w:val="000000" w:themeColor="text1" w:themeTint="FF" w:themeShade="FF"/>
          <w:sz w:val="22"/>
          <w:szCs w:val="22"/>
        </w:rPr>
        <w:t>s</w:t>
      </w:r>
      <w:r w:rsidRPr="73F28148" w:rsidR="00D24681">
        <w:rPr>
          <w:rFonts w:ascii="Calibri" w:hAnsi="Calibri" w:eastAsia="Georgia" w:cs="Calibri"/>
          <w:color w:val="000000" w:themeColor="text1" w:themeTint="FF" w:themeShade="FF"/>
          <w:sz w:val="22"/>
          <w:szCs w:val="22"/>
        </w:rPr>
        <w:t xml:space="preserve"> as the outcome</w:t>
      </w:r>
      <w:r w:rsidRPr="73F28148" w:rsidR="00E64852">
        <w:rPr>
          <w:rFonts w:ascii="Calibri" w:hAnsi="Calibri" w:eastAsia="Georgia" w:cs="Calibri"/>
          <w:color w:val="000000" w:themeColor="text1" w:themeTint="FF" w:themeShade="FF"/>
          <w:sz w:val="22"/>
          <w:szCs w:val="22"/>
        </w:rPr>
        <w:t>,</w:t>
      </w:r>
      <w:r w:rsidRPr="73F28148" w:rsidR="00D24681">
        <w:rPr>
          <w:rFonts w:ascii="Calibri" w:hAnsi="Calibri" w:eastAsia="Georgia" w:cs="Calibri"/>
          <w:color w:val="000000" w:themeColor="text1" w:themeTint="FF" w:themeShade="FF"/>
          <w:sz w:val="22"/>
          <w:szCs w:val="22"/>
        </w:rPr>
        <w:t xml:space="preserve"> baseline minutes of MVPA, site and randomized group as fixed effects and SPACES intervention groups as random effects.</w:t>
      </w:r>
      <w:r w:rsidRPr="73F28148" w:rsidR="00B667FD">
        <w:rPr>
          <w:rFonts w:ascii="Calibri" w:hAnsi="Calibri" w:eastAsia="Georgia" w:cs="Calibri"/>
          <w:color w:val="000000" w:themeColor="text1" w:themeTint="FF" w:themeShade="FF"/>
          <w:sz w:val="22"/>
          <w:szCs w:val="22"/>
        </w:rPr>
        <w:t xml:space="preserve"> However, the model was revised to exclude site as a fixed effect to address collinearity arising from overlap between sites and groups in the study. </w:t>
      </w:r>
    </w:p>
    <w:p w:rsidR="54BB9437" w:rsidP="73F28148" w:rsidRDefault="54BB9437" w14:paraId="2CD78200" w14:textId="05460B3F">
      <w:pPr>
        <w:shd w:val="clear" w:color="auto" w:fill="FFFFFF" w:themeFill="background1"/>
        <w:spacing w:after="0" w:line="276" w:lineRule="auto"/>
        <w:rPr>
          <w:rFonts w:ascii="Calibri" w:hAnsi="Calibri" w:eastAsia="Georgia" w:cs="Calibri"/>
          <w:color w:val="000000" w:themeColor="text1" w:themeTint="FF" w:themeShade="FF"/>
          <w:sz w:val="22"/>
          <w:szCs w:val="22"/>
        </w:rPr>
      </w:pPr>
    </w:p>
    <w:p w:rsidR="54BB9437" w:rsidP="73F28148" w:rsidRDefault="54BB9437" w14:paraId="5821244B" w14:textId="38A1971C">
      <w:pPr>
        <w:shd w:val="clear" w:color="auto" w:fill="FFFFFF" w:themeFill="background1"/>
        <w:spacing w:after="0" w:line="276" w:lineRule="auto"/>
        <w:rPr>
          <w:rFonts w:ascii="Calibri" w:hAnsi="Calibri" w:eastAsia="Georgia" w:cs="Calibri"/>
          <w:color w:val="000000" w:themeColor="text1" w:themeTint="FF" w:themeShade="FF"/>
          <w:sz w:val="22"/>
          <w:szCs w:val="22"/>
        </w:rPr>
      </w:pPr>
    </w:p>
    <w:p w:rsidRPr="00332079" w:rsidR="00210EBC" w:rsidP="73F28148" w:rsidRDefault="00153720" w14:paraId="7D649181" w14:textId="60502CF0">
      <w:pPr>
        <w:pStyle w:val="Heading3"/>
        <w:spacing w:line="276" w:lineRule="auto"/>
        <w:rPr>
          <w:rFonts w:ascii="Calibri" w:hAnsi="Calibri" w:eastAsia="Segoe UI" w:cs="Calibri"/>
          <w:color w:val="000000" w:themeColor="text1" w:themeTint="FF" w:themeShade="FF"/>
          <w:sz w:val="22"/>
          <w:szCs w:val="22"/>
        </w:rPr>
      </w:pPr>
      <w:r w:rsidRPr="73F28148" w:rsidR="00153720">
        <w:rPr>
          <w:rFonts w:ascii="Calibri" w:hAnsi="Calibri" w:eastAsia="Segoe UI" w:cs="Calibri"/>
          <w:color w:val="000000" w:themeColor="text1" w:themeTint="FF" w:themeShade="FF"/>
          <w:sz w:val="22"/>
          <w:szCs w:val="22"/>
        </w:rPr>
        <w:t>Health economic analysis</w:t>
      </w:r>
    </w:p>
    <w:p w:rsidR="003D5859" w:rsidP="73F28148" w:rsidRDefault="003D5859" w14:paraId="08C9F03F" w14:textId="68A52122">
      <w:pPr>
        <w:shd w:val="clear" w:color="auto" w:fill="FFFFFF" w:themeFill="background1"/>
        <w:spacing w:after="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The aims of the economic evaluation of the feasibility study were to estimate the costs of intervention and to assess the acceptability of the data collection methods. No formal economic evaluation was carried out.</w:t>
      </w:r>
    </w:p>
    <w:p w:rsidR="003D5859" w:rsidP="73F28148" w:rsidRDefault="003D5859" w14:paraId="0008394D" w14:textId="0D750048">
      <w:pPr>
        <w:shd w:val="clear" w:color="auto" w:fill="FFFFFF" w:themeFill="background1"/>
        <w:spacing w:after="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intervention costs consisted of training costs of physical activity coordinators (PACs) and delivery costs. Training costs included staff time costs of trainers and PACs, costs of hard copies of manual, costs of venues, refreshments, and transportation if applicable. Delivery costs included staff time costs of PACs along with the budget for venues. Both training and delivery activities were recorded by the research team as the study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proceeded</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Staff time costs were estimated by multiplying respective hourly costs of staff by the time they spent. The training costs were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allocated</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evenly to all participants in the intervention arm. All costs were presented in pound sterling 2022/23 price.</w:t>
      </w:r>
    </w:p>
    <w:p w:rsidR="003D5859" w:rsidP="73F28148" w:rsidRDefault="003D5859" w14:paraId="6C41B663" w14:textId="0A823EEF">
      <w:pPr>
        <w:shd w:val="clear" w:color="auto" w:fill="FFFFFF" w:themeFill="background1"/>
        <w:spacing w:after="0" w:line="276" w:lineRule="auto"/>
        <w:rPr>
          <w:rFonts w:ascii="Calibri" w:hAnsi="Calibri" w:eastAsia="Georgia" w:cs="Calibri"/>
          <w:color w:val="000000" w:themeColor="text1" w:themeTint="FF" w:themeShade="FF"/>
          <w:sz w:val="22"/>
          <w:szCs w:val="22"/>
        </w:rPr>
      </w:pP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self-report Case Report Form (CRF) was administered at baseline, 3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months</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6 months follow-ups. The data collected via CRFs included usual care physical activities, participant’s use of medications and healthcare services, and </w:t>
      </w:r>
      <w:r w:rsidRPr="73F28148" w:rsidR="009304ED">
        <w:rPr>
          <w:rFonts w:ascii="Calibri" w:hAnsi="Calibri" w:eastAsia="Georgia" w:cs="Calibri"/>
          <w:color w:val="000000" w:themeColor="text1" w:themeTint="FF" w:themeShade="FF"/>
          <w:sz w:val="22"/>
          <w:szCs w:val="22"/>
        </w:rPr>
        <w:t>EQ-5D-5L</w:t>
      </w:r>
      <w:r w:rsidRPr="73F28148">
        <w:rPr>
          <w:rFonts w:ascii="Calibri" w:hAnsi="Calibri" w:eastAsia="Georgia" w:cs="Calibri"/>
          <w:color w:val="333333"/>
          <w:sz w:val="22"/>
          <w:szCs w:val="22"/>
        </w:rPr>
        <w:fldChar w:fldCharType="begin" w:fldLock="true"/>
      </w:r>
      <w:r w:rsidRPr="73F28148">
        <w:rPr>
          <w:rFonts w:ascii="Calibri" w:hAnsi="Calibri" w:eastAsia="Georgia" w:cs="Calibri"/>
          <w:color w:val="333333"/>
          <w:sz w:val="22"/>
          <w:szCs w:val="22"/>
        </w:rPr>
        <w:instrText xml:space="preserve">ADDIN CSL_CITATION {"citationItems":[{"id":"ITEM-1","itemData":{"DOI":"10.3310/hta18340","ISSN":"2046-4924 (Electronic)","PMID":"24857402","abstract":"BACKGROUND: Generic preference-based measures of health like the EQ-5D and  SF-6D(®) are increasingly being used in economic evaluation and outcome assessment. However, there are concerns as to whether or not these generic measures are appropriate for use in people with mental health problems. OBJECTIVES: The EQ-5D and SF-36(®) (including its derivatives the SF-12(®) and SF-6D) were assessed using the psychometric criteria of validity and responsiveness using quantitative and qualitative methods. Another aim was to estimate mapping functions between the EQ-5D and SF-6D and condition-specific measures, where appropriate. DESIGN: Four studies were undertaken to examine the appropriateness of the measures: (1) a systematic review of quantitative evidence on validity and responsiveness; (2) a further quantitative assessment of these criteria using existing data sets; (3) a review of qualitative research on the quality of life of people with mental health problems; and (4) qualitative semistructured interviews of people with a full range of problems. A fifth study estimated mapping functions between mental health-specific measures and the EQ-5D and SF-6D. SETTING: A choice of venue was offered for the interviews including the participant's own home, a room at the university or a centre frequently used by mental health services. PARTICIPANTS: The interviews were undertaken with 19 people with a broad range of mental health problems at varying levels of severity. MAIN OUTCOME MEASURES: The reviews included the EQ-5D and SF-36 (and the SF-12 and SF-6D). The psychometric analysis included the Hospital Anxiety and Depression Scale (HADS), Clinical Outcomes in Routine Evaluation - Outcome Measure (CORE-OM), Generalised Anxiety Disorder Assessment (GAD-7), General Health Questionnaire (GHQ-12) and Patient Health Questionnaire (PHQ-9). RESULTS: (1) and (2) The EQ-5D and SF-36 achieved an adequate level of performance in depression, and to some extent in anxiety and personality disorder. Results from the psychometric analyses in schizophrenia and bipolar disorder have been more mixed. (3) A framework analysis of 13 studies identified six major themes. (4) The interview data fitted the themes from the review well and resulted in minor modifications to the themes. The final set of themes comprised: well-being and ill-being; control, autonomy and choice; self-perception; belonging; activity; hope and hopelessness; and physical health. CONCLUSIONS: The EQ-5D and SF-36 ac…","author":[{"dropping-particle":"","family":"Brazier","given":"John","non-dropping-particle":"","parse-names":false,"suffix":""},{"dropping-particle":"","family":"Connell","given":"Janice","non-dropping-particle":"","parse-names":false,"suffix":""},{"dropping-particle":"","family":"Papaioannou","given":"Diana","non-dropping-particle":"","parse-names":false,"suffix":""},{"dropping-particle":"","family":"Mukuria","given":"Clara","non-dropping-particle":"","parse-names":false,"suffix":""},{"dropping-particle":"","family":"Mulhern","given":"Brendan","non-dropping-particle":"","parse-names":false,"suffix":""},{"dropping-particle":"","family":"Peasgood","given":"Tessa","non-dropping-particle":"","parse-names":false,"suffix":""},{"dropping-particle":"","family":"Jones","given":"Myfawnwy Lloyd","non-dropping-particle":"","parse-names":false,"suffix":""},{"dropping-particle":"","family":"Paisley","given":"Suzy","non-dropping-particle":"","parse-names":false,"suffix":""},{"dropping-particle":"","family":"O'Cathain","given":"Alicia","non-dropping-particle":"","parse-names":false,"suffix":""},{"dropping-particle":"","family":"Barkham","given":"Michael","non-dropping-particle":"","parse-names":false,"suffix":""},{"dropping-particle":"","family":"Knapp","given":"Martin","non-dropping-particle":"","parse-names":false,"suffix":""},{"dropping-particle":"","family":"Byford","given":"Sarah","non-dropping-particle":"","parse-names":false,"suffix":""},{"dropping-particle":"","family":"Gilbody","given":"Simon","non-dropping-particle":"","parse-names":false,"suffix":""},{"dropping-particle":"","family":"Parry","given":"Glenys","non-dropping-particle":"","parse-names":false,"suffix":""}],"container-title":"Health technology assessment (Winchester, England)","id":"ITEM-1","issue":"34","issued":{"date-parts":[["2014","5"]]},"language":"eng","page":"vii-viii, xiii-xxv, 1-188","publisher-place":"England","title":"A systematic review, psychometric analysis and qualitative assessment of generic  preference-based measures of health in mental health populations and the estimation of mapping functions from widely used specific measures.","type":"article-journal","volume":"18"},"uris":["http://www.mendeley.com/documents/?uuid=2f7f23ae-4571-40fd-aab0-608c76e1ccf5"]}],"mendeley":{"formattedCitation":"&lt;sup&gt;24&lt;/sup&gt;","plainTextFormattedCitation":"24","previouslyFormattedCitation":"&lt;sup&gt;24&lt;/sup&gt;"},"properties":{"noteIndex":0},"schema":"https://github.com/citation-style-language/schema/raw/master/csl-citation.json"}</w:instrText>
      </w:r>
      <w:r w:rsidRPr="73F28148">
        <w:rPr>
          <w:rFonts w:ascii="Calibri" w:hAnsi="Calibri" w:eastAsia="Georgia" w:cs="Calibri"/>
          <w:color w:val="333333"/>
          <w:sz w:val="22"/>
          <w:szCs w:val="22"/>
        </w:rPr>
        <w:fldChar w:fldCharType="separate"/>
      </w:r>
      <w:r w:rsidRPr="73F28148" w:rsidR="009304ED">
        <w:rPr>
          <w:rFonts w:ascii="Calibri" w:hAnsi="Calibri" w:eastAsia="Georgia" w:cs="Calibri"/>
          <w:noProof/>
          <w:color w:val="000000" w:themeColor="text1" w:themeTint="FF" w:themeShade="FF"/>
          <w:sz w:val="22"/>
          <w:szCs w:val="22"/>
          <w:vertAlign w:val="superscript"/>
        </w:rPr>
        <w:t>24</w:t>
      </w:r>
      <w:r w:rsidRPr="73F28148">
        <w:rPr>
          <w:rFonts w:ascii="Calibri" w:hAnsi="Calibri" w:eastAsia="Georgia" w:cs="Calibri"/>
          <w:color w:val="333333"/>
          <w:sz w:val="22"/>
          <w:szCs w:val="22"/>
        </w:rPr>
        <w:fldChar w:fldCharType="end"/>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medications were broadly divided into five types: antipsychotics, antidepressants, anti-anxiety medicines, medicines for mania or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hypo-mania</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medicines for other mental health considerations. The services broadly covered primary and community care services, secondary care services, and emergency care. Participants were allowed to add medications or services if they were not on the provided lists. The EQ-5D-5L was used to measure health-related quality of life. A complete profile of the five domains was converted to a utility score, using the recommended mapping </w:t>
      </w:r>
      <w:r w:rsidRPr="73F28148" w:rsidR="009304ED">
        <w:rPr>
          <w:rFonts w:ascii="Calibri" w:hAnsi="Calibri" w:eastAsia="Georgia" w:cs="Calibri"/>
          <w:color w:val="000000" w:themeColor="text1" w:themeTint="FF" w:themeShade="FF"/>
          <w:sz w:val="22"/>
          <w:szCs w:val="22"/>
        </w:rPr>
        <w:t>approach</w:t>
      </w:r>
      <w:r w:rsidRPr="73F28148">
        <w:rPr>
          <w:rFonts w:ascii="Calibri" w:hAnsi="Calibri" w:eastAsia="Georgia" w:cs="Calibri"/>
          <w:color w:val="333333"/>
          <w:sz w:val="22"/>
          <w:szCs w:val="22"/>
        </w:rPr>
        <w:fldChar w:fldCharType="begin" w:fldLock="true"/>
      </w:r>
      <w:r w:rsidRPr="73F28148">
        <w:rPr>
          <w:rFonts w:ascii="Calibri" w:hAnsi="Calibri" w:eastAsia="Georgia" w:cs="Calibri"/>
          <w:color w:val="333333"/>
          <w:sz w:val="22"/>
          <w:szCs w:val="22"/>
        </w:rPr>
        <w:instrText xml:space="preserve">ADDIN CSL_CITATION {"citationItems":[{"id":"ITEM-1","itemData":{"author":[{"dropping-particle":"","family":"EuroQol Research Foundation","given":"","non-dropping-particle":"","parse-names":false,"suffix":""}],"container-title":"2019","id":"ITEM-1","issued":{"date-parts":[["0"]]},"title":"EQ-5D-5L User Guide: Basic information on how to use the EQ-5D-5L instrument (version 3.0)","type":"webpage"},"uris":["http://www.mendeley.com/documents/?uuid=be2d478a-098b-4cbe-90a5-3c4334e3eec7"]}],"mendeley":{"formattedCitation":"&lt;sup&gt;25&lt;/sup&gt;","plainTextFormattedCitation":"25","previouslyFormattedCitation":"&lt;sup&gt;25&lt;/sup&gt;"},"properties":{"noteIndex":0},"schema":"https://github.com/citation-style-language/schema/raw/master/csl-citation.json"}</w:instrText>
      </w:r>
      <w:r w:rsidRPr="73F28148">
        <w:rPr>
          <w:rFonts w:ascii="Calibri" w:hAnsi="Calibri" w:eastAsia="Georgia" w:cs="Calibri"/>
          <w:color w:val="333333"/>
          <w:sz w:val="22"/>
          <w:szCs w:val="22"/>
        </w:rPr>
        <w:fldChar w:fldCharType="separate"/>
      </w:r>
      <w:r w:rsidRPr="73F28148" w:rsidR="009304ED">
        <w:rPr>
          <w:rFonts w:ascii="Calibri" w:hAnsi="Calibri" w:eastAsia="Georgia" w:cs="Calibri"/>
          <w:noProof/>
          <w:color w:val="000000" w:themeColor="text1" w:themeTint="FF" w:themeShade="FF"/>
          <w:sz w:val="22"/>
          <w:szCs w:val="22"/>
          <w:vertAlign w:val="superscript"/>
        </w:rPr>
        <w:t>25</w:t>
      </w:r>
      <w:r w:rsidRPr="73F28148">
        <w:rPr>
          <w:rFonts w:ascii="Calibri" w:hAnsi="Calibri" w:eastAsia="Georgia" w:cs="Calibri"/>
          <w:color w:val="333333"/>
          <w:sz w:val="22"/>
          <w:szCs w:val="22"/>
        </w:rPr>
        <w:fldChar w:fldCharType="end"/>
      </w:r>
      <w:r w:rsidRPr="73F28148" w:rsidR="009304ED">
        <w:rPr>
          <w:rFonts w:ascii="Calibri" w:hAnsi="Calibri" w:eastAsia="Georgia" w:cs="Calibri"/>
          <w:color w:val="000000" w:themeColor="text1" w:themeTint="FF" w:themeShade="FF"/>
          <w:sz w:val="22"/>
          <w:szCs w:val="22"/>
        </w:rPr>
        <w:t>.</w:t>
      </w:r>
    </w:p>
    <w:p w:rsidR="003D5859" w:rsidP="73F28148" w:rsidRDefault="003D5859" w14:paraId="29AEE5F8" w14:textId="509D64DD">
      <w:pPr>
        <w:shd w:val="clear" w:color="auto" w:fill="FFFFFF" w:themeFill="background1"/>
        <w:spacing w:after="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completeness of questionnaires was used to assess feasibility of data collection. The results were analysed descriptively and used to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identify</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infrequently used medications and services and those </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frequently</w:t>
      </w:r>
      <w:r w:rsidRPr="73F28148" w:rsidR="009304E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used but not specified by the research team. They were then used to revise the contents of the CRF for the future full trial to strike a balance between the need for information and burden of answering.</w:t>
      </w:r>
    </w:p>
    <w:p w:rsidR="003D5859" w:rsidP="73F28148" w:rsidRDefault="003D5859" w14:paraId="0C4E346A" w14:textId="65CDEEFC">
      <w:pPr>
        <w:pStyle w:val="Normal"/>
        <w:shd w:val="clear" w:color="auto" w:fill="FFFFFF" w:themeFill="background1"/>
        <w:spacing w:after="0" w:line="276" w:lineRule="auto"/>
        <w:rPr>
          <w:rFonts w:ascii="Calibri" w:hAnsi="Calibri" w:eastAsia="Georgia" w:cs="Calibri"/>
          <w:color w:val="000000" w:themeColor="text1" w:themeTint="FF" w:themeShade="FF"/>
          <w:sz w:val="22"/>
          <w:szCs w:val="22"/>
        </w:rPr>
      </w:pPr>
    </w:p>
    <w:p w:rsidRPr="00153304" w:rsidR="074C7B00" w:rsidP="73F28148" w:rsidRDefault="3BF99800" w14:paraId="0CE70AD4" w14:textId="39444D17">
      <w:pPr>
        <w:spacing w:line="276" w:lineRule="auto"/>
        <w:rPr>
          <w:rFonts w:ascii="Calibri" w:hAnsi="Calibri" w:cs="Calibri"/>
          <w:i w:val="1"/>
          <w:iCs w:val="1"/>
          <w:color w:val="000000" w:themeColor="text1" w:themeTint="FF" w:themeShade="FF"/>
          <w:sz w:val="22"/>
          <w:szCs w:val="22"/>
        </w:rPr>
      </w:pPr>
      <w:r w:rsidRPr="73F28148" w:rsidR="3BF99800">
        <w:rPr>
          <w:rFonts w:ascii="Calibri" w:hAnsi="Calibri" w:eastAsia="Times New Roman" w:cs="Calibri"/>
          <w:b w:val="1"/>
          <w:bCs w:val="1"/>
          <w:color w:val="000000" w:themeColor="text1" w:themeTint="FF" w:themeShade="FF"/>
          <w:sz w:val="22"/>
          <w:szCs w:val="22"/>
        </w:rPr>
        <w:t xml:space="preserve">Results </w:t>
      </w:r>
    </w:p>
    <w:p w:rsidRPr="00ED3244" w:rsidR="074C7B00" w:rsidP="73F28148" w:rsidRDefault="00F44339" w14:paraId="473B33A9" w14:textId="46390B81">
      <w:pPr>
        <w:spacing w:line="276" w:lineRule="auto"/>
        <w:rPr>
          <w:rFonts w:ascii="Calibri" w:hAnsi="Calibri" w:eastAsia="Times New Roman" w:cs="Calibri"/>
          <w:i w:val="1"/>
          <w:iCs w:val="1"/>
          <w:color w:val="000000" w:themeColor="text1" w:themeTint="FF" w:themeShade="FF"/>
          <w:sz w:val="22"/>
          <w:szCs w:val="22"/>
        </w:rPr>
      </w:pPr>
      <w:r w:rsidRPr="73F28148" w:rsidR="00F44339">
        <w:rPr>
          <w:rFonts w:ascii="Calibri" w:hAnsi="Calibri" w:eastAsia="Times New Roman" w:cs="Calibri"/>
          <w:i w:val="1"/>
          <w:iCs w:val="1"/>
          <w:color w:val="000000" w:themeColor="text1" w:themeTint="FF" w:themeShade="FF"/>
          <w:sz w:val="22"/>
          <w:szCs w:val="22"/>
        </w:rPr>
        <w:t>Participant recruitment and flow</w:t>
      </w:r>
    </w:p>
    <w:p w:rsidR="00B311C8" w:rsidP="73F28148" w:rsidRDefault="627E2963" w14:paraId="73AFDAE6" w14:textId="51E71E9A">
      <w:pPr>
        <w:spacing w:line="276" w:lineRule="auto"/>
        <w:rPr>
          <w:rFonts w:ascii="Calibri" w:hAnsi="Calibri" w:cs="Calibri"/>
          <w:color w:val="000000" w:themeColor="text1" w:themeTint="FF" w:themeShade="FF"/>
          <w:sz w:val="22"/>
          <w:szCs w:val="22"/>
        </w:rPr>
      </w:pPr>
      <w:r w:rsidRPr="73F28148" w:rsidR="627E2963">
        <w:rPr>
          <w:rFonts w:ascii="Calibri" w:hAnsi="Calibri" w:eastAsia="Times New Roman" w:cs="Calibri"/>
          <w:color w:val="000000" w:themeColor="text1" w:themeTint="FF" w:themeShade="FF"/>
          <w:sz w:val="22"/>
          <w:szCs w:val="22"/>
        </w:rPr>
        <w:t xml:space="preserve">Between </w:t>
      </w:r>
      <w:r w:rsidRPr="73F28148" w:rsidR="1EA9744C">
        <w:rPr>
          <w:rFonts w:ascii="Calibri" w:hAnsi="Calibri" w:eastAsia="Times New Roman" w:cs="Calibri"/>
          <w:color w:val="000000" w:themeColor="text1" w:themeTint="FF" w:themeShade="FF"/>
          <w:sz w:val="22"/>
          <w:szCs w:val="22"/>
        </w:rPr>
        <w:t>December 2022</w:t>
      </w:r>
      <w:r w:rsidRPr="73F28148" w:rsidR="627E2963">
        <w:rPr>
          <w:rFonts w:ascii="Calibri" w:hAnsi="Calibri" w:eastAsia="Times New Roman" w:cs="Calibri"/>
          <w:color w:val="000000" w:themeColor="text1" w:themeTint="FF" w:themeShade="FF"/>
          <w:sz w:val="22"/>
          <w:szCs w:val="22"/>
        </w:rPr>
        <w:t xml:space="preserve"> and </w:t>
      </w:r>
      <w:r w:rsidRPr="73F28148" w:rsidR="1EA9744C">
        <w:rPr>
          <w:rFonts w:ascii="Calibri" w:hAnsi="Calibri" w:eastAsia="Times New Roman" w:cs="Calibri"/>
          <w:color w:val="000000" w:themeColor="text1" w:themeTint="FF" w:themeShade="FF"/>
          <w:sz w:val="22"/>
          <w:szCs w:val="22"/>
        </w:rPr>
        <w:t>April 2023</w:t>
      </w:r>
      <w:r w:rsidRPr="73F28148" w:rsidR="627E2963">
        <w:rPr>
          <w:rFonts w:ascii="Calibri" w:hAnsi="Calibri" w:eastAsia="Times New Roman" w:cs="Calibri"/>
          <w:color w:val="000000" w:themeColor="text1" w:themeTint="FF" w:themeShade="FF"/>
          <w:sz w:val="22"/>
          <w:szCs w:val="22"/>
        </w:rPr>
        <w:t>, 71 participants were recruited and randomised (35 intervention: 36 usual care) to the SPACES feasibility trial (Figure 1); an average of 3 per site per month</w:t>
      </w:r>
      <w:r w:rsidRPr="73F28148" w:rsidR="032CCC03">
        <w:rPr>
          <w:rFonts w:ascii="Calibri" w:hAnsi="Calibri" w:eastAsia="Times New Roman" w:cs="Calibri"/>
          <w:color w:val="000000" w:themeColor="text1" w:themeTint="FF" w:themeShade="FF"/>
          <w:sz w:val="22"/>
          <w:szCs w:val="22"/>
        </w:rPr>
        <w:t>. This met</w:t>
      </w:r>
      <w:r w:rsidRPr="73F28148" w:rsidR="627E2963">
        <w:rPr>
          <w:rFonts w:ascii="Calibri" w:hAnsi="Calibri" w:eastAsia="Times New Roman" w:cs="Calibri"/>
          <w:color w:val="000000" w:themeColor="text1" w:themeTint="FF" w:themeShade="FF"/>
          <w:sz w:val="22"/>
          <w:szCs w:val="22"/>
        </w:rPr>
        <w:t xml:space="preserve"> our pre-specified target of 2 participants randomised per site per month with a consent rate of 73/162 i.e. 45%. Baseline characteristics of the sample are presented in Table 1. </w:t>
      </w:r>
    </w:p>
    <w:p w:rsidRPr="004F3001" w:rsidR="004F3001" w:rsidP="73F28148" w:rsidRDefault="004F3001" w14:paraId="5E471D11" w14:textId="686091AC">
      <w:pPr>
        <w:spacing w:line="276" w:lineRule="auto"/>
        <w:rPr>
          <w:rFonts w:ascii="Calibri" w:hAnsi="Calibri" w:eastAsia="Times New Roman" w:cs="Calibri"/>
          <w:color w:val="000000" w:themeColor="text1" w:themeTint="FF" w:themeShade="FF"/>
          <w:sz w:val="22"/>
          <w:szCs w:val="22"/>
        </w:rPr>
      </w:pPr>
    </w:p>
    <w:p w:rsidRPr="00153304" w:rsidR="004F3001" w:rsidP="73F28148" w:rsidRDefault="00A94543" w14:paraId="64179BF5" w14:textId="4CD5619B">
      <w:pPr>
        <w:spacing w:line="276" w:lineRule="auto"/>
        <w:rPr>
          <w:rFonts w:ascii="Calibri" w:hAnsi="Calibri" w:eastAsia="Times New Roman" w:cs="Calibri"/>
          <w:color w:val="000000" w:themeColor="text1" w:themeTint="FF" w:themeShade="FF"/>
          <w:sz w:val="22"/>
          <w:szCs w:val="22"/>
        </w:rPr>
      </w:pPr>
      <w:r w:rsidR="00A94543">
        <w:drawing>
          <wp:inline wp14:editId="3FB8E84B" wp14:anchorId="02D9A624">
            <wp:extent cx="5943600" cy="7620000"/>
            <wp:effectExtent l="0" t="0" r="0" b="0"/>
            <wp:docPr id="453484546"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5943600" cy="7620000"/>
                    </a:xfrm>
                    <a:prstGeom prst="rect">
                      <a:avLst/>
                    </a:prstGeom>
                    <a:noFill/>
                    <a:ln>
                      <a:noFill/>
                    </a:ln>
                  </pic:spPr>
                </pic:pic>
              </a:graphicData>
            </a:graphic>
          </wp:inline>
        </w:drawing>
      </w:r>
      <w:r w:rsidRPr="73F28148" w:rsidR="004F3001">
        <w:rPr>
          <w:rFonts w:ascii="Calibri" w:hAnsi="Calibri" w:eastAsia="Times New Roman" w:cs="Calibri"/>
          <w:color w:val="000000" w:themeColor="text1" w:themeTint="FF" w:themeShade="FF"/>
          <w:sz w:val="22"/>
          <w:szCs w:val="22"/>
        </w:rPr>
        <w:t>Figure 1: CONSORT flow diagram</w:t>
      </w:r>
    </w:p>
    <w:p w:rsidRPr="00153304" w:rsidR="074C7B00" w:rsidP="73F28148" w:rsidRDefault="0037377C" w14:paraId="0A0B54B6" w14:textId="2A917F87">
      <w:pPr>
        <w:spacing w:line="276" w:lineRule="auto"/>
        <w:rPr>
          <w:rFonts w:ascii="Calibri" w:hAnsi="Calibri" w:eastAsia="Times New Roman" w:cs="Calibri"/>
          <w:color w:val="000000" w:themeColor="text1" w:themeTint="FF" w:themeShade="FF"/>
          <w:sz w:val="22"/>
          <w:szCs w:val="22"/>
        </w:rPr>
      </w:pPr>
      <w:r w:rsidRPr="73F28148" w:rsidR="0037377C">
        <w:rPr>
          <w:rFonts w:ascii="Calibri" w:hAnsi="Calibri" w:eastAsia="Times New Roman" w:cs="Calibri"/>
          <w:color w:val="000000" w:themeColor="text1" w:themeTint="FF" w:themeShade="FF"/>
          <w:sz w:val="22"/>
          <w:szCs w:val="22"/>
        </w:rPr>
        <w:t xml:space="preserve">Table </w:t>
      </w:r>
      <w:r w:rsidRPr="73F28148" w:rsidR="00AE7EF0">
        <w:rPr>
          <w:rFonts w:ascii="Calibri" w:hAnsi="Calibri" w:eastAsia="Times New Roman" w:cs="Calibri"/>
          <w:color w:val="000000" w:themeColor="text1" w:themeTint="FF" w:themeShade="FF"/>
          <w:sz w:val="22"/>
          <w:szCs w:val="22"/>
        </w:rPr>
        <w:t>1</w:t>
      </w:r>
      <w:r w:rsidRPr="73F28148" w:rsidR="00153304">
        <w:rPr>
          <w:rFonts w:ascii="Calibri" w:hAnsi="Calibri" w:eastAsia="Times New Roman" w:cs="Calibri"/>
          <w:color w:val="000000" w:themeColor="text1" w:themeTint="FF" w:themeShade="FF"/>
          <w:sz w:val="22"/>
          <w:szCs w:val="22"/>
        </w:rPr>
        <w:t>: B</w:t>
      </w:r>
      <w:r w:rsidRPr="73F28148" w:rsidR="3BF99800">
        <w:rPr>
          <w:rFonts w:ascii="Calibri" w:hAnsi="Calibri" w:eastAsia="Times New Roman" w:cs="Calibri"/>
          <w:color w:val="000000" w:themeColor="text1" w:themeTint="FF" w:themeShade="FF"/>
          <w:sz w:val="22"/>
          <w:szCs w:val="22"/>
        </w:rPr>
        <w:t>aseline characteristics</w:t>
      </w:r>
      <w:r w:rsidRPr="73F28148" w:rsidR="001B29DC">
        <w:rPr>
          <w:rFonts w:ascii="Calibri" w:hAnsi="Calibri" w:eastAsia="Times New Roman" w:cs="Calibri"/>
          <w:color w:val="000000" w:themeColor="text1" w:themeTint="FF" w:themeShade="FF"/>
          <w:sz w:val="22"/>
          <w:szCs w:val="22"/>
        </w:rPr>
        <w:t xml:space="preserve"> </w:t>
      </w:r>
    </w:p>
    <w:tbl>
      <w:tblPr>
        <w:tblStyle w:val="TableGrid"/>
        <w:tblW w:w="10013" w:type="dxa"/>
        <w:tblLook w:val="04A0" w:firstRow="1" w:lastRow="0" w:firstColumn="1" w:lastColumn="0" w:noHBand="0" w:noVBand="1"/>
      </w:tblPr>
      <w:tblGrid>
        <w:gridCol w:w="4910"/>
        <w:gridCol w:w="1701"/>
        <w:gridCol w:w="1701"/>
        <w:gridCol w:w="1701"/>
      </w:tblGrid>
      <w:tr w:rsidR="00654F79" w:rsidTr="73F28148" w14:paraId="565DA853" w14:textId="77777777">
        <w:tc>
          <w:tcPr>
            <w:tcW w:w="4910" w:type="dxa"/>
            <w:tcMar/>
          </w:tcPr>
          <w:p w:rsidR="00654F79" w:rsidP="73F28148" w:rsidRDefault="00654F79" w14:paraId="31557116" w14:textId="77777777">
            <w:pPr>
              <w:spacing w:line="276" w:lineRule="auto"/>
              <w:rPr>
                <w:color w:val="000000" w:themeColor="text1" w:themeTint="FF" w:themeShade="FF"/>
              </w:rPr>
            </w:pPr>
            <w:bookmarkStart w:name="_Hlk210313518" w:id="0"/>
          </w:p>
        </w:tc>
        <w:tc>
          <w:tcPr>
            <w:tcW w:w="1701" w:type="dxa"/>
            <w:tcMar/>
          </w:tcPr>
          <w:p w:rsidR="00654F79" w:rsidP="73F28148" w:rsidRDefault="00654F79" w14:paraId="21034FC0"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Usual care</w:t>
            </w:r>
          </w:p>
          <w:p w:rsidR="00654F79" w:rsidP="73F28148" w:rsidRDefault="00654F79" w14:paraId="436E5D93"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N (%)</w:t>
            </w:r>
          </w:p>
          <w:p w:rsidR="00DA4DB4" w:rsidP="73F28148" w:rsidRDefault="00DA4DB4" w14:paraId="0B6A0121" w14:textId="02FD76D1">
            <w:pPr>
              <w:spacing w:line="276" w:lineRule="auto"/>
              <w:rPr>
                <w:rFonts w:ascii="Calibri" w:hAnsi="Calibri" w:cs="Calibri"/>
                <w:color w:val="000000" w:themeColor="text1" w:themeTint="FF" w:themeShade="FF"/>
                <w:sz w:val="22"/>
                <w:szCs w:val="22"/>
              </w:rPr>
            </w:pPr>
            <w:r w:rsidRPr="73F28148" w:rsidR="11B7A4E9">
              <w:rPr>
                <w:rFonts w:ascii="Calibri" w:hAnsi="Calibri" w:cs="Calibri"/>
                <w:color w:val="000000" w:themeColor="text1" w:themeTint="FF" w:themeShade="FF"/>
                <w:sz w:val="22"/>
                <w:szCs w:val="22"/>
              </w:rPr>
              <w:t>N=36</w:t>
            </w:r>
          </w:p>
        </w:tc>
        <w:tc>
          <w:tcPr>
            <w:tcW w:w="1701" w:type="dxa"/>
            <w:tcMar/>
          </w:tcPr>
          <w:p w:rsidR="00654F79" w:rsidP="73F28148" w:rsidRDefault="00654F79" w14:paraId="4DE3E5B0"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Intervention</w:t>
            </w:r>
          </w:p>
          <w:p w:rsidR="00654F79" w:rsidP="73F28148" w:rsidRDefault="00654F79" w14:paraId="07AFE369"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N (%)</w:t>
            </w:r>
          </w:p>
          <w:p w:rsidR="00DA4DB4" w:rsidP="73F28148" w:rsidRDefault="00DA4DB4" w14:paraId="3B50AB6A" w14:textId="276D055A">
            <w:pPr>
              <w:spacing w:line="276" w:lineRule="auto"/>
              <w:rPr>
                <w:rFonts w:ascii="Calibri" w:hAnsi="Calibri" w:cs="Calibri"/>
                <w:color w:val="000000" w:themeColor="text1" w:themeTint="FF" w:themeShade="FF"/>
                <w:sz w:val="22"/>
                <w:szCs w:val="22"/>
              </w:rPr>
            </w:pPr>
            <w:r w:rsidRPr="73F28148" w:rsidR="11B7A4E9">
              <w:rPr>
                <w:rFonts w:ascii="Calibri" w:hAnsi="Calibri" w:cs="Calibri"/>
                <w:color w:val="000000" w:themeColor="text1" w:themeTint="FF" w:themeShade="FF"/>
                <w:sz w:val="22"/>
                <w:szCs w:val="22"/>
              </w:rPr>
              <w:t>N=35</w:t>
            </w:r>
          </w:p>
        </w:tc>
        <w:tc>
          <w:tcPr>
            <w:tcW w:w="1701" w:type="dxa"/>
            <w:tcMar/>
          </w:tcPr>
          <w:p w:rsidR="00654F79" w:rsidP="73F28148" w:rsidRDefault="00654F79" w14:paraId="324CF14B"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Overall</w:t>
            </w:r>
          </w:p>
          <w:p w:rsidR="00654F79" w:rsidP="73F28148" w:rsidRDefault="00654F79" w14:paraId="1054AB5A" w14:textId="77777777">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N (%)</w:t>
            </w:r>
          </w:p>
          <w:p w:rsidRPr="00153304" w:rsidR="00DA4DB4" w:rsidP="73F28148" w:rsidRDefault="00DA4DB4" w14:paraId="071BF39E" w14:textId="561FF021">
            <w:pPr>
              <w:spacing w:line="276" w:lineRule="auto"/>
              <w:rPr>
                <w:rFonts w:ascii="Calibri" w:hAnsi="Calibri" w:cs="Calibri"/>
                <w:color w:val="000000" w:themeColor="text1" w:themeTint="FF" w:themeShade="FF"/>
                <w:sz w:val="22"/>
                <w:szCs w:val="22"/>
              </w:rPr>
            </w:pPr>
            <w:r w:rsidRPr="73F28148" w:rsidR="11B7A4E9">
              <w:rPr>
                <w:rFonts w:ascii="Calibri" w:hAnsi="Calibri" w:cs="Calibri"/>
                <w:color w:val="000000" w:themeColor="text1" w:themeTint="FF" w:themeShade="FF"/>
                <w:sz w:val="22"/>
                <w:szCs w:val="22"/>
              </w:rPr>
              <w:t>N=71</w:t>
            </w:r>
          </w:p>
        </w:tc>
      </w:tr>
      <w:tr w:rsidR="00654F79" w:rsidTr="73F28148" w14:paraId="45FE7E75" w14:textId="77777777">
        <w:tc>
          <w:tcPr>
            <w:tcW w:w="4910" w:type="dxa"/>
            <w:tcMar/>
          </w:tcPr>
          <w:p w:rsidRPr="00153304" w:rsidR="00654F79" w:rsidP="73F28148" w:rsidRDefault="00654F79" w14:paraId="77DB5457" w14:textId="0DAE705E">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Sex </w:t>
            </w:r>
          </w:p>
          <w:p w:rsidRPr="00153304" w:rsidR="00654F79" w:rsidP="73F28148" w:rsidRDefault="00654F79" w14:paraId="7DA131DC" w14:textId="77777777">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Male</w:t>
            </w:r>
          </w:p>
          <w:p w:rsidRPr="00153304" w:rsidR="00654F79" w:rsidP="73F28148" w:rsidRDefault="00654F79" w14:paraId="620F4D45" w14:textId="63B3CDBF">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Female</w:t>
            </w:r>
          </w:p>
        </w:tc>
        <w:tc>
          <w:tcPr>
            <w:tcW w:w="1701" w:type="dxa"/>
            <w:tcMar/>
          </w:tcPr>
          <w:p w:rsidRPr="00A74CD9" w:rsidR="00654F79" w:rsidP="73F28148" w:rsidRDefault="00654F79" w14:paraId="70A0AC60" w14:textId="77777777">
            <w:pPr>
              <w:spacing w:line="276" w:lineRule="auto"/>
              <w:rPr>
                <w:rFonts w:ascii="Calibri" w:hAnsi="Calibri" w:cs="Calibri"/>
                <w:color w:val="000000" w:themeColor="text1" w:themeTint="FF" w:themeShade="FF"/>
                <w:sz w:val="20"/>
                <w:szCs w:val="20"/>
              </w:rPr>
            </w:pPr>
          </w:p>
          <w:p w:rsidRPr="00A74CD9" w:rsidR="00654F79" w:rsidP="73F28148" w:rsidRDefault="00654F79" w14:paraId="5F01D4E3"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19 (53%)</w:t>
            </w:r>
          </w:p>
          <w:p w:rsidRPr="00A74CD9" w:rsidR="00654F79" w:rsidP="73F28148" w:rsidRDefault="00654F79" w14:paraId="0A44BB25" w14:textId="6450E599">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17 (47%)</w:t>
            </w:r>
          </w:p>
        </w:tc>
        <w:tc>
          <w:tcPr>
            <w:tcW w:w="1701" w:type="dxa"/>
            <w:tcMar/>
          </w:tcPr>
          <w:p w:rsidRPr="00A74CD9" w:rsidR="00654F79" w:rsidP="73F28148" w:rsidRDefault="00654F79" w14:paraId="11301FD1" w14:textId="77777777">
            <w:pPr>
              <w:spacing w:line="276" w:lineRule="auto"/>
              <w:rPr>
                <w:rFonts w:ascii="Calibri" w:hAnsi="Calibri" w:cs="Calibri"/>
                <w:color w:val="000000" w:themeColor="text1" w:themeTint="FF" w:themeShade="FF"/>
                <w:sz w:val="20"/>
                <w:szCs w:val="20"/>
              </w:rPr>
            </w:pPr>
          </w:p>
          <w:p w:rsidRPr="00A74CD9" w:rsidR="00654F79" w:rsidP="73F28148" w:rsidRDefault="00654F79" w14:paraId="7E4153DD"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19 (54%)</w:t>
            </w:r>
          </w:p>
          <w:p w:rsidRPr="00A74CD9" w:rsidR="00654F79" w:rsidP="73F28148" w:rsidRDefault="00654F79" w14:paraId="6DBCFA5D" w14:textId="2B3B354E">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16 (46%)</w:t>
            </w:r>
          </w:p>
        </w:tc>
        <w:tc>
          <w:tcPr>
            <w:tcW w:w="1701" w:type="dxa"/>
            <w:tcMar/>
          </w:tcPr>
          <w:p w:rsidRPr="00A74CD9" w:rsidR="00654F79" w:rsidP="73F28148" w:rsidRDefault="00654F79" w14:paraId="61E87C00" w14:textId="77777777">
            <w:pPr>
              <w:spacing w:line="276" w:lineRule="auto"/>
              <w:rPr>
                <w:rFonts w:ascii="Calibri" w:hAnsi="Calibri" w:cs="Calibri"/>
                <w:color w:val="000000" w:themeColor="text1" w:themeTint="FF" w:themeShade="FF"/>
                <w:sz w:val="20"/>
                <w:szCs w:val="20"/>
              </w:rPr>
            </w:pPr>
          </w:p>
          <w:p w:rsidRPr="00A74CD9" w:rsidR="00654F79" w:rsidP="73F28148" w:rsidRDefault="00654F79" w14:paraId="559B345D"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38 (54%)</w:t>
            </w:r>
          </w:p>
          <w:p w:rsidRPr="00A74CD9" w:rsidR="00654F79" w:rsidP="73F28148" w:rsidRDefault="00654F79" w14:paraId="651A88C9" w14:textId="11449F3A">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33 (46%)</w:t>
            </w:r>
          </w:p>
        </w:tc>
      </w:tr>
      <w:tr w:rsidR="00654F79" w:rsidTr="73F28148" w14:paraId="604E6CB8" w14:textId="77777777">
        <w:tc>
          <w:tcPr>
            <w:tcW w:w="4910" w:type="dxa"/>
            <w:tcMar/>
          </w:tcPr>
          <w:p w:rsidRPr="00153304" w:rsidR="00654F79" w:rsidP="73F28148" w:rsidRDefault="00654F79" w14:paraId="6FFEC8C9" w14:textId="3B4365ED">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Ethnicity</w:t>
            </w:r>
            <w:r w:rsidRPr="73F28148">
              <w:rPr>
                <w:rFonts w:ascii="Calibri" w:hAnsi="Calibri" w:cs="Calibri"/>
                <w:sz w:val="20"/>
                <w:szCs w:val="20"/>
              </w:rPr>
              <w:fldChar w:fldCharType="begin" w:fldLock="true"/>
            </w:r>
            <w:r w:rsidRPr="73F28148">
              <w:rPr>
                <w:rFonts w:ascii="Calibri" w:hAnsi="Calibri" w:cs="Calibri"/>
                <w:sz w:val="20"/>
                <w:szCs w:val="20"/>
              </w:rPr>
              <w:instrText xml:space="preserve">ADDIN CSL_CITATION {"citationItems":[{"id":"ITEM-1","itemData":{"author":[{"dropping-particle":"","family":"Amertris","given":"","non-dropping-particle":"","parse-names":false,"suffix":""}],"id":"ITEM-1","issued":{"date-parts":[["0"]]},"title":"ActiGraph GT9X","type":"webpage"},"uris":["http://www.mendeley.com/documents/?uuid=777b0d57-deb5-4949-9c31-bb993d08fc6a"]}],"mendeley":{"formattedCitation":"&lt;sup&gt;23&lt;/sup&gt;","plainTextFormattedCitation":"23","previouslyFormattedCitation":"&lt;sup&gt;23&lt;/sup&gt;"},"properties":{"noteIndex":0},"schema":"https://github.com/citation-style-language/schema/raw/master/csl-citation.json"}</w:instrText>
            </w:r>
            <w:r w:rsidRPr="73F28148">
              <w:rPr>
                <w:rFonts w:ascii="Calibri" w:hAnsi="Calibri" w:cs="Calibri"/>
                <w:sz w:val="20"/>
                <w:szCs w:val="20"/>
              </w:rPr>
              <w:fldChar w:fldCharType="separate"/>
            </w:r>
            <w:r w:rsidRPr="73F28148" w:rsidR="00141F63">
              <w:rPr>
                <w:rFonts w:ascii="Calibri" w:hAnsi="Calibri" w:cs="Calibri"/>
                <w:noProof/>
                <w:color w:val="000000" w:themeColor="text1" w:themeTint="FF" w:themeShade="FF"/>
                <w:sz w:val="20"/>
                <w:szCs w:val="20"/>
                <w:vertAlign w:val="superscript"/>
              </w:rPr>
              <w:t>23</w:t>
            </w:r>
            <w:r w:rsidRPr="73F28148">
              <w:rPr>
                <w:rFonts w:ascii="Calibri" w:hAnsi="Calibri" w:cs="Calibri"/>
                <w:sz w:val="20"/>
                <w:szCs w:val="20"/>
              </w:rPr>
              <w:fldChar w:fldCharType="end"/>
            </w:r>
          </w:p>
          <w:p w:rsidRPr="00153304" w:rsidR="00654F79" w:rsidP="73F28148" w:rsidRDefault="00654F79" w14:paraId="0E9C5FE1" w14:textId="66F2F80C">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White</w:t>
            </w:r>
          </w:p>
          <w:p w:rsidRPr="00153304" w:rsidR="00654F79" w:rsidP="73F28148" w:rsidRDefault="00654F79" w14:paraId="28332968" w14:textId="77777777">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Asian or Asian British</w:t>
            </w:r>
          </w:p>
          <w:p w:rsidRPr="00153304" w:rsidR="00654F79" w:rsidP="73F28148" w:rsidRDefault="00654F79" w14:paraId="27D98DDD" w14:textId="77777777">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Black, Black British, </w:t>
            </w:r>
            <w:r w:rsidRPr="73F28148" w:rsidR="00654F79">
              <w:rPr>
                <w:rFonts w:ascii="Calibri" w:hAnsi="Calibri" w:cs="Calibri"/>
                <w:color w:val="000000" w:themeColor="text1" w:themeTint="FF" w:themeShade="FF"/>
                <w:sz w:val="20"/>
                <w:szCs w:val="20"/>
              </w:rPr>
              <w:t>Caribbean</w:t>
            </w:r>
            <w:r w:rsidRPr="73F28148" w:rsidR="00654F79">
              <w:rPr>
                <w:rFonts w:ascii="Calibri" w:hAnsi="Calibri" w:cs="Calibri"/>
                <w:color w:val="000000" w:themeColor="text1" w:themeTint="FF" w:themeShade="FF"/>
                <w:sz w:val="20"/>
                <w:szCs w:val="20"/>
              </w:rPr>
              <w:t xml:space="preserve"> or African</w:t>
            </w:r>
          </w:p>
          <w:p w:rsidRPr="00153304" w:rsidR="00654F79" w:rsidP="73F28148" w:rsidRDefault="00654F79" w14:paraId="4F461682" w14:textId="0E3C5B09">
            <w:pPr>
              <w:spacing w:line="276" w:lineRule="auto"/>
              <w:ind w:firstLine="174"/>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Mixed or multiple ethnic group</w:t>
            </w:r>
          </w:p>
        </w:tc>
        <w:tc>
          <w:tcPr>
            <w:tcW w:w="1701" w:type="dxa"/>
            <w:tcMar/>
          </w:tcPr>
          <w:p w:rsidRPr="00C35197" w:rsidR="00654F79" w:rsidP="73F28148" w:rsidRDefault="00654F79" w14:paraId="0E851652" w14:textId="77777777">
            <w:pPr>
              <w:spacing w:line="276" w:lineRule="auto"/>
              <w:rPr>
                <w:rFonts w:ascii="Calibri" w:hAnsi="Calibri" w:cs="Calibri"/>
                <w:color w:val="000000" w:themeColor="text1" w:themeTint="FF" w:themeShade="FF"/>
                <w:sz w:val="20"/>
                <w:szCs w:val="20"/>
              </w:rPr>
            </w:pPr>
          </w:p>
          <w:p w:rsidRPr="00C35197" w:rsidR="00654F79" w:rsidP="73F28148" w:rsidRDefault="00654F79" w14:paraId="22B6054F" w14:textId="1A7169C6">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27 </w:t>
            </w:r>
            <w:r w:rsidRPr="73F28148" w:rsidR="12B0CC0F">
              <w:rPr>
                <w:rFonts w:ascii="Calibri" w:hAnsi="Calibri" w:cs="Calibri"/>
                <w:color w:val="000000" w:themeColor="text1" w:themeTint="FF" w:themeShade="FF"/>
                <w:sz w:val="20"/>
                <w:szCs w:val="20"/>
              </w:rPr>
              <w:t>(75</w:t>
            </w:r>
            <w:r w:rsidRPr="73F28148" w:rsidR="11B7A4E9">
              <w:rPr>
                <w:rFonts w:ascii="Calibri" w:hAnsi="Calibri" w:cs="Calibri"/>
                <w:color w:val="000000" w:themeColor="text1" w:themeTint="FF" w:themeShade="FF"/>
                <w:sz w:val="20"/>
                <w:szCs w:val="20"/>
              </w:rPr>
              <w:t>.0</w:t>
            </w:r>
            <w:r w:rsidRPr="73F28148" w:rsidR="12B0CC0F">
              <w:rPr>
                <w:rFonts w:ascii="Calibri" w:hAnsi="Calibri" w:cs="Calibri"/>
                <w:color w:val="000000" w:themeColor="text1" w:themeTint="FF" w:themeShade="FF"/>
                <w:sz w:val="20"/>
                <w:szCs w:val="20"/>
              </w:rPr>
              <w:t>%)</w:t>
            </w:r>
          </w:p>
          <w:p w:rsidRPr="00C35197" w:rsidR="00654F79" w:rsidP="73F28148" w:rsidRDefault="00654F79" w14:paraId="3BF6600C" w14:textId="05CEF41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w:t>
            </w:r>
            <w:r w:rsidRPr="73F28148" w:rsidR="12B0CC0F">
              <w:rPr>
                <w:rFonts w:ascii="Calibri" w:hAnsi="Calibri" w:cs="Calibri"/>
                <w:color w:val="000000" w:themeColor="text1" w:themeTint="FF" w:themeShade="FF"/>
                <w:sz w:val="20"/>
                <w:szCs w:val="20"/>
              </w:rPr>
              <w:t xml:space="preserve"> (8</w:t>
            </w:r>
            <w:r w:rsidRPr="73F28148" w:rsidR="11B7A4E9">
              <w:rPr>
                <w:rFonts w:ascii="Calibri" w:hAnsi="Calibri" w:cs="Calibri"/>
                <w:color w:val="000000" w:themeColor="text1" w:themeTint="FF" w:themeShade="FF"/>
                <w:sz w:val="20"/>
                <w:szCs w:val="20"/>
              </w:rPr>
              <w:t>.3</w:t>
            </w:r>
            <w:r w:rsidRPr="73F28148" w:rsidR="12B0CC0F">
              <w:rPr>
                <w:rFonts w:ascii="Calibri" w:hAnsi="Calibri" w:cs="Calibri"/>
                <w:color w:val="000000" w:themeColor="text1" w:themeTint="FF" w:themeShade="FF"/>
                <w:sz w:val="20"/>
                <w:szCs w:val="20"/>
              </w:rPr>
              <w:t>%)</w:t>
            </w:r>
          </w:p>
          <w:p w:rsidRPr="00C35197" w:rsidR="00654F79" w:rsidP="73F28148" w:rsidRDefault="00654F79" w14:paraId="75CF769C" w14:textId="4EC08436">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5</w:t>
            </w:r>
            <w:r w:rsidRPr="73F28148" w:rsidR="12B0CC0F">
              <w:rPr>
                <w:rFonts w:ascii="Calibri" w:hAnsi="Calibri" w:cs="Calibri"/>
                <w:color w:val="000000" w:themeColor="text1" w:themeTint="FF" w:themeShade="FF"/>
                <w:sz w:val="20"/>
                <w:szCs w:val="20"/>
              </w:rPr>
              <w:t xml:space="preserve"> (1</w:t>
            </w:r>
            <w:r w:rsidRPr="73F28148" w:rsidR="11B7A4E9">
              <w:rPr>
                <w:rFonts w:ascii="Calibri" w:hAnsi="Calibri" w:cs="Calibri"/>
                <w:color w:val="000000" w:themeColor="text1" w:themeTint="FF" w:themeShade="FF"/>
                <w:sz w:val="20"/>
                <w:szCs w:val="20"/>
              </w:rPr>
              <w:t>3.9</w:t>
            </w:r>
            <w:r w:rsidRPr="73F28148" w:rsidR="12B0CC0F">
              <w:rPr>
                <w:rFonts w:ascii="Calibri" w:hAnsi="Calibri" w:cs="Calibri"/>
                <w:color w:val="000000" w:themeColor="text1" w:themeTint="FF" w:themeShade="FF"/>
                <w:sz w:val="20"/>
                <w:szCs w:val="20"/>
              </w:rPr>
              <w:t>%)</w:t>
            </w:r>
          </w:p>
          <w:p w:rsidRPr="00C35197" w:rsidR="00654F79" w:rsidP="73F28148" w:rsidRDefault="00654F79" w14:paraId="76E27ADF" w14:textId="3CFC4233">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w:t>
            </w:r>
            <w:r w:rsidRPr="73F28148" w:rsidR="12B0CC0F">
              <w:rPr>
                <w:rFonts w:ascii="Calibri" w:hAnsi="Calibri" w:cs="Calibri"/>
                <w:color w:val="000000" w:themeColor="text1" w:themeTint="FF" w:themeShade="FF"/>
                <w:sz w:val="20"/>
                <w:szCs w:val="20"/>
              </w:rPr>
              <w:t xml:space="preserve"> (</w:t>
            </w:r>
            <w:r w:rsidRPr="73F28148" w:rsidR="11B7A4E9">
              <w:rPr>
                <w:rFonts w:ascii="Calibri" w:hAnsi="Calibri" w:cs="Calibri"/>
                <w:color w:val="000000" w:themeColor="text1" w:themeTint="FF" w:themeShade="FF"/>
                <w:sz w:val="20"/>
                <w:szCs w:val="20"/>
              </w:rPr>
              <w:t>2.8</w:t>
            </w:r>
            <w:r w:rsidRPr="73F28148" w:rsidR="12B0CC0F">
              <w:rPr>
                <w:rFonts w:ascii="Calibri" w:hAnsi="Calibri" w:cs="Calibri"/>
                <w:color w:val="000000" w:themeColor="text1" w:themeTint="FF" w:themeShade="FF"/>
                <w:sz w:val="20"/>
                <w:szCs w:val="20"/>
              </w:rPr>
              <w:t>%)</w:t>
            </w:r>
          </w:p>
        </w:tc>
        <w:tc>
          <w:tcPr>
            <w:tcW w:w="1701" w:type="dxa"/>
            <w:tcMar/>
          </w:tcPr>
          <w:p w:rsidRPr="00C35197" w:rsidR="00654F79" w:rsidP="73F28148" w:rsidRDefault="00654F79" w14:paraId="1978BA18" w14:textId="77777777">
            <w:pPr>
              <w:spacing w:line="276" w:lineRule="auto"/>
              <w:rPr>
                <w:rFonts w:ascii="Calibri" w:hAnsi="Calibri" w:cs="Calibri"/>
                <w:color w:val="000000" w:themeColor="text1" w:themeTint="FF" w:themeShade="FF"/>
                <w:sz w:val="20"/>
                <w:szCs w:val="20"/>
              </w:rPr>
            </w:pPr>
          </w:p>
          <w:p w:rsidRPr="00C35197" w:rsidR="00654F79" w:rsidP="73F28148" w:rsidRDefault="00654F79" w14:paraId="4787EC81" w14:textId="4DA4CA2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24</w:t>
            </w:r>
            <w:r w:rsidRPr="73F28148" w:rsidR="12B0CC0F">
              <w:rPr>
                <w:rFonts w:ascii="Calibri" w:hAnsi="Calibri" w:cs="Calibri"/>
                <w:color w:val="000000" w:themeColor="text1" w:themeTint="FF" w:themeShade="FF"/>
                <w:sz w:val="20"/>
                <w:szCs w:val="20"/>
              </w:rPr>
              <w:t xml:space="preserve"> (6</w:t>
            </w:r>
            <w:r w:rsidRPr="73F28148" w:rsidR="11B7A4E9">
              <w:rPr>
                <w:rFonts w:ascii="Calibri" w:hAnsi="Calibri" w:cs="Calibri"/>
                <w:color w:val="000000" w:themeColor="text1" w:themeTint="FF" w:themeShade="FF"/>
                <w:sz w:val="20"/>
                <w:szCs w:val="20"/>
              </w:rPr>
              <w:t>8.6</w:t>
            </w:r>
            <w:r w:rsidRPr="73F28148" w:rsidR="12B0CC0F">
              <w:rPr>
                <w:rFonts w:ascii="Calibri" w:hAnsi="Calibri" w:cs="Calibri"/>
                <w:color w:val="000000" w:themeColor="text1" w:themeTint="FF" w:themeShade="FF"/>
                <w:sz w:val="20"/>
                <w:szCs w:val="20"/>
              </w:rPr>
              <w:t>%)</w:t>
            </w:r>
          </w:p>
          <w:p w:rsidRPr="00C35197" w:rsidR="00654F79" w:rsidP="73F28148" w:rsidRDefault="00654F79" w14:paraId="4488FD22" w14:textId="4752E78C">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w:t>
            </w:r>
            <w:r w:rsidRPr="73F28148" w:rsidR="12B0CC0F">
              <w:rPr>
                <w:rFonts w:ascii="Calibri" w:hAnsi="Calibri" w:cs="Calibri"/>
                <w:color w:val="000000" w:themeColor="text1" w:themeTint="FF" w:themeShade="FF"/>
                <w:sz w:val="20"/>
                <w:szCs w:val="20"/>
              </w:rPr>
              <w:t xml:space="preserve"> (</w:t>
            </w:r>
            <w:r w:rsidRPr="73F28148" w:rsidR="11B7A4E9">
              <w:rPr>
                <w:rFonts w:ascii="Calibri" w:hAnsi="Calibri" w:cs="Calibri"/>
                <w:color w:val="000000" w:themeColor="text1" w:themeTint="FF" w:themeShade="FF"/>
                <w:sz w:val="20"/>
                <w:szCs w:val="20"/>
              </w:rPr>
              <w:t>2.9</w:t>
            </w:r>
            <w:r w:rsidRPr="73F28148" w:rsidR="12B0CC0F">
              <w:rPr>
                <w:rFonts w:ascii="Calibri" w:hAnsi="Calibri" w:cs="Calibri"/>
                <w:color w:val="000000" w:themeColor="text1" w:themeTint="FF" w:themeShade="FF"/>
                <w:sz w:val="20"/>
                <w:szCs w:val="20"/>
              </w:rPr>
              <w:t>%)</w:t>
            </w:r>
          </w:p>
          <w:p w:rsidRPr="00C35197" w:rsidR="00654F79" w:rsidP="73F28148" w:rsidRDefault="00654F79" w14:paraId="5663ED3F" w14:textId="7E427548">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8</w:t>
            </w:r>
            <w:r w:rsidRPr="73F28148" w:rsidR="12B0CC0F">
              <w:rPr>
                <w:rFonts w:ascii="Calibri" w:hAnsi="Calibri" w:cs="Calibri"/>
                <w:color w:val="000000" w:themeColor="text1" w:themeTint="FF" w:themeShade="FF"/>
                <w:sz w:val="20"/>
                <w:szCs w:val="20"/>
              </w:rPr>
              <w:t xml:space="preserve"> (2</w:t>
            </w:r>
            <w:r w:rsidRPr="73F28148" w:rsidR="11B7A4E9">
              <w:rPr>
                <w:rFonts w:ascii="Calibri" w:hAnsi="Calibri" w:cs="Calibri"/>
                <w:color w:val="000000" w:themeColor="text1" w:themeTint="FF" w:themeShade="FF"/>
                <w:sz w:val="20"/>
                <w:szCs w:val="20"/>
              </w:rPr>
              <w:t>2.9</w:t>
            </w:r>
            <w:r w:rsidRPr="73F28148" w:rsidR="12B0CC0F">
              <w:rPr>
                <w:rFonts w:ascii="Calibri" w:hAnsi="Calibri" w:cs="Calibri"/>
                <w:color w:val="000000" w:themeColor="text1" w:themeTint="FF" w:themeShade="FF"/>
                <w:sz w:val="20"/>
                <w:szCs w:val="20"/>
              </w:rPr>
              <w:t>%)</w:t>
            </w:r>
          </w:p>
          <w:p w:rsidRPr="00C35197" w:rsidR="00654F79" w:rsidP="73F28148" w:rsidRDefault="00654F79" w14:paraId="2625E725" w14:textId="1B233EDF">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2</w:t>
            </w:r>
            <w:r w:rsidRPr="73F28148" w:rsidR="12B0CC0F">
              <w:rPr>
                <w:rFonts w:ascii="Calibri" w:hAnsi="Calibri" w:cs="Calibri"/>
                <w:color w:val="000000" w:themeColor="text1" w:themeTint="FF" w:themeShade="FF"/>
                <w:sz w:val="20"/>
                <w:szCs w:val="20"/>
              </w:rPr>
              <w:t xml:space="preserve"> (</w:t>
            </w:r>
            <w:r w:rsidRPr="73F28148" w:rsidR="11B7A4E9">
              <w:rPr>
                <w:rFonts w:ascii="Calibri" w:hAnsi="Calibri" w:cs="Calibri"/>
                <w:color w:val="000000" w:themeColor="text1" w:themeTint="FF" w:themeShade="FF"/>
                <w:sz w:val="20"/>
                <w:szCs w:val="20"/>
              </w:rPr>
              <w:t>5.7</w:t>
            </w:r>
            <w:r w:rsidRPr="73F28148" w:rsidR="12B0CC0F">
              <w:rPr>
                <w:rFonts w:ascii="Calibri" w:hAnsi="Calibri" w:cs="Calibri"/>
                <w:color w:val="000000" w:themeColor="text1" w:themeTint="FF" w:themeShade="FF"/>
                <w:sz w:val="20"/>
                <w:szCs w:val="20"/>
              </w:rPr>
              <w:t>%)</w:t>
            </w:r>
          </w:p>
        </w:tc>
        <w:tc>
          <w:tcPr>
            <w:tcW w:w="1701" w:type="dxa"/>
            <w:tcMar/>
          </w:tcPr>
          <w:p w:rsidRPr="00C35197" w:rsidR="00654F79" w:rsidP="73F28148" w:rsidRDefault="00654F79" w14:paraId="4CEB1947" w14:textId="77777777">
            <w:pPr>
              <w:spacing w:line="276" w:lineRule="auto"/>
              <w:rPr>
                <w:rFonts w:ascii="Calibri" w:hAnsi="Calibri" w:cs="Calibri"/>
                <w:color w:val="000000" w:themeColor="text1" w:themeTint="FF" w:themeShade="FF"/>
                <w:sz w:val="20"/>
                <w:szCs w:val="20"/>
              </w:rPr>
            </w:pPr>
          </w:p>
          <w:p w:rsidRPr="00C35197" w:rsidR="00654F79" w:rsidP="73F28148" w:rsidRDefault="00654F79" w14:paraId="41767E26" w14:textId="08E9AA85">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51</w:t>
            </w:r>
            <w:r w:rsidRPr="73F28148" w:rsidR="12B0CC0F">
              <w:rPr>
                <w:rFonts w:ascii="Calibri" w:hAnsi="Calibri" w:cs="Calibri"/>
                <w:color w:val="000000" w:themeColor="text1" w:themeTint="FF" w:themeShade="FF"/>
                <w:sz w:val="20"/>
                <w:szCs w:val="20"/>
              </w:rPr>
              <w:t xml:space="preserve"> (7</w:t>
            </w:r>
            <w:r w:rsidRPr="73F28148" w:rsidR="11B7A4E9">
              <w:rPr>
                <w:rFonts w:ascii="Calibri" w:hAnsi="Calibri" w:cs="Calibri"/>
                <w:color w:val="000000" w:themeColor="text1" w:themeTint="FF" w:themeShade="FF"/>
                <w:sz w:val="20"/>
                <w:szCs w:val="20"/>
              </w:rPr>
              <w:t>1.8</w:t>
            </w:r>
            <w:r w:rsidRPr="73F28148" w:rsidR="12B0CC0F">
              <w:rPr>
                <w:rFonts w:ascii="Calibri" w:hAnsi="Calibri" w:cs="Calibri"/>
                <w:color w:val="000000" w:themeColor="text1" w:themeTint="FF" w:themeShade="FF"/>
                <w:sz w:val="20"/>
                <w:szCs w:val="20"/>
              </w:rPr>
              <w:t>%)</w:t>
            </w:r>
          </w:p>
          <w:p w:rsidRPr="00C35197" w:rsidR="00654F79" w:rsidP="73F28148" w:rsidRDefault="00654F79" w14:paraId="18FBAE03" w14:textId="0757BA68">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w:t>
            </w:r>
            <w:r w:rsidRPr="73F28148" w:rsidR="12B0CC0F">
              <w:rPr>
                <w:rFonts w:ascii="Calibri" w:hAnsi="Calibri" w:cs="Calibri"/>
                <w:color w:val="000000" w:themeColor="text1" w:themeTint="FF" w:themeShade="FF"/>
                <w:sz w:val="20"/>
                <w:szCs w:val="20"/>
              </w:rPr>
              <w:t xml:space="preserve"> (</w:t>
            </w:r>
            <w:r w:rsidRPr="73F28148" w:rsidR="11B7A4E9">
              <w:rPr>
                <w:rFonts w:ascii="Calibri" w:hAnsi="Calibri" w:cs="Calibri"/>
                <w:color w:val="000000" w:themeColor="text1" w:themeTint="FF" w:themeShade="FF"/>
                <w:sz w:val="20"/>
                <w:szCs w:val="20"/>
              </w:rPr>
              <w:t>5.</w:t>
            </w:r>
            <w:r w:rsidRPr="73F28148" w:rsidR="12B0CC0F">
              <w:rPr>
                <w:rFonts w:ascii="Calibri" w:hAnsi="Calibri" w:cs="Calibri"/>
                <w:color w:val="000000" w:themeColor="text1" w:themeTint="FF" w:themeShade="FF"/>
                <w:sz w:val="20"/>
                <w:szCs w:val="20"/>
              </w:rPr>
              <w:t>6%)</w:t>
            </w:r>
          </w:p>
          <w:p w:rsidRPr="00C35197" w:rsidR="00654F79" w:rsidP="73F28148" w:rsidRDefault="00654F79" w14:paraId="18A64881" w14:textId="6EA13E7E">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13</w:t>
            </w:r>
            <w:r w:rsidRPr="73F28148" w:rsidR="12B0CC0F">
              <w:rPr>
                <w:rFonts w:ascii="Calibri" w:hAnsi="Calibri" w:cs="Calibri"/>
                <w:color w:val="000000" w:themeColor="text1" w:themeTint="FF" w:themeShade="FF"/>
                <w:sz w:val="20"/>
                <w:szCs w:val="20"/>
              </w:rPr>
              <w:t xml:space="preserve"> (18</w:t>
            </w:r>
            <w:r w:rsidRPr="73F28148" w:rsidR="11B7A4E9">
              <w:rPr>
                <w:rFonts w:ascii="Calibri" w:hAnsi="Calibri" w:cs="Calibri"/>
                <w:color w:val="000000" w:themeColor="text1" w:themeTint="FF" w:themeShade="FF"/>
                <w:sz w:val="20"/>
                <w:szCs w:val="20"/>
              </w:rPr>
              <w:t>.3</w:t>
            </w:r>
            <w:r w:rsidRPr="73F28148" w:rsidR="12B0CC0F">
              <w:rPr>
                <w:rFonts w:ascii="Calibri" w:hAnsi="Calibri" w:cs="Calibri"/>
                <w:color w:val="000000" w:themeColor="text1" w:themeTint="FF" w:themeShade="FF"/>
                <w:sz w:val="20"/>
                <w:szCs w:val="20"/>
              </w:rPr>
              <w:t>%)</w:t>
            </w:r>
          </w:p>
          <w:p w:rsidRPr="00C35197" w:rsidR="00654F79" w:rsidP="73F28148" w:rsidRDefault="00654F79" w14:paraId="01A63511" w14:textId="1EE05FA0">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w:t>
            </w:r>
            <w:r w:rsidRPr="73F28148" w:rsidR="12B0CC0F">
              <w:rPr>
                <w:rFonts w:ascii="Calibri" w:hAnsi="Calibri" w:cs="Calibri"/>
                <w:color w:val="000000" w:themeColor="text1" w:themeTint="FF" w:themeShade="FF"/>
                <w:sz w:val="20"/>
                <w:szCs w:val="20"/>
              </w:rPr>
              <w:t xml:space="preserve"> (4</w:t>
            </w:r>
            <w:r w:rsidRPr="73F28148" w:rsidR="11B7A4E9">
              <w:rPr>
                <w:rFonts w:ascii="Calibri" w:hAnsi="Calibri" w:cs="Calibri"/>
                <w:color w:val="000000" w:themeColor="text1" w:themeTint="FF" w:themeShade="FF"/>
                <w:sz w:val="20"/>
                <w:szCs w:val="20"/>
              </w:rPr>
              <w:t>.2</w:t>
            </w:r>
            <w:r w:rsidRPr="73F28148" w:rsidR="12B0CC0F">
              <w:rPr>
                <w:rFonts w:ascii="Calibri" w:hAnsi="Calibri" w:cs="Calibri"/>
                <w:color w:val="000000" w:themeColor="text1" w:themeTint="FF" w:themeShade="FF"/>
                <w:sz w:val="20"/>
                <w:szCs w:val="20"/>
              </w:rPr>
              <w:t>%)</w:t>
            </w:r>
          </w:p>
        </w:tc>
      </w:tr>
      <w:tr w:rsidR="00654F79" w:rsidTr="73F28148" w14:paraId="3AD2D2CC" w14:textId="77777777">
        <w:tc>
          <w:tcPr>
            <w:tcW w:w="4910" w:type="dxa"/>
            <w:tcMar/>
          </w:tcPr>
          <w:p w:rsidR="00654F79" w:rsidP="73F28148" w:rsidRDefault="00335523" w14:paraId="17DF32F2" w14:textId="77777777">
            <w:pPr>
              <w:spacing w:line="276" w:lineRule="auto"/>
              <w:rPr>
                <w:rFonts w:ascii="Calibri" w:hAnsi="Calibri" w:cs="Calibri"/>
                <w:color w:val="000000" w:themeColor="text1" w:themeTint="FF" w:themeShade="FF"/>
                <w:sz w:val="20"/>
                <w:szCs w:val="20"/>
              </w:rPr>
            </w:pPr>
            <w:r w:rsidRPr="73F28148" w:rsidR="41C6426A">
              <w:rPr>
                <w:rFonts w:ascii="Calibri" w:hAnsi="Calibri" w:cs="Calibri"/>
                <w:color w:val="000000" w:themeColor="text1" w:themeTint="FF" w:themeShade="FF"/>
                <w:sz w:val="20"/>
                <w:szCs w:val="20"/>
              </w:rPr>
              <w:t>Diagnosis</w:t>
            </w:r>
          </w:p>
          <w:p w:rsidR="006203B7" w:rsidP="73F28148" w:rsidRDefault="006203B7" w14:paraId="1FD22C21"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Schizophrenia (F20 and subcodes)</w:t>
            </w:r>
          </w:p>
          <w:p w:rsidR="006203B7" w:rsidP="73F28148" w:rsidRDefault="006203B7" w14:paraId="5CF3C115"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Schizoaffective disorder (F25 and subcodes)</w:t>
            </w:r>
          </w:p>
          <w:p w:rsidR="006203B7" w:rsidP="73F28148" w:rsidRDefault="006203B7" w14:paraId="368E5DA2"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Other psychotic and delusional disorders (not of known</w:t>
            </w:r>
          </w:p>
          <w:p w:rsidR="006203B7" w:rsidP="73F28148" w:rsidRDefault="006203B7" w14:paraId="5593B8B9" w14:textId="02F5EA9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organic origin) (F21-24 and F26-29 and subcodes)</w:t>
            </w:r>
          </w:p>
          <w:p w:rsidR="006203B7" w:rsidP="73F28148" w:rsidRDefault="006203B7" w14:paraId="4CF8E5E6"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Bipolar disorder and manic episodes (F30 and F31 and </w:t>
            </w:r>
          </w:p>
          <w:p w:rsidRPr="00153304" w:rsidR="006203B7" w:rsidP="73F28148" w:rsidRDefault="006203B7" w14:paraId="49EA30A0" w14:textId="2CF6A31F">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 xml:space="preserve">          subcodes)</w:t>
            </w:r>
          </w:p>
        </w:tc>
        <w:tc>
          <w:tcPr>
            <w:tcW w:w="1701" w:type="dxa"/>
            <w:tcMar/>
          </w:tcPr>
          <w:p w:rsidRPr="00C35197" w:rsidR="00654F79" w:rsidP="73F28148" w:rsidRDefault="00654F79" w14:paraId="451421C0" w14:textId="77777777">
            <w:pPr>
              <w:spacing w:line="276" w:lineRule="auto"/>
              <w:rPr>
                <w:rFonts w:ascii="Calibri" w:hAnsi="Calibri" w:cs="Calibri"/>
                <w:color w:val="000000" w:themeColor="text1" w:themeTint="FF" w:themeShade="FF"/>
                <w:sz w:val="20"/>
                <w:szCs w:val="20"/>
              </w:rPr>
            </w:pPr>
          </w:p>
          <w:p w:rsidRPr="00C35197" w:rsidR="006203B7" w:rsidP="73F28148" w:rsidRDefault="006203B7" w14:paraId="2AD11637"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16 (44.4%)</w:t>
            </w:r>
          </w:p>
          <w:p w:rsidRPr="00C35197" w:rsidR="006203B7" w:rsidP="73F28148" w:rsidRDefault="006203B7" w14:paraId="46DF0AEB"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9 (25.0%)</w:t>
            </w:r>
          </w:p>
          <w:p w:rsidRPr="00C35197" w:rsidR="006203B7" w:rsidP="73F28148" w:rsidRDefault="006203B7" w14:paraId="6CC7C281" w14:textId="77777777">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2 (5.6%)</w:t>
            </w:r>
          </w:p>
          <w:p w:rsidRPr="00C35197" w:rsidR="006203B7" w:rsidP="73F28148" w:rsidRDefault="006203B7" w14:paraId="29081FE4" w14:textId="77777777">
            <w:pPr>
              <w:spacing w:line="276" w:lineRule="auto"/>
              <w:rPr>
                <w:rFonts w:ascii="Calibri" w:hAnsi="Calibri" w:cs="Calibri"/>
                <w:color w:val="000000" w:themeColor="text1" w:themeTint="FF" w:themeShade="FF"/>
                <w:sz w:val="20"/>
                <w:szCs w:val="20"/>
              </w:rPr>
            </w:pPr>
          </w:p>
          <w:p w:rsidRPr="00C35197" w:rsidR="006203B7" w:rsidP="73F28148" w:rsidRDefault="006203B7" w14:paraId="6E7E9255" w14:textId="09595E96">
            <w:pPr>
              <w:spacing w:line="276" w:lineRule="auto"/>
              <w:rPr>
                <w:rFonts w:ascii="Calibri" w:hAnsi="Calibri" w:cs="Calibri"/>
                <w:color w:val="000000" w:themeColor="text1" w:themeTint="FF" w:themeShade="FF"/>
                <w:sz w:val="20"/>
                <w:szCs w:val="20"/>
              </w:rPr>
            </w:pPr>
            <w:r w:rsidRPr="73F28148" w:rsidR="5DF18E0D">
              <w:rPr>
                <w:rFonts w:ascii="Calibri" w:hAnsi="Calibri" w:cs="Calibri"/>
                <w:color w:val="000000" w:themeColor="text1" w:themeTint="FF" w:themeShade="FF"/>
                <w:sz w:val="20"/>
                <w:szCs w:val="20"/>
              </w:rPr>
              <w:t>9 (25.0%)</w:t>
            </w:r>
          </w:p>
        </w:tc>
        <w:tc>
          <w:tcPr>
            <w:tcW w:w="1701" w:type="dxa"/>
            <w:tcMar/>
          </w:tcPr>
          <w:p w:rsidRPr="00C35197" w:rsidR="00654F79" w:rsidP="73F28148" w:rsidRDefault="00654F79" w14:paraId="1E8CD3B3" w14:textId="77777777">
            <w:pPr>
              <w:spacing w:line="276" w:lineRule="auto"/>
              <w:rPr>
                <w:rFonts w:ascii="Calibri" w:hAnsi="Calibri" w:cs="Calibri"/>
                <w:color w:val="000000" w:themeColor="text1" w:themeTint="FF" w:themeShade="FF"/>
                <w:sz w:val="20"/>
                <w:szCs w:val="20"/>
              </w:rPr>
            </w:pPr>
          </w:p>
          <w:p w:rsidRPr="00C35197" w:rsidR="009D2681" w:rsidP="73F28148" w:rsidRDefault="00116EAF" w14:paraId="77EA6113"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15 (42.9%)</w:t>
            </w:r>
          </w:p>
          <w:p w:rsidRPr="00C35197" w:rsidR="00116EAF" w:rsidP="73F28148" w:rsidRDefault="00116EAF" w14:paraId="3D50D671"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3 (8.6%)</w:t>
            </w:r>
          </w:p>
          <w:p w:rsidRPr="00C35197" w:rsidR="00116EAF" w:rsidP="73F28148" w:rsidRDefault="00116EAF" w14:paraId="6AD70F89"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4 (11.4%)</w:t>
            </w:r>
          </w:p>
          <w:p w:rsidRPr="00C35197" w:rsidR="00116EAF" w:rsidP="73F28148" w:rsidRDefault="00116EAF" w14:paraId="6F4A7AC5" w14:textId="77777777">
            <w:pPr>
              <w:spacing w:line="276" w:lineRule="auto"/>
              <w:rPr>
                <w:rFonts w:ascii="Calibri" w:hAnsi="Calibri" w:cs="Calibri"/>
                <w:color w:val="000000" w:themeColor="text1" w:themeTint="FF" w:themeShade="FF"/>
                <w:sz w:val="20"/>
                <w:szCs w:val="20"/>
              </w:rPr>
            </w:pPr>
          </w:p>
          <w:p w:rsidRPr="00C35197" w:rsidR="00116EAF" w:rsidP="73F28148" w:rsidRDefault="00116EAF" w14:paraId="6F7A00B8" w14:textId="1F14CDCC">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13 (37.1%)</w:t>
            </w:r>
          </w:p>
        </w:tc>
        <w:tc>
          <w:tcPr>
            <w:tcW w:w="1701" w:type="dxa"/>
            <w:tcMar/>
          </w:tcPr>
          <w:p w:rsidRPr="00C35197" w:rsidR="00654F79" w:rsidP="73F28148" w:rsidRDefault="00654F79" w14:paraId="5F386884" w14:textId="77777777">
            <w:pPr>
              <w:spacing w:line="276" w:lineRule="auto"/>
              <w:rPr>
                <w:rFonts w:ascii="Calibri" w:hAnsi="Calibri" w:cs="Calibri"/>
                <w:color w:val="000000" w:themeColor="text1" w:themeTint="FF" w:themeShade="FF"/>
                <w:sz w:val="20"/>
                <w:szCs w:val="20"/>
              </w:rPr>
            </w:pPr>
          </w:p>
          <w:p w:rsidRPr="00C35197" w:rsidR="00116EAF" w:rsidP="73F28148" w:rsidRDefault="00116EAF" w14:paraId="01407781"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31 (43.7%)</w:t>
            </w:r>
          </w:p>
          <w:p w:rsidRPr="00C35197" w:rsidR="00116EAF" w:rsidP="73F28148" w:rsidRDefault="00116EAF" w14:paraId="2475D779"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12 (16.9%)</w:t>
            </w:r>
          </w:p>
          <w:p w:rsidRPr="00C35197" w:rsidR="00116EAF" w:rsidP="73F28148" w:rsidRDefault="00116EAF" w14:paraId="5DDB4802" w14:textId="77777777">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6 (8.5%)</w:t>
            </w:r>
          </w:p>
          <w:p w:rsidRPr="00C35197" w:rsidR="00116EAF" w:rsidP="73F28148" w:rsidRDefault="00116EAF" w14:paraId="23B03EA8" w14:textId="77777777">
            <w:pPr>
              <w:spacing w:line="276" w:lineRule="auto"/>
              <w:rPr>
                <w:rFonts w:ascii="Calibri" w:hAnsi="Calibri" w:cs="Calibri"/>
                <w:color w:val="000000" w:themeColor="text1" w:themeTint="FF" w:themeShade="FF"/>
                <w:sz w:val="20"/>
                <w:szCs w:val="20"/>
              </w:rPr>
            </w:pPr>
          </w:p>
          <w:p w:rsidRPr="00C35197" w:rsidR="00116EAF" w:rsidP="73F28148" w:rsidRDefault="00116EAF" w14:paraId="6CBA1C0B" w14:textId="0010E93E">
            <w:pPr>
              <w:spacing w:line="276" w:lineRule="auto"/>
              <w:rPr>
                <w:rFonts w:ascii="Calibri" w:hAnsi="Calibri" w:cs="Calibri"/>
                <w:color w:val="000000" w:themeColor="text1" w:themeTint="FF" w:themeShade="FF"/>
                <w:sz w:val="20"/>
                <w:szCs w:val="20"/>
              </w:rPr>
            </w:pPr>
            <w:r w:rsidRPr="73F28148" w:rsidR="6133828B">
              <w:rPr>
                <w:rFonts w:ascii="Calibri" w:hAnsi="Calibri" w:cs="Calibri"/>
                <w:color w:val="000000" w:themeColor="text1" w:themeTint="FF" w:themeShade="FF"/>
                <w:sz w:val="20"/>
                <w:szCs w:val="20"/>
              </w:rPr>
              <w:t>22 (31.0%)</w:t>
            </w:r>
          </w:p>
        </w:tc>
      </w:tr>
      <w:tr w:rsidR="00654F79" w:rsidTr="73F28148" w14:paraId="6DBBEF39" w14:textId="77777777">
        <w:tc>
          <w:tcPr>
            <w:tcW w:w="4910" w:type="dxa"/>
            <w:tcMar/>
          </w:tcPr>
          <w:p w:rsidRPr="00153304" w:rsidR="00654F79" w:rsidP="73F28148" w:rsidRDefault="00654F79" w14:paraId="3C498F90" w14:textId="77777777">
            <w:pPr>
              <w:spacing w:line="276" w:lineRule="auto"/>
              <w:rPr>
                <w:rFonts w:ascii="Calibri" w:hAnsi="Calibri" w:cs="Calibri"/>
                <w:color w:val="000000" w:themeColor="text1" w:themeTint="FF" w:themeShade="FF"/>
                <w:sz w:val="20"/>
                <w:szCs w:val="20"/>
              </w:rPr>
            </w:pPr>
          </w:p>
        </w:tc>
        <w:tc>
          <w:tcPr>
            <w:tcW w:w="1701" w:type="dxa"/>
            <w:tcMar/>
          </w:tcPr>
          <w:p w:rsidRPr="00C35197" w:rsidR="00654F79" w:rsidP="73F28148" w:rsidRDefault="00654F79" w14:paraId="6369476A" w14:textId="11AF88D0">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Mean (SD)</w:t>
            </w:r>
          </w:p>
        </w:tc>
        <w:tc>
          <w:tcPr>
            <w:tcW w:w="1701" w:type="dxa"/>
            <w:tcMar/>
          </w:tcPr>
          <w:p w:rsidRPr="00C35197" w:rsidR="00654F79" w:rsidP="73F28148" w:rsidRDefault="00654F79" w14:paraId="16F7EA14" w14:textId="31E782FF">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Mean (SD)</w:t>
            </w:r>
          </w:p>
        </w:tc>
        <w:tc>
          <w:tcPr>
            <w:tcW w:w="1701" w:type="dxa"/>
            <w:tcMar/>
          </w:tcPr>
          <w:p w:rsidRPr="00C35197" w:rsidR="00654F79" w:rsidP="73F28148" w:rsidRDefault="00654F79" w14:paraId="79AFF0F5" w14:textId="6FF91E89">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Mean (SD)</w:t>
            </w:r>
          </w:p>
        </w:tc>
      </w:tr>
      <w:tr w:rsidR="00654F79" w:rsidTr="73F28148" w14:paraId="43601DAC" w14:textId="77777777">
        <w:tc>
          <w:tcPr>
            <w:tcW w:w="4910" w:type="dxa"/>
            <w:tcMar/>
          </w:tcPr>
          <w:p w:rsidRPr="00153304" w:rsidR="00654F79" w:rsidP="73F28148" w:rsidRDefault="00654F79" w14:paraId="3BADBABE" w14:textId="772468BB">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Age (years)</w:t>
            </w:r>
            <w:r w:rsidRPr="73F28148" w:rsidR="00654F79">
              <w:rPr>
                <w:rFonts w:ascii="Calibri" w:hAnsi="Calibri" w:cs="Calibri"/>
                <w:color w:val="000000" w:themeColor="text1" w:themeTint="FF" w:themeShade="FF"/>
                <w:sz w:val="20"/>
                <w:szCs w:val="20"/>
              </w:rPr>
              <w:t xml:space="preserve"> </w:t>
            </w:r>
          </w:p>
        </w:tc>
        <w:tc>
          <w:tcPr>
            <w:tcW w:w="1701" w:type="dxa"/>
            <w:tcMar/>
          </w:tcPr>
          <w:p w:rsidRPr="00C35197" w:rsidR="00654F79" w:rsidP="73F28148" w:rsidRDefault="00654F79" w14:paraId="7D3A9CD0" w14:textId="0C49DA9B">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41.2 (9.</w:t>
            </w:r>
            <w:r w:rsidRPr="73F28148" w:rsidR="253E3251">
              <w:rPr>
                <w:rFonts w:ascii="Calibri" w:hAnsi="Calibri" w:cs="Calibri"/>
                <w:color w:val="000000" w:themeColor="text1" w:themeTint="FF" w:themeShade="FF"/>
                <w:sz w:val="20"/>
                <w:szCs w:val="20"/>
              </w:rPr>
              <w:t>5</w:t>
            </w:r>
            <w:r w:rsidRPr="73F28148" w:rsidR="00654F79">
              <w:rPr>
                <w:rFonts w:ascii="Calibri" w:hAnsi="Calibri" w:cs="Calibri"/>
                <w:color w:val="000000" w:themeColor="text1" w:themeTint="FF" w:themeShade="FF"/>
                <w:sz w:val="20"/>
                <w:szCs w:val="20"/>
              </w:rPr>
              <w:t>)</w:t>
            </w:r>
          </w:p>
        </w:tc>
        <w:tc>
          <w:tcPr>
            <w:tcW w:w="1701" w:type="dxa"/>
            <w:tcMar/>
          </w:tcPr>
          <w:p w:rsidRPr="00C35197" w:rsidR="00654F79" w:rsidP="73F28148" w:rsidRDefault="00654F79" w14:paraId="6BB742ED" w14:textId="19994C6D">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41.6 (11.7)</w:t>
            </w:r>
          </w:p>
        </w:tc>
        <w:tc>
          <w:tcPr>
            <w:tcW w:w="1701" w:type="dxa"/>
            <w:tcMar/>
          </w:tcPr>
          <w:p w:rsidRPr="00C35197" w:rsidR="00654F79" w:rsidP="73F28148" w:rsidRDefault="00654F79" w14:paraId="6B840927" w14:textId="390DCAA9">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41.4 (10.6)</w:t>
            </w:r>
          </w:p>
        </w:tc>
      </w:tr>
      <w:tr w:rsidR="00654F79" w:rsidTr="73F28148" w14:paraId="10B4CCF4" w14:textId="77777777">
        <w:tc>
          <w:tcPr>
            <w:tcW w:w="4910" w:type="dxa"/>
            <w:tcMar/>
          </w:tcPr>
          <w:p w:rsidRPr="00153304" w:rsidR="00654F79" w:rsidP="73F28148" w:rsidRDefault="00654F79" w14:paraId="595F16BD" w14:textId="3FE60A42">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BMI (</w:t>
            </w:r>
            <w:r w:rsidRPr="73F28148" w:rsidR="00654F79">
              <w:rPr>
                <w:rFonts w:ascii="Calibri" w:hAnsi="Calibri" w:cs="Calibri"/>
                <w:color w:val="000000" w:themeColor="text1" w:themeTint="FF" w:themeShade="FF"/>
                <w:sz w:val="20"/>
                <w:szCs w:val="20"/>
              </w:rPr>
              <w:t>kg/m</w:t>
            </w:r>
            <w:r w:rsidRPr="73F28148" w:rsidR="00654F79">
              <w:rPr>
                <w:rFonts w:ascii="Calibri" w:hAnsi="Calibri" w:cs="Calibri"/>
                <w:color w:val="000000" w:themeColor="text1" w:themeTint="FF" w:themeShade="FF"/>
                <w:sz w:val="20"/>
                <w:szCs w:val="20"/>
                <w:vertAlign w:val="superscript"/>
              </w:rPr>
              <w:t>2</w:t>
            </w:r>
            <w:r w:rsidRPr="73F28148" w:rsidR="00654F79">
              <w:rPr>
                <w:rFonts w:ascii="Calibri" w:hAnsi="Calibri" w:cs="Calibri"/>
                <w:color w:val="000000" w:themeColor="text1" w:themeTint="FF" w:themeShade="FF"/>
                <w:sz w:val="20"/>
                <w:szCs w:val="20"/>
              </w:rPr>
              <w:t>)</w:t>
            </w:r>
            <w:r w:rsidRPr="73F28148" w:rsidR="00654F79">
              <w:rPr>
                <w:rFonts w:ascii="Calibri" w:hAnsi="Calibri" w:cs="Calibri"/>
                <w:color w:val="000000" w:themeColor="text1" w:themeTint="FF" w:themeShade="FF"/>
                <w:sz w:val="20"/>
                <w:szCs w:val="20"/>
              </w:rPr>
              <w:t xml:space="preserve"> </w:t>
            </w:r>
          </w:p>
        </w:tc>
        <w:tc>
          <w:tcPr>
            <w:tcW w:w="1701" w:type="dxa"/>
            <w:tcMar/>
          </w:tcPr>
          <w:p w:rsidRPr="00C35197" w:rsidR="00654F79" w:rsidP="73F28148" w:rsidRDefault="00654F79" w14:paraId="6F7D3A5D"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N=35</w:t>
            </w:r>
          </w:p>
          <w:p w:rsidRPr="00C35197" w:rsidR="00654F79" w:rsidP="73F28148" w:rsidRDefault="00654F79" w14:paraId="04A8AD4D" w14:textId="3234EA16">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 33.0 (5.9)</w:t>
            </w:r>
          </w:p>
        </w:tc>
        <w:tc>
          <w:tcPr>
            <w:tcW w:w="1701" w:type="dxa"/>
            <w:tcMar/>
          </w:tcPr>
          <w:p w:rsidRPr="00C35197" w:rsidR="00654F79" w:rsidP="73F28148" w:rsidRDefault="00654F79" w14:paraId="2915B8A2"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N=35 </w:t>
            </w:r>
          </w:p>
          <w:p w:rsidRPr="00C35197" w:rsidR="00654F79" w:rsidP="73F28148" w:rsidRDefault="00654F79" w14:paraId="4766B5C3" w14:textId="2F6A85A3">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31.8 (5.</w:t>
            </w:r>
            <w:r w:rsidRPr="73F28148" w:rsidR="253E3251">
              <w:rPr>
                <w:rFonts w:ascii="Calibri" w:hAnsi="Calibri" w:cs="Calibri"/>
                <w:color w:val="000000" w:themeColor="text1" w:themeTint="FF" w:themeShade="FF"/>
                <w:sz w:val="20"/>
                <w:szCs w:val="20"/>
              </w:rPr>
              <w:t>1</w:t>
            </w:r>
            <w:r w:rsidRPr="73F28148" w:rsidR="00654F79">
              <w:rPr>
                <w:rFonts w:ascii="Calibri" w:hAnsi="Calibri" w:cs="Calibri"/>
                <w:color w:val="000000" w:themeColor="text1" w:themeTint="FF" w:themeShade="FF"/>
                <w:sz w:val="20"/>
                <w:szCs w:val="20"/>
              </w:rPr>
              <w:t>)</w:t>
            </w:r>
          </w:p>
        </w:tc>
        <w:tc>
          <w:tcPr>
            <w:tcW w:w="1701" w:type="dxa"/>
            <w:tcMar/>
          </w:tcPr>
          <w:p w:rsidRPr="00C35197" w:rsidR="00654F79" w:rsidP="73F28148" w:rsidRDefault="00654F79" w14:paraId="76DD33C7" w14:textId="0209797B">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N=70</w:t>
            </w:r>
          </w:p>
          <w:p w:rsidRPr="00C35197" w:rsidR="00654F79" w:rsidP="73F28148" w:rsidRDefault="00654F79" w14:paraId="2ECD2FF0" w14:textId="083F1389">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32.4 (5.5)</w:t>
            </w:r>
          </w:p>
        </w:tc>
      </w:tr>
      <w:tr w:rsidR="00654F79" w:rsidTr="73F28148" w14:paraId="58742C99" w14:textId="77777777">
        <w:tc>
          <w:tcPr>
            <w:tcW w:w="4910" w:type="dxa"/>
            <w:tcMar/>
          </w:tcPr>
          <w:p w:rsidRPr="00153304" w:rsidR="00654F79" w:rsidP="73F28148" w:rsidRDefault="00654F79" w14:paraId="03275A0D" w14:textId="530D4A3E">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Accelerometer-derived </w:t>
            </w:r>
            <w:r w:rsidRPr="73F28148" w:rsidR="00654F79">
              <w:rPr>
                <w:rFonts w:ascii="Calibri" w:hAnsi="Calibri" w:cs="Calibri"/>
                <w:color w:val="000000" w:themeColor="text1" w:themeTint="FF" w:themeShade="FF"/>
                <w:sz w:val="20"/>
                <w:szCs w:val="20"/>
              </w:rPr>
              <w:t>MVPA (minutes per day)</w:t>
            </w:r>
            <w:r w:rsidRPr="73F28148" w:rsidR="00654F79">
              <w:rPr>
                <w:rFonts w:ascii="Calibri" w:hAnsi="Calibri" w:cs="Calibri"/>
                <w:color w:val="000000" w:themeColor="text1" w:themeTint="FF" w:themeShade="FF"/>
                <w:sz w:val="20"/>
                <w:szCs w:val="20"/>
              </w:rPr>
              <w:t xml:space="preserve"> </w:t>
            </w:r>
          </w:p>
        </w:tc>
        <w:tc>
          <w:tcPr>
            <w:tcW w:w="1701" w:type="dxa"/>
            <w:tcMar/>
          </w:tcPr>
          <w:p w:rsidRPr="00A74CD9" w:rsidR="00654F79" w:rsidP="73F28148" w:rsidRDefault="00654F79" w14:paraId="330521D7"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N= 31 </w:t>
            </w:r>
          </w:p>
          <w:p w:rsidRPr="00A74CD9" w:rsidR="00654F79" w:rsidP="73F28148" w:rsidRDefault="00654F79" w14:paraId="501D2032" w14:textId="66EFF265">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34.5 (29.2)</w:t>
            </w:r>
          </w:p>
        </w:tc>
        <w:tc>
          <w:tcPr>
            <w:tcW w:w="1701" w:type="dxa"/>
            <w:tcMar/>
          </w:tcPr>
          <w:p w:rsidRPr="00A74CD9" w:rsidR="00654F79" w:rsidP="73F28148" w:rsidRDefault="00654F79" w14:paraId="08A92542"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N =32 </w:t>
            </w:r>
          </w:p>
          <w:p w:rsidRPr="00A74CD9" w:rsidR="00654F79" w:rsidP="73F28148" w:rsidRDefault="00654F79" w14:paraId="27FE7943" w14:textId="5C0711E4">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34.4 (29.6)</w:t>
            </w:r>
          </w:p>
        </w:tc>
        <w:tc>
          <w:tcPr>
            <w:tcW w:w="1701" w:type="dxa"/>
            <w:tcMar/>
          </w:tcPr>
          <w:p w:rsidRPr="00A74CD9" w:rsidR="00654F79" w:rsidP="73F28148" w:rsidRDefault="00654F79" w14:paraId="2669B157" w14:textId="469AABFC">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N=63</w:t>
            </w:r>
          </w:p>
          <w:p w:rsidRPr="00A74CD9" w:rsidR="00654F79" w:rsidP="73F28148" w:rsidRDefault="00654F79" w14:paraId="3E9E42C4" w14:textId="1E90643B">
            <w:pPr>
              <w:spacing w:line="276" w:lineRule="auto"/>
              <w:rPr>
                <w:rFonts w:ascii="Calibri" w:hAnsi="Calibri" w:cs="Calibri"/>
                <w:color w:val="000000" w:themeColor="text1" w:themeTint="FF" w:themeShade="FF"/>
                <w:sz w:val="20"/>
                <w:szCs w:val="20"/>
                <w:highlight w:val="cyan"/>
              </w:rPr>
            </w:pPr>
            <w:r w:rsidRPr="73F28148" w:rsidR="00654F79">
              <w:rPr>
                <w:rFonts w:ascii="Calibri" w:hAnsi="Calibri" w:cs="Calibri"/>
                <w:color w:val="000000" w:themeColor="text1" w:themeTint="FF" w:themeShade="FF"/>
                <w:sz w:val="20"/>
                <w:szCs w:val="20"/>
              </w:rPr>
              <w:t>34.5 (29.2</w:t>
            </w:r>
            <w:r w:rsidRPr="73F28148" w:rsidR="6FFAC995">
              <w:rPr>
                <w:rFonts w:ascii="Calibri" w:hAnsi="Calibri" w:cs="Calibri"/>
                <w:color w:val="000000" w:themeColor="text1" w:themeTint="FF" w:themeShade="FF"/>
                <w:sz w:val="20"/>
                <w:szCs w:val="20"/>
              </w:rPr>
              <w:t>)</w:t>
            </w:r>
          </w:p>
        </w:tc>
      </w:tr>
      <w:tr w:rsidR="00654F79" w:rsidTr="73F28148" w14:paraId="2ED13A20" w14:textId="77777777">
        <w:tc>
          <w:tcPr>
            <w:tcW w:w="4910" w:type="dxa"/>
            <w:tcMar/>
          </w:tcPr>
          <w:p w:rsidRPr="00153304" w:rsidR="00654F79" w:rsidP="73F28148" w:rsidRDefault="00654F79" w14:paraId="7BDFC9C9" w14:textId="18A66CBA">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Accelerometer-derived t</w:t>
            </w:r>
            <w:r w:rsidRPr="73F28148" w:rsidR="00654F79">
              <w:rPr>
                <w:rFonts w:ascii="Calibri" w:hAnsi="Calibri" w:cs="Calibri"/>
                <w:color w:val="000000" w:themeColor="text1" w:themeTint="FF" w:themeShade="FF"/>
                <w:sz w:val="20"/>
                <w:szCs w:val="20"/>
              </w:rPr>
              <w:t>ime spent sedentary (minutes per day)</w:t>
            </w:r>
          </w:p>
        </w:tc>
        <w:tc>
          <w:tcPr>
            <w:tcW w:w="1701" w:type="dxa"/>
            <w:tcMar/>
          </w:tcPr>
          <w:p w:rsidRPr="00A74CD9" w:rsidR="00654F79" w:rsidP="73F28148" w:rsidRDefault="00654F79" w14:paraId="1E32FCDD"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N= 31 </w:t>
            </w:r>
          </w:p>
          <w:p w:rsidRPr="00A74CD9" w:rsidR="00654F79" w:rsidP="73F28148" w:rsidRDefault="00654F79" w14:paraId="41B0C57D" w14:textId="251B5A8A">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470.8 (140.8)</w:t>
            </w:r>
          </w:p>
        </w:tc>
        <w:tc>
          <w:tcPr>
            <w:tcW w:w="1701" w:type="dxa"/>
            <w:tcMar/>
          </w:tcPr>
          <w:p w:rsidRPr="00A74CD9" w:rsidR="00654F79" w:rsidP="73F28148" w:rsidRDefault="00654F79" w14:paraId="16464B85" w14:textId="77777777">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 xml:space="preserve">N=32 </w:t>
            </w:r>
          </w:p>
          <w:p w:rsidRPr="00A74CD9" w:rsidR="00654F79" w:rsidP="73F28148" w:rsidRDefault="00654F79" w14:paraId="629B6B32" w14:textId="21CBF22D">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454.9 (208.1)</w:t>
            </w:r>
          </w:p>
        </w:tc>
        <w:tc>
          <w:tcPr>
            <w:tcW w:w="1701" w:type="dxa"/>
            <w:tcMar/>
          </w:tcPr>
          <w:p w:rsidRPr="00C35197" w:rsidR="00654F79" w:rsidP="73F28148" w:rsidRDefault="00654F79" w14:paraId="5F026281" w14:textId="61B9EE96">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N= 6</w:t>
            </w:r>
            <w:r w:rsidRPr="73F28148" w:rsidR="62D7A271">
              <w:rPr>
                <w:rFonts w:ascii="Calibri" w:hAnsi="Calibri" w:cs="Calibri"/>
                <w:color w:val="000000" w:themeColor="text1" w:themeTint="FF" w:themeShade="FF"/>
                <w:sz w:val="20"/>
                <w:szCs w:val="20"/>
              </w:rPr>
              <w:t>3</w:t>
            </w:r>
            <w:r w:rsidRPr="73F28148" w:rsidR="00654F79">
              <w:rPr>
                <w:rFonts w:ascii="Calibri" w:hAnsi="Calibri" w:cs="Calibri"/>
                <w:color w:val="000000" w:themeColor="text1" w:themeTint="FF" w:themeShade="FF"/>
                <w:sz w:val="20"/>
                <w:szCs w:val="20"/>
              </w:rPr>
              <w:t xml:space="preserve"> </w:t>
            </w:r>
          </w:p>
          <w:p w:rsidRPr="00153304" w:rsidR="00654F79" w:rsidP="73F28148" w:rsidRDefault="00654F79" w14:paraId="4C95EDD1" w14:textId="2FA16DE9">
            <w:pPr>
              <w:spacing w:line="276" w:lineRule="auto"/>
              <w:rPr>
                <w:rFonts w:ascii="Calibri" w:hAnsi="Calibri" w:cs="Calibri"/>
                <w:color w:val="000000" w:themeColor="text1" w:themeTint="FF" w:themeShade="FF"/>
                <w:sz w:val="20"/>
                <w:szCs w:val="20"/>
              </w:rPr>
            </w:pPr>
            <w:r w:rsidRPr="73F28148" w:rsidR="00654F79">
              <w:rPr>
                <w:rFonts w:ascii="Calibri" w:hAnsi="Calibri" w:cs="Calibri"/>
                <w:color w:val="000000" w:themeColor="text1" w:themeTint="FF" w:themeShade="FF"/>
                <w:sz w:val="20"/>
                <w:szCs w:val="20"/>
              </w:rPr>
              <w:t>462.7 (177.0)</w:t>
            </w:r>
          </w:p>
        </w:tc>
      </w:tr>
      <w:bookmarkEnd w:id="0"/>
    </w:tbl>
    <w:p w:rsidRPr="00DC1D16" w:rsidR="00DC1D16" w:rsidP="73F28148" w:rsidRDefault="00DC1D16" w14:paraId="71ABADEB" w14:textId="77777777">
      <w:pPr>
        <w:spacing w:line="276" w:lineRule="auto"/>
        <w:rPr>
          <w:color w:val="000000" w:themeColor="text1" w:themeTint="FF" w:themeShade="FF"/>
        </w:rPr>
      </w:pPr>
    </w:p>
    <w:p w:rsidRPr="00A74CD9" w:rsidR="00FE5B4B" w:rsidP="73F28148" w:rsidRDefault="3BF99800" w14:paraId="5F476954" w14:textId="2F209083">
      <w:pPr>
        <w:spacing w:line="276" w:lineRule="auto"/>
        <w:rPr>
          <w:rFonts w:ascii="Calibri" w:hAnsi="Calibri" w:eastAsia="Times New Roman" w:cs="Calibri"/>
          <w:color w:val="000000" w:themeColor="text1" w:themeTint="FF" w:themeShade="FF"/>
          <w:sz w:val="22"/>
          <w:szCs w:val="22"/>
        </w:rPr>
      </w:pPr>
      <w:r w:rsidRPr="73F28148" w:rsidR="3BF99800">
        <w:rPr>
          <w:rFonts w:ascii="Calibri" w:hAnsi="Calibri" w:eastAsia="Times New Roman" w:cs="Calibri"/>
          <w:color w:val="000000" w:themeColor="text1" w:themeTint="FF" w:themeShade="FF"/>
          <w:sz w:val="22"/>
          <w:szCs w:val="22"/>
        </w:rPr>
        <w:t xml:space="preserve">Full </w:t>
      </w:r>
      <w:r w:rsidRPr="73F28148" w:rsidR="3BF99800">
        <w:rPr>
          <w:rFonts w:ascii="Calibri" w:hAnsi="Calibri" w:eastAsia="Times New Roman" w:cs="Calibri"/>
          <w:color w:val="000000" w:themeColor="text1" w:themeTint="FF" w:themeShade="FF"/>
          <w:sz w:val="22"/>
          <w:szCs w:val="22"/>
        </w:rPr>
        <w:t>details of the flow of participants through the trial are detailed in Figure</w:t>
      </w:r>
      <w:r w:rsidRPr="73F28148" w:rsidR="0037377C">
        <w:rPr>
          <w:rFonts w:ascii="Calibri" w:hAnsi="Calibri" w:eastAsia="Times New Roman" w:cs="Calibri"/>
          <w:color w:val="000000" w:themeColor="text1" w:themeTint="FF" w:themeShade="FF"/>
          <w:sz w:val="22"/>
          <w:szCs w:val="22"/>
        </w:rPr>
        <w:t xml:space="preserve"> 1</w:t>
      </w:r>
      <w:r w:rsidRPr="73F28148" w:rsidR="3BF99800">
        <w:rPr>
          <w:rFonts w:ascii="Calibri" w:hAnsi="Calibri" w:eastAsia="Times New Roman" w:cs="Calibri"/>
          <w:color w:val="000000" w:themeColor="text1" w:themeTint="FF" w:themeShade="FF"/>
          <w:sz w:val="22"/>
          <w:szCs w:val="22"/>
        </w:rPr>
        <w:t xml:space="preserve">. A total of </w:t>
      </w:r>
      <w:r w:rsidRPr="73F28148" w:rsidR="00192CD6">
        <w:rPr>
          <w:rFonts w:ascii="Calibri" w:hAnsi="Calibri" w:eastAsia="Times New Roman" w:cs="Calibri"/>
          <w:color w:val="000000" w:themeColor="text1" w:themeTint="FF" w:themeShade="FF"/>
          <w:sz w:val="22"/>
          <w:szCs w:val="22"/>
        </w:rPr>
        <w:t xml:space="preserve">9 </w:t>
      </w:r>
      <w:r w:rsidRPr="73F28148" w:rsidR="3BF99800">
        <w:rPr>
          <w:rFonts w:ascii="Calibri" w:hAnsi="Calibri" w:eastAsia="Times New Roman" w:cs="Calibri"/>
          <w:color w:val="000000" w:themeColor="text1" w:themeTint="FF" w:themeShade="FF"/>
          <w:sz w:val="22"/>
          <w:szCs w:val="22"/>
        </w:rPr>
        <w:t xml:space="preserve">participants </w:t>
      </w:r>
      <w:r w:rsidRPr="73F28148" w:rsidR="00E41BEE">
        <w:rPr>
          <w:rFonts w:ascii="Calibri" w:hAnsi="Calibri" w:eastAsia="Times New Roman" w:cs="Calibri"/>
          <w:color w:val="000000" w:themeColor="text1" w:themeTint="FF" w:themeShade="FF"/>
          <w:sz w:val="22"/>
          <w:szCs w:val="22"/>
        </w:rPr>
        <w:t xml:space="preserve">formally </w:t>
      </w:r>
      <w:r w:rsidRPr="73F28148" w:rsidR="3BF99800">
        <w:rPr>
          <w:rFonts w:ascii="Calibri" w:hAnsi="Calibri" w:eastAsia="Times New Roman" w:cs="Calibri"/>
          <w:color w:val="000000" w:themeColor="text1" w:themeTint="FF" w:themeShade="FF"/>
          <w:sz w:val="22"/>
          <w:szCs w:val="22"/>
        </w:rPr>
        <w:t>withdrew from the trial</w:t>
      </w:r>
      <w:r w:rsidRPr="73F28148" w:rsidR="00192CD6">
        <w:rPr>
          <w:rFonts w:ascii="Calibri" w:hAnsi="Calibri" w:eastAsia="Times New Roman" w:cs="Calibri"/>
          <w:color w:val="000000" w:themeColor="text1" w:themeTint="FF" w:themeShade="FF"/>
          <w:sz w:val="22"/>
          <w:szCs w:val="22"/>
        </w:rPr>
        <w:t>.</w:t>
      </w:r>
    </w:p>
    <w:p w:rsidRPr="00A74CD9" w:rsidR="00AF13F4" w:rsidP="73F28148" w:rsidRDefault="3BF99800" w14:paraId="6BE7BF6F" w14:textId="491732A3">
      <w:pPr>
        <w:spacing w:line="276" w:lineRule="auto"/>
        <w:rPr>
          <w:rFonts w:ascii="Calibri" w:hAnsi="Calibri" w:eastAsia="Times New Roman" w:cs="Calibri"/>
          <w:color w:val="000000" w:themeColor="text1" w:themeTint="FF" w:themeShade="FF"/>
          <w:sz w:val="22"/>
          <w:szCs w:val="22"/>
        </w:rPr>
      </w:pPr>
      <w:bookmarkStart w:name="_Hlk210720466" w:id="1"/>
      <w:r w:rsidRPr="73F28148" w:rsidR="3BF99800">
        <w:rPr>
          <w:rFonts w:ascii="Calibri" w:hAnsi="Calibri" w:eastAsia="Times New Roman" w:cs="Calibri"/>
          <w:color w:val="000000" w:themeColor="text1" w:themeTint="FF" w:themeShade="FF"/>
          <w:sz w:val="22"/>
          <w:szCs w:val="22"/>
        </w:rPr>
        <w:t xml:space="preserve">Overall follow-up rates </w:t>
      </w:r>
      <w:r w:rsidRPr="73F28148" w:rsidR="0030545D">
        <w:rPr>
          <w:rFonts w:ascii="Calibri" w:hAnsi="Calibri" w:eastAsia="Times New Roman" w:cs="Calibri"/>
          <w:color w:val="000000" w:themeColor="text1" w:themeTint="FF" w:themeShade="FF"/>
          <w:sz w:val="22"/>
          <w:szCs w:val="22"/>
        </w:rPr>
        <w:t xml:space="preserve">for the total sample </w:t>
      </w:r>
      <w:r w:rsidRPr="73F28148" w:rsidR="3BF99800">
        <w:rPr>
          <w:rFonts w:ascii="Calibri" w:hAnsi="Calibri" w:eastAsia="Times New Roman" w:cs="Calibri"/>
          <w:color w:val="000000" w:themeColor="text1" w:themeTint="FF" w:themeShade="FF"/>
          <w:sz w:val="22"/>
          <w:szCs w:val="22"/>
        </w:rPr>
        <w:t xml:space="preserve">(having completed at least one outcome measure) of 87% and 76% were achieved at the 3- and 6-month </w:t>
      </w:r>
      <w:r w:rsidRPr="73F28148" w:rsidR="3BF99800">
        <w:rPr>
          <w:rFonts w:ascii="Calibri" w:hAnsi="Calibri" w:eastAsia="Times New Roman" w:cs="Calibri"/>
          <w:color w:val="000000" w:themeColor="text1" w:themeTint="FF" w:themeShade="FF"/>
          <w:sz w:val="22"/>
          <w:szCs w:val="22"/>
        </w:rPr>
        <w:t>follow-ups</w:t>
      </w:r>
      <w:r w:rsidRPr="73F28148" w:rsidR="3BF99800">
        <w:rPr>
          <w:rFonts w:ascii="Calibri" w:hAnsi="Calibri" w:eastAsia="Times New Roman" w:cs="Calibri"/>
          <w:color w:val="000000" w:themeColor="text1" w:themeTint="FF" w:themeShade="FF"/>
          <w:sz w:val="22"/>
          <w:szCs w:val="22"/>
        </w:rPr>
        <w:t xml:space="preserve"> respectively. A greater proportion of participants </w:t>
      </w:r>
      <w:r w:rsidRPr="73F28148" w:rsidR="3BF99800">
        <w:rPr>
          <w:rFonts w:ascii="Calibri" w:hAnsi="Calibri" w:eastAsia="Times New Roman" w:cs="Calibri"/>
          <w:color w:val="000000" w:themeColor="text1" w:themeTint="FF" w:themeShade="FF"/>
          <w:sz w:val="22"/>
          <w:szCs w:val="22"/>
        </w:rPr>
        <w:t>allocated</w:t>
      </w:r>
      <w:r w:rsidRPr="73F28148" w:rsidR="3BF99800">
        <w:rPr>
          <w:rFonts w:ascii="Calibri" w:hAnsi="Calibri" w:eastAsia="Times New Roman" w:cs="Calibri"/>
          <w:color w:val="000000" w:themeColor="text1" w:themeTint="FF" w:themeShade="FF"/>
          <w:sz w:val="22"/>
          <w:szCs w:val="22"/>
        </w:rPr>
        <w:t xml:space="preserve"> to the intervention arm were followed up at each time point</w:t>
      </w:r>
      <w:r w:rsidRPr="73F28148" w:rsidR="1C51F9DD">
        <w:rPr>
          <w:rFonts w:ascii="Calibri" w:hAnsi="Calibri" w:eastAsia="Times New Roman" w:cs="Calibri"/>
          <w:color w:val="000000" w:themeColor="text1" w:themeTint="FF" w:themeShade="FF"/>
          <w:sz w:val="22"/>
          <w:szCs w:val="22"/>
        </w:rPr>
        <w:t xml:space="preserve"> </w:t>
      </w:r>
      <w:r w:rsidRPr="73F28148" w:rsidR="1C51F9DD">
        <w:rPr>
          <w:rFonts w:ascii="Calibri" w:hAnsi="Calibri" w:eastAsia="Times New Roman" w:cs="Calibri"/>
          <w:color w:val="000000" w:themeColor="text1" w:themeTint="FF" w:themeShade="FF"/>
          <w:sz w:val="22"/>
          <w:szCs w:val="22"/>
        </w:rPr>
        <w:t>compared to the control arm</w:t>
      </w:r>
      <w:r w:rsidRPr="73F28148" w:rsidR="00393B78">
        <w:rPr>
          <w:rFonts w:ascii="Calibri" w:hAnsi="Calibri" w:eastAsia="Times New Roman" w:cs="Calibri"/>
          <w:color w:val="000000" w:themeColor="text1" w:themeTint="FF" w:themeShade="FF"/>
          <w:sz w:val="22"/>
          <w:szCs w:val="22"/>
        </w:rPr>
        <w:t xml:space="preserve"> </w:t>
      </w:r>
      <w:bookmarkEnd w:id="1"/>
      <w:r w:rsidRPr="73F28148" w:rsidR="00FE5B4B">
        <w:rPr>
          <w:rFonts w:ascii="Calibri" w:hAnsi="Calibri" w:eastAsia="Times New Roman" w:cs="Calibri"/>
          <w:color w:val="000000" w:themeColor="text1" w:themeTint="FF" w:themeShade="FF"/>
          <w:sz w:val="22"/>
          <w:szCs w:val="22"/>
        </w:rPr>
        <w:t>(</w:t>
      </w:r>
      <w:r w:rsidRPr="73F28148" w:rsidR="00393B78">
        <w:rPr>
          <w:rFonts w:ascii="Calibri" w:hAnsi="Calibri" w:eastAsia="Times New Roman" w:cs="Calibri"/>
          <w:color w:val="000000" w:themeColor="text1" w:themeTint="FF" w:themeShade="FF"/>
          <w:sz w:val="22"/>
          <w:szCs w:val="22"/>
        </w:rPr>
        <w:t>Figure 1</w:t>
      </w:r>
      <w:r w:rsidRPr="73F28148" w:rsidR="00FE5B4B">
        <w:rPr>
          <w:rFonts w:ascii="Calibri" w:hAnsi="Calibri" w:eastAsia="Times New Roman" w:cs="Calibri"/>
          <w:color w:val="000000" w:themeColor="text1" w:themeTint="FF" w:themeShade="FF"/>
          <w:sz w:val="22"/>
          <w:szCs w:val="22"/>
        </w:rPr>
        <w:t>)</w:t>
      </w:r>
      <w:r w:rsidRPr="73F28148" w:rsidR="3BF99800">
        <w:rPr>
          <w:rFonts w:ascii="Calibri" w:hAnsi="Calibri" w:eastAsia="Times New Roman" w:cs="Calibri"/>
          <w:color w:val="000000" w:themeColor="text1" w:themeTint="FF" w:themeShade="FF"/>
          <w:sz w:val="22"/>
          <w:szCs w:val="22"/>
        </w:rPr>
        <w:t xml:space="preserve">.  </w:t>
      </w:r>
    </w:p>
    <w:p w:rsidRPr="00A74CD9" w:rsidR="00093C92" w:rsidP="73F28148" w:rsidRDefault="00B060FD" w14:paraId="40451198" w14:textId="2011AD86">
      <w:pPr>
        <w:spacing w:line="276" w:lineRule="auto"/>
        <w:rPr>
          <w:rFonts w:ascii="Calibri" w:hAnsi="Calibri" w:eastAsia="Times New Roman" w:cs="Calibri"/>
          <w:color w:val="000000" w:themeColor="text1" w:themeTint="FF" w:themeShade="FF"/>
          <w:sz w:val="22"/>
          <w:szCs w:val="22"/>
        </w:rPr>
      </w:pPr>
      <w:r w:rsidRPr="73F28148" w:rsidR="00B060FD">
        <w:rPr>
          <w:rFonts w:ascii="Calibri" w:hAnsi="Calibri" w:eastAsia="Times New Roman" w:cs="Calibri"/>
          <w:color w:val="000000" w:themeColor="text1" w:themeTint="FF" w:themeShade="FF"/>
          <w:sz w:val="22"/>
          <w:szCs w:val="22"/>
        </w:rPr>
        <w:t>V</w:t>
      </w:r>
      <w:r w:rsidRPr="73F28148" w:rsidR="00093C92">
        <w:rPr>
          <w:rFonts w:ascii="Calibri" w:hAnsi="Calibri" w:eastAsia="Times New Roman" w:cs="Calibri"/>
          <w:color w:val="000000" w:themeColor="text1" w:themeTint="FF" w:themeShade="FF"/>
          <w:sz w:val="22"/>
          <w:szCs w:val="22"/>
        </w:rPr>
        <w:t>alid accelerometer data was available for 63 participants (89%) at baseline, 47 (66%) at three months, and 42 (59%) at 6 months. Accelerometer data availability was higher in the intervention arm</w:t>
      </w:r>
      <w:r w:rsidRPr="73F28148" w:rsidR="5ED62C5B">
        <w:rPr>
          <w:rFonts w:ascii="Calibri" w:hAnsi="Calibri" w:eastAsia="Times New Roman" w:cs="Calibri"/>
          <w:color w:val="000000" w:themeColor="text1" w:themeTint="FF" w:themeShade="FF"/>
          <w:sz w:val="22"/>
          <w:szCs w:val="22"/>
        </w:rPr>
        <w:t xml:space="preserve"> than the control arm</w:t>
      </w:r>
      <w:r w:rsidRPr="73F28148" w:rsidR="00093C92">
        <w:rPr>
          <w:rFonts w:ascii="Calibri" w:hAnsi="Calibri" w:eastAsia="Times New Roman" w:cs="Calibri"/>
          <w:color w:val="000000" w:themeColor="text1" w:themeTint="FF" w:themeShade="FF"/>
          <w:sz w:val="22"/>
          <w:szCs w:val="22"/>
        </w:rPr>
        <w:t>, with 25 (71%) vs. 22 (61%) at three months, and 24 (69%) vs. 18 (50%) at six months.</w:t>
      </w:r>
      <w:r w:rsidRPr="73F28148" w:rsidR="00C60FD2">
        <w:rPr>
          <w:rFonts w:ascii="Calibri" w:hAnsi="Calibri" w:eastAsia="Times New Roman" w:cs="Calibri"/>
          <w:color w:val="000000" w:themeColor="text1" w:themeTint="FF" w:themeShade="FF"/>
          <w:sz w:val="22"/>
          <w:szCs w:val="22"/>
        </w:rPr>
        <w:t xml:space="preserve"> </w:t>
      </w:r>
    </w:p>
    <w:p w:rsidR="00BF2622" w:rsidP="73F28148" w:rsidRDefault="00BF2622" w14:paraId="53F49BAF" w14:textId="2186D473">
      <w:pPr>
        <w:spacing w:line="276" w:lineRule="auto"/>
        <w:rPr>
          <w:rFonts w:ascii="Calibri" w:hAnsi="Calibri" w:eastAsia="Times New Roman" w:cs="Calibri"/>
          <w:i w:val="1"/>
          <w:iCs w:val="1"/>
          <w:color w:val="000000" w:themeColor="text1" w:themeTint="FF" w:themeShade="FF"/>
          <w:sz w:val="22"/>
          <w:szCs w:val="22"/>
        </w:rPr>
      </w:pPr>
      <w:r w:rsidRPr="73F28148" w:rsidR="00BF2622">
        <w:rPr>
          <w:rFonts w:ascii="Calibri" w:hAnsi="Calibri" w:eastAsia="Times New Roman" w:cs="Calibri"/>
          <w:i w:val="1"/>
          <w:iCs w:val="1"/>
          <w:color w:val="000000" w:themeColor="text1" w:themeTint="FF" w:themeShade="FF"/>
          <w:sz w:val="22"/>
          <w:szCs w:val="22"/>
        </w:rPr>
        <w:t>Acceptability of the SPACES intervention</w:t>
      </w:r>
    </w:p>
    <w:p w:rsidRPr="00AE7EF0" w:rsidR="00BF2622" w:rsidP="73F28148" w:rsidRDefault="000B1950" w14:paraId="6F3CA3BA" w14:textId="51B0746E">
      <w:pPr>
        <w:spacing w:line="276" w:lineRule="auto"/>
        <w:rPr>
          <w:rFonts w:ascii="Calibri" w:hAnsi="Calibri" w:eastAsia="Times New Roman" w:cs="Calibri"/>
          <w:color w:val="000000" w:themeColor="text1" w:themeTint="FF" w:themeShade="FF"/>
          <w:sz w:val="22"/>
          <w:szCs w:val="22"/>
        </w:rPr>
      </w:pPr>
      <w:r w:rsidRPr="73F28148" w:rsidR="000B1950">
        <w:rPr>
          <w:rFonts w:ascii="Calibri" w:hAnsi="Calibri" w:eastAsia="Times New Roman" w:cs="Calibri"/>
          <w:color w:val="000000" w:themeColor="text1" w:themeTint="FF" w:themeShade="FF"/>
          <w:sz w:val="22"/>
          <w:szCs w:val="22"/>
        </w:rPr>
        <w:t>See Table 2 for d</w:t>
      </w:r>
      <w:r w:rsidRPr="73F28148" w:rsidR="00BF2622">
        <w:rPr>
          <w:rFonts w:ascii="Calibri" w:hAnsi="Calibri" w:eastAsia="Times New Roman" w:cs="Calibri"/>
          <w:color w:val="000000" w:themeColor="text1" w:themeTint="FF" w:themeShade="FF"/>
          <w:sz w:val="22"/>
          <w:szCs w:val="22"/>
        </w:rPr>
        <w:t xml:space="preserve">etails </w:t>
      </w:r>
      <w:r w:rsidRPr="73F28148" w:rsidR="000B1950">
        <w:rPr>
          <w:rFonts w:ascii="Calibri" w:hAnsi="Calibri" w:eastAsia="Times New Roman" w:cs="Calibri"/>
          <w:color w:val="000000" w:themeColor="text1" w:themeTint="FF" w:themeShade="FF"/>
          <w:sz w:val="22"/>
          <w:szCs w:val="22"/>
        </w:rPr>
        <w:t xml:space="preserve">of </w:t>
      </w:r>
      <w:r w:rsidRPr="73F28148" w:rsidR="00BF2622">
        <w:rPr>
          <w:rFonts w:ascii="Calibri" w:hAnsi="Calibri" w:eastAsia="Times New Roman" w:cs="Calibri"/>
          <w:color w:val="000000" w:themeColor="text1" w:themeTint="FF" w:themeShade="FF"/>
          <w:sz w:val="22"/>
          <w:szCs w:val="22"/>
        </w:rPr>
        <w:t xml:space="preserve">the attendance at the SPACES intervention. </w:t>
      </w:r>
    </w:p>
    <w:p w:rsidRPr="00AE7EF0" w:rsidR="00BF2622" w:rsidP="73F28148" w:rsidRDefault="00BF2622" w14:paraId="04621C19" w14:textId="775C1E93">
      <w:pPr>
        <w:spacing w:line="276" w:lineRule="auto"/>
        <w:rPr>
          <w:rFonts w:ascii="Calibri" w:hAnsi="Calibri" w:eastAsia="Times New Roman" w:cs="Calibri"/>
          <w:color w:val="000000" w:themeColor="text1" w:themeTint="FF" w:themeShade="FF"/>
          <w:sz w:val="22"/>
          <w:szCs w:val="22"/>
        </w:rPr>
      </w:pPr>
      <w:r w:rsidRPr="73F28148" w:rsidR="00BF2622">
        <w:rPr>
          <w:rFonts w:ascii="Calibri" w:hAnsi="Calibri" w:eastAsia="Times New Roman" w:cs="Calibri"/>
          <w:color w:val="000000" w:themeColor="text1" w:themeTint="FF" w:themeShade="FF"/>
          <w:sz w:val="22"/>
          <w:szCs w:val="22"/>
        </w:rPr>
        <w:t xml:space="preserve">Table </w:t>
      </w:r>
      <w:r w:rsidRPr="73F28148" w:rsidR="00BF2622">
        <w:rPr>
          <w:rFonts w:ascii="Calibri" w:hAnsi="Calibri" w:eastAsia="Times New Roman" w:cs="Calibri"/>
          <w:color w:val="000000" w:themeColor="text1" w:themeTint="FF" w:themeShade="FF"/>
          <w:sz w:val="22"/>
          <w:szCs w:val="22"/>
        </w:rPr>
        <w:t>2</w:t>
      </w:r>
      <w:r w:rsidRPr="73F28148" w:rsidR="00BF2622">
        <w:rPr>
          <w:rFonts w:ascii="Calibri" w:hAnsi="Calibri" w:eastAsia="Times New Roman" w:cs="Calibri"/>
          <w:color w:val="000000" w:themeColor="text1" w:themeTint="FF" w:themeShade="FF"/>
          <w:sz w:val="22"/>
          <w:szCs w:val="22"/>
        </w:rPr>
        <w:t>: Intervention attendance*</w:t>
      </w:r>
    </w:p>
    <w:tbl>
      <w:tblPr>
        <w:tblStyle w:val="TableGrid"/>
        <w:tblW w:w="0" w:type="auto"/>
        <w:tblLook w:val="04A0" w:firstRow="1" w:lastRow="0" w:firstColumn="1" w:lastColumn="0" w:noHBand="0" w:noVBand="1"/>
      </w:tblPr>
      <w:tblGrid>
        <w:gridCol w:w="2763"/>
        <w:gridCol w:w="2763"/>
        <w:gridCol w:w="2764"/>
      </w:tblGrid>
      <w:tr w:rsidRPr="0036332E" w:rsidR="00BF2622" w:rsidTr="73F28148" w14:paraId="5486EBF3" w14:textId="77777777">
        <w:tc>
          <w:tcPr>
            <w:tcW w:w="2763" w:type="dxa"/>
            <w:tcMar/>
          </w:tcPr>
          <w:p w:rsidRPr="00AE7EF0" w:rsidR="00BF2622" w:rsidP="73F28148" w:rsidRDefault="00BF2622" w14:paraId="42DC9292"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Variable</w:t>
            </w:r>
          </w:p>
        </w:tc>
        <w:tc>
          <w:tcPr>
            <w:tcW w:w="2763" w:type="dxa"/>
            <w:tcMar/>
          </w:tcPr>
          <w:p w:rsidRPr="00AE7EF0" w:rsidR="00BF2622" w:rsidP="73F28148" w:rsidRDefault="00BF2622" w14:paraId="22EFBA51"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Scoring</w:t>
            </w:r>
          </w:p>
        </w:tc>
        <w:tc>
          <w:tcPr>
            <w:tcW w:w="2764" w:type="dxa"/>
            <w:tcMar/>
          </w:tcPr>
          <w:p w:rsidRPr="00AE7EF0" w:rsidR="00BF2622" w:rsidP="73F28148" w:rsidRDefault="00BF2622" w14:paraId="61CB6FA5"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Intervention (N = 35)</w:t>
            </w:r>
          </w:p>
        </w:tc>
      </w:tr>
      <w:tr w:rsidRPr="0036332E" w:rsidR="00BF2622" w:rsidTr="73F28148" w14:paraId="2FAB3C71" w14:textId="77777777">
        <w:tc>
          <w:tcPr>
            <w:tcW w:w="2763" w:type="dxa"/>
            <w:tcMar/>
          </w:tcPr>
          <w:p w:rsidRPr="00AE7EF0" w:rsidR="00BF2622" w:rsidP="73F28148" w:rsidRDefault="00BF2622" w14:paraId="5716AF67"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Number of participants who withdrew from intervention</w:t>
            </w:r>
          </w:p>
        </w:tc>
        <w:tc>
          <w:tcPr>
            <w:tcW w:w="2763" w:type="dxa"/>
            <w:tcMar/>
          </w:tcPr>
          <w:p w:rsidRPr="00AE7EF0" w:rsidR="00BF2622" w:rsidP="73F28148" w:rsidRDefault="00BF2622" w14:paraId="1C53F25D"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n</w:t>
            </w:r>
          </w:p>
        </w:tc>
        <w:tc>
          <w:tcPr>
            <w:tcW w:w="2764" w:type="dxa"/>
            <w:tcMar/>
          </w:tcPr>
          <w:p w:rsidRPr="00A74CD9" w:rsidR="00BF2622" w:rsidP="73F28148" w:rsidRDefault="00BF2622" w14:paraId="5B859B7F"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6</w:t>
            </w:r>
          </w:p>
        </w:tc>
      </w:tr>
      <w:tr w:rsidRPr="0036332E" w:rsidR="00BF2622" w:rsidTr="73F28148" w14:paraId="1C8F8158" w14:textId="77777777">
        <w:tc>
          <w:tcPr>
            <w:tcW w:w="2763" w:type="dxa"/>
            <w:tcMar/>
          </w:tcPr>
          <w:p w:rsidRPr="00AE7EF0" w:rsidR="00BF2622" w:rsidP="73F28148" w:rsidRDefault="00BF2622" w14:paraId="573A84B4"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Group sessions attended (out of a possible 18)</w:t>
            </w:r>
          </w:p>
        </w:tc>
        <w:tc>
          <w:tcPr>
            <w:tcW w:w="2763" w:type="dxa"/>
            <w:tcMar/>
          </w:tcPr>
          <w:p w:rsidRPr="00AE7EF0" w:rsidR="00BF2622" w:rsidP="73F28148" w:rsidRDefault="00BF2622" w14:paraId="7B01DC6E"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n</w:t>
            </w:r>
          </w:p>
          <w:p w:rsidRPr="00AE7EF0" w:rsidR="00BF2622" w:rsidP="73F28148" w:rsidRDefault="00BF2622" w14:paraId="11726F82"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Mean (SD)</w:t>
            </w:r>
          </w:p>
          <w:p w:rsidRPr="00AE7EF0" w:rsidR="00BF2622" w:rsidP="73F28148" w:rsidRDefault="00BF2622" w14:paraId="6E2C9854"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Median (IQR)</w:t>
            </w:r>
          </w:p>
          <w:p w:rsidRPr="00AE7EF0" w:rsidR="00BF2622" w:rsidP="73F28148" w:rsidRDefault="00BF2622" w14:paraId="3FDCC102"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Min, Max</w:t>
            </w:r>
          </w:p>
        </w:tc>
        <w:tc>
          <w:tcPr>
            <w:tcW w:w="2764" w:type="dxa"/>
            <w:tcMar/>
          </w:tcPr>
          <w:p w:rsidRPr="00C35197" w:rsidR="00BF2622" w:rsidP="73F28148" w:rsidRDefault="00BF2622" w14:paraId="12E5322F"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35</w:t>
            </w:r>
          </w:p>
          <w:p w:rsidRPr="00C35197" w:rsidR="00BF2622" w:rsidP="73F28148" w:rsidRDefault="00F204AF" w14:paraId="7DC30159" w14:textId="4AFC9DB8">
            <w:pPr>
              <w:spacing w:after="60"/>
              <w:rPr>
                <w:rFonts w:ascii="Calibri" w:hAnsi="Calibri" w:cs="Calibri"/>
                <w:color w:val="000000" w:themeColor="text1" w:themeTint="FF" w:themeShade="FF"/>
                <w:sz w:val="20"/>
                <w:szCs w:val="20"/>
              </w:rPr>
            </w:pPr>
            <w:r w:rsidRPr="73F28148" w:rsidR="1F404B87">
              <w:rPr>
                <w:rFonts w:ascii="Calibri" w:hAnsi="Calibri" w:cs="Calibri"/>
                <w:color w:val="000000" w:themeColor="text1" w:themeTint="FF" w:themeShade="FF"/>
                <w:sz w:val="20"/>
                <w:szCs w:val="20"/>
              </w:rPr>
              <w:t xml:space="preserve">9.5 </w:t>
            </w:r>
            <w:r w:rsidRPr="73F28148" w:rsidR="00BF2622">
              <w:rPr>
                <w:rFonts w:ascii="Calibri" w:hAnsi="Calibri" w:cs="Calibri"/>
                <w:color w:val="000000" w:themeColor="text1" w:themeTint="FF" w:themeShade="FF"/>
                <w:sz w:val="20"/>
                <w:szCs w:val="20"/>
              </w:rPr>
              <w:t>(7.01)</w:t>
            </w:r>
          </w:p>
          <w:p w:rsidRPr="00C35197" w:rsidR="00BF2622" w:rsidP="73F28148" w:rsidRDefault="00BF2622" w14:paraId="3D17B017"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11.00 (2.00, 16.50)</w:t>
            </w:r>
          </w:p>
          <w:p w:rsidRPr="00C35197" w:rsidR="00BF2622" w:rsidP="73F28148" w:rsidRDefault="00BF2622" w14:paraId="50CB2677"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0, 18</w:t>
            </w:r>
          </w:p>
        </w:tc>
      </w:tr>
      <w:tr w:rsidRPr="0036332E" w:rsidR="00BF2622" w:rsidTr="73F28148" w14:paraId="16D8ACD2" w14:textId="77777777">
        <w:tc>
          <w:tcPr>
            <w:tcW w:w="2763" w:type="dxa"/>
            <w:tcMar/>
          </w:tcPr>
          <w:p w:rsidRPr="00AE7EF0" w:rsidR="00BF2622" w:rsidP="73F28148" w:rsidRDefault="00BF2622" w14:paraId="4861C5D7"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Individual meetings attended (out of a possible 5)</w:t>
            </w:r>
          </w:p>
        </w:tc>
        <w:tc>
          <w:tcPr>
            <w:tcW w:w="2763" w:type="dxa"/>
            <w:tcMar/>
          </w:tcPr>
          <w:p w:rsidRPr="00AE7EF0" w:rsidR="00BF2622" w:rsidP="73F28148" w:rsidRDefault="00BF2622" w14:paraId="69EF9DC6"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n</w:t>
            </w:r>
          </w:p>
          <w:p w:rsidRPr="00AE7EF0" w:rsidR="00BF2622" w:rsidP="73F28148" w:rsidRDefault="00BF2622" w14:paraId="28849883"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Mean (SD)</w:t>
            </w:r>
          </w:p>
          <w:p w:rsidRPr="00AE7EF0" w:rsidR="00BF2622" w:rsidP="73F28148" w:rsidRDefault="00BF2622" w14:paraId="01DB9C6E"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Median (IQR)</w:t>
            </w:r>
          </w:p>
          <w:p w:rsidRPr="00AE7EF0" w:rsidR="00BF2622" w:rsidP="73F28148" w:rsidRDefault="00BF2622" w14:paraId="610CDC56"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Min, Max</w:t>
            </w:r>
          </w:p>
        </w:tc>
        <w:tc>
          <w:tcPr>
            <w:tcW w:w="2764" w:type="dxa"/>
            <w:tcMar/>
          </w:tcPr>
          <w:p w:rsidRPr="00C35197" w:rsidR="00BF2622" w:rsidP="73F28148" w:rsidRDefault="00BF2622" w14:paraId="456DA7CF"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35</w:t>
            </w:r>
          </w:p>
          <w:p w:rsidRPr="00C35197" w:rsidR="00BF2622" w:rsidP="73F28148" w:rsidRDefault="00F204AF" w14:paraId="1ACB9581" w14:textId="78F5C47C">
            <w:pPr>
              <w:spacing w:after="60"/>
              <w:rPr>
                <w:rFonts w:ascii="Calibri" w:hAnsi="Calibri" w:cs="Calibri"/>
                <w:color w:val="000000" w:themeColor="text1" w:themeTint="FF" w:themeShade="FF"/>
                <w:sz w:val="20"/>
                <w:szCs w:val="20"/>
              </w:rPr>
            </w:pPr>
            <w:r w:rsidRPr="73F28148" w:rsidR="1F404B87">
              <w:rPr>
                <w:rFonts w:ascii="Calibri" w:hAnsi="Calibri" w:cs="Calibri"/>
                <w:color w:val="000000" w:themeColor="text1" w:themeTint="FF" w:themeShade="FF"/>
                <w:sz w:val="20"/>
                <w:szCs w:val="20"/>
              </w:rPr>
              <w:t xml:space="preserve">2.9 </w:t>
            </w:r>
            <w:r w:rsidRPr="73F28148" w:rsidR="00BF2622">
              <w:rPr>
                <w:rFonts w:ascii="Calibri" w:hAnsi="Calibri" w:cs="Calibri"/>
                <w:color w:val="000000" w:themeColor="text1" w:themeTint="FF" w:themeShade="FF"/>
                <w:sz w:val="20"/>
                <w:szCs w:val="20"/>
              </w:rPr>
              <w:t>(1.99)</w:t>
            </w:r>
          </w:p>
          <w:p w:rsidRPr="00C35197" w:rsidR="00BF2622" w:rsidP="73F28148" w:rsidRDefault="00BF2622" w14:paraId="0F333F85"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4.00 (1.00, 5.00)</w:t>
            </w:r>
          </w:p>
          <w:p w:rsidRPr="00C35197" w:rsidR="00BF2622" w:rsidP="73F28148" w:rsidRDefault="00BF2622" w14:paraId="3C1899FF" w14:textId="77777777">
            <w:pPr>
              <w:spacing w:after="60"/>
              <w:rPr>
                <w:rFonts w:ascii="Calibri" w:hAnsi="Calibri" w:cs="Calibri"/>
                <w:color w:val="000000" w:themeColor="text1" w:themeTint="FF" w:themeShade="FF"/>
                <w:sz w:val="20"/>
                <w:szCs w:val="20"/>
              </w:rPr>
            </w:pPr>
            <w:r w:rsidRPr="73F28148" w:rsidR="00BF2622">
              <w:rPr>
                <w:rFonts w:ascii="Calibri" w:hAnsi="Calibri" w:cs="Calibri"/>
                <w:color w:val="000000" w:themeColor="text1" w:themeTint="FF" w:themeShade="FF"/>
                <w:sz w:val="20"/>
                <w:szCs w:val="20"/>
              </w:rPr>
              <w:t>0, 5</w:t>
            </w:r>
          </w:p>
        </w:tc>
      </w:tr>
    </w:tbl>
    <w:p w:rsidRPr="00BF2622" w:rsidR="074C7B00" w:rsidP="73F28148" w:rsidRDefault="00BF2622" w14:paraId="7B8394E2" w14:textId="4C9106BC">
      <w:pPr>
        <w:rPr>
          <w:rFonts w:ascii="Aptos Display" w:hAnsi="Aptos Display" w:asciiTheme="majorAscii" w:hAnsiTheme="majorAscii"/>
          <w:i w:val="1"/>
          <w:iCs w:val="1"/>
          <w:color w:val="000000" w:themeColor="text1" w:themeTint="FF" w:themeShade="FF"/>
          <w:sz w:val="18"/>
          <w:szCs w:val="18"/>
        </w:rPr>
      </w:pPr>
      <w:r w:rsidRPr="73F28148" w:rsidR="00BF2622">
        <w:rPr>
          <w:rFonts w:ascii="Aptos Display" w:hAnsi="Aptos Display" w:asciiTheme="majorAscii" w:hAnsiTheme="majorAscii"/>
          <w:i w:val="1"/>
          <w:iCs w:val="1"/>
          <w:color w:val="000000" w:themeColor="text1" w:themeTint="FF" w:themeShade="FF"/>
          <w:sz w:val="18"/>
          <w:szCs w:val="18"/>
        </w:rPr>
        <w:t>*</w:t>
      </w:r>
      <w:r w:rsidRPr="73F28148" w:rsidR="00BF2622">
        <w:rPr>
          <w:rFonts w:ascii="Aptos Display" w:hAnsi="Aptos Display" w:asciiTheme="majorAscii" w:hAnsiTheme="majorAscii"/>
          <w:i w:val="1"/>
          <w:iCs w:val="1"/>
          <w:color w:val="000000" w:themeColor="text1" w:themeTint="FF" w:themeShade="FF"/>
          <w:sz w:val="18"/>
          <w:szCs w:val="18"/>
        </w:rPr>
        <w:t>this</w:t>
      </w:r>
      <w:r w:rsidRPr="73F28148" w:rsidR="00BF2622">
        <w:rPr>
          <w:rFonts w:ascii="Aptos Display" w:hAnsi="Aptos Display" w:asciiTheme="majorAscii" w:hAnsiTheme="majorAscii"/>
          <w:i w:val="1"/>
          <w:iCs w:val="1"/>
          <w:color w:val="000000" w:themeColor="text1" w:themeTint="FF" w:themeShade="FF"/>
          <w:sz w:val="18"/>
          <w:szCs w:val="18"/>
        </w:rPr>
        <w:t xml:space="preserve"> table includes all thirty-five participants randomised to the intervention. Those who withdrew early or did not attend any sessions are included in the summaries as having attended zero sessions.</w:t>
      </w:r>
    </w:p>
    <w:p w:rsidRPr="00A74CD9" w:rsidR="074C7B00" w:rsidP="73F28148" w:rsidRDefault="00074250" w14:paraId="2796C439" w14:textId="006A84C5">
      <w:pPr>
        <w:spacing w:line="276" w:lineRule="auto"/>
        <w:rPr>
          <w:rFonts w:ascii="Calibri" w:hAnsi="Calibri" w:eastAsia="Times New Roman" w:cs="Calibri"/>
          <w:color w:val="000000" w:themeColor="text1" w:themeTint="FF" w:themeShade="FF"/>
          <w:sz w:val="22"/>
          <w:szCs w:val="22"/>
        </w:rPr>
      </w:pPr>
      <w:r w:rsidRPr="73F28148" w:rsidR="00074250">
        <w:rPr>
          <w:rFonts w:ascii="Calibri" w:hAnsi="Calibri" w:eastAsia="Times New Roman" w:cs="Calibri"/>
          <w:color w:val="000000" w:themeColor="text1" w:themeTint="FF" w:themeShade="FF"/>
          <w:sz w:val="22"/>
          <w:szCs w:val="22"/>
        </w:rPr>
        <w:t>R</w:t>
      </w:r>
      <w:r w:rsidRPr="73F28148" w:rsidR="3BF99800">
        <w:rPr>
          <w:rFonts w:ascii="Calibri" w:hAnsi="Calibri" w:eastAsia="Times New Roman" w:cs="Calibri"/>
          <w:color w:val="000000" w:themeColor="text1" w:themeTint="FF" w:themeShade="FF"/>
          <w:sz w:val="22"/>
          <w:szCs w:val="22"/>
        </w:rPr>
        <w:t>esults of the Acceptability of Intervention Measure are detailed in Table</w:t>
      </w:r>
      <w:r w:rsidRPr="73F28148" w:rsidR="00393B78">
        <w:rPr>
          <w:rFonts w:ascii="Calibri" w:hAnsi="Calibri" w:eastAsia="Times New Roman" w:cs="Calibri"/>
          <w:color w:val="000000" w:themeColor="text1" w:themeTint="FF" w:themeShade="FF"/>
          <w:sz w:val="22"/>
          <w:szCs w:val="22"/>
        </w:rPr>
        <w:t xml:space="preserve"> </w:t>
      </w:r>
      <w:r w:rsidRPr="73F28148" w:rsidR="00BF2622">
        <w:rPr>
          <w:rFonts w:ascii="Calibri" w:hAnsi="Calibri" w:eastAsia="Times New Roman" w:cs="Calibri"/>
          <w:color w:val="000000" w:themeColor="text1" w:themeTint="FF" w:themeShade="FF"/>
          <w:sz w:val="22"/>
          <w:szCs w:val="22"/>
        </w:rPr>
        <w:t>3</w:t>
      </w:r>
      <w:r w:rsidRPr="73F28148" w:rsidR="00393B78">
        <w:rPr>
          <w:rFonts w:ascii="Calibri" w:hAnsi="Calibri" w:eastAsia="Times New Roman" w:cs="Calibri"/>
          <w:color w:val="000000" w:themeColor="text1" w:themeTint="FF" w:themeShade="FF"/>
          <w:sz w:val="22"/>
          <w:szCs w:val="22"/>
        </w:rPr>
        <w:t xml:space="preserve">. </w:t>
      </w:r>
      <w:r w:rsidRPr="73F28148" w:rsidR="3BF99800">
        <w:rPr>
          <w:rFonts w:ascii="Calibri" w:hAnsi="Calibri" w:eastAsia="Times New Roman" w:cs="Calibri"/>
          <w:color w:val="000000" w:themeColor="text1" w:themeTint="FF" w:themeShade="FF"/>
          <w:sz w:val="22"/>
          <w:szCs w:val="22"/>
        </w:rPr>
        <w:t>The majority of</w:t>
      </w:r>
      <w:r w:rsidRPr="73F28148" w:rsidR="3BF99800">
        <w:rPr>
          <w:rFonts w:ascii="Calibri" w:hAnsi="Calibri" w:eastAsia="Times New Roman" w:cs="Calibri"/>
          <w:color w:val="000000" w:themeColor="text1" w:themeTint="FF" w:themeShade="FF"/>
          <w:sz w:val="22"/>
          <w:szCs w:val="22"/>
        </w:rPr>
        <w:t xml:space="preserve"> participants who completed the measure (n=30) </w:t>
      </w:r>
      <w:r w:rsidRPr="73F28148" w:rsidR="7CACA80C">
        <w:rPr>
          <w:rFonts w:ascii="Calibri" w:hAnsi="Calibri" w:eastAsia="Times New Roman" w:cs="Calibri"/>
          <w:color w:val="000000" w:themeColor="text1" w:themeTint="FF" w:themeShade="FF"/>
          <w:sz w:val="22"/>
          <w:szCs w:val="22"/>
        </w:rPr>
        <w:t>either agreed or completely agreed</w:t>
      </w:r>
      <w:r w:rsidRPr="73F28148" w:rsidR="3BF99800">
        <w:rPr>
          <w:rFonts w:ascii="Calibri" w:hAnsi="Calibri" w:eastAsia="Times New Roman" w:cs="Calibri"/>
          <w:color w:val="000000" w:themeColor="text1" w:themeTint="FF" w:themeShade="FF"/>
          <w:sz w:val="22"/>
          <w:szCs w:val="22"/>
        </w:rPr>
        <w:t xml:space="preserve"> with all four acceptability statements</w:t>
      </w:r>
      <w:r w:rsidRPr="73F28148" w:rsidR="00621010">
        <w:rPr>
          <w:rFonts w:ascii="Calibri" w:hAnsi="Calibri" w:eastAsia="Times New Roman" w:cs="Calibri"/>
          <w:color w:val="000000" w:themeColor="text1" w:themeTint="FF" w:themeShade="FF"/>
          <w:sz w:val="22"/>
          <w:szCs w:val="22"/>
        </w:rPr>
        <w:t>.</w:t>
      </w:r>
      <w:r w:rsidRPr="73F28148" w:rsidR="00621010">
        <w:rPr>
          <w:rFonts w:ascii="Calibri" w:hAnsi="Calibri" w:eastAsia="Times New Roman" w:cs="Calibri"/>
          <w:color w:val="000000" w:themeColor="text1" w:themeTint="FF" w:themeShade="FF"/>
          <w:sz w:val="22"/>
          <w:szCs w:val="22"/>
        </w:rPr>
        <w:t xml:space="preserve"> </w:t>
      </w:r>
    </w:p>
    <w:p w:rsidRPr="00A74CD9" w:rsidR="00B311C8" w:rsidP="73F28148" w:rsidRDefault="00B311C8" w14:paraId="22ED9142" w14:textId="7413A0DF">
      <w:pPr>
        <w:spacing w:line="276" w:lineRule="auto"/>
        <w:rPr>
          <w:rFonts w:ascii="Calibri" w:hAnsi="Calibri" w:eastAsia="Times New Roman" w:cs="Calibri"/>
          <w:color w:val="000000" w:themeColor="text1" w:themeTint="FF" w:themeShade="FF"/>
          <w:sz w:val="22"/>
          <w:szCs w:val="22"/>
        </w:rPr>
      </w:pPr>
      <w:r w:rsidRPr="73F28148" w:rsidR="00B311C8">
        <w:rPr>
          <w:rFonts w:ascii="Calibri" w:hAnsi="Calibri" w:eastAsia="Times New Roman" w:cs="Calibri"/>
          <w:color w:val="000000" w:themeColor="text1" w:themeTint="FF" w:themeShade="FF"/>
          <w:sz w:val="22"/>
          <w:szCs w:val="22"/>
        </w:rPr>
        <w:t xml:space="preserve">Table </w:t>
      </w:r>
      <w:r w:rsidRPr="73F28148" w:rsidR="00BF2622">
        <w:rPr>
          <w:rFonts w:ascii="Calibri" w:hAnsi="Calibri" w:eastAsia="Times New Roman" w:cs="Calibri"/>
          <w:color w:val="000000" w:themeColor="text1" w:themeTint="FF" w:themeShade="FF"/>
          <w:sz w:val="22"/>
          <w:szCs w:val="22"/>
        </w:rPr>
        <w:t>3</w:t>
      </w:r>
      <w:r w:rsidRPr="73F28148" w:rsidR="00B311C8">
        <w:rPr>
          <w:rFonts w:ascii="Calibri" w:hAnsi="Calibri" w:eastAsia="Times New Roman" w:cs="Calibri"/>
          <w:color w:val="000000" w:themeColor="text1" w:themeTint="FF" w:themeShade="FF"/>
          <w:sz w:val="22"/>
          <w:szCs w:val="22"/>
        </w:rPr>
        <w:t xml:space="preserve">: Acceptability of the intervention </w:t>
      </w:r>
    </w:p>
    <w:tbl>
      <w:tblPr>
        <w:tblStyle w:val="TableGrid"/>
        <w:tblW w:w="0" w:type="auto"/>
        <w:tblLook w:val="04A0" w:firstRow="1" w:lastRow="0" w:firstColumn="1" w:lastColumn="0" w:noHBand="0" w:noVBand="1"/>
      </w:tblPr>
      <w:tblGrid>
        <w:gridCol w:w="2763"/>
        <w:gridCol w:w="2763"/>
        <w:gridCol w:w="2764"/>
      </w:tblGrid>
      <w:tr w:rsidRPr="00A74CD9" w:rsidR="00B311C8" w:rsidTr="73F28148" w14:paraId="1999BEBA" w14:textId="77777777">
        <w:tc>
          <w:tcPr>
            <w:tcW w:w="2763" w:type="dxa"/>
            <w:tcMar/>
          </w:tcPr>
          <w:p w:rsidRPr="00A74CD9" w:rsidR="00B311C8" w:rsidP="73F28148" w:rsidRDefault="00B311C8" w14:paraId="6E1D3856" w14:textId="77777777">
            <w:pPr>
              <w:spacing w:after="60"/>
              <w:rPr>
                <w:rFonts w:ascii="Calibri" w:hAnsi="Calibri" w:cs="Calibri"/>
                <w:b w:val="1"/>
                <w:bCs w:val="1"/>
                <w:color w:val="000000" w:themeColor="text1" w:themeTint="FF" w:themeShade="FF"/>
                <w:sz w:val="20"/>
                <w:szCs w:val="20"/>
              </w:rPr>
            </w:pPr>
            <w:r w:rsidRPr="73F28148" w:rsidR="00B311C8">
              <w:rPr>
                <w:rFonts w:ascii="Calibri" w:hAnsi="Calibri" w:cs="Calibri"/>
                <w:b w:val="1"/>
                <w:bCs w:val="1"/>
                <w:color w:val="000000" w:themeColor="text1" w:themeTint="FF" w:themeShade="FF"/>
                <w:sz w:val="20"/>
                <w:szCs w:val="20"/>
              </w:rPr>
              <w:t>Variable</w:t>
            </w:r>
          </w:p>
        </w:tc>
        <w:tc>
          <w:tcPr>
            <w:tcW w:w="2763" w:type="dxa"/>
            <w:tcMar/>
          </w:tcPr>
          <w:p w:rsidRPr="00A74CD9" w:rsidR="00B311C8" w:rsidP="73F28148" w:rsidRDefault="00B311C8" w14:paraId="72072B68" w14:textId="77777777">
            <w:pPr>
              <w:spacing w:after="60"/>
              <w:rPr>
                <w:rFonts w:ascii="Calibri" w:hAnsi="Calibri" w:cs="Calibri"/>
                <w:b w:val="1"/>
                <w:bCs w:val="1"/>
                <w:color w:val="000000" w:themeColor="text1" w:themeTint="FF" w:themeShade="FF"/>
                <w:sz w:val="20"/>
                <w:szCs w:val="20"/>
              </w:rPr>
            </w:pPr>
            <w:r w:rsidRPr="73F28148" w:rsidR="00B311C8">
              <w:rPr>
                <w:rFonts w:ascii="Calibri" w:hAnsi="Calibri" w:cs="Calibri"/>
                <w:b w:val="1"/>
                <w:bCs w:val="1"/>
                <w:color w:val="000000" w:themeColor="text1" w:themeTint="FF" w:themeShade="FF"/>
                <w:sz w:val="20"/>
                <w:szCs w:val="20"/>
              </w:rPr>
              <w:t>Scoring</w:t>
            </w:r>
          </w:p>
        </w:tc>
        <w:tc>
          <w:tcPr>
            <w:tcW w:w="2764" w:type="dxa"/>
            <w:tcMar/>
          </w:tcPr>
          <w:p w:rsidRPr="00A74CD9" w:rsidR="00B311C8" w:rsidP="73F28148" w:rsidRDefault="00B311C8" w14:paraId="181931D7" w14:textId="77777777">
            <w:pPr>
              <w:spacing w:after="60"/>
              <w:jc w:val="center"/>
              <w:rPr>
                <w:rFonts w:ascii="Calibri" w:hAnsi="Calibri" w:cs="Calibri"/>
                <w:b w:val="1"/>
                <w:bCs w:val="1"/>
                <w:color w:val="000000" w:themeColor="text1" w:themeTint="FF" w:themeShade="FF"/>
                <w:sz w:val="20"/>
                <w:szCs w:val="20"/>
              </w:rPr>
            </w:pPr>
            <w:r w:rsidRPr="73F28148" w:rsidR="00B311C8">
              <w:rPr>
                <w:rFonts w:ascii="Calibri" w:hAnsi="Calibri" w:cs="Calibri"/>
                <w:b w:val="1"/>
                <w:bCs w:val="1"/>
                <w:color w:val="000000" w:themeColor="text1" w:themeTint="FF" w:themeShade="FF"/>
                <w:sz w:val="20"/>
                <w:szCs w:val="20"/>
              </w:rPr>
              <w:t xml:space="preserve">Intervention </w:t>
            </w:r>
          </w:p>
        </w:tc>
      </w:tr>
      <w:tr w:rsidRPr="00A74CD9" w:rsidR="00B311C8" w:rsidTr="73F28148" w14:paraId="54BCEF99" w14:textId="77777777">
        <w:tc>
          <w:tcPr>
            <w:tcW w:w="2763" w:type="dxa"/>
            <w:tcMar/>
          </w:tcPr>
          <w:p w:rsidRPr="00A74CD9" w:rsidR="00B311C8" w:rsidP="73F28148" w:rsidRDefault="00B311C8" w14:paraId="3A36B332"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Data available for AIM</w:t>
            </w:r>
          </w:p>
        </w:tc>
        <w:tc>
          <w:tcPr>
            <w:tcW w:w="2763" w:type="dxa"/>
            <w:tcMar/>
          </w:tcPr>
          <w:p w:rsidRPr="00A74CD9" w:rsidR="00B311C8" w:rsidP="73F28148" w:rsidRDefault="00B311C8" w14:paraId="5F8565E5"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n</w:t>
            </w:r>
          </w:p>
        </w:tc>
        <w:tc>
          <w:tcPr>
            <w:tcW w:w="2764" w:type="dxa"/>
            <w:tcMar/>
          </w:tcPr>
          <w:p w:rsidRPr="00A74CD9" w:rsidR="00B311C8" w:rsidP="73F28148" w:rsidRDefault="00B311C8" w14:paraId="1BA2EF24"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30</w:t>
            </w:r>
          </w:p>
        </w:tc>
      </w:tr>
      <w:tr w:rsidRPr="00A74CD9" w:rsidR="00B311C8" w:rsidTr="73F28148" w14:paraId="0E7B7EC7" w14:textId="77777777">
        <w:tc>
          <w:tcPr>
            <w:tcW w:w="2763" w:type="dxa"/>
            <w:tcMar/>
          </w:tcPr>
          <w:p w:rsidRPr="00A74CD9" w:rsidR="00B311C8" w:rsidP="73F28148" w:rsidRDefault="00B311C8" w14:paraId="6F40B146"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The SPACES intervention meets my approval</w:t>
            </w:r>
          </w:p>
        </w:tc>
        <w:tc>
          <w:tcPr>
            <w:tcW w:w="2763" w:type="dxa"/>
            <w:tcMar/>
          </w:tcPr>
          <w:p w:rsidRPr="00A74CD9" w:rsidR="00B311C8" w:rsidP="73F28148" w:rsidRDefault="00B311C8" w14:paraId="1FDDAB77"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disagree</w:t>
            </w:r>
          </w:p>
          <w:p w:rsidRPr="00A74CD9" w:rsidR="00B311C8" w:rsidP="73F28148" w:rsidRDefault="00B311C8" w14:paraId="1607B067"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Disagree</w:t>
            </w:r>
          </w:p>
          <w:p w:rsidRPr="00A74CD9" w:rsidR="00B311C8" w:rsidP="73F28148" w:rsidRDefault="00B311C8" w14:paraId="40070D6D"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Neither agree nor disagree</w:t>
            </w:r>
          </w:p>
          <w:p w:rsidRPr="00A74CD9" w:rsidR="00B311C8" w:rsidP="73F28148" w:rsidRDefault="00B311C8" w14:paraId="699AD64D"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Agree</w:t>
            </w:r>
          </w:p>
          <w:p w:rsidRPr="00A74CD9" w:rsidR="00B311C8" w:rsidP="73F28148" w:rsidRDefault="00B311C8" w14:paraId="741C41A7"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agree</w:t>
            </w:r>
          </w:p>
        </w:tc>
        <w:tc>
          <w:tcPr>
            <w:tcW w:w="2764" w:type="dxa"/>
            <w:tcMar/>
          </w:tcPr>
          <w:p w:rsidRPr="00A74CD9" w:rsidR="00B311C8" w:rsidP="73F28148" w:rsidRDefault="00B311C8" w14:paraId="7B0FA344"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21F774CC"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 (3%)</w:t>
            </w:r>
          </w:p>
          <w:p w:rsidRPr="00A74CD9" w:rsidR="00B311C8" w:rsidP="73F28148" w:rsidRDefault="00B311C8" w14:paraId="2D486AC9"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4E356F18"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13 (43%)</w:t>
            </w:r>
          </w:p>
          <w:p w:rsidRPr="00A74CD9" w:rsidR="00B311C8" w:rsidP="73F28148" w:rsidRDefault="00B311C8" w14:paraId="72F3CFE5"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16 (53%)</w:t>
            </w:r>
          </w:p>
        </w:tc>
      </w:tr>
      <w:tr w:rsidRPr="00A74CD9" w:rsidR="00B311C8" w:rsidTr="73F28148" w14:paraId="46004AE5" w14:textId="77777777">
        <w:tc>
          <w:tcPr>
            <w:tcW w:w="2763" w:type="dxa"/>
            <w:tcMar/>
          </w:tcPr>
          <w:p w:rsidRPr="00A74CD9" w:rsidR="00B311C8" w:rsidP="73F28148" w:rsidRDefault="00B311C8" w14:paraId="32BB5210"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The SPACES intervention is appealing to me</w:t>
            </w:r>
          </w:p>
        </w:tc>
        <w:tc>
          <w:tcPr>
            <w:tcW w:w="2763" w:type="dxa"/>
            <w:tcMar/>
          </w:tcPr>
          <w:p w:rsidRPr="00A74CD9" w:rsidR="00B311C8" w:rsidP="73F28148" w:rsidRDefault="00B311C8" w14:paraId="57480B60"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disagree</w:t>
            </w:r>
          </w:p>
          <w:p w:rsidRPr="00A74CD9" w:rsidR="00B311C8" w:rsidP="73F28148" w:rsidRDefault="00B311C8" w14:paraId="01E93A5F"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Disagree</w:t>
            </w:r>
          </w:p>
          <w:p w:rsidRPr="00A74CD9" w:rsidR="00B311C8" w:rsidP="73F28148" w:rsidRDefault="00B311C8" w14:paraId="6B70EF7A"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Neither agree nor disagree</w:t>
            </w:r>
          </w:p>
          <w:p w:rsidRPr="00A74CD9" w:rsidR="00B311C8" w:rsidP="73F28148" w:rsidRDefault="00B311C8" w14:paraId="66A01887"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Agree</w:t>
            </w:r>
          </w:p>
          <w:p w:rsidRPr="00A74CD9" w:rsidR="00B311C8" w:rsidP="73F28148" w:rsidRDefault="00B311C8" w14:paraId="26D9D188"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agree</w:t>
            </w:r>
          </w:p>
        </w:tc>
        <w:tc>
          <w:tcPr>
            <w:tcW w:w="2764" w:type="dxa"/>
            <w:tcMar/>
          </w:tcPr>
          <w:p w:rsidRPr="00A74CD9" w:rsidR="00B311C8" w:rsidP="73F28148" w:rsidRDefault="00B311C8" w14:paraId="0D4803C2"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1EC4E98B"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 (3%)</w:t>
            </w:r>
          </w:p>
          <w:p w:rsidRPr="00A74CD9" w:rsidR="00B311C8" w:rsidP="73F28148" w:rsidRDefault="00B311C8" w14:paraId="03403897"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2 (7%)</w:t>
            </w:r>
          </w:p>
          <w:p w:rsidRPr="00A74CD9" w:rsidR="00B311C8" w:rsidP="73F28148" w:rsidRDefault="00B311C8" w14:paraId="51C7AA15"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14 (47%)</w:t>
            </w:r>
          </w:p>
          <w:p w:rsidRPr="00A74CD9" w:rsidR="00B311C8" w:rsidP="73F28148" w:rsidRDefault="00B311C8" w14:paraId="73D4CE6E"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13 (43%)</w:t>
            </w:r>
          </w:p>
        </w:tc>
      </w:tr>
      <w:tr w:rsidRPr="00A74CD9" w:rsidR="00B311C8" w:rsidTr="73F28148" w14:paraId="6B7BC16D" w14:textId="77777777">
        <w:tc>
          <w:tcPr>
            <w:tcW w:w="2763" w:type="dxa"/>
            <w:tcMar/>
          </w:tcPr>
          <w:p w:rsidRPr="00A74CD9" w:rsidR="00B311C8" w:rsidP="73F28148" w:rsidRDefault="00B311C8" w14:paraId="144613A1"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I like the SPACES intervention</w:t>
            </w:r>
          </w:p>
        </w:tc>
        <w:tc>
          <w:tcPr>
            <w:tcW w:w="2763" w:type="dxa"/>
            <w:tcMar/>
          </w:tcPr>
          <w:p w:rsidRPr="00A74CD9" w:rsidR="00B311C8" w:rsidP="73F28148" w:rsidRDefault="00B311C8" w14:paraId="5F6BB232"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disagree</w:t>
            </w:r>
          </w:p>
          <w:p w:rsidRPr="00A74CD9" w:rsidR="00B311C8" w:rsidP="73F28148" w:rsidRDefault="00B311C8" w14:paraId="41A01689"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Disagree</w:t>
            </w:r>
          </w:p>
          <w:p w:rsidRPr="00A74CD9" w:rsidR="00B311C8" w:rsidP="73F28148" w:rsidRDefault="00B311C8" w14:paraId="358D4E9A"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Neither agree nor disagree</w:t>
            </w:r>
          </w:p>
          <w:p w:rsidRPr="00A74CD9" w:rsidR="00B311C8" w:rsidP="73F28148" w:rsidRDefault="00B311C8" w14:paraId="090D32B4"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Agree</w:t>
            </w:r>
          </w:p>
          <w:p w:rsidRPr="00A74CD9" w:rsidR="00B311C8" w:rsidP="73F28148" w:rsidRDefault="00B311C8" w14:paraId="5A5EE52D"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agree</w:t>
            </w:r>
          </w:p>
        </w:tc>
        <w:tc>
          <w:tcPr>
            <w:tcW w:w="2764" w:type="dxa"/>
            <w:tcMar/>
          </w:tcPr>
          <w:p w:rsidRPr="00A74CD9" w:rsidR="00B311C8" w:rsidP="73F28148" w:rsidRDefault="00B311C8" w14:paraId="058ADB9F"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3B18284C"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 (3%)</w:t>
            </w:r>
          </w:p>
          <w:p w:rsidRPr="00A74CD9" w:rsidR="00B311C8" w:rsidP="73F28148" w:rsidRDefault="00B311C8" w14:paraId="28CEB4AB"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3 (10%)</w:t>
            </w:r>
          </w:p>
          <w:p w:rsidRPr="00A74CD9" w:rsidR="00B311C8" w:rsidP="73F28148" w:rsidRDefault="00B311C8" w14:paraId="1CF5BB6C"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13 (43%)</w:t>
            </w:r>
          </w:p>
          <w:p w:rsidRPr="00A74CD9" w:rsidR="00B311C8" w:rsidP="73F28148" w:rsidRDefault="00B311C8" w14:paraId="1A23D3A9"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13 (43%)</w:t>
            </w:r>
          </w:p>
        </w:tc>
      </w:tr>
      <w:tr w:rsidRPr="00A74CD9" w:rsidR="00B311C8" w:rsidTr="73F28148" w14:paraId="2FA62C25" w14:textId="77777777">
        <w:tc>
          <w:tcPr>
            <w:tcW w:w="2763" w:type="dxa"/>
            <w:tcMar/>
          </w:tcPr>
          <w:p w:rsidRPr="00A74CD9" w:rsidR="00B311C8" w:rsidP="73F28148" w:rsidRDefault="00B311C8" w14:paraId="05B853EF"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I welcome the SPACES intervention</w:t>
            </w:r>
          </w:p>
        </w:tc>
        <w:tc>
          <w:tcPr>
            <w:tcW w:w="2763" w:type="dxa"/>
            <w:tcMar/>
          </w:tcPr>
          <w:p w:rsidRPr="00A74CD9" w:rsidR="00B311C8" w:rsidP="73F28148" w:rsidRDefault="00B311C8" w14:paraId="0B78A981"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disagree</w:t>
            </w:r>
          </w:p>
          <w:p w:rsidRPr="00A74CD9" w:rsidR="00B311C8" w:rsidP="73F28148" w:rsidRDefault="00B311C8" w14:paraId="2F0B7DC0"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Disagree</w:t>
            </w:r>
          </w:p>
          <w:p w:rsidRPr="00A74CD9" w:rsidR="00B311C8" w:rsidP="73F28148" w:rsidRDefault="00B311C8" w14:paraId="66E3F7F4"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Neither agree nor disagree</w:t>
            </w:r>
          </w:p>
          <w:p w:rsidRPr="00A74CD9" w:rsidR="00B311C8" w:rsidP="73F28148" w:rsidRDefault="00B311C8" w14:paraId="52AC373D"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Agree</w:t>
            </w:r>
          </w:p>
          <w:p w:rsidRPr="00A74CD9" w:rsidR="00B311C8" w:rsidP="73F28148" w:rsidRDefault="00B311C8" w14:paraId="33CFF2B5"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Completely agree</w:t>
            </w:r>
          </w:p>
        </w:tc>
        <w:tc>
          <w:tcPr>
            <w:tcW w:w="2764" w:type="dxa"/>
            <w:tcMar/>
          </w:tcPr>
          <w:p w:rsidRPr="00A74CD9" w:rsidR="00B311C8" w:rsidP="73F28148" w:rsidRDefault="00B311C8" w14:paraId="4B9ED189"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26D94F0F"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0 (0%)</w:t>
            </w:r>
          </w:p>
          <w:p w:rsidRPr="00A74CD9" w:rsidR="00B311C8" w:rsidP="73F28148" w:rsidRDefault="00B311C8" w14:paraId="79BAC791"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 (3%)</w:t>
            </w:r>
          </w:p>
          <w:p w:rsidRPr="00A74CD9" w:rsidR="00B311C8" w:rsidP="73F28148" w:rsidRDefault="00B311C8" w14:paraId="0D86ECB5"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14 (47%)</w:t>
            </w:r>
          </w:p>
          <w:p w:rsidRPr="00A74CD9" w:rsidR="00B311C8" w:rsidP="73F28148" w:rsidRDefault="00B311C8" w14:paraId="0C3385F1"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15 (50%)</w:t>
            </w:r>
          </w:p>
        </w:tc>
      </w:tr>
      <w:tr w:rsidRPr="0036332E" w:rsidR="00B311C8" w:rsidTr="73F28148" w14:paraId="18A8419C" w14:textId="77777777">
        <w:tc>
          <w:tcPr>
            <w:tcW w:w="2763" w:type="dxa"/>
            <w:tcMar/>
          </w:tcPr>
          <w:p w:rsidRPr="00A74CD9" w:rsidR="00B311C8" w:rsidP="73F28148" w:rsidRDefault="00B311C8" w14:paraId="14F846C2" w14:textId="77777777">
            <w:pPr>
              <w:spacing w:after="60"/>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Overall score*</w:t>
            </w:r>
          </w:p>
        </w:tc>
        <w:tc>
          <w:tcPr>
            <w:tcW w:w="2763" w:type="dxa"/>
            <w:tcMar/>
          </w:tcPr>
          <w:p w:rsidRPr="00A74CD9" w:rsidR="00B311C8" w:rsidP="73F28148" w:rsidRDefault="00B311C8" w14:paraId="13BF469D" w14:textId="77777777">
            <w:pPr>
              <w:spacing w:after="60"/>
              <w:rPr>
                <w:rFonts w:ascii="Calibri" w:hAnsi="Calibri" w:cs="Calibri"/>
                <w:color w:val="000000" w:themeColor="text1" w:themeTint="FF" w:themeShade="FF"/>
                <w:sz w:val="20"/>
                <w:szCs w:val="20"/>
                <w:lang w:val="sv-SE"/>
              </w:rPr>
            </w:pPr>
            <w:r w:rsidRPr="73F28148" w:rsidR="00B311C8">
              <w:rPr>
                <w:rFonts w:ascii="Calibri" w:hAnsi="Calibri" w:cs="Calibri"/>
                <w:color w:val="000000" w:themeColor="text1" w:themeTint="FF" w:themeShade="FF"/>
                <w:sz w:val="20"/>
                <w:szCs w:val="20"/>
                <w:lang w:val="sv-SE"/>
              </w:rPr>
              <w:t>Mean</w:t>
            </w:r>
            <w:r w:rsidRPr="73F28148" w:rsidR="00B311C8">
              <w:rPr>
                <w:rFonts w:ascii="Calibri" w:hAnsi="Calibri" w:cs="Calibri"/>
                <w:color w:val="000000" w:themeColor="text1" w:themeTint="FF" w:themeShade="FF"/>
                <w:sz w:val="20"/>
                <w:szCs w:val="20"/>
                <w:lang w:val="sv-SE"/>
              </w:rPr>
              <w:t xml:space="preserve"> (SD)</w:t>
            </w:r>
          </w:p>
          <w:p w:rsidRPr="00A74CD9" w:rsidR="00B311C8" w:rsidP="73F28148" w:rsidRDefault="00B311C8" w14:paraId="2C04A91D" w14:textId="77777777">
            <w:pPr>
              <w:spacing w:after="60"/>
              <w:rPr>
                <w:rFonts w:ascii="Calibri" w:hAnsi="Calibri" w:cs="Calibri"/>
                <w:color w:val="000000" w:themeColor="text1" w:themeTint="FF" w:themeShade="FF"/>
                <w:sz w:val="20"/>
                <w:szCs w:val="20"/>
                <w:lang w:val="sv-SE"/>
              </w:rPr>
            </w:pPr>
            <w:r w:rsidRPr="73F28148" w:rsidR="00B311C8">
              <w:rPr>
                <w:rFonts w:ascii="Calibri" w:hAnsi="Calibri" w:cs="Calibri"/>
                <w:color w:val="000000" w:themeColor="text1" w:themeTint="FF" w:themeShade="FF"/>
                <w:sz w:val="20"/>
                <w:szCs w:val="20"/>
                <w:lang w:val="sv-SE"/>
              </w:rPr>
              <w:t>Median (IQR)</w:t>
            </w:r>
          </w:p>
          <w:p w:rsidRPr="00A74CD9" w:rsidR="00B311C8" w:rsidP="73F28148" w:rsidRDefault="00B311C8" w14:paraId="49D87A3A" w14:textId="77777777">
            <w:pPr>
              <w:spacing w:after="60"/>
              <w:rPr>
                <w:rFonts w:ascii="Calibri" w:hAnsi="Calibri" w:cs="Calibri"/>
                <w:color w:val="000000" w:themeColor="text1" w:themeTint="FF" w:themeShade="FF"/>
                <w:sz w:val="20"/>
                <w:szCs w:val="20"/>
                <w:lang w:val="sv-SE"/>
              </w:rPr>
            </w:pPr>
            <w:r w:rsidRPr="73F28148" w:rsidR="00B311C8">
              <w:rPr>
                <w:rFonts w:ascii="Calibri" w:hAnsi="Calibri" w:cs="Calibri"/>
                <w:color w:val="000000" w:themeColor="text1" w:themeTint="FF" w:themeShade="FF"/>
                <w:sz w:val="20"/>
                <w:szCs w:val="20"/>
                <w:lang w:val="sv-SE"/>
              </w:rPr>
              <w:t>Min, Max</w:t>
            </w:r>
          </w:p>
        </w:tc>
        <w:tc>
          <w:tcPr>
            <w:tcW w:w="2764" w:type="dxa"/>
            <w:tcMar/>
          </w:tcPr>
          <w:p w:rsidRPr="00A74CD9" w:rsidR="00B311C8" w:rsidP="73F28148" w:rsidRDefault="00B311C8" w14:paraId="10D5E1DC" w14:textId="4A97BEFF">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17.5 (2.42)</w:t>
            </w:r>
          </w:p>
          <w:p w:rsidRPr="00A74CD9" w:rsidR="00B311C8" w:rsidP="73F28148" w:rsidRDefault="00B311C8" w14:paraId="78465FC7"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17.00 (16.00, 20.00)</w:t>
            </w:r>
          </w:p>
          <w:p w:rsidRPr="008464DA" w:rsidR="00B311C8" w:rsidP="73F28148" w:rsidRDefault="00B311C8" w14:paraId="3ED55199" w14:textId="77777777">
            <w:pPr>
              <w:spacing w:after="60"/>
              <w:jc w:val="center"/>
              <w:rPr>
                <w:rFonts w:ascii="Calibri" w:hAnsi="Calibri" w:cs="Calibri"/>
                <w:color w:val="000000" w:themeColor="text1" w:themeTint="FF" w:themeShade="FF"/>
                <w:sz w:val="20"/>
                <w:szCs w:val="20"/>
              </w:rPr>
            </w:pPr>
            <w:r w:rsidRPr="73F28148" w:rsidR="00B311C8">
              <w:rPr>
                <w:rFonts w:ascii="Calibri" w:hAnsi="Calibri" w:cs="Calibri"/>
                <w:color w:val="000000" w:themeColor="text1" w:themeTint="FF" w:themeShade="FF"/>
                <w:sz w:val="20"/>
                <w:szCs w:val="20"/>
              </w:rPr>
              <w:t>10, 20</w:t>
            </w:r>
          </w:p>
        </w:tc>
      </w:tr>
    </w:tbl>
    <w:p w:rsidR="00B311C8" w:rsidP="73F28148" w:rsidRDefault="00B311C8" w14:paraId="3E711F71" w14:textId="77777777">
      <w:pPr>
        <w:spacing w:line="276" w:lineRule="auto"/>
        <w:rPr>
          <w:rFonts w:ascii="Times New Roman" w:hAnsi="Times New Roman" w:eastAsia="Times New Roman" w:cs="Times New Roman"/>
          <w:color w:val="000000" w:themeColor="text1" w:themeTint="FF" w:themeShade="FF"/>
        </w:rPr>
      </w:pPr>
    </w:p>
    <w:p w:rsidRPr="00A74CD9" w:rsidR="002A69DA" w:rsidP="002A69DA" w:rsidRDefault="004B105B" w14:paraId="6EB63B6F" w14:textId="73654884">
      <w:pPr>
        <w:spacing w:line="276" w:lineRule="auto"/>
        <w:rPr>
          <w:rFonts w:ascii="Calibri" w:hAnsi="Calibri" w:eastAsia="Times New Roman" w:cs="Calibri"/>
          <w:color w:val="000000" w:themeColor="text1"/>
          <w:sz w:val="22"/>
          <w:szCs w:val="22"/>
        </w:rPr>
      </w:pPr>
      <w:r>
        <w:rPr>
          <w:rFonts w:ascii="Calibri" w:hAnsi="Calibri" w:eastAsia="Times New Roman" w:cs="Calibri"/>
          <w:color w:val="000000" w:themeColor="text1"/>
          <w:sz w:val="22"/>
          <w:szCs w:val="22"/>
        </w:rPr>
        <w:t xml:space="preserve">A total </w:t>
      </w:r>
      <w:r w:rsidRPr="00A74CD9">
        <w:rPr>
          <w:rFonts w:ascii="Calibri" w:hAnsi="Calibri" w:eastAsia="Times New Roman" w:cs="Calibri"/>
          <w:color w:val="000000" w:themeColor="text1"/>
          <w:sz w:val="22"/>
          <w:szCs w:val="22"/>
        </w:rPr>
        <w:t xml:space="preserve">of 11 adverse events were reported </w:t>
      </w:r>
      <w:r w:rsidRPr="00A74CD9" w:rsidR="00B060FD">
        <w:rPr>
          <w:rFonts w:ascii="Calibri" w:hAnsi="Calibri" w:eastAsia="Times New Roman" w:cs="Calibri"/>
          <w:color w:val="000000" w:themeColor="text1"/>
          <w:sz w:val="22"/>
          <w:szCs w:val="22"/>
        </w:rPr>
        <w:t xml:space="preserve">across </w:t>
      </w:r>
      <w:r w:rsidRPr="00A74CD9">
        <w:rPr>
          <w:rFonts w:ascii="Calibri" w:hAnsi="Calibri" w:eastAsia="Times New Roman" w:cs="Calibri"/>
          <w:color w:val="000000" w:themeColor="text1"/>
          <w:sz w:val="22"/>
          <w:szCs w:val="22"/>
        </w:rPr>
        <w:t>10 participants (5 in each arm)</w:t>
      </w:r>
      <w:r w:rsidRPr="00A74CD9" w:rsidR="008C0468">
        <w:rPr>
          <w:rFonts w:ascii="Calibri" w:hAnsi="Calibri" w:eastAsia="Times New Roman" w:cs="Calibri"/>
          <w:color w:val="000000" w:themeColor="text1"/>
          <w:sz w:val="22"/>
          <w:szCs w:val="22"/>
        </w:rPr>
        <w:t xml:space="preserve"> see Table 4</w:t>
      </w:r>
      <w:r w:rsidRPr="00A74CD9">
        <w:rPr>
          <w:rFonts w:ascii="Calibri" w:hAnsi="Calibri" w:eastAsia="Times New Roman" w:cs="Calibri"/>
          <w:color w:val="000000" w:themeColor="text1"/>
          <w:sz w:val="22"/>
          <w:szCs w:val="22"/>
        </w:rPr>
        <w:t>.</w:t>
      </w:r>
      <w:r w:rsidRPr="00A74CD9" w:rsidR="00181A88">
        <w:rPr>
          <w:rFonts w:ascii="Calibri" w:hAnsi="Calibri" w:eastAsia="Times New Roman" w:cs="Calibri"/>
          <w:color w:val="000000" w:themeColor="text1"/>
          <w:sz w:val="22"/>
          <w:szCs w:val="22"/>
        </w:rPr>
        <w:t xml:space="preserve"> </w:t>
      </w:r>
    </w:p>
    <w:p w:rsidRPr="00A74CD9" w:rsidR="00DC63BB" w:rsidP="73F28148" w:rsidRDefault="00DC63BB" w14:paraId="33AEA050" w14:textId="10C9C5A5">
      <w:pPr>
        <w:autoSpaceDE w:val="0"/>
        <w:autoSpaceDN w:val="0"/>
        <w:adjustRightInd w:val="0"/>
        <w:spacing w:after="0" w:line="240" w:lineRule="auto"/>
        <w:rPr>
          <w:rFonts w:ascii="Calibri" w:hAnsi="Calibri" w:eastAsia="CMSS10" w:cs="Calibri"/>
          <w:color w:val="000000" w:themeColor="text1" w:themeTint="FF" w:themeShade="FF"/>
          <w:sz w:val="22"/>
          <w:szCs w:val="22"/>
        </w:rPr>
      </w:pPr>
      <w:r w:rsidRPr="73F28148" w:rsidR="00DC63BB">
        <w:rPr>
          <w:rFonts w:ascii="Calibri" w:hAnsi="Calibri" w:eastAsia="CMSSBX10" w:cs="Calibri"/>
          <w:color w:val="000000" w:themeColor="text1" w:themeTint="FF" w:themeShade="FF"/>
          <w:sz w:val="22"/>
          <w:szCs w:val="22"/>
        </w:rPr>
        <w:t xml:space="preserve">Table 4: </w:t>
      </w:r>
      <w:r w:rsidRPr="73F28148" w:rsidR="00DC63BB">
        <w:rPr>
          <w:rFonts w:ascii="Calibri" w:hAnsi="Calibri" w:eastAsia="CMSS10" w:cs="Calibri"/>
          <w:color w:val="000000" w:themeColor="text1" w:themeTint="FF" w:themeShade="FF"/>
          <w:sz w:val="22"/>
          <w:szCs w:val="22"/>
        </w:rPr>
        <w:t>Summary of adverse and serious adverse events (AEs and SAEs) experienced by treatment arm.</w:t>
      </w:r>
    </w:p>
    <w:tbl>
      <w:tblPr>
        <w:tblStyle w:val="TableGrid"/>
        <w:tblW w:w="0" w:type="auto"/>
        <w:tblLook w:val="04A0" w:firstRow="1" w:lastRow="0" w:firstColumn="1" w:lastColumn="0" w:noHBand="0" w:noVBand="1"/>
      </w:tblPr>
      <w:tblGrid>
        <w:gridCol w:w="1630"/>
        <w:gridCol w:w="4029"/>
        <w:gridCol w:w="1247"/>
        <w:gridCol w:w="1328"/>
        <w:gridCol w:w="1116"/>
      </w:tblGrid>
      <w:tr w:rsidRPr="00A74CD9" w:rsidR="008C0468" w:rsidTr="73F28148" w14:paraId="7828C28C" w14:textId="175B2C21">
        <w:tc>
          <w:tcPr>
            <w:tcW w:w="1630" w:type="dxa"/>
            <w:tcMar/>
          </w:tcPr>
          <w:p w:rsidRPr="00A74CD9" w:rsidR="00DC63BB" w:rsidP="73F28148" w:rsidRDefault="00DC63BB" w14:paraId="5BAD80DE" w14:textId="77777777">
            <w:pPr>
              <w:autoSpaceDE w:val="0"/>
              <w:autoSpaceDN w:val="0"/>
              <w:adjustRightInd w:val="0"/>
              <w:rPr>
                <w:rFonts w:ascii="Calibri" w:hAnsi="Calibri" w:eastAsia="CMSS10" w:cs="Calibri"/>
                <w:color w:val="000000" w:themeColor="text1" w:themeTint="FF" w:themeShade="FF"/>
                <w:sz w:val="22"/>
                <w:szCs w:val="22"/>
              </w:rPr>
            </w:pPr>
          </w:p>
        </w:tc>
        <w:tc>
          <w:tcPr>
            <w:tcW w:w="4029" w:type="dxa"/>
            <w:tcMar/>
          </w:tcPr>
          <w:p w:rsidRPr="00A74CD9" w:rsidR="00DC63BB" w:rsidP="73F28148" w:rsidRDefault="00DC63BB" w14:paraId="2A35A6CE" w14:textId="77777777">
            <w:pPr>
              <w:autoSpaceDE w:val="0"/>
              <w:autoSpaceDN w:val="0"/>
              <w:adjustRightInd w:val="0"/>
              <w:rPr>
                <w:rFonts w:ascii="Calibri" w:hAnsi="Calibri" w:eastAsia="CMSS10" w:cs="Calibri"/>
                <w:color w:val="000000" w:themeColor="text1" w:themeTint="FF" w:themeShade="FF"/>
                <w:sz w:val="22"/>
                <w:szCs w:val="22"/>
              </w:rPr>
            </w:pPr>
          </w:p>
        </w:tc>
        <w:tc>
          <w:tcPr>
            <w:tcW w:w="1247" w:type="dxa"/>
            <w:tcMar/>
          </w:tcPr>
          <w:p w:rsidRPr="00A74CD9" w:rsidR="00BB3DFA" w:rsidP="73F28148" w:rsidRDefault="00BB3DFA" w14:paraId="0D6041C8" w14:textId="77777777">
            <w:pPr>
              <w:autoSpaceDE w:val="0"/>
              <w:autoSpaceDN w:val="0"/>
              <w:adjustRightInd w:val="0"/>
              <w:rPr>
                <w:rFonts w:ascii="Calibri" w:hAnsi="Calibri" w:eastAsia="CMSS10" w:cs="Calibri"/>
                <w:color w:val="000000" w:themeColor="text1" w:themeTint="FF" w:themeShade="FF"/>
                <w:sz w:val="22"/>
                <w:szCs w:val="22"/>
              </w:rPr>
            </w:pPr>
            <w:r w:rsidRPr="73F28148" w:rsidR="00BB3DFA">
              <w:rPr>
                <w:rFonts w:ascii="Calibri" w:hAnsi="Calibri" w:eastAsia="CMSS10" w:cs="Calibri"/>
                <w:color w:val="000000" w:themeColor="text1" w:themeTint="FF" w:themeShade="FF"/>
                <w:sz w:val="22"/>
                <w:szCs w:val="22"/>
              </w:rPr>
              <w:t>Usual care</w:t>
            </w:r>
          </w:p>
          <w:p w:rsidRPr="00A74CD9" w:rsidR="00DC63BB" w:rsidP="73F28148" w:rsidRDefault="00DC63BB" w14:paraId="674D04BA" w14:textId="3A453DCA">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(n=36)</w:t>
            </w:r>
          </w:p>
        </w:tc>
        <w:tc>
          <w:tcPr>
            <w:tcW w:w="1328" w:type="dxa"/>
            <w:tcMar/>
          </w:tcPr>
          <w:p w:rsidRPr="00A74CD9" w:rsidR="00DC63BB" w:rsidP="73F28148" w:rsidRDefault="008C0468" w14:paraId="10BB2FE3" w14:textId="74EDC5A6">
            <w:pPr>
              <w:autoSpaceDE w:val="0"/>
              <w:autoSpaceDN w:val="0"/>
              <w:adjustRightInd w:val="0"/>
              <w:rPr>
                <w:rFonts w:ascii="Calibri" w:hAnsi="Calibri" w:eastAsia="CMSS10" w:cs="Calibri"/>
                <w:color w:val="000000" w:themeColor="text1" w:themeTint="FF" w:themeShade="FF"/>
                <w:sz w:val="22"/>
                <w:szCs w:val="22"/>
              </w:rPr>
            </w:pPr>
            <w:r w:rsidRPr="73F28148" w:rsidR="008C0468">
              <w:rPr>
                <w:rFonts w:ascii="Calibri" w:hAnsi="Calibri" w:eastAsia="CMSS10" w:cs="Calibri"/>
                <w:color w:val="000000" w:themeColor="text1" w:themeTint="FF" w:themeShade="FF"/>
                <w:sz w:val="22"/>
                <w:szCs w:val="22"/>
              </w:rPr>
              <w:t>Intervention</w:t>
            </w:r>
            <w:r w:rsidRPr="73F28148" w:rsidR="00DC63BB">
              <w:rPr>
                <w:rFonts w:ascii="Calibri" w:hAnsi="Calibri" w:eastAsia="CMSS10" w:cs="Calibri"/>
                <w:color w:val="000000" w:themeColor="text1" w:themeTint="FF" w:themeShade="FF"/>
                <w:sz w:val="22"/>
                <w:szCs w:val="22"/>
              </w:rPr>
              <w:t xml:space="preserve"> (n=35)</w:t>
            </w:r>
          </w:p>
        </w:tc>
        <w:tc>
          <w:tcPr>
            <w:tcW w:w="1116" w:type="dxa"/>
            <w:tcMar/>
          </w:tcPr>
          <w:p w:rsidRPr="00A74CD9" w:rsidR="00DC63BB" w:rsidP="73F28148" w:rsidRDefault="00DC63BB" w14:paraId="1FB89E05" w14:textId="61B71474">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Total (n=71)</w:t>
            </w:r>
          </w:p>
        </w:tc>
      </w:tr>
      <w:tr w:rsidRPr="00A74CD9" w:rsidR="008C0468" w:rsidTr="73F28148" w14:paraId="0AD22D01" w14:textId="0892E9DB">
        <w:tc>
          <w:tcPr>
            <w:tcW w:w="1630" w:type="dxa"/>
            <w:tcMar/>
          </w:tcPr>
          <w:p w:rsidRPr="00A74CD9" w:rsidR="00DC63BB" w:rsidP="73F28148" w:rsidRDefault="00DC63BB" w14:paraId="4EBC5FB5" w14:textId="7052BD6F">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Total number of AEs</w:t>
            </w:r>
            <w:r w:rsidRPr="73F28148" w:rsidR="008C0468">
              <w:rPr>
                <w:rFonts w:ascii="Calibri" w:hAnsi="Calibri" w:eastAsia="CMSS10" w:cs="Calibri"/>
                <w:color w:val="000000" w:themeColor="text1" w:themeTint="FF" w:themeShade="FF"/>
                <w:sz w:val="22"/>
                <w:szCs w:val="22"/>
              </w:rPr>
              <w:t xml:space="preserve"> and</w:t>
            </w:r>
            <w:r w:rsidRPr="73F28148" w:rsidR="00B060FD">
              <w:rPr>
                <w:rFonts w:ascii="Calibri" w:hAnsi="Calibri" w:eastAsia="CMSS10" w:cs="Calibri"/>
                <w:color w:val="000000" w:themeColor="text1" w:themeTint="FF" w:themeShade="FF"/>
                <w:sz w:val="22"/>
                <w:szCs w:val="22"/>
              </w:rPr>
              <w:t>/or</w:t>
            </w:r>
            <w:r w:rsidRPr="73F28148" w:rsidR="008C0468">
              <w:rPr>
                <w:rFonts w:ascii="Calibri" w:hAnsi="Calibri" w:eastAsia="CMSS10" w:cs="Calibri"/>
                <w:color w:val="000000" w:themeColor="text1" w:themeTint="FF" w:themeShade="FF"/>
                <w:sz w:val="22"/>
                <w:szCs w:val="22"/>
              </w:rPr>
              <w:t xml:space="preserve"> SAEs</w:t>
            </w:r>
          </w:p>
        </w:tc>
        <w:tc>
          <w:tcPr>
            <w:tcW w:w="4029" w:type="dxa"/>
            <w:tcMar/>
          </w:tcPr>
          <w:p w:rsidRPr="00A74CD9" w:rsidR="00DC63BB" w:rsidP="73F28148" w:rsidRDefault="00DC63BB" w14:paraId="2BB07D7E" w14:textId="77777777">
            <w:pPr>
              <w:autoSpaceDE w:val="0"/>
              <w:autoSpaceDN w:val="0"/>
              <w:adjustRightInd w:val="0"/>
              <w:rPr>
                <w:rFonts w:ascii="Calibri" w:hAnsi="Calibri" w:eastAsia="CMSS10" w:cs="Calibri"/>
                <w:color w:val="000000" w:themeColor="text1" w:themeTint="FF" w:themeShade="FF"/>
                <w:sz w:val="22"/>
                <w:szCs w:val="22"/>
              </w:rPr>
            </w:pPr>
          </w:p>
        </w:tc>
        <w:tc>
          <w:tcPr>
            <w:tcW w:w="1247" w:type="dxa"/>
            <w:tcMar/>
          </w:tcPr>
          <w:p w:rsidRPr="00A74CD9" w:rsidR="00DC63BB" w:rsidP="73F28148" w:rsidRDefault="00DC63BB" w14:paraId="2CCB2357" w14:textId="3AF19C33">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6</w:t>
            </w:r>
          </w:p>
        </w:tc>
        <w:tc>
          <w:tcPr>
            <w:tcW w:w="1328" w:type="dxa"/>
            <w:tcMar/>
          </w:tcPr>
          <w:p w:rsidRPr="00A74CD9" w:rsidR="00DC63BB" w:rsidP="73F28148" w:rsidRDefault="00DC63BB" w14:paraId="08178EE9" w14:textId="62022113">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5</w:t>
            </w:r>
          </w:p>
        </w:tc>
        <w:tc>
          <w:tcPr>
            <w:tcW w:w="1116" w:type="dxa"/>
            <w:tcMar/>
          </w:tcPr>
          <w:p w:rsidRPr="00A74CD9" w:rsidR="00DC63BB" w:rsidP="73F28148" w:rsidRDefault="00DC63BB" w14:paraId="07222757" w14:textId="6AD5EC3C">
            <w:pPr>
              <w:autoSpaceDE w:val="0"/>
              <w:autoSpaceDN w:val="0"/>
              <w:adjustRightInd w:val="0"/>
              <w:rPr>
                <w:rFonts w:ascii="Calibri" w:hAnsi="Calibri" w:eastAsia="CMSS10" w:cs="Calibri"/>
                <w:color w:val="000000" w:themeColor="text1" w:themeTint="FF" w:themeShade="FF"/>
                <w:sz w:val="22"/>
                <w:szCs w:val="22"/>
              </w:rPr>
            </w:pPr>
            <w:r w:rsidRPr="73F28148" w:rsidR="00DC63BB">
              <w:rPr>
                <w:rFonts w:ascii="Calibri" w:hAnsi="Calibri" w:eastAsia="CMSS10" w:cs="Calibri"/>
                <w:color w:val="000000" w:themeColor="text1" w:themeTint="FF" w:themeShade="FF"/>
                <w:sz w:val="22"/>
                <w:szCs w:val="22"/>
              </w:rPr>
              <w:t>11</w:t>
            </w:r>
          </w:p>
        </w:tc>
      </w:tr>
      <w:tr w:rsidRPr="00A74CD9" w:rsidR="00492018" w:rsidTr="73F28148" w14:paraId="63AE110A" w14:textId="455ECE7A">
        <w:tc>
          <w:tcPr>
            <w:tcW w:w="1630" w:type="dxa"/>
            <w:tcMar/>
          </w:tcPr>
          <w:p w:rsidRPr="00A74CD9" w:rsidR="00492018" w:rsidP="73F28148" w:rsidRDefault="00492018" w14:paraId="201B009A" w14:textId="4D3E7846">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Type of AEs</w:t>
            </w:r>
          </w:p>
        </w:tc>
        <w:tc>
          <w:tcPr>
            <w:tcW w:w="4029" w:type="dxa"/>
            <w:tcMar/>
          </w:tcPr>
          <w:p w:rsidRPr="00A74CD9" w:rsidR="00492018" w:rsidP="73F28148" w:rsidRDefault="00492018" w14:paraId="0C1CCACD"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Injuries sustained </w:t>
            </w:r>
            <w:r w:rsidRPr="73F28148" w:rsidR="589505AE">
              <w:rPr>
                <w:rFonts w:ascii="Calibri" w:hAnsi="Calibri" w:eastAsia="CMSS10" w:cs="Calibri"/>
                <w:color w:val="000000" w:themeColor="text1" w:themeTint="FF" w:themeShade="FF"/>
                <w:sz w:val="22"/>
                <w:szCs w:val="22"/>
              </w:rPr>
              <w:t>as a result of</w:t>
            </w:r>
            <w:r w:rsidRPr="73F28148" w:rsidR="589505AE">
              <w:rPr>
                <w:rFonts w:ascii="Calibri" w:hAnsi="Calibri" w:eastAsia="CMSS10" w:cs="Calibri"/>
                <w:color w:val="000000" w:themeColor="text1" w:themeTint="FF" w:themeShade="FF"/>
                <w:sz w:val="22"/>
                <w:szCs w:val="22"/>
              </w:rPr>
              <w:t xml:space="preserve"> an</w:t>
            </w:r>
          </w:p>
          <w:p w:rsidRPr="00A74CD9" w:rsidR="00492018" w:rsidP="73F28148" w:rsidRDefault="00492018" w14:paraId="479CD1FF"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accident incurred traveling to or from a</w:t>
            </w:r>
          </w:p>
          <w:p w:rsidRPr="00A74CD9" w:rsidR="00492018" w:rsidP="73F28148" w:rsidRDefault="00492018" w14:paraId="1AEB6867"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physical activity session</w:t>
            </w:r>
          </w:p>
          <w:p w:rsidRPr="00A74CD9" w:rsidR="00492018" w:rsidP="73F28148" w:rsidRDefault="00492018" w14:paraId="68F824BE"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Other - </w:t>
            </w:r>
            <w:r w:rsidRPr="73F28148" w:rsidR="589505AE">
              <w:rPr>
                <w:rFonts w:ascii="Calibri" w:hAnsi="Calibri" w:eastAsia="CMSS10" w:cs="Calibri"/>
                <w:color w:val="000000" w:themeColor="text1" w:themeTint="FF" w:themeShade="FF"/>
                <w:sz w:val="22"/>
                <w:szCs w:val="22"/>
              </w:rPr>
              <w:t>Pre-planned</w:t>
            </w:r>
            <w:r w:rsidRPr="73F28148" w:rsidR="589505AE">
              <w:rPr>
                <w:rFonts w:ascii="Calibri" w:hAnsi="Calibri" w:eastAsia="CMSS10" w:cs="Calibri"/>
                <w:color w:val="000000" w:themeColor="text1" w:themeTint="FF" w:themeShade="FF"/>
                <w:sz w:val="22"/>
                <w:szCs w:val="22"/>
              </w:rPr>
              <w:t xml:space="preserve"> surgery which</w:t>
            </w:r>
          </w:p>
          <w:p w:rsidRPr="00A74CD9" w:rsidR="00492018" w:rsidP="73F28148" w:rsidRDefault="00492018" w14:paraId="08FA4657"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required hospitalisation</w:t>
            </w:r>
          </w:p>
          <w:p w:rsidRPr="00A74CD9" w:rsidR="00492018" w:rsidP="73F28148" w:rsidRDefault="00492018" w14:paraId="38032311" w14:textId="2818A7D2">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Other - Rash on wrist due to wearing</w:t>
            </w:r>
          </w:p>
          <w:p w:rsidRPr="00A74CD9" w:rsidR="00492018" w:rsidP="73F28148" w:rsidRDefault="00492018" w14:paraId="71218196" w14:textId="2D46F29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Accelerometer </w:t>
            </w:r>
          </w:p>
          <w:p w:rsidRPr="00A74CD9" w:rsidR="00492018" w:rsidP="73F28148" w:rsidRDefault="00492018" w14:paraId="454D5814"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Substantial increase in existing pain</w:t>
            </w:r>
          </w:p>
          <w:p w:rsidRPr="00A74CD9" w:rsidR="00492018" w:rsidP="73F28148" w:rsidRDefault="00492018" w14:paraId="4338D53A" w14:textId="2327DFB9">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which </w:t>
            </w:r>
            <w:r w:rsidRPr="73F28148" w:rsidR="589505AE">
              <w:rPr>
                <w:rFonts w:ascii="Calibri" w:hAnsi="Calibri" w:eastAsia="CMSS10" w:cs="Calibri"/>
                <w:color w:val="000000" w:themeColor="text1" w:themeTint="FF" w:themeShade="FF"/>
                <w:sz w:val="22"/>
                <w:szCs w:val="22"/>
              </w:rPr>
              <w:t>failed to</w:t>
            </w:r>
            <w:r w:rsidRPr="73F28148" w:rsidR="589505AE">
              <w:rPr>
                <w:rFonts w:ascii="Calibri" w:hAnsi="Calibri" w:eastAsia="CMSS10" w:cs="Calibri"/>
                <w:color w:val="000000" w:themeColor="text1" w:themeTint="FF" w:themeShade="FF"/>
                <w:sz w:val="22"/>
                <w:szCs w:val="22"/>
              </w:rPr>
              <w:t xml:space="preserve"> resolve within 72 hours</w:t>
            </w:r>
          </w:p>
          <w:p w:rsidRPr="00A74CD9" w:rsidR="00492018" w:rsidP="73F28148" w:rsidRDefault="00492018" w14:paraId="46F2D941" w14:textId="77313B2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following a physical activity session</w:t>
            </w:r>
          </w:p>
        </w:tc>
        <w:tc>
          <w:tcPr>
            <w:tcW w:w="1247" w:type="dxa"/>
            <w:tcMar/>
          </w:tcPr>
          <w:p w:rsidRPr="00A74CD9" w:rsidR="00492018" w:rsidP="73F28148" w:rsidRDefault="00492018" w14:paraId="19297CBF" w14:textId="5F9C860A">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0 (0%)  </w:t>
            </w:r>
          </w:p>
          <w:p w:rsidRPr="00A74CD9" w:rsidR="00492018" w:rsidP="73F28148" w:rsidRDefault="00492018" w14:paraId="68CBA344"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1D162210"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55901013" w14:textId="010A3212">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0 (0%)</w:t>
            </w:r>
          </w:p>
          <w:p w:rsidRPr="00A74CD9" w:rsidR="00492018" w:rsidP="73F28148" w:rsidRDefault="00492018" w14:paraId="5D7E4918"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61A33E1D"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2 (5%) </w:t>
            </w:r>
          </w:p>
          <w:p w:rsidRPr="00A74CD9" w:rsidR="00492018" w:rsidP="73F28148" w:rsidRDefault="00492018" w14:paraId="6D75EF85"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6D856D20" w14:textId="7DA7A21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0 (0%) </w:t>
            </w:r>
          </w:p>
        </w:tc>
        <w:tc>
          <w:tcPr>
            <w:tcW w:w="1328" w:type="dxa"/>
            <w:tcMar/>
          </w:tcPr>
          <w:p w:rsidRPr="00A74CD9" w:rsidR="00492018" w:rsidP="73F28148" w:rsidRDefault="00492018" w14:paraId="3412445D"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(3%)</w:t>
            </w:r>
          </w:p>
          <w:p w:rsidRPr="00A74CD9" w:rsidR="00492018" w:rsidP="73F28148" w:rsidRDefault="00492018" w14:paraId="07F6782A"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009D8A75"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367143E0" w14:textId="4CC37271">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1 (3%) </w:t>
            </w:r>
          </w:p>
          <w:p w:rsidRPr="00A74CD9" w:rsidR="00492018" w:rsidP="73F28148" w:rsidRDefault="00492018" w14:paraId="36D55EBB" w14:textId="3245C00B">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11D5EDC2"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1 (3%) </w:t>
            </w:r>
          </w:p>
          <w:p w:rsidRPr="00A74CD9" w:rsidR="00492018" w:rsidP="73F28148" w:rsidRDefault="00492018" w14:paraId="7A57B55F"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32B84EA6" w14:textId="55B527C6">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(3%)</w:t>
            </w:r>
          </w:p>
        </w:tc>
        <w:tc>
          <w:tcPr>
            <w:tcW w:w="1116" w:type="dxa"/>
            <w:tcMar/>
          </w:tcPr>
          <w:p w:rsidRPr="00A74CD9" w:rsidR="00492018" w:rsidP="73F28148" w:rsidRDefault="00492018" w14:paraId="6969E216"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(1%)</w:t>
            </w:r>
          </w:p>
          <w:p w:rsidRPr="00A74CD9" w:rsidR="00492018" w:rsidP="73F28148" w:rsidRDefault="00492018" w14:paraId="187E9EBD"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2BDB5F20"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2C93B894"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(1%)</w:t>
            </w:r>
          </w:p>
          <w:p w:rsidRPr="00A74CD9" w:rsidR="00492018" w:rsidP="73F28148" w:rsidRDefault="00492018" w14:paraId="7F621E7F"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10F67EF1"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3 (4%)</w:t>
            </w:r>
          </w:p>
          <w:p w:rsidRPr="00A74CD9" w:rsidR="00492018" w:rsidP="73F28148" w:rsidRDefault="00492018" w14:paraId="09DA53A8"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6123F5C3" w14:textId="17C815AC">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(1%)</w:t>
            </w:r>
          </w:p>
        </w:tc>
      </w:tr>
      <w:tr w:rsidRPr="008C0468" w:rsidR="00492018" w:rsidTr="73F28148" w14:paraId="3C4D3636" w14:textId="3B9812B5">
        <w:trPr>
          <w:trHeight w:val="1371"/>
        </w:trPr>
        <w:tc>
          <w:tcPr>
            <w:tcW w:w="1630" w:type="dxa"/>
            <w:tcMar/>
          </w:tcPr>
          <w:p w:rsidRPr="00A74CD9" w:rsidR="00492018" w:rsidP="73F28148" w:rsidRDefault="00492018" w14:paraId="27D0AB90" w14:textId="17814D1F">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Type of SAE</w:t>
            </w:r>
          </w:p>
        </w:tc>
        <w:tc>
          <w:tcPr>
            <w:tcW w:w="4029" w:type="dxa"/>
            <w:tcMar/>
          </w:tcPr>
          <w:p w:rsidRPr="00A74CD9" w:rsidR="00492018" w:rsidP="73F28148" w:rsidRDefault="00492018" w14:paraId="1672400D"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Inpatient admission - Deterioration in</w:t>
            </w:r>
          </w:p>
          <w:p w:rsidRPr="00A74CD9" w:rsidR="00492018" w:rsidP="73F28148" w:rsidRDefault="00492018" w14:paraId="380FF350" w14:textId="43CB017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mental health</w:t>
            </w:r>
          </w:p>
          <w:p w:rsidRPr="00A74CD9" w:rsidR="00492018" w:rsidP="73F28148" w:rsidRDefault="00492018" w14:paraId="58C4C0CC" w14:textId="5E03823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Inpatient admission – Gastroenteritis</w:t>
            </w:r>
          </w:p>
          <w:p w:rsidRPr="00A74CD9" w:rsidR="00492018" w:rsidP="73F28148" w:rsidRDefault="00492018" w14:paraId="78447185"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Risk of Persistent or significant disability</w:t>
            </w:r>
          </w:p>
          <w:p w:rsidRPr="00A74CD9" w:rsidR="00492018" w:rsidP="73F28148" w:rsidRDefault="00492018" w14:paraId="0B52819E" w14:textId="47A6CE2C">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or incapacity - detached retina</w:t>
            </w:r>
          </w:p>
        </w:tc>
        <w:tc>
          <w:tcPr>
            <w:tcW w:w="1247" w:type="dxa"/>
            <w:tcMar/>
          </w:tcPr>
          <w:p w:rsidRPr="00A74CD9" w:rsidR="00492018" w:rsidP="73F28148" w:rsidRDefault="00492018" w14:paraId="51DBB76F"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3 (8%) </w:t>
            </w:r>
          </w:p>
          <w:p w:rsidRPr="00A74CD9" w:rsidR="00492018" w:rsidP="73F28148" w:rsidRDefault="00492018" w14:paraId="5B9DA31B"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3371B6FE" w14:textId="3A919A63">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 xml:space="preserve">1 (3%) </w:t>
            </w:r>
          </w:p>
          <w:p w:rsidRPr="00A74CD9" w:rsidR="00492018" w:rsidP="73F28148" w:rsidRDefault="00492018" w14:paraId="774336C1" w14:textId="59233D09">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0 (0%)</w:t>
            </w:r>
          </w:p>
        </w:tc>
        <w:tc>
          <w:tcPr>
            <w:tcW w:w="1328" w:type="dxa"/>
            <w:tcMar/>
          </w:tcPr>
          <w:p w:rsidRPr="00A74CD9" w:rsidR="00492018" w:rsidP="73F28148" w:rsidRDefault="00492018" w14:paraId="0A0CF584"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0 (0%)</w:t>
            </w:r>
          </w:p>
          <w:p w:rsidRPr="00A74CD9" w:rsidR="00492018" w:rsidP="73F28148" w:rsidRDefault="00492018" w14:paraId="087B76A9"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6F81A386" w14:textId="07C7244F">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0 (0%)</w:t>
            </w:r>
          </w:p>
          <w:p w:rsidRPr="00A74CD9" w:rsidR="00492018" w:rsidP="73F28148" w:rsidRDefault="00492018" w14:paraId="68987855" w14:textId="37E9644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(3%)</w:t>
            </w:r>
          </w:p>
        </w:tc>
        <w:tc>
          <w:tcPr>
            <w:tcW w:w="1116" w:type="dxa"/>
            <w:tcMar/>
          </w:tcPr>
          <w:p w:rsidRPr="00A74CD9" w:rsidR="00492018" w:rsidP="73F28148" w:rsidRDefault="00492018" w14:paraId="10C15ACA" w14:textId="77777777">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3 (4%)</w:t>
            </w:r>
          </w:p>
          <w:p w:rsidRPr="00A74CD9" w:rsidR="00492018" w:rsidP="73F28148" w:rsidRDefault="00492018" w14:paraId="5FFC9248" w14:textId="77777777">
            <w:pPr>
              <w:autoSpaceDE w:val="0"/>
              <w:autoSpaceDN w:val="0"/>
              <w:adjustRightInd w:val="0"/>
              <w:rPr>
                <w:rFonts w:ascii="Calibri" w:hAnsi="Calibri" w:eastAsia="CMSS10" w:cs="Calibri"/>
                <w:color w:val="000000" w:themeColor="text1" w:themeTint="FF" w:themeShade="FF"/>
                <w:sz w:val="22"/>
                <w:szCs w:val="22"/>
              </w:rPr>
            </w:pPr>
          </w:p>
          <w:p w:rsidRPr="00A74CD9" w:rsidR="00492018" w:rsidP="73F28148" w:rsidRDefault="00492018" w14:paraId="389DDB1A" w14:textId="1AEB47FE">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(1%)</w:t>
            </w:r>
          </w:p>
          <w:p w:rsidRPr="00A74CD9" w:rsidR="00492018" w:rsidP="73F28148" w:rsidRDefault="00492018" w14:paraId="01749ACE" w14:textId="0FB8C1C0">
            <w:pPr>
              <w:autoSpaceDE w:val="0"/>
              <w:autoSpaceDN w:val="0"/>
              <w:adjustRightInd w:val="0"/>
              <w:rPr>
                <w:rFonts w:ascii="Calibri" w:hAnsi="Calibri" w:eastAsia="CMSS10" w:cs="Calibri"/>
                <w:color w:val="000000" w:themeColor="text1" w:themeTint="FF" w:themeShade="FF"/>
                <w:sz w:val="22"/>
                <w:szCs w:val="22"/>
              </w:rPr>
            </w:pPr>
            <w:r w:rsidRPr="73F28148" w:rsidR="589505AE">
              <w:rPr>
                <w:rFonts w:ascii="Calibri" w:hAnsi="Calibri" w:eastAsia="CMSS10" w:cs="Calibri"/>
                <w:color w:val="000000" w:themeColor="text1" w:themeTint="FF" w:themeShade="FF"/>
                <w:sz w:val="22"/>
                <w:szCs w:val="22"/>
              </w:rPr>
              <w:t>1 (1%)</w:t>
            </w:r>
          </w:p>
          <w:p w:rsidRPr="00A74CD9" w:rsidR="00492018" w:rsidP="73F28148" w:rsidRDefault="00492018" w14:paraId="54126D90" w14:textId="77777777">
            <w:pPr>
              <w:autoSpaceDE w:val="0"/>
              <w:autoSpaceDN w:val="0"/>
              <w:adjustRightInd w:val="0"/>
              <w:rPr>
                <w:rFonts w:ascii="Calibri" w:hAnsi="Calibri" w:eastAsia="CMSS10" w:cs="Calibri"/>
                <w:color w:val="000000" w:themeColor="text1" w:themeTint="FF" w:themeShade="FF"/>
                <w:sz w:val="22"/>
                <w:szCs w:val="22"/>
              </w:rPr>
            </w:pPr>
          </w:p>
        </w:tc>
      </w:tr>
    </w:tbl>
    <w:p w:rsidRPr="00492018" w:rsidR="004B105B" w:rsidP="73F28148" w:rsidRDefault="004B105B" w14:paraId="0CE3E316" w14:textId="19B17072">
      <w:pPr>
        <w:spacing w:line="276" w:lineRule="auto"/>
        <w:rPr>
          <w:rFonts w:ascii="Calibri" w:hAnsi="Calibri" w:eastAsia="Times New Roman" w:cs="Calibri"/>
          <w:i w:val="1"/>
          <w:iCs w:val="1"/>
          <w:color w:val="000000" w:themeColor="text1"/>
          <w:sz w:val="22"/>
          <w:szCs w:val="22"/>
        </w:rPr>
      </w:pPr>
    </w:p>
    <w:p w:rsidR="074C7B00" w:rsidP="0030545D" w:rsidRDefault="00B060FD" w14:paraId="3AB71FBC" w14:textId="56AF8418">
      <w:pPr>
        <w:spacing w:line="276" w:lineRule="auto"/>
        <w:rPr>
          <w:rFonts w:ascii="Calibri" w:hAnsi="Calibri" w:eastAsia="Times New Roman" w:cs="Calibri"/>
          <w:color w:val="000000" w:themeColor="text1"/>
          <w:sz w:val="22"/>
          <w:szCs w:val="22"/>
        </w:rPr>
      </w:pPr>
      <w:r w:rsidRPr="53E18723">
        <w:rPr>
          <w:rFonts w:ascii="Calibri" w:hAnsi="Calibri" w:eastAsia="Times New Roman" w:cs="Calibri"/>
          <w:color w:val="000000" w:themeColor="text1"/>
          <w:sz w:val="22"/>
          <w:szCs w:val="22"/>
        </w:rPr>
        <w:t>T</w:t>
      </w:r>
      <w:r w:rsidRPr="53E18723" w:rsidR="0030545D">
        <w:rPr>
          <w:rFonts w:ascii="Calibri" w:hAnsi="Calibri" w:eastAsia="Times New Roman" w:cs="Calibri"/>
          <w:color w:val="000000" w:themeColor="text1"/>
          <w:sz w:val="22"/>
          <w:szCs w:val="22"/>
        </w:rPr>
        <w:t xml:space="preserve">wo </w:t>
      </w:r>
      <w:r w:rsidRPr="53E18723" w:rsidR="6557C3D7">
        <w:rPr>
          <w:rFonts w:ascii="Calibri" w:hAnsi="Calibri" w:eastAsia="Times New Roman" w:cs="Calibri"/>
          <w:color w:val="000000" w:themeColor="text1"/>
          <w:sz w:val="22"/>
          <w:szCs w:val="22"/>
        </w:rPr>
        <w:t>AEs</w:t>
      </w:r>
      <w:r w:rsidRPr="53E18723" w:rsidR="0030545D">
        <w:rPr>
          <w:rFonts w:ascii="Calibri" w:hAnsi="Calibri" w:eastAsia="Times New Roman" w:cs="Calibri"/>
          <w:color w:val="000000" w:themeColor="text1"/>
          <w:sz w:val="22"/>
          <w:szCs w:val="22"/>
        </w:rPr>
        <w:t xml:space="preserve"> related to the intervention were recorded</w:t>
      </w:r>
      <w:r w:rsidRPr="53E18723" w:rsidR="000D4512">
        <w:rPr>
          <w:rFonts w:ascii="Calibri" w:hAnsi="Calibri" w:eastAsia="Times New Roman" w:cs="Calibri"/>
          <w:color w:val="000000" w:themeColor="text1"/>
          <w:sz w:val="22"/>
          <w:szCs w:val="22"/>
        </w:rPr>
        <w:t xml:space="preserve"> and n</w:t>
      </w:r>
      <w:r w:rsidRPr="53E18723" w:rsidR="00206405">
        <w:rPr>
          <w:rFonts w:ascii="Calibri" w:hAnsi="Calibri" w:eastAsia="Times New Roman" w:cs="Calibri"/>
          <w:color w:val="000000" w:themeColor="text1"/>
          <w:sz w:val="22"/>
          <w:szCs w:val="22"/>
        </w:rPr>
        <w:t>o</w:t>
      </w:r>
      <w:r w:rsidRPr="53E18723">
        <w:rPr>
          <w:rFonts w:ascii="Calibri" w:hAnsi="Calibri" w:eastAsia="Times New Roman" w:cs="Calibri"/>
          <w:color w:val="000000" w:themeColor="text1"/>
          <w:sz w:val="22"/>
          <w:szCs w:val="22"/>
        </w:rPr>
        <w:t xml:space="preserve"> SAEs related to the intervention were recorded</w:t>
      </w:r>
      <w:r w:rsidRPr="53E18723" w:rsidR="0030545D">
        <w:rPr>
          <w:rFonts w:ascii="Calibri" w:hAnsi="Calibri" w:eastAsia="Times New Roman" w:cs="Calibri"/>
          <w:color w:val="000000" w:themeColor="text1"/>
          <w:sz w:val="22"/>
          <w:szCs w:val="22"/>
        </w:rPr>
        <w:t xml:space="preserve">. Both </w:t>
      </w:r>
      <w:r w:rsidRPr="53E18723" w:rsidR="00206405">
        <w:rPr>
          <w:rFonts w:ascii="Calibri" w:hAnsi="Calibri" w:eastAsia="Times New Roman" w:cs="Calibri"/>
          <w:color w:val="000000" w:themeColor="text1"/>
          <w:sz w:val="22"/>
          <w:szCs w:val="22"/>
        </w:rPr>
        <w:t xml:space="preserve">related or serious </w:t>
      </w:r>
      <w:r w:rsidRPr="53E18723" w:rsidR="0030545D">
        <w:rPr>
          <w:rFonts w:ascii="Calibri" w:hAnsi="Calibri" w:eastAsia="Times New Roman" w:cs="Calibri"/>
          <w:color w:val="000000" w:themeColor="text1"/>
          <w:sz w:val="22"/>
          <w:szCs w:val="22"/>
        </w:rPr>
        <w:t xml:space="preserve">adverse events were followed up and resolved by the end of the trial period. </w:t>
      </w:r>
    </w:p>
    <w:p w:rsidRPr="001865C1" w:rsidR="00CC2FE8" w:rsidP="0030545D" w:rsidRDefault="00514F75" w14:paraId="13FF9EEE" w14:textId="6447CA74">
      <w:pPr>
        <w:spacing w:line="276" w:lineRule="auto"/>
        <w:rPr>
          <w:rFonts w:ascii="Calibri" w:hAnsi="Calibri" w:eastAsia="Times New Roman" w:cs="Calibri"/>
          <w:i/>
          <w:iCs/>
          <w:color w:val="000000" w:themeColor="text1"/>
          <w:sz w:val="22"/>
          <w:szCs w:val="22"/>
        </w:rPr>
      </w:pPr>
      <w:r>
        <w:rPr>
          <w:rFonts w:ascii="Calibri" w:hAnsi="Calibri" w:eastAsia="Times New Roman" w:cs="Calibri"/>
          <w:i/>
          <w:iCs/>
          <w:color w:val="000000" w:themeColor="text1"/>
          <w:sz w:val="22"/>
          <w:szCs w:val="22"/>
        </w:rPr>
        <w:t>Accelerometer-derived outcomes</w:t>
      </w:r>
    </w:p>
    <w:p w:rsidR="009A7BF9" w:rsidP="0030545D" w:rsidRDefault="009A7BF9" w14:paraId="20E523FE" w14:textId="714C9C43">
      <w:pPr>
        <w:spacing w:line="276" w:lineRule="auto"/>
        <w:rPr>
          <w:rFonts w:ascii="Calibri" w:hAnsi="Calibri" w:eastAsia="Times New Roman" w:cs="Calibri"/>
          <w:color w:val="000000" w:themeColor="text1"/>
          <w:sz w:val="22"/>
          <w:szCs w:val="22"/>
        </w:rPr>
      </w:pPr>
      <w:r w:rsidRPr="009A7BF9">
        <w:rPr>
          <w:rFonts w:ascii="Calibri" w:hAnsi="Calibri" w:eastAsia="Times New Roman" w:cs="Calibri"/>
          <w:color w:val="000000" w:themeColor="text1"/>
          <w:sz w:val="22"/>
          <w:szCs w:val="22"/>
        </w:rPr>
        <w:t xml:space="preserve">Table 5 details the accelerometer-assessed </w:t>
      </w:r>
      <w:r w:rsidRPr="00A74CD9">
        <w:rPr>
          <w:rFonts w:ascii="Calibri" w:hAnsi="Calibri" w:eastAsia="Times New Roman" w:cs="Calibri"/>
          <w:color w:val="000000" w:themeColor="text1"/>
          <w:sz w:val="22"/>
          <w:szCs w:val="22"/>
        </w:rPr>
        <w:t>minutes of MVPA per day at 6 months. Based on all valid MVPA readings across both trial arms at 6 months (n=42), the observed standard deviation of minutes of MVPA per day at 6 months was 28.2 (95% CI: 23.1 to 36.2).</w:t>
      </w:r>
    </w:p>
    <w:p w:rsidR="00B060FD" w:rsidP="0030545D" w:rsidRDefault="00B060FD" w14:paraId="0F073DD5" w14:textId="77777777">
      <w:pPr>
        <w:spacing w:line="276" w:lineRule="auto"/>
        <w:rPr>
          <w:rFonts w:ascii="Calibri" w:hAnsi="Calibri" w:eastAsia="Times New Roman" w:cs="Calibri"/>
          <w:color w:val="000000" w:themeColor="text1"/>
          <w:sz w:val="22"/>
          <w:szCs w:val="22"/>
        </w:rPr>
      </w:pPr>
    </w:p>
    <w:p w:rsidR="00B060FD" w:rsidP="0030545D" w:rsidRDefault="00B060FD" w14:paraId="6FAD4DAC" w14:textId="77777777">
      <w:pPr>
        <w:spacing w:line="276" w:lineRule="auto"/>
        <w:rPr>
          <w:rFonts w:ascii="Calibri" w:hAnsi="Calibri" w:eastAsia="Times New Roman" w:cs="Calibri"/>
          <w:color w:val="000000" w:themeColor="text1"/>
          <w:sz w:val="22"/>
          <w:szCs w:val="22"/>
        </w:rPr>
      </w:pPr>
    </w:p>
    <w:p w:rsidR="03A3851C" w:rsidP="03A3851C" w:rsidRDefault="03A3851C" w14:paraId="74D68526" w14:textId="4145D31E">
      <w:pPr>
        <w:spacing w:line="276" w:lineRule="auto"/>
        <w:rPr>
          <w:rFonts w:ascii="Calibri" w:hAnsi="Calibri" w:eastAsia="Times New Roman" w:cs="Calibri"/>
          <w:color w:val="000000" w:themeColor="text1"/>
          <w:sz w:val="22"/>
          <w:szCs w:val="22"/>
        </w:rPr>
      </w:pPr>
    </w:p>
    <w:p w:rsidR="03A3851C" w:rsidP="03A3851C" w:rsidRDefault="03A3851C" w14:paraId="37DE8C40" w14:textId="3EC7D6D7">
      <w:pPr>
        <w:spacing w:line="276" w:lineRule="auto"/>
        <w:rPr>
          <w:rFonts w:ascii="Calibri" w:hAnsi="Calibri" w:eastAsia="Times New Roman" w:cs="Calibri"/>
          <w:color w:val="000000" w:themeColor="text1"/>
          <w:sz w:val="22"/>
          <w:szCs w:val="22"/>
        </w:rPr>
      </w:pPr>
    </w:p>
    <w:p w:rsidR="03A3851C" w:rsidP="03A3851C" w:rsidRDefault="03A3851C" w14:paraId="34A478E7" w14:textId="6327F88B">
      <w:pPr>
        <w:spacing w:line="276" w:lineRule="auto"/>
        <w:rPr>
          <w:rFonts w:ascii="Calibri" w:hAnsi="Calibri" w:eastAsia="Times New Roman" w:cs="Calibri"/>
          <w:color w:val="000000" w:themeColor="text1"/>
          <w:sz w:val="22"/>
          <w:szCs w:val="22"/>
        </w:rPr>
      </w:pPr>
    </w:p>
    <w:p w:rsidR="03A3851C" w:rsidP="03A3851C" w:rsidRDefault="03A3851C" w14:paraId="01906FF3" w14:textId="3BD98598">
      <w:pPr>
        <w:spacing w:line="276" w:lineRule="auto"/>
        <w:rPr>
          <w:rFonts w:ascii="Calibri" w:hAnsi="Calibri" w:eastAsia="Times New Roman" w:cs="Calibri"/>
          <w:color w:val="000000" w:themeColor="text1"/>
          <w:sz w:val="22"/>
          <w:szCs w:val="22"/>
        </w:rPr>
      </w:pPr>
    </w:p>
    <w:p w:rsidR="03A3851C" w:rsidP="03A3851C" w:rsidRDefault="03A3851C" w14:paraId="536E09B3" w14:textId="6236B153">
      <w:pPr>
        <w:spacing w:line="276" w:lineRule="auto"/>
        <w:rPr>
          <w:rFonts w:ascii="Calibri" w:hAnsi="Calibri" w:eastAsia="Times New Roman" w:cs="Calibri"/>
          <w:color w:val="000000" w:themeColor="text1"/>
          <w:sz w:val="22"/>
          <w:szCs w:val="22"/>
        </w:rPr>
      </w:pPr>
    </w:p>
    <w:p w:rsidR="00757C99" w:rsidP="0030545D" w:rsidRDefault="00757C99" w14:paraId="40CA0AF0" w14:textId="63EDDB3E">
      <w:pPr>
        <w:spacing w:line="276" w:lineRule="auto"/>
        <w:rPr>
          <w:rFonts w:ascii="Calibri" w:hAnsi="Calibri" w:eastAsia="Times New Roman" w:cs="Calibri"/>
          <w:color w:val="000000" w:themeColor="text1"/>
          <w:sz w:val="22"/>
          <w:szCs w:val="22"/>
        </w:rPr>
      </w:pPr>
      <w:r w:rsidRPr="73F28148" w:rsidR="00757C99">
        <w:rPr>
          <w:rFonts w:ascii="Calibri" w:hAnsi="Calibri" w:eastAsia="Times New Roman" w:cs="Calibri"/>
          <w:color w:val="000000" w:themeColor="text1" w:themeTint="FF" w:themeShade="FF"/>
          <w:sz w:val="22"/>
          <w:szCs w:val="22"/>
        </w:rPr>
        <w:t xml:space="preserve">Table </w:t>
      </w:r>
      <w:r w:rsidRPr="73F28148" w:rsidR="009A7BF9">
        <w:rPr>
          <w:rFonts w:ascii="Calibri" w:hAnsi="Calibri" w:eastAsia="Times New Roman" w:cs="Calibri"/>
          <w:color w:val="000000" w:themeColor="text1" w:themeTint="FF" w:themeShade="FF"/>
          <w:sz w:val="22"/>
          <w:szCs w:val="22"/>
        </w:rPr>
        <w:t>5</w:t>
      </w:r>
      <w:r w:rsidRPr="73F28148" w:rsidR="00757C99">
        <w:rPr>
          <w:rFonts w:ascii="Calibri" w:hAnsi="Calibri" w:eastAsia="Times New Roman" w:cs="Calibri"/>
          <w:color w:val="000000" w:themeColor="text1" w:themeTint="FF" w:themeShade="FF"/>
          <w:sz w:val="22"/>
          <w:szCs w:val="22"/>
        </w:rPr>
        <w:t>: Accelerometer-assessed minutes of MVPA per day (averaged over 10 days) at 6-months follow-up</w:t>
      </w:r>
      <w:r w:rsidRPr="73F28148" w:rsidR="15B1F1B6">
        <w:rPr>
          <w:rFonts w:ascii="Calibri" w:hAnsi="Calibri" w:eastAsia="Times New Roman" w:cs="Calibri"/>
          <w:color w:val="000000" w:themeColor="text1" w:themeTint="FF" w:themeShade="FF"/>
          <w:sz w:val="22"/>
          <w:szCs w:val="22"/>
        </w:rPr>
        <w:t xml:space="preserve"> </w:t>
      </w:r>
      <w:r w:rsidRPr="73F28148" w:rsidR="15B1F1B6">
        <w:rPr>
          <w:rFonts w:ascii="Calibri" w:hAnsi="Calibri" w:eastAsia="Times New Roman" w:cs="Calibri"/>
          <w:color w:val="000000" w:themeColor="text1" w:themeTint="FF" w:themeShade="FF"/>
          <w:sz w:val="22"/>
          <w:szCs w:val="22"/>
        </w:rPr>
        <w:t>of participants who provided valid accelerometer data at both baseline and 6 months</w:t>
      </w:r>
    </w:p>
    <w:tbl>
      <w:tblPr>
        <w:tblStyle w:val="TableGrid"/>
        <w:tblW w:w="0" w:type="auto"/>
        <w:tblLook w:val="04A0" w:firstRow="1" w:lastRow="0" w:firstColumn="1" w:lastColumn="0" w:noHBand="0" w:noVBand="1"/>
      </w:tblPr>
      <w:tblGrid>
        <w:gridCol w:w="898"/>
        <w:gridCol w:w="823"/>
        <w:gridCol w:w="815"/>
        <w:gridCol w:w="863"/>
        <w:gridCol w:w="1227"/>
        <w:gridCol w:w="803"/>
        <w:gridCol w:w="847"/>
        <w:gridCol w:w="1154"/>
        <w:gridCol w:w="1047"/>
        <w:gridCol w:w="873"/>
      </w:tblGrid>
      <w:tr w:rsidR="00CC2FE8" w:rsidTr="73F28148" w14:paraId="32BE448E" w14:textId="77777777">
        <w:trPr>
          <w:trHeight w:val="300"/>
        </w:trPr>
        <w:tc>
          <w:tcPr>
            <w:tcW w:w="898" w:type="dxa"/>
            <w:tcMar/>
          </w:tcPr>
          <w:p w:rsidRPr="00412596" w:rsidR="00CC2FE8" w:rsidP="0030545D" w:rsidRDefault="00CC2FE8" w14:paraId="62E6769E" w14:textId="77777777">
            <w:pPr>
              <w:spacing w:line="276" w:lineRule="auto"/>
              <w:rPr>
                <w:rFonts w:ascii="Calibri" w:hAnsi="Calibri" w:eastAsia="Times New Roman" w:cs="Calibri"/>
                <w:color w:val="000000" w:themeColor="text1"/>
                <w:sz w:val="20"/>
                <w:szCs w:val="20"/>
              </w:rPr>
            </w:pPr>
          </w:p>
        </w:tc>
        <w:tc>
          <w:tcPr>
            <w:tcW w:w="2501" w:type="dxa"/>
            <w:gridSpan w:val="3"/>
            <w:tcMar/>
          </w:tcPr>
          <w:p w:rsidRPr="00412596" w:rsidR="00CC2FE8" w:rsidP="00CC2FE8" w:rsidRDefault="00BB3DFA" w14:paraId="0448AD77" w14:textId="04DDFD05">
            <w:pPr>
              <w:spacing w:line="276" w:lineRule="auto"/>
              <w:rPr>
                <w:rFonts w:ascii="Calibri" w:hAnsi="Calibri" w:eastAsia="Times New Roman" w:cs="Calibri"/>
                <w:color w:val="000000" w:themeColor="text1"/>
                <w:sz w:val="20"/>
                <w:szCs w:val="20"/>
              </w:rPr>
            </w:pPr>
            <w:r w:rsidRPr="03A3851C">
              <w:rPr>
                <w:rFonts w:ascii="Calibri" w:hAnsi="Calibri" w:eastAsia="Times New Roman" w:cs="Calibri"/>
                <w:color w:val="000000" w:themeColor="text1"/>
                <w:sz w:val="20"/>
                <w:szCs w:val="20"/>
              </w:rPr>
              <w:t>Usual care</w:t>
            </w:r>
          </w:p>
          <w:p w:rsidRPr="00412596" w:rsidR="00CC2FE8" w:rsidP="0030545D" w:rsidRDefault="00CC2FE8" w14:paraId="553A0260" w14:textId="77777777">
            <w:pPr>
              <w:spacing w:line="276" w:lineRule="auto"/>
              <w:rPr>
                <w:rFonts w:ascii="Calibri" w:hAnsi="Calibri" w:eastAsia="Times New Roman" w:cs="Calibri"/>
                <w:color w:val="000000" w:themeColor="text1"/>
                <w:sz w:val="20"/>
                <w:szCs w:val="20"/>
              </w:rPr>
            </w:pPr>
          </w:p>
        </w:tc>
        <w:tc>
          <w:tcPr>
            <w:tcW w:w="2877" w:type="dxa"/>
            <w:gridSpan w:val="3"/>
            <w:tcMar/>
          </w:tcPr>
          <w:p w:rsidRPr="00412596" w:rsidR="00CC2FE8" w:rsidP="00CC2FE8" w:rsidRDefault="5E609692" w14:paraId="7CE26F11" w14:textId="2D8D3E9A">
            <w:pPr>
              <w:spacing w:line="276" w:lineRule="auto"/>
              <w:rPr>
                <w:rFonts w:ascii="Calibri" w:hAnsi="Calibri" w:eastAsia="Times New Roman" w:cs="Calibri"/>
                <w:color w:val="000000" w:themeColor="text1"/>
                <w:sz w:val="20"/>
                <w:szCs w:val="20"/>
              </w:rPr>
            </w:pPr>
            <w:r w:rsidRPr="03A3851C">
              <w:rPr>
                <w:rFonts w:ascii="Calibri" w:hAnsi="Calibri" w:eastAsia="Times New Roman" w:cs="Calibri"/>
                <w:color w:val="000000" w:themeColor="text1"/>
                <w:sz w:val="20"/>
                <w:szCs w:val="20"/>
              </w:rPr>
              <w:t>Intervention</w:t>
            </w:r>
          </w:p>
          <w:p w:rsidRPr="00412596" w:rsidR="00CC2FE8" w:rsidP="0030545D" w:rsidRDefault="00CC2FE8" w14:paraId="4283967E" w14:textId="77777777">
            <w:pPr>
              <w:spacing w:line="276" w:lineRule="auto"/>
              <w:rPr>
                <w:rFonts w:ascii="Calibri" w:hAnsi="Calibri" w:eastAsia="Times New Roman" w:cs="Calibri"/>
                <w:color w:val="000000" w:themeColor="text1"/>
                <w:sz w:val="20"/>
                <w:szCs w:val="20"/>
              </w:rPr>
            </w:pPr>
          </w:p>
        </w:tc>
        <w:tc>
          <w:tcPr>
            <w:tcW w:w="1154" w:type="dxa"/>
            <w:vMerge w:val="restart"/>
            <w:tcMar/>
          </w:tcPr>
          <w:p w:rsidRPr="00412596" w:rsidR="00CC2FE8" w:rsidP="0030545D" w:rsidRDefault="00CC2FE8" w14:paraId="4D3139E9" w14:textId="7A18DA28">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Unadjusted mean difference</w:t>
            </w:r>
            <w:r w:rsidR="00A1289C">
              <w:rPr>
                <w:rFonts w:ascii="Calibri" w:hAnsi="Calibri" w:eastAsia="Times New Roman" w:cs="Calibri"/>
                <w:color w:val="000000" w:themeColor="text1"/>
                <w:sz w:val="20"/>
                <w:szCs w:val="20"/>
                <w:vertAlign w:val="superscript"/>
              </w:rPr>
              <w:t>+</w:t>
            </w:r>
            <w:r w:rsidRPr="00412596">
              <w:rPr>
                <w:rFonts w:ascii="Calibri" w:hAnsi="Calibri" w:eastAsia="Times New Roman" w:cs="Calibri"/>
                <w:color w:val="000000" w:themeColor="text1"/>
                <w:sz w:val="20"/>
                <w:szCs w:val="20"/>
              </w:rPr>
              <w:t xml:space="preserve"> (95% CI)</w:t>
            </w:r>
          </w:p>
        </w:tc>
        <w:tc>
          <w:tcPr>
            <w:tcW w:w="1047" w:type="dxa"/>
            <w:vMerge w:val="restart"/>
            <w:tcMar/>
          </w:tcPr>
          <w:p w:rsidR="00CC2FE8" w:rsidP="00CD4686" w:rsidRDefault="00CC2FE8" w14:paraId="74878D30" w14:textId="61490F85">
            <w:pPr>
              <w:spacing w:line="276" w:lineRule="auto"/>
              <w:rPr>
                <w:rFonts w:ascii="Calibri" w:hAnsi="Calibri" w:eastAsia="Times New Roman" w:cs="Calibri"/>
                <w:color w:val="000000" w:themeColor="text1"/>
                <w:sz w:val="20"/>
                <w:szCs w:val="20"/>
              </w:rPr>
            </w:pPr>
            <w:r w:rsidRPr="73F28148" w:rsidR="33EFAE56">
              <w:rPr>
                <w:rFonts w:ascii="Calibri" w:hAnsi="Calibri" w:eastAsia="Times New Roman" w:cs="Calibri"/>
                <w:color w:val="000000" w:themeColor="text1" w:themeTint="FF" w:themeShade="FF"/>
                <w:sz w:val="20"/>
                <w:szCs w:val="20"/>
              </w:rPr>
              <w:t xml:space="preserve">Adjusted mean difference (95% </w:t>
            </w:r>
            <w:r w:rsidRPr="73F28148" w:rsidR="33EFAE56">
              <w:rPr>
                <w:rFonts w:ascii="Calibri" w:hAnsi="Calibri" w:eastAsia="Times New Roman" w:cs="Calibri"/>
                <w:color w:val="000000" w:themeColor="text1" w:themeTint="FF" w:themeShade="FF"/>
                <w:sz w:val="20"/>
                <w:szCs w:val="20"/>
              </w:rPr>
              <w:t>CI)*</w:t>
            </w:r>
          </w:p>
        </w:tc>
        <w:tc>
          <w:tcPr>
            <w:tcW w:w="873" w:type="dxa"/>
            <w:vMerge w:val="restart"/>
            <w:tcMar/>
          </w:tcPr>
          <w:p w:rsidR="00CC2FE8" w:rsidP="00CD4686" w:rsidRDefault="00CC2FE8" w14:paraId="0F4059B6" w14:textId="378CE9A4">
            <w:pPr>
              <w:spacing w:line="276" w:lineRule="auto"/>
              <w:rPr>
                <w:rFonts w:ascii="Calibri" w:hAnsi="Calibri" w:eastAsia="Times New Roman" w:cs="Calibri"/>
                <w:color w:val="000000" w:themeColor="text1"/>
                <w:sz w:val="20"/>
                <w:szCs w:val="20"/>
              </w:rPr>
            </w:pPr>
            <w:r>
              <w:rPr>
                <w:rFonts w:ascii="Calibri" w:hAnsi="Calibri" w:eastAsia="Times New Roman" w:cs="Calibri"/>
                <w:color w:val="000000" w:themeColor="text1"/>
                <w:sz w:val="20"/>
                <w:szCs w:val="20"/>
              </w:rPr>
              <w:t>ICC</w:t>
            </w:r>
          </w:p>
        </w:tc>
      </w:tr>
      <w:tr w:rsidR="00CC2FE8" w:rsidTr="73F28148" w14:paraId="3DE4CD82" w14:textId="1A735D0E">
        <w:trPr>
          <w:trHeight w:val="300"/>
        </w:trPr>
        <w:tc>
          <w:tcPr>
            <w:tcW w:w="898" w:type="dxa"/>
            <w:tcMar/>
          </w:tcPr>
          <w:p w:rsidRPr="00412596" w:rsidR="00CC2FE8" w:rsidP="0030545D" w:rsidRDefault="00CC2FE8" w14:paraId="62FA2E47" w14:textId="66018B4D">
            <w:pPr>
              <w:spacing w:line="276" w:lineRule="auto"/>
              <w:rPr>
                <w:rFonts w:ascii="Calibri" w:hAnsi="Calibri" w:eastAsia="Times New Roman" w:cs="Calibri"/>
                <w:color w:val="000000" w:themeColor="text1"/>
                <w:sz w:val="20"/>
                <w:szCs w:val="20"/>
              </w:rPr>
            </w:pPr>
          </w:p>
        </w:tc>
        <w:tc>
          <w:tcPr>
            <w:tcW w:w="823" w:type="dxa"/>
            <w:tcMar/>
          </w:tcPr>
          <w:p w:rsidRPr="00412596" w:rsidR="00CC2FE8" w:rsidP="0030545D" w:rsidRDefault="00CC2FE8" w14:paraId="32CE4FA8" w14:textId="16C933C8">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n</w:t>
            </w:r>
          </w:p>
        </w:tc>
        <w:tc>
          <w:tcPr>
            <w:tcW w:w="815" w:type="dxa"/>
            <w:tcMar/>
          </w:tcPr>
          <w:p w:rsidRPr="00412596" w:rsidR="00CC2FE8" w:rsidP="0030545D" w:rsidRDefault="00CC2FE8" w14:paraId="33C7012C" w14:textId="77777777">
            <w:pPr>
              <w:spacing w:line="276" w:lineRule="auto"/>
              <w:rPr>
                <w:rFonts w:ascii="Calibri" w:hAnsi="Calibri" w:eastAsia="Times New Roman" w:cs="Calibri"/>
                <w:color w:val="000000" w:themeColor="text1"/>
                <w:sz w:val="20"/>
                <w:szCs w:val="20"/>
              </w:rPr>
            </w:pPr>
          </w:p>
          <w:p w:rsidRPr="00412596" w:rsidR="00CC2FE8" w:rsidP="0030545D" w:rsidRDefault="00CC2FE8" w14:paraId="2FD2AF28" w14:textId="79096CAF">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Mean (SD)</w:t>
            </w:r>
          </w:p>
        </w:tc>
        <w:tc>
          <w:tcPr>
            <w:tcW w:w="863" w:type="dxa"/>
            <w:tcMar/>
          </w:tcPr>
          <w:p w:rsidRPr="00412596" w:rsidR="00CC2FE8" w:rsidP="0030545D" w:rsidRDefault="00CC2FE8" w14:paraId="0BEEFB88" w14:textId="77777777">
            <w:pPr>
              <w:spacing w:line="276" w:lineRule="auto"/>
              <w:rPr>
                <w:rFonts w:ascii="Calibri" w:hAnsi="Calibri" w:eastAsia="Times New Roman" w:cs="Calibri"/>
                <w:color w:val="000000" w:themeColor="text1"/>
                <w:sz w:val="20"/>
                <w:szCs w:val="20"/>
              </w:rPr>
            </w:pPr>
          </w:p>
          <w:p w:rsidRPr="00412596" w:rsidR="00CC2FE8" w:rsidP="0030545D" w:rsidRDefault="00CC2FE8" w14:paraId="4096642D" w14:textId="6991D2C1">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Median (IQR)</w:t>
            </w:r>
          </w:p>
        </w:tc>
        <w:tc>
          <w:tcPr>
            <w:tcW w:w="1227" w:type="dxa"/>
            <w:tcMar/>
          </w:tcPr>
          <w:p w:rsidRPr="00412596" w:rsidR="00CC2FE8" w:rsidP="0030545D" w:rsidRDefault="00CC2FE8" w14:paraId="648DF999" w14:textId="308772E6">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n</w:t>
            </w:r>
          </w:p>
        </w:tc>
        <w:tc>
          <w:tcPr>
            <w:tcW w:w="803" w:type="dxa"/>
            <w:tcMar/>
          </w:tcPr>
          <w:p w:rsidRPr="00412596" w:rsidR="00CC2FE8" w:rsidP="0030545D" w:rsidRDefault="00CC2FE8" w14:paraId="027FA791" w14:textId="77777777">
            <w:pPr>
              <w:spacing w:line="276" w:lineRule="auto"/>
              <w:rPr>
                <w:rFonts w:ascii="Calibri" w:hAnsi="Calibri" w:eastAsia="Times New Roman" w:cs="Calibri"/>
                <w:color w:val="000000" w:themeColor="text1"/>
                <w:sz w:val="20"/>
                <w:szCs w:val="20"/>
              </w:rPr>
            </w:pPr>
          </w:p>
          <w:p w:rsidRPr="00412596" w:rsidR="00CC2FE8" w:rsidP="0030545D" w:rsidRDefault="00CC2FE8" w14:paraId="35AD47F6" w14:textId="7A97AB59">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Mean (SD)</w:t>
            </w:r>
          </w:p>
        </w:tc>
        <w:tc>
          <w:tcPr>
            <w:tcW w:w="847" w:type="dxa"/>
            <w:tcMar/>
          </w:tcPr>
          <w:p w:rsidRPr="00412596" w:rsidR="00CC2FE8" w:rsidP="0030545D" w:rsidRDefault="00CC2FE8" w14:paraId="281D3425" w14:textId="77777777">
            <w:pPr>
              <w:spacing w:line="276" w:lineRule="auto"/>
              <w:rPr>
                <w:rFonts w:ascii="Calibri" w:hAnsi="Calibri" w:eastAsia="Times New Roman" w:cs="Calibri"/>
                <w:color w:val="000000" w:themeColor="text1"/>
                <w:sz w:val="20"/>
                <w:szCs w:val="20"/>
              </w:rPr>
            </w:pPr>
          </w:p>
          <w:p w:rsidRPr="00412596" w:rsidR="00CC2FE8" w:rsidP="0030545D" w:rsidRDefault="00CC2FE8" w14:paraId="53AE78FD" w14:textId="69230D00">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Median (IQR)</w:t>
            </w:r>
          </w:p>
        </w:tc>
        <w:tc>
          <w:tcPr>
            <w:tcW w:w="1154" w:type="dxa"/>
            <w:vMerge/>
            <w:tcMar/>
          </w:tcPr>
          <w:p w:rsidRPr="00412596" w:rsidR="00CC2FE8" w:rsidP="0030545D" w:rsidRDefault="00CC2FE8" w14:paraId="67646CD5" w14:textId="3E48AAD4">
            <w:pPr>
              <w:spacing w:line="276" w:lineRule="auto"/>
              <w:rPr>
                <w:rFonts w:ascii="Calibri" w:hAnsi="Calibri" w:eastAsia="Times New Roman" w:cs="Calibri"/>
                <w:color w:val="000000" w:themeColor="text1"/>
                <w:sz w:val="20"/>
                <w:szCs w:val="20"/>
              </w:rPr>
            </w:pPr>
          </w:p>
        </w:tc>
        <w:tc>
          <w:tcPr>
            <w:tcW w:w="1047" w:type="dxa"/>
            <w:vMerge/>
            <w:tcMar/>
          </w:tcPr>
          <w:p w:rsidRPr="00412596" w:rsidR="00CC2FE8" w:rsidP="00CD4686" w:rsidRDefault="00CC2FE8" w14:paraId="7E7BECA2" w14:textId="0304915B">
            <w:pPr>
              <w:spacing w:line="276" w:lineRule="auto"/>
              <w:rPr>
                <w:rFonts w:ascii="Calibri" w:hAnsi="Calibri" w:eastAsia="Times New Roman" w:cs="Calibri"/>
                <w:color w:val="000000" w:themeColor="text1"/>
                <w:sz w:val="20"/>
                <w:szCs w:val="20"/>
              </w:rPr>
            </w:pPr>
          </w:p>
        </w:tc>
        <w:tc>
          <w:tcPr>
            <w:tcW w:w="873" w:type="dxa"/>
            <w:vMerge/>
            <w:tcMar/>
          </w:tcPr>
          <w:p w:rsidR="00CC2FE8" w:rsidP="00CD4686" w:rsidRDefault="00CC2FE8" w14:paraId="56C59A5B" w14:textId="44F9A071">
            <w:pPr>
              <w:spacing w:line="276" w:lineRule="auto"/>
              <w:rPr>
                <w:rFonts w:ascii="Calibri" w:hAnsi="Calibri" w:eastAsia="Times New Roman" w:cs="Calibri"/>
                <w:color w:val="000000" w:themeColor="text1"/>
                <w:sz w:val="20"/>
                <w:szCs w:val="20"/>
              </w:rPr>
            </w:pPr>
          </w:p>
        </w:tc>
      </w:tr>
      <w:tr w:rsidR="00CD4686" w:rsidTr="73F28148" w14:paraId="2649D16F" w14:textId="75BF7EB4">
        <w:trPr>
          <w:trHeight w:val="300"/>
        </w:trPr>
        <w:tc>
          <w:tcPr>
            <w:tcW w:w="898" w:type="dxa"/>
            <w:tcMar/>
          </w:tcPr>
          <w:p w:rsidRPr="00412596" w:rsidR="00CD4686" w:rsidP="0030545D" w:rsidRDefault="00CD4686" w14:paraId="0653A5B3" w14:textId="701BC308">
            <w:pPr>
              <w:spacing w:line="276" w:lineRule="auto"/>
              <w:rPr>
                <w:rFonts w:ascii="Calibri" w:hAnsi="Calibri" w:eastAsia="Times New Roman" w:cs="Calibri"/>
                <w:color w:val="000000" w:themeColor="text1"/>
                <w:sz w:val="20"/>
                <w:szCs w:val="20"/>
              </w:rPr>
            </w:pPr>
            <w:r>
              <w:rPr>
                <w:rFonts w:ascii="Calibri" w:hAnsi="Calibri" w:eastAsia="Times New Roman" w:cs="Calibri"/>
                <w:color w:val="000000" w:themeColor="text1"/>
                <w:sz w:val="20"/>
                <w:szCs w:val="20"/>
              </w:rPr>
              <w:t>Baseline</w:t>
            </w:r>
          </w:p>
        </w:tc>
        <w:tc>
          <w:tcPr>
            <w:tcW w:w="823" w:type="dxa"/>
            <w:tcMar/>
          </w:tcPr>
          <w:p w:rsidRPr="00A74CD9" w:rsidR="00CD4686" w:rsidP="0030545D" w:rsidRDefault="00CD4686" w14:paraId="52087495" w14:textId="2F078A1C">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17</w:t>
            </w:r>
          </w:p>
        </w:tc>
        <w:tc>
          <w:tcPr>
            <w:tcW w:w="815" w:type="dxa"/>
            <w:tcMar/>
          </w:tcPr>
          <w:p w:rsidRPr="00A74CD9" w:rsidR="00CD4686" w:rsidP="0030545D" w:rsidRDefault="00CD4686" w14:paraId="296D4695" w14:textId="51F9550B">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30.99 (32.61)</w:t>
            </w:r>
          </w:p>
        </w:tc>
        <w:tc>
          <w:tcPr>
            <w:tcW w:w="863" w:type="dxa"/>
            <w:tcMar/>
          </w:tcPr>
          <w:p w:rsidRPr="00A74CD9" w:rsidR="00CD4686" w:rsidP="00412596" w:rsidRDefault="00CD4686" w14:paraId="60397C6C" w14:textId="4593E6C7">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21.86 (12.32, 40.49)</w:t>
            </w:r>
          </w:p>
        </w:tc>
        <w:tc>
          <w:tcPr>
            <w:tcW w:w="1227" w:type="dxa"/>
            <w:tcMar/>
          </w:tcPr>
          <w:p w:rsidRPr="00A74CD9" w:rsidR="00CD4686" w:rsidP="0030545D" w:rsidRDefault="00CD4686" w14:paraId="18672137" w14:textId="3D2631C8">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23</w:t>
            </w:r>
          </w:p>
        </w:tc>
        <w:tc>
          <w:tcPr>
            <w:tcW w:w="803" w:type="dxa"/>
            <w:tcMar/>
          </w:tcPr>
          <w:p w:rsidRPr="00A74CD9" w:rsidR="00CD4686" w:rsidP="00412596" w:rsidRDefault="00CD4686" w14:paraId="4771F6A0" w14:textId="5BFFE3C8">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32.32 (28.58)</w:t>
            </w:r>
          </w:p>
        </w:tc>
        <w:tc>
          <w:tcPr>
            <w:tcW w:w="847" w:type="dxa"/>
            <w:tcMar/>
          </w:tcPr>
          <w:p w:rsidRPr="00A74CD9" w:rsidR="00CD4686" w:rsidP="00412596" w:rsidRDefault="00CD4686" w14:paraId="7A0F2213" w14:textId="59E69876">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19.73 (10.30, 53.01)</w:t>
            </w:r>
          </w:p>
        </w:tc>
        <w:tc>
          <w:tcPr>
            <w:tcW w:w="1154" w:type="dxa"/>
            <w:tcMar/>
          </w:tcPr>
          <w:p w:rsidRPr="00A74CD9" w:rsidR="00CD4686" w:rsidP="0030545D" w:rsidRDefault="00CD4686" w14:paraId="319B3DD2" w14:textId="77777777">
            <w:pPr>
              <w:spacing w:line="276" w:lineRule="auto"/>
              <w:rPr>
                <w:rFonts w:ascii="Calibri" w:hAnsi="Calibri" w:eastAsia="Times New Roman" w:cs="Calibri"/>
                <w:color w:val="000000" w:themeColor="text1"/>
                <w:sz w:val="20"/>
                <w:szCs w:val="20"/>
              </w:rPr>
            </w:pPr>
          </w:p>
        </w:tc>
        <w:tc>
          <w:tcPr>
            <w:tcW w:w="1047" w:type="dxa"/>
            <w:tcMar/>
          </w:tcPr>
          <w:p w:rsidRPr="00A74CD9" w:rsidR="00CD4686" w:rsidP="0030545D" w:rsidRDefault="00CD4686" w14:paraId="60C300CC" w14:textId="77777777">
            <w:pPr>
              <w:spacing w:line="276" w:lineRule="auto"/>
              <w:rPr>
                <w:rFonts w:ascii="Calibri" w:hAnsi="Calibri" w:eastAsia="Times New Roman" w:cs="Calibri"/>
                <w:color w:val="000000" w:themeColor="text1"/>
                <w:sz w:val="20"/>
                <w:szCs w:val="20"/>
              </w:rPr>
            </w:pPr>
          </w:p>
        </w:tc>
        <w:tc>
          <w:tcPr>
            <w:tcW w:w="873" w:type="dxa"/>
            <w:tcMar/>
          </w:tcPr>
          <w:p w:rsidRPr="00A74CD9" w:rsidR="00CD4686" w:rsidP="0030545D" w:rsidRDefault="00CD4686" w14:paraId="4E6CC3F0" w14:textId="77777777">
            <w:pPr>
              <w:spacing w:line="276" w:lineRule="auto"/>
              <w:rPr>
                <w:rFonts w:ascii="Calibri" w:hAnsi="Calibri" w:eastAsia="Times New Roman" w:cs="Calibri"/>
                <w:color w:val="000000" w:themeColor="text1"/>
                <w:sz w:val="20"/>
                <w:szCs w:val="20"/>
              </w:rPr>
            </w:pPr>
          </w:p>
        </w:tc>
      </w:tr>
      <w:tr w:rsidRPr="0057580D" w:rsidR="00CD4686" w:rsidTr="73F28148" w14:paraId="1D3898FC" w14:textId="3DA5B477">
        <w:trPr>
          <w:trHeight w:val="300"/>
        </w:trPr>
        <w:tc>
          <w:tcPr>
            <w:tcW w:w="898" w:type="dxa"/>
            <w:tcMar/>
          </w:tcPr>
          <w:p w:rsidRPr="0057580D" w:rsidR="00CD4686" w:rsidP="0030545D" w:rsidRDefault="00CD4686" w14:paraId="1EEA822E" w14:textId="67D1AC7E">
            <w:pPr>
              <w:spacing w:line="276" w:lineRule="auto"/>
              <w:rPr>
                <w:rFonts w:ascii="Calibri" w:hAnsi="Calibri" w:eastAsia="Times New Roman" w:cs="Calibri"/>
                <w:color w:val="000000" w:themeColor="text1"/>
                <w:sz w:val="20"/>
                <w:szCs w:val="20"/>
              </w:rPr>
            </w:pPr>
            <w:r w:rsidRPr="0057580D">
              <w:rPr>
                <w:rFonts w:ascii="Calibri" w:hAnsi="Calibri" w:eastAsia="Times New Roman" w:cs="Calibri"/>
                <w:color w:val="000000" w:themeColor="text1"/>
                <w:sz w:val="20"/>
                <w:szCs w:val="20"/>
              </w:rPr>
              <w:t>6 months</w:t>
            </w:r>
          </w:p>
        </w:tc>
        <w:tc>
          <w:tcPr>
            <w:tcW w:w="823" w:type="dxa"/>
            <w:tcMar/>
          </w:tcPr>
          <w:p w:rsidRPr="00A74CD9" w:rsidR="00CD4686" w:rsidP="0030545D" w:rsidRDefault="00CD4686" w14:paraId="2590F3E8" w14:textId="0FDB0BD1">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17</w:t>
            </w:r>
          </w:p>
        </w:tc>
        <w:tc>
          <w:tcPr>
            <w:tcW w:w="815" w:type="dxa"/>
            <w:tcMar/>
          </w:tcPr>
          <w:p w:rsidRPr="00A74CD9" w:rsidR="00CD4686" w:rsidP="00412596" w:rsidRDefault="00CD4686" w14:paraId="44E9D2EA" w14:textId="7BA784AA">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39.57 (33.82)</w:t>
            </w:r>
          </w:p>
        </w:tc>
        <w:tc>
          <w:tcPr>
            <w:tcW w:w="863" w:type="dxa"/>
            <w:tcMar/>
          </w:tcPr>
          <w:p w:rsidRPr="00A74CD9" w:rsidR="00CD4686" w:rsidP="00412596" w:rsidRDefault="00CD4686" w14:paraId="594D275C" w14:textId="340A1391">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33.45 (19.83, 42.67)</w:t>
            </w:r>
          </w:p>
        </w:tc>
        <w:tc>
          <w:tcPr>
            <w:tcW w:w="1227" w:type="dxa"/>
            <w:tcMar/>
          </w:tcPr>
          <w:p w:rsidRPr="00A74CD9" w:rsidR="00CD4686" w:rsidP="0030545D" w:rsidRDefault="00CD4686" w14:paraId="7FEBD1C7" w14:textId="4D66A798">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23</w:t>
            </w:r>
          </w:p>
        </w:tc>
        <w:tc>
          <w:tcPr>
            <w:tcW w:w="803" w:type="dxa"/>
            <w:tcMar/>
          </w:tcPr>
          <w:p w:rsidRPr="00A74CD9" w:rsidR="00CD4686" w:rsidP="00412596" w:rsidRDefault="00CD4686" w14:paraId="14DBCBF0" w14:textId="731C4362">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31.45 (23.85)</w:t>
            </w:r>
          </w:p>
        </w:tc>
        <w:tc>
          <w:tcPr>
            <w:tcW w:w="847" w:type="dxa"/>
            <w:tcMar/>
          </w:tcPr>
          <w:p w:rsidRPr="00A74CD9" w:rsidR="00CD4686" w:rsidP="00412596" w:rsidRDefault="00CD4686" w14:paraId="4F2B676A" w14:textId="2830EF6E">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32.08 (10.24, 47.50)</w:t>
            </w:r>
          </w:p>
        </w:tc>
        <w:tc>
          <w:tcPr>
            <w:tcW w:w="1154" w:type="dxa"/>
            <w:tcMar/>
          </w:tcPr>
          <w:p w:rsidRPr="00A74CD9" w:rsidR="00CD4686" w:rsidP="00412596" w:rsidRDefault="00CD4686" w14:paraId="4F2B344F" w14:textId="4BD9B78F">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-8.13 (-27.8 to 11.55)</w:t>
            </w:r>
          </w:p>
        </w:tc>
        <w:tc>
          <w:tcPr>
            <w:tcW w:w="1047" w:type="dxa"/>
            <w:tcMar/>
          </w:tcPr>
          <w:p w:rsidRPr="00A74CD9" w:rsidR="00CD4686" w:rsidP="00CD4686" w:rsidRDefault="00CD4686" w14:paraId="5DC00641" w14:textId="140B8E28">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-8.86 (-24.97 to 7.26)</w:t>
            </w:r>
          </w:p>
        </w:tc>
        <w:tc>
          <w:tcPr>
            <w:tcW w:w="873" w:type="dxa"/>
            <w:tcMar/>
          </w:tcPr>
          <w:p w:rsidRPr="00A74CD9" w:rsidR="00CD4686" w:rsidP="00CD4686" w:rsidRDefault="00CD4686" w14:paraId="190910C0" w14:textId="117EB8B6">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&lt;0.0001</w:t>
            </w:r>
          </w:p>
        </w:tc>
      </w:tr>
    </w:tbl>
    <w:p w:rsidRPr="0057580D" w:rsidR="00A1289C" w:rsidP="00A1289C" w:rsidRDefault="00A1289C" w14:paraId="6842FB82" w14:textId="0AD58247">
      <w:pPr>
        <w:spacing w:after="0" w:line="276" w:lineRule="auto"/>
        <w:rPr>
          <w:rFonts w:ascii="Calibri" w:hAnsi="Calibri" w:eastAsia="Times New Roman" w:cs="Calibri"/>
          <w:i/>
          <w:iCs/>
          <w:color w:val="000000" w:themeColor="text1"/>
          <w:sz w:val="22"/>
          <w:szCs w:val="22"/>
        </w:rPr>
      </w:pPr>
      <w:r w:rsidRPr="00E6331B">
        <w:rPr>
          <w:rFonts w:ascii="Calibri" w:hAnsi="Calibri" w:eastAsia="Times New Roman" w:cs="Calibri"/>
          <w:i/>
          <w:iCs/>
          <w:color w:val="000000" w:themeColor="text1"/>
          <w:sz w:val="22"/>
          <w:szCs w:val="22"/>
        </w:rPr>
        <w:t>Abbreviations: ICC - intraclass correlation coefficient; SD - standard deviation; CI - confidence interval</w:t>
      </w:r>
      <w:r w:rsidRPr="00E6331B" w:rsidR="00D316E4">
        <w:rPr>
          <w:rFonts w:ascii="Calibri" w:hAnsi="Calibri" w:eastAsia="Times New Roman" w:cs="Calibri"/>
          <w:i/>
          <w:iCs/>
          <w:color w:val="000000" w:themeColor="text1"/>
          <w:sz w:val="22"/>
          <w:szCs w:val="22"/>
        </w:rPr>
        <w:t>; IQR – interquartile range</w:t>
      </w:r>
      <w:r w:rsidRPr="00E6331B">
        <w:rPr>
          <w:rFonts w:ascii="Calibri" w:hAnsi="Calibri" w:eastAsia="Times New Roman" w:cs="Calibri"/>
          <w:i/>
          <w:iCs/>
          <w:color w:val="000000" w:themeColor="text1"/>
          <w:sz w:val="22"/>
          <w:szCs w:val="22"/>
        </w:rPr>
        <w:t xml:space="preserve">. </w:t>
      </w:r>
      <w:r w:rsidR="00D6167C">
        <w:rPr>
          <w:rFonts w:ascii="Calibri" w:hAnsi="Calibri" w:eastAsia="Times New Roman" w:cs="Calibri"/>
          <w:i/>
          <w:iCs/>
          <w:color w:val="000000" w:themeColor="text1"/>
          <w:sz w:val="22"/>
          <w:szCs w:val="22"/>
        </w:rPr>
        <w:t>Participants were included in the estimation of mean differences if they had available data for both baseline and 6 months.</w:t>
      </w:r>
    </w:p>
    <w:p w:rsidRPr="0057580D" w:rsidR="00A1289C" w:rsidP="00A1289C" w:rsidRDefault="00A1289C" w14:paraId="0E98016F" w14:textId="6BF36E6F">
      <w:pPr>
        <w:spacing w:after="0" w:line="276" w:lineRule="auto"/>
        <w:rPr>
          <w:rFonts w:ascii="Calibri" w:hAnsi="Calibri" w:eastAsia="Times New Roman" w:cs="Calibri"/>
          <w:i/>
          <w:iCs/>
          <w:color w:val="000000" w:themeColor="text1"/>
          <w:sz w:val="22"/>
          <w:szCs w:val="22"/>
        </w:rPr>
      </w:pPr>
      <w:r w:rsidRPr="0057580D">
        <w:rPr>
          <w:rFonts w:ascii="Calibri" w:hAnsi="Calibri" w:eastAsia="Times New Roman" w:cs="Calibri"/>
          <w:i/>
          <w:iCs/>
          <w:color w:val="000000" w:themeColor="text1"/>
          <w:sz w:val="22"/>
          <w:szCs w:val="22"/>
          <w:vertAlign w:val="superscript"/>
        </w:rPr>
        <w:t>+</w:t>
      </w:r>
      <w:r w:rsidRPr="0057580D">
        <w:rPr>
          <w:rFonts w:ascii="Calibri" w:hAnsi="Calibri" w:eastAsia="Times New Roman" w:cs="Calibri"/>
          <w:i/>
          <w:iCs/>
          <w:color w:val="000000" w:themeColor="text1"/>
          <w:sz w:val="22"/>
          <w:szCs w:val="22"/>
        </w:rPr>
        <w:t>obtained from a t-test.</w:t>
      </w:r>
    </w:p>
    <w:p w:rsidR="0057580D" w:rsidP="73F28148" w:rsidRDefault="00A61084" w14:paraId="156F36AB" w14:textId="6F89CEFF">
      <w:pPr>
        <w:spacing w:after="0" w:line="276" w:lineRule="auto"/>
        <w:rPr>
          <w:rFonts w:ascii="Calibri" w:hAnsi="Calibri" w:eastAsia="Times New Roman" w:cs="Calibri"/>
          <w:i w:val="1"/>
          <w:iCs w:val="1"/>
          <w:color w:val="000000" w:themeColor="text1"/>
          <w:sz w:val="22"/>
          <w:szCs w:val="22"/>
        </w:rPr>
      </w:pPr>
      <w:r w:rsidRPr="73F28148" w:rsidR="00A61084">
        <w:rPr>
          <w:rFonts w:ascii="Calibri" w:hAnsi="Calibri" w:eastAsia="Times New Roman" w:cs="Calibri"/>
          <w:i w:val="1"/>
          <w:iCs w:val="1"/>
          <w:color w:val="000000" w:themeColor="text1" w:themeTint="FF" w:themeShade="FF"/>
          <w:sz w:val="22"/>
          <w:szCs w:val="22"/>
        </w:rPr>
        <w:t>*</w:t>
      </w:r>
      <w:r w:rsidRPr="73F28148" w:rsidR="00A61084">
        <w:rPr>
          <w:rFonts w:ascii="Calibri" w:hAnsi="Calibri" w:eastAsia="Times New Roman" w:cs="Calibri"/>
          <w:i w:val="1"/>
          <w:iCs w:val="1"/>
          <w:color w:val="000000" w:themeColor="text1" w:themeTint="FF" w:themeShade="FF"/>
          <w:sz w:val="22"/>
          <w:szCs w:val="22"/>
        </w:rPr>
        <w:t>obtained</w:t>
      </w:r>
      <w:r w:rsidRPr="73F28148" w:rsidR="00A61084">
        <w:rPr>
          <w:rFonts w:ascii="Calibri" w:hAnsi="Calibri" w:eastAsia="Times New Roman" w:cs="Calibri"/>
          <w:i w:val="1"/>
          <w:iCs w:val="1"/>
          <w:color w:val="000000" w:themeColor="text1" w:themeTint="FF" w:themeShade="FF"/>
          <w:sz w:val="22"/>
          <w:szCs w:val="22"/>
        </w:rPr>
        <w:t xml:space="preserve"> from partially clustered mixed effects regression model, using baseline MVPA</w:t>
      </w:r>
      <w:r w:rsidRPr="73F28148" w:rsidR="00CB153F">
        <w:rPr>
          <w:rFonts w:ascii="Calibri" w:hAnsi="Calibri" w:eastAsia="Times New Roman" w:cs="Calibri"/>
          <w:i w:val="1"/>
          <w:iCs w:val="1"/>
          <w:color w:val="000000" w:themeColor="text1" w:themeTint="FF" w:themeShade="FF"/>
          <w:sz w:val="22"/>
          <w:szCs w:val="22"/>
        </w:rPr>
        <w:t xml:space="preserve"> </w:t>
      </w:r>
      <w:r w:rsidRPr="73F28148" w:rsidR="00A61084">
        <w:rPr>
          <w:rFonts w:ascii="Calibri" w:hAnsi="Calibri" w:eastAsia="Times New Roman" w:cs="Calibri"/>
          <w:i w:val="1"/>
          <w:iCs w:val="1"/>
          <w:color w:val="000000" w:themeColor="text1" w:themeTint="FF" w:themeShade="FF"/>
          <w:sz w:val="22"/>
          <w:szCs w:val="22"/>
        </w:rPr>
        <w:t>and randomised groups as fixed effects covariates, and the SPACES intervention group was a random effect in the intervention arm only</w:t>
      </w:r>
      <w:r w:rsidRPr="73F28148" w:rsidR="0057580D">
        <w:rPr>
          <w:rFonts w:ascii="Calibri" w:hAnsi="Calibri" w:eastAsia="Times New Roman" w:cs="Calibri"/>
          <w:i w:val="1"/>
          <w:iCs w:val="1"/>
          <w:color w:val="000000" w:themeColor="text1" w:themeTint="FF" w:themeShade="FF"/>
          <w:sz w:val="22"/>
          <w:szCs w:val="22"/>
        </w:rPr>
        <w:t xml:space="preserve"> to account for clustering of participants within intervention groups</w:t>
      </w:r>
      <w:r w:rsidRPr="73F28148" w:rsidR="00A61084">
        <w:rPr>
          <w:rFonts w:ascii="Calibri" w:hAnsi="Calibri" w:eastAsia="Times New Roman" w:cs="Calibri"/>
          <w:i w:val="1"/>
          <w:iCs w:val="1"/>
          <w:color w:val="000000" w:themeColor="text1" w:themeTint="FF" w:themeShade="FF"/>
          <w:sz w:val="22"/>
          <w:szCs w:val="22"/>
        </w:rPr>
        <w:t>.</w:t>
      </w:r>
    </w:p>
    <w:p w:rsidRPr="0057580D" w:rsidR="0057580D" w:rsidP="73F28148" w:rsidRDefault="0057580D" w14:paraId="624E6133" w14:textId="77777777">
      <w:pPr>
        <w:spacing w:after="0" w:line="276" w:lineRule="auto"/>
        <w:rPr>
          <w:rFonts w:ascii="Calibri" w:hAnsi="Calibri" w:eastAsia="Times New Roman" w:cs="Calibri"/>
          <w:i w:val="1"/>
          <w:iCs w:val="1"/>
          <w:color w:val="000000" w:themeColor="text1"/>
          <w:sz w:val="22"/>
          <w:szCs w:val="22"/>
        </w:rPr>
      </w:pPr>
    </w:p>
    <w:p w:rsidR="00757C99" w:rsidP="0030545D" w:rsidRDefault="00B060FD" w14:paraId="6CE9FFEB" w14:textId="4A711D4E">
      <w:pPr>
        <w:spacing w:line="276" w:lineRule="auto"/>
        <w:rPr>
          <w:rFonts w:ascii="Calibri" w:hAnsi="Calibri" w:eastAsia="Times New Roman" w:cs="Calibri"/>
          <w:color w:val="000000" w:themeColor="text1"/>
          <w:sz w:val="22"/>
          <w:szCs w:val="22"/>
        </w:rPr>
      </w:pPr>
      <w:r>
        <w:rPr>
          <w:rFonts w:ascii="Calibri" w:hAnsi="Calibri" w:eastAsia="Times New Roman" w:cs="Calibri"/>
          <w:color w:val="000000" w:themeColor="text1"/>
          <w:sz w:val="22"/>
          <w:szCs w:val="22"/>
        </w:rPr>
        <w:t>D</w:t>
      </w:r>
      <w:r w:rsidR="00E7618F">
        <w:rPr>
          <w:rFonts w:ascii="Calibri" w:hAnsi="Calibri" w:eastAsia="Times New Roman" w:cs="Calibri"/>
          <w:color w:val="000000" w:themeColor="text1"/>
          <w:sz w:val="22"/>
          <w:szCs w:val="22"/>
        </w:rPr>
        <w:t xml:space="preserve">etails </w:t>
      </w:r>
      <w:r>
        <w:rPr>
          <w:rFonts w:ascii="Calibri" w:hAnsi="Calibri" w:eastAsia="Times New Roman" w:cs="Calibri"/>
          <w:color w:val="000000" w:themeColor="text1"/>
          <w:sz w:val="22"/>
          <w:szCs w:val="22"/>
        </w:rPr>
        <w:t xml:space="preserve">for </w:t>
      </w:r>
      <w:r w:rsidR="00E7618F">
        <w:rPr>
          <w:rFonts w:ascii="Calibri" w:hAnsi="Calibri" w:eastAsia="Times New Roman" w:cs="Calibri"/>
          <w:color w:val="000000" w:themeColor="text1"/>
          <w:sz w:val="22"/>
          <w:szCs w:val="22"/>
        </w:rPr>
        <w:t xml:space="preserve">average minutes of sedentary </w:t>
      </w:r>
      <w:r>
        <w:rPr>
          <w:rFonts w:ascii="Calibri" w:hAnsi="Calibri" w:eastAsia="Times New Roman" w:cs="Calibri"/>
          <w:color w:val="000000" w:themeColor="text1"/>
          <w:sz w:val="22"/>
          <w:szCs w:val="22"/>
        </w:rPr>
        <w:t xml:space="preserve">behaviour </w:t>
      </w:r>
      <w:r w:rsidR="00E7618F">
        <w:rPr>
          <w:rFonts w:ascii="Calibri" w:hAnsi="Calibri" w:eastAsia="Times New Roman" w:cs="Calibri"/>
          <w:color w:val="000000" w:themeColor="text1"/>
          <w:sz w:val="22"/>
          <w:szCs w:val="22"/>
        </w:rPr>
        <w:t xml:space="preserve">per day in the intervention and </w:t>
      </w:r>
      <w:r w:rsidR="00BB3DFA">
        <w:rPr>
          <w:rFonts w:ascii="Calibri" w:hAnsi="Calibri" w:eastAsia="Times New Roman" w:cs="Calibri"/>
          <w:color w:val="000000" w:themeColor="text1"/>
          <w:sz w:val="22"/>
          <w:szCs w:val="22"/>
        </w:rPr>
        <w:t>usual care</w:t>
      </w:r>
      <w:r w:rsidR="00E7618F">
        <w:rPr>
          <w:rFonts w:ascii="Calibri" w:hAnsi="Calibri" w:eastAsia="Times New Roman" w:cs="Calibri"/>
          <w:color w:val="000000" w:themeColor="text1"/>
          <w:sz w:val="22"/>
          <w:szCs w:val="22"/>
        </w:rPr>
        <w:t xml:space="preserve"> arms</w:t>
      </w:r>
      <w:r w:rsidR="00902E51">
        <w:rPr>
          <w:rFonts w:ascii="Calibri" w:hAnsi="Calibri" w:eastAsia="Times New Roman" w:cs="Calibri"/>
          <w:color w:val="000000" w:themeColor="text1"/>
          <w:sz w:val="22"/>
          <w:szCs w:val="22"/>
        </w:rPr>
        <w:t xml:space="preserve"> is presented in Table 6</w:t>
      </w:r>
      <w:r w:rsidR="00E7618F">
        <w:rPr>
          <w:rFonts w:ascii="Calibri" w:hAnsi="Calibri" w:eastAsia="Times New Roman" w:cs="Calibri"/>
          <w:color w:val="000000" w:themeColor="text1"/>
          <w:sz w:val="22"/>
          <w:szCs w:val="22"/>
        </w:rPr>
        <w:t>.</w:t>
      </w:r>
    </w:p>
    <w:p w:rsidR="00514F75" w:rsidP="00514F75" w:rsidRDefault="00514F75" w14:paraId="7021C083" w14:textId="2AE921E0">
      <w:pPr>
        <w:spacing w:line="276" w:lineRule="auto"/>
        <w:rPr>
          <w:rFonts w:ascii="Calibri" w:hAnsi="Calibri" w:eastAsia="Times New Roman" w:cs="Calibri"/>
          <w:color w:val="000000" w:themeColor="text1"/>
          <w:sz w:val="22"/>
          <w:szCs w:val="22"/>
        </w:rPr>
      </w:pPr>
      <w:r>
        <w:rPr>
          <w:rFonts w:ascii="Calibri" w:hAnsi="Calibri" w:eastAsia="Times New Roman" w:cs="Calibri"/>
          <w:color w:val="000000" w:themeColor="text1"/>
          <w:sz w:val="22"/>
          <w:szCs w:val="22"/>
        </w:rPr>
        <w:t xml:space="preserve">Table </w:t>
      </w:r>
      <w:r w:rsidR="009A7BF9">
        <w:rPr>
          <w:rFonts w:ascii="Calibri" w:hAnsi="Calibri" w:eastAsia="Times New Roman" w:cs="Calibri"/>
          <w:color w:val="000000" w:themeColor="text1"/>
          <w:sz w:val="22"/>
          <w:szCs w:val="22"/>
        </w:rPr>
        <w:t>6</w:t>
      </w:r>
      <w:r>
        <w:rPr>
          <w:rFonts w:ascii="Calibri" w:hAnsi="Calibri" w:eastAsia="Times New Roman" w:cs="Calibri"/>
          <w:color w:val="000000" w:themeColor="text1"/>
          <w:sz w:val="22"/>
          <w:szCs w:val="22"/>
        </w:rPr>
        <w:t xml:space="preserve">: Accelerometer-assessed minutes of sedentary </w:t>
      </w:r>
      <w:r w:rsidR="00E805D8">
        <w:rPr>
          <w:rFonts w:ascii="Calibri" w:hAnsi="Calibri" w:eastAsia="Times New Roman" w:cs="Calibri"/>
          <w:color w:val="000000" w:themeColor="text1"/>
          <w:sz w:val="22"/>
          <w:szCs w:val="22"/>
        </w:rPr>
        <w:t>activity</w:t>
      </w:r>
      <w:r>
        <w:rPr>
          <w:rFonts w:ascii="Calibri" w:hAnsi="Calibri" w:eastAsia="Times New Roman" w:cs="Calibri"/>
          <w:color w:val="000000" w:themeColor="text1"/>
          <w:sz w:val="22"/>
          <w:szCs w:val="22"/>
        </w:rPr>
        <w:t xml:space="preserve"> per day (averaged over 10 days) at 6-months follow-up</w:t>
      </w:r>
    </w:p>
    <w:tbl>
      <w:tblPr>
        <w:tblStyle w:val="TableGrid"/>
        <w:tblW w:w="9405" w:type="dxa"/>
        <w:tblLook w:val="04A0" w:firstRow="1" w:lastRow="0" w:firstColumn="1" w:lastColumn="0" w:noHBand="0" w:noVBand="1"/>
      </w:tblPr>
      <w:tblGrid>
        <w:gridCol w:w="1076"/>
        <w:gridCol w:w="1335"/>
        <w:gridCol w:w="1036"/>
        <w:gridCol w:w="1316"/>
        <w:gridCol w:w="1236"/>
        <w:gridCol w:w="996"/>
        <w:gridCol w:w="1034"/>
        <w:gridCol w:w="1376"/>
      </w:tblGrid>
      <w:tr w:rsidR="00514F75" w:rsidTr="73F28148" w14:paraId="0413F484" w14:textId="77777777">
        <w:trPr>
          <w:trHeight w:val="1404"/>
        </w:trPr>
        <w:tc>
          <w:tcPr>
            <w:tcW w:w="1076" w:type="dxa"/>
            <w:tcMar/>
          </w:tcPr>
          <w:p w:rsidRPr="00412596" w:rsidR="00514F75" w:rsidP="00447402" w:rsidRDefault="00514F75" w14:paraId="59E35547" w14:textId="77777777">
            <w:pPr>
              <w:spacing w:line="276" w:lineRule="auto"/>
              <w:rPr>
                <w:rFonts w:ascii="Calibri" w:hAnsi="Calibri" w:eastAsia="Times New Roman" w:cs="Calibri"/>
                <w:color w:val="000000" w:themeColor="text1"/>
                <w:sz w:val="20"/>
                <w:szCs w:val="20"/>
              </w:rPr>
            </w:pPr>
          </w:p>
        </w:tc>
        <w:tc>
          <w:tcPr>
            <w:tcW w:w="1335" w:type="dxa"/>
            <w:tcMar/>
          </w:tcPr>
          <w:p w:rsidRPr="00412596" w:rsidR="00514F75" w:rsidP="00447402" w:rsidRDefault="00BB3DFA" w14:paraId="014B7005" w14:textId="1416CAC0">
            <w:pPr>
              <w:spacing w:line="276" w:lineRule="auto"/>
              <w:rPr>
                <w:rFonts w:ascii="Calibri" w:hAnsi="Calibri" w:eastAsia="Times New Roman" w:cs="Calibri"/>
                <w:color w:val="000000" w:themeColor="text1"/>
                <w:sz w:val="20"/>
                <w:szCs w:val="20"/>
              </w:rPr>
            </w:pPr>
            <w:r>
              <w:rPr>
                <w:rFonts w:ascii="Calibri" w:hAnsi="Calibri" w:eastAsia="Times New Roman" w:cs="Calibri"/>
                <w:color w:val="000000" w:themeColor="text1"/>
                <w:sz w:val="20"/>
                <w:szCs w:val="20"/>
              </w:rPr>
              <w:t xml:space="preserve">Usual care </w:t>
            </w:r>
            <w:r w:rsidRPr="00412596" w:rsidR="00514F75">
              <w:rPr>
                <w:rFonts w:ascii="Calibri" w:hAnsi="Calibri" w:eastAsia="Times New Roman" w:cs="Calibri"/>
                <w:color w:val="000000" w:themeColor="text1"/>
                <w:sz w:val="20"/>
                <w:szCs w:val="20"/>
              </w:rPr>
              <w:t>(N=36)</w:t>
            </w:r>
          </w:p>
          <w:p w:rsidRPr="00412596" w:rsidR="00514F75" w:rsidP="00447402" w:rsidRDefault="00514F75" w14:paraId="46152085"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38D6AB5"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n</w:t>
            </w:r>
          </w:p>
        </w:tc>
        <w:tc>
          <w:tcPr>
            <w:tcW w:w="1036" w:type="dxa"/>
            <w:tcMar/>
          </w:tcPr>
          <w:p w:rsidRPr="00412596" w:rsidR="00514F75" w:rsidP="00447402" w:rsidRDefault="00514F75" w14:paraId="53435F45"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5AAAB8C6"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627F748C"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4EA6F8EC"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Mean (SD)</w:t>
            </w:r>
          </w:p>
        </w:tc>
        <w:tc>
          <w:tcPr>
            <w:tcW w:w="1316" w:type="dxa"/>
            <w:tcMar/>
          </w:tcPr>
          <w:p w:rsidRPr="00412596" w:rsidR="00514F75" w:rsidP="00447402" w:rsidRDefault="00514F75" w14:paraId="76A85C4F"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3EA3617"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B29DFB5"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5077E3F1"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Median (IQR)</w:t>
            </w:r>
          </w:p>
        </w:tc>
        <w:tc>
          <w:tcPr>
            <w:tcW w:w="1236" w:type="dxa"/>
            <w:tcMar/>
          </w:tcPr>
          <w:p w:rsidRPr="00412596" w:rsidR="00514F75" w:rsidP="00447402" w:rsidRDefault="00514F75" w14:paraId="22706F71"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Intervention (N=35)</w:t>
            </w:r>
          </w:p>
          <w:p w:rsidRPr="00412596" w:rsidR="00514F75" w:rsidP="00447402" w:rsidRDefault="00514F75" w14:paraId="4E700230"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A10D7DC"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n</w:t>
            </w:r>
          </w:p>
        </w:tc>
        <w:tc>
          <w:tcPr>
            <w:tcW w:w="996" w:type="dxa"/>
            <w:tcMar/>
          </w:tcPr>
          <w:p w:rsidRPr="00412596" w:rsidR="00514F75" w:rsidP="00447402" w:rsidRDefault="00514F75" w14:paraId="3335E665"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5D47181"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32134046"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2795922D"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Mean (SD)</w:t>
            </w:r>
          </w:p>
        </w:tc>
        <w:tc>
          <w:tcPr>
            <w:tcW w:w="1034" w:type="dxa"/>
            <w:tcMar/>
          </w:tcPr>
          <w:p w:rsidRPr="00412596" w:rsidR="00514F75" w:rsidP="00447402" w:rsidRDefault="00514F75" w14:paraId="30158C89"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45BD227C"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03E0CA2A" w14:textId="77777777">
            <w:pPr>
              <w:spacing w:line="276" w:lineRule="auto"/>
              <w:rPr>
                <w:rFonts w:ascii="Calibri" w:hAnsi="Calibri" w:eastAsia="Times New Roman" w:cs="Calibri"/>
                <w:color w:val="000000" w:themeColor="text1"/>
                <w:sz w:val="20"/>
                <w:szCs w:val="20"/>
              </w:rPr>
            </w:pPr>
          </w:p>
          <w:p w:rsidRPr="00412596" w:rsidR="00514F75" w:rsidP="00447402" w:rsidRDefault="00514F75" w14:paraId="61B85BF0" w14:textId="77777777">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Median (IQR)</w:t>
            </w:r>
          </w:p>
        </w:tc>
        <w:tc>
          <w:tcPr>
            <w:tcW w:w="1376" w:type="dxa"/>
            <w:tcMar/>
          </w:tcPr>
          <w:p w:rsidRPr="00412596" w:rsidR="00514F75" w:rsidP="00447402" w:rsidRDefault="00514F75" w14:paraId="78ABE63E" w14:textId="21EEE6AA">
            <w:pPr>
              <w:spacing w:line="276" w:lineRule="auto"/>
              <w:rPr>
                <w:rFonts w:ascii="Calibri" w:hAnsi="Calibri" w:eastAsia="Times New Roman" w:cs="Calibri"/>
                <w:color w:val="000000" w:themeColor="text1"/>
                <w:sz w:val="20"/>
                <w:szCs w:val="20"/>
              </w:rPr>
            </w:pPr>
            <w:r w:rsidRPr="00412596">
              <w:rPr>
                <w:rFonts w:ascii="Calibri" w:hAnsi="Calibri" w:eastAsia="Times New Roman" w:cs="Calibri"/>
                <w:color w:val="000000" w:themeColor="text1"/>
                <w:sz w:val="20"/>
                <w:szCs w:val="20"/>
              </w:rPr>
              <w:t>Unadjusted mean difference</w:t>
            </w:r>
            <w:r w:rsidR="00B76A1D">
              <w:rPr>
                <w:rFonts w:ascii="Calibri" w:hAnsi="Calibri" w:eastAsia="Times New Roman" w:cs="Calibri"/>
                <w:color w:val="000000" w:themeColor="text1"/>
                <w:sz w:val="20"/>
                <w:szCs w:val="20"/>
              </w:rPr>
              <w:t>*</w:t>
            </w:r>
            <w:r w:rsidRPr="00412596">
              <w:rPr>
                <w:rFonts w:ascii="Calibri" w:hAnsi="Calibri" w:eastAsia="Times New Roman" w:cs="Calibri"/>
                <w:color w:val="000000" w:themeColor="text1"/>
                <w:sz w:val="20"/>
                <w:szCs w:val="20"/>
              </w:rPr>
              <w:t xml:space="preserve"> (95% CI)</w:t>
            </w:r>
          </w:p>
        </w:tc>
      </w:tr>
      <w:tr w:rsidR="00514F75" w:rsidTr="73F28148" w14:paraId="21B0F050" w14:textId="77777777">
        <w:trPr>
          <w:trHeight w:val="840"/>
        </w:trPr>
        <w:tc>
          <w:tcPr>
            <w:tcW w:w="1076" w:type="dxa"/>
            <w:tcMar/>
          </w:tcPr>
          <w:p w:rsidRPr="00412596" w:rsidR="00514F75" w:rsidP="00447402" w:rsidRDefault="00514F75" w14:paraId="0C9822CE" w14:textId="77777777">
            <w:pPr>
              <w:spacing w:line="276" w:lineRule="auto"/>
              <w:rPr>
                <w:rFonts w:ascii="Calibri" w:hAnsi="Calibri" w:eastAsia="Times New Roman" w:cs="Calibri"/>
                <w:color w:val="000000" w:themeColor="text1"/>
                <w:sz w:val="20"/>
                <w:szCs w:val="20"/>
              </w:rPr>
            </w:pPr>
            <w:r>
              <w:rPr>
                <w:rFonts w:ascii="Calibri" w:hAnsi="Calibri" w:eastAsia="Times New Roman" w:cs="Calibri"/>
                <w:color w:val="000000" w:themeColor="text1"/>
                <w:sz w:val="20"/>
                <w:szCs w:val="20"/>
              </w:rPr>
              <w:t>Baseline</w:t>
            </w:r>
          </w:p>
        </w:tc>
        <w:tc>
          <w:tcPr>
            <w:tcW w:w="1335" w:type="dxa"/>
            <w:tcMar/>
          </w:tcPr>
          <w:p w:rsidRPr="00A74CD9" w:rsidR="00514F75" w:rsidP="00447402" w:rsidRDefault="00514F75" w14:paraId="437C01CF" w14:textId="2F7E0FB5">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31</w:t>
            </w:r>
          </w:p>
        </w:tc>
        <w:tc>
          <w:tcPr>
            <w:tcW w:w="1036" w:type="dxa"/>
            <w:tcMar/>
          </w:tcPr>
          <w:p w:rsidRPr="00A74CD9" w:rsidR="00514F75" w:rsidP="00447402" w:rsidRDefault="00514F75" w14:paraId="075E29A3" w14:textId="42E3A4EF">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470.79 (140.76)</w:t>
            </w:r>
          </w:p>
        </w:tc>
        <w:tc>
          <w:tcPr>
            <w:tcW w:w="1316" w:type="dxa"/>
            <w:tcMar/>
          </w:tcPr>
          <w:p w:rsidRPr="00A74CD9" w:rsidR="00514F75" w:rsidP="00447402" w:rsidRDefault="00514F75" w14:paraId="42701114" w14:textId="36B5545C">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456.57 (371.65, 584.00)</w:t>
            </w:r>
          </w:p>
        </w:tc>
        <w:tc>
          <w:tcPr>
            <w:tcW w:w="1236" w:type="dxa"/>
            <w:tcMar/>
          </w:tcPr>
          <w:p w:rsidRPr="00A74CD9" w:rsidR="00514F75" w:rsidP="00447402" w:rsidRDefault="00514F75" w14:paraId="604C1550" w14:textId="246D4219">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32</w:t>
            </w:r>
          </w:p>
        </w:tc>
        <w:tc>
          <w:tcPr>
            <w:tcW w:w="996" w:type="dxa"/>
            <w:tcMar/>
          </w:tcPr>
          <w:p w:rsidRPr="00A74CD9" w:rsidR="00514F75" w:rsidP="00447402" w:rsidRDefault="00E805D8" w14:paraId="61DA913A" w14:textId="22CAC32A">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454.90 (208.13)</w:t>
            </w:r>
          </w:p>
        </w:tc>
        <w:tc>
          <w:tcPr>
            <w:tcW w:w="1034" w:type="dxa"/>
            <w:tcMar/>
          </w:tcPr>
          <w:p w:rsidRPr="00A74CD9" w:rsidR="00514F75" w:rsidP="00447402" w:rsidRDefault="00E805D8" w14:paraId="19023EE1" w14:textId="2BE49F9D">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445.59 (284.64, 572.58)</w:t>
            </w:r>
          </w:p>
        </w:tc>
        <w:tc>
          <w:tcPr>
            <w:tcW w:w="1376" w:type="dxa"/>
            <w:tcMar/>
          </w:tcPr>
          <w:p w:rsidRPr="00A74CD9" w:rsidR="00514F75" w:rsidP="00447402" w:rsidRDefault="00514F75" w14:paraId="06330B4B" w14:textId="77777777">
            <w:pPr>
              <w:spacing w:line="276" w:lineRule="auto"/>
              <w:rPr>
                <w:rFonts w:ascii="Calibri" w:hAnsi="Calibri" w:eastAsia="Times New Roman" w:cs="Calibri"/>
                <w:color w:val="000000" w:themeColor="text1"/>
                <w:sz w:val="20"/>
                <w:szCs w:val="20"/>
              </w:rPr>
            </w:pPr>
          </w:p>
        </w:tc>
      </w:tr>
      <w:tr w:rsidR="00514F75" w:rsidTr="73F28148" w14:paraId="56EB192C" w14:textId="77777777">
        <w:trPr>
          <w:trHeight w:val="840"/>
        </w:trPr>
        <w:tc>
          <w:tcPr>
            <w:tcW w:w="1076" w:type="dxa"/>
            <w:tcMar/>
          </w:tcPr>
          <w:p w:rsidRPr="00412596" w:rsidR="00514F75" w:rsidP="00447402" w:rsidRDefault="00514F75" w14:paraId="1C0001E2" w14:textId="77777777">
            <w:pPr>
              <w:spacing w:line="276" w:lineRule="auto"/>
              <w:rPr>
                <w:rFonts w:ascii="Calibri" w:hAnsi="Calibri" w:eastAsia="Times New Roman" w:cs="Calibri"/>
                <w:color w:val="000000" w:themeColor="text1"/>
                <w:sz w:val="20"/>
                <w:szCs w:val="20"/>
              </w:rPr>
            </w:pPr>
            <w:r>
              <w:rPr>
                <w:rFonts w:ascii="Calibri" w:hAnsi="Calibri" w:eastAsia="Times New Roman" w:cs="Calibri"/>
                <w:color w:val="000000" w:themeColor="text1"/>
                <w:sz w:val="20"/>
                <w:szCs w:val="20"/>
              </w:rPr>
              <w:t>6 months</w:t>
            </w:r>
          </w:p>
        </w:tc>
        <w:tc>
          <w:tcPr>
            <w:tcW w:w="1335" w:type="dxa"/>
            <w:tcMar/>
          </w:tcPr>
          <w:p w:rsidRPr="00A74CD9" w:rsidR="00514F75" w:rsidP="00447402" w:rsidRDefault="00514F75" w14:paraId="47550641" w14:textId="1941B05B">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18</w:t>
            </w:r>
          </w:p>
        </w:tc>
        <w:tc>
          <w:tcPr>
            <w:tcW w:w="1036" w:type="dxa"/>
            <w:tcMar/>
          </w:tcPr>
          <w:p w:rsidRPr="00A74CD9" w:rsidR="00514F75" w:rsidP="00447402" w:rsidRDefault="00514F75" w14:paraId="23DDCC93" w14:textId="4FB7C129">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436.86 (193.57)</w:t>
            </w:r>
          </w:p>
        </w:tc>
        <w:tc>
          <w:tcPr>
            <w:tcW w:w="1316" w:type="dxa"/>
            <w:tcMar/>
          </w:tcPr>
          <w:p w:rsidRPr="00A74CD9" w:rsidR="00514F75" w:rsidP="00447402" w:rsidRDefault="00514F75" w14:paraId="0EFDD888" w14:textId="08E695AF">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393.71 (316.89, 568.31)</w:t>
            </w:r>
          </w:p>
        </w:tc>
        <w:tc>
          <w:tcPr>
            <w:tcW w:w="1236" w:type="dxa"/>
            <w:tcMar/>
          </w:tcPr>
          <w:p w:rsidRPr="00A74CD9" w:rsidR="00514F75" w:rsidP="00447402" w:rsidRDefault="00514F75" w14:paraId="3B688491" w14:textId="1DE542A4">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24</w:t>
            </w:r>
          </w:p>
        </w:tc>
        <w:tc>
          <w:tcPr>
            <w:tcW w:w="996" w:type="dxa"/>
            <w:tcMar/>
          </w:tcPr>
          <w:p w:rsidRPr="00A74CD9" w:rsidR="00514F75" w:rsidP="00447402" w:rsidRDefault="00E805D8" w14:paraId="33B27A21" w14:textId="0AF6B651">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431.64 (224.81)</w:t>
            </w:r>
          </w:p>
        </w:tc>
        <w:tc>
          <w:tcPr>
            <w:tcW w:w="1034" w:type="dxa"/>
            <w:tcMar/>
          </w:tcPr>
          <w:p w:rsidRPr="00A74CD9" w:rsidR="00514F75" w:rsidP="00447402" w:rsidRDefault="00E805D8" w14:paraId="61041A74" w14:textId="61EB6C40">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382.19 (258.70, 620.86)</w:t>
            </w:r>
          </w:p>
        </w:tc>
        <w:tc>
          <w:tcPr>
            <w:tcW w:w="1376" w:type="dxa"/>
            <w:tcMar/>
          </w:tcPr>
          <w:p w:rsidRPr="00A74CD9" w:rsidR="00514F75" w:rsidP="00447402" w:rsidRDefault="001F1323" w14:paraId="7577C581" w14:textId="7DEBDFB9">
            <w:pPr>
              <w:spacing w:line="276" w:lineRule="auto"/>
              <w:rPr>
                <w:rFonts w:ascii="Calibri" w:hAnsi="Calibri" w:eastAsia="Times New Roman" w:cs="Calibri"/>
                <w:color w:val="000000" w:themeColor="text1"/>
                <w:sz w:val="20"/>
                <w:szCs w:val="20"/>
              </w:rPr>
            </w:pPr>
            <w:r w:rsidRPr="00A74CD9">
              <w:rPr>
                <w:rFonts w:ascii="Calibri" w:hAnsi="Calibri" w:eastAsia="Times New Roman" w:cs="Calibri"/>
                <w:color w:val="000000" w:themeColor="text1"/>
                <w:sz w:val="20"/>
                <w:szCs w:val="20"/>
              </w:rPr>
              <w:t>-5.22 (-136.09 to 125.66)</w:t>
            </w:r>
          </w:p>
        </w:tc>
      </w:tr>
    </w:tbl>
    <w:p w:rsidRPr="0057580D" w:rsidR="00D316E4" w:rsidP="00D316E4" w:rsidRDefault="00D316E4" w14:paraId="7A18958A" w14:textId="10FD9CD7">
      <w:pPr>
        <w:spacing w:after="0" w:line="276" w:lineRule="auto"/>
        <w:rPr>
          <w:rFonts w:ascii="Calibri" w:hAnsi="Calibri" w:eastAsia="Times New Roman" w:cs="Calibri"/>
          <w:i/>
          <w:iCs/>
          <w:color w:val="000000" w:themeColor="text1"/>
          <w:sz w:val="22"/>
          <w:szCs w:val="22"/>
        </w:rPr>
      </w:pPr>
      <w:r w:rsidRPr="00E6331B">
        <w:rPr>
          <w:rFonts w:ascii="Calibri" w:hAnsi="Calibri" w:eastAsia="Times New Roman" w:cs="Calibri"/>
          <w:i/>
          <w:iCs/>
          <w:color w:val="000000" w:themeColor="text1"/>
          <w:sz w:val="22"/>
          <w:szCs w:val="22"/>
        </w:rPr>
        <w:t xml:space="preserve">Abbreviations: SD - standard deviation; CI - confidence interval; IQR – interquartile range. </w:t>
      </w:r>
      <w:r>
        <w:rPr>
          <w:rFonts w:ascii="Calibri" w:hAnsi="Calibri" w:eastAsia="Times New Roman" w:cs="Calibri"/>
          <w:i/>
          <w:iCs/>
          <w:color w:val="000000" w:themeColor="text1"/>
          <w:sz w:val="22"/>
          <w:szCs w:val="22"/>
        </w:rPr>
        <w:t xml:space="preserve">Participants were included in the estimation of mean differences if they had valid data </w:t>
      </w:r>
      <w:r w:rsidR="00530DFC">
        <w:rPr>
          <w:rFonts w:ascii="Calibri" w:hAnsi="Calibri" w:eastAsia="Times New Roman" w:cs="Calibri"/>
          <w:i/>
          <w:iCs/>
          <w:color w:val="000000" w:themeColor="text1"/>
          <w:sz w:val="22"/>
          <w:szCs w:val="22"/>
        </w:rPr>
        <w:t>at</w:t>
      </w:r>
      <w:r>
        <w:rPr>
          <w:rFonts w:ascii="Calibri" w:hAnsi="Calibri" w:eastAsia="Times New Roman" w:cs="Calibri"/>
          <w:i/>
          <w:iCs/>
          <w:color w:val="000000" w:themeColor="text1"/>
          <w:sz w:val="22"/>
          <w:szCs w:val="22"/>
        </w:rPr>
        <w:t xml:space="preserve"> baseline </w:t>
      </w:r>
      <w:r w:rsidR="00530DFC">
        <w:rPr>
          <w:rFonts w:ascii="Calibri" w:hAnsi="Calibri" w:eastAsia="Times New Roman" w:cs="Calibri"/>
          <w:i/>
          <w:iCs/>
          <w:color w:val="000000" w:themeColor="text1"/>
          <w:sz w:val="22"/>
          <w:szCs w:val="22"/>
        </w:rPr>
        <w:t>or</w:t>
      </w:r>
      <w:r>
        <w:rPr>
          <w:rFonts w:ascii="Calibri" w:hAnsi="Calibri" w:eastAsia="Times New Roman" w:cs="Calibri"/>
          <w:i/>
          <w:iCs/>
          <w:color w:val="000000" w:themeColor="text1"/>
          <w:sz w:val="22"/>
          <w:szCs w:val="22"/>
        </w:rPr>
        <w:t xml:space="preserve"> 6 months.</w:t>
      </w:r>
    </w:p>
    <w:p w:rsidR="00D316E4" w:rsidP="00B4582F" w:rsidRDefault="00D316E4" w14:paraId="21EE4538" w14:textId="204AD846">
      <w:pPr>
        <w:spacing w:after="0" w:line="276" w:lineRule="auto"/>
        <w:rPr>
          <w:rFonts w:ascii="Calibri" w:hAnsi="Calibri" w:eastAsia="Times New Roman" w:cs="Calibri"/>
          <w:i/>
          <w:iCs/>
          <w:color w:val="000000" w:themeColor="text1"/>
          <w:sz w:val="22"/>
          <w:szCs w:val="22"/>
        </w:rPr>
      </w:pPr>
      <w:r w:rsidRPr="0057580D">
        <w:rPr>
          <w:rFonts w:ascii="Calibri" w:hAnsi="Calibri" w:eastAsia="Times New Roman" w:cs="Calibri"/>
          <w:i/>
          <w:iCs/>
          <w:color w:val="000000" w:themeColor="text1"/>
          <w:sz w:val="22"/>
          <w:szCs w:val="22"/>
          <w:vertAlign w:val="superscript"/>
        </w:rPr>
        <w:t>+</w:t>
      </w:r>
      <w:r w:rsidRPr="0057580D">
        <w:rPr>
          <w:rFonts w:ascii="Calibri" w:hAnsi="Calibri" w:eastAsia="Times New Roman" w:cs="Calibri"/>
          <w:i/>
          <w:iCs/>
          <w:color w:val="000000" w:themeColor="text1"/>
          <w:sz w:val="22"/>
          <w:szCs w:val="22"/>
        </w:rPr>
        <w:t>obtained from a t-test.</w:t>
      </w:r>
    </w:p>
    <w:p w:rsidR="006D3195" w:rsidP="54BB9437" w:rsidRDefault="0FA9B2CF" w14:paraId="242AA83F" w14:textId="0B78E830">
      <w:pPr>
        <w:spacing w:line="276" w:lineRule="auto"/>
        <w:rPr>
          <w:rFonts w:ascii="Calibri" w:hAnsi="Calibri" w:eastAsia="Times New Roman" w:cs="Calibri"/>
          <w:color w:val="000000" w:themeColor="text1"/>
          <w:sz w:val="22"/>
          <w:szCs w:val="22"/>
        </w:rPr>
      </w:pPr>
      <w:r w:rsidRPr="73F28148" w:rsidR="0FA9B2CF">
        <w:rPr>
          <w:rFonts w:ascii="Calibri" w:hAnsi="Calibri" w:eastAsia="Times New Roman" w:cs="Calibri"/>
          <w:color w:val="000000" w:themeColor="text1" w:themeTint="FF" w:themeShade="FF"/>
          <w:sz w:val="22"/>
          <w:szCs w:val="22"/>
        </w:rPr>
        <w:t xml:space="preserve">Completion of the other outcome measures was not assessed as an outcome and therefore is not reported. </w:t>
      </w:r>
    </w:p>
    <w:p w:rsidRPr="00A128C3" w:rsidR="00501FDA" w:rsidP="53E18723" w:rsidRDefault="00501FDA" w14:paraId="2D4DAC72" w14:textId="42713AB9">
      <w:pPr>
        <w:spacing w:line="276" w:lineRule="auto"/>
        <w:rPr>
          <w:rFonts w:ascii="Calibri" w:hAnsi="Calibri" w:eastAsia="Times New Roman" w:cs="Calibri"/>
          <w:i/>
          <w:iCs/>
          <w:color w:val="000000" w:themeColor="text1"/>
          <w:sz w:val="22"/>
          <w:szCs w:val="22"/>
        </w:rPr>
      </w:pPr>
      <w:r w:rsidRPr="6C3FFDC8" w:rsidR="00501FDA">
        <w:rPr>
          <w:rFonts w:ascii="Calibri" w:hAnsi="Calibri" w:eastAsia="Times New Roman" w:cs="Calibri"/>
          <w:i w:val="1"/>
          <w:iCs w:val="1"/>
          <w:color w:val="000000" w:themeColor="text1" w:themeTint="FF" w:themeShade="FF"/>
          <w:sz w:val="22"/>
          <w:szCs w:val="22"/>
        </w:rPr>
        <w:t>Health economic</w:t>
      </w:r>
      <w:r w:rsidRPr="6C3FFDC8" w:rsidR="009A0C9C">
        <w:rPr>
          <w:rFonts w:ascii="Calibri" w:hAnsi="Calibri" w:eastAsia="Times New Roman" w:cs="Calibri"/>
          <w:i w:val="1"/>
          <w:iCs w:val="1"/>
          <w:color w:val="000000" w:themeColor="text1" w:themeTint="FF" w:themeShade="FF"/>
          <w:sz w:val="22"/>
          <w:szCs w:val="22"/>
        </w:rPr>
        <w:t xml:space="preserve"> analysis</w:t>
      </w:r>
    </w:p>
    <w:p w:rsidR="61C4F9C0" w:rsidP="6C3FFDC8" w:rsidRDefault="61C4F9C0" w14:paraId="11221895" w14:textId="46C2CAC4">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C3FFDC8" w:rsidR="61C4F9C0">
        <w:rPr>
          <w:rFonts w:ascii="Calibri" w:hAnsi="Calibri" w:eastAsia="Calibri" w:cs="Calibri"/>
          <w:b w:val="0"/>
          <w:bCs w:val="0"/>
          <w:i w:val="0"/>
          <w:iCs w:val="0"/>
          <w:caps w:val="0"/>
          <w:smallCaps w:val="0"/>
          <w:noProof w:val="0"/>
          <w:color w:val="000000" w:themeColor="text1" w:themeTint="FF" w:themeShade="FF"/>
          <w:sz w:val="22"/>
          <w:szCs w:val="22"/>
          <w:lang w:val="en-GB"/>
        </w:rPr>
        <w:t>In total, 27 PACs received the nine days of training, which was delivered in three locations. All but two were group sessions. All trainers were members of the central study team. The salary bands of PACs ranged from NHS band 3 to NHS band 6. Including the opportunity costs of time of both PACs and trainers, costs of refreshments and transportation, and PAC manuals, training costs came to £16,925 in total, equalling £484 per participant.</w:t>
      </w:r>
    </w:p>
    <w:p w:rsidR="61C4F9C0" w:rsidP="73F28148" w:rsidRDefault="61C4F9C0" w14:paraId="10D37454" w14:textId="166026BA">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intervention arm consisted of six groups of participants. The group size ranged from four to seven. Among six groups, four groups successfully conducted 18 group sessions, one conducted 13 group </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sessions</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one conducted 12. The mean number of group sessions attended was 9.5 (SD 7.0) per participant. Using the weighted mean hourly cost of all participating PACs (£22.40), the total staff costs of group sessions delivered were £8,333, on average £1,389 (SD £257) per group. The venue costs were budgeted as £100 per site per week, the budget of venue use amounted to £9,700 in total, on average £1,616 (SD £285) per group. </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Taking into account</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different group size and attendance, the mean costs of group sessions were estimated at £517 (SD £392) per participant. Using the maximum scheduled duration for one-to-one sessions, the estimated costs of these sessions were £52 (SD £36) per participant. Each participant was provided with a handbook at £59 each. Overall, the mean intervention costs per participant were estimated at £1,112 (SD £404) in the intervention arm.</w:t>
      </w:r>
    </w:p>
    <w:p w:rsidR="61C4F9C0" w:rsidP="73F28148" w:rsidRDefault="61C4F9C0" w14:paraId="798B181F" w14:textId="0D7C2D1A">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pedometers cost £12.99 each but the distribution of them was not </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monitored</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It was therefore not included above.</w:t>
      </w:r>
    </w:p>
    <w:p w:rsidR="61C4F9C0" w:rsidP="6C3FFDC8" w:rsidRDefault="61C4F9C0" w14:paraId="0861ABA0" w14:textId="1882DACD">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C3FFDC8" w:rsidR="61C4F9C0">
        <w:rPr>
          <w:rFonts w:ascii="Calibri" w:hAnsi="Calibri" w:eastAsia="Calibri" w:cs="Calibri"/>
          <w:b w:val="0"/>
          <w:bCs w:val="0"/>
          <w:i w:val="0"/>
          <w:iCs w:val="0"/>
          <w:caps w:val="0"/>
          <w:smallCaps w:val="0"/>
          <w:noProof w:val="0"/>
          <w:color w:val="000000" w:themeColor="text1" w:themeTint="FF" w:themeShade="FF"/>
          <w:sz w:val="22"/>
          <w:szCs w:val="22"/>
          <w:lang w:val="en-GB"/>
        </w:rPr>
        <w:t>The completeness of data collected through CRFs showed that most missing data were due to lost-to-follow-up and single item missing was rare. Fewer than one-third of participants in each arm were given information sheets/booklets on physical activities or directed to related websites for information at all timepoints. Even fewer were directly referred to or prescribed structured programme or directed to another physical wellbeing professional, though some participants were given both indirect information and direct referral. At all timepoints, fewer than five participants in each arm reported taking up any activities.</w:t>
      </w:r>
    </w:p>
    <w:p w:rsidR="61C4F9C0" w:rsidP="73F28148" w:rsidRDefault="61C4F9C0" w14:paraId="2DF552AA" w14:textId="1908834C">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participants reported being on medication for mental health. </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Nearly all</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participants that were followed up reported taking antipsychotics. About half of the participants followed up at each timepoint took antidepressants. Hardly any participants took anti-anxiety medications. The situations where the listed medications were not reported by any participants and where participants reported medications that were not on the list, were both present.</w:t>
      </w:r>
    </w:p>
    <w:p w:rsidR="61C4F9C0" w:rsidP="73F28148" w:rsidRDefault="61C4F9C0" w14:paraId="2388B6BA" w14:textId="56F44734">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most contacted professional in community was community mental health team and community psychiatric nurse. GP was the most </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frequently</w:t>
      </w:r>
      <w:r w:rsidRPr="73F28148" w:rsidR="61C4F9C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contacted staff in GP practice in both arms and at all timepoints, followed by practice nurse. There was a low level of use of secondary care, especially outpatient procedures and outpatient appointments at hospital. All other services were seldom used.</w:t>
      </w:r>
    </w:p>
    <w:p w:rsidR="61C4F9C0" w:rsidP="6C3FFDC8" w:rsidRDefault="61C4F9C0" w14:paraId="7CD47527" w14:textId="4DDD44B9">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C3FFDC8" w:rsidR="61C4F9C0">
        <w:rPr>
          <w:rFonts w:ascii="Calibri" w:hAnsi="Calibri" w:eastAsia="Calibri" w:cs="Calibri"/>
          <w:b w:val="0"/>
          <w:bCs w:val="0"/>
          <w:i w:val="0"/>
          <w:iCs w:val="0"/>
          <w:caps w:val="0"/>
          <w:smallCaps w:val="0"/>
          <w:noProof w:val="0"/>
          <w:color w:val="000000" w:themeColor="text1" w:themeTint="FF" w:themeShade="FF"/>
          <w:sz w:val="22"/>
          <w:szCs w:val="22"/>
          <w:lang w:val="en-GB"/>
        </w:rPr>
        <w:t>Among those who had complete data at all three timepoints (21 in usual care; 32 in intervention), the mean utility score in the usual care arm increased from 0.769 (SD 0.182) at baseline to 0.779 (SD 0.180) at 3 months then decreased to 0.716 (SD 0.230) at 6 months, while in the intervention arm, it dropped from 0.820 (SD 0.172) at baseline to 0.775 (SD 0.204) at 3 months and continued dropping to 0.771 (SD 0.204) at 6 months.</w:t>
      </w:r>
    </w:p>
    <w:p w:rsidRPr="00AE7EF0" w:rsidR="2DCF11AF" w:rsidP="73F28148" w:rsidRDefault="2DCF11AF" w14:paraId="57277D5C" w14:textId="379774A3">
      <w:pPr>
        <w:spacing w:line="276" w:lineRule="auto"/>
        <w:rPr>
          <w:rFonts w:ascii="Calibri" w:hAnsi="Calibri" w:cs="Calibri"/>
          <w:b w:val="1"/>
          <w:bCs w:val="1"/>
          <w:color w:val="000000" w:themeColor="text1" w:themeTint="FF" w:themeShade="FF"/>
          <w:sz w:val="22"/>
          <w:szCs w:val="22"/>
        </w:rPr>
      </w:pPr>
      <w:r w:rsidRPr="73F28148" w:rsidR="2DCF11AF">
        <w:rPr>
          <w:rFonts w:ascii="Calibri" w:hAnsi="Calibri" w:cs="Calibri"/>
          <w:b w:val="1"/>
          <w:bCs w:val="1"/>
          <w:color w:val="000000" w:themeColor="text1" w:themeTint="FF" w:themeShade="FF"/>
          <w:sz w:val="22"/>
          <w:szCs w:val="22"/>
        </w:rPr>
        <w:t>Discussio</w:t>
      </w:r>
      <w:r w:rsidRPr="73F28148" w:rsidR="23DCA532">
        <w:rPr>
          <w:rFonts w:ascii="Calibri" w:hAnsi="Calibri" w:cs="Calibri"/>
          <w:b w:val="1"/>
          <w:bCs w:val="1"/>
          <w:color w:val="000000" w:themeColor="text1" w:themeTint="FF" w:themeShade="FF"/>
          <w:sz w:val="22"/>
          <w:szCs w:val="22"/>
        </w:rPr>
        <w:t>n</w:t>
      </w:r>
    </w:p>
    <w:p w:rsidRPr="00A128C3" w:rsidR="00073C16" w:rsidP="00AE7EF0" w:rsidRDefault="00073C16" w14:paraId="2D659D3E" w14:textId="321D2481">
      <w:pPr>
        <w:spacing w:line="276" w:lineRule="auto"/>
        <w:rPr>
          <w:rFonts w:ascii="Calibri" w:hAnsi="Calibri" w:eastAsia="Times New Roman" w:cs="Calibri"/>
          <w:color w:val="000000" w:themeColor="text1"/>
          <w:sz w:val="22"/>
          <w:szCs w:val="22"/>
        </w:rPr>
      </w:pPr>
      <w:r w:rsidRPr="73F28148" w:rsidR="00073C16">
        <w:rPr>
          <w:rFonts w:ascii="Calibri" w:hAnsi="Calibri" w:eastAsia="Times New Roman" w:cs="Calibri"/>
          <w:color w:val="000000" w:themeColor="text1" w:themeTint="FF" w:themeShade="FF"/>
          <w:sz w:val="22"/>
          <w:szCs w:val="22"/>
        </w:rPr>
        <w:t xml:space="preserve">To the best of our knowledge, the SPACES intervention is </w:t>
      </w:r>
      <w:r w:rsidRPr="73F28148" w:rsidR="00206405">
        <w:rPr>
          <w:rFonts w:ascii="Calibri" w:hAnsi="Calibri" w:eastAsia="Times New Roman" w:cs="Calibri"/>
          <w:color w:val="000000" w:themeColor="text1" w:themeTint="FF" w:themeShade="FF"/>
          <w:sz w:val="22"/>
          <w:szCs w:val="22"/>
        </w:rPr>
        <w:t>the</w:t>
      </w:r>
      <w:r w:rsidRPr="73F28148" w:rsidR="00073C16">
        <w:rPr>
          <w:rFonts w:ascii="Calibri" w:hAnsi="Calibri" w:eastAsia="Times New Roman" w:cs="Calibri"/>
          <w:color w:val="000000" w:themeColor="text1" w:themeTint="FF" w:themeShade="FF"/>
          <w:sz w:val="22"/>
          <w:szCs w:val="22"/>
        </w:rPr>
        <w:t xml:space="preserve"> first co-produced intervention specifically targeting increased </w:t>
      </w:r>
      <w:r w:rsidRPr="73F28148" w:rsidR="4D99D0AD">
        <w:rPr>
          <w:rFonts w:ascii="Calibri" w:hAnsi="Calibri" w:eastAsia="Times New Roman" w:cs="Calibri"/>
          <w:color w:val="000000" w:themeColor="text1" w:themeTint="FF" w:themeShade="FF"/>
          <w:sz w:val="22"/>
          <w:szCs w:val="22"/>
        </w:rPr>
        <w:t>PA</w:t>
      </w:r>
      <w:r w:rsidRPr="73F28148" w:rsidR="00B6200B">
        <w:rPr>
          <w:rFonts w:ascii="Calibri" w:hAnsi="Calibri" w:eastAsia="Times New Roman" w:cs="Calibri"/>
          <w:color w:val="000000" w:themeColor="text1" w:themeTint="FF" w:themeShade="FF"/>
          <w:sz w:val="22"/>
          <w:szCs w:val="22"/>
        </w:rPr>
        <w:t xml:space="preserve"> for people with SMI</w:t>
      </w:r>
      <w:r w:rsidRPr="73F28148" w:rsidR="00073C16">
        <w:rPr>
          <w:rFonts w:ascii="Calibri" w:hAnsi="Calibri" w:eastAsia="Times New Roman" w:cs="Calibri"/>
          <w:color w:val="000000" w:themeColor="text1" w:themeTint="FF" w:themeShade="FF"/>
          <w:sz w:val="22"/>
          <w:szCs w:val="22"/>
        </w:rPr>
        <w:t xml:space="preserve">.  </w:t>
      </w:r>
      <w:r w:rsidRPr="73F28148" w:rsidR="005E4BD7">
        <w:rPr>
          <w:rFonts w:ascii="Calibri" w:hAnsi="Calibri" w:eastAsia="Times New Roman" w:cs="Calibri"/>
          <w:color w:val="000000" w:themeColor="text1" w:themeTint="FF" w:themeShade="FF"/>
          <w:sz w:val="22"/>
          <w:szCs w:val="22"/>
        </w:rPr>
        <w:t xml:space="preserve">The results of this pilot study suggest </w:t>
      </w:r>
      <w:r w:rsidRPr="73F28148" w:rsidR="797224D7">
        <w:rPr>
          <w:rFonts w:ascii="Calibri" w:hAnsi="Calibri" w:eastAsia="Times New Roman" w:cs="Calibri"/>
          <w:color w:val="000000" w:themeColor="text1" w:themeTint="FF" w:themeShade="FF"/>
          <w:sz w:val="22"/>
          <w:szCs w:val="22"/>
        </w:rPr>
        <w:t xml:space="preserve">it is </w:t>
      </w:r>
      <w:r w:rsidRPr="73F28148" w:rsidR="797224D7">
        <w:rPr>
          <w:rFonts w:ascii="Calibri" w:hAnsi="Calibri" w:eastAsia="Times New Roman" w:cs="Calibri"/>
          <w:color w:val="000000" w:themeColor="text1" w:themeTint="FF" w:themeShade="FF"/>
          <w:sz w:val="22"/>
          <w:szCs w:val="22"/>
        </w:rPr>
        <w:t>feasible</w:t>
      </w:r>
      <w:r w:rsidRPr="73F28148" w:rsidR="797224D7">
        <w:rPr>
          <w:rFonts w:ascii="Calibri" w:hAnsi="Calibri" w:eastAsia="Times New Roman" w:cs="Calibri"/>
          <w:color w:val="000000" w:themeColor="text1" w:themeTint="FF" w:themeShade="FF"/>
          <w:sz w:val="22"/>
          <w:szCs w:val="22"/>
        </w:rPr>
        <w:t xml:space="preserve"> to </w:t>
      </w:r>
      <w:r w:rsidRPr="73F28148" w:rsidR="797224D7">
        <w:rPr>
          <w:rFonts w:ascii="Calibri" w:hAnsi="Calibri" w:eastAsia="Times New Roman" w:cs="Calibri"/>
          <w:color w:val="000000" w:themeColor="text1" w:themeTint="FF" w:themeShade="FF"/>
          <w:sz w:val="22"/>
          <w:szCs w:val="22"/>
        </w:rPr>
        <w:t>conduct a full-scale RCT to assess this intervention</w:t>
      </w:r>
      <w:r w:rsidRPr="73F28148" w:rsidR="005E4BD7">
        <w:rPr>
          <w:rFonts w:ascii="Calibri" w:hAnsi="Calibri" w:eastAsia="Times New Roman" w:cs="Calibri"/>
          <w:color w:val="000000" w:themeColor="text1" w:themeTint="FF" w:themeShade="FF"/>
          <w:sz w:val="22"/>
          <w:szCs w:val="22"/>
        </w:rPr>
        <w:t xml:space="preserve">, and the feasibility data has informed the design of a larger, funded trial, powered to </w:t>
      </w:r>
      <w:r w:rsidRPr="73F28148" w:rsidR="005E4BD7">
        <w:rPr>
          <w:rFonts w:ascii="Calibri" w:hAnsi="Calibri" w:eastAsia="Times New Roman" w:cs="Calibri"/>
          <w:color w:val="000000" w:themeColor="text1" w:themeTint="FF" w:themeShade="FF"/>
          <w:sz w:val="22"/>
          <w:szCs w:val="22"/>
        </w:rPr>
        <w:t>determine</w:t>
      </w:r>
      <w:r w:rsidRPr="73F28148" w:rsidR="005E4BD7">
        <w:rPr>
          <w:rFonts w:ascii="Calibri" w:hAnsi="Calibri" w:eastAsia="Times New Roman" w:cs="Calibri"/>
          <w:color w:val="000000" w:themeColor="text1" w:themeTint="FF" w:themeShade="FF"/>
          <w:sz w:val="22"/>
          <w:szCs w:val="22"/>
        </w:rPr>
        <w:t xml:space="preserve"> the efficacy and cost‐effectiveness of this intervention.</w:t>
      </w:r>
    </w:p>
    <w:p w:rsidRPr="00AE7EF0" w:rsidR="23F2C6FC" w:rsidP="00AE7EF0" w:rsidRDefault="23F2C6FC" w14:paraId="72045AF5" w14:textId="5229EC93">
      <w:pPr>
        <w:spacing w:line="276" w:lineRule="auto"/>
        <w:rPr>
          <w:rFonts w:ascii="Calibri" w:hAnsi="Calibri" w:eastAsia="Times New Roman" w:cs="Calibri"/>
          <w:i/>
          <w:iCs/>
          <w:color w:val="000000" w:themeColor="text1"/>
          <w:sz w:val="22"/>
          <w:szCs w:val="22"/>
        </w:rPr>
      </w:pPr>
      <w:r w:rsidRPr="00AE7EF0">
        <w:rPr>
          <w:rFonts w:ascii="Calibri" w:hAnsi="Calibri" w:eastAsia="Times New Roman" w:cs="Calibri"/>
          <w:i/>
          <w:iCs/>
          <w:color w:val="000000" w:themeColor="text1"/>
          <w:sz w:val="22"/>
          <w:szCs w:val="22"/>
        </w:rPr>
        <w:t>Feasibility of trial procedures</w:t>
      </w:r>
    </w:p>
    <w:p w:rsidRPr="00AE7EF0" w:rsidR="5C0C010A" w:rsidP="00AE7EF0" w:rsidRDefault="25B5E2ED" w14:paraId="58B1D584" w14:textId="52262B65">
      <w:pPr>
        <w:spacing w:line="276" w:lineRule="auto"/>
        <w:rPr>
          <w:rFonts w:ascii="Calibri" w:hAnsi="Calibri" w:eastAsia="Times New Roman" w:cs="Calibri"/>
          <w:color w:val="000000" w:themeColor="text1"/>
          <w:sz w:val="22"/>
          <w:szCs w:val="22"/>
        </w:rPr>
      </w:pPr>
      <w:bookmarkStart w:name="_Hlk207795446" w:id="2"/>
      <w:r w:rsidRPr="73F28148" w:rsidR="25B5E2ED">
        <w:rPr>
          <w:rFonts w:ascii="Calibri" w:hAnsi="Calibri" w:eastAsia="Times New Roman" w:cs="Calibri"/>
          <w:color w:val="000000" w:themeColor="text1" w:themeTint="FF" w:themeShade="FF"/>
          <w:sz w:val="22"/>
          <w:szCs w:val="22"/>
        </w:rPr>
        <w:t xml:space="preserve">Overall, the methods and measures employed across the SPACES feasibility </w:t>
      </w:r>
      <w:r w:rsidRPr="73F28148" w:rsidR="4F87A13A">
        <w:rPr>
          <w:rFonts w:ascii="Calibri" w:hAnsi="Calibri" w:eastAsia="Times New Roman" w:cs="Calibri"/>
          <w:color w:val="000000" w:themeColor="text1" w:themeTint="FF" w:themeShade="FF"/>
          <w:sz w:val="22"/>
          <w:szCs w:val="22"/>
        </w:rPr>
        <w:t xml:space="preserve">trial were found to be </w:t>
      </w:r>
      <w:r w:rsidRPr="73F28148" w:rsidR="4F87A13A">
        <w:rPr>
          <w:rFonts w:ascii="Calibri" w:hAnsi="Calibri" w:eastAsia="Times New Roman" w:cs="Calibri"/>
          <w:color w:val="000000" w:themeColor="text1" w:themeTint="FF" w:themeShade="FF"/>
          <w:sz w:val="22"/>
          <w:szCs w:val="22"/>
        </w:rPr>
        <w:t>feasible</w:t>
      </w:r>
      <w:r w:rsidRPr="73F28148" w:rsidR="4F87A13A">
        <w:rPr>
          <w:rFonts w:ascii="Calibri" w:hAnsi="Calibri" w:eastAsia="Times New Roman" w:cs="Calibri"/>
          <w:color w:val="000000" w:themeColor="text1" w:themeTint="FF" w:themeShade="FF"/>
          <w:sz w:val="22"/>
          <w:szCs w:val="22"/>
        </w:rPr>
        <w:t xml:space="preserve"> and acceptable</w:t>
      </w:r>
      <w:r w:rsidRPr="73F28148" w:rsidR="4F87A13A">
        <w:rPr>
          <w:rFonts w:ascii="Calibri" w:hAnsi="Calibri" w:eastAsia="Times New Roman" w:cs="Calibri"/>
          <w:color w:val="000000" w:themeColor="text1" w:themeTint="FF" w:themeShade="FF"/>
          <w:sz w:val="22"/>
          <w:szCs w:val="22"/>
        </w:rPr>
        <w:t xml:space="preserve">. </w:t>
      </w:r>
      <w:r w:rsidRPr="73F28148" w:rsidR="000D05BE">
        <w:rPr>
          <w:rFonts w:ascii="Calibri" w:hAnsi="Calibri" w:eastAsia="Times New Roman" w:cs="Calibri"/>
          <w:color w:val="000000" w:themeColor="text1" w:themeTint="FF" w:themeShade="FF"/>
          <w:sz w:val="22"/>
          <w:szCs w:val="22"/>
        </w:rPr>
        <w:t xml:space="preserve">The criteria for progressing to a </w:t>
      </w:r>
      <w:r w:rsidRPr="73F28148" w:rsidR="00621010">
        <w:rPr>
          <w:rFonts w:ascii="Calibri" w:hAnsi="Calibri" w:eastAsia="Times New Roman" w:cs="Calibri"/>
          <w:color w:val="000000" w:themeColor="text1" w:themeTint="FF" w:themeShade="FF"/>
          <w:sz w:val="22"/>
          <w:szCs w:val="22"/>
        </w:rPr>
        <w:t>full-scale</w:t>
      </w:r>
      <w:r w:rsidRPr="73F28148" w:rsidR="000D05BE">
        <w:rPr>
          <w:rFonts w:ascii="Calibri" w:hAnsi="Calibri" w:eastAsia="Times New Roman" w:cs="Calibri"/>
          <w:color w:val="000000" w:themeColor="text1" w:themeTint="FF" w:themeShade="FF"/>
          <w:sz w:val="22"/>
          <w:szCs w:val="22"/>
        </w:rPr>
        <w:t xml:space="preserve"> trial</w:t>
      </w:r>
      <w:r w:rsidRPr="73F28148" w:rsidR="0030545D">
        <w:rPr>
          <w:rFonts w:ascii="Calibri" w:hAnsi="Calibri" w:eastAsia="Times New Roman" w:cs="Calibri"/>
          <w:color w:val="000000" w:themeColor="text1" w:themeTint="FF" w:themeShade="FF"/>
          <w:sz w:val="22"/>
          <w:szCs w:val="22"/>
        </w:rPr>
        <w:t>; recruitment of 2 participants per-site per-month and ability to engage participants in follow-up data collection,</w:t>
      </w:r>
      <w:r w:rsidRPr="73F28148" w:rsidR="000D05BE">
        <w:rPr>
          <w:rFonts w:ascii="Calibri" w:hAnsi="Calibri" w:eastAsia="Times New Roman" w:cs="Calibri"/>
          <w:color w:val="000000" w:themeColor="text1" w:themeTint="FF" w:themeShade="FF"/>
          <w:sz w:val="22"/>
          <w:szCs w:val="22"/>
        </w:rPr>
        <w:t xml:space="preserve"> were met and </w:t>
      </w:r>
      <w:r w:rsidRPr="73F28148" w:rsidR="00DA709C">
        <w:rPr>
          <w:rFonts w:ascii="Calibri" w:hAnsi="Calibri" w:eastAsia="Times New Roman" w:cs="Calibri"/>
          <w:color w:val="000000" w:themeColor="text1" w:themeTint="FF" w:themeShade="FF"/>
          <w:sz w:val="22"/>
          <w:szCs w:val="22"/>
        </w:rPr>
        <w:t xml:space="preserve">it was agreed by the independent Trial Steering Committee and the funder that the study should progress. </w:t>
      </w:r>
    </w:p>
    <w:p w:rsidRPr="00AE7EF0" w:rsidR="5E130DD5" w:rsidP="00AE7EF0" w:rsidRDefault="00A53E36" w14:paraId="2920D297" w14:textId="658EE738">
      <w:pPr>
        <w:spacing w:line="276" w:lineRule="auto"/>
        <w:rPr>
          <w:rFonts w:ascii="Calibri" w:hAnsi="Calibri" w:eastAsia="Times New Roman" w:cs="Calibri"/>
          <w:color w:val="000000" w:themeColor="text1"/>
          <w:sz w:val="22"/>
          <w:szCs w:val="22"/>
        </w:rPr>
      </w:pPr>
      <w:r w:rsidRPr="73F28148" w:rsidR="00A53E36">
        <w:rPr>
          <w:rFonts w:ascii="Calibri" w:hAnsi="Calibri" w:eastAsia="Times New Roman" w:cs="Calibri"/>
          <w:color w:val="000000" w:themeColor="text1" w:themeTint="FF" w:themeShade="FF"/>
          <w:sz w:val="22"/>
          <w:szCs w:val="22"/>
        </w:rPr>
        <w:t xml:space="preserve">We </w:t>
      </w:r>
      <w:r w:rsidRPr="73F28148" w:rsidR="00A53E36">
        <w:rPr>
          <w:rFonts w:ascii="Calibri" w:hAnsi="Calibri" w:eastAsia="Times New Roman" w:cs="Calibri"/>
          <w:color w:val="000000" w:themeColor="text1" w:themeTint="FF" w:themeShade="FF"/>
          <w:sz w:val="22"/>
          <w:szCs w:val="22"/>
        </w:rPr>
        <w:t>identified</w:t>
      </w:r>
      <w:r w:rsidRPr="73F28148" w:rsidR="005F0C4D">
        <w:rPr>
          <w:rFonts w:ascii="Calibri" w:hAnsi="Calibri" w:eastAsia="Times New Roman" w:cs="Calibri"/>
          <w:color w:val="000000" w:themeColor="text1" w:themeTint="FF" w:themeShade="FF"/>
          <w:sz w:val="22"/>
          <w:szCs w:val="22"/>
        </w:rPr>
        <w:t xml:space="preserve"> </w:t>
      </w:r>
      <w:r w:rsidRPr="73F28148" w:rsidR="5E130DD5">
        <w:rPr>
          <w:rFonts w:ascii="Calibri" w:hAnsi="Calibri" w:eastAsia="Times New Roman" w:cs="Calibri"/>
          <w:color w:val="000000" w:themeColor="text1" w:themeTint="FF" w:themeShade="FF"/>
          <w:sz w:val="22"/>
          <w:szCs w:val="22"/>
        </w:rPr>
        <w:t xml:space="preserve">procedures </w:t>
      </w:r>
      <w:r w:rsidRPr="73F28148" w:rsidR="005B50A7">
        <w:rPr>
          <w:rFonts w:ascii="Calibri" w:hAnsi="Calibri" w:eastAsia="Times New Roman" w:cs="Calibri"/>
          <w:color w:val="000000" w:themeColor="text1" w:themeTint="FF" w:themeShade="FF"/>
          <w:sz w:val="22"/>
          <w:szCs w:val="22"/>
        </w:rPr>
        <w:t xml:space="preserve">that </w:t>
      </w:r>
      <w:r w:rsidRPr="73F28148" w:rsidR="5E130DD5">
        <w:rPr>
          <w:rFonts w:ascii="Calibri" w:hAnsi="Calibri" w:eastAsia="Times New Roman" w:cs="Calibri"/>
          <w:color w:val="000000" w:themeColor="text1" w:themeTint="FF" w:themeShade="FF"/>
          <w:sz w:val="22"/>
          <w:szCs w:val="22"/>
        </w:rPr>
        <w:t xml:space="preserve">could be refined to optimise the collection of </w:t>
      </w:r>
      <w:r w:rsidRPr="73F28148" w:rsidR="003803B3">
        <w:rPr>
          <w:rFonts w:ascii="Calibri" w:hAnsi="Calibri" w:eastAsia="Times New Roman" w:cs="Calibri"/>
          <w:color w:val="000000" w:themeColor="text1" w:themeTint="FF" w:themeShade="FF"/>
          <w:sz w:val="22"/>
          <w:szCs w:val="22"/>
        </w:rPr>
        <w:t xml:space="preserve">the </w:t>
      </w:r>
      <w:r w:rsidRPr="73F28148" w:rsidR="00536FB2">
        <w:rPr>
          <w:rFonts w:ascii="Calibri" w:hAnsi="Calibri" w:eastAsia="Times New Roman" w:cs="Calibri"/>
          <w:color w:val="000000" w:themeColor="text1" w:themeTint="FF" w:themeShade="FF"/>
          <w:sz w:val="22"/>
          <w:szCs w:val="22"/>
        </w:rPr>
        <w:t>primary outcome</w:t>
      </w:r>
      <w:r w:rsidRPr="73F28148" w:rsidR="0A71019F">
        <w:rPr>
          <w:rFonts w:ascii="Calibri" w:hAnsi="Calibri" w:eastAsia="Times New Roman" w:cs="Calibri"/>
          <w:color w:val="000000" w:themeColor="text1" w:themeTint="FF" w:themeShade="FF"/>
          <w:sz w:val="22"/>
          <w:szCs w:val="22"/>
        </w:rPr>
        <w:t xml:space="preserve"> of a </w:t>
      </w:r>
      <w:r w:rsidRPr="73F28148" w:rsidR="0A71019F">
        <w:rPr>
          <w:rFonts w:ascii="Calibri" w:hAnsi="Calibri" w:eastAsia="Times New Roman" w:cs="Calibri"/>
          <w:color w:val="000000" w:themeColor="text1" w:themeTint="FF" w:themeShade="FF"/>
          <w:sz w:val="22"/>
          <w:szCs w:val="22"/>
        </w:rPr>
        <w:t>subsequent</w:t>
      </w:r>
      <w:r w:rsidRPr="73F28148" w:rsidR="0A71019F">
        <w:rPr>
          <w:rFonts w:ascii="Calibri" w:hAnsi="Calibri" w:eastAsia="Times New Roman" w:cs="Calibri"/>
          <w:color w:val="000000" w:themeColor="text1" w:themeTint="FF" w:themeShade="FF"/>
          <w:sz w:val="22"/>
          <w:szCs w:val="22"/>
        </w:rPr>
        <w:t xml:space="preserve"> full-scale RCT</w:t>
      </w:r>
      <w:r w:rsidRPr="73F28148" w:rsidR="00536FB2">
        <w:rPr>
          <w:rFonts w:ascii="Calibri" w:hAnsi="Calibri" w:eastAsia="Times New Roman" w:cs="Calibri"/>
          <w:color w:val="000000" w:themeColor="text1" w:themeTint="FF" w:themeShade="FF"/>
          <w:sz w:val="22"/>
          <w:szCs w:val="22"/>
        </w:rPr>
        <w:t xml:space="preserve"> </w:t>
      </w:r>
      <w:r w:rsidRPr="73F28148" w:rsidR="003803B3">
        <w:rPr>
          <w:rFonts w:ascii="Calibri" w:hAnsi="Calibri" w:eastAsia="Times New Roman" w:cs="Calibri"/>
          <w:color w:val="000000" w:themeColor="text1" w:themeTint="FF" w:themeShade="FF"/>
          <w:sz w:val="22"/>
          <w:szCs w:val="22"/>
        </w:rPr>
        <w:t>(</w:t>
      </w:r>
      <w:r w:rsidRPr="73F28148" w:rsidR="5E130DD5">
        <w:rPr>
          <w:rFonts w:ascii="Calibri" w:hAnsi="Calibri" w:eastAsia="Times New Roman" w:cs="Calibri"/>
          <w:color w:val="000000" w:themeColor="text1" w:themeTint="FF" w:themeShade="FF"/>
          <w:sz w:val="22"/>
          <w:szCs w:val="22"/>
        </w:rPr>
        <w:t>MVPA data</w:t>
      </w:r>
      <w:r w:rsidRPr="73F28148" w:rsidR="003803B3">
        <w:rPr>
          <w:rFonts w:ascii="Calibri" w:hAnsi="Calibri" w:eastAsia="Times New Roman" w:cs="Calibri"/>
          <w:color w:val="000000" w:themeColor="text1" w:themeTint="FF" w:themeShade="FF"/>
          <w:sz w:val="22"/>
          <w:szCs w:val="22"/>
        </w:rPr>
        <w:t>)</w:t>
      </w:r>
      <w:r w:rsidRPr="73F28148" w:rsidR="5E130DD5">
        <w:rPr>
          <w:rFonts w:ascii="Calibri" w:hAnsi="Calibri" w:eastAsia="Times New Roman" w:cs="Calibri"/>
          <w:color w:val="000000" w:themeColor="text1" w:themeTint="FF" w:themeShade="FF"/>
          <w:sz w:val="22"/>
          <w:szCs w:val="22"/>
        </w:rPr>
        <w:t xml:space="preserve">. </w:t>
      </w:r>
      <w:bookmarkEnd w:id="2"/>
      <w:r w:rsidRPr="73F28148" w:rsidR="005B50A7">
        <w:rPr>
          <w:rFonts w:ascii="Calibri" w:hAnsi="Calibri" w:eastAsia="Times New Roman" w:cs="Calibri"/>
          <w:color w:val="000000" w:themeColor="text1" w:themeTint="FF" w:themeShade="FF"/>
          <w:sz w:val="22"/>
          <w:szCs w:val="22"/>
        </w:rPr>
        <w:t xml:space="preserve">There were </w:t>
      </w:r>
      <w:r w:rsidRPr="73F28148" w:rsidR="5E130DD5">
        <w:rPr>
          <w:rFonts w:ascii="Calibri" w:hAnsi="Calibri" w:eastAsia="Times New Roman" w:cs="Calibri"/>
          <w:color w:val="000000" w:themeColor="text1" w:themeTint="FF" w:themeShade="FF"/>
          <w:sz w:val="22"/>
          <w:szCs w:val="22"/>
        </w:rPr>
        <w:t xml:space="preserve">three predominant factors pertinent to missing MVPA data across each </w:t>
      </w:r>
      <w:r w:rsidRPr="73F28148" w:rsidR="5E130DD5">
        <w:rPr>
          <w:rFonts w:ascii="Calibri" w:hAnsi="Calibri" w:eastAsia="Times New Roman" w:cs="Calibri"/>
          <w:color w:val="000000" w:themeColor="text1" w:themeTint="FF" w:themeShade="FF"/>
          <w:sz w:val="22"/>
          <w:szCs w:val="22"/>
        </w:rPr>
        <w:t>timepoint;</w:t>
      </w:r>
      <w:r w:rsidRPr="73F28148" w:rsidR="5E130DD5">
        <w:rPr>
          <w:rFonts w:ascii="Calibri" w:hAnsi="Calibri" w:eastAsia="Times New Roman" w:cs="Calibri"/>
          <w:color w:val="000000" w:themeColor="text1" w:themeTint="FF" w:themeShade="FF"/>
          <w:sz w:val="22"/>
          <w:szCs w:val="22"/>
        </w:rPr>
        <w:t xml:space="preserve"> insufficient wear time, loss to follow-up</w:t>
      </w:r>
      <w:r w:rsidRPr="73F28148" w:rsidR="00536FB2">
        <w:rPr>
          <w:rFonts w:ascii="Calibri" w:hAnsi="Calibri" w:eastAsia="Times New Roman" w:cs="Calibri"/>
          <w:color w:val="000000" w:themeColor="text1" w:themeTint="FF" w:themeShade="FF"/>
          <w:sz w:val="22"/>
          <w:szCs w:val="22"/>
        </w:rPr>
        <w:t>,</w:t>
      </w:r>
      <w:r w:rsidRPr="73F28148" w:rsidR="5E130DD5">
        <w:rPr>
          <w:rFonts w:ascii="Calibri" w:hAnsi="Calibri" w:eastAsia="Times New Roman" w:cs="Calibri"/>
          <w:color w:val="000000" w:themeColor="text1" w:themeTint="FF" w:themeShade="FF"/>
          <w:sz w:val="22"/>
          <w:szCs w:val="22"/>
        </w:rPr>
        <w:t xml:space="preserve"> and accelerometer error.</w:t>
      </w:r>
      <w:r w:rsidRPr="73F28148" w:rsidR="00AB0701">
        <w:rPr>
          <w:rFonts w:ascii="Calibri" w:hAnsi="Calibri" w:eastAsia="Times New Roman" w:cs="Calibri"/>
          <w:color w:val="000000" w:themeColor="text1" w:themeTint="FF" w:themeShade="FF"/>
          <w:sz w:val="22"/>
          <w:szCs w:val="22"/>
        </w:rPr>
        <w:t xml:space="preserve"> </w:t>
      </w:r>
      <w:r w:rsidRPr="73F28148" w:rsidR="5E130DD5">
        <w:rPr>
          <w:rFonts w:ascii="Calibri" w:hAnsi="Calibri" w:eastAsia="Times New Roman" w:cs="Calibri"/>
          <w:color w:val="000000" w:themeColor="text1" w:themeTint="FF" w:themeShade="FF"/>
          <w:sz w:val="22"/>
          <w:szCs w:val="22"/>
        </w:rPr>
        <w:t>The parameters for valid accelerometer data were at least 16 hours a day</w:t>
      </w:r>
      <w:r w:rsidRPr="73F28148" w:rsidR="00536FB2">
        <w:rPr>
          <w:rFonts w:ascii="Calibri" w:hAnsi="Calibri" w:eastAsia="Times New Roman" w:cs="Calibri"/>
          <w:color w:val="000000" w:themeColor="text1" w:themeTint="FF" w:themeShade="FF"/>
          <w:sz w:val="22"/>
          <w:szCs w:val="22"/>
        </w:rPr>
        <w:t xml:space="preserve"> </w:t>
      </w:r>
      <w:r w:rsidRPr="73F28148" w:rsidR="5E130DD5">
        <w:rPr>
          <w:rFonts w:ascii="Calibri" w:hAnsi="Calibri" w:eastAsia="Times New Roman" w:cs="Calibri"/>
          <w:color w:val="000000" w:themeColor="text1" w:themeTint="FF" w:themeShade="FF"/>
          <w:sz w:val="22"/>
          <w:szCs w:val="22"/>
        </w:rPr>
        <w:t>for a minimum of 4 days</w:t>
      </w:r>
      <w:r w:rsidRPr="73F28148" w:rsidR="00621010">
        <w:rPr>
          <w:rFonts w:ascii="Calibri" w:hAnsi="Calibri" w:eastAsia="Times New Roman" w:cs="Calibri"/>
          <w:color w:val="000000" w:themeColor="text1" w:themeTint="FF" w:themeShade="FF"/>
          <w:sz w:val="22"/>
          <w:szCs w:val="22"/>
        </w:rPr>
        <w:t xml:space="preserve"> (3 weekday</w:t>
      </w:r>
      <w:r w:rsidRPr="73F28148" w:rsidR="005B50A7">
        <w:rPr>
          <w:rFonts w:ascii="Calibri" w:hAnsi="Calibri" w:eastAsia="Times New Roman" w:cs="Calibri"/>
          <w:color w:val="000000" w:themeColor="text1" w:themeTint="FF" w:themeShade="FF"/>
          <w:sz w:val="22"/>
          <w:szCs w:val="22"/>
        </w:rPr>
        <w:t>s</w:t>
      </w:r>
      <w:r w:rsidRPr="73F28148" w:rsidR="00621010">
        <w:rPr>
          <w:rFonts w:ascii="Calibri" w:hAnsi="Calibri" w:eastAsia="Times New Roman" w:cs="Calibri"/>
          <w:color w:val="000000" w:themeColor="text1" w:themeTint="FF" w:themeShade="FF"/>
          <w:sz w:val="22"/>
          <w:szCs w:val="22"/>
        </w:rPr>
        <w:t xml:space="preserve"> and 1 weekend day).</w:t>
      </w:r>
      <w:r w:rsidRPr="73F28148" w:rsidR="5E130DD5">
        <w:rPr>
          <w:rFonts w:ascii="Calibri" w:hAnsi="Calibri" w:eastAsia="Times New Roman" w:cs="Calibri"/>
          <w:color w:val="000000" w:themeColor="text1" w:themeTint="FF" w:themeShade="FF"/>
          <w:sz w:val="22"/>
          <w:szCs w:val="22"/>
        </w:rPr>
        <w:t xml:space="preserve"> This may be considered a conservative threshold for valid data compared to other studies with </w:t>
      </w:r>
      <w:r w:rsidRPr="73F28148" w:rsidR="005B50A7">
        <w:rPr>
          <w:rFonts w:ascii="Calibri" w:hAnsi="Calibri" w:eastAsia="Times New Roman" w:cs="Calibri"/>
          <w:color w:val="000000" w:themeColor="text1" w:themeTint="FF" w:themeShade="FF"/>
          <w:sz w:val="22"/>
          <w:szCs w:val="22"/>
        </w:rPr>
        <w:t>the same population</w:t>
      </w:r>
      <w:r w:rsidRPr="73F28148" w:rsidR="00AB0701">
        <w:rPr>
          <w:rFonts w:ascii="Calibri" w:hAnsi="Calibri" w:eastAsia="Times New Roman" w:cs="Calibri"/>
          <w:color w:val="000000" w:themeColor="text1" w:themeTint="FF" w:themeShade="FF"/>
          <w:sz w:val="22"/>
          <w:szCs w:val="22"/>
        </w:rPr>
        <w:t>.</w:t>
      </w:r>
      <w:r w:rsidRPr="73F28148" w:rsidR="5E130DD5">
        <w:rPr>
          <w:rFonts w:ascii="Calibri" w:hAnsi="Calibri" w:eastAsia="Times New Roman" w:cs="Calibri"/>
          <w:color w:val="000000" w:themeColor="text1" w:themeTint="FF" w:themeShade="FF"/>
          <w:sz w:val="22"/>
          <w:szCs w:val="22"/>
        </w:rPr>
        <w:t xml:space="preserve"> </w:t>
      </w:r>
      <w:r w:rsidRPr="73F28148" w:rsidR="00AB0701">
        <w:rPr>
          <w:rFonts w:ascii="Calibri" w:hAnsi="Calibri" w:eastAsia="Times New Roman" w:cs="Calibri"/>
          <w:color w:val="000000" w:themeColor="text1" w:themeTint="FF" w:themeShade="FF"/>
          <w:sz w:val="22"/>
          <w:szCs w:val="22"/>
        </w:rPr>
        <w:t>A</w:t>
      </w:r>
      <w:r w:rsidRPr="73F28148" w:rsidR="5E130DD5">
        <w:rPr>
          <w:rFonts w:ascii="Calibri" w:hAnsi="Calibri" w:eastAsia="Times New Roman" w:cs="Calibri"/>
          <w:color w:val="000000" w:themeColor="text1" w:themeTint="FF" w:themeShade="FF"/>
          <w:sz w:val="22"/>
          <w:szCs w:val="22"/>
        </w:rPr>
        <w:t xml:space="preserve">cross 26 studies, the parameters for valid data were </w:t>
      </w:r>
      <w:r w:rsidRPr="73F28148" w:rsidR="5E130DD5">
        <w:rPr>
          <w:rFonts w:ascii="Calibri" w:hAnsi="Calibri" w:eastAsia="Times New Roman" w:cs="Calibri"/>
          <w:color w:val="000000" w:themeColor="text1" w:themeTint="FF" w:themeShade="FF"/>
          <w:sz w:val="22"/>
          <w:szCs w:val="22"/>
        </w:rPr>
        <w:t>observed</w:t>
      </w:r>
      <w:r w:rsidRPr="73F28148" w:rsidR="5E130DD5">
        <w:rPr>
          <w:rFonts w:ascii="Calibri" w:hAnsi="Calibri" w:eastAsia="Times New Roman" w:cs="Calibri"/>
          <w:color w:val="000000" w:themeColor="text1" w:themeTint="FF" w:themeShade="FF"/>
          <w:sz w:val="22"/>
          <w:szCs w:val="22"/>
        </w:rPr>
        <w:t xml:space="preserve"> to be as low as 6 hours to define a valid day and a minimum of 2 valid days, with no </w:t>
      </w:r>
      <w:r w:rsidRPr="73F28148" w:rsidR="5E130DD5">
        <w:rPr>
          <w:rFonts w:ascii="Calibri" w:hAnsi="Calibri" w:eastAsia="Times New Roman" w:cs="Calibri"/>
          <w:color w:val="000000" w:themeColor="text1" w:themeTint="FF" w:themeShade="FF"/>
          <w:sz w:val="22"/>
          <w:szCs w:val="22"/>
        </w:rPr>
        <w:t>apparent</w:t>
      </w:r>
      <w:r w:rsidRPr="73F28148" w:rsidR="5E130DD5">
        <w:rPr>
          <w:rFonts w:ascii="Calibri" w:hAnsi="Calibri" w:eastAsia="Times New Roman" w:cs="Calibri"/>
          <w:color w:val="000000" w:themeColor="text1" w:themeTint="FF" w:themeShade="FF"/>
          <w:sz w:val="22"/>
          <w:szCs w:val="22"/>
        </w:rPr>
        <w:t xml:space="preserve"> stipulation as to weekdays/ends</w:t>
      </w:r>
      <w:r w:rsidRPr="73F28148">
        <w:rPr>
          <w:rFonts w:ascii="Calibri" w:hAnsi="Calibri" w:eastAsia="Times New Roman" w:cs="Calibri"/>
          <w:color w:val="000000" w:themeColor="text1" w:themeTint="FF" w:themeShade="FF"/>
          <w:sz w:val="22"/>
          <w:szCs w:val="22"/>
        </w:rPr>
        <w:fldChar w:fldCharType="begin" w:fldLock="true"/>
      </w:r>
      <w:r w:rsidRPr="73F28148">
        <w:rPr>
          <w:rFonts w:ascii="Calibri" w:hAnsi="Calibri" w:eastAsia="Times New Roman" w:cs="Calibri"/>
          <w:color w:val="000000" w:themeColor="text1" w:themeTint="FF" w:themeShade="FF"/>
          <w:sz w:val="22"/>
          <w:szCs w:val="22"/>
        </w:rPr>
        <w:instrText xml:space="preserve">ADDIN CSL_CITATION {"citationItems":[{"id":"ITEM-1","itemData":{"URL":"https://assets.publishing.service.gov.uk/media/620a2b0c8fa8f549142bf221/physical-activity-for-adults-and-older-adults.pdf","accessed":{"date-parts":[["2025","9","5"]]},"author":[{"dropping-particle":"","family":"Chief Medical Officer","given":"","non-dropping-particle":"","parse-names":false,"suffix":""}],"id":"ITEM-1","issued":{"date-parts":[["0"]]},"title":"Physical activity for adults and older adult","type":"webpage"},"uris":["http://www.mendeley.com/documents/?uuid=655465d0-9105-409f-9090-d988d74e6004"]}],"mendeley":{"formattedCitation":"&lt;sup&gt;17&lt;/sup&gt;","plainTextFormattedCitation":"17","previouslyFormattedCitation":"&lt;sup&gt;17&lt;/sup&gt;"},"properties":{"noteIndex":0},"schema":"https://github.com/citation-style-language/schema/raw/master/csl-citation.json"}</w:instrText>
      </w:r>
      <w:r w:rsidRPr="73F28148">
        <w:rPr>
          <w:rFonts w:ascii="Calibri" w:hAnsi="Calibri" w:eastAsia="Times New Roman" w:cs="Calibri"/>
          <w:color w:val="000000" w:themeColor="text1" w:themeTint="FF" w:themeShade="FF"/>
          <w:sz w:val="22"/>
          <w:szCs w:val="22"/>
        </w:rPr>
        <w:fldChar w:fldCharType="separate"/>
      </w:r>
      <w:r w:rsidRPr="73F28148" w:rsidR="00332C87">
        <w:rPr>
          <w:rFonts w:ascii="Calibri" w:hAnsi="Calibri" w:eastAsia="Times New Roman" w:cs="Calibri"/>
          <w:noProof/>
          <w:color w:val="000000" w:themeColor="text1" w:themeTint="FF" w:themeShade="FF"/>
          <w:sz w:val="22"/>
          <w:szCs w:val="22"/>
          <w:vertAlign w:val="superscript"/>
        </w:rPr>
        <w:t>17</w:t>
      </w:r>
      <w:r w:rsidRPr="73F28148">
        <w:rPr>
          <w:rFonts w:ascii="Calibri" w:hAnsi="Calibri" w:eastAsia="Times New Roman" w:cs="Calibri"/>
          <w:color w:val="000000" w:themeColor="text1" w:themeTint="FF" w:themeShade="FF"/>
          <w:sz w:val="22"/>
          <w:szCs w:val="22"/>
        </w:rPr>
        <w:fldChar w:fldCharType="end"/>
      </w:r>
      <w:r w:rsidRPr="73F28148" w:rsidR="5E130DD5">
        <w:rPr>
          <w:rFonts w:ascii="Calibri" w:hAnsi="Calibri" w:eastAsia="Times New Roman" w:cs="Calibri"/>
          <w:color w:val="000000" w:themeColor="text1" w:themeTint="FF" w:themeShade="FF"/>
          <w:sz w:val="22"/>
          <w:szCs w:val="22"/>
        </w:rPr>
        <w:t xml:space="preserve">. </w:t>
      </w:r>
      <w:r w:rsidRPr="73F28148" w:rsidR="00AB0701">
        <w:rPr>
          <w:rFonts w:ascii="Calibri" w:hAnsi="Calibri" w:eastAsia="Times New Roman" w:cs="Calibri"/>
          <w:color w:val="000000" w:themeColor="text1" w:themeTint="FF" w:themeShade="FF"/>
          <w:sz w:val="22"/>
          <w:szCs w:val="22"/>
        </w:rPr>
        <w:t>In light of</w:t>
      </w:r>
      <w:r w:rsidRPr="73F28148" w:rsidR="00AB0701">
        <w:rPr>
          <w:rFonts w:ascii="Calibri" w:hAnsi="Calibri" w:eastAsia="Times New Roman" w:cs="Calibri"/>
          <w:color w:val="000000" w:themeColor="text1" w:themeTint="FF" w:themeShade="FF"/>
          <w:sz w:val="22"/>
          <w:szCs w:val="22"/>
        </w:rPr>
        <w:t xml:space="preserve"> this evidence</w:t>
      </w:r>
      <w:r w:rsidRPr="73F28148" w:rsidR="003803B3">
        <w:rPr>
          <w:rFonts w:ascii="Calibri" w:hAnsi="Calibri" w:eastAsia="Times New Roman" w:cs="Calibri"/>
          <w:color w:val="000000" w:themeColor="text1" w:themeTint="FF" w:themeShade="FF"/>
          <w:sz w:val="22"/>
          <w:szCs w:val="22"/>
        </w:rPr>
        <w:t>,</w:t>
      </w:r>
      <w:r w:rsidRPr="73F28148" w:rsidR="00AB0701">
        <w:rPr>
          <w:rFonts w:ascii="Calibri" w:hAnsi="Calibri" w:eastAsia="Times New Roman" w:cs="Calibri"/>
          <w:color w:val="000000" w:themeColor="text1" w:themeTint="FF" w:themeShade="FF"/>
          <w:sz w:val="22"/>
          <w:szCs w:val="22"/>
        </w:rPr>
        <w:t xml:space="preserve"> </w:t>
      </w:r>
      <w:r w:rsidRPr="73F28148" w:rsidR="00536FB2">
        <w:rPr>
          <w:rFonts w:ascii="Calibri" w:hAnsi="Calibri" w:eastAsia="Times New Roman" w:cs="Calibri"/>
          <w:color w:val="000000" w:themeColor="text1" w:themeTint="FF" w:themeShade="FF"/>
          <w:sz w:val="22"/>
          <w:szCs w:val="22"/>
        </w:rPr>
        <w:t>it was decided</w:t>
      </w:r>
      <w:r w:rsidRPr="73F28148" w:rsidR="00AB0701">
        <w:rPr>
          <w:rFonts w:ascii="Calibri" w:hAnsi="Calibri" w:eastAsia="Times New Roman" w:cs="Calibri"/>
          <w:color w:val="000000" w:themeColor="text1" w:themeTint="FF" w:themeShade="FF"/>
          <w:sz w:val="22"/>
          <w:szCs w:val="22"/>
        </w:rPr>
        <w:t xml:space="preserve"> to </w:t>
      </w:r>
      <w:r w:rsidRPr="73F28148" w:rsidR="5E130DD5">
        <w:rPr>
          <w:rFonts w:ascii="Calibri" w:hAnsi="Calibri" w:eastAsia="Times New Roman" w:cs="Calibri"/>
          <w:color w:val="000000" w:themeColor="text1" w:themeTint="FF" w:themeShade="FF"/>
          <w:sz w:val="22"/>
          <w:szCs w:val="22"/>
        </w:rPr>
        <w:t>revi</w:t>
      </w:r>
      <w:r w:rsidRPr="73F28148" w:rsidR="00AB0701">
        <w:rPr>
          <w:rFonts w:ascii="Calibri" w:hAnsi="Calibri" w:eastAsia="Times New Roman" w:cs="Calibri"/>
          <w:color w:val="000000" w:themeColor="text1" w:themeTint="FF" w:themeShade="FF"/>
          <w:sz w:val="22"/>
          <w:szCs w:val="22"/>
        </w:rPr>
        <w:t xml:space="preserve">se </w:t>
      </w:r>
      <w:r w:rsidRPr="73F28148" w:rsidR="5E130DD5">
        <w:rPr>
          <w:rFonts w:ascii="Calibri" w:hAnsi="Calibri" w:eastAsia="Times New Roman" w:cs="Calibri"/>
          <w:color w:val="000000" w:themeColor="text1" w:themeTint="FF" w:themeShade="FF"/>
          <w:sz w:val="22"/>
          <w:szCs w:val="22"/>
        </w:rPr>
        <w:t xml:space="preserve">the parameters for valid accelerometer data to </w:t>
      </w:r>
      <w:r w:rsidRPr="73F28148" w:rsidR="00544905">
        <w:rPr>
          <w:rFonts w:ascii="Calibri" w:hAnsi="Calibri" w:eastAsia="Times New Roman" w:cs="Calibri"/>
          <w:color w:val="000000" w:themeColor="text1" w:themeTint="FF" w:themeShade="FF"/>
          <w:sz w:val="22"/>
          <w:szCs w:val="22"/>
        </w:rPr>
        <w:t>16-</w:t>
      </w:r>
      <w:r w:rsidRPr="73F28148" w:rsidR="5E130DD5">
        <w:rPr>
          <w:rFonts w:ascii="Calibri" w:hAnsi="Calibri" w:eastAsia="Times New Roman" w:cs="Calibri"/>
          <w:color w:val="000000" w:themeColor="text1" w:themeTint="FF" w:themeShade="FF"/>
          <w:sz w:val="22"/>
          <w:szCs w:val="22"/>
        </w:rPr>
        <w:t>hour minimum</w:t>
      </w:r>
      <w:r w:rsidRPr="73F28148" w:rsidR="00536FB2">
        <w:rPr>
          <w:rFonts w:ascii="Calibri" w:hAnsi="Calibri" w:eastAsia="Times New Roman" w:cs="Calibri"/>
          <w:color w:val="000000" w:themeColor="text1" w:themeTint="FF" w:themeShade="FF"/>
          <w:sz w:val="22"/>
          <w:szCs w:val="22"/>
        </w:rPr>
        <w:t xml:space="preserve"> wear time per day across</w:t>
      </w:r>
      <w:r w:rsidRPr="73F28148" w:rsidR="5E130DD5">
        <w:rPr>
          <w:rFonts w:ascii="Calibri" w:hAnsi="Calibri" w:eastAsia="Times New Roman" w:cs="Calibri"/>
          <w:color w:val="000000" w:themeColor="text1" w:themeTint="FF" w:themeShade="FF"/>
          <w:sz w:val="22"/>
          <w:szCs w:val="22"/>
        </w:rPr>
        <w:t xml:space="preserve"> 3 days</w:t>
      </w:r>
      <w:r w:rsidRPr="73F28148" w:rsidR="00F44339">
        <w:rPr>
          <w:rFonts w:ascii="Calibri" w:hAnsi="Calibri" w:eastAsia="Times New Roman" w:cs="Calibri"/>
          <w:color w:val="000000" w:themeColor="text1" w:themeTint="FF" w:themeShade="FF"/>
          <w:sz w:val="22"/>
          <w:szCs w:val="22"/>
        </w:rPr>
        <w:t xml:space="preserve"> without the stipulation </w:t>
      </w:r>
      <w:r w:rsidRPr="73F28148" w:rsidR="00536FB2">
        <w:rPr>
          <w:rFonts w:ascii="Calibri" w:hAnsi="Calibri" w:eastAsia="Times New Roman" w:cs="Calibri"/>
          <w:color w:val="000000" w:themeColor="text1" w:themeTint="FF" w:themeShade="FF"/>
          <w:sz w:val="22"/>
          <w:szCs w:val="22"/>
        </w:rPr>
        <w:t>between weekday and weekend day</w:t>
      </w:r>
      <w:r w:rsidRPr="73F28148" w:rsidR="003803B3">
        <w:rPr>
          <w:rFonts w:ascii="Calibri" w:hAnsi="Calibri" w:eastAsia="Times New Roman" w:cs="Calibri"/>
          <w:color w:val="000000" w:themeColor="text1" w:themeTint="FF" w:themeShade="FF"/>
          <w:sz w:val="22"/>
          <w:szCs w:val="22"/>
        </w:rPr>
        <w:t>s</w:t>
      </w:r>
      <w:r w:rsidRPr="73F28148" w:rsidR="39973046">
        <w:rPr>
          <w:rFonts w:ascii="Calibri" w:hAnsi="Calibri" w:eastAsia="Times New Roman" w:cs="Calibri"/>
          <w:color w:val="000000" w:themeColor="text1" w:themeTint="FF" w:themeShade="FF"/>
          <w:sz w:val="22"/>
          <w:szCs w:val="22"/>
        </w:rPr>
        <w:t xml:space="preserve"> in the full-cale RCT</w:t>
      </w:r>
      <w:r w:rsidRPr="73F28148" w:rsidR="00AB0701">
        <w:rPr>
          <w:rFonts w:ascii="Calibri" w:hAnsi="Calibri" w:eastAsia="Times New Roman" w:cs="Calibri"/>
          <w:color w:val="000000" w:themeColor="text1" w:themeTint="FF" w:themeShade="FF"/>
          <w:sz w:val="22"/>
          <w:szCs w:val="22"/>
        </w:rPr>
        <w:t>. This</w:t>
      </w:r>
      <w:r w:rsidRPr="73F28148" w:rsidR="5E130DD5">
        <w:rPr>
          <w:rFonts w:ascii="Calibri" w:hAnsi="Calibri" w:eastAsia="Times New Roman" w:cs="Calibri"/>
          <w:color w:val="000000" w:themeColor="text1" w:themeTint="FF" w:themeShade="FF"/>
          <w:sz w:val="22"/>
          <w:szCs w:val="22"/>
        </w:rPr>
        <w:t xml:space="preserve"> stands to better balance the volume and quality of data collected, while </w:t>
      </w:r>
      <w:r w:rsidRPr="73F28148" w:rsidR="5E130DD5">
        <w:rPr>
          <w:rFonts w:ascii="Calibri" w:hAnsi="Calibri" w:eastAsia="Times New Roman" w:cs="Calibri"/>
          <w:color w:val="000000" w:themeColor="text1" w:themeTint="FF" w:themeShade="FF"/>
          <w:sz w:val="22"/>
          <w:szCs w:val="22"/>
        </w:rPr>
        <w:t>remaining</w:t>
      </w:r>
      <w:r w:rsidRPr="73F28148" w:rsidR="5E130DD5">
        <w:rPr>
          <w:rFonts w:ascii="Calibri" w:hAnsi="Calibri" w:eastAsia="Times New Roman" w:cs="Calibri"/>
          <w:color w:val="000000" w:themeColor="text1" w:themeTint="FF" w:themeShade="FF"/>
          <w:sz w:val="22"/>
          <w:szCs w:val="22"/>
        </w:rPr>
        <w:t xml:space="preserve"> aligned with the wider research into physical activity among this population.</w:t>
      </w:r>
    </w:p>
    <w:p w:rsidRPr="00AE7EF0" w:rsidR="69DE074F" w:rsidP="00AE7EF0" w:rsidRDefault="00954229" w14:paraId="5FD32B64" w14:textId="1EB19F4E">
      <w:pPr>
        <w:spacing w:line="276" w:lineRule="auto"/>
        <w:rPr>
          <w:rFonts w:ascii="Calibri" w:hAnsi="Calibri" w:eastAsia="Times New Roman" w:cs="Calibri"/>
          <w:color w:val="000000" w:themeColor="text1"/>
          <w:sz w:val="22"/>
          <w:szCs w:val="22"/>
        </w:rPr>
      </w:pPr>
      <w:r w:rsidRPr="73F28148" w:rsidR="00954229">
        <w:rPr>
          <w:rFonts w:ascii="Calibri" w:hAnsi="Calibri" w:eastAsia="Times New Roman" w:cs="Calibri"/>
          <w:color w:val="000000" w:themeColor="text1" w:themeTint="FF" w:themeShade="FF"/>
          <w:sz w:val="22"/>
          <w:szCs w:val="22"/>
        </w:rPr>
        <w:t>Another consideration was the impact of</w:t>
      </w:r>
      <w:r w:rsidRPr="73F28148" w:rsidR="5E130DD5">
        <w:rPr>
          <w:rFonts w:ascii="Calibri" w:hAnsi="Calibri" w:eastAsia="Times New Roman" w:cs="Calibri"/>
          <w:color w:val="000000" w:themeColor="text1" w:themeTint="FF" w:themeShade="FF"/>
          <w:sz w:val="22"/>
          <w:szCs w:val="22"/>
        </w:rPr>
        <w:t xml:space="preserve"> differential rates of withdrawal and follow-up between the intervention and usual care arms</w:t>
      </w:r>
      <w:r w:rsidRPr="73F28148" w:rsidR="00954229">
        <w:rPr>
          <w:rFonts w:ascii="Calibri" w:hAnsi="Calibri" w:eastAsia="Times New Roman" w:cs="Calibri"/>
          <w:color w:val="000000" w:themeColor="text1" w:themeTint="FF" w:themeShade="FF"/>
          <w:sz w:val="22"/>
          <w:szCs w:val="22"/>
        </w:rPr>
        <w:t xml:space="preserve"> and how this </w:t>
      </w:r>
      <w:r w:rsidRPr="73F28148" w:rsidR="00954229">
        <w:rPr>
          <w:rFonts w:ascii="Calibri" w:hAnsi="Calibri" w:eastAsia="Times New Roman" w:cs="Calibri"/>
          <w:color w:val="000000" w:themeColor="text1" w:themeTint="FF" w:themeShade="FF"/>
          <w:sz w:val="22"/>
          <w:szCs w:val="22"/>
        </w:rPr>
        <w:t>impacted</w:t>
      </w:r>
      <w:r w:rsidRPr="73F28148" w:rsidR="5E130DD5">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 xml:space="preserve">on </w:t>
      </w:r>
      <w:r w:rsidRPr="73F28148" w:rsidR="5E130DD5">
        <w:rPr>
          <w:rFonts w:ascii="Calibri" w:hAnsi="Calibri" w:eastAsia="Times New Roman" w:cs="Calibri"/>
          <w:color w:val="000000" w:themeColor="text1" w:themeTint="FF" w:themeShade="FF"/>
          <w:sz w:val="22"/>
          <w:szCs w:val="22"/>
        </w:rPr>
        <w:t xml:space="preserve">collection of MVPA data from participants in the </w:t>
      </w:r>
      <w:r w:rsidRPr="73F28148" w:rsidR="00BB3DFA">
        <w:rPr>
          <w:rFonts w:ascii="Calibri" w:hAnsi="Calibri" w:eastAsia="Times New Roman" w:cs="Calibri"/>
          <w:color w:val="000000" w:themeColor="text1" w:themeTint="FF" w:themeShade="FF"/>
          <w:sz w:val="22"/>
          <w:szCs w:val="22"/>
        </w:rPr>
        <w:t xml:space="preserve">usual care </w:t>
      </w:r>
      <w:r w:rsidRPr="73F28148" w:rsidR="5E130DD5">
        <w:rPr>
          <w:rFonts w:ascii="Calibri" w:hAnsi="Calibri" w:eastAsia="Times New Roman" w:cs="Calibri"/>
          <w:color w:val="000000" w:themeColor="text1" w:themeTint="FF" w:themeShade="FF"/>
          <w:sz w:val="22"/>
          <w:szCs w:val="22"/>
        </w:rPr>
        <w:t xml:space="preserve">arm. </w:t>
      </w:r>
      <w:r w:rsidRPr="73F28148" w:rsidR="00FC69B2">
        <w:rPr>
          <w:rFonts w:ascii="Calibri" w:hAnsi="Calibri" w:eastAsia="Times New Roman" w:cs="Calibri"/>
          <w:color w:val="000000" w:themeColor="text1" w:themeTint="FF" w:themeShade="FF"/>
          <w:sz w:val="22"/>
          <w:szCs w:val="22"/>
        </w:rPr>
        <w:t>W</w:t>
      </w:r>
      <w:r w:rsidRPr="73F28148" w:rsidR="00954229">
        <w:rPr>
          <w:rFonts w:ascii="Calibri" w:hAnsi="Calibri" w:eastAsia="Times New Roman" w:cs="Calibri"/>
          <w:color w:val="000000" w:themeColor="text1" w:themeTint="FF" w:themeShade="FF"/>
          <w:sz w:val="22"/>
          <w:szCs w:val="22"/>
        </w:rPr>
        <w:t xml:space="preserve">e </w:t>
      </w:r>
      <w:r w:rsidRPr="73F28148" w:rsidR="00FC69B2">
        <w:rPr>
          <w:rFonts w:ascii="Calibri" w:hAnsi="Calibri" w:eastAsia="Times New Roman" w:cs="Calibri"/>
          <w:color w:val="000000" w:themeColor="text1" w:themeTint="FF" w:themeShade="FF"/>
          <w:sz w:val="22"/>
          <w:szCs w:val="22"/>
        </w:rPr>
        <w:t xml:space="preserve">therefore </w:t>
      </w:r>
      <w:r w:rsidRPr="73F28148" w:rsidR="00954229">
        <w:rPr>
          <w:rFonts w:ascii="Calibri" w:hAnsi="Calibri" w:eastAsia="Times New Roman" w:cs="Calibri"/>
          <w:color w:val="000000" w:themeColor="text1" w:themeTint="FF" w:themeShade="FF"/>
          <w:sz w:val="22"/>
          <w:szCs w:val="22"/>
        </w:rPr>
        <w:t xml:space="preserve">needed to explore how </w:t>
      </w:r>
      <w:r w:rsidRPr="73F28148" w:rsidR="00536FB2">
        <w:rPr>
          <w:rFonts w:ascii="Calibri" w:hAnsi="Calibri" w:eastAsia="Times New Roman" w:cs="Calibri"/>
          <w:color w:val="000000" w:themeColor="text1" w:themeTint="FF" w:themeShade="FF"/>
          <w:sz w:val="22"/>
          <w:szCs w:val="22"/>
        </w:rPr>
        <w:t>to</w:t>
      </w:r>
      <w:r w:rsidRPr="73F28148" w:rsidR="00954229">
        <w:rPr>
          <w:rFonts w:ascii="Calibri" w:hAnsi="Calibri" w:eastAsia="Times New Roman" w:cs="Calibri"/>
          <w:color w:val="000000" w:themeColor="text1" w:themeTint="FF" w:themeShade="FF"/>
          <w:sz w:val="22"/>
          <w:szCs w:val="22"/>
        </w:rPr>
        <w:t xml:space="preserve"> </w:t>
      </w:r>
      <w:r w:rsidRPr="73F28148" w:rsidR="5E130DD5">
        <w:rPr>
          <w:rFonts w:ascii="Calibri" w:hAnsi="Calibri" w:eastAsia="Times New Roman" w:cs="Calibri"/>
          <w:color w:val="000000" w:themeColor="text1" w:themeTint="FF" w:themeShade="FF"/>
          <w:sz w:val="22"/>
          <w:szCs w:val="22"/>
        </w:rPr>
        <w:t xml:space="preserve">promote retention of participants in the </w:t>
      </w:r>
      <w:r w:rsidRPr="73F28148" w:rsidR="00BB3DFA">
        <w:rPr>
          <w:rFonts w:ascii="Calibri" w:hAnsi="Calibri" w:eastAsia="Times New Roman" w:cs="Calibri"/>
          <w:color w:val="000000" w:themeColor="text1" w:themeTint="FF" w:themeShade="FF"/>
          <w:sz w:val="22"/>
          <w:szCs w:val="22"/>
        </w:rPr>
        <w:t xml:space="preserve">usual care </w:t>
      </w:r>
      <w:r w:rsidRPr="73F28148" w:rsidR="00954229">
        <w:rPr>
          <w:rFonts w:ascii="Calibri" w:hAnsi="Calibri" w:eastAsia="Times New Roman" w:cs="Calibri"/>
          <w:color w:val="000000" w:themeColor="text1" w:themeTint="FF" w:themeShade="FF"/>
          <w:sz w:val="22"/>
          <w:szCs w:val="22"/>
        </w:rPr>
        <w:t xml:space="preserve">arm of the </w:t>
      </w:r>
      <w:r w:rsidRPr="73F28148" w:rsidR="5E130DD5">
        <w:rPr>
          <w:rFonts w:ascii="Calibri" w:hAnsi="Calibri" w:eastAsia="Times New Roman" w:cs="Calibri"/>
          <w:color w:val="000000" w:themeColor="text1" w:themeTint="FF" w:themeShade="FF"/>
          <w:sz w:val="22"/>
          <w:szCs w:val="22"/>
        </w:rPr>
        <w:t>trial. T</w:t>
      </w:r>
      <w:r w:rsidRPr="73F28148" w:rsidR="00954229">
        <w:rPr>
          <w:rFonts w:ascii="Calibri" w:hAnsi="Calibri" w:eastAsia="Times New Roman" w:cs="Calibri"/>
          <w:color w:val="000000" w:themeColor="text1" w:themeTint="FF" w:themeShade="FF"/>
          <w:sz w:val="22"/>
          <w:szCs w:val="22"/>
        </w:rPr>
        <w:t xml:space="preserve">o </w:t>
      </w:r>
      <w:r w:rsidRPr="73F28148" w:rsidR="00536FB2">
        <w:rPr>
          <w:rFonts w:ascii="Calibri" w:hAnsi="Calibri" w:eastAsia="Times New Roman" w:cs="Calibri"/>
          <w:color w:val="000000" w:themeColor="text1" w:themeTint="FF" w:themeShade="FF"/>
          <w:sz w:val="22"/>
          <w:szCs w:val="22"/>
        </w:rPr>
        <w:t>achieve</w:t>
      </w:r>
      <w:r w:rsidRPr="73F28148" w:rsidR="00536FB2">
        <w:rPr>
          <w:rFonts w:ascii="Calibri" w:hAnsi="Calibri" w:eastAsia="Times New Roman" w:cs="Calibri"/>
          <w:color w:val="000000" w:themeColor="text1" w:themeTint="FF" w:themeShade="FF"/>
          <w:sz w:val="22"/>
          <w:szCs w:val="22"/>
        </w:rPr>
        <w:t xml:space="preserve"> </w:t>
      </w:r>
      <w:r w:rsidRPr="73F28148" w:rsidR="00073C16">
        <w:rPr>
          <w:rFonts w:ascii="Calibri" w:hAnsi="Calibri" w:eastAsia="Times New Roman" w:cs="Calibri"/>
          <w:color w:val="000000" w:themeColor="text1" w:themeTint="FF" w:themeShade="FF"/>
          <w:sz w:val="22"/>
          <w:szCs w:val="22"/>
        </w:rPr>
        <w:t>this</w:t>
      </w:r>
      <w:r w:rsidRPr="73F28148" w:rsidR="00073C16">
        <w:rPr>
          <w:rFonts w:ascii="Calibri" w:hAnsi="Calibri" w:eastAsia="Times New Roman" w:cs="Calibri"/>
          <w:color w:val="000000" w:themeColor="text1" w:themeTint="FF" w:themeShade="FF"/>
          <w:sz w:val="22"/>
          <w:szCs w:val="22"/>
        </w:rPr>
        <w:t>,</w:t>
      </w:r>
      <w:r w:rsidRPr="73F28148" w:rsidR="003803B3">
        <w:rPr>
          <w:rFonts w:ascii="Calibri" w:hAnsi="Calibri" w:eastAsia="Times New Roman" w:cs="Calibri"/>
          <w:color w:val="000000" w:themeColor="text1" w:themeTint="FF" w:themeShade="FF"/>
          <w:sz w:val="22"/>
          <w:szCs w:val="22"/>
        </w:rPr>
        <w:t xml:space="preserve"> </w:t>
      </w:r>
      <w:r w:rsidRPr="73F28148" w:rsidR="00073C16">
        <w:rPr>
          <w:rFonts w:ascii="Calibri" w:hAnsi="Calibri" w:eastAsia="Times New Roman" w:cs="Calibri"/>
          <w:color w:val="000000" w:themeColor="text1" w:themeTint="FF" w:themeShade="FF"/>
          <w:sz w:val="22"/>
          <w:szCs w:val="22"/>
        </w:rPr>
        <w:t>the</w:t>
      </w:r>
      <w:r w:rsidRPr="73F28148" w:rsidR="00536FB2">
        <w:rPr>
          <w:rFonts w:ascii="Calibri" w:hAnsi="Calibri" w:eastAsia="Times New Roman" w:cs="Calibri"/>
          <w:color w:val="000000" w:themeColor="text1" w:themeTint="FF" w:themeShade="FF"/>
          <w:sz w:val="22"/>
          <w:szCs w:val="22"/>
        </w:rPr>
        <w:t xml:space="preserve"> </w:t>
      </w:r>
      <w:r w:rsidRPr="73F28148" w:rsidR="5E130DD5">
        <w:rPr>
          <w:rFonts w:ascii="Calibri" w:hAnsi="Calibri" w:eastAsia="Times New Roman" w:cs="Calibri"/>
          <w:color w:val="000000" w:themeColor="text1" w:themeTint="FF" w:themeShade="FF"/>
          <w:sz w:val="22"/>
          <w:szCs w:val="22"/>
        </w:rPr>
        <w:t>SPACES Public and Patient Involvement and Engagement (PPIE) group</w:t>
      </w:r>
      <w:r w:rsidRPr="73F28148" w:rsidR="00954229">
        <w:rPr>
          <w:rFonts w:ascii="Calibri" w:hAnsi="Calibri" w:eastAsia="Times New Roman" w:cs="Calibri"/>
          <w:color w:val="000000" w:themeColor="text1" w:themeTint="FF" w:themeShade="FF"/>
          <w:sz w:val="22"/>
          <w:szCs w:val="22"/>
        </w:rPr>
        <w:t xml:space="preserve"> </w:t>
      </w:r>
      <w:r w:rsidRPr="73F28148" w:rsidR="00536FB2">
        <w:rPr>
          <w:rFonts w:ascii="Calibri" w:hAnsi="Calibri" w:eastAsia="Times New Roman" w:cs="Calibri"/>
          <w:color w:val="000000" w:themeColor="text1" w:themeTint="FF" w:themeShade="FF"/>
          <w:sz w:val="22"/>
          <w:szCs w:val="22"/>
        </w:rPr>
        <w:t xml:space="preserve">were </w:t>
      </w:r>
      <w:r w:rsidRPr="73F28148" w:rsidR="00536FB2">
        <w:rPr>
          <w:rFonts w:ascii="Calibri" w:hAnsi="Calibri" w:eastAsia="Times New Roman" w:cs="Calibri"/>
          <w:color w:val="000000" w:themeColor="text1" w:themeTint="FF" w:themeShade="FF"/>
          <w:sz w:val="22"/>
          <w:szCs w:val="22"/>
        </w:rPr>
        <w:t>consulted</w:t>
      </w:r>
      <w:r w:rsidRPr="73F28148" w:rsidR="00536FB2">
        <w:rPr>
          <w:rFonts w:ascii="Calibri" w:hAnsi="Calibri" w:eastAsia="Times New Roman" w:cs="Calibri"/>
          <w:color w:val="000000" w:themeColor="text1" w:themeTint="FF" w:themeShade="FF"/>
          <w:sz w:val="22"/>
          <w:szCs w:val="22"/>
        </w:rPr>
        <w:t>,</w:t>
      </w:r>
      <w:r w:rsidRPr="73F28148" w:rsidR="00536FB2">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invit</w:t>
      </w:r>
      <w:r w:rsidRPr="73F28148" w:rsidR="00536FB2">
        <w:rPr>
          <w:rFonts w:ascii="Calibri" w:hAnsi="Calibri" w:eastAsia="Times New Roman" w:cs="Calibri"/>
          <w:color w:val="000000" w:themeColor="text1" w:themeTint="FF" w:themeShade="FF"/>
          <w:sz w:val="22"/>
          <w:szCs w:val="22"/>
        </w:rPr>
        <w:t>ing</w:t>
      </w:r>
      <w:r w:rsidRPr="73F28148" w:rsidR="00954229">
        <w:rPr>
          <w:rFonts w:ascii="Calibri" w:hAnsi="Calibri" w:eastAsia="Times New Roman" w:cs="Calibri"/>
          <w:color w:val="000000" w:themeColor="text1" w:themeTint="FF" w:themeShade="FF"/>
          <w:sz w:val="22"/>
          <w:szCs w:val="22"/>
        </w:rPr>
        <w:t xml:space="preserve"> their opinions</w:t>
      </w:r>
      <w:r w:rsidRPr="73F28148" w:rsidR="5E130DD5">
        <w:rPr>
          <w:rFonts w:ascii="Calibri" w:hAnsi="Calibri" w:eastAsia="Times New Roman" w:cs="Calibri"/>
          <w:color w:val="000000" w:themeColor="text1" w:themeTint="FF" w:themeShade="FF"/>
          <w:sz w:val="22"/>
          <w:szCs w:val="22"/>
        </w:rPr>
        <w:t xml:space="preserve"> on </w:t>
      </w:r>
      <w:r w:rsidRPr="73F28148" w:rsidR="00954229">
        <w:rPr>
          <w:rFonts w:ascii="Calibri" w:hAnsi="Calibri" w:eastAsia="Times New Roman" w:cs="Calibri"/>
          <w:color w:val="000000" w:themeColor="text1" w:themeTint="FF" w:themeShade="FF"/>
          <w:sz w:val="22"/>
          <w:szCs w:val="22"/>
        </w:rPr>
        <w:t xml:space="preserve">possible </w:t>
      </w:r>
      <w:r w:rsidRPr="73F28148" w:rsidR="5E130DD5">
        <w:rPr>
          <w:rFonts w:ascii="Calibri" w:hAnsi="Calibri" w:eastAsia="Times New Roman" w:cs="Calibri"/>
          <w:color w:val="000000" w:themeColor="text1" w:themeTint="FF" w:themeShade="FF"/>
          <w:sz w:val="22"/>
          <w:szCs w:val="22"/>
        </w:rPr>
        <w:t>solutions</w:t>
      </w:r>
      <w:r w:rsidRPr="73F28148" w:rsidR="5E130DD5">
        <w:rPr>
          <w:rFonts w:ascii="Calibri" w:hAnsi="Calibri" w:eastAsia="Times New Roman" w:cs="Calibri"/>
          <w:color w:val="000000" w:themeColor="text1" w:themeTint="FF" w:themeShade="FF"/>
          <w:sz w:val="22"/>
          <w:szCs w:val="22"/>
        </w:rPr>
        <w:t xml:space="preserve">. </w:t>
      </w:r>
      <w:r w:rsidRPr="73F28148" w:rsidR="005F0C4D">
        <w:rPr>
          <w:rFonts w:ascii="Calibri" w:hAnsi="Calibri" w:eastAsia="Times New Roman" w:cs="Calibri"/>
          <w:color w:val="000000" w:themeColor="text1" w:themeTint="FF" w:themeShade="FF"/>
          <w:sz w:val="22"/>
          <w:szCs w:val="22"/>
        </w:rPr>
        <w:t>Through d</w:t>
      </w:r>
      <w:r w:rsidRPr="73F28148" w:rsidR="00954229">
        <w:rPr>
          <w:rFonts w:ascii="Calibri" w:hAnsi="Calibri" w:eastAsia="Times New Roman" w:cs="Calibri"/>
          <w:color w:val="000000" w:themeColor="text1" w:themeTint="FF" w:themeShade="FF"/>
          <w:sz w:val="22"/>
          <w:szCs w:val="22"/>
        </w:rPr>
        <w:t xml:space="preserve">iscussion </w:t>
      </w:r>
      <w:r w:rsidRPr="73F28148" w:rsidR="00621010">
        <w:rPr>
          <w:rFonts w:ascii="Calibri" w:hAnsi="Calibri" w:eastAsia="Times New Roman" w:cs="Calibri"/>
          <w:color w:val="000000" w:themeColor="text1" w:themeTint="FF" w:themeShade="FF"/>
          <w:sz w:val="22"/>
          <w:szCs w:val="22"/>
        </w:rPr>
        <w:t>with the</w:t>
      </w:r>
      <w:r w:rsidRPr="73F28148" w:rsidR="00621010">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 xml:space="preserve">PPIE </w:t>
      </w:r>
      <w:r w:rsidRPr="73F28148" w:rsidR="5E130DD5">
        <w:rPr>
          <w:rFonts w:ascii="Calibri" w:hAnsi="Calibri" w:eastAsia="Times New Roman" w:cs="Calibri"/>
          <w:color w:val="000000" w:themeColor="text1" w:themeTint="FF" w:themeShade="FF"/>
          <w:sz w:val="22"/>
          <w:szCs w:val="22"/>
        </w:rPr>
        <w:t>group a resource</w:t>
      </w:r>
      <w:r w:rsidRPr="73F28148" w:rsidR="005F0C4D">
        <w:rPr>
          <w:rFonts w:ascii="Calibri" w:hAnsi="Calibri" w:eastAsia="Times New Roman" w:cs="Calibri"/>
          <w:color w:val="000000" w:themeColor="text1" w:themeTint="FF" w:themeShade="FF"/>
          <w:sz w:val="22"/>
          <w:szCs w:val="22"/>
        </w:rPr>
        <w:t xml:space="preserve"> was developed</w:t>
      </w:r>
      <w:r w:rsidRPr="73F28148" w:rsidR="5E130DD5">
        <w:rPr>
          <w:rFonts w:ascii="Calibri" w:hAnsi="Calibri" w:eastAsia="Times New Roman" w:cs="Calibri"/>
          <w:color w:val="000000" w:themeColor="text1" w:themeTint="FF" w:themeShade="FF"/>
          <w:sz w:val="22"/>
          <w:szCs w:val="22"/>
        </w:rPr>
        <w:t xml:space="preserve"> to be distributed to participants </w:t>
      </w:r>
      <w:r w:rsidRPr="73F28148" w:rsidR="00FC69B2">
        <w:rPr>
          <w:rFonts w:ascii="Calibri" w:hAnsi="Calibri" w:eastAsia="Times New Roman" w:cs="Calibri"/>
          <w:color w:val="000000" w:themeColor="text1" w:themeTint="FF" w:themeShade="FF"/>
          <w:sz w:val="22"/>
          <w:szCs w:val="22"/>
        </w:rPr>
        <w:t>in</w:t>
      </w:r>
      <w:r w:rsidRPr="73F28148" w:rsidR="5E130DD5">
        <w:rPr>
          <w:rFonts w:ascii="Calibri" w:hAnsi="Calibri" w:eastAsia="Times New Roman" w:cs="Calibri"/>
          <w:color w:val="000000" w:themeColor="text1" w:themeTint="FF" w:themeShade="FF"/>
          <w:sz w:val="22"/>
          <w:szCs w:val="22"/>
        </w:rPr>
        <w:t xml:space="preserve"> the </w:t>
      </w:r>
      <w:r w:rsidRPr="73F28148" w:rsidR="00BB3DFA">
        <w:rPr>
          <w:rFonts w:ascii="Calibri" w:hAnsi="Calibri" w:eastAsia="Times New Roman" w:cs="Calibri"/>
          <w:color w:val="000000" w:themeColor="text1" w:themeTint="FF" w:themeShade="FF"/>
          <w:sz w:val="22"/>
          <w:szCs w:val="22"/>
        </w:rPr>
        <w:t>usual care</w:t>
      </w:r>
      <w:r w:rsidRPr="73F28148" w:rsidR="5E130DD5">
        <w:rPr>
          <w:rFonts w:ascii="Calibri" w:hAnsi="Calibri" w:eastAsia="Times New Roman" w:cs="Calibri"/>
          <w:color w:val="000000" w:themeColor="text1" w:themeTint="FF" w:themeShade="FF"/>
          <w:sz w:val="22"/>
          <w:szCs w:val="22"/>
        </w:rPr>
        <w:t xml:space="preserve"> group w</w:t>
      </w:r>
      <w:r w:rsidRPr="73F28148" w:rsidR="00954229">
        <w:rPr>
          <w:rFonts w:ascii="Calibri" w:hAnsi="Calibri" w:eastAsia="Times New Roman" w:cs="Calibri"/>
          <w:color w:val="000000" w:themeColor="text1" w:themeTint="FF" w:themeShade="FF"/>
          <w:sz w:val="22"/>
          <w:szCs w:val="22"/>
        </w:rPr>
        <w:t xml:space="preserve">hich </w:t>
      </w:r>
      <w:r w:rsidRPr="73F28148" w:rsidR="5E130DD5">
        <w:rPr>
          <w:rFonts w:ascii="Calibri" w:hAnsi="Calibri" w:eastAsia="Times New Roman" w:cs="Calibri"/>
          <w:color w:val="000000" w:themeColor="text1" w:themeTint="FF" w:themeShade="FF"/>
          <w:sz w:val="22"/>
          <w:szCs w:val="22"/>
        </w:rPr>
        <w:t xml:space="preserve">explains the purpose and value of a </w:t>
      </w:r>
      <w:r w:rsidRPr="73F28148" w:rsidR="00BB3DFA">
        <w:rPr>
          <w:rFonts w:ascii="Calibri" w:hAnsi="Calibri" w:eastAsia="Times New Roman" w:cs="Calibri"/>
          <w:color w:val="000000" w:themeColor="text1" w:themeTint="FF" w:themeShade="FF"/>
          <w:sz w:val="22"/>
          <w:szCs w:val="22"/>
        </w:rPr>
        <w:t xml:space="preserve">usual care </w:t>
      </w:r>
      <w:r w:rsidRPr="73F28148" w:rsidR="5E130DD5">
        <w:rPr>
          <w:rFonts w:ascii="Calibri" w:hAnsi="Calibri" w:eastAsia="Times New Roman" w:cs="Calibri"/>
          <w:color w:val="000000" w:themeColor="text1" w:themeTint="FF" w:themeShade="FF"/>
          <w:sz w:val="22"/>
          <w:szCs w:val="22"/>
        </w:rPr>
        <w:t xml:space="preserve">arm in an RCT. The PPIE group further advised that </w:t>
      </w:r>
      <w:r w:rsidRPr="73F28148" w:rsidR="5E130DD5">
        <w:rPr>
          <w:rFonts w:ascii="Calibri" w:hAnsi="Calibri" w:eastAsia="Times New Roman" w:cs="Calibri"/>
          <w:color w:val="000000" w:themeColor="text1" w:themeTint="FF" w:themeShade="FF"/>
          <w:sz w:val="22"/>
          <w:szCs w:val="22"/>
        </w:rPr>
        <w:t>additional</w:t>
      </w:r>
      <w:r w:rsidRPr="73F28148" w:rsidR="5E130DD5">
        <w:rPr>
          <w:rFonts w:ascii="Calibri" w:hAnsi="Calibri" w:eastAsia="Times New Roman" w:cs="Calibri"/>
          <w:color w:val="000000" w:themeColor="text1" w:themeTint="FF" w:themeShade="FF"/>
          <w:sz w:val="22"/>
          <w:szCs w:val="22"/>
        </w:rPr>
        <w:t xml:space="preserve"> contact between </w:t>
      </w:r>
      <w:r w:rsidRPr="73F28148" w:rsidR="00536FB2">
        <w:rPr>
          <w:rFonts w:ascii="Calibri" w:hAnsi="Calibri" w:eastAsia="Times New Roman" w:cs="Calibri"/>
          <w:color w:val="000000" w:themeColor="text1" w:themeTint="FF" w:themeShade="FF"/>
          <w:sz w:val="22"/>
          <w:szCs w:val="22"/>
        </w:rPr>
        <w:t xml:space="preserve">NHS </w:t>
      </w:r>
      <w:r w:rsidRPr="73F28148" w:rsidR="5E130DD5">
        <w:rPr>
          <w:rFonts w:ascii="Calibri" w:hAnsi="Calibri" w:eastAsia="Times New Roman" w:cs="Calibri"/>
          <w:color w:val="000000" w:themeColor="text1" w:themeTint="FF" w:themeShade="FF"/>
          <w:sz w:val="22"/>
          <w:szCs w:val="22"/>
        </w:rPr>
        <w:t xml:space="preserve">researchers and participants may promote better engagement and suggested a SPACES postcard which reminds participants of their follow-up appointments and elicits contact with researchers. Implementing the PPIE’s postcard would also align with suggested strategies to promote retention among research participants with SMI by employing contact methods beyond </w:t>
      </w:r>
      <w:r w:rsidRPr="73F28148" w:rsidR="00621010">
        <w:rPr>
          <w:rFonts w:ascii="Calibri" w:hAnsi="Calibri" w:eastAsia="Times New Roman" w:cs="Calibri"/>
          <w:color w:val="000000" w:themeColor="text1" w:themeTint="FF" w:themeShade="FF"/>
          <w:sz w:val="22"/>
          <w:szCs w:val="22"/>
        </w:rPr>
        <w:t>a</w:t>
      </w:r>
      <w:r w:rsidRPr="73F28148" w:rsidR="5E130DD5">
        <w:rPr>
          <w:rFonts w:ascii="Calibri" w:hAnsi="Calibri" w:eastAsia="Times New Roman" w:cs="Calibri"/>
          <w:color w:val="000000" w:themeColor="text1" w:themeTint="FF" w:themeShade="FF"/>
          <w:sz w:val="22"/>
          <w:szCs w:val="22"/>
        </w:rPr>
        <w:t xml:space="preserve"> phone</w:t>
      </w:r>
      <w:r w:rsidRPr="73F28148" w:rsidR="00621010">
        <w:rPr>
          <w:rFonts w:ascii="Calibri" w:hAnsi="Calibri" w:eastAsia="Times New Roman" w:cs="Calibri"/>
          <w:color w:val="000000" w:themeColor="text1" w:themeTint="FF" w:themeShade="FF"/>
          <w:sz w:val="22"/>
          <w:szCs w:val="22"/>
        </w:rPr>
        <w:t xml:space="preserve"> call</w:t>
      </w:r>
      <w:r w:rsidRPr="73F28148" w:rsidR="5E130DD5">
        <w:rPr>
          <w:rFonts w:ascii="Calibri" w:hAnsi="Calibri" w:eastAsia="Times New Roman" w:cs="Calibri"/>
          <w:color w:val="000000" w:themeColor="text1" w:themeTint="FF" w:themeShade="FF"/>
          <w:sz w:val="22"/>
          <w:szCs w:val="22"/>
        </w:rPr>
        <w:t xml:space="preserve"> to </w:t>
      </w:r>
      <w:r w:rsidRPr="73F28148" w:rsidR="5E130DD5">
        <w:rPr>
          <w:rFonts w:ascii="Calibri" w:hAnsi="Calibri" w:eastAsia="Times New Roman" w:cs="Calibri"/>
          <w:color w:val="000000" w:themeColor="text1" w:themeTint="FF" w:themeShade="FF"/>
          <w:sz w:val="22"/>
          <w:szCs w:val="22"/>
        </w:rPr>
        <w:t>facilitate</w:t>
      </w:r>
      <w:r w:rsidRPr="73F28148" w:rsidR="5E130DD5">
        <w:rPr>
          <w:rFonts w:ascii="Calibri" w:hAnsi="Calibri" w:eastAsia="Times New Roman" w:cs="Calibri"/>
          <w:color w:val="000000" w:themeColor="text1" w:themeTint="FF" w:themeShade="FF"/>
          <w:sz w:val="22"/>
          <w:szCs w:val="22"/>
        </w:rPr>
        <w:t xml:space="preserve"> contact with study staff</w:t>
      </w:r>
      <w:r w:rsidRPr="73F28148">
        <w:rPr>
          <w:rFonts w:ascii="Calibri" w:hAnsi="Calibri" w:eastAsia="Times New Roman" w:cs="Calibri"/>
          <w:color w:val="000000" w:themeColor="text1" w:themeTint="FF" w:themeShade="FF"/>
          <w:sz w:val="22"/>
          <w:szCs w:val="22"/>
        </w:rPr>
        <w:fldChar w:fldCharType="begin" w:fldLock="true"/>
      </w:r>
      <w:r w:rsidRPr="73F28148">
        <w:rPr>
          <w:rFonts w:ascii="Calibri" w:hAnsi="Calibri" w:eastAsia="Times New Roman" w:cs="Calibri"/>
          <w:color w:val="000000" w:themeColor="text1" w:themeTint="FF" w:themeShade="FF"/>
          <w:sz w:val="22"/>
          <w:szCs w:val="22"/>
        </w:rPr>
        <w:instrText xml:space="preserve">ADDIN CSL_CITATION {"citationItems":[{"id":"ITEM-1","itemData":{"URL":"https://assets.publishing.service.gov.uk/media/620a2b0c8fa8f549142bf221/physical-activity-for-adults-and-older-adults.pdf","accessed":{"date-parts":[["2025","9","5"]]},"author":[{"dropping-particle":"","family":"Chief Medical Officer","given":"","non-dropping-particle":"","parse-names":false,"suffix":""}],"id":"ITEM-1","issued":{"date-parts":[["0"]]},"title":"Physical activity for adults and older adult","type":"webpage"},"uris":["http://www.mendeley.com/documents/?uuid=655465d0-9105-409f-9090-d988d74e6004"]}],"mendeley":{"formattedCitation":"&lt;sup&gt;17&lt;/sup&gt;","plainTextFormattedCitation":"17","previouslyFormattedCitation":"&lt;sup&gt;17&lt;/sup&gt;"},"properties":{"noteIndex":0},"schema":"https://github.com/citation-style-language/schema/raw/master/csl-citation.json"}</w:instrText>
      </w:r>
      <w:r w:rsidRPr="73F28148">
        <w:rPr>
          <w:rFonts w:ascii="Calibri" w:hAnsi="Calibri" w:eastAsia="Times New Roman" w:cs="Calibri"/>
          <w:color w:val="000000" w:themeColor="text1" w:themeTint="FF" w:themeShade="FF"/>
          <w:sz w:val="22"/>
          <w:szCs w:val="22"/>
        </w:rPr>
        <w:fldChar w:fldCharType="separate"/>
      </w:r>
      <w:r w:rsidRPr="73F28148" w:rsidR="00332C87">
        <w:rPr>
          <w:rFonts w:ascii="Calibri" w:hAnsi="Calibri" w:eastAsia="Times New Roman" w:cs="Calibri"/>
          <w:noProof/>
          <w:color w:val="000000" w:themeColor="text1" w:themeTint="FF" w:themeShade="FF"/>
          <w:sz w:val="22"/>
          <w:szCs w:val="22"/>
          <w:vertAlign w:val="superscript"/>
        </w:rPr>
        <w:t>17</w:t>
      </w:r>
      <w:r w:rsidRPr="73F28148">
        <w:rPr>
          <w:rFonts w:ascii="Calibri" w:hAnsi="Calibri" w:eastAsia="Times New Roman" w:cs="Calibri"/>
          <w:color w:val="000000" w:themeColor="text1" w:themeTint="FF" w:themeShade="FF"/>
          <w:sz w:val="22"/>
          <w:szCs w:val="22"/>
        </w:rPr>
        <w:fldChar w:fldCharType="end"/>
      </w:r>
      <w:r w:rsidRPr="73F28148" w:rsidR="5E130DD5">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 xml:space="preserve">The PPIE group advised that the postcard should be a physical postcard sent in the post as it would be </w:t>
      </w:r>
      <w:r w:rsidRPr="73F28148" w:rsidR="00536FB2">
        <w:rPr>
          <w:rFonts w:ascii="Calibri" w:hAnsi="Calibri" w:eastAsia="Times New Roman" w:cs="Calibri"/>
          <w:color w:val="000000" w:themeColor="text1" w:themeTint="FF" w:themeShade="FF"/>
          <w:sz w:val="22"/>
          <w:szCs w:val="22"/>
        </w:rPr>
        <w:t>a tangible resource participants had</w:t>
      </w:r>
      <w:r w:rsidRPr="73F28148" w:rsidR="00954229">
        <w:rPr>
          <w:rFonts w:ascii="Calibri" w:hAnsi="Calibri" w:eastAsia="Times New Roman" w:cs="Calibri"/>
          <w:color w:val="000000" w:themeColor="text1" w:themeTint="FF" w:themeShade="FF"/>
          <w:sz w:val="22"/>
          <w:szCs w:val="22"/>
        </w:rPr>
        <w:t xml:space="preserve"> in their homes to remind</w:t>
      </w:r>
      <w:r w:rsidRPr="73F28148" w:rsidR="00536FB2">
        <w:rPr>
          <w:rFonts w:ascii="Calibri" w:hAnsi="Calibri" w:eastAsia="Times New Roman" w:cs="Calibri"/>
          <w:color w:val="000000" w:themeColor="text1" w:themeTint="FF" w:themeShade="FF"/>
          <w:sz w:val="22"/>
          <w:szCs w:val="22"/>
        </w:rPr>
        <w:t xml:space="preserve"> </w:t>
      </w:r>
      <w:r w:rsidRPr="73F28148" w:rsidR="00FC69B2">
        <w:rPr>
          <w:rFonts w:ascii="Calibri" w:hAnsi="Calibri" w:eastAsia="Times New Roman" w:cs="Calibri"/>
          <w:color w:val="000000" w:themeColor="text1" w:themeTint="FF" w:themeShade="FF"/>
          <w:sz w:val="22"/>
          <w:szCs w:val="22"/>
        </w:rPr>
        <w:t xml:space="preserve">them </w:t>
      </w:r>
      <w:r w:rsidRPr="73F28148" w:rsidR="00536FB2">
        <w:rPr>
          <w:rFonts w:ascii="Calibri" w:hAnsi="Calibri" w:eastAsia="Times New Roman" w:cs="Calibri"/>
          <w:color w:val="000000" w:themeColor="text1" w:themeTint="FF" w:themeShade="FF"/>
          <w:sz w:val="22"/>
          <w:szCs w:val="22"/>
        </w:rPr>
        <w:t>of the trial,</w:t>
      </w:r>
      <w:r w:rsidRPr="73F28148" w:rsidR="0030545D">
        <w:rPr>
          <w:rFonts w:ascii="Calibri" w:hAnsi="Calibri" w:eastAsia="Times New Roman" w:cs="Calibri"/>
          <w:color w:val="000000" w:themeColor="text1" w:themeTint="FF" w:themeShade="FF"/>
          <w:sz w:val="22"/>
          <w:szCs w:val="22"/>
        </w:rPr>
        <w:t xml:space="preserve"> </w:t>
      </w:r>
      <w:r w:rsidRPr="73F28148" w:rsidR="0030545D">
        <w:rPr>
          <w:rFonts w:ascii="Calibri" w:hAnsi="Calibri" w:eastAsia="Times New Roman" w:cs="Calibri"/>
          <w:color w:val="000000" w:themeColor="text1" w:themeTint="FF" w:themeShade="FF"/>
          <w:sz w:val="22"/>
          <w:szCs w:val="22"/>
        </w:rPr>
        <w:t>and also</w:t>
      </w:r>
      <w:r w:rsidRPr="73F28148" w:rsidR="0030545D">
        <w:rPr>
          <w:rFonts w:ascii="Calibri" w:hAnsi="Calibri" w:eastAsia="Times New Roman" w:cs="Calibri"/>
          <w:color w:val="000000" w:themeColor="text1" w:themeTint="FF" w:themeShade="FF"/>
          <w:sz w:val="22"/>
          <w:szCs w:val="22"/>
        </w:rPr>
        <w:t xml:space="preserve"> ensure that </w:t>
      </w:r>
      <w:r w:rsidRPr="73F28148" w:rsidR="00536FB2">
        <w:rPr>
          <w:rFonts w:ascii="Calibri" w:hAnsi="Calibri" w:eastAsia="Times New Roman" w:cs="Calibri"/>
          <w:color w:val="000000" w:themeColor="text1" w:themeTint="FF" w:themeShade="FF"/>
          <w:sz w:val="22"/>
          <w:szCs w:val="22"/>
        </w:rPr>
        <w:t xml:space="preserve">participants </w:t>
      </w:r>
      <w:r w:rsidRPr="73F28148" w:rsidR="0030545D">
        <w:rPr>
          <w:rFonts w:ascii="Calibri" w:hAnsi="Calibri" w:eastAsia="Times New Roman" w:cs="Calibri"/>
          <w:color w:val="000000" w:themeColor="text1" w:themeTint="FF" w:themeShade="FF"/>
          <w:sz w:val="22"/>
          <w:szCs w:val="22"/>
        </w:rPr>
        <w:t>who did not have</w:t>
      </w:r>
      <w:r w:rsidRPr="73F28148" w:rsidR="00536FB2">
        <w:rPr>
          <w:rFonts w:ascii="Calibri" w:hAnsi="Calibri" w:eastAsia="Times New Roman" w:cs="Calibri"/>
          <w:color w:val="000000" w:themeColor="text1" w:themeTint="FF" w:themeShade="FF"/>
          <w:sz w:val="22"/>
          <w:szCs w:val="22"/>
        </w:rPr>
        <w:t>,</w:t>
      </w:r>
      <w:r w:rsidRPr="73F28148" w:rsidR="0030545D">
        <w:rPr>
          <w:rFonts w:ascii="Calibri" w:hAnsi="Calibri" w:eastAsia="Times New Roman" w:cs="Calibri"/>
          <w:color w:val="000000" w:themeColor="text1" w:themeTint="FF" w:themeShade="FF"/>
          <w:sz w:val="22"/>
          <w:szCs w:val="22"/>
        </w:rPr>
        <w:t xml:space="preserve"> or do not use</w:t>
      </w:r>
      <w:r w:rsidRPr="73F28148" w:rsidR="00536FB2">
        <w:rPr>
          <w:rFonts w:ascii="Calibri" w:hAnsi="Calibri" w:eastAsia="Times New Roman" w:cs="Calibri"/>
          <w:color w:val="000000" w:themeColor="text1" w:themeTint="FF" w:themeShade="FF"/>
          <w:sz w:val="22"/>
          <w:szCs w:val="22"/>
        </w:rPr>
        <w:t>,</w:t>
      </w:r>
      <w:r w:rsidRPr="73F28148" w:rsidR="0030545D">
        <w:rPr>
          <w:rFonts w:ascii="Calibri" w:hAnsi="Calibri" w:eastAsia="Times New Roman" w:cs="Calibri"/>
          <w:color w:val="000000" w:themeColor="text1" w:themeTint="FF" w:themeShade="FF"/>
          <w:sz w:val="22"/>
          <w:szCs w:val="22"/>
        </w:rPr>
        <w:t xml:space="preserve"> email were not excluded</w:t>
      </w:r>
      <w:r w:rsidRPr="73F28148" w:rsidR="00954229">
        <w:rPr>
          <w:rFonts w:ascii="Calibri" w:hAnsi="Calibri" w:eastAsia="Times New Roman" w:cs="Calibri"/>
          <w:color w:val="000000" w:themeColor="text1" w:themeTint="FF" w:themeShade="FF"/>
          <w:sz w:val="22"/>
          <w:szCs w:val="22"/>
        </w:rPr>
        <w:t xml:space="preserve">. It would also </w:t>
      </w:r>
      <w:r w:rsidRPr="73F28148" w:rsidR="00954229">
        <w:rPr>
          <w:rFonts w:ascii="Calibri" w:hAnsi="Calibri" w:eastAsia="Times New Roman" w:cs="Calibri"/>
          <w:color w:val="000000" w:themeColor="text1" w:themeTint="FF" w:themeShade="FF"/>
          <w:sz w:val="22"/>
          <w:szCs w:val="22"/>
        </w:rPr>
        <w:t>demonstrate</w:t>
      </w:r>
      <w:r w:rsidRPr="73F28148" w:rsidR="00954229">
        <w:rPr>
          <w:rFonts w:ascii="Calibri" w:hAnsi="Calibri" w:eastAsia="Times New Roman" w:cs="Calibri"/>
          <w:color w:val="000000" w:themeColor="text1" w:themeTint="FF" w:themeShade="FF"/>
          <w:sz w:val="22"/>
          <w:szCs w:val="22"/>
        </w:rPr>
        <w:t xml:space="preserve"> to the participants that their contribution was valued as sending out a physical postcard requires more effort than sending bulk emails. </w:t>
      </w:r>
    </w:p>
    <w:p w:rsidR="5E130DD5" w:rsidP="00AE7EF0" w:rsidRDefault="00954229" w14:paraId="66271D07" w14:textId="048DB77A">
      <w:pPr>
        <w:spacing w:line="276" w:lineRule="auto"/>
        <w:rPr>
          <w:rFonts w:ascii="Calibri" w:hAnsi="Calibri" w:eastAsia="Times New Roman" w:cs="Calibri"/>
          <w:color w:val="000000" w:themeColor="text1"/>
          <w:sz w:val="22"/>
          <w:szCs w:val="22"/>
        </w:rPr>
      </w:pPr>
      <w:r w:rsidRPr="6C3FFDC8" w:rsidR="00954229">
        <w:rPr>
          <w:rFonts w:ascii="Calibri" w:hAnsi="Calibri" w:eastAsia="Times New Roman" w:cs="Calibri"/>
          <w:color w:val="000000" w:themeColor="text1" w:themeTint="FF" w:themeShade="FF"/>
          <w:sz w:val="22"/>
          <w:szCs w:val="22"/>
        </w:rPr>
        <w:t>The final a</w:t>
      </w:r>
      <w:r w:rsidRPr="6C3FFDC8" w:rsidR="5E130DD5">
        <w:rPr>
          <w:rFonts w:ascii="Calibri" w:hAnsi="Calibri" w:eastAsia="Times New Roman" w:cs="Calibri"/>
          <w:color w:val="000000" w:themeColor="text1" w:themeTint="FF" w:themeShade="FF"/>
          <w:sz w:val="22"/>
          <w:szCs w:val="22"/>
        </w:rPr>
        <w:t>mend</w:t>
      </w:r>
      <w:r w:rsidRPr="6C3FFDC8" w:rsidR="00954229">
        <w:rPr>
          <w:rFonts w:ascii="Calibri" w:hAnsi="Calibri" w:eastAsia="Times New Roman" w:cs="Calibri"/>
          <w:color w:val="000000" w:themeColor="text1" w:themeTint="FF" w:themeShade="FF"/>
          <w:sz w:val="22"/>
          <w:szCs w:val="22"/>
        </w:rPr>
        <w:t xml:space="preserve">ment to </w:t>
      </w:r>
      <w:r w:rsidRPr="6C3FFDC8" w:rsidR="5E130DD5">
        <w:rPr>
          <w:rFonts w:ascii="Calibri" w:hAnsi="Calibri" w:eastAsia="Times New Roman" w:cs="Calibri"/>
          <w:color w:val="000000" w:themeColor="text1" w:themeTint="FF" w:themeShade="FF"/>
          <w:sz w:val="22"/>
          <w:szCs w:val="22"/>
        </w:rPr>
        <w:t xml:space="preserve">trial procedures </w:t>
      </w:r>
      <w:r w:rsidRPr="6C3FFDC8" w:rsidR="00954229">
        <w:rPr>
          <w:rFonts w:ascii="Calibri" w:hAnsi="Calibri" w:eastAsia="Times New Roman" w:cs="Calibri"/>
          <w:color w:val="000000" w:themeColor="text1" w:themeTint="FF" w:themeShade="FF"/>
          <w:sz w:val="22"/>
          <w:szCs w:val="22"/>
        </w:rPr>
        <w:t>involved</w:t>
      </w:r>
      <w:r w:rsidRPr="6C3FFDC8" w:rsidR="5E130DD5">
        <w:rPr>
          <w:rFonts w:ascii="Calibri" w:hAnsi="Calibri" w:eastAsia="Times New Roman" w:cs="Calibri"/>
          <w:color w:val="000000" w:themeColor="text1" w:themeTint="FF" w:themeShade="FF"/>
          <w:sz w:val="22"/>
          <w:szCs w:val="22"/>
        </w:rPr>
        <w:t xml:space="preserve"> allow</w:t>
      </w:r>
      <w:r w:rsidRPr="6C3FFDC8" w:rsidR="00954229">
        <w:rPr>
          <w:rFonts w:ascii="Calibri" w:hAnsi="Calibri" w:eastAsia="Times New Roman" w:cs="Calibri"/>
          <w:color w:val="000000" w:themeColor="text1" w:themeTint="FF" w:themeShade="FF"/>
          <w:sz w:val="22"/>
          <w:szCs w:val="22"/>
        </w:rPr>
        <w:t>ing</w:t>
      </w:r>
      <w:r w:rsidRPr="6C3FFDC8" w:rsidR="5E130DD5">
        <w:rPr>
          <w:rFonts w:ascii="Calibri" w:hAnsi="Calibri" w:eastAsia="Times New Roman" w:cs="Calibri"/>
          <w:color w:val="000000" w:themeColor="text1" w:themeTint="FF" w:themeShade="FF"/>
          <w:sz w:val="22"/>
          <w:szCs w:val="22"/>
        </w:rPr>
        <w:t xml:space="preserve"> for a </w:t>
      </w:r>
      <w:r w:rsidRPr="6C3FFDC8" w:rsidR="00536FB2">
        <w:rPr>
          <w:rFonts w:ascii="Calibri" w:hAnsi="Calibri" w:eastAsia="Times New Roman" w:cs="Calibri"/>
          <w:color w:val="000000" w:themeColor="text1" w:themeTint="FF" w:themeShade="FF"/>
          <w:sz w:val="22"/>
          <w:szCs w:val="22"/>
        </w:rPr>
        <w:t xml:space="preserve">wider </w:t>
      </w:r>
      <w:r w:rsidRPr="6C3FFDC8" w:rsidR="5E130DD5">
        <w:rPr>
          <w:rFonts w:ascii="Calibri" w:hAnsi="Calibri" w:eastAsia="Times New Roman" w:cs="Calibri"/>
          <w:color w:val="000000" w:themeColor="text1" w:themeTint="FF" w:themeShade="FF"/>
          <w:sz w:val="22"/>
          <w:szCs w:val="22"/>
        </w:rPr>
        <w:t>window</w:t>
      </w:r>
      <w:r w:rsidRPr="6C3FFDC8" w:rsidR="00536FB2">
        <w:rPr>
          <w:rFonts w:ascii="Calibri" w:hAnsi="Calibri" w:eastAsia="Times New Roman" w:cs="Calibri"/>
          <w:color w:val="000000" w:themeColor="text1" w:themeTint="FF" w:themeShade="FF"/>
          <w:sz w:val="22"/>
          <w:szCs w:val="22"/>
        </w:rPr>
        <w:t xml:space="preserve"> for follow-up data collection to take place</w:t>
      </w:r>
      <w:r w:rsidRPr="6C3FFDC8" w:rsidR="00925DBE">
        <w:rPr>
          <w:rFonts w:ascii="Calibri" w:hAnsi="Calibri" w:eastAsia="Times New Roman" w:cs="Calibri"/>
          <w:color w:val="000000" w:themeColor="text1" w:themeTint="FF" w:themeShade="FF"/>
          <w:sz w:val="22"/>
          <w:szCs w:val="22"/>
        </w:rPr>
        <w:t xml:space="preserve">, with </w:t>
      </w:r>
      <w:r w:rsidRPr="6C3FFDC8" w:rsidR="00324F1C">
        <w:rPr>
          <w:rFonts w:ascii="Calibri" w:hAnsi="Calibri" w:eastAsia="Times New Roman" w:cs="Calibri"/>
          <w:color w:val="000000" w:themeColor="text1" w:themeTint="FF" w:themeShade="FF"/>
          <w:sz w:val="22"/>
          <w:szCs w:val="22"/>
        </w:rPr>
        <w:t xml:space="preserve">4 </w:t>
      </w:r>
      <w:r w:rsidRPr="6C3FFDC8" w:rsidR="5E130DD5">
        <w:rPr>
          <w:rFonts w:ascii="Calibri" w:hAnsi="Calibri" w:eastAsia="Times New Roman" w:cs="Calibri"/>
          <w:color w:val="000000" w:themeColor="text1" w:themeTint="FF" w:themeShade="FF"/>
          <w:sz w:val="22"/>
          <w:szCs w:val="22"/>
        </w:rPr>
        <w:t>weeks +/- due date</w:t>
      </w:r>
      <w:r w:rsidRPr="6C3FFDC8" w:rsidR="00925DBE">
        <w:rPr>
          <w:rFonts w:ascii="Calibri" w:hAnsi="Calibri" w:eastAsia="Times New Roman" w:cs="Calibri"/>
          <w:color w:val="000000" w:themeColor="text1" w:themeTint="FF" w:themeShade="FF"/>
          <w:sz w:val="22"/>
          <w:szCs w:val="22"/>
        </w:rPr>
        <w:t xml:space="preserve">, </w:t>
      </w:r>
      <w:r w:rsidRPr="6C3FFDC8" w:rsidR="00324F1C">
        <w:rPr>
          <w:rFonts w:ascii="Calibri" w:hAnsi="Calibri" w:eastAsia="Times New Roman" w:cs="Calibri"/>
          <w:color w:val="000000" w:themeColor="text1" w:themeTint="FF" w:themeShade="FF"/>
          <w:sz w:val="22"/>
          <w:szCs w:val="22"/>
        </w:rPr>
        <w:t xml:space="preserve">opposed </w:t>
      </w:r>
      <w:r w:rsidRPr="6C3FFDC8" w:rsidR="00925DBE">
        <w:rPr>
          <w:rFonts w:ascii="Calibri" w:hAnsi="Calibri" w:eastAsia="Times New Roman" w:cs="Calibri"/>
          <w:color w:val="000000" w:themeColor="text1" w:themeTint="FF" w:themeShade="FF"/>
          <w:sz w:val="22"/>
          <w:szCs w:val="22"/>
        </w:rPr>
        <w:t xml:space="preserve">to </w:t>
      </w:r>
      <w:r w:rsidRPr="6C3FFDC8" w:rsidR="00324F1C">
        <w:rPr>
          <w:rFonts w:ascii="Calibri" w:hAnsi="Calibri" w:eastAsia="Times New Roman" w:cs="Calibri"/>
          <w:color w:val="000000" w:themeColor="text1" w:themeTint="FF" w:themeShade="FF"/>
          <w:sz w:val="22"/>
          <w:szCs w:val="22"/>
        </w:rPr>
        <w:t xml:space="preserve">2 </w:t>
      </w:r>
      <w:r w:rsidRPr="6C3FFDC8" w:rsidR="00925DBE">
        <w:rPr>
          <w:rFonts w:ascii="Calibri" w:hAnsi="Calibri" w:eastAsia="Times New Roman" w:cs="Calibri"/>
          <w:color w:val="000000" w:themeColor="text1" w:themeTint="FF" w:themeShade="FF"/>
          <w:sz w:val="22"/>
          <w:szCs w:val="22"/>
        </w:rPr>
        <w:t>weeks +/- due date</w:t>
      </w:r>
      <w:r w:rsidRPr="6C3FFDC8" w:rsidR="16C3B100">
        <w:rPr>
          <w:rFonts w:ascii="Calibri" w:hAnsi="Calibri" w:eastAsia="Times New Roman" w:cs="Calibri"/>
          <w:color w:val="000000" w:themeColor="text1" w:themeTint="FF" w:themeShade="FF"/>
          <w:sz w:val="22"/>
          <w:szCs w:val="22"/>
        </w:rPr>
        <w:t xml:space="preserve"> employed across the feasibility study</w:t>
      </w:r>
      <w:r w:rsidRPr="6C3FFDC8" w:rsidR="00954229">
        <w:rPr>
          <w:rFonts w:ascii="Calibri" w:hAnsi="Calibri" w:eastAsia="Times New Roman" w:cs="Calibri"/>
          <w:color w:val="000000" w:themeColor="text1" w:themeTint="FF" w:themeShade="FF"/>
          <w:sz w:val="22"/>
          <w:szCs w:val="22"/>
        </w:rPr>
        <w:t>. This was to reduce</w:t>
      </w:r>
      <w:r w:rsidRPr="6C3FFDC8" w:rsidR="5E130DD5">
        <w:rPr>
          <w:rFonts w:ascii="Calibri" w:hAnsi="Calibri" w:eastAsia="Times New Roman" w:cs="Calibri"/>
          <w:color w:val="000000" w:themeColor="text1" w:themeTint="FF" w:themeShade="FF"/>
          <w:sz w:val="22"/>
          <w:szCs w:val="22"/>
        </w:rPr>
        <w:t xml:space="preserve"> the loss of MVPA data due to accelerometer error</w:t>
      </w:r>
      <w:r w:rsidRPr="6C3FFDC8" w:rsidR="00954229">
        <w:rPr>
          <w:rFonts w:ascii="Calibri" w:hAnsi="Calibri" w:eastAsia="Times New Roman" w:cs="Calibri"/>
          <w:color w:val="000000" w:themeColor="text1" w:themeTint="FF" w:themeShade="FF"/>
          <w:sz w:val="22"/>
          <w:szCs w:val="22"/>
        </w:rPr>
        <w:t>, as a</w:t>
      </w:r>
      <w:r w:rsidRPr="6C3FFDC8" w:rsidR="5E130DD5">
        <w:rPr>
          <w:rFonts w:ascii="Calibri" w:hAnsi="Calibri" w:eastAsia="Times New Roman" w:cs="Calibri"/>
          <w:color w:val="000000" w:themeColor="text1" w:themeTint="FF" w:themeShade="FF"/>
          <w:sz w:val="22"/>
          <w:szCs w:val="22"/>
        </w:rPr>
        <w:t>n extended opportunity for data collection would allow researchers to identify in</w:t>
      </w:r>
      <w:r w:rsidRPr="6C3FFDC8" w:rsidR="114EDDE6">
        <w:rPr>
          <w:rFonts w:ascii="Calibri" w:hAnsi="Calibri" w:eastAsia="Times New Roman" w:cs="Calibri"/>
          <w:color w:val="000000" w:themeColor="text1" w:themeTint="FF" w:themeShade="FF"/>
          <w:sz w:val="22"/>
          <w:szCs w:val="22"/>
        </w:rPr>
        <w:t xml:space="preserve">cidents </w:t>
      </w:r>
      <w:r w:rsidRPr="6C3FFDC8" w:rsidR="5E130DD5">
        <w:rPr>
          <w:rFonts w:ascii="Calibri" w:hAnsi="Calibri" w:eastAsia="Times New Roman" w:cs="Calibri"/>
          <w:color w:val="000000" w:themeColor="text1" w:themeTint="FF" w:themeShade="FF"/>
          <w:sz w:val="22"/>
          <w:szCs w:val="22"/>
        </w:rPr>
        <w:t xml:space="preserve">of accelerometer </w:t>
      </w:r>
      <w:r w:rsidRPr="6C3FFDC8" w:rsidR="5E130DD5">
        <w:rPr>
          <w:rFonts w:ascii="Calibri" w:hAnsi="Calibri" w:eastAsia="Times New Roman" w:cs="Calibri"/>
          <w:color w:val="000000" w:themeColor="text1" w:themeTint="FF" w:themeShade="FF"/>
          <w:sz w:val="22"/>
          <w:szCs w:val="22"/>
        </w:rPr>
        <w:t>error</w:t>
      </w:r>
      <w:r w:rsidRPr="6C3FFDC8" w:rsidR="00925DBE">
        <w:rPr>
          <w:rFonts w:ascii="Calibri" w:hAnsi="Calibri" w:eastAsia="Times New Roman" w:cs="Calibri"/>
          <w:color w:val="000000" w:themeColor="text1" w:themeTint="FF" w:themeShade="FF"/>
          <w:sz w:val="22"/>
          <w:szCs w:val="22"/>
        </w:rPr>
        <w:t xml:space="preserve"> and provide a more generous window in which to </w:t>
      </w:r>
      <w:r w:rsidRPr="6C3FFDC8" w:rsidR="00925DBE">
        <w:rPr>
          <w:rFonts w:ascii="Calibri" w:hAnsi="Calibri" w:eastAsia="Times New Roman" w:cs="Calibri"/>
          <w:color w:val="000000" w:themeColor="text1" w:themeTint="FF" w:themeShade="FF"/>
          <w:sz w:val="22"/>
          <w:szCs w:val="22"/>
        </w:rPr>
        <w:t>make contact with</w:t>
      </w:r>
      <w:r w:rsidRPr="6C3FFDC8" w:rsidR="00925DBE">
        <w:rPr>
          <w:rFonts w:ascii="Calibri" w:hAnsi="Calibri" w:eastAsia="Times New Roman" w:cs="Calibri"/>
          <w:color w:val="000000" w:themeColor="text1" w:themeTint="FF" w:themeShade="FF"/>
          <w:sz w:val="22"/>
          <w:szCs w:val="22"/>
        </w:rPr>
        <w:t xml:space="preserve"> participants</w:t>
      </w:r>
      <w:r w:rsidRPr="6C3FFDC8" w:rsidR="5E130DD5">
        <w:rPr>
          <w:rFonts w:ascii="Calibri" w:hAnsi="Calibri" w:eastAsia="Times New Roman" w:cs="Calibri"/>
          <w:color w:val="000000" w:themeColor="text1" w:themeTint="FF" w:themeShade="FF"/>
          <w:sz w:val="22"/>
          <w:szCs w:val="22"/>
        </w:rPr>
        <w:t xml:space="preserve"> </w:t>
      </w:r>
      <w:r w:rsidRPr="6C3FFDC8" w:rsidR="00536FB2">
        <w:rPr>
          <w:rFonts w:ascii="Calibri" w:hAnsi="Calibri" w:eastAsia="Times New Roman" w:cs="Calibri"/>
          <w:color w:val="000000" w:themeColor="text1" w:themeTint="FF" w:themeShade="FF"/>
          <w:sz w:val="22"/>
          <w:szCs w:val="22"/>
        </w:rPr>
        <w:t xml:space="preserve">and </w:t>
      </w:r>
      <w:r w:rsidRPr="6C3FFDC8" w:rsidR="00925DBE">
        <w:rPr>
          <w:rFonts w:ascii="Calibri" w:hAnsi="Calibri" w:eastAsia="Times New Roman" w:cs="Calibri"/>
          <w:color w:val="000000" w:themeColor="text1" w:themeTint="FF" w:themeShade="FF"/>
          <w:sz w:val="22"/>
          <w:szCs w:val="22"/>
        </w:rPr>
        <w:t>to request re</w:t>
      </w:r>
      <w:r w:rsidRPr="6C3FFDC8" w:rsidR="00536FB2">
        <w:rPr>
          <w:rFonts w:ascii="Calibri" w:hAnsi="Calibri" w:eastAsia="Times New Roman" w:cs="Calibri"/>
          <w:color w:val="000000" w:themeColor="text1" w:themeTint="FF" w:themeShade="FF"/>
          <w:sz w:val="22"/>
          <w:szCs w:val="22"/>
        </w:rPr>
        <w:t>-</w:t>
      </w:r>
      <w:r w:rsidRPr="6C3FFDC8" w:rsidR="00925DBE">
        <w:rPr>
          <w:rFonts w:ascii="Calibri" w:hAnsi="Calibri" w:eastAsia="Times New Roman" w:cs="Calibri"/>
          <w:color w:val="000000" w:themeColor="text1" w:themeTint="FF" w:themeShade="FF"/>
          <w:sz w:val="22"/>
          <w:szCs w:val="22"/>
        </w:rPr>
        <w:t>wear of the accelerometer</w:t>
      </w:r>
      <w:r w:rsidRPr="6C3FFDC8" w:rsidR="00EB55F8">
        <w:rPr>
          <w:rFonts w:ascii="Calibri" w:hAnsi="Calibri" w:eastAsia="Times New Roman" w:cs="Calibri"/>
          <w:color w:val="000000" w:themeColor="text1" w:themeTint="FF" w:themeShade="FF"/>
          <w:sz w:val="22"/>
          <w:szCs w:val="22"/>
        </w:rPr>
        <w:t xml:space="preserve"> if needed</w:t>
      </w:r>
      <w:r w:rsidRPr="6C3FFDC8" w:rsidR="5E130DD5">
        <w:rPr>
          <w:rFonts w:ascii="Calibri" w:hAnsi="Calibri" w:eastAsia="Times New Roman" w:cs="Calibri"/>
          <w:color w:val="000000" w:themeColor="text1" w:themeTint="FF" w:themeShade="FF"/>
          <w:sz w:val="22"/>
          <w:szCs w:val="22"/>
        </w:rPr>
        <w:t xml:space="preserve">. Trial procedures that </w:t>
      </w:r>
      <w:r w:rsidRPr="6C3FFDC8" w:rsidR="5E130DD5">
        <w:rPr>
          <w:rFonts w:ascii="Calibri" w:hAnsi="Calibri" w:eastAsia="Times New Roman" w:cs="Calibri"/>
          <w:color w:val="000000" w:themeColor="text1" w:themeTint="FF" w:themeShade="FF"/>
          <w:sz w:val="22"/>
          <w:szCs w:val="22"/>
        </w:rPr>
        <w:t>facilitate</w:t>
      </w:r>
      <w:r w:rsidRPr="6C3FFDC8" w:rsidR="5E130DD5">
        <w:rPr>
          <w:rFonts w:ascii="Calibri" w:hAnsi="Calibri" w:eastAsia="Times New Roman" w:cs="Calibri"/>
          <w:color w:val="000000" w:themeColor="text1" w:themeTint="FF" w:themeShade="FF"/>
          <w:sz w:val="22"/>
          <w:szCs w:val="22"/>
        </w:rPr>
        <w:t xml:space="preserve"> a second attempt at data collection within a longer follow-up window would also further address MVPA data loss to insufficient wear time</w:t>
      </w:r>
      <w:r w:rsidRPr="6C3FFDC8" w:rsidR="00954229">
        <w:rPr>
          <w:rFonts w:ascii="Calibri" w:hAnsi="Calibri" w:eastAsia="Times New Roman" w:cs="Calibri"/>
          <w:color w:val="000000" w:themeColor="text1" w:themeTint="FF" w:themeShade="FF"/>
          <w:sz w:val="22"/>
          <w:szCs w:val="22"/>
        </w:rPr>
        <w:t>. I</w:t>
      </w:r>
      <w:r w:rsidRPr="6C3FFDC8" w:rsidR="5E130DD5">
        <w:rPr>
          <w:rFonts w:ascii="Calibri" w:hAnsi="Calibri" w:eastAsia="Times New Roman" w:cs="Calibri"/>
          <w:color w:val="000000" w:themeColor="text1" w:themeTint="FF" w:themeShade="FF"/>
          <w:sz w:val="22"/>
          <w:szCs w:val="22"/>
        </w:rPr>
        <w:t xml:space="preserve">f participants do not meet the threshold upon </w:t>
      </w:r>
      <w:r w:rsidRPr="6C3FFDC8" w:rsidR="5E130DD5">
        <w:rPr>
          <w:rFonts w:ascii="Calibri" w:hAnsi="Calibri" w:eastAsia="Times New Roman" w:cs="Calibri"/>
          <w:color w:val="000000" w:themeColor="text1" w:themeTint="FF" w:themeShade="FF"/>
          <w:sz w:val="22"/>
          <w:szCs w:val="22"/>
        </w:rPr>
        <w:t>an initial</w:t>
      </w:r>
      <w:r w:rsidRPr="6C3FFDC8" w:rsidR="5E130DD5">
        <w:rPr>
          <w:rFonts w:ascii="Calibri" w:hAnsi="Calibri" w:eastAsia="Times New Roman" w:cs="Calibri"/>
          <w:color w:val="000000" w:themeColor="text1" w:themeTint="FF" w:themeShade="FF"/>
          <w:sz w:val="22"/>
          <w:szCs w:val="22"/>
        </w:rPr>
        <w:t xml:space="preserve"> attempt</w:t>
      </w:r>
      <w:r w:rsidRPr="6C3FFDC8" w:rsidR="00EB55F8">
        <w:rPr>
          <w:rFonts w:ascii="Calibri" w:hAnsi="Calibri" w:eastAsia="Times New Roman" w:cs="Calibri"/>
          <w:color w:val="000000" w:themeColor="text1" w:themeTint="FF" w:themeShade="FF"/>
          <w:sz w:val="22"/>
          <w:szCs w:val="22"/>
        </w:rPr>
        <w:t>,</w:t>
      </w:r>
      <w:r w:rsidRPr="6C3FFDC8" w:rsidR="00954229">
        <w:rPr>
          <w:rFonts w:ascii="Calibri" w:hAnsi="Calibri" w:eastAsia="Times New Roman" w:cs="Calibri"/>
          <w:color w:val="000000" w:themeColor="text1" w:themeTint="FF" w:themeShade="FF"/>
          <w:sz w:val="22"/>
          <w:szCs w:val="22"/>
        </w:rPr>
        <w:t xml:space="preserve"> it was decided that in the </w:t>
      </w:r>
      <w:r w:rsidRPr="6C3FFDC8" w:rsidR="00925DBE">
        <w:rPr>
          <w:rFonts w:ascii="Calibri" w:hAnsi="Calibri" w:eastAsia="Times New Roman" w:cs="Calibri"/>
          <w:color w:val="000000" w:themeColor="text1" w:themeTint="FF" w:themeShade="FF"/>
          <w:sz w:val="22"/>
          <w:szCs w:val="22"/>
        </w:rPr>
        <w:t>full-scale</w:t>
      </w:r>
      <w:r w:rsidRPr="6C3FFDC8" w:rsidR="00954229">
        <w:rPr>
          <w:rFonts w:ascii="Calibri" w:hAnsi="Calibri" w:eastAsia="Times New Roman" w:cs="Calibri"/>
          <w:color w:val="000000" w:themeColor="text1" w:themeTint="FF" w:themeShade="FF"/>
          <w:sz w:val="22"/>
          <w:szCs w:val="22"/>
        </w:rPr>
        <w:t xml:space="preserve"> trial participants would be </w:t>
      </w:r>
      <w:r w:rsidRPr="6C3FFDC8" w:rsidR="00925DBE">
        <w:rPr>
          <w:rFonts w:ascii="Calibri" w:hAnsi="Calibri" w:eastAsia="Times New Roman" w:cs="Calibri"/>
          <w:color w:val="000000" w:themeColor="text1" w:themeTint="FF" w:themeShade="FF"/>
          <w:sz w:val="22"/>
          <w:szCs w:val="22"/>
        </w:rPr>
        <w:t>requested</w:t>
      </w:r>
      <w:r w:rsidRPr="6C3FFDC8" w:rsidR="00954229">
        <w:rPr>
          <w:rFonts w:ascii="Calibri" w:hAnsi="Calibri" w:eastAsia="Times New Roman" w:cs="Calibri"/>
          <w:color w:val="000000" w:themeColor="text1" w:themeTint="FF" w:themeShade="FF"/>
          <w:sz w:val="22"/>
          <w:szCs w:val="22"/>
        </w:rPr>
        <w:t xml:space="preserve"> to wear the accelerometer again</w:t>
      </w:r>
      <w:r w:rsidRPr="6C3FFDC8" w:rsidR="00A128C3">
        <w:rPr>
          <w:rFonts w:ascii="Calibri" w:hAnsi="Calibri" w:eastAsia="Times New Roman" w:cs="Calibri"/>
          <w:color w:val="000000" w:themeColor="text1" w:themeTint="FF" w:themeShade="FF"/>
          <w:sz w:val="22"/>
          <w:szCs w:val="22"/>
        </w:rPr>
        <w:t>.</w:t>
      </w:r>
    </w:p>
    <w:p w:rsidR="5AC6632C" w:rsidP="73F28148" w:rsidRDefault="5AC6632C" w14:paraId="37638C92" w14:textId="4226C779">
      <w:pPr>
        <w:spacing w:line="276" w:lineRule="auto"/>
        <w:rPr>
          <w:rFonts w:ascii="Calibri" w:hAnsi="Calibri" w:eastAsia="Calibri" w:cs="Calibri"/>
          <w:noProof w:val="0"/>
          <w:color w:val="000000" w:themeColor="text1" w:themeTint="FF" w:themeShade="FF"/>
          <w:sz w:val="22"/>
          <w:szCs w:val="22"/>
          <w:lang w:val="en-GB"/>
        </w:rPr>
      </w:pP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Through the costing exercise of the intervention, we </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identified</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missing information that should have been recorded and the inconsistency of recording. Data collected via CRFs suggested that it was </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feasible</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acceptable to collect the required data this way. However, the use of </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various services</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was not </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common</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certain services were seldom used, suggesting a shorter and simpler version may not influence the results. The responses to the medication list also suggested a slightly different group of medications were </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actually prescribed</w:t>
      </w:r>
      <w:r w:rsidRPr="73F28148" w:rsidR="5AC6632C">
        <w:rPr>
          <w:rFonts w:ascii="Calibri" w:hAnsi="Calibri" w:eastAsia="Calibri" w:cs="Calibri"/>
          <w:b w:val="0"/>
          <w:bCs w:val="0"/>
          <w:i w:val="0"/>
          <w:iCs w:val="0"/>
          <w:caps w:val="0"/>
          <w:smallCaps w:val="0"/>
          <w:noProof w:val="0"/>
          <w:color w:val="000000" w:themeColor="text1" w:themeTint="FF" w:themeShade="FF"/>
          <w:sz w:val="22"/>
          <w:szCs w:val="22"/>
          <w:lang w:val="en-GB"/>
        </w:rPr>
        <w:t>. We used this information to revise information requests for intervention costing and questions on CRFs for the full trial to balance the demand for information and burden of answering.</w:t>
      </w:r>
    </w:p>
    <w:p w:rsidRPr="00A128C3" w:rsidR="009A7BF9" w:rsidP="00AE7EF0" w:rsidRDefault="009A7BF9" w14:paraId="5B6D75CB" w14:textId="4BC11F44">
      <w:pPr>
        <w:spacing w:line="276" w:lineRule="auto"/>
        <w:rPr>
          <w:rFonts w:ascii="Calibri" w:hAnsi="Calibri"/>
          <w:i/>
          <w:color w:val="000000" w:themeColor="text1"/>
          <w:sz w:val="22"/>
        </w:rPr>
      </w:pPr>
      <w:r w:rsidRPr="00A128C3">
        <w:rPr>
          <w:rFonts w:ascii="Calibri" w:hAnsi="Calibri"/>
          <w:i/>
          <w:color w:val="000000" w:themeColor="text1"/>
          <w:sz w:val="22"/>
        </w:rPr>
        <w:t>Sample size re-estimation for the definitive study</w:t>
      </w:r>
    </w:p>
    <w:p w:rsidR="007B1CE0" w:rsidP="00AE7EF0" w:rsidRDefault="009A7BF9" w14:paraId="0A8D7F9F" w14:textId="73FFE55D">
      <w:pPr>
        <w:spacing w:line="276" w:lineRule="auto"/>
        <w:rPr>
          <w:rFonts w:ascii="Calibri" w:hAnsi="Calibri" w:eastAsia="Times New Roman" w:cs="Calibri"/>
          <w:color w:val="000000" w:themeColor="text1"/>
          <w:sz w:val="22"/>
          <w:szCs w:val="22"/>
        </w:rPr>
      </w:pPr>
      <w:r w:rsidRPr="73F28148" w:rsidR="009A7BF9">
        <w:rPr>
          <w:rFonts w:ascii="Calibri" w:hAnsi="Calibri" w:eastAsia="Times New Roman" w:cs="Calibri"/>
          <w:color w:val="000000" w:themeColor="text1" w:themeTint="FF" w:themeShade="FF"/>
          <w:sz w:val="22"/>
          <w:szCs w:val="22"/>
        </w:rPr>
        <w:t>T</w:t>
      </w:r>
      <w:r w:rsidRPr="73F28148" w:rsidR="007B1CE0">
        <w:rPr>
          <w:rFonts w:ascii="Calibri" w:hAnsi="Calibri" w:eastAsia="Times New Roman" w:cs="Calibri"/>
          <w:color w:val="000000" w:themeColor="text1" w:themeTint="FF" w:themeShade="FF"/>
          <w:sz w:val="22"/>
          <w:szCs w:val="22"/>
        </w:rPr>
        <w:t xml:space="preserve">his </w:t>
      </w:r>
      <w:r w:rsidRPr="73F28148" w:rsidR="00A128C3">
        <w:rPr>
          <w:rFonts w:ascii="Calibri" w:hAnsi="Calibri" w:eastAsia="Times New Roman" w:cs="Calibri"/>
          <w:color w:val="000000" w:themeColor="text1" w:themeTint="FF" w:themeShade="FF"/>
          <w:sz w:val="22"/>
          <w:szCs w:val="22"/>
        </w:rPr>
        <w:t>f</w:t>
      </w:r>
      <w:r w:rsidRPr="73F28148" w:rsidR="007B1CE0">
        <w:rPr>
          <w:rFonts w:ascii="Calibri" w:hAnsi="Calibri" w:eastAsia="Times New Roman" w:cs="Calibri"/>
          <w:color w:val="000000" w:themeColor="text1" w:themeTint="FF" w:themeShade="FF"/>
          <w:sz w:val="22"/>
          <w:szCs w:val="22"/>
        </w:rPr>
        <w:t xml:space="preserve">easibility study provided </w:t>
      </w:r>
      <w:r w:rsidRPr="73F28148" w:rsidR="007B1CE0">
        <w:rPr>
          <w:rFonts w:ascii="Calibri" w:hAnsi="Calibri" w:eastAsia="Times New Roman" w:cs="Calibri"/>
          <w:color w:val="000000" w:themeColor="text1" w:themeTint="FF" w:themeShade="FF"/>
          <w:sz w:val="22"/>
          <w:szCs w:val="22"/>
        </w:rPr>
        <w:t>important information</w:t>
      </w:r>
      <w:r w:rsidRPr="73F28148" w:rsidR="007B1CE0">
        <w:rPr>
          <w:rFonts w:ascii="Calibri" w:hAnsi="Calibri" w:eastAsia="Times New Roman" w:cs="Calibri"/>
          <w:color w:val="000000" w:themeColor="text1" w:themeTint="FF" w:themeShade="FF"/>
          <w:sz w:val="22"/>
          <w:szCs w:val="22"/>
        </w:rPr>
        <w:t xml:space="preserve"> about the </w:t>
      </w:r>
      <w:r w:rsidRPr="73F28148" w:rsidR="007B1CE0">
        <w:rPr>
          <w:rFonts w:ascii="Calibri" w:hAnsi="Calibri" w:eastAsia="Times New Roman" w:cs="Calibri"/>
          <w:color w:val="000000" w:themeColor="text1" w:themeTint="FF" w:themeShade="FF"/>
          <w:sz w:val="22"/>
          <w:szCs w:val="22"/>
        </w:rPr>
        <w:t>likely variation</w:t>
      </w:r>
      <w:r w:rsidRPr="73F28148" w:rsidR="007B1CE0">
        <w:rPr>
          <w:rFonts w:ascii="Calibri" w:hAnsi="Calibri" w:eastAsia="Times New Roman" w:cs="Calibri"/>
          <w:color w:val="000000" w:themeColor="text1" w:themeTint="FF" w:themeShade="FF"/>
          <w:sz w:val="22"/>
          <w:szCs w:val="22"/>
        </w:rPr>
        <w:t xml:space="preserve"> in the </w:t>
      </w:r>
      <w:r w:rsidRPr="73F28148" w:rsidR="7D14B604">
        <w:rPr>
          <w:rFonts w:ascii="Calibri" w:hAnsi="Calibri" w:eastAsia="Times New Roman" w:cs="Calibri"/>
          <w:color w:val="000000" w:themeColor="text1" w:themeTint="FF" w:themeShade="FF"/>
          <w:sz w:val="22"/>
          <w:szCs w:val="22"/>
        </w:rPr>
        <w:t xml:space="preserve">proposed </w:t>
      </w:r>
      <w:r w:rsidRPr="73F28148" w:rsidR="007B1CE0">
        <w:rPr>
          <w:rFonts w:ascii="Calibri" w:hAnsi="Calibri" w:eastAsia="Times New Roman" w:cs="Calibri"/>
          <w:color w:val="000000" w:themeColor="text1" w:themeTint="FF" w:themeShade="FF"/>
          <w:sz w:val="22"/>
          <w:szCs w:val="22"/>
        </w:rPr>
        <w:t>primary outcome data</w:t>
      </w:r>
      <w:r w:rsidRPr="73F28148" w:rsidR="26E4D12F">
        <w:rPr>
          <w:rFonts w:ascii="Calibri" w:hAnsi="Calibri" w:eastAsia="Times New Roman" w:cs="Calibri"/>
          <w:color w:val="000000" w:themeColor="text1" w:themeTint="FF" w:themeShade="FF"/>
          <w:sz w:val="22"/>
          <w:szCs w:val="22"/>
        </w:rPr>
        <w:t xml:space="preserve"> (</w:t>
      </w:r>
      <w:r w:rsidRPr="73F28148" w:rsidR="26E4D12F">
        <w:rPr>
          <w:rFonts w:ascii="Calibri" w:hAnsi="Calibri" w:eastAsia="Times New Roman" w:cs="Calibri"/>
          <w:color w:val="000000" w:themeColor="text1" w:themeTint="FF" w:themeShade="FF"/>
          <w:sz w:val="22"/>
          <w:szCs w:val="22"/>
        </w:rPr>
        <w:t xml:space="preserve">MVPA) </w:t>
      </w:r>
      <w:r w:rsidRPr="73F28148" w:rsidR="007B1CE0">
        <w:rPr>
          <w:rFonts w:ascii="Calibri" w:hAnsi="Calibri" w:eastAsia="Times New Roman" w:cs="Calibri"/>
          <w:color w:val="000000" w:themeColor="text1" w:themeTint="FF" w:themeShade="FF"/>
          <w:sz w:val="22"/>
          <w:szCs w:val="22"/>
        </w:rPr>
        <w:t xml:space="preserve"> and</w:t>
      </w:r>
      <w:r w:rsidRPr="73F28148" w:rsidR="007B1CE0">
        <w:rPr>
          <w:rFonts w:ascii="Calibri" w:hAnsi="Calibri" w:eastAsia="Times New Roman" w:cs="Calibri"/>
          <w:color w:val="000000" w:themeColor="text1" w:themeTint="FF" w:themeShade="FF"/>
          <w:sz w:val="22"/>
          <w:szCs w:val="22"/>
        </w:rPr>
        <w:t xml:space="preserve"> allowed the sample size for the definitive study to </w:t>
      </w:r>
      <w:r w:rsidRPr="73F28148" w:rsidR="00A128C3">
        <w:rPr>
          <w:rFonts w:ascii="Calibri" w:hAnsi="Calibri" w:eastAsia="Times New Roman" w:cs="Calibri"/>
          <w:color w:val="000000" w:themeColor="text1" w:themeTint="FF" w:themeShade="FF"/>
          <w:sz w:val="22"/>
          <w:szCs w:val="22"/>
        </w:rPr>
        <w:t xml:space="preserve">be recalculated to </w:t>
      </w:r>
      <w:r w:rsidRPr="73F28148" w:rsidR="007B1CE0">
        <w:rPr>
          <w:rFonts w:ascii="Calibri" w:hAnsi="Calibri" w:eastAsia="Times New Roman" w:cs="Calibri"/>
          <w:color w:val="000000" w:themeColor="text1" w:themeTint="FF" w:themeShade="FF"/>
          <w:sz w:val="22"/>
          <w:szCs w:val="22"/>
        </w:rPr>
        <w:t>ensure sufficient power, i.e. our ability to detect true treatment differences in the definitive study.</w:t>
      </w:r>
    </w:p>
    <w:p w:rsidRPr="00A74CD9" w:rsidR="00F44339" w:rsidP="00F44339" w:rsidRDefault="00F44339" w14:paraId="73F6ADB2" w14:textId="3CD38CC1">
      <w:pPr>
        <w:spacing w:line="276" w:lineRule="auto"/>
        <w:rPr>
          <w:rFonts w:ascii="Calibri" w:hAnsi="Calibri" w:eastAsia="Times New Roman" w:cs="Calibri"/>
          <w:color w:val="000000" w:themeColor="text1"/>
          <w:sz w:val="22"/>
          <w:szCs w:val="22"/>
        </w:rPr>
      </w:pPr>
      <w:r w:rsidRPr="73F28148" w:rsidR="00F44339">
        <w:rPr>
          <w:rFonts w:ascii="Calibri" w:hAnsi="Calibri" w:eastAsia="Times New Roman" w:cs="Calibri"/>
          <w:color w:val="000000" w:themeColor="text1" w:themeTint="FF" w:themeShade="FF"/>
          <w:sz w:val="22"/>
          <w:szCs w:val="22"/>
        </w:rPr>
        <w:t>The initial sample size estimate for the definitive SPACES RCT was based on a target difference of 6 minutes of MVPA between the group</w:t>
      </w:r>
      <w:r w:rsidRPr="73F28148" w:rsidR="005B50A7">
        <w:rPr>
          <w:rFonts w:ascii="Calibri" w:hAnsi="Calibri" w:eastAsia="Times New Roman" w:cs="Calibri"/>
          <w:color w:val="000000" w:themeColor="text1" w:themeTint="FF" w:themeShade="FF"/>
          <w:sz w:val="22"/>
          <w:szCs w:val="22"/>
        </w:rPr>
        <w:t>s</w:t>
      </w:r>
      <w:r w:rsidRPr="73F28148" w:rsidR="00F44339">
        <w:rPr>
          <w:rFonts w:ascii="Calibri" w:hAnsi="Calibri" w:eastAsia="Times New Roman" w:cs="Calibri"/>
          <w:color w:val="000000" w:themeColor="text1" w:themeTint="FF" w:themeShade="FF"/>
          <w:sz w:val="22"/>
          <w:szCs w:val="22"/>
        </w:rPr>
        <w:t>, with a corresponding standard deviation of 22</w:t>
      </w:r>
      <w:r w:rsidRPr="73F28148" w:rsidR="00051CB4">
        <w:rPr>
          <w:rFonts w:ascii="Calibri" w:hAnsi="Calibri" w:eastAsia="Times New Roman" w:cs="Calibri"/>
          <w:color w:val="000000" w:themeColor="text1" w:themeTint="FF" w:themeShade="FF"/>
          <w:sz w:val="22"/>
          <w:szCs w:val="22"/>
        </w:rPr>
        <w:t>,</w:t>
      </w:r>
      <w:r w:rsidRPr="73F28148" w:rsidR="00F44339">
        <w:rPr>
          <w:rFonts w:ascii="Calibri" w:hAnsi="Calibri" w:eastAsia="Times New Roman" w:cs="Calibri"/>
          <w:color w:val="000000" w:themeColor="text1" w:themeTint="FF" w:themeShade="FF"/>
          <w:sz w:val="22"/>
          <w:szCs w:val="22"/>
        </w:rPr>
        <w:t xml:space="preserve"> 90% power, a two-sided 5% significance level were used, and the sample size estimation allowed for up to 15% loss to follow-up. These input parameters led to a sample of 670. The feasibility trial </w:t>
      </w:r>
      <w:r w:rsidRPr="73F28148" w:rsidR="00F44339">
        <w:rPr>
          <w:rFonts w:ascii="Calibri" w:hAnsi="Calibri" w:eastAsia="Times New Roman" w:cs="Calibri"/>
          <w:color w:val="000000" w:themeColor="text1" w:themeTint="FF" w:themeShade="FF"/>
          <w:sz w:val="22"/>
          <w:szCs w:val="22"/>
        </w:rPr>
        <w:t>indicated</w:t>
      </w:r>
      <w:r w:rsidRPr="73F28148" w:rsidR="00F44339">
        <w:rPr>
          <w:rFonts w:ascii="Calibri" w:hAnsi="Calibri" w:eastAsia="Times New Roman" w:cs="Calibri"/>
          <w:color w:val="000000" w:themeColor="text1" w:themeTint="FF" w:themeShade="FF"/>
          <w:sz w:val="22"/>
          <w:szCs w:val="22"/>
        </w:rPr>
        <w:t xml:space="preserve"> that the standard deviation around the </w:t>
      </w:r>
      <w:r w:rsidRPr="73F28148" w:rsidR="00F16F7B">
        <w:rPr>
          <w:rFonts w:ascii="Calibri" w:hAnsi="Calibri" w:eastAsia="Times New Roman" w:cs="Calibri"/>
          <w:color w:val="000000" w:themeColor="text1" w:themeTint="FF" w:themeShade="FF"/>
          <w:sz w:val="22"/>
          <w:szCs w:val="22"/>
        </w:rPr>
        <w:t xml:space="preserve">MVPA </w:t>
      </w:r>
      <w:r w:rsidRPr="73F28148" w:rsidR="00F44339">
        <w:rPr>
          <w:rFonts w:ascii="Calibri" w:hAnsi="Calibri" w:eastAsia="Times New Roman" w:cs="Calibri"/>
          <w:color w:val="000000" w:themeColor="text1" w:themeTint="FF" w:themeShade="FF"/>
          <w:sz w:val="22"/>
          <w:szCs w:val="22"/>
        </w:rPr>
        <w:t xml:space="preserve">outcomes may be as large as 28, and that loss to follow-up was </w:t>
      </w:r>
      <w:r w:rsidRPr="73F28148" w:rsidR="009A7BF9">
        <w:rPr>
          <w:rFonts w:ascii="Calibri" w:hAnsi="Calibri" w:eastAsia="Times New Roman" w:cs="Calibri"/>
          <w:color w:val="000000" w:themeColor="text1" w:themeTint="FF" w:themeShade="FF"/>
          <w:sz w:val="22"/>
          <w:szCs w:val="22"/>
        </w:rPr>
        <w:t>likely</w:t>
      </w:r>
      <w:r w:rsidRPr="73F28148" w:rsidR="00F44339">
        <w:rPr>
          <w:rFonts w:ascii="Calibri" w:hAnsi="Calibri" w:eastAsia="Times New Roman" w:cs="Calibri"/>
          <w:color w:val="000000" w:themeColor="text1" w:themeTint="FF" w:themeShade="FF"/>
          <w:sz w:val="22"/>
          <w:szCs w:val="22"/>
        </w:rPr>
        <w:t xml:space="preserve"> to be higher than 15%.</w:t>
      </w:r>
      <w:r w:rsidRPr="73F28148" w:rsidR="00F44339">
        <w:rPr>
          <w:rFonts w:ascii="Calibri" w:hAnsi="Calibri" w:eastAsia="Times New Roman" w:cs="Calibri"/>
          <w:color w:val="000000" w:themeColor="text1" w:themeTint="FF" w:themeShade="FF"/>
          <w:sz w:val="22"/>
          <w:szCs w:val="22"/>
        </w:rPr>
        <w:t xml:space="preserve"> The </w:t>
      </w:r>
      <w:r w:rsidRPr="73F28148" w:rsidR="009A7BF9">
        <w:rPr>
          <w:rFonts w:ascii="Calibri" w:hAnsi="Calibri" w:eastAsia="Times New Roman" w:cs="Calibri"/>
          <w:color w:val="000000" w:themeColor="text1" w:themeTint="FF" w:themeShade="FF"/>
          <w:sz w:val="22"/>
          <w:szCs w:val="22"/>
        </w:rPr>
        <w:t>feasibility</w:t>
      </w:r>
      <w:r w:rsidRPr="73F28148" w:rsidR="00F44339">
        <w:rPr>
          <w:rFonts w:ascii="Calibri" w:hAnsi="Calibri" w:eastAsia="Times New Roman" w:cs="Calibri"/>
          <w:color w:val="000000" w:themeColor="text1" w:themeTint="FF" w:themeShade="FF"/>
          <w:sz w:val="22"/>
          <w:szCs w:val="22"/>
        </w:rPr>
        <w:t xml:space="preserve"> </w:t>
      </w:r>
      <w:r w:rsidRPr="73F28148" w:rsidR="00051CB4">
        <w:rPr>
          <w:rFonts w:ascii="Calibri" w:hAnsi="Calibri" w:eastAsia="Times New Roman" w:cs="Calibri"/>
          <w:color w:val="000000" w:themeColor="text1" w:themeTint="FF" w:themeShade="FF"/>
          <w:sz w:val="22"/>
          <w:szCs w:val="22"/>
        </w:rPr>
        <w:t>study</w:t>
      </w:r>
      <w:r w:rsidRPr="73F28148" w:rsidR="00051CB4">
        <w:rPr>
          <w:rFonts w:ascii="Calibri" w:hAnsi="Calibri" w:eastAsia="Times New Roman" w:cs="Calibri"/>
          <w:color w:val="000000" w:themeColor="text1" w:themeTint="FF" w:themeShade="FF"/>
          <w:sz w:val="22"/>
          <w:szCs w:val="22"/>
        </w:rPr>
        <w:t xml:space="preserve"> </w:t>
      </w:r>
      <w:r w:rsidRPr="73F28148" w:rsidR="00F44339">
        <w:rPr>
          <w:rFonts w:ascii="Calibri" w:hAnsi="Calibri" w:eastAsia="Times New Roman" w:cs="Calibri"/>
          <w:color w:val="000000" w:themeColor="text1" w:themeTint="FF" w:themeShade="FF"/>
          <w:sz w:val="22"/>
          <w:szCs w:val="22"/>
        </w:rPr>
        <w:t xml:space="preserve">also </w:t>
      </w:r>
      <w:r w:rsidRPr="73F28148" w:rsidR="00F44339">
        <w:rPr>
          <w:rFonts w:ascii="Calibri" w:hAnsi="Calibri" w:eastAsia="Times New Roman" w:cs="Calibri"/>
          <w:color w:val="000000" w:themeColor="text1" w:themeTint="FF" w:themeShade="FF"/>
          <w:sz w:val="22"/>
          <w:szCs w:val="22"/>
        </w:rPr>
        <w:t>indicated</w:t>
      </w:r>
      <w:r w:rsidRPr="73F28148" w:rsidR="00F44339">
        <w:rPr>
          <w:rFonts w:ascii="Calibri" w:hAnsi="Calibri" w:eastAsia="Times New Roman" w:cs="Calibri"/>
          <w:color w:val="000000" w:themeColor="text1" w:themeTint="FF" w:themeShade="FF"/>
          <w:sz w:val="22"/>
          <w:szCs w:val="22"/>
        </w:rPr>
        <w:t xml:space="preserve"> a correlation between baseline and 6</w:t>
      </w:r>
      <w:r w:rsidRPr="73F28148" w:rsidR="00051CB4">
        <w:rPr>
          <w:rFonts w:ascii="Calibri" w:hAnsi="Calibri" w:eastAsia="Times New Roman" w:cs="Calibri"/>
          <w:color w:val="000000" w:themeColor="text1" w:themeTint="FF" w:themeShade="FF"/>
          <w:sz w:val="22"/>
          <w:szCs w:val="22"/>
        </w:rPr>
        <w:t>-</w:t>
      </w:r>
      <w:r w:rsidRPr="73F28148" w:rsidR="00F44339">
        <w:rPr>
          <w:rFonts w:ascii="Calibri" w:hAnsi="Calibri" w:eastAsia="Times New Roman" w:cs="Calibri"/>
          <w:color w:val="000000" w:themeColor="text1" w:themeTint="FF" w:themeShade="FF"/>
          <w:sz w:val="22"/>
          <w:szCs w:val="22"/>
        </w:rPr>
        <w:t xml:space="preserve">month follow-up data of the primary outcome (estimated to </w:t>
      </w:r>
      <w:r w:rsidRPr="73F28148" w:rsidR="00F44339">
        <w:rPr>
          <w:rFonts w:ascii="Calibri" w:hAnsi="Calibri" w:eastAsia="Times New Roman" w:cs="Calibri"/>
          <w:color w:val="000000" w:themeColor="text1" w:themeTint="FF" w:themeShade="FF"/>
          <w:sz w:val="22"/>
          <w:szCs w:val="22"/>
        </w:rPr>
        <w:t>be 0.60 (95% CI: 0.35 to 0.77</w:t>
      </w:r>
      <w:r w:rsidRPr="73F28148" w:rsidR="00F44339">
        <w:rPr>
          <w:rFonts w:ascii="Calibri" w:hAnsi="Calibri" w:eastAsia="Times New Roman" w:cs="Calibri"/>
          <w:color w:val="000000" w:themeColor="text1" w:themeTint="FF" w:themeShade="FF"/>
          <w:sz w:val="22"/>
          <w:szCs w:val="22"/>
        </w:rPr>
        <w:t>), and</w:t>
      </w:r>
      <w:r w:rsidRPr="73F28148" w:rsidR="00F44339">
        <w:rPr>
          <w:rFonts w:ascii="Calibri" w:hAnsi="Calibri" w:eastAsia="Times New Roman" w:cs="Calibri"/>
          <w:color w:val="000000" w:themeColor="text1" w:themeTint="FF" w:themeShade="FF"/>
          <w:sz w:val="22"/>
          <w:szCs w:val="22"/>
        </w:rPr>
        <w:t xml:space="preserve"> provided no evidence of </w:t>
      </w:r>
      <w:r w:rsidRPr="73F28148" w:rsidR="00384D7B">
        <w:rPr>
          <w:rFonts w:ascii="Calibri" w:hAnsi="Calibri" w:eastAsia="Times New Roman" w:cs="Calibri"/>
          <w:color w:val="000000" w:themeColor="text1" w:themeTint="FF" w:themeShade="FF"/>
          <w:sz w:val="22"/>
          <w:szCs w:val="22"/>
        </w:rPr>
        <w:t>clustering of outcomes within intervention groups</w:t>
      </w:r>
      <w:r w:rsidRPr="73F28148" w:rsidR="00CB153F">
        <w:rPr>
          <w:rFonts w:ascii="Calibri" w:hAnsi="Calibri" w:eastAsia="Times New Roman" w:cs="Calibri"/>
          <w:color w:val="000000" w:themeColor="text1" w:themeTint="FF" w:themeShade="FF"/>
          <w:sz w:val="22"/>
          <w:szCs w:val="22"/>
        </w:rPr>
        <w:t xml:space="preserve"> (ICC &lt; 0.0001)</w:t>
      </w:r>
      <w:r w:rsidRPr="73F28148" w:rsidR="00F44339">
        <w:rPr>
          <w:rFonts w:ascii="Calibri" w:hAnsi="Calibri" w:eastAsia="Times New Roman" w:cs="Calibri"/>
          <w:color w:val="000000" w:themeColor="text1" w:themeTint="FF" w:themeShade="FF"/>
          <w:sz w:val="22"/>
          <w:szCs w:val="22"/>
        </w:rPr>
        <w:t>.</w:t>
      </w:r>
      <w:r w:rsidRPr="73F28148" w:rsidR="00EB55F8">
        <w:rPr>
          <w:rFonts w:ascii="Calibri" w:hAnsi="Calibri" w:eastAsia="Times New Roman" w:cs="Calibri"/>
          <w:color w:val="000000" w:themeColor="text1" w:themeTint="FF" w:themeShade="FF"/>
          <w:sz w:val="22"/>
          <w:szCs w:val="22"/>
        </w:rPr>
        <w:t xml:space="preserve"> </w:t>
      </w:r>
      <w:r w:rsidRPr="73F28148" w:rsidR="00F44339">
        <w:rPr>
          <w:rFonts w:ascii="Calibri" w:hAnsi="Calibri" w:eastAsia="Times New Roman" w:cs="Calibri"/>
          <w:color w:val="000000" w:themeColor="text1" w:themeTint="FF" w:themeShade="FF"/>
          <w:sz w:val="22"/>
          <w:szCs w:val="22"/>
        </w:rPr>
        <w:t xml:space="preserve">Therefore, the total sample size for the definitive RCT was revised to 736 participants (368 per arm), in line with the following parameters: </w:t>
      </w:r>
    </w:p>
    <w:p w:rsidRPr="00A74CD9" w:rsidR="00F44339" w:rsidP="00F44339" w:rsidRDefault="00F44339" w14:paraId="0A78117A" w14:textId="4364FBCC">
      <w:pPr>
        <w:spacing w:line="276" w:lineRule="auto"/>
        <w:rPr>
          <w:rFonts w:ascii="Calibri" w:hAnsi="Calibri" w:eastAsia="Times New Roman" w:cs="Calibri"/>
          <w:color w:val="000000" w:themeColor="text1"/>
          <w:sz w:val="22"/>
          <w:szCs w:val="22"/>
        </w:rPr>
      </w:pPr>
      <w:r w:rsidRPr="00A74CD9">
        <w:rPr>
          <w:rFonts w:ascii="Calibri" w:hAnsi="Calibri" w:eastAsia="Times New Roman" w:cs="Calibri"/>
          <w:color w:val="000000" w:themeColor="text1"/>
          <w:sz w:val="22"/>
          <w:szCs w:val="22"/>
        </w:rPr>
        <w:t>Assuming a target difference of 6 minutes of MVPA/day; a SD of 28, equivalent to a small</w:t>
      </w:r>
      <w:r w:rsidRPr="00A74CD9" w:rsidR="00EB55F8">
        <w:rPr>
          <w:rFonts w:ascii="Calibri" w:hAnsi="Calibri" w:eastAsia="Times New Roman" w:cs="Calibri"/>
          <w:color w:val="000000" w:themeColor="text1"/>
          <w:sz w:val="22"/>
          <w:szCs w:val="22"/>
        </w:rPr>
        <w:t>,</w:t>
      </w:r>
      <w:r w:rsidRPr="00A74CD9">
        <w:rPr>
          <w:rFonts w:ascii="Calibri" w:hAnsi="Calibri" w:eastAsia="Times New Roman" w:cs="Calibri"/>
          <w:color w:val="000000" w:themeColor="text1"/>
          <w:sz w:val="22"/>
          <w:szCs w:val="22"/>
        </w:rPr>
        <w:t xml:space="preserve"> standardised effect size of 0.21, a baseline to 6-month post randomisation correlation of 0.60 in the primary outcome measure and 90% power and 5% two-sided significance</w:t>
      </w:r>
      <w:r w:rsidRPr="00A74CD9" w:rsidR="00EB55F8">
        <w:rPr>
          <w:rFonts w:ascii="Calibri" w:hAnsi="Calibri" w:eastAsia="Times New Roman" w:cs="Calibri"/>
          <w:color w:val="000000" w:themeColor="text1"/>
          <w:sz w:val="22"/>
          <w:szCs w:val="22"/>
        </w:rPr>
        <w:t>,</w:t>
      </w:r>
      <w:r w:rsidRPr="00A74CD9">
        <w:rPr>
          <w:rFonts w:ascii="Calibri" w:hAnsi="Calibri" w:eastAsia="Times New Roman" w:cs="Calibri"/>
          <w:color w:val="000000" w:themeColor="text1"/>
          <w:sz w:val="22"/>
          <w:szCs w:val="22"/>
        </w:rPr>
        <w:t xml:space="preserve"> then 588 participants (294 per group) would be required. Assuming 20% participant attrition, we would need to recruit and randomise 736 participants (368 per arm)</w:t>
      </w:r>
      <w:r w:rsidRPr="00A74CD9" w:rsidR="00EB55F8">
        <w:rPr>
          <w:rFonts w:ascii="Calibri" w:hAnsi="Calibri" w:eastAsia="Times New Roman" w:cs="Calibri"/>
          <w:color w:val="000000" w:themeColor="text1"/>
          <w:sz w:val="22"/>
          <w:szCs w:val="22"/>
        </w:rPr>
        <w:t>.</w:t>
      </w:r>
      <w:r w:rsidRPr="00A74CD9">
        <w:rPr>
          <w:rFonts w:ascii="Calibri" w:hAnsi="Calibri" w:eastAsia="Times New Roman" w:cs="Calibri"/>
          <w:color w:val="000000" w:themeColor="text1"/>
          <w:sz w:val="22"/>
          <w:szCs w:val="22"/>
        </w:rPr>
        <w:t xml:space="preserve"> </w:t>
      </w:r>
    </w:p>
    <w:p w:rsidRPr="00A74CD9" w:rsidR="481B4679" w:rsidP="00AE7EF0" w:rsidRDefault="481B4679" w14:paraId="6A3E1E87" w14:textId="4D3FC617">
      <w:pPr>
        <w:spacing w:line="276" w:lineRule="auto"/>
        <w:rPr>
          <w:rFonts w:ascii="Calibri" w:hAnsi="Calibri" w:eastAsia="Times New Roman" w:cs="Calibri"/>
          <w:color w:val="000000" w:themeColor="text1"/>
          <w:sz w:val="22"/>
          <w:szCs w:val="22"/>
        </w:rPr>
      </w:pPr>
      <w:r w:rsidRPr="00A74CD9">
        <w:rPr>
          <w:rFonts w:ascii="Calibri" w:hAnsi="Calibri" w:eastAsia="Times New Roman" w:cs="Calibri"/>
          <w:i/>
          <w:iCs/>
          <w:color w:val="000000" w:themeColor="text1"/>
          <w:sz w:val="22"/>
          <w:szCs w:val="22"/>
        </w:rPr>
        <w:t>Feasibility of the SPACES intervention</w:t>
      </w:r>
    </w:p>
    <w:p w:rsidRPr="00AE7EF0" w:rsidR="71381D8D" w:rsidP="00AE7EF0" w:rsidRDefault="706F2627" w14:paraId="578FCF3B" w14:textId="1564339D">
      <w:pPr>
        <w:spacing w:line="276" w:lineRule="auto"/>
        <w:rPr>
          <w:rFonts w:ascii="Calibri" w:hAnsi="Calibri" w:eastAsia="Times New Roman" w:cs="Calibri"/>
          <w:color w:val="000000" w:themeColor="text1"/>
          <w:sz w:val="22"/>
          <w:szCs w:val="22"/>
        </w:rPr>
      </w:pPr>
      <w:r w:rsidRPr="73F28148" w:rsidR="706F2627">
        <w:rPr>
          <w:rFonts w:ascii="Calibri" w:hAnsi="Calibri" w:eastAsia="Times New Roman" w:cs="Calibri"/>
          <w:color w:val="000000" w:themeColor="text1" w:themeTint="FF" w:themeShade="FF"/>
          <w:sz w:val="22"/>
          <w:szCs w:val="22"/>
        </w:rPr>
        <w:t>Of 3</w:t>
      </w:r>
      <w:r w:rsidRPr="73F28148" w:rsidR="0054704C">
        <w:rPr>
          <w:rFonts w:ascii="Calibri" w:hAnsi="Calibri" w:eastAsia="Times New Roman" w:cs="Calibri"/>
          <w:color w:val="000000" w:themeColor="text1" w:themeTint="FF" w:themeShade="FF"/>
          <w:sz w:val="22"/>
          <w:szCs w:val="22"/>
        </w:rPr>
        <w:t xml:space="preserve">0 participants who completed the AIM, the vast majority agreed or completely agreed with positive statements, </w:t>
      </w:r>
      <w:r w:rsidRPr="73F28148" w:rsidR="1AA57C88">
        <w:rPr>
          <w:rFonts w:ascii="Calibri" w:hAnsi="Calibri" w:eastAsia="Times New Roman" w:cs="Calibri"/>
          <w:color w:val="000000" w:themeColor="text1" w:themeTint="FF" w:themeShade="FF"/>
          <w:sz w:val="22"/>
          <w:szCs w:val="22"/>
        </w:rPr>
        <w:t>indicating</w:t>
      </w:r>
      <w:r w:rsidRPr="73F28148" w:rsidR="1AA57C88">
        <w:rPr>
          <w:rFonts w:ascii="Calibri" w:hAnsi="Calibri" w:eastAsia="Times New Roman" w:cs="Calibri"/>
          <w:color w:val="000000" w:themeColor="text1" w:themeTint="FF" w:themeShade="FF"/>
          <w:sz w:val="22"/>
          <w:szCs w:val="22"/>
        </w:rPr>
        <w:t xml:space="preserve"> a favourable </w:t>
      </w:r>
      <w:r w:rsidRPr="73F28148" w:rsidR="1AA57C88">
        <w:rPr>
          <w:rFonts w:ascii="Calibri" w:hAnsi="Calibri" w:eastAsia="Times New Roman" w:cs="Calibri"/>
          <w:color w:val="000000" w:themeColor="text1" w:themeTint="FF" w:themeShade="FF"/>
          <w:sz w:val="22"/>
          <w:szCs w:val="22"/>
        </w:rPr>
        <w:t>perception</w:t>
      </w:r>
      <w:r w:rsidRPr="73F28148" w:rsidR="1AA57C88">
        <w:rPr>
          <w:rFonts w:ascii="Calibri" w:hAnsi="Calibri" w:eastAsia="Times New Roman" w:cs="Calibri"/>
          <w:color w:val="000000" w:themeColor="text1" w:themeTint="FF" w:themeShade="FF"/>
          <w:sz w:val="22"/>
          <w:szCs w:val="22"/>
        </w:rPr>
        <w:t xml:space="preserve"> and </w:t>
      </w:r>
      <w:r w:rsidRPr="73F28148" w:rsidR="277747E1">
        <w:rPr>
          <w:rFonts w:ascii="Calibri" w:hAnsi="Calibri" w:eastAsia="Times New Roman" w:cs="Calibri"/>
          <w:color w:val="000000" w:themeColor="text1" w:themeTint="FF" w:themeShade="FF"/>
          <w:sz w:val="22"/>
          <w:szCs w:val="22"/>
        </w:rPr>
        <w:t>experience of the SPACES intervention</w:t>
      </w:r>
      <w:r w:rsidRPr="73F28148" w:rsidR="00DA709C">
        <w:rPr>
          <w:rFonts w:ascii="Calibri" w:hAnsi="Calibri" w:eastAsia="Times New Roman" w:cs="Calibri"/>
          <w:color w:val="000000" w:themeColor="text1" w:themeTint="FF" w:themeShade="FF"/>
          <w:sz w:val="22"/>
          <w:szCs w:val="22"/>
        </w:rPr>
        <w:t>.</w:t>
      </w:r>
      <w:r w:rsidRPr="73F28148" w:rsidR="72FACF21">
        <w:rPr>
          <w:rFonts w:ascii="Calibri" w:hAnsi="Calibri" w:eastAsia="Times New Roman" w:cs="Calibri"/>
          <w:color w:val="000000" w:themeColor="text1" w:themeTint="FF" w:themeShade="FF"/>
          <w:sz w:val="22"/>
          <w:szCs w:val="22"/>
        </w:rPr>
        <w:t xml:space="preserve"> Similarly, </w:t>
      </w:r>
      <w:r w:rsidRPr="73F28148" w:rsidR="40368051">
        <w:rPr>
          <w:rFonts w:ascii="Calibri" w:hAnsi="Calibri" w:eastAsia="Times New Roman" w:cs="Calibri"/>
          <w:color w:val="000000" w:themeColor="text1" w:themeTint="FF" w:themeShade="FF"/>
          <w:sz w:val="22"/>
          <w:szCs w:val="22"/>
        </w:rPr>
        <w:t>measures of central tendency for</w:t>
      </w:r>
      <w:r w:rsidRPr="73F28148" w:rsidR="72FACF21">
        <w:rPr>
          <w:rFonts w:ascii="Calibri" w:hAnsi="Calibri" w:eastAsia="Times New Roman" w:cs="Calibri"/>
          <w:color w:val="000000" w:themeColor="text1" w:themeTint="FF" w:themeShade="FF"/>
          <w:sz w:val="22"/>
          <w:szCs w:val="22"/>
        </w:rPr>
        <w:t xml:space="preserve"> attendance rate w</w:t>
      </w:r>
      <w:r w:rsidRPr="73F28148" w:rsidR="0E7E5480">
        <w:rPr>
          <w:rFonts w:ascii="Calibri" w:hAnsi="Calibri" w:eastAsia="Times New Roman" w:cs="Calibri"/>
          <w:color w:val="000000" w:themeColor="text1" w:themeTint="FF" w:themeShade="FF"/>
          <w:sz w:val="22"/>
          <w:szCs w:val="22"/>
        </w:rPr>
        <w:t>ere</w:t>
      </w:r>
      <w:r w:rsidRPr="73F28148" w:rsidR="72FACF21">
        <w:rPr>
          <w:rFonts w:ascii="Calibri" w:hAnsi="Calibri" w:eastAsia="Times New Roman" w:cs="Calibri"/>
          <w:color w:val="000000" w:themeColor="text1" w:themeTint="FF" w:themeShade="FF"/>
          <w:sz w:val="22"/>
          <w:szCs w:val="22"/>
        </w:rPr>
        <w:t xml:space="preserve"> over 50% across both group sessions and one-to-one en</w:t>
      </w:r>
      <w:r w:rsidRPr="73F28148" w:rsidR="5EA0DA9E">
        <w:rPr>
          <w:rFonts w:ascii="Calibri" w:hAnsi="Calibri" w:eastAsia="Times New Roman" w:cs="Calibri"/>
          <w:color w:val="000000" w:themeColor="text1" w:themeTint="FF" w:themeShade="FF"/>
          <w:sz w:val="22"/>
          <w:szCs w:val="22"/>
        </w:rPr>
        <w:t>gagement formats</w:t>
      </w:r>
      <w:r w:rsidRPr="73F28148" w:rsidR="5EA0DA9E">
        <w:rPr>
          <w:rFonts w:ascii="Calibri" w:hAnsi="Calibri" w:eastAsia="Times New Roman" w:cs="Calibri"/>
          <w:color w:val="000000" w:themeColor="text1" w:themeTint="FF" w:themeShade="FF"/>
          <w:sz w:val="22"/>
          <w:szCs w:val="22"/>
        </w:rPr>
        <w:t>.</w:t>
      </w:r>
      <w:r w:rsidRPr="73F28148" w:rsidR="661FA22E">
        <w:rPr>
          <w:rFonts w:ascii="Calibri" w:hAnsi="Calibri" w:eastAsia="Times New Roman" w:cs="Calibri"/>
          <w:color w:val="000000" w:themeColor="text1" w:themeTint="FF" w:themeShade="FF"/>
          <w:sz w:val="22"/>
          <w:szCs w:val="22"/>
        </w:rPr>
        <w:t xml:space="preserve"> </w:t>
      </w:r>
      <w:r w:rsidRPr="73F28148" w:rsidR="661FA22E">
        <w:rPr>
          <w:rFonts w:ascii="Calibri" w:hAnsi="Calibri" w:eastAsia="Times New Roman" w:cs="Calibri"/>
          <w:color w:val="000000" w:themeColor="text1" w:themeTint="FF" w:themeShade="FF"/>
          <w:sz w:val="22"/>
          <w:szCs w:val="22"/>
        </w:rPr>
        <w:t xml:space="preserve">Together these </w:t>
      </w:r>
      <w:r w:rsidRPr="73F28148" w:rsidR="661FA22E">
        <w:rPr>
          <w:rFonts w:ascii="Calibri" w:hAnsi="Calibri" w:eastAsia="Times New Roman" w:cs="Calibri"/>
          <w:color w:val="000000" w:themeColor="text1" w:themeTint="FF" w:themeShade="FF"/>
          <w:sz w:val="22"/>
          <w:szCs w:val="22"/>
        </w:rPr>
        <w:t>indicated</w:t>
      </w:r>
      <w:r w:rsidRPr="73F28148" w:rsidR="74793ABA">
        <w:rPr>
          <w:rFonts w:ascii="Calibri" w:hAnsi="Calibri" w:eastAsia="Times New Roman" w:cs="Calibri"/>
          <w:color w:val="000000" w:themeColor="text1" w:themeTint="FF" w:themeShade="FF"/>
          <w:sz w:val="22"/>
          <w:szCs w:val="22"/>
        </w:rPr>
        <w:t xml:space="preserve"> general</w:t>
      </w:r>
      <w:r w:rsidRPr="73F28148" w:rsidR="661FA22E">
        <w:rPr>
          <w:rFonts w:ascii="Calibri" w:hAnsi="Calibri" w:eastAsia="Times New Roman" w:cs="Calibri"/>
          <w:color w:val="000000" w:themeColor="text1" w:themeTint="FF" w:themeShade="FF"/>
          <w:sz w:val="22"/>
          <w:szCs w:val="22"/>
        </w:rPr>
        <w:t xml:space="preserve"> accepta</w:t>
      </w:r>
      <w:r w:rsidRPr="73F28148" w:rsidR="6975922E">
        <w:rPr>
          <w:rFonts w:ascii="Calibri" w:hAnsi="Calibri" w:eastAsia="Times New Roman" w:cs="Calibri"/>
          <w:color w:val="000000" w:themeColor="text1" w:themeTint="FF" w:themeShade="FF"/>
          <w:sz w:val="22"/>
          <w:szCs w:val="22"/>
        </w:rPr>
        <w:t xml:space="preserve">bility of the SPACES intervention, though evidently, scope to improve engagement and retention </w:t>
      </w:r>
      <w:r w:rsidRPr="73F28148" w:rsidR="6975922E">
        <w:rPr>
          <w:rFonts w:ascii="Calibri" w:hAnsi="Calibri" w:eastAsia="Times New Roman" w:cs="Calibri"/>
          <w:color w:val="000000" w:themeColor="text1" w:themeTint="FF" w:themeShade="FF"/>
          <w:sz w:val="22"/>
          <w:szCs w:val="22"/>
        </w:rPr>
        <w:t>remains</w:t>
      </w:r>
      <w:r w:rsidRPr="73F28148" w:rsidR="6975922E">
        <w:rPr>
          <w:rFonts w:ascii="Calibri" w:hAnsi="Calibri" w:eastAsia="Times New Roman" w:cs="Calibri"/>
          <w:color w:val="000000" w:themeColor="text1" w:themeTint="FF" w:themeShade="FF"/>
          <w:sz w:val="22"/>
          <w:szCs w:val="22"/>
        </w:rPr>
        <w:t>.</w:t>
      </w:r>
      <w:r w:rsidRPr="73F28148" w:rsidR="00DA709C">
        <w:rPr>
          <w:rFonts w:ascii="Calibri" w:hAnsi="Calibri" w:eastAsia="Times New Roman" w:cs="Calibri"/>
          <w:color w:val="000000" w:themeColor="text1" w:themeTint="FF" w:themeShade="FF"/>
          <w:sz w:val="22"/>
          <w:szCs w:val="22"/>
        </w:rPr>
        <w:t xml:space="preserve"> </w:t>
      </w:r>
      <w:r w:rsidRPr="73F28148" w:rsidR="71381D8D">
        <w:rPr>
          <w:rFonts w:ascii="Calibri" w:hAnsi="Calibri" w:eastAsia="Times New Roman" w:cs="Calibri"/>
          <w:color w:val="000000" w:themeColor="text1" w:themeTint="FF" w:themeShade="FF"/>
          <w:sz w:val="22"/>
          <w:szCs w:val="22"/>
        </w:rPr>
        <w:t xml:space="preserve">Full details of refinements made to the SPACES intervention ahead of a full-scale RCT </w:t>
      </w:r>
      <w:r w:rsidRPr="73F28148" w:rsidR="00DA709C">
        <w:rPr>
          <w:rFonts w:ascii="Calibri" w:hAnsi="Calibri" w:eastAsia="Times New Roman" w:cs="Calibri"/>
          <w:color w:val="000000" w:themeColor="text1" w:themeTint="FF" w:themeShade="FF"/>
          <w:sz w:val="22"/>
          <w:szCs w:val="22"/>
        </w:rPr>
        <w:t>will be</w:t>
      </w:r>
      <w:r w:rsidRPr="73F28148" w:rsidR="71381D8D">
        <w:rPr>
          <w:rFonts w:ascii="Calibri" w:hAnsi="Calibri" w:eastAsia="Times New Roman" w:cs="Calibri"/>
          <w:color w:val="000000" w:themeColor="text1" w:themeTint="FF" w:themeShade="FF"/>
          <w:sz w:val="22"/>
          <w:szCs w:val="22"/>
        </w:rPr>
        <w:t xml:space="preserve"> reported </w:t>
      </w:r>
      <w:r w:rsidRPr="73F28148" w:rsidR="00BB3DFA">
        <w:rPr>
          <w:rFonts w:ascii="Calibri" w:hAnsi="Calibri" w:eastAsia="Times New Roman" w:cs="Calibri"/>
          <w:color w:val="000000" w:themeColor="text1" w:themeTint="FF" w:themeShade="FF"/>
          <w:sz w:val="22"/>
          <w:szCs w:val="22"/>
        </w:rPr>
        <w:t>elsewhere in an</w:t>
      </w:r>
      <w:r w:rsidRPr="73F28148" w:rsidR="00051CB4">
        <w:rPr>
          <w:rFonts w:ascii="Calibri" w:hAnsi="Calibri" w:eastAsia="Times New Roman" w:cs="Calibri"/>
          <w:color w:val="000000" w:themeColor="text1" w:themeTint="FF" w:themeShade="FF"/>
          <w:sz w:val="22"/>
          <w:szCs w:val="22"/>
        </w:rPr>
        <w:t xml:space="preserve"> intervention development manuscript</w:t>
      </w:r>
      <w:r w:rsidRPr="73F28148" w:rsidR="71381D8D">
        <w:rPr>
          <w:rFonts w:ascii="Calibri" w:hAnsi="Calibri" w:eastAsia="Times New Roman" w:cs="Calibri"/>
          <w:color w:val="000000" w:themeColor="text1" w:themeTint="FF" w:themeShade="FF"/>
          <w:sz w:val="22"/>
          <w:szCs w:val="22"/>
        </w:rPr>
        <w:t>. In summary</w:t>
      </w:r>
      <w:r w:rsidRPr="73F28148" w:rsidR="00925DBE">
        <w:rPr>
          <w:rFonts w:ascii="Calibri" w:hAnsi="Calibri" w:eastAsia="Times New Roman" w:cs="Calibri"/>
          <w:color w:val="000000" w:themeColor="text1" w:themeTint="FF" w:themeShade="FF"/>
          <w:sz w:val="22"/>
          <w:szCs w:val="22"/>
        </w:rPr>
        <w:t>,</w:t>
      </w:r>
      <w:r w:rsidRPr="73F28148" w:rsidR="71381D8D">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 xml:space="preserve">it was decided that the suggested group size for the intervention should be increased from </w:t>
      </w:r>
      <w:r w:rsidRPr="73F28148" w:rsidR="13951600">
        <w:rPr>
          <w:rFonts w:ascii="Calibri" w:hAnsi="Calibri" w:eastAsia="Times New Roman" w:cs="Calibri"/>
          <w:color w:val="000000" w:themeColor="text1" w:themeTint="FF" w:themeShade="FF"/>
          <w:sz w:val="22"/>
          <w:szCs w:val="22"/>
        </w:rPr>
        <w:t>6</w:t>
      </w:r>
      <w:r w:rsidRPr="73F28148" w:rsidR="0030545D">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 xml:space="preserve">to </w:t>
      </w:r>
      <w:r w:rsidRPr="73F28148" w:rsidR="13951600">
        <w:rPr>
          <w:rFonts w:ascii="Calibri" w:hAnsi="Calibri" w:eastAsia="Times New Roman" w:cs="Calibri"/>
          <w:color w:val="000000" w:themeColor="text1" w:themeTint="FF" w:themeShade="FF"/>
          <w:sz w:val="22"/>
          <w:szCs w:val="22"/>
        </w:rPr>
        <w:t xml:space="preserve">9 </w:t>
      </w:r>
      <w:r w:rsidRPr="73F28148" w:rsidR="00954229">
        <w:rPr>
          <w:rFonts w:ascii="Calibri" w:hAnsi="Calibri" w:eastAsia="Times New Roman" w:cs="Calibri"/>
          <w:color w:val="000000" w:themeColor="text1" w:themeTint="FF" w:themeShade="FF"/>
          <w:sz w:val="22"/>
          <w:szCs w:val="22"/>
        </w:rPr>
        <w:t xml:space="preserve">people. This group size would </w:t>
      </w:r>
      <w:r w:rsidRPr="73F28148" w:rsidR="003D6EB1">
        <w:rPr>
          <w:rFonts w:ascii="Calibri" w:hAnsi="Calibri" w:eastAsia="Times New Roman" w:cs="Calibri"/>
          <w:color w:val="000000" w:themeColor="text1" w:themeTint="FF" w:themeShade="FF"/>
          <w:sz w:val="22"/>
          <w:szCs w:val="22"/>
        </w:rPr>
        <w:t>increase the likelihood of</w:t>
      </w:r>
      <w:r w:rsidRPr="73F28148" w:rsidR="00954229">
        <w:rPr>
          <w:rFonts w:ascii="Calibri" w:hAnsi="Calibri" w:eastAsia="Times New Roman" w:cs="Calibri"/>
          <w:color w:val="000000" w:themeColor="text1" w:themeTint="FF" w:themeShade="FF"/>
          <w:sz w:val="22"/>
          <w:szCs w:val="22"/>
        </w:rPr>
        <w:t xml:space="preserve"> there be</w:t>
      </w:r>
      <w:r w:rsidRPr="73F28148" w:rsidR="003D6EB1">
        <w:rPr>
          <w:rFonts w:ascii="Calibri" w:hAnsi="Calibri" w:eastAsia="Times New Roman" w:cs="Calibri"/>
          <w:color w:val="000000" w:themeColor="text1" w:themeTint="FF" w:themeShade="FF"/>
          <w:sz w:val="22"/>
          <w:szCs w:val="22"/>
        </w:rPr>
        <w:t>ing</w:t>
      </w:r>
      <w:r w:rsidRPr="73F28148" w:rsidR="00954229">
        <w:rPr>
          <w:rFonts w:ascii="Calibri" w:hAnsi="Calibri" w:eastAsia="Times New Roman" w:cs="Calibri"/>
          <w:color w:val="000000" w:themeColor="text1" w:themeTint="FF" w:themeShade="FF"/>
          <w:sz w:val="22"/>
          <w:szCs w:val="22"/>
        </w:rPr>
        <w:t xml:space="preserve"> </w:t>
      </w:r>
      <w:r w:rsidRPr="73F28148" w:rsidR="00954229">
        <w:rPr>
          <w:rFonts w:ascii="Calibri" w:hAnsi="Calibri" w:eastAsia="Times New Roman" w:cs="Calibri"/>
          <w:color w:val="000000" w:themeColor="text1" w:themeTint="FF" w:themeShade="FF"/>
          <w:sz w:val="22"/>
          <w:szCs w:val="22"/>
        </w:rPr>
        <w:t>a viable</w:t>
      </w:r>
      <w:r w:rsidRPr="73F28148" w:rsidR="00954229">
        <w:rPr>
          <w:rFonts w:ascii="Calibri" w:hAnsi="Calibri" w:eastAsia="Times New Roman" w:cs="Calibri"/>
          <w:color w:val="000000" w:themeColor="text1" w:themeTint="FF" w:themeShade="FF"/>
          <w:sz w:val="22"/>
          <w:szCs w:val="22"/>
        </w:rPr>
        <w:t xml:space="preserve"> group </w:t>
      </w:r>
      <w:r w:rsidRPr="73F28148" w:rsidR="003D6EB1">
        <w:rPr>
          <w:rFonts w:ascii="Calibri" w:hAnsi="Calibri" w:eastAsia="Times New Roman" w:cs="Calibri"/>
          <w:color w:val="000000" w:themeColor="text1" w:themeTint="FF" w:themeShade="FF"/>
          <w:sz w:val="22"/>
          <w:szCs w:val="22"/>
        </w:rPr>
        <w:t xml:space="preserve">size </w:t>
      </w:r>
      <w:r w:rsidRPr="73F28148" w:rsidR="00954229">
        <w:rPr>
          <w:rFonts w:ascii="Calibri" w:hAnsi="Calibri" w:eastAsia="Times New Roman" w:cs="Calibri"/>
          <w:color w:val="000000" w:themeColor="text1" w:themeTint="FF" w:themeShade="FF"/>
          <w:sz w:val="22"/>
          <w:szCs w:val="22"/>
        </w:rPr>
        <w:t xml:space="preserve">even if some participants </w:t>
      </w:r>
      <w:r w:rsidRPr="73F28148" w:rsidR="00EB55F8">
        <w:rPr>
          <w:rFonts w:ascii="Calibri" w:hAnsi="Calibri" w:eastAsia="Times New Roman" w:cs="Calibri"/>
          <w:color w:val="000000" w:themeColor="text1" w:themeTint="FF" w:themeShade="FF"/>
          <w:sz w:val="22"/>
          <w:szCs w:val="22"/>
        </w:rPr>
        <w:t>withdrew</w:t>
      </w:r>
      <w:r w:rsidRPr="73F28148" w:rsidR="00954229">
        <w:rPr>
          <w:rFonts w:ascii="Calibri" w:hAnsi="Calibri" w:eastAsia="Times New Roman" w:cs="Calibri"/>
          <w:color w:val="000000" w:themeColor="text1" w:themeTint="FF" w:themeShade="FF"/>
          <w:sz w:val="22"/>
          <w:szCs w:val="22"/>
        </w:rPr>
        <w:t xml:space="preserve"> from the intervention or were unable to attend for any reason. </w:t>
      </w:r>
      <w:r w:rsidRPr="73F28148" w:rsidR="20899E91">
        <w:rPr>
          <w:rFonts w:ascii="Calibri" w:hAnsi="Calibri" w:eastAsia="Times New Roman" w:cs="Calibri"/>
          <w:color w:val="000000" w:themeColor="text1" w:themeTint="FF" w:themeShade="FF"/>
          <w:sz w:val="22"/>
          <w:szCs w:val="22"/>
        </w:rPr>
        <w:t xml:space="preserve">There were no related SAEs that </w:t>
      </w:r>
      <w:r w:rsidRPr="73F28148" w:rsidR="20899E91">
        <w:rPr>
          <w:rFonts w:ascii="Calibri" w:hAnsi="Calibri" w:eastAsia="Times New Roman" w:cs="Calibri"/>
          <w:color w:val="000000" w:themeColor="text1" w:themeTint="FF" w:themeShade="FF"/>
          <w:sz w:val="22"/>
          <w:szCs w:val="22"/>
        </w:rPr>
        <w:t>indicated</w:t>
      </w:r>
      <w:r w:rsidRPr="73F28148" w:rsidR="20899E91">
        <w:rPr>
          <w:rFonts w:ascii="Calibri" w:hAnsi="Calibri" w:eastAsia="Times New Roman" w:cs="Calibri"/>
          <w:color w:val="000000" w:themeColor="text1" w:themeTint="FF" w:themeShade="FF"/>
          <w:sz w:val="22"/>
          <w:szCs w:val="22"/>
        </w:rPr>
        <w:t xml:space="preserve"> cause for concern about the safety of the intervention or study procedures related to it. </w:t>
      </w:r>
    </w:p>
    <w:p w:rsidRPr="00AE7EF0" w:rsidR="481B4679" w:rsidP="00AE7EF0" w:rsidRDefault="00DA709C" w14:paraId="5F5AA956" w14:textId="320C89D1">
      <w:pPr>
        <w:spacing w:line="276" w:lineRule="auto"/>
        <w:rPr>
          <w:rFonts w:ascii="Calibri" w:hAnsi="Calibri" w:eastAsia="Times New Roman" w:cs="Calibri"/>
          <w:color w:val="000000" w:themeColor="text1"/>
          <w:sz w:val="22"/>
          <w:szCs w:val="22"/>
        </w:rPr>
      </w:pPr>
      <w:r w:rsidRPr="00AE7EF0">
        <w:rPr>
          <w:rFonts w:ascii="Calibri" w:hAnsi="Calibri" w:eastAsia="Times New Roman" w:cs="Calibri"/>
          <w:i/>
          <w:iCs/>
          <w:color w:val="000000" w:themeColor="text1"/>
          <w:sz w:val="22"/>
          <w:szCs w:val="22"/>
        </w:rPr>
        <w:t>Strengths and l</w:t>
      </w:r>
      <w:r w:rsidRPr="00AE7EF0" w:rsidR="481B4679">
        <w:rPr>
          <w:rFonts w:ascii="Calibri" w:hAnsi="Calibri" w:eastAsia="Times New Roman" w:cs="Calibri"/>
          <w:i/>
          <w:iCs/>
          <w:color w:val="000000" w:themeColor="text1"/>
          <w:sz w:val="22"/>
          <w:szCs w:val="22"/>
        </w:rPr>
        <w:t>imitations</w:t>
      </w:r>
    </w:p>
    <w:p w:rsidRPr="00AE7EF0" w:rsidR="00DA709C" w:rsidP="6C3FFDC8" w:rsidRDefault="34377F1D" w14:paraId="4BF3681E" w14:textId="0BE771D2">
      <w:pPr>
        <w:pStyle w:val="Normal"/>
        <w:spacing w:line="276" w:lineRule="auto"/>
        <w:rPr>
          <w:rFonts w:ascii="Calibri" w:hAnsi="Calibri" w:eastAsia="Times New Roman" w:cs="Calibri"/>
          <w:color w:val="000000" w:themeColor="text1"/>
          <w:sz w:val="22"/>
          <w:szCs w:val="22"/>
        </w:rPr>
      </w:pPr>
      <w:r w:rsidRPr="73F28148" w:rsidR="34377F1D">
        <w:rPr>
          <w:rFonts w:ascii="Calibri" w:hAnsi="Calibri" w:eastAsia="Times New Roman" w:cs="Calibri"/>
          <w:color w:val="000000" w:themeColor="text1" w:themeTint="FF" w:themeShade="FF"/>
          <w:sz w:val="22"/>
          <w:szCs w:val="22"/>
        </w:rPr>
        <w:t xml:space="preserve">Owing to the logistical requirements of organising the intervention groups, it was not possible for </w:t>
      </w:r>
      <w:r w:rsidRPr="73F28148" w:rsidR="2EEB409E">
        <w:rPr>
          <w:rFonts w:ascii="Calibri" w:hAnsi="Calibri" w:eastAsia="Times New Roman" w:cs="Calibri"/>
          <w:color w:val="000000" w:themeColor="text1" w:themeTint="FF" w:themeShade="FF"/>
          <w:sz w:val="22"/>
          <w:szCs w:val="22"/>
        </w:rPr>
        <w:t>researchers</w:t>
      </w:r>
      <w:r w:rsidRPr="73F28148" w:rsidR="34377F1D">
        <w:rPr>
          <w:rFonts w:ascii="Calibri" w:hAnsi="Calibri" w:eastAsia="Times New Roman" w:cs="Calibri"/>
          <w:color w:val="000000" w:themeColor="text1" w:themeTint="FF" w:themeShade="FF"/>
          <w:sz w:val="22"/>
          <w:szCs w:val="22"/>
        </w:rPr>
        <w:t xml:space="preserve"> to be blinded</w:t>
      </w:r>
      <w:r w:rsidRPr="73F28148" w:rsidR="666B34B4">
        <w:rPr>
          <w:rFonts w:ascii="Calibri" w:hAnsi="Calibri" w:eastAsia="Times New Roman" w:cs="Calibri"/>
          <w:color w:val="000000" w:themeColor="text1" w:themeTint="FF" w:themeShade="FF"/>
          <w:sz w:val="22"/>
          <w:szCs w:val="22"/>
        </w:rPr>
        <w:t xml:space="preserve"> to allocation throughout the trial</w:t>
      </w:r>
      <w:r w:rsidRPr="73F28148" w:rsidR="481B4679">
        <w:rPr>
          <w:rFonts w:ascii="Calibri" w:hAnsi="Calibri" w:eastAsia="Times New Roman" w:cs="Calibri"/>
          <w:color w:val="000000" w:themeColor="text1" w:themeTint="FF" w:themeShade="FF"/>
          <w:sz w:val="22"/>
          <w:szCs w:val="22"/>
        </w:rPr>
        <w:t xml:space="preserve">. </w:t>
      </w:r>
      <w:r w:rsidRPr="73F28148" w:rsidR="674A22AA">
        <w:rPr>
          <w:rFonts w:ascii="Calibri" w:hAnsi="Calibri" w:eastAsia="Times New Roman" w:cs="Calibri"/>
          <w:color w:val="000000" w:themeColor="text1" w:themeTint="FF" w:themeShade="FF"/>
          <w:sz w:val="22"/>
          <w:szCs w:val="22"/>
        </w:rPr>
        <w:t xml:space="preserve">Though this may be </w:t>
      </w:r>
      <w:r w:rsidRPr="73F28148" w:rsidR="674A22AA">
        <w:rPr>
          <w:rFonts w:ascii="Calibri" w:hAnsi="Calibri" w:eastAsia="Times New Roman" w:cs="Calibri"/>
          <w:color w:val="000000" w:themeColor="text1" w:themeTint="FF" w:themeShade="FF"/>
          <w:sz w:val="22"/>
          <w:szCs w:val="22"/>
        </w:rPr>
        <w:t>somewhat mitigated</w:t>
      </w:r>
      <w:r w:rsidRPr="73F28148" w:rsidR="674A22AA">
        <w:rPr>
          <w:rFonts w:ascii="Calibri" w:hAnsi="Calibri" w:eastAsia="Times New Roman" w:cs="Calibri"/>
          <w:color w:val="000000" w:themeColor="text1" w:themeTint="FF" w:themeShade="FF"/>
          <w:sz w:val="22"/>
          <w:szCs w:val="22"/>
        </w:rPr>
        <w:t xml:space="preserve"> by the objective nature of</w:t>
      </w:r>
      <w:r w:rsidRPr="73F28148" w:rsidR="29E2A0FB">
        <w:rPr>
          <w:rFonts w:ascii="Calibri" w:hAnsi="Calibri" w:eastAsia="Times New Roman" w:cs="Calibri"/>
          <w:color w:val="000000" w:themeColor="text1" w:themeTint="FF" w:themeShade="FF"/>
          <w:sz w:val="22"/>
          <w:szCs w:val="22"/>
        </w:rPr>
        <w:t xml:space="preserve"> </w:t>
      </w:r>
      <w:r w:rsidRPr="73F28148" w:rsidR="2FE1CBA6">
        <w:rPr>
          <w:rFonts w:ascii="Calibri" w:hAnsi="Calibri" w:eastAsia="Times New Roman" w:cs="Calibri"/>
          <w:color w:val="000000" w:themeColor="text1" w:themeTint="FF" w:themeShade="FF"/>
          <w:sz w:val="22"/>
          <w:szCs w:val="22"/>
        </w:rPr>
        <w:t>PA</w:t>
      </w:r>
      <w:r w:rsidRPr="73F28148" w:rsidR="29E2A0FB">
        <w:rPr>
          <w:rFonts w:ascii="Calibri" w:hAnsi="Calibri" w:eastAsia="Times New Roman" w:cs="Calibri"/>
          <w:color w:val="000000" w:themeColor="text1" w:themeTint="FF" w:themeShade="FF"/>
          <w:sz w:val="22"/>
          <w:szCs w:val="22"/>
        </w:rPr>
        <w:t xml:space="preserve"> measurement employed here, the absence of blinding as a potential source of bias must be considered. </w:t>
      </w:r>
      <w:r w:rsidRPr="73F28148" w:rsidR="00DA709C">
        <w:rPr>
          <w:rFonts w:ascii="Calibri" w:hAnsi="Calibri" w:eastAsia="Times New Roman" w:cs="Calibri"/>
          <w:color w:val="000000" w:themeColor="text1" w:themeTint="FF" w:themeShade="FF"/>
          <w:sz w:val="22"/>
          <w:szCs w:val="22"/>
        </w:rPr>
        <w:t xml:space="preserve">As this is a feasibility study, the purpose was not to </w:t>
      </w:r>
      <w:r w:rsidRPr="73F28148" w:rsidR="00DA709C">
        <w:rPr>
          <w:rFonts w:ascii="Calibri" w:hAnsi="Calibri" w:eastAsia="Times New Roman" w:cs="Calibri"/>
          <w:color w:val="000000" w:themeColor="text1" w:themeTint="FF" w:themeShade="FF"/>
          <w:sz w:val="22"/>
          <w:szCs w:val="22"/>
        </w:rPr>
        <w:t>determine</w:t>
      </w:r>
      <w:r w:rsidRPr="73F28148" w:rsidR="00DA709C">
        <w:rPr>
          <w:rFonts w:ascii="Calibri" w:hAnsi="Calibri" w:eastAsia="Times New Roman" w:cs="Calibri"/>
          <w:color w:val="000000" w:themeColor="text1" w:themeTint="FF" w:themeShade="FF"/>
          <w:sz w:val="22"/>
          <w:szCs w:val="22"/>
        </w:rPr>
        <w:t xml:space="preserve"> whether the intervention was </w:t>
      </w:r>
      <w:r w:rsidRPr="73F28148" w:rsidR="00051CB4">
        <w:rPr>
          <w:rFonts w:ascii="Calibri" w:hAnsi="Calibri" w:eastAsia="Times New Roman" w:cs="Calibri"/>
          <w:color w:val="000000" w:themeColor="text1" w:themeTint="FF" w:themeShade="FF"/>
          <w:sz w:val="22"/>
          <w:szCs w:val="22"/>
        </w:rPr>
        <w:t>effective,</w:t>
      </w:r>
      <w:r w:rsidRPr="73F28148" w:rsidR="00DA709C">
        <w:rPr>
          <w:rFonts w:ascii="Calibri" w:hAnsi="Calibri" w:eastAsia="Times New Roman" w:cs="Calibri"/>
          <w:color w:val="000000" w:themeColor="text1" w:themeTint="FF" w:themeShade="FF"/>
          <w:sz w:val="22"/>
          <w:szCs w:val="22"/>
        </w:rPr>
        <w:t xml:space="preserve"> and the study was therefore not powered to detect a difference between intervention and </w:t>
      </w:r>
      <w:r w:rsidRPr="73F28148" w:rsidR="00BB3DFA">
        <w:rPr>
          <w:rFonts w:ascii="Calibri" w:hAnsi="Calibri" w:eastAsia="Times New Roman" w:cs="Calibri"/>
          <w:color w:val="000000" w:themeColor="text1" w:themeTint="FF" w:themeShade="FF"/>
          <w:sz w:val="22"/>
          <w:szCs w:val="22"/>
        </w:rPr>
        <w:t>usual care</w:t>
      </w:r>
      <w:r w:rsidRPr="73F28148" w:rsidR="00DA709C">
        <w:rPr>
          <w:rFonts w:ascii="Calibri" w:hAnsi="Calibri" w:eastAsia="Times New Roman" w:cs="Calibri"/>
          <w:color w:val="000000" w:themeColor="text1" w:themeTint="FF" w:themeShade="FF"/>
          <w:sz w:val="22"/>
          <w:szCs w:val="22"/>
        </w:rPr>
        <w:t xml:space="preserve"> arm. </w:t>
      </w:r>
      <w:r w:rsidRPr="73F28148" w:rsidR="00A20EA4">
        <w:rPr>
          <w:rFonts w:ascii="Calibri" w:hAnsi="Calibri" w:eastAsia="Times New Roman" w:cs="Calibri"/>
          <w:color w:val="000000" w:themeColor="text1" w:themeTint="FF" w:themeShade="FF"/>
          <w:sz w:val="22"/>
          <w:szCs w:val="22"/>
        </w:rPr>
        <w:t>Between group analysis</w:t>
      </w:r>
      <w:r w:rsidRPr="73F28148" w:rsidR="00DA709C">
        <w:rPr>
          <w:rFonts w:ascii="Calibri" w:hAnsi="Calibri" w:eastAsia="Times New Roman" w:cs="Calibri"/>
          <w:color w:val="000000" w:themeColor="text1" w:themeTint="FF" w:themeShade="FF"/>
          <w:sz w:val="22"/>
          <w:szCs w:val="22"/>
        </w:rPr>
        <w:t xml:space="preserve"> have </w:t>
      </w:r>
      <w:r w:rsidRPr="73F28148" w:rsidR="00A20EA4">
        <w:rPr>
          <w:rFonts w:ascii="Calibri" w:hAnsi="Calibri" w:eastAsia="Times New Roman" w:cs="Calibri"/>
          <w:color w:val="000000" w:themeColor="text1" w:themeTint="FF" w:themeShade="FF"/>
          <w:sz w:val="22"/>
          <w:szCs w:val="22"/>
        </w:rPr>
        <w:t xml:space="preserve">therefore, </w:t>
      </w:r>
      <w:r w:rsidRPr="73F28148" w:rsidR="00DA709C">
        <w:rPr>
          <w:rFonts w:ascii="Calibri" w:hAnsi="Calibri" w:eastAsia="Times New Roman" w:cs="Calibri"/>
          <w:color w:val="000000" w:themeColor="text1" w:themeTint="FF" w:themeShade="FF"/>
          <w:sz w:val="22"/>
          <w:szCs w:val="22"/>
        </w:rPr>
        <w:t xml:space="preserve">not </w:t>
      </w:r>
      <w:r w:rsidRPr="73F28148" w:rsidR="00A20EA4">
        <w:rPr>
          <w:rFonts w:ascii="Calibri" w:hAnsi="Calibri" w:eastAsia="Times New Roman" w:cs="Calibri"/>
          <w:color w:val="000000" w:themeColor="text1" w:themeTint="FF" w:themeShade="FF"/>
          <w:sz w:val="22"/>
          <w:szCs w:val="22"/>
        </w:rPr>
        <w:t xml:space="preserve">been </w:t>
      </w:r>
      <w:r w:rsidRPr="73F28148" w:rsidR="00DA709C">
        <w:rPr>
          <w:rFonts w:ascii="Calibri" w:hAnsi="Calibri" w:eastAsia="Times New Roman" w:cs="Calibri"/>
          <w:color w:val="000000" w:themeColor="text1" w:themeTint="FF" w:themeShade="FF"/>
          <w:sz w:val="22"/>
          <w:szCs w:val="22"/>
        </w:rPr>
        <w:t xml:space="preserve">reported </w:t>
      </w:r>
      <w:r w:rsidRPr="73F28148" w:rsidR="00DA709C">
        <w:rPr>
          <w:rFonts w:ascii="Calibri" w:hAnsi="Calibri" w:eastAsia="Times New Roman" w:cs="Calibri"/>
          <w:color w:val="000000" w:themeColor="text1" w:themeTint="FF" w:themeShade="FF"/>
          <w:sz w:val="22"/>
          <w:szCs w:val="22"/>
        </w:rPr>
        <w:t>regarding</w:t>
      </w:r>
      <w:r w:rsidRPr="73F28148" w:rsidR="00A20EA4">
        <w:rPr>
          <w:rFonts w:ascii="Calibri" w:hAnsi="Calibri" w:eastAsia="Times New Roman" w:cs="Calibri"/>
          <w:color w:val="000000" w:themeColor="text1" w:themeTint="FF" w:themeShade="FF"/>
          <w:sz w:val="22"/>
          <w:szCs w:val="22"/>
        </w:rPr>
        <w:t xml:space="preserve"> intervention</w:t>
      </w:r>
      <w:r w:rsidRPr="73F28148" w:rsidR="00DA709C">
        <w:rPr>
          <w:rFonts w:ascii="Calibri" w:hAnsi="Calibri" w:eastAsia="Times New Roman" w:cs="Calibri"/>
          <w:color w:val="000000" w:themeColor="text1" w:themeTint="FF" w:themeShade="FF"/>
          <w:sz w:val="22"/>
          <w:szCs w:val="22"/>
        </w:rPr>
        <w:t xml:space="preserve"> effectiveness. </w:t>
      </w:r>
      <w:r w:rsidRPr="73F28148" w:rsidR="00654F79">
        <w:rPr>
          <w:rFonts w:ascii="Calibri" w:hAnsi="Calibri" w:eastAsia="Times New Roman" w:cs="Calibri"/>
          <w:color w:val="000000" w:themeColor="text1" w:themeTint="FF" w:themeShade="FF"/>
          <w:sz w:val="22"/>
          <w:szCs w:val="22"/>
        </w:rPr>
        <w:t xml:space="preserve">In </w:t>
      </w:r>
      <w:r w:rsidRPr="73F28148" w:rsidR="00654F79">
        <w:rPr>
          <w:rFonts w:ascii="Calibri" w:hAnsi="Calibri" w:eastAsia="Times New Roman" w:cs="Calibri"/>
          <w:color w:val="000000" w:themeColor="text1" w:themeTint="FF" w:themeShade="FF"/>
          <w:sz w:val="22"/>
          <w:szCs w:val="22"/>
        </w:rPr>
        <w:t>addition</w:t>
      </w:r>
      <w:r w:rsidRPr="73F28148" w:rsidR="00654F79">
        <w:rPr>
          <w:rFonts w:ascii="Calibri" w:hAnsi="Calibri" w:eastAsia="Times New Roman" w:cs="Calibri"/>
          <w:color w:val="000000" w:themeColor="text1" w:themeTint="FF" w:themeShade="FF"/>
          <w:sz w:val="22"/>
          <w:szCs w:val="22"/>
        </w:rPr>
        <w:t xml:space="preserve"> those who </w:t>
      </w:r>
      <w:r w:rsidRPr="73F28148" w:rsidR="00654F79">
        <w:rPr>
          <w:rFonts w:ascii="Calibri" w:hAnsi="Calibri" w:eastAsia="Times New Roman" w:cs="Calibri"/>
          <w:color w:val="000000" w:themeColor="text1" w:themeTint="FF" w:themeShade="FF"/>
          <w:sz w:val="22"/>
          <w:szCs w:val="22"/>
        </w:rPr>
        <w:t>are not able to</w:t>
      </w:r>
      <w:r w:rsidRPr="73F28148" w:rsidR="00654F79">
        <w:rPr>
          <w:rFonts w:ascii="Calibri" w:hAnsi="Calibri" w:eastAsia="Times New Roman" w:cs="Calibri"/>
          <w:color w:val="000000" w:themeColor="text1" w:themeTint="FF" w:themeShade="FF"/>
          <w:sz w:val="22"/>
          <w:szCs w:val="22"/>
        </w:rPr>
        <w:t xml:space="preserve"> communicate in English were not included in this study</w:t>
      </w:r>
      <w:r w:rsidRPr="73F28148" w:rsidR="317566B9">
        <w:rPr>
          <w:rFonts w:ascii="Calibri" w:hAnsi="Calibri" w:eastAsia="Times New Roman" w:cs="Calibri"/>
          <w:color w:val="000000" w:themeColor="text1" w:themeTint="FF" w:themeShade="FF"/>
          <w:sz w:val="22"/>
          <w:szCs w:val="22"/>
        </w:rPr>
        <w:t>,</w:t>
      </w:r>
      <w:r w:rsidRPr="73F28148" w:rsidR="317566B9">
        <w:rPr>
          <w:rFonts w:ascii="Calibri" w:hAnsi="Calibri" w:eastAsia="Times New Roman" w:cs="Calibri"/>
          <w:color w:val="000000" w:themeColor="text1" w:themeTint="FF" w:themeShade="FF"/>
          <w:sz w:val="22"/>
          <w:szCs w:val="22"/>
        </w:rPr>
        <w:t xml:space="preserve"> posing an arguable limitation to th</w:t>
      </w:r>
      <w:r w:rsidRPr="73F28148" w:rsidR="0B16818A">
        <w:rPr>
          <w:rFonts w:ascii="Calibri" w:hAnsi="Calibri" w:eastAsia="Times New Roman" w:cs="Calibri"/>
          <w:color w:val="000000" w:themeColor="text1" w:themeTint="FF" w:themeShade="FF"/>
          <w:sz w:val="22"/>
          <w:szCs w:val="22"/>
        </w:rPr>
        <w:t xml:space="preserve">e recruitment of minority groups </w:t>
      </w:r>
      <w:r w:rsidRPr="73F28148" w:rsidR="1073768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who may be at heightened risk of developing physical health </w:t>
      </w:r>
      <w:r w:rsidRPr="73F28148" w:rsidR="1073768B">
        <w:rPr>
          <w:rFonts w:ascii="Calibri" w:hAnsi="Calibri" w:eastAsia="Calibri" w:cs="Calibri"/>
          <w:b w:val="0"/>
          <w:bCs w:val="0"/>
          <w:i w:val="0"/>
          <w:iCs w:val="0"/>
          <w:caps w:val="0"/>
          <w:smallCaps w:val="0"/>
          <w:noProof w:val="0"/>
          <w:color w:val="000000" w:themeColor="text1" w:themeTint="FF" w:themeShade="FF"/>
          <w:sz w:val="22"/>
          <w:szCs w:val="22"/>
          <w:lang w:val="en-GB"/>
        </w:rPr>
        <w:t>conditions</w:t>
      </w:r>
      <w:r w:rsidRPr="73F28148" w:rsidR="1073768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following the onset of psychosis</w:t>
      </w:r>
      <w:r w:rsidRPr="73F28148">
        <w:rPr>
          <w:rFonts w:ascii="Calibri" w:hAnsi="Calibri" w:eastAsia="Times New Roman" w:cs="Calibri"/>
          <w:color w:val="FF0000"/>
          <w:sz w:val="22"/>
          <w:szCs w:val="22"/>
        </w:rPr>
        <w:fldChar w:fldCharType="begin" w:fldLock="true"/>
      </w:r>
      <w:r w:rsidRPr="73F28148">
        <w:rPr>
          <w:rFonts w:ascii="Calibri" w:hAnsi="Calibri" w:eastAsia="Times New Roman" w:cs="Calibri"/>
          <w:color w:val="FF0000"/>
          <w:sz w:val="22"/>
          <w:szCs w:val="22"/>
        </w:rPr>
        <w:instrText xml:space="preserve">ADDIN CSL_CITATION {"citationItems":[{"id":"ITEM-1","itemData":{"DOI":"10.1192/bjp.2019.159","ISSN":"1472-1465 (Electronic)","PMID":"31347480","abstract":"BACKGROUND: The first episode of psychosis is a critical period in the emergence  of cardiometabolic risk. AIMS: We set out to explore the influence of individual and lifestyle factors on cardiometabolic outcomes in early psychosis. METHOD: This was a prospective cohort study of 293 UK adults presenting with first-episode psychosis investigating the influence of sociodemographics, lifestyle (physical activity, sedentary behaviour, nutrition, smoking, alcohol, substance use) and medication on cardiometabolic outcomes over the following 12 months. RESULTS: Rates of obesity and glucose dysregulation rose from 17.8% and 12%, respectively, at baseline to 23.7% and 23.7% at 1 year. Little change was seen over time in the 76.8% tobacco smoking rate or the quarter who were sedentary for over 10 h daily. We found no association between lifestyle at baseline or type of antipsychotic medication prescribed with either baseline or 1-year cardiometabolic outcomes. Median haemoglobin A1c (HbA1c) rose by 3.3 mmol/mol in participants from Black and minority ethnic (BME) groups, with little change observed in their White counterparts. At 12 months, one-third of those with BME heritage exceeded the threshold for prediabetes (HbA1c &gt;39 mmol/mol). CONCLUSIONS: Unhealthy lifestyle choices are prevalent in early psychosis and cardiometabolic risk worsens over the next year, creating an important window for prevention. We found no evidence, however, that preventative strategies should be preferentially directed based on lifestyle habits. Further work is needed to determine whether clinical strategies should allow for differential patterns of emergence of cardiometabolic risk in people of different ethnicities.","author":[{"dropping-particle":"","family":"Gaughran","given":"Fiona","non-dropping-particle":"","parse-names":false,"suffix":""},{"dropping-particle":"","family":"Stahl","given":"Daniel","non-dropping-particle":"","parse-names":false,"suffix":""},{"dropping-particle":"","family":"Stringer","given":"Dominic","non-dropping-particle":"","parse-names":false,"suffix":""},{"dropping-particle":"","family":"Hopkins","given":"David","non-dropping-particle":"","parse-names":false,"suffix":""},{"dropping-particle":"","family":"Atakan","given":"Zerrin","non-dropping-particle":"","parse-names":false,"suffix":""},{"dropping-particle":"","family":"Greenwood","given":"Kathryn","non-dropping-particle":"","parse-names":false,"suffix":""},{"dropping-particle":"","family":"Patel","given":"Anita","non-dropping-particle":"","parse-names":false,"suffix":""},{"dropping-particle":"","family":"Smith","given":"Shubulade","non-dropping-particle":"","parse-names":false,"suffix":""},{"dropping-particle":"","family":"Gardner-Sood","given":"Poonam","non-dropping-particle":"","parse-names":false,"suffix":""},{"dropping-particle":"","family":"Lally","given":"John","non-dropping-particle":"","parse-names":false,"suffix":""},{"dropping-particle":"","family":"Heslin","given":"Margaret","non-dropping-particle":"","parse-names":false,"suffix":""},{"dropping-particle":"","family":"Stubbs","given":"Brendon","non-dropping-particle":"","parse-names":false,"suffix":""},{"dropping-particle":"","family":"Bonaccorso","given":"Stefania","non-dropping-particle":"","parse-names":false,"suffix":""},{"dropping-particle":"","family":"Kolliakou","given":"Anna","non-dropping-particle":"","parse-names":false,"suffix":""},{"dropping-particle":"","family":"Howes","given":"Oliver","non-dropping-particle":"","parse-names":false,"suffix":""},{"dropping-particle":"","family":"Taylor","given":"David","non-dropping-particle":"","parse-names":false,"suffix":""},{"dropping-particle":"Di","family":"Forti","given":"Marta","non-dropping-particle":"","parse-names":false,"suffix":""},{"dropping-particle":"","family":"David","given":"Anthony S","non-dropping-particle":"","parse-names":false,"suffix":""},{"dropping-particle":"","family":"Murray","given":"Robin M","non-dropping-particle":"","parse-names":false,"suffix":""},{"dropping-particle":"","family":"Ismail","given":"Khalida","non-dropping-particle":"","parse-names":false,"suffix":""}],"container-title":"The British journal of psychiatry : the journal of mental science","id":"ITEM-1","issue":"6","issued":{"date-parts":[["2019","12"]]},"language":"eng","page":"712-719","publisher-place":"England","title":"Effect of lifestyle, medication and ethnicity on cardiometabolic risk in the year  following the first episode of psychosis: prospective cohort study.","type":"article-journal","volume":"215"},"uris":["http://www.mendeley.com/documents/?uuid=49f49ac8-9cf9-42da-98e4-98d2a5f29573"]}],"mendeley":{"formattedCitation":"&lt;sup&gt;26&lt;/sup&gt;","plainTextFormattedCitation":"26","previouslyFormattedCitation":"&lt;sup&gt;26&lt;/sup&gt;"},"properties":{"noteIndex":0},"schema":"https://github.com/citation-style-language/schema/raw/master/csl-citation.json"}</w:instrText>
      </w:r>
      <w:r w:rsidRPr="73F28148">
        <w:rPr>
          <w:rFonts w:ascii="Calibri" w:hAnsi="Calibri" w:eastAsia="Times New Roman" w:cs="Calibri"/>
          <w:color w:val="FF0000"/>
          <w:sz w:val="22"/>
          <w:szCs w:val="22"/>
        </w:rPr>
        <w:fldChar w:fldCharType="separate"/>
      </w:r>
      <w:r w:rsidRPr="73F28148" w:rsidR="00141F63">
        <w:rPr>
          <w:rFonts w:ascii="Calibri" w:hAnsi="Calibri" w:eastAsia="Times New Roman" w:cs="Calibri"/>
          <w:noProof/>
          <w:color w:val="000000" w:themeColor="text1" w:themeTint="FF" w:themeShade="FF"/>
          <w:sz w:val="22"/>
          <w:szCs w:val="22"/>
          <w:vertAlign w:val="superscript"/>
        </w:rPr>
        <w:t>26</w:t>
      </w:r>
      <w:r w:rsidRPr="73F28148">
        <w:rPr>
          <w:rFonts w:ascii="Calibri" w:hAnsi="Calibri" w:eastAsia="Times New Roman" w:cs="Calibri"/>
          <w:color w:val="FF0000"/>
          <w:sz w:val="22"/>
          <w:szCs w:val="22"/>
        </w:rPr>
        <w:fldChar w:fldCharType="end"/>
      </w:r>
      <w:r w:rsidRPr="73F28148" w:rsidR="00654F79">
        <w:rPr>
          <w:rFonts w:ascii="Calibri" w:hAnsi="Calibri" w:eastAsia="Times New Roman" w:cs="Calibri"/>
          <w:color w:val="000000" w:themeColor="text1" w:themeTint="FF" w:themeShade="FF"/>
          <w:sz w:val="22"/>
          <w:szCs w:val="22"/>
        </w:rPr>
        <w:t xml:space="preserve">. </w:t>
      </w:r>
    </w:p>
    <w:p w:rsidRPr="00AE7EF0" w:rsidR="00654F79" w:rsidP="00AE7EF0" w:rsidRDefault="4B53FEED" w14:paraId="6DE12358" w14:textId="421C76E2">
      <w:pPr>
        <w:spacing w:line="276" w:lineRule="auto"/>
        <w:rPr>
          <w:rFonts w:ascii="Calibri" w:hAnsi="Calibri" w:eastAsia="Times New Roman" w:cs="Calibri"/>
          <w:color w:val="000000" w:themeColor="text1"/>
          <w:sz w:val="22"/>
          <w:szCs w:val="22"/>
        </w:rPr>
      </w:pPr>
      <w:r w:rsidRPr="73F28148" w:rsidR="4B53FEED">
        <w:rPr>
          <w:rFonts w:ascii="Calibri" w:hAnsi="Calibri" w:eastAsia="Times New Roman" w:cs="Calibri"/>
          <w:color w:val="000000" w:themeColor="text1" w:themeTint="FF" w:themeShade="FF"/>
          <w:sz w:val="22"/>
          <w:szCs w:val="22"/>
        </w:rPr>
        <w:t>Nevertheless</w:t>
      </w:r>
      <w:r w:rsidRPr="73F28148" w:rsidR="38AD99FE">
        <w:rPr>
          <w:rFonts w:ascii="Calibri" w:hAnsi="Calibri" w:eastAsia="Times New Roman" w:cs="Calibri"/>
          <w:color w:val="000000" w:themeColor="text1" w:themeTint="FF" w:themeShade="FF"/>
          <w:sz w:val="22"/>
          <w:szCs w:val="22"/>
        </w:rPr>
        <w:t xml:space="preserve">, the </w:t>
      </w:r>
      <w:r w:rsidRPr="73F28148" w:rsidR="28DCC1CE">
        <w:rPr>
          <w:rFonts w:ascii="Calibri" w:hAnsi="Calibri" w:eastAsia="Times New Roman" w:cs="Calibri"/>
          <w:color w:val="000000" w:themeColor="text1" w:themeTint="FF" w:themeShade="FF"/>
          <w:sz w:val="22"/>
          <w:szCs w:val="22"/>
        </w:rPr>
        <w:t>SPACES feasibility study was able to recruit a diverse sample, having been</w:t>
      </w:r>
      <w:r w:rsidRPr="73F28148" w:rsidR="00DA709C">
        <w:rPr>
          <w:rFonts w:ascii="Calibri" w:hAnsi="Calibri" w:eastAsia="Times New Roman" w:cs="Calibri"/>
          <w:color w:val="000000" w:themeColor="text1" w:themeTint="FF" w:themeShade="FF"/>
          <w:sz w:val="22"/>
          <w:szCs w:val="22"/>
        </w:rPr>
        <w:t xml:space="preserve"> conducted in diverse </w:t>
      </w:r>
      <w:r w:rsidRPr="73F28148" w:rsidR="7D35E31D">
        <w:rPr>
          <w:rFonts w:ascii="Calibri" w:hAnsi="Calibri" w:eastAsia="Times New Roman" w:cs="Calibri"/>
          <w:color w:val="000000" w:themeColor="text1" w:themeTint="FF" w:themeShade="FF"/>
          <w:sz w:val="22"/>
          <w:szCs w:val="22"/>
        </w:rPr>
        <w:t>regions across</w:t>
      </w:r>
      <w:r w:rsidRPr="73F28148" w:rsidR="00DA709C">
        <w:rPr>
          <w:rFonts w:ascii="Calibri" w:hAnsi="Calibri" w:eastAsia="Times New Roman" w:cs="Calibri"/>
          <w:color w:val="000000" w:themeColor="text1" w:themeTint="FF" w:themeShade="FF"/>
          <w:sz w:val="22"/>
          <w:szCs w:val="22"/>
        </w:rPr>
        <w:t xml:space="preserve"> England including sites in both urban and rural locations in the North and South of England. Furthermore, </w:t>
      </w:r>
      <w:r w:rsidRPr="73F28148" w:rsidR="00ED3244">
        <w:rPr>
          <w:rFonts w:ascii="Calibri" w:hAnsi="Calibri" w:eastAsia="Times New Roman" w:cs="Calibri"/>
          <w:color w:val="000000" w:themeColor="text1" w:themeTint="FF" w:themeShade="FF"/>
          <w:sz w:val="22"/>
          <w:szCs w:val="22"/>
        </w:rPr>
        <w:t>28</w:t>
      </w:r>
      <w:r w:rsidRPr="73F28148" w:rsidR="00DA709C">
        <w:rPr>
          <w:rFonts w:ascii="Calibri" w:hAnsi="Calibri" w:eastAsia="Times New Roman" w:cs="Calibri"/>
          <w:color w:val="000000" w:themeColor="text1" w:themeTint="FF" w:themeShade="FF"/>
          <w:sz w:val="22"/>
          <w:szCs w:val="22"/>
        </w:rPr>
        <w:t xml:space="preserve">% of participants were from a non-white </w:t>
      </w:r>
      <w:r w:rsidRPr="73F28148" w:rsidR="00ED3244">
        <w:rPr>
          <w:rFonts w:ascii="Calibri" w:hAnsi="Calibri" w:eastAsia="Times New Roman" w:cs="Calibri"/>
          <w:color w:val="000000" w:themeColor="text1" w:themeTint="FF" w:themeShade="FF"/>
          <w:sz w:val="22"/>
          <w:szCs w:val="22"/>
        </w:rPr>
        <w:t xml:space="preserve">British </w:t>
      </w:r>
      <w:r w:rsidRPr="73F28148" w:rsidR="00DA709C">
        <w:rPr>
          <w:rFonts w:ascii="Calibri" w:hAnsi="Calibri" w:eastAsia="Times New Roman" w:cs="Calibri"/>
          <w:color w:val="000000" w:themeColor="text1" w:themeTint="FF" w:themeShade="FF"/>
          <w:sz w:val="22"/>
          <w:szCs w:val="22"/>
        </w:rPr>
        <w:t xml:space="preserve">population </w:t>
      </w:r>
      <w:r w:rsidRPr="73F28148" w:rsidR="00DA709C">
        <w:rPr>
          <w:rFonts w:ascii="Calibri" w:hAnsi="Calibri" w:eastAsia="Times New Roman" w:cs="Calibri"/>
          <w:color w:val="000000" w:themeColor="text1" w:themeTint="FF" w:themeShade="FF"/>
          <w:sz w:val="22"/>
          <w:szCs w:val="22"/>
        </w:rPr>
        <w:t>indicating</w:t>
      </w:r>
      <w:r w:rsidRPr="73F28148" w:rsidR="00DA709C">
        <w:rPr>
          <w:rFonts w:ascii="Calibri" w:hAnsi="Calibri" w:eastAsia="Times New Roman" w:cs="Calibri"/>
          <w:color w:val="000000" w:themeColor="text1" w:themeTint="FF" w:themeShade="FF"/>
          <w:sz w:val="22"/>
          <w:szCs w:val="22"/>
        </w:rPr>
        <w:t xml:space="preserve"> that our attempts to ensure diversity in our recruitment was successful. This is encouraging in terms of the acceptability of the intervention across both different geographical regions and in different populations</w:t>
      </w:r>
      <w:r w:rsidRPr="73F28148" w:rsidR="00DA709C">
        <w:rPr>
          <w:rFonts w:ascii="Calibri" w:hAnsi="Calibri" w:eastAsia="Times New Roman" w:cs="Calibri"/>
          <w:color w:val="000000" w:themeColor="text1" w:themeTint="FF" w:themeShade="FF"/>
          <w:sz w:val="22"/>
          <w:szCs w:val="22"/>
        </w:rPr>
        <w:t xml:space="preserve">.  </w:t>
      </w:r>
    </w:p>
    <w:p w:rsidR="49E2ACFE" w:rsidP="73F28148" w:rsidRDefault="0030545D" w14:paraId="6DBC5BC7" w14:textId="23AE88A5">
      <w:pPr>
        <w:rPr>
          <w:rFonts w:ascii="Calibri" w:hAnsi="Calibri" w:cs="Calibri"/>
          <w:color w:val="000000" w:themeColor="text1" w:themeTint="FF" w:themeShade="FF"/>
          <w:sz w:val="22"/>
          <w:szCs w:val="22"/>
        </w:rPr>
      </w:pPr>
      <w:r w:rsidRPr="73F28148" w:rsidR="0030545D">
        <w:rPr>
          <w:rFonts w:ascii="Calibri" w:hAnsi="Calibri" w:cs="Calibri"/>
          <w:color w:val="000000" w:themeColor="text1" w:themeTint="FF" w:themeShade="FF"/>
          <w:sz w:val="22"/>
          <w:szCs w:val="22"/>
        </w:rPr>
        <w:t xml:space="preserve">Conclusions </w:t>
      </w:r>
    </w:p>
    <w:p w:rsidR="00BA6A9E" w:rsidP="73F28148" w:rsidRDefault="004C01F9" w14:paraId="66EB568E" w14:textId="704ED1D4">
      <w:pPr>
        <w:spacing w:line="276" w:lineRule="auto"/>
        <w:rPr>
          <w:rFonts w:ascii="Calibri" w:hAnsi="Calibri" w:cs="Calibri"/>
          <w:color w:val="000000" w:themeColor="text1" w:themeTint="FF" w:themeShade="FF"/>
          <w:sz w:val="22"/>
          <w:szCs w:val="22"/>
        </w:rPr>
      </w:pPr>
      <w:r w:rsidRPr="73F28148" w:rsidR="004C01F9">
        <w:rPr>
          <w:rFonts w:ascii="Calibri" w:hAnsi="Calibri" w:cs="Calibri"/>
          <w:color w:val="000000" w:themeColor="text1" w:themeTint="FF" w:themeShade="FF"/>
          <w:sz w:val="22"/>
          <w:szCs w:val="22"/>
        </w:rPr>
        <w:t xml:space="preserve">This feasibility study found that the SPACES intervention was acceptable to participants and intervention delivery staff. In addition, the methods and measures employed across the SPACES feasibility trial were found to be </w:t>
      </w:r>
      <w:r w:rsidRPr="73F28148" w:rsidR="004C01F9">
        <w:rPr>
          <w:rFonts w:ascii="Calibri" w:hAnsi="Calibri" w:cs="Calibri"/>
          <w:color w:val="000000" w:themeColor="text1" w:themeTint="FF" w:themeShade="FF"/>
          <w:sz w:val="22"/>
          <w:szCs w:val="22"/>
        </w:rPr>
        <w:t>feasible</w:t>
      </w:r>
      <w:r w:rsidRPr="73F28148" w:rsidR="004C01F9">
        <w:rPr>
          <w:rFonts w:ascii="Calibri" w:hAnsi="Calibri" w:cs="Calibri"/>
          <w:color w:val="000000" w:themeColor="text1" w:themeTint="FF" w:themeShade="FF"/>
          <w:sz w:val="22"/>
          <w:szCs w:val="22"/>
        </w:rPr>
        <w:t xml:space="preserve"> and acceptable. The criteria for progressing to a full-scale trial were met and it was agreed by the independent Trial Steering Committee and the funder that the study should progress. </w:t>
      </w:r>
      <w:r w:rsidRPr="73F28148" w:rsidR="00051CB4">
        <w:rPr>
          <w:rFonts w:ascii="Calibri" w:hAnsi="Calibri" w:cs="Calibri"/>
          <w:color w:val="000000" w:themeColor="text1" w:themeTint="FF" w:themeShade="FF"/>
          <w:sz w:val="22"/>
          <w:szCs w:val="22"/>
        </w:rPr>
        <w:t xml:space="preserve">Conducting the feasibility </w:t>
      </w:r>
      <w:r w:rsidRPr="73F28148" w:rsidR="00EB55F8">
        <w:rPr>
          <w:rFonts w:ascii="Calibri" w:hAnsi="Calibri" w:cs="Calibri"/>
          <w:color w:val="000000" w:themeColor="text1" w:themeTint="FF" w:themeShade="FF"/>
          <w:sz w:val="22"/>
          <w:szCs w:val="22"/>
        </w:rPr>
        <w:t xml:space="preserve">study </w:t>
      </w:r>
      <w:r w:rsidRPr="73F28148" w:rsidR="00051CB4">
        <w:rPr>
          <w:rFonts w:ascii="Calibri" w:hAnsi="Calibri" w:cs="Calibri"/>
          <w:color w:val="000000" w:themeColor="text1" w:themeTint="FF" w:themeShade="FF"/>
          <w:sz w:val="22"/>
          <w:szCs w:val="22"/>
        </w:rPr>
        <w:t>had added benefit, in that m</w:t>
      </w:r>
      <w:r w:rsidRPr="73F28148" w:rsidR="004C01F9">
        <w:rPr>
          <w:rFonts w:ascii="Calibri" w:hAnsi="Calibri" w:cs="Calibri"/>
          <w:color w:val="000000" w:themeColor="text1" w:themeTint="FF" w:themeShade="FF"/>
          <w:sz w:val="22"/>
          <w:szCs w:val="22"/>
        </w:rPr>
        <w:t xml:space="preserve">ethods to </w:t>
      </w:r>
      <w:r w:rsidRPr="73F28148" w:rsidR="00EB23D3">
        <w:rPr>
          <w:rFonts w:ascii="Calibri" w:hAnsi="Calibri" w:cs="Calibri"/>
          <w:color w:val="000000" w:themeColor="text1" w:themeTint="FF" w:themeShade="FF"/>
          <w:sz w:val="22"/>
          <w:szCs w:val="22"/>
        </w:rPr>
        <w:t xml:space="preserve">optimise </w:t>
      </w:r>
      <w:r w:rsidRPr="73F28148" w:rsidR="3E1F20B3">
        <w:rPr>
          <w:rFonts w:ascii="Calibri" w:hAnsi="Calibri" w:cs="Calibri"/>
          <w:color w:val="000000" w:themeColor="text1" w:themeTint="FF" w:themeShade="FF"/>
          <w:sz w:val="22"/>
          <w:szCs w:val="22"/>
        </w:rPr>
        <w:t xml:space="preserve">PA </w:t>
      </w:r>
      <w:r w:rsidRPr="73F28148" w:rsidR="004C01F9">
        <w:rPr>
          <w:rFonts w:ascii="Calibri" w:hAnsi="Calibri" w:cs="Calibri"/>
          <w:color w:val="000000" w:themeColor="text1" w:themeTint="FF" w:themeShade="FF"/>
          <w:sz w:val="22"/>
          <w:szCs w:val="22"/>
        </w:rPr>
        <w:t>data collection were identified; reduction in the parameters for valid accelerometer data from 4 days to</w:t>
      </w:r>
      <w:r w:rsidRPr="73F28148" w:rsidR="00051CB4">
        <w:rPr>
          <w:rFonts w:ascii="Calibri" w:hAnsi="Calibri" w:cs="Calibri"/>
          <w:color w:val="000000" w:themeColor="text1" w:themeTint="FF" w:themeShade="FF"/>
          <w:sz w:val="22"/>
          <w:szCs w:val="22"/>
        </w:rPr>
        <w:t xml:space="preserve"> </w:t>
      </w:r>
      <w:r w:rsidRPr="73F28148" w:rsidR="004C01F9">
        <w:rPr>
          <w:rFonts w:ascii="Calibri" w:hAnsi="Calibri" w:cs="Calibri"/>
          <w:color w:val="000000" w:themeColor="text1" w:themeTint="FF" w:themeShade="FF"/>
          <w:sz w:val="22"/>
          <w:szCs w:val="22"/>
        </w:rPr>
        <w:t xml:space="preserve">3, </w:t>
      </w:r>
      <w:r w:rsidRPr="73F28148" w:rsidR="00051CB4">
        <w:rPr>
          <w:rFonts w:ascii="Calibri" w:hAnsi="Calibri" w:cs="Calibri"/>
          <w:color w:val="000000" w:themeColor="text1" w:themeTint="FF" w:themeShade="FF"/>
          <w:sz w:val="22"/>
          <w:szCs w:val="22"/>
        </w:rPr>
        <w:t xml:space="preserve">the ability to </w:t>
      </w:r>
      <w:r w:rsidRPr="73F28148" w:rsidR="004C01F9">
        <w:rPr>
          <w:rFonts w:ascii="Calibri" w:hAnsi="Calibri" w:cs="Calibri"/>
          <w:color w:val="000000" w:themeColor="text1" w:themeTint="FF" w:themeShade="FF"/>
          <w:sz w:val="22"/>
          <w:szCs w:val="22"/>
        </w:rPr>
        <w:t>offer re-wear of accelerometers where valid data has not been collected and,</w:t>
      </w:r>
      <w:r w:rsidRPr="73F28148" w:rsidR="00763BAD">
        <w:rPr>
          <w:rFonts w:ascii="Calibri" w:hAnsi="Calibri" w:cs="Calibri"/>
          <w:color w:val="000000" w:themeColor="text1" w:themeTint="FF" w:themeShade="FF"/>
          <w:sz w:val="22"/>
          <w:szCs w:val="22"/>
        </w:rPr>
        <w:t xml:space="preserve"> </w:t>
      </w:r>
      <w:r w:rsidRPr="73F28148" w:rsidR="004C01F9">
        <w:rPr>
          <w:rFonts w:ascii="Calibri" w:hAnsi="Calibri" w:cs="Calibri"/>
          <w:color w:val="000000" w:themeColor="text1" w:themeTint="FF" w:themeShade="FF"/>
          <w:sz w:val="22"/>
          <w:szCs w:val="22"/>
        </w:rPr>
        <w:t xml:space="preserve">methods to increase engagement with the </w:t>
      </w:r>
      <w:r w:rsidRPr="73F28148" w:rsidR="00BB3DFA">
        <w:rPr>
          <w:rFonts w:ascii="Calibri" w:hAnsi="Calibri" w:cs="Calibri"/>
          <w:color w:val="000000" w:themeColor="text1" w:themeTint="FF" w:themeShade="FF"/>
          <w:sz w:val="22"/>
          <w:szCs w:val="22"/>
        </w:rPr>
        <w:t xml:space="preserve">usual care </w:t>
      </w:r>
      <w:r w:rsidRPr="73F28148" w:rsidR="004C01F9">
        <w:rPr>
          <w:rFonts w:ascii="Calibri" w:hAnsi="Calibri" w:cs="Calibri"/>
          <w:color w:val="000000" w:themeColor="text1" w:themeTint="FF" w:themeShade="FF"/>
          <w:sz w:val="22"/>
          <w:szCs w:val="22"/>
        </w:rPr>
        <w:t>group. These will be employed in the full</w:t>
      </w:r>
      <w:r w:rsidRPr="73F28148" w:rsidR="00051CB4">
        <w:rPr>
          <w:rFonts w:ascii="Calibri" w:hAnsi="Calibri" w:cs="Calibri"/>
          <w:color w:val="000000" w:themeColor="text1" w:themeTint="FF" w:themeShade="FF"/>
          <w:sz w:val="22"/>
          <w:szCs w:val="22"/>
        </w:rPr>
        <w:t>-</w:t>
      </w:r>
      <w:r w:rsidRPr="73F28148" w:rsidR="004C01F9">
        <w:rPr>
          <w:rFonts w:ascii="Calibri" w:hAnsi="Calibri" w:cs="Calibri"/>
          <w:color w:val="000000" w:themeColor="text1" w:themeTint="FF" w:themeShade="FF"/>
          <w:sz w:val="22"/>
          <w:szCs w:val="22"/>
        </w:rPr>
        <w:t xml:space="preserve">scale RCT. </w:t>
      </w:r>
      <w:r w:rsidRPr="73F28148" w:rsidR="00654F79">
        <w:rPr>
          <w:rFonts w:ascii="Calibri" w:hAnsi="Calibri" w:cs="Calibri"/>
          <w:color w:val="000000" w:themeColor="text1" w:themeTint="FF" w:themeShade="FF"/>
          <w:sz w:val="22"/>
          <w:szCs w:val="22"/>
        </w:rPr>
        <w:t xml:space="preserve">Furthermore, the intervention has been refined based on the findings from this study. </w:t>
      </w:r>
    </w:p>
    <w:p w:rsidR="0030545D" w:rsidP="73F28148" w:rsidRDefault="0030545D" w14:paraId="4496C3CE" w14:textId="4EF6A531">
      <w:pPr>
        <w:spacing w:line="276" w:lineRule="auto"/>
        <w:rPr>
          <w:rFonts w:ascii="Calibri" w:hAnsi="Calibri" w:cs="Calibri"/>
          <w:color w:val="000000" w:themeColor="text1" w:themeTint="FF" w:themeShade="FF"/>
          <w:sz w:val="22"/>
          <w:szCs w:val="22"/>
        </w:rPr>
      </w:pPr>
      <w:r w:rsidRPr="73F28148" w:rsidR="0030545D">
        <w:rPr>
          <w:rFonts w:ascii="Calibri" w:hAnsi="Calibri" w:cs="Calibri"/>
          <w:color w:val="000000" w:themeColor="text1" w:themeTint="FF" w:themeShade="FF"/>
          <w:sz w:val="22"/>
          <w:szCs w:val="22"/>
        </w:rPr>
        <w:t xml:space="preserve">Funding statement </w:t>
      </w:r>
    </w:p>
    <w:p w:rsidR="009A7BF9" w:rsidP="73F28148" w:rsidRDefault="00943CA0" w14:paraId="7B8AB1D1" w14:textId="38479F02">
      <w:pPr>
        <w:spacing w:line="276" w:lineRule="auto"/>
        <w:rPr>
          <w:rFonts w:ascii="Calibri" w:hAnsi="Calibri" w:cs="Calibri"/>
          <w:color w:val="000000" w:themeColor="text1" w:themeTint="FF" w:themeShade="FF"/>
          <w:sz w:val="22"/>
          <w:szCs w:val="22"/>
        </w:rPr>
      </w:pPr>
      <w:r w:rsidRPr="73F28148" w:rsidR="00943CA0">
        <w:rPr>
          <w:rFonts w:ascii="Calibri" w:hAnsi="Calibri" w:cs="Calibri"/>
          <w:color w:val="000000" w:themeColor="text1" w:themeTint="FF" w:themeShade="FF"/>
          <w:sz w:val="22"/>
          <w:szCs w:val="22"/>
        </w:rPr>
        <w:t>This trial was funded by the National Institute for Health and Care Research</w:t>
      </w:r>
      <w:r w:rsidRPr="73F28148" w:rsidR="00943CA0">
        <w:rPr>
          <w:rFonts w:ascii="Calibri" w:hAnsi="Calibri" w:cs="Calibri"/>
          <w:color w:val="000000" w:themeColor="text1" w:themeTint="FF" w:themeShade="FF"/>
          <w:sz w:val="22"/>
          <w:szCs w:val="22"/>
        </w:rPr>
        <w:t xml:space="preserve"> </w:t>
      </w:r>
      <w:r w:rsidRPr="73F28148" w:rsidR="00943CA0">
        <w:rPr>
          <w:rFonts w:ascii="Calibri" w:hAnsi="Calibri" w:cs="Calibri"/>
          <w:color w:val="000000" w:themeColor="text1" w:themeTint="FF" w:themeShade="FF"/>
          <w:sz w:val="22"/>
          <w:szCs w:val="22"/>
        </w:rPr>
        <w:t>Programme Grants for Applied Research (</w:t>
      </w:r>
      <w:r w:rsidRPr="73F28148" w:rsidR="00943CA0">
        <w:rPr>
          <w:rFonts w:ascii="Calibri" w:hAnsi="Calibri" w:cs="Calibri"/>
          <w:color w:val="000000" w:themeColor="text1" w:themeTint="FF" w:themeShade="FF"/>
          <w:sz w:val="22"/>
          <w:szCs w:val="22"/>
        </w:rPr>
        <w:t>PGfAR</w:t>
      </w:r>
      <w:r w:rsidRPr="73F28148" w:rsidR="00943CA0">
        <w:rPr>
          <w:rFonts w:ascii="Calibri" w:hAnsi="Calibri" w:cs="Calibri"/>
          <w:color w:val="000000" w:themeColor="text1" w:themeTint="FF" w:themeShade="FF"/>
          <w:sz w:val="22"/>
          <w:szCs w:val="22"/>
        </w:rPr>
        <w:t>). Reference number:</w:t>
      </w:r>
      <w:r w:rsidRPr="73F28148" w:rsidR="00943CA0">
        <w:rPr>
          <w:rFonts w:ascii="Calibri" w:hAnsi="Calibri" w:cs="Calibri"/>
          <w:color w:val="000000" w:themeColor="text1" w:themeTint="FF" w:themeShade="FF"/>
          <w:sz w:val="22"/>
          <w:szCs w:val="22"/>
        </w:rPr>
        <w:t xml:space="preserve"> </w:t>
      </w:r>
      <w:r w:rsidRPr="73F28148" w:rsidR="00943CA0">
        <w:rPr>
          <w:rFonts w:ascii="Calibri" w:hAnsi="Calibri" w:cs="Calibri"/>
          <w:color w:val="000000" w:themeColor="text1" w:themeTint="FF" w:themeShade="FF"/>
          <w:sz w:val="22"/>
          <w:szCs w:val="22"/>
        </w:rPr>
        <w:t xml:space="preserve">NIHR201618. The views and opinions </w:t>
      </w:r>
      <w:r w:rsidRPr="73F28148" w:rsidR="00943CA0">
        <w:rPr>
          <w:rFonts w:ascii="Calibri" w:hAnsi="Calibri" w:cs="Calibri"/>
          <w:color w:val="000000" w:themeColor="text1" w:themeTint="FF" w:themeShade="FF"/>
          <w:sz w:val="22"/>
          <w:szCs w:val="22"/>
        </w:rPr>
        <w:t>therein</w:t>
      </w:r>
      <w:r w:rsidRPr="73F28148" w:rsidR="00943CA0">
        <w:rPr>
          <w:rFonts w:ascii="Calibri" w:hAnsi="Calibri" w:cs="Calibri"/>
          <w:color w:val="000000" w:themeColor="text1" w:themeTint="FF" w:themeShade="FF"/>
          <w:sz w:val="22"/>
          <w:szCs w:val="22"/>
        </w:rPr>
        <w:t xml:space="preserve"> are those of the authors and do</w:t>
      </w:r>
      <w:r w:rsidRPr="73F28148" w:rsidR="00943CA0">
        <w:rPr>
          <w:rFonts w:ascii="Calibri" w:hAnsi="Calibri" w:cs="Calibri"/>
          <w:color w:val="000000" w:themeColor="text1" w:themeTint="FF" w:themeShade="FF"/>
          <w:sz w:val="22"/>
          <w:szCs w:val="22"/>
        </w:rPr>
        <w:t xml:space="preserve"> </w:t>
      </w:r>
      <w:r w:rsidRPr="73F28148" w:rsidR="00943CA0">
        <w:rPr>
          <w:rFonts w:ascii="Calibri" w:hAnsi="Calibri" w:cs="Calibri"/>
          <w:color w:val="000000" w:themeColor="text1" w:themeTint="FF" w:themeShade="FF"/>
          <w:sz w:val="22"/>
          <w:szCs w:val="22"/>
        </w:rPr>
        <w:t xml:space="preserve">not necessarily reflect those of the NIHR or </w:t>
      </w:r>
      <w:r w:rsidRPr="73F28148" w:rsidR="00943CA0">
        <w:rPr>
          <w:rFonts w:ascii="Calibri" w:hAnsi="Calibri" w:cs="Calibri"/>
          <w:color w:val="000000" w:themeColor="text1" w:themeTint="FF" w:themeShade="FF"/>
          <w:sz w:val="22"/>
          <w:szCs w:val="22"/>
        </w:rPr>
        <w:t>PGfAR</w:t>
      </w:r>
      <w:r w:rsidRPr="73F28148" w:rsidR="00943CA0">
        <w:rPr>
          <w:rFonts w:ascii="Calibri" w:hAnsi="Calibri" w:cs="Calibri"/>
          <w:color w:val="000000" w:themeColor="text1" w:themeTint="FF" w:themeShade="FF"/>
          <w:sz w:val="22"/>
          <w:szCs w:val="22"/>
        </w:rPr>
        <w:t>.</w:t>
      </w:r>
    </w:p>
    <w:p w:rsidR="00943CA0" w:rsidP="73F28148" w:rsidRDefault="00943CA0" w14:paraId="0F94A79F" w14:textId="26B26105">
      <w:pPr>
        <w:spacing w:line="276" w:lineRule="auto"/>
        <w:rPr>
          <w:rFonts w:ascii="Calibri" w:hAnsi="Calibri" w:cs="Calibri"/>
          <w:color w:val="000000" w:themeColor="text1" w:themeTint="FF" w:themeShade="FF"/>
          <w:sz w:val="22"/>
          <w:szCs w:val="22"/>
        </w:rPr>
      </w:pPr>
      <w:r w:rsidRPr="73F28148" w:rsidR="00943CA0">
        <w:rPr>
          <w:rFonts w:ascii="Calibri" w:hAnsi="Calibri" w:cs="Calibri"/>
          <w:color w:val="000000" w:themeColor="text1" w:themeTint="FF" w:themeShade="FF"/>
          <w:sz w:val="22"/>
          <w:szCs w:val="22"/>
        </w:rPr>
        <w:t xml:space="preserve">Data availability </w:t>
      </w:r>
    </w:p>
    <w:p w:rsidR="00654F79" w:rsidP="73F28148" w:rsidRDefault="00654F79" w14:paraId="6236E34F" w14:textId="35B118BD">
      <w:pPr>
        <w:spacing w:line="276" w:lineRule="auto"/>
        <w:rPr>
          <w:rFonts w:ascii="Calibri" w:hAnsi="Calibri" w:cs="Calibri"/>
          <w:color w:val="000000" w:themeColor="text1" w:themeTint="FF" w:themeShade="FF"/>
          <w:sz w:val="22"/>
          <w:szCs w:val="22"/>
        </w:rPr>
      </w:pPr>
      <w:r w:rsidRPr="73F28148" w:rsidR="00654F79">
        <w:rPr>
          <w:rFonts w:ascii="Calibri" w:hAnsi="Calibri" w:cs="Calibri"/>
          <w:color w:val="000000" w:themeColor="text1" w:themeTint="FF" w:themeShade="FF"/>
          <w:sz w:val="22"/>
          <w:szCs w:val="22"/>
        </w:rPr>
        <w:t>T</w:t>
      </w:r>
      <w:r w:rsidRPr="73F28148" w:rsidR="00654F79">
        <w:rPr>
          <w:rFonts w:ascii="Calibri" w:hAnsi="Calibri" w:cs="Calibri"/>
          <w:color w:val="000000" w:themeColor="text1" w:themeTint="FF" w:themeShade="FF"/>
          <w:sz w:val="22"/>
          <w:szCs w:val="22"/>
        </w:rPr>
        <w:t>he anonymi</w:t>
      </w:r>
      <w:r w:rsidRPr="73F28148" w:rsidR="00654F79">
        <w:rPr>
          <w:rFonts w:ascii="Calibri" w:hAnsi="Calibri" w:cs="Calibri"/>
          <w:color w:val="000000" w:themeColor="text1" w:themeTint="FF" w:themeShade="FF"/>
          <w:sz w:val="22"/>
          <w:szCs w:val="22"/>
        </w:rPr>
        <w:t>s</w:t>
      </w:r>
      <w:r w:rsidRPr="73F28148" w:rsidR="00654F79">
        <w:rPr>
          <w:rFonts w:ascii="Calibri" w:hAnsi="Calibri" w:cs="Calibri"/>
          <w:color w:val="000000" w:themeColor="text1" w:themeTint="FF" w:themeShade="FF"/>
          <w:sz w:val="22"/>
          <w:szCs w:val="22"/>
        </w:rPr>
        <w:t>ed dataset may be made available on reasonable request.</w:t>
      </w:r>
      <w:r w:rsidRPr="73F28148" w:rsidR="00654F79">
        <w:rPr>
          <w:rFonts w:ascii="Calibri" w:hAnsi="Calibri" w:cs="Calibri"/>
          <w:color w:val="000000" w:themeColor="text1" w:themeTint="FF" w:themeShade="FF"/>
          <w:sz w:val="22"/>
          <w:szCs w:val="22"/>
        </w:rPr>
        <w:t xml:space="preserve"> </w:t>
      </w:r>
      <w:r w:rsidRPr="73F28148" w:rsidR="00654F79">
        <w:rPr>
          <w:rFonts w:ascii="Calibri" w:hAnsi="Calibri" w:cs="Calibri"/>
          <w:color w:val="000000" w:themeColor="text1" w:themeTint="FF" w:themeShade="FF"/>
          <w:sz w:val="22"/>
          <w:szCs w:val="22"/>
        </w:rPr>
        <w:t xml:space="preserve">Requests for data </w:t>
      </w:r>
      <w:r w:rsidRPr="73F28148" w:rsidR="00654F79">
        <w:rPr>
          <w:rFonts w:ascii="Calibri" w:hAnsi="Calibri" w:cs="Calibri"/>
          <w:color w:val="000000" w:themeColor="text1" w:themeTint="FF" w:themeShade="FF"/>
          <w:sz w:val="22"/>
          <w:szCs w:val="22"/>
        </w:rPr>
        <w:t xml:space="preserve">should be sent to the Sheffield University Clinical Trials Unit. </w:t>
      </w:r>
    </w:p>
    <w:p w:rsidR="00654F79" w:rsidP="73F28148" w:rsidRDefault="00654F79" w14:paraId="6DB551B6" w14:textId="77777777">
      <w:pPr>
        <w:spacing w:line="276" w:lineRule="auto"/>
        <w:rPr>
          <w:rFonts w:ascii="Calibri" w:hAnsi="Calibri" w:cs="Calibri"/>
          <w:color w:val="000000" w:themeColor="text1" w:themeTint="FF" w:themeShade="FF"/>
          <w:sz w:val="22"/>
          <w:szCs w:val="22"/>
        </w:rPr>
      </w:pPr>
    </w:p>
    <w:p w:rsidR="00BA6A9E" w:rsidP="73F28148" w:rsidRDefault="00BA6A9E" w14:paraId="42737ED1" w14:textId="77777777">
      <w:pPr>
        <w:spacing w:line="276" w:lineRule="auto"/>
        <w:rPr>
          <w:rFonts w:ascii="Calibri" w:hAnsi="Calibri" w:cs="Calibri"/>
          <w:color w:val="000000" w:themeColor="text1" w:themeTint="FF" w:themeShade="FF"/>
          <w:sz w:val="22"/>
          <w:szCs w:val="22"/>
        </w:rPr>
      </w:pPr>
    </w:p>
    <w:p w:rsidR="00BA6A9E" w:rsidP="73F28148" w:rsidRDefault="00BA6A9E" w14:paraId="7AB64499" w14:textId="77777777">
      <w:pPr>
        <w:spacing w:line="276" w:lineRule="auto"/>
        <w:rPr>
          <w:rFonts w:ascii="Calibri" w:hAnsi="Calibri" w:cs="Calibri"/>
          <w:color w:val="000000" w:themeColor="text1" w:themeTint="FF" w:themeShade="FF"/>
          <w:sz w:val="22"/>
          <w:szCs w:val="22"/>
        </w:rPr>
      </w:pPr>
    </w:p>
    <w:p w:rsidR="00BA6A9E" w:rsidP="73F28148" w:rsidRDefault="00BA6A9E" w14:paraId="6F42C9F5" w14:textId="77777777">
      <w:pPr>
        <w:spacing w:line="276" w:lineRule="auto"/>
        <w:rPr>
          <w:rFonts w:ascii="Calibri" w:hAnsi="Calibri" w:cs="Calibri"/>
          <w:color w:val="000000" w:themeColor="text1" w:themeTint="FF" w:themeShade="FF"/>
          <w:sz w:val="22"/>
          <w:szCs w:val="22"/>
        </w:rPr>
      </w:pPr>
    </w:p>
    <w:p w:rsidR="00BA6A9E" w:rsidP="73F28148" w:rsidRDefault="00BA6A9E" w14:paraId="7BC48A36" w14:textId="77777777">
      <w:pPr>
        <w:spacing w:line="276" w:lineRule="auto"/>
        <w:rPr>
          <w:rFonts w:ascii="Calibri" w:hAnsi="Calibri" w:cs="Calibri"/>
          <w:color w:val="000000" w:themeColor="text1" w:themeTint="FF" w:themeShade="FF"/>
          <w:sz w:val="22"/>
          <w:szCs w:val="22"/>
        </w:rPr>
      </w:pPr>
    </w:p>
    <w:p w:rsidR="00BA6A9E" w:rsidP="73F28148" w:rsidRDefault="00BA6A9E" w14:paraId="4E7815CC" w14:textId="77777777">
      <w:pPr>
        <w:spacing w:line="276" w:lineRule="auto"/>
        <w:rPr>
          <w:rFonts w:ascii="Calibri" w:hAnsi="Calibri" w:cs="Calibri"/>
          <w:color w:val="000000" w:themeColor="text1" w:themeTint="FF" w:themeShade="FF"/>
          <w:sz w:val="22"/>
          <w:szCs w:val="22"/>
        </w:rPr>
      </w:pPr>
    </w:p>
    <w:p w:rsidR="00BA6A9E" w:rsidP="73F28148" w:rsidRDefault="00BA6A9E" w14:paraId="5B12B2E7" w14:textId="77777777">
      <w:pPr>
        <w:spacing w:line="276" w:lineRule="auto"/>
        <w:rPr>
          <w:rFonts w:ascii="Calibri" w:hAnsi="Calibri" w:cs="Calibri"/>
          <w:color w:val="000000" w:themeColor="text1" w:themeTint="FF" w:themeShade="FF"/>
          <w:sz w:val="22"/>
          <w:szCs w:val="22"/>
        </w:rPr>
      </w:pPr>
    </w:p>
    <w:p w:rsidR="00BA6A9E" w:rsidP="73F28148" w:rsidRDefault="00BA6A9E" w14:paraId="7361B678" w14:textId="77777777">
      <w:pPr>
        <w:spacing w:line="276" w:lineRule="auto"/>
        <w:rPr>
          <w:rFonts w:ascii="Calibri" w:hAnsi="Calibri" w:cs="Calibri"/>
          <w:color w:val="000000" w:themeColor="text1" w:themeTint="FF" w:themeShade="FF"/>
          <w:sz w:val="22"/>
          <w:szCs w:val="22"/>
        </w:rPr>
      </w:pPr>
    </w:p>
    <w:p w:rsidR="001D6165" w:rsidP="73F28148" w:rsidRDefault="001D6165" w14:paraId="22704F04" w14:textId="77777777">
      <w:pPr>
        <w:rPr>
          <w:rFonts w:ascii="Calibri" w:hAnsi="Calibri" w:cs="Calibri"/>
          <w:color w:val="000000" w:themeColor="text1" w:themeTint="FF" w:themeShade="FF"/>
          <w:sz w:val="22"/>
          <w:szCs w:val="22"/>
        </w:rPr>
      </w:pPr>
      <w:r w:rsidRPr="73F28148">
        <w:rPr>
          <w:rFonts w:ascii="Calibri" w:hAnsi="Calibri" w:cs="Calibri"/>
          <w:color w:val="000000" w:themeColor="text1" w:themeTint="FF" w:themeShade="FF"/>
          <w:sz w:val="22"/>
          <w:szCs w:val="22"/>
        </w:rPr>
        <w:br w:type="page"/>
      </w:r>
    </w:p>
    <w:p w:rsidR="009F40C5" w:rsidP="73F28148" w:rsidRDefault="0030545D" w14:paraId="0CADE0FD" w14:textId="4B4B4A5A">
      <w:pPr>
        <w:widowControl w:val="0"/>
        <w:autoSpaceDE w:val="0"/>
        <w:autoSpaceDN w:val="0"/>
        <w:adjustRightInd w:val="0"/>
        <w:spacing w:line="240" w:lineRule="auto"/>
        <w:ind w:left="640" w:hanging="640"/>
        <w:rPr>
          <w:rFonts w:ascii="Calibri" w:hAnsi="Calibri" w:cs="Calibri"/>
          <w:color w:val="000000" w:themeColor="text1" w:themeTint="FF" w:themeShade="FF"/>
          <w:sz w:val="22"/>
          <w:szCs w:val="22"/>
        </w:rPr>
      </w:pPr>
      <w:r w:rsidRPr="73F28148" w:rsidR="0030545D">
        <w:rPr>
          <w:rFonts w:ascii="Calibri" w:hAnsi="Calibri" w:cs="Calibri"/>
          <w:color w:val="000000" w:themeColor="text1" w:themeTint="FF" w:themeShade="FF"/>
          <w:sz w:val="22"/>
          <w:szCs w:val="22"/>
        </w:rPr>
        <w:t xml:space="preserve">References </w:t>
      </w:r>
    </w:p>
    <w:p w:rsidRPr="00141F63" w:rsidR="00141F63" w:rsidP="73F28148" w:rsidRDefault="009F40C5" w14:paraId="663D1E21" w14:textId="58731142">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Pr>
          <w:rFonts w:ascii="Calibri" w:hAnsi="Calibri" w:cs="Calibri"/>
          <w:sz w:val="22"/>
          <w:szCs w:val="22"/>
        </w:rPr>
        <w:fldChar w:fldCharType="begin" w:fldLock="true"/>
      </w:r>
      <w:r w:rsidRPr="73F28148">
        <w:rPr>
          <w:rFonts w:ascii="Calibri" w:hAnsi="Calibri" w:cs="Calibri"/>
          <w:sz w:val="22"/>
          <w:szCs w:val="22"/>
        </w:rPr>
        <w:instrText xml:space="preserve">ADDIN Mendeley Bibliography CSL_BIBLIOGRAPHY </w:instrText>
      </w:r>
      <w:r w:rsidRPr="73F28148">
        <w:rPr>
          <w:rFonts w:ascii="Calibri" w:hAnsi="Calibri" w:cs="Calibri"/>
          <w:sz w:val="22"/>
          <w:szCs w:val="22"/>
        </w:rPr>
        <w:fldChar w:fldCharType="separate"/>
      </w:r>
      <w:r w:rsidRPr="73F28148" w:rsidR="00141F63">
        <w:rPr>
          <w:rFonts w:ascii="Calibri" w:hAnsi="Calibri" w:cs="Calibri"/>
          <w:noProof/>
          <w:color w:val="000000" w:themeColor="text1" w:themeTint="FF" w:themeShade="FF"/>
          <w:sz w:val="22"/>
          <w:szCs w:val="22"/>
        </w:rPr>
        <w:t>1.</w:t>
      </w:r>
      <w:r>
        <w:tab/>
      </w:r>
      <w:r w:rsidRPr="73F28148" w:rsidR="00141F63">
        <w:rPr>
          <w:rFonts w:ascii="Calibri" w:hAnsi="Calibri" w:cs="Calibri"/>
          <w:noProof/>
          <w:color w:val="000000" w:themeColor="text1" w:themeTint="FF" w:themeShade="FF"/>
          <w:sz w:val="22"/>
          <w:szCs w:val="22"/>
        </w:rPr>
        <w:t xml:space="preserve">Hayes JF, Marston L, Walters K, King MB, Osborn DPJ. Mortality gap for people with bipolar disorder and schizophrenia: UK-based cohort study 2000-2014. </w:t>
      </w:r>
      <w:r w:rsidRPr="73F28148" w:rsidR="00141F63">
        <w:rPr>
          <w:rFonts w:ascii="Calibri" w:hAnsi="Calibri" w:cs="Calibri"/>
          <w:i w:val="1"/>
          <w:iCs w:val="1"/>
          <w:noProof/>
          <w:color w:val="000000" w:themeColor="text1" w:themeTint="FF" w:themeShade="FF"/>
          <w:sz w:val="22"/>
          <w:szCs w:val="22"/>
        </w:rPr>
        <w:t>Br J Psychiatry</w:t>
      </w:r>
      <w:r w:rsidRPr="73F28148" w:rsidR="00141F63">
        <w:rPr>
          <w:rFonts w:ascii="Calibri" w:hAnsi="Calibri" w:cs="Calibri"/>
          <w:noProof/>
          <w:color w:val="000000" w:themeColor="text1" w:themeTint="FF" w:themeShade="FF"/>
          <w:sz w:val="22"/>
          <w:szCs w:val="22"/>
        </w:rPr>
        <w:t>. 2017;211(3). doi:10.1192/bjp.bp.117.202606</w:t>
      </w:r>
    </w:p>
    <w:p w:rsidRPr="00141F63" w:rsidR="00141F63" w:rsidP="73F28148" w:rsidRDefault="00141F63" w14:paraId="51B9C89B"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w:t>
      </w:r>
      <w:r>
        <w:tab/>
      </w:r>
      <w:r w:rsidRPr="73F28148" w:rsidR="00141F63">
        <w:rPr>
          <w:rFonts w:ascii="Calibri" w:hAnsi="Calibri" w:cs="Calibri"/>
          <w:noProof/>
          <w:color w:val="000000" w:themeColor="text1" w:themeTint="FF" w:themeShade="FF"/>
          <w:sz w:val="22"/>
          <w:szCs w:val="22"/>
        </w:rPr>
        <w:t xml:space="preserve">Firth J, Siddiqi N, Koyanagi A, et al. The Lancet Psychiatry Commission: a blueprint for protecting physical health in people with mental illness. </w:t>
      </w:r>
      <w:r w:rsidRPr="73F28148" w:rsidR="00141F63">
        <w:rPr>
          <w:rFonts w:ascii="Calibri" w:hAnsi="Calibri" w:cs="Calibri"/>
          <w:i w:val="1"/>
          <w:iCs w:val="1"/>
          <w:noProof/>
          <w:color w:val="000000" w:themeColor="text1" w:themeTint="FF" w:themeShade="FF"/>
          <w:sz w:val="22"/>
          <w:szCs w:val="22"/>
        </w:rPr>
        <w:t>The Lancet Psychiatry</w:t>
      </w:r>
      <w:r w:rsidRPr="73F28148" w:rsidR="00141F63">
        <w:rPr>
          <w:rFonts w:ascii="Calibri" w:hAnsi="Calibri" w:cs="Calibri"/>
          <w:noProof/>
          <w:color w:val="000000" w:themeColor="text1" w:themeTint="FF" w:themeShade="FF"/>
          <w:sz w:val="22"/>
          <w:szCs w:val="22"/>
        </w:rPr>
        <w:t>. 2019;6(8). doi:10.1016/S2215-0366(19)30132-4</w:t>
      </w:r>
    </w:p>
    <w:p w:rsidRPr="00141F63" w:rsidR="00141F63" w:rsidP="73F28148" w:rsidRDefault="00141F63" w14:paraId="5F51BC5F"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3.</w:t>
      </w:r>
      <w:r>
        <w:tab/>
      </w:r>
      <w:r w:rsidRPr="73F28148" w:rsidR="00141F63">
        <w:rPr>
          <w:rFonts w:ascii="Calibri" w:hAnsi="Calibri" w:cs="Calibri"/>
          <w:noProof/>
          <w:color w:val="000000" w:themeColor="text1" w:themeTint="FF" w:themeShade="FF"/>
          <w:sz w:val="22"/>
          <w:szCs w:val="22"/>
        </w:rPr>
        <w:t xml:space="preserve">Correll CU, Solmi M, Veronese N, et al. Prevalence, incidence and mortality from cardiovascular disease in patients with pooled and specific severe mental illness: a large-scale meta-analysis of 3,211,768 patients and 113,383,368 controls. </w:t>
      </w:r>
      <w:r w:rsidRPr="73F28148" w:rsidR="00141F63">
        <w:rPr>
          <w:rFonts w:ascii="Calibri" w:hAnsi="Calibri" w:cs="Calibri"/>
          <w:i w:val="1"/>
          <w:iCs w:val="1"/>
          <w:noProof/>
          <w:color w:val="000000" w:themeColor="text1" w:themeTint="FF" w:themeShade="FF"/>
          <w:sz w:val="22"/>
          <w:szCs w:val="22"/>
        </w:rPr>
        <w:t>World Psychiatry</w:t>
      </w:r>
      <w:r w:rsidRPr="73F28148" w:rsidR="00141F63">
        <w:rPr>
          <w:rFonts w:ascii="Calibri" w:hAnsi="Calibri" w:cs="Calibri"/>
          <w:noProof/>
          <w:color w:val="000000" w:themeColor="text1" w:themeTint="FF" w:themeShade="FF"/>
          <w:sz w:val="22"/>
          <w:szCs w:val="22"/>
        </w:rPr>
        <w:t>. 2017;16(2). doi:10.1002/wps.20420</w:t>
      </w:r>
    </w:p>
    <w:p w:rsidRPr="00141F63" w:rsidR="00141F63" w:rsidP="73F28148" w:rsidRDefault="00141F63" w14:paraId="5DB46F16"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4.</w:t>
      </w:r>
      <w:r>
        <w:tab/>
      </w:r>
      <w:r w:rsidRPr="73F28148" w:rsidR="00141F63">
        <w:rPr>
          <w:rFonts w:ascii="Calibri" w:hAnsi="Calibri" w:cs="Calibri"/>
          <w:noProof/>
          <w:color w:val="000000" w:themeColor="text1" w:themeTint="FF" w:themeShade="FF"/>
          <w:sz w:val="22"/>
          <w:szCs w:val="22"/>
        </w:rPr>
        <w:t xml:space="preserve">UK Government. </w:t>
      </w:r>
      <w:r w:rsidRPr="73F28148" w:rsidR="00141F63">
        <w:rPr>
          <w:rFonts w:ascii="Calibri" w:hAnsi="Calibri" w:cs="Calibri"/>
          <w:i w:val="1"/>
          <w:iCs w:val="1"/>
          <w:noProof/>
          <w:color w:val="000000" w:themeColor="text1" w:themeTint="FF" w:themeShade="FF"/>
          <w:sz w:val="22"/>
          <w:szCs w:val="22"/>
        </w:rPr>
        <w:t>Fit for the Future. 10 Year Health Plan for England</w:t>
      </w:r>
      <w:r w:rsidRPr="73F28148" w:rsidR="00141F63">
        <w:rPr>
          <w:rFonts w:ascii="Calibri" w:hAnsi="Calibri" w:cs="Calibri"/>
          <w:noProof/>
          <w:color w:val="000000" w:themeColor="text1" w:themeTint="FF" w:themeShade="FF"/>
          <w:sz w:val="22"/>
          <w:szCs w:val="22"/>
        </w:rPr>
        <w:t>. https://assets.publishing.service.gov.uk/media/6888a0b1a11f859994409147/fit-for-the-future-10-year-health-plan-for-england.pdf</w:t>
      </w:r>
    </w:p>
    <w:p w:rsidRPr="00141F63" w:rsidR="00141F63" w:rsidP="73F28148" w:rsidRDefault="00141F63" w14:paraId="6E169261"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5.</w:t>
      </w:r>
      <w:r>
        <w:tab/>
      </w:r>
      <w:r w:rsidRPr="73F28148" w:rsidR="00141F63">
        <w:rPr>
          <w:rFonts w:ascii="Calibri" w:hAnsi="Calibri" w:cs="Calibri"/>
          <w:noProof/>
          <w:color w:val="000000" w:themeColor="text1" w:themeTint="FF" w:themeShade="FF"/>
          <w:sz w:val="22"/>
          <w:szCs w:val="22"/>
        </w:rPr>
        <w:t xml:space="preserve">Biswas A, Oh PI, Faulkner GE, et al. Sedentary time and its association with risk for disease incidence, mortality, and hospitalization in adults a systematic review and meta-analysis. </w:t>
      </w:r>
      <w:r w:rsidRPr="73F28148" w:rsidR="00141F63">
        <w:rPr>
          <w:rFonts w:ascii="Calibri" w:hAnsi="Calibri" w:cs="Calibri"/>
          <w:i w:val="1"/>
          <w:iCs w:val="1"/>
          <w:noProof/>
          <w:color w:val="000000" w:themeColor="text1" w:themeTint="FF" w:themeShade="FF"/>
          <w:sz w:val="22"/>
          <w:szCs w:val="22"/>
        </w:rPr>
        <w:t>Ann Intern Med</w:t>
      </w:r>
      <w:r w:rsidRPr="73F28148" w:rsidR="00141F63">
        <w:rPr>
          <w:rFonts w:ascii="Calibri" w:hAnsi="Calibri" w:cs="Calibri"/>
          <w:noProof/>
          <w:color w:val="000000" w:themeColor="text1" w:themeTint="FF" w:themeShade="FF"/>
          <w:sz w:val="22"/>
          <w:szCs w:val="22"/>
        </w:rPr>
        <w:t>. 2015;162(2). doi:10.7326/M14-1651</w:t>
      </w:r>
    </w:p>
    <w:p w:rsidRPr="00141F63" w:rsidR="00141F63" w:rsidP="73F28148" w:rsidRDefault="00141F63" w14:paraId="72FA88F3"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6.</w:t>
      </w:r>
      <w:r>
        <w:tab/>
      </w:r>
      <w:r w:rsidRPr="73F28148" w:rsidR="00141F63">
        <w:rPr>
          <w:rFonts w:ascii="Calibri" w:hAnsi="Calibri" w:cs="Calibri"/>
          <w:noProof/>
          <w:color w:val="000000" w:themeColor="text1" w:themeTint="FF" w:themeShade="FF"/>
          <w:sz w:val="22"/>
          <w:szCs w:val="22"/>
        </w:rPr>
        <w:t xml:space="preserve">Vancampfort D, Firth J, Schuch FB, et al. Sedentary behavior and physical activity levels in people with schizophrenia, bipolar disorder and major depressive disorder: a global systematic review and meta-analysis. </w:t>
      </w:r>
      <w:r w:rsidRPr="73F28148" w:rsidR="00141F63">
        <w:rPr>
          <w:rFonts w:ascii="Calibri" w:hAnsi="Calibri" w:cs="Calibri"/>
          <w:i w:val="1"/>
          <w:iCs w:val="1"/>
          <w:noProof/>
          <w:color w:val="000000" w:themeColor="text1" w:themeTint="FF" w:themeShade="FF"/>
          <w:sz w:val="22"/>
          <w:szCs w:val="22"/>
        </w:rPr>
        <w:t>World Psychiatry</w:t>
      </w:r>
      <w:r w:rsidRPr="73F28148" w:rsidR="00141F63">
        <w:rPr>
          <w:rFonts w:ascii="Calibri" w:hAnsi="Calibri" w:cs="Calibri"/>
          <w:noProof/>
          <w:color w:val="000000" w:themeColor="text1" w:themeTint="FF" w:themeShade="FF"/>
          <w:sz w:val="22"/>
          <w:szCs w:val="22"/>
        </w:rPr>
        <w:t>. 2017;16(3). doi:10.1002/wps.20458</w:t>
      </w:r>
    </w:p>
    <w:p w:rsidRPr="00141F63" w:rsidR="00141F63" w:rsidP="73F28148" w:rsidRDefault="00141F63" w14:paraId="1064B9E8"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7.</w:t>
      </w:r>
      <w:r>
        <w:tab/>
      </w:r>
      <w:r w:rsidRPr="73F28148" w:rsidR="00141F63">
        <w:rPr>
          <w:rFonts w:ascii="Calibri" w:hAnsi="Calibri" w:cs="Calibri"/>
          <w:noProof/>
          <w:color w:val="000000" w:themeColor="text1" w:themeTint="FF" w:themeShade="FF"/>
          <w:sz w:val="22"/>
          <w:szCs w:val="22"/>
        </w:rPr>
        <w:t xml:space="preserve">Mishu MP, Peckham EJ, Heron PN, Tew GA, Stubbs B, Gilbody S. Factors associated with regular physical activity participation among people with  severe mental ill health. </w:t>
      </w:r>
      <w:r w:rsidRPr="73F28148" w:rsidR="00141F63">
        <w:rPr>
          <w:rFonts w:ascii="Calibri" w:hAnsi="Calibri" w:cs="Calibri"/>
          <w:i w:val="1"/>
          <w:iCs w:val="1"/>
          <w:noProof/>
          <w:color w:val="000000" w:themeColor="text1" w:themeTint="FF" w:themeShade="FF"/>
          <w:sz w:val="22"/>
          <w:szCs w:val="22"/>
        </w:rPr>
        <w:t>Soc Psychiatry Psychiatr Epidemiol</w:t>
      </w:r>
      <w:r w:rsidRPr="73F28148" w:rsidR="00141F63">
        <w:rPr>
          <w:rFonts w:ascii="Calibri" w:hAnsi="Calibri" w:cs="Calibri"/>
          <w:noProof/>
          <w:color w:val="000000" w:themeColor="text1" w:themeTint="FF" w:themeShade="FF"/>
          <w:sz w:val="22"/>
          <w:szCs w:val="22"/>
        </w:rPr>
        <w:t>. 2019;54(7):887-895. doi:10.1007/s00127-018-1639-2</w:t>
      </w:r>
    </w:p>
    <w:p w:rsidRPr="00141F63" w:rsidR="00141F63" w:rsidP="73F28148" w:rsidRDefault="00141F63" w14:paraId="033CB4DA"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8.</w:t>
      </w:r>
      <w:r>
        <w:tab/>
      </w:r>
      <w:r w:rsidRPr="73F28148" w:rsidR="00141F63">
        <w:rPr>
          <w:rFonts w:ascii="Calibri" w:hAnsi="Calibri" w:cs="Calibri"/>
          <w:noProof/>
          <w:color w:val="000000" w:themeColor="text1" w:themeTint="FF" w:themeShade="FF"/>
          <w:sz w:val="22"/>
          <w:szCs w:val="22"/>
        </w:rPr>
        <w:t xml:space="preserve">Firth J, Rosenbaum S, Stubbs B, Gorczynski P, Yung AR, Vancampfort D. Motivating factors and barriers towards exercise in severe mental illness: a  systematic review and meta-analysis. </w:t>
      </w:r>
      <w:r w:rsidRPr="73F28148" w:rsidR="00141F63">
        <w:rPr>
          <w:rFonts w:ascii="Calibri" w:hAnsi="Calibri" w:cs="Calibri"/>
          <w:i w:val="1"/>
          <w:iCs w:val="1"/>
          <w:noProof/>
          <w:color w:val="000000" w:themeColor="text1" w:themeTint="FF" w:themeShade="FF"/>
          <w:sz w:val="22"/>
          <w:szCs w:val="22"/>
        </w:rPr>
        <w:t>Psychol Med</w:t>
      </w:r>
      <w:r w:rsidRPr="73F28148" w:rsidR="00141F63">
        <w:rPr>
          <w:rFonts w:ascii="Calibri" w:hAnsi="Calibri" w:cs="Calibri"/>
          <w:noProof/>
          <w:color w:val="000000" w:themeColor="text1" w:themeTint="FF" w:themeShade="FF"/>
          <w:sz w:val="22"/>
          <w:szCs w:val="22"/>
        </w:rPr>
        <w:t>. 2016;46(14):2869-2881. doi:10.1017/S0033291716001732</w:t>
      </w:r>
    </w:p>
    <w:p w:rsidRPr="00141F63" w:rsidR="00141F63" w:rsidP="73F28148" w:rsidRDefault="00141F63" w14:paraId="4AF2D22E"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9.</w:t>
      </w:r>
      <w:r>
        <w:tab/>
      </w:r>
      <w:r w:rsidRPr="73F28148" w:rsidR="00141F63">
        <w:rPr>
          <w:rFonts w:ascii="Calibri" w:hAnsi="Calibri" w:cs="Calibri"/>
          <w:noProof/>
          <w:color w:val="000000" w:themeColor="text1" w:themeTint="FF" w:themeShade="FF"/>
          <w:sz w:val="22"/>
          <w:szCs w:val="22"/>
        </w:rPr>
        <w:t xml:space="preserve">Tew GA, Bailey L, Beeken RJ, et al. Physical Activity in Adults with Schizophrenia and Bipolar Disorder: A Large  Cross-Sectional Survey Exploring Patterns, Preferences, Barriers, and Motivating Factors. </w:t>
      </w:r>
      <w:r w:rsidRPr="73F28148" w:rsidR="00141F63">
        <w:rPr>
          <w:rFonts w:ascii="Calibri" w:hAnsi="Calibri" w:cs="Calibri"/>
          <w:i w:val="1"/>
          <w:iCs w:val="1"/>
          <w:noProof/>
          <w:color w:val="000000" w:themeColor="text1" w:themeTint="FF" w:themeShade="FF"/>
          <w:sz w:val="22"/>
          <w:szCs w:val="22"/>
        </w:rPr>
        <w:t>Int J Environ Res Public Health</w:t>
      </w:r>
      <w:r w:rsidRPr="73F28148" w:rsidR="00141F63">
        <w:rPr>
          <w:rFonts w:ascii="Calibri" w:hAnsi="Calibri" w:cs="Calibri"/>
          <w:noProof/>
          <w:color w:val="000000" w:themeColor="text1" w:themeTint="FF" w:themeShade="FF"/>
          <w:sz w:val="22"/>
          <w:szCs w:val="22"/>
        </w:rPr>
        <w:t>. 2023;20(3). doi:10.3390/ijerph20032548</w:t>
      </w:r>
    </w:p>
    <w:p w:rsidRPr="00141F63" w:rsidR="00141F63" w:rsidP="73F28148" w:rsidRDefault="00141F63" w14:paraId="60761763"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10.</w:t>
      </w:r>
      <w:r>
        <w:tab/>
      </w:r>
      <w:r w:rsidRPr="73F28148" w:rsidR="00141F63">
        <w:rPr>
          <w:rFonts w:ascii="Calibri" w:hAnsi="Calibri" w:cs="Calibri"/>
          <w:noProof/>
          <w:color w:val="000000" w:themeColor="text1" w:themeTint="FF" w:themeShade="FF"/>
          <w:sz w:val="22"/>
          <w:szCs w:val="22"/>
        </w:rPr>
        <w:t xml:space="preserve">Quirk H, Hock E, Harrop D, et al. Understanding the experience of initiating community-based group physical  activity by people with serious mental illness: A systematic review using a meta-ethnographic approach. </w:t>
      </w:r>
      <w:r w:rsidRPr="73F28148" w:rsidR="00141F63">
        <w:rPr>
          <w:rFonts w:ascii="Calibri" w:hAnsi="Calibri" w:cs="Calibri"/>
          <w:i w:val="1"/>
          <w:iCs w:val="1"/>
          <w:noProof/>
          <w:color w:val="000000" w:themeColor="text1" w:themeTint="FF" w:themeShade="FF"/>
          <w:sz w:val="22"/>
          <w:szCs w:val="22"/>
        </w:rPr>
        <w:t>Eur Psychiatry</w:t>
      </w:r>
      <w:r w:rsidRPr="73F28148" w:rsidR="00141F63">
        <w:rPr>
          <w:rFonts w:ascii="Calibri" w:hAnsi="Calibri" w:cs="Calibri"/>
          <w:noProof/>
          <w:color w:val="000000" w:themeColor="text1" w:themeTint="FF" w:themeShade="FF"/>
          <w:sz w:val="22"/>
          <w:szCs w:val="22"/>
        </w:rPr>
        <w:t>. 2020;63(1):e95. doi:10.1192/j.eurpsy.2020.93</w:t>
      </w:r>
    </w:p>
    <w:p w:rsidRPr="00141F63" w:rsidR="00141F63" w:rsidP="73F28148" w:rsidRDefault="00141F63" w14:paraId="2D6C184B"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11.</w:t>
      </w:r>
      <w:r>
        <w:tab/>
      </w:r>
      <w:r w:rsidRPr="73F28148" w:rsidR="00141F63">
        <w:rPr>
          <w:rFonts w:ascii="Calibri" w:hAnsi="Calibri" w:cs="Calibri"/>
          <w:noProof/>
          <w:color w:val="000000" w:themeColor="text1" w:themeTint="FF" w:themeShade="FF"/>
          <w:sz w:val="22"/>
          <w:szCs w:val="22"/>
        </w:rPr>
        <w:t xml:space="preserve">Traviss-Turner G, Beeken RJ, Jones G, et al. Increasing activity and reducing sedentary behaviour for people with severe mental illness: what are the active ingredients for behaviour change? A systematic review. </w:t>
      </w:r>
      <w:r w:rsidRPr="73F28148" w:rsidR="00141F63">
        <w:rPr>
          <w:rFonts w:ascii="Calibri" w:hAnsi="Calibri" w:cs="Calibri"/>
          <w:i w:val="1"/>
          <w:iCs w:val="1"/>
          <w:noProof/>
          <w:color w:val="000000" w:themeColor="text1" w:themeTint="FF" w:themeShade="FF"/>
          <w:sz w:val="22"/>
          <w:szCs w:val="22"/>
        </w:rPr>
        <w:t>Ment Health Phys Act</w:t>
      </w:r>
      <w:r w:rsidRPr="73F28148" w:rsidR="00141F63">
        <w:rPr>
          <w:rFonts w:ascii="Calibri" w:hAnsi="Calibri" w:cs="Calibri"/>
          <w:noProof/>
          <w:color w:val="000000" w:themeColor="text1" w:themeTint="FF" w:themeShade="FF"/>
          <w:sz w:val="22"/>
          <w:szCs w:val="22"/>
        </w:rPr>
        <w:t>. 2025;29:100713. doi:https://doi.org/10.1016/j.mhpa.2025.100713</w:t>
      </w:r>
    </w:p>
    <w:p w:rsidRPr="00141F63" w:rsidR="00141F63" w:rsidP="73F28148" w:rsidRDefault="00141F63" w14:paraId="26ECBB3B"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12.</w:t>
      </w:r>
      <w:r>
        <w:tab/>
      </w:r>
      <w:r w:rsidRPr="73F28148" w:rsidR="00141F63">
        <w:rPr>
          <w:rFonts w:ascii="Calibri" w:hAnsi="Calibri" w:cs="Calibri"/>
          <w:noProof/>
          <w:color w:val="000000" w:themeColor="text1" w:themeTint="FF" w:themeShade="FF"/>
          <w:sz w:val="22"/>
          <w:szCs w:val="22"/>
        </w:rPr>
        <w:t xml:space="preserve">Machaczek KK, Quirk H, Firth J, et al. A whole systems approach to integrating physical activity to aid mental health recovery – Translating theory into practice. </w:t>
      </w:r>
      <w:r w:rsidRPr="73F28148" w:rsidR="00141F63">
        <w:rPr>
          <w:rFonts w:ascii="Calibri" w:hAnsi="Calibri" w:cs="Calibri"/>
          <w:i w:val="1"/>
          <w:iCs w:val="1"/>
          <w:noProof/>
          <w:color w:val="000000" w:themeColor="text1" w:themeTint="FF" w:themeShade="FF"/>
          <w:sz w:val="22"/>
          <w:szCs w:val="22"/>
        </w:rPr>
        <w:t>Ment Health Phys Act</w:t>
      </w:r>
      <w:r w:rsidRPr="73F28148" w:rsidR="00141F63">
        <w:rPr>
          <w:rFonts w:ascii="Calibri" w:hAnsi="Calibri" w:cs="Calibri"/>
          <w:noProof/>
          <w:color w:val="000000" w:themeColor="text1" w:themeTint="FF" w:themeShade="FF"/>
          <w:sz w:val="22"/>
          <w:szCs w:val="22"/>
        </w:rPr>
        <w:t>. 2022;23:100480. doi:https://doi.org/10.1016/j.mhpa.2022.100480</w:t>
      </w:r>
    </w:p>
    <w:p w:rsidRPr="00141F63" w:rsidR="00141F63" w:rsidP="73F28148" w:rsidRDefault="00141F63" w14:paraId="62D792EF"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13.</w:t>
      </w:r>
      <w:r>
        <w:tab/>
      </w:r>
      <w:r w:rsidRPr="73F28148" w:rsidR="00141F63">
        <w:rPr>
          <w:rFonts w:ascii="Calibri" w:hAnsi="Calibri" w:cs="Calibri"/>
          <w:noProof/>
          <w:color w:val="000000" w:themeColor="text1" w:themeTint="FF" w:themeShade="FF"/>
          <w:sz w:val="22"/>
          <w:szCs w:val="22"/>
        </w:rPr>
        <w:t xml:space="preserve">Walker L, Dawson S, Brady S, et al. Co-producing a physical activity intervention with and for </w:t>
      </w:r>
      <w:r w:rsidRPr="73F28148" w:rsidR="00141F63">
        <w:rPr>
          <w:rFonts w:ascii="Calibri" w:hAnsi="Calibri" w:cs="Calibri"/>
          <w:noProof/>
          <w:color w:val="000000" w:themeColor="text1" w:themeTint="FF" w:themeShade="FF"/>
          <w:sz w:val="22"/>
          <w:szCs w:val="22"/>
        </w:rPr>
        <w:t xml:space="preserve">people with severe mental ill health – the spaces story. </w:t>
      </w:r>
      <w:r w:rsidRPr="73F28148" w:rsidR="00141F63">
        <w:rPr>
          <w:rFonts w:ascii="Calibri" w:hAnsi="Calibri" w:cs="Calibri"/>
          <w:i w:val="1"/>
          <w:iCs w:val="1"/>
          <w:noProof/>
          <w:color w:val="000000" w:themeColor="text1" w:themeTint="FF" w:themeShade="FF"/>
          <w:sz w:val="22"/>
          <w:szCs w:val="22"/>
        </w:rPr>
        <w:t>Qual Res Sport Exerc Heal</w:t>
      </w:r>
      <w:r w:rsidRPr="73F28148" w:rsidR="00141F63">
        <w:rPr>
          <w:rFonts w:ascii="Calibri" w:hAnsi="Calibri" w:cs="Calibri"/>
          <w:noProof/>
          <w:color w:val="000000" w:themeColor="text1" w:themeTint="FF" w:themeShade="FF"/>
          <w:sz w:val="22"/>
          <w:szCs w:val="22"/>
        </w:rPr>
        <w:t>. 2023;15(2):235-247. doi:10.1080/2159676X.2022.2161610</w:t>
      </w:r>
    </w:p>
    <w:p w:rsidRPr="00141F63" w:rsidR="00141F63" w:rsidP="73F28148" w:rsidRDefault="00141F63" w14:paraId="032CC620"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14.</w:t>
      </w:r>
      <w:r>
        <w:tab/>
      </w:r>
      <w:r w:rsidRPr="73F28148" w:rsidR="00141F63">
        <w:rPr>
          <w:rFonts w:ascii="Calibri" w:hAnsi="Calibri" w:cs="Calibri"/>
          <w:noProof/>
          <w:color w:val="000000" w:themeColor="text1" w:themeTint="FF" w:themeShade="FF"/>
          <w:sz w:val="22"/>
          <w:szCs w:val="22"/>
        </w:rPr>
        <w:t xml:space="preserve">Jones G, Bailey L, Beeken RJ, et al. Supporting physical activity through co-production in people with severe mental ill health (SPACES): protocol for a randomised controlled feasibility trial. </w:t>
      </w:r>
      <w:r w:rsidRPr="73F28148" w:rsidR="00141F63">
        <w:rPr>
          <w:rFonts w:ascii="Calibri" w:hAnsi="Calibri" w:cs="Calibri"/>
          <w:i w:val="1"/>
          <w:iCs w:val="1"/>
          <w:noProof/>
          <w:color w:val="000000" w:themeColor="text1" w:themeTint="FF" w:themeShade="FF"/>
          <w:sz w:val="22"/>
          <w:szCs w:val="22"/>
        </w:rPr>
        <w:t>Pilot Feasibility Stud</w:t>
      </w:r>
      <w:r w:rsidRPr="73F28148" w:rsidR="00141F63">
        <w:rPr>
          <w:rFonts w:ascii="Calibri" w:hAnsi="Calibri" w:cs="Calibri"/>
          <w:noProof/>
          <w:color w:val="000000" w:themeColor="text1" w:themeTint="FF" w:themeShade="FF"/>
          <w:sz w:val="22"/>
          <w:szCs w:val="22"/>
        </w:rPr>
        <w:t>. 2024;10(1):32. doi:10.1186/s40814-024-01460-0</w:t>
      </w:r>
    </w:p>
    <w:p w:rsidRPr="00141F63" w:rsidR="00141F63" w:rsidP="73F28148" w:rsidRDefault="00141F63" w14:paraId="67B9714B"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15.</w:t>
      </w:r>
      <w:r>
        <w:tab/>
      </w:r>
      <w:r w:rsidRPr="73F28148" w:rsidR="00141F63">
        <w:rPr>
          <w:rFonts w:ascii="Calibri" w:hAnsi="Calibri" w:cs="Calibri"/>
          <w:noProof/>
          <w:color w:val="000000" w:themeColor="text1" w:themeTint="FF" w:themeShade="FF"/>
          <w:sz w:val="22"/>
          <w:szCs w:val="22"/>
        </w:rPr>
        <w:t xml:space="preserve">Bond C, Lancaster GA, Campbell M, et al. Pilot and feasibility studies: extending the conceptual framework. </w:t>
      </w:r>
      <w:r w:rsidRPr="73F28148" w:rsidR="00141F63">
        <w:rPr>
          <w:rFonts w:ascii="Calibri" w:hAnsi="Calibri" w:cs="Calibri"/>
          <w:i w:val="1"/>
          <w:iCs w:val="1"/>
          <w:noProof/>
          <w:color w:val="000000" w:themeColor="text1" w:themeTint="FF" w:themeShade="FF"/>
          <w:sz w:val="22"/>
          <w:szCs w:val="22"/>
        </w:rPr>
        <w:t>Pilot Feasibility Stud</w:t>
      </w:r>
      <w:r w:rsidRPr="73F28148" w:rsidR="00141F63">
        <w:rPr>
          <w:rFonts w:ascii="Calibri" w:hAnsi="Calibri" w:cs="Calibri"/>
          <w:noProof/>
          <w:color w:val="000000" w:themeColor="text1" w:themeTint="FF" w:themeShade="FF"/>
          <w:sz w:val="22"/>
          <w:szCs w:val="22"/>
        </w:rPr>
        <w:t>. 2023;9(1):24. doi:10.1186/s40814-023-01233-1</w:t>
      </w:r>
    </w:p>
    <w:p w:rsidRPr="00141F63" w:rsidR="00141F63" w:rsidP="73F28148" w:rsidRDefault="00141F63" w14:paraId="503C48E0"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16.</w:t>
      </w:r>
      <w:r>
        <w:tab/>
      </w:r>
      <w:r w:rsidRPr="73F28148" w:rsidR="00141F63">
        <w:rPr>
          <w:rFonts w:ascii="Calibri" w:hAnsi="Calibri" w:cs="Calibri"/>
          <w:noProof/>
          <w:color w:val="000000" w:themeColor="text1" w:themeTint="FF" w:themeShade="FF"/>
          <w:sz w:val="22"/>
          <w:szCs w:val="22"/>
        </w:rPr>
        <w:t>GOV.UK. Mental Capacity Act 2005. Accessed September 5, 2025. https://www.legislation.gov.uk/ukpga/2005/9/contents</w:t>
      </w:r>
    </w:p>
    <w:p w:rsidRPr="00141F63" w:rsidR="00141F63" w:rsidP="73F28148" w:rsidRDefault="00141F63" w14:paraId="33C4A92B"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17.</w:t>
      </w:r>
      <w:r>
        <w:tab/>
      </w:r>
      <w:r w:rsidRPr="73F28148" w:rsidR="00141F63">
        <w:rPr>
          <w:rFonts w:ascii="Calibri" w:hAnsi="Calibri" w:cs="Calibri"/>
          <w:noProof/>
          <w:color w:val="000000" w:themeColor="text1" w:themeTint="FF" w:themeShade="FF"/>
          <w:sz w:val="22"/>
          <w:szCs w:val="22"/>
        </w:rPr>
        <w:t>Chief Medical Officer. Physical activity for adults and older adult. Accessed September 5, 2025. https://assets.publishing.service.gov.uk/media/620a2b0c8fa8f549142bf221/physical-activity-for-adults-and-older-adults.pdf</w:t>
      </w:r>
    </w:p>
    <w:p w:rsidRPr="00141F63" w:rsidR="00141F63" w:rsidP="73F28148" w:rsidRDefault="00141F63" w14:paraId="1A9AB0C3"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18.</w:t>
      </w:r>
      <w:r>
        <w:tab/>
      </w:r>
      <w:r w:rsidRPr="73F28148" w:rsidR="00141F63">
        <w:rPr>
          <w:rFonts w:ascii="Calibri" w:hAnsi="Calibri" w:cs="Calibri"/>
          <w:noProof/>
          <w:color w:val="000000" w:themeColor="text1" w:themeTint="FF" w:themeShade="FF"/>
          <w:sz w:val="22"/>
          <w:szCs w:val="22"/>
        </w:rPr>
        <w:t xml:space="preserve">Julious SA. Sample size of 12 per group rule of thumb for a pilot study. </w:t>
      </w:r>
      <w:r w:rsidRPr="73F28148" w:rsidR="00141F63">
        <w:rPr>
          <w:rFonts w:ascii="Calibri" w:hAnsi="Calibri" w:cs="Calibri"/>
          <w:i w:val="1"/>
          <w:iCs w:val="1"/>
          <w:noProof/>
          <w:color w:val="000000" w:themeColor="text1" w:themeTint="FF" w:themeShade="FF"/>
          <w:sz w:val="22"/>
          <w:szCs w:val="22"/>
        </w:rPr>
        <w:t>Pharm Stat</w:t>
      </w:r>
      <w:r w:rsidRPr="73F28148" w:rsidR="00141F63">
        <w:rPr>
          <w:rFonts w:ascii="Calibri" w:hAnsi="Calibri" w:cs="Calibri"/>
          <w:noProof/>
          <w:color w:val="000000" w:themeColor="text1" w:themeTint="FF" w:themeShade="FF"/>
          <w:sz w:val="22"/>
          <w:szCs w:val="22"/>
        </w:rPr>
        <w:t>. 2005;4(4):287-291. doi:https://doi.org/10.1002/pst.185</w:t>
      </w:r>
    </w:p>
    <w:p w:rsidRPr="00141F63" w:rsidR="00141F63" w:rsidP="73F28148" w:rsidRDefault="00141F63" w14:paraId="3B7BF006"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19.</w:t>
      </w:r>
      <w:r>
        <w:tab/>
      </w:r>
      <w:r w:rsidRPr="73F28148" w:rsidR="00141F63">
        <w:rPr>
          <w:rFonts w:ascii="Calibri" w:hAnsi="Calibri" w:cs="Calibri"/>
          <w:noProof/>
          <w:color w:val="000000" w:themeColor="text1" w:themeTint="FF" w:themeShade="FF"/>
          <w:sz w:val="22"/>
          <w:szCs w:val="22"/>
        </w:rPr>
        <w:t xml:space="preserve">Browne RH. On the use of a pilot sample for sample size determination. </w:t>
      </w:r>
      <w:r w:rsidRPr="73F28148" w:rsidR="00141F63">
        <w:rPr>
          <w:rFonts w:ascii="Calibri" w:hAnsi="Calibri" w:cs="Calibri"/>
          <w:i w:val="1"/>
          <w:iCs w:val="1"/>
          <w:noProof/>
          <w:color w:val="000000" w:themeColor="text1" w:themeTint="FF" w:themeShade="FF"/>
          <w:sz w:val="22"/>
          <w:szCs w:val="22"/>
        </w:rPr>
        <w:t>Stat Med</w:t>
      </w:r>
      <w:r w:rsidRPr="73F28148" w:rsidR="00141F63">
        <w:rPr>
          <w:rFonts w:ascii="Calibri" w:hAnsi="Calibri" w:cs="Calibri"/>
          <w:noProof/>
          <w:color w:val="000000" w:themeColor="text1" w:themeTint="FF" w:themeShade="FF"/>
          <w:sz w:val="22"/>
          <w:szCs w:val="22"/>
        </w:rPr>
        <w:t>. 1995;14(17):1933-1940. doi:10.1002/sim.4780141709</w:t>
      </w:r>
    </w:p>
    <w:p w:rsidRPr="00141F63" w:rsidR="00141F63" w:rsidP="73F28148" w:rsidRDefault="00141F63" w14:paraId="1CB3DF16"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20.</w:t>
      </w:r>
      <w:r>
        <w:tab/>
      </w:r>
      <w:r w:rsidRPr="73F28148" w:rsidR="00141F63">
        <w:rPr>
          <w:rFonts w:ascii="Calibri" w:hAnsi="Calibri" w:cs="Calibri"/>
          <w:noProof/>
          <w:color w:val="000000" w:themeColor="text1" w:themeTint="FF" w:themeShade="FF"/>
          <w:sz w:val="22"/>
          <w:szCs w:val="22"/>
        </w:rPr>
        <w:t xml:space="preserve">Sim J, Lewis M. The size of a pilot study for a clinical trial should be calculated in relation  to considerations of precision and efficiency. </w:t>
      </w:r>
      <w:r w:rsidRPr="73F28148" w:rsidR="00141F63">
        <w:rPr>
          <w:rFonts w:ascii="Calibri" w:hAnsi="Calibri" w:cs="Calibri"/>
          <w:i w:val="1"/>
          <w:iCs w:val="1"/>
          <w:noProof/>
          <w:color w:val="000000" w:themeColor="text1" w:themeTint="FF" w:themeShade="FF"/>
          <w:sz w:val="22"/>
          <w:szCs w:val="22"/>
        </w:rPr>
        <w:t>J Clin Epidemiol</w:t>
      </w:r>
      <w:r w:rsidRPr="73F28148" w:rsidR="00141F63">
        <w:rPr>
          <w:rFonts w:ascii="Calibri" w:hAnsi="Calibri" w:cs="Calibri"/>
          <w:noProof/>
          <w:color w:val="000000" w:themeColor="text1" w:themeTint="FF" w:themeShade="FF"/>
          <w:sz w:val="22"/>
          <w:szCs w:val="22"/>
        </w:rPr>
        <w:t>. 2012;65(3):301-308. doi:10.1016/j.jclinepi.2011.07.011</w:t>
      </w:r>
    </w:p>
    <w:p w:rsidRPr="00141F63" w:rsidR="00141F63" w:rsidP="73F28148" w:rsidRDefault="00141F63" w14:paraId="3B821EB7"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21.</w:t>
      </w:r>
      <w:r>
        <w:tab/>
      </w:r>
      <w:r w:rsidRPr="73F28148" w:rsidR="00141F63">
        <w:rPr>
          <w:rFonts w:ascii="Calibri" w:hAnsi="Calibri" w:cs="Calibri"/>
          <w:noProof/>
          <w:color w:val="000000" w:themeColor="text1" w:themeTint="FF" w:themeShade="FF"/>
          <w:sz w:val="22"/>
          <w:szCs w:val="22"/>
        </w:rPr>
        <w:t xml:space="preserve">Teare MD, Dimairo M, Shephard N, Hayman A, Whitehead A, Walters SJ. Sample size requirements to estimate key design parameters from external pilot  randomised controlled trials: a simulation study. </w:t>
      </w:r>
      <w:r w:rsidRPr="73F28148" w:rsidR="00141F63">
        <w:rPr>
          <w:rFonts w:ascii="Calibri" w:hAnsi="Calibri" w:cs="Calibri"/>
          <w:i w:val="1"/>
          <w:iCs w:val="1"/>
          <w:noProof/>
          <w:color w:val="000000" w:themeColor="text1" w:themeTint="FF" w:themeShade="FF"/>
          <w:sz w:val="22"/>
          <w:szCs w:val="22"/>
        </w:rPr>
        <w:t>Trials</w:t>
      </w:r>
      <w:r w:rsidRPr="73F28148" w:rsidR="00141F63">
        <w:rPr>
          <w:rFonts w:ascii="Calibri" w:hAnsi="Calibri" w:cs="Calibri"/>
          <w:noProof/>
          <w:color w:val="000000" w:themeColor="text1" w:themeTint="FF" w:themeShade="FF"/>
          <w:sz w:val="22"/>
          <w:szCs w:val="22"/>
        </w:rPr>
        <w:t>. 2014;15:264. doi:10.1186/1745-6215-15-264</w:t>
      </w:r>
    </w:p>
    <w:p w:rsidRPr="00141F63" w:rsidR="00141F63" w:rsidP="73F28148" w:rsidRDefault="00141F63" w14:paraId="09E13683"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22.</w:t>
      </w:r>
      <w:r>
        <w:tab/>
      </w:r>
      <w:r w:rsidRPr="73F28148" w:rsidR="00141F63">
        <w:rPr>
          <w:rFonts w:ascii="Calibri" w:hAnsi="Calibri" w:cs="Calibri"/>
          <w:noProof/>
          <w:color w:val="000000" w:themeColor="text1" w:themeTint="FF" w:themeShade="FF"/>
          <w:sz w:val="22"/>
          <w:szCs w:val="22"/>
        </w:rPr>
        <w:t xml:space="preserve">Bowes E, Burke T, Faires M, et al. Better Together: Service User and Delivery Staff Experiences of the SPACES Physical Activity Intervention for People with Severe Mental Illness- A Qualitative Study of a Feasibility Trial. </w:t>
      </w:r>
      <w:r w:rsidRPr="73F28148" w:rsidR="00141F63">
        <w:rPr>
          <w:rFonts w:ascii="Calibri" w:hAnsi="Calibri" w:cs="Calibri"/>
          <w:i w:val="1"/>
          <w:iCs w:val="1"/>
          <w:noProof/>
          <w:color w:val="000000" w:themeColor="text1" w:themeTint="FF" w:themeShade="FF"/>
          <w:sz w:val="22"/>
          <w:szCs w:val="22"/>
        </w:rPr>
        <w:t>Ment Health Phys Act</w:t>
      </w:r>
      <w:r w:rsidRPr="73F28148" w:rsidR="00141F63">
        <w:rPr>
          <w:rFonts w:ascii="Calibri" w:hAnsi="Calibri" w:cs="Calibri"/>
          <w:noProof/>
          <w:color w:val="000000" w:themeColor="text1" w:themeTint="FF" w:themeShade="FF"/>
          <w:sz w:val="22"/>
          <w:szCs w:val="22"/>
        </w:rPr>
        <w:t>. Published online 2025:100717. doi:https://doi.org/10.1016/j.mhpa.2025.100717</w:t>
      </w:r>
    </w:p>
    <w:p w:rsidRPr="00141F63" w:rsidR="00141F63" w:rsidP="73F28148" w:rsidRDefault="00141F63" w14:paraId="1FF505E0"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23.</w:t>
      </w:r>
      <w:r>
        <w:tab/>
      </w:r>
      <w:r w:rsidRPr="73F28148" w:rsidR="00141F63">
        <w:rPr>
          <w:rFonts w:ascii="Calibri" w:hAnsi="Calibri" w:cs="Calibri"/>
          <w:noProof/>
          <w:color w:val="000000" w:themeColor="text1" w:themeTint="FF" w:themeShade="FF"/>
          <w:sz w:val="22"/>
          <w:szCs w:val="22"/>
        </w:rPr>
        <w:t>Amertris. ActiGraph GT9X.</w:t>
      </w:r>
    </w:p>
    <w:p w:rsidRPr="00141F63" w:rsidR="00141F63" w:rsidP="73F28148" w:rsidRDefault="00141F63" w14:paraId="15EF2464"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24.</w:t>
      </w:r>
      <w:r>
        <w:tab/>
      </w:r>
      <w:r w:rsidRPr="73F28148" w:rsidR="00141F63">
        <w:rPr>
          <w:rFonts w:ascii="Calibri" w:hAnsi="Calibri" w:cs="Calibri"/>
          <w:noProof/>
          <w:color w:val="000000" w:themeColor="text1" w:themeTint="FF" w:themeShade="FF"/>
          <w:sz w:val="22"/>
          <w:szCs w:val="22"/>
        </w:rPr>
        <w:t xml:space="preserve">Brazier J, Connell J, Papaioannou D, et al. A systematic review, psychometric analysis and qualitative assessment of generic  preference-based measures of health in mental health populations and the estimation of mapping functions from widely used specific measures. </w:t>
      </w:r>
      <w:r w:rsidRPr="73F28148" w:rsidR="00141F63">
        <w:rPr>
          <w:rFonts w:ascii="Calibri" w:hAnsi="Calibri" w:cs="Calibri"/>
          <w:i w:val="1"/>
          <w:iCs w:val="1"/>
          <w:noProof/>
          <w:color w:val="000000" w:themeColor="text1" w:themeTint="FF" w:themeShade="FF"/>
          <w:sz w:val="22"/>
          <w:szCs w:val="22"/>
        </w:rPr>
        <w:t>Health Technol Assess</w:t>
      </w:r>
      <w:r w:rsidRPr="73F28148" w:rsidR="00141F63">
        <w:rPr>
          <w:rFonts w:ascii="Calibri" w:hAnsi="Calibri" w:cs="Calibri"/>
          <w:noProof/>
          <w:color w:val="000000" w:themeColor="text1" w:themeTint="FF" w:themeShade="FF"/>
          <w:sz w:val="22"/>
          <w:szCs w:val="22"/>
        </w:rPr>
        <w:t>. 2014;18(34):vii-viii, xiii-xxv, 1-188. doi:10.3310/hta18340</w:t>
      </w:r>
    </w:p>
    <w:p w:rsidRPr="00141F63" w:rsidR="00141F63" w:rsidP="73F28148" w:rsidRDefault="00141F63" w14:paraId="1253C4C8"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25.</w:t>
      </w:r>
      <w:r>
        <w:tab/>
      </w:r>
      <w:r w:rsidRPr="73F28148" w:rsidR="00141F63">
        <w:rPr>
          <w:rFonts w:ascii="Calibri" w:hAnsi="Calibri" w:cs="Calibri"/>
          <w:noProof/>
          <w:color w:val="000000" w:themeColor="text1" w:themeTint="FF" w:themeShade="FF"/>
          <w:sz w:val="22"/>
          <w:szCs w:val="22"/>
        </w:rPr>
        <w:t>EuroQol Research Foundation. EQ-5D-5L User Guide: Basic information on how to use the EQ-5D-5L instrument (version 3.0). 2019.</w:t>
      </w:r>
    </w:p>
    <w:p w:rsidRPr="00141F63" w:rsidR="00141F63" w:rsidP="73F28148" w:rsidRDefault="00141F63" w14:paraId="32B0E5D4" w14:textId="77777777">
      <w:pPr>
        <w:widowControl w:val="0"/>
        <w:autoSpaceDE w:val="0"/>
        <w:autoSpaceDN w:val="0"/>
        <w:adjustRightInd w:val="0"/>
        <w:spacing w:line="240" w:lineRule="auto"/>
        <w:ind w:left="640" w:hanging="640"/>
        <w:rPr>
          <w:rFonts w:ascii="Calibri" w:hAnsi="Calibri" w:cs="Calibri"/>
          <w:noProof/>
          <w:color w:val="000000" w:themeColor="text1" w:themeTint="FF" w:themeShade="FF"/>
          <w:sz w:val="22"/>
          <w:szCs w:val="22"/>
        </w:rPr>
      </w:pPr>
      <w:r w:rsidRPr="73F28148" w:rsidR="00141F63">
        <w:rPr>
          <w:rFonts w:ascii="Calibri" w:hAnsi="Calibri" w:cs="Calibri"/>
          <w:noProof/>
          <w:color w:val="000000" w:themeColor="text1" w:themeTint="FF" w:themeShade="FF"/>
          <w:sz w:val="22"/>
          <w:szCs w:val="22"/>
        </w:rPr>
        <w:t>26.</w:t>
      </w:r>
      <w:r>
        <w:tab/>
      </w:r>
      <w:r w:rsidRPr="73F28148" w:rsidR="00141F63">
        <w:rPr>
          <w:rFonts w:ascii="Calibri" w:hAnsi="Calibri" w:cs="Calibri"/>
          <w:noProof/>
          <w:color w:val="000000" w:themeColor="text1" w:themeTint="FF" w:themeShade="FF"/>
          <w:sz w:val="22"/>
          <w:szCs w:val="22"/>
        </w:rPr>
        <w:t xml:space="preserve">Gaughran F, Stahl D, Stringer D, et al. Effect of lifestyle, medication and ethnicity on cardiometabolic risk in the year  following the first episode of psychosis: prospective cohort study. </w:t>
      </w:r>
      <w:r w:rsidRPr="73F28148" w:rsidR="00141F63">
        <w:rPr>
          <w:rFonts w:ascii="Calibri" w:hAnsi="Calibri" w:cs="Calibri"/>
          <w:i w:val="1"/>
          <w:iCs w:val="1"/>
          <w:noProof/>
          <w:color w:val="000000" w:themeColor="text1" w:themeTint="FF" w:themeShade="FF"/>
          <w:sz w:val="22"/>
          <w:szCs w:val="22"/>
        </w:rPr>
        <w:t>Br J Psychiatry</w:t>
      </w:r>
      <w:r w:rsidRPr="73F28148" w:rsidR="00141F63">
        <w:rPr>
          <w:rFonts w:ascii="Calibri" w:hAnsi="Calibri" w:cs="Calibri"/>
          <w:noProof/>
          <w:color w:val="000000" w:themeColor="text1" w:themeTint="FF" w:themeShade="FF"/>
          <w:sz w:val="22"/>
          <w:szCs w:val="22"/>
        </w:rPr>
        <w:t>. 2019;215(6):712-719. doi:10.1192/bjp.2019.159</w:t>
      </w:r>
    </w:p>
    <w:p w:rsidRPr="003F086C" w:rsidR="0030545D" w:rsidP="73F28148" w:rsidRDefault="009F40C5" w14:paraId="2CEE8262" w14:textId="3A21371E">
      <w:pPr>
        <w:spacing w:line="276" w:lineRule="auto"/>
        <w:rPr>
          <w:rFonts w:ascii="Calibri" w:hAnsi="Calibri"/>
          <w:color w:val="000000" w:themeColor="text1" w:themeTint="FF" w:themeShade="FF"/>
          <w:sz w:val="22"/>
          <w:szCs w:val="22"/>
          <w:lang w:val="pl-PL"/>
        </w:rPr>
      </w:pPr>
      <w:r w:rsidRPr="73F28148">
        <w:rPr>
          <w:rFonts w:ascii="Calibri" w:hAnsi="Calibri" w:cs="Calibri"/>
          <w:sz w:val="22"/>
          <w:szCs w:val="22"/>
        </w:rPr>
        <w:fldChar w:fldCharType="end"/>
      </w:r>
    </w:p>
    <w:p w:rsidRPr="003F086C" w:rsidR="0030545D" w:rsidP="73F28148" w:rsidRDefault="0030545D" w14:paraId="0992A406" w14:textId="188D25FD">
      <w:pPr>
        <w:spacing w:line="276" w:lineRule="auto"/>
        <w:rPr>
          <w:rFonts w:ascii="Calibri" w:hAnsi="Calibri"/>
          <w:color w:val="000000" w:themeColor="text1" w:themeTint="FF" w:themeShade="FF"/>
          <w:sz w:val="22"/>
          <w:szCs w:val="22"/>
          <w:lang w:val="pl-PL"/>
        </w:rPr>
      </w:pPr>
    </w:p>
    <w:p w:rsidRPr="003F086C" w:rsidR="00412596" w:rsidP="73F28148" w:rsidRDefault="00412596" w14:paraId="18433DE5" w14:textId="2797F348">
      <w:pPr>
        <w:rPr>
          <w:rFonts w:ascii="Calibri" w:hAnsi="Calibri"/>
          <w:color w:val="000000" w:themeColor="text1" w:themeTint="FF" w:themeShade="FF"/>
          <w:sz w:val="22"/>
          <w:szCs w:val="22"/>
          <w:lang w:val="pl-PL"/>
        </w:rPr>
      </w:pPr>
      <w:r w:rsidRPr="73F28148">
        <w:rPr>
          <w:rFonts w:ascii="Calibri" w:hAnsi="Calibri"/>
          <w:color w:val="000000" w:themeColor="text1" w:themeTint="FF" w:themeShade="FF"/>
          <w:sz w:val="22"/>
          <w:szCs w:val="22"/>
          <w:lang w:val="pl-PL"/>
        </w:rPr>
        <w:br w:type="page"/>
      </w:r>
    </w:p>
    <w:p w:rsidRPr="006203B7" w:rsidR="00412596" w:rsidP="73F28148" w:rsidRDefault="00412596" w14:paraId="0B5CE96D" w14:textId="4DFFEDB3">
      <w:pPr>
        <w:spacing w:line="276" w:lineRule="auto"/>
        <w:rPr>
          <w:rFonts w:ascii="Calibri" w:hAnsi="Calibri"/>
          <w:color w:val="000000" w:themeColor="text1" w:themeTint="FF" w:themeShade="FF"/>
          <w:sz w:val="22"/>
          <w:szCs w:val="22"/>
          <w:lang w:val="pl-PL"/>
        </w:rPr>
      </w:pPr>
      <w:r w:rsidRPr="73F28148" w:rsidR="00412596">
        <w:rPr>
          <w:rFonts w:ascii="Calibri" w:hAnsi="Calibri"/>
          <w:color w:val="000000" w:themeColor="text1" w:themeTint="FF" w:themeShade="FF"/>
          <w:sz w:val="22"/>
          <w:szCs w:val="22"/>
          <w:lang w:val="pl-PL"/>
        </w:rPr>
        <w:t>Appendix/</w:t>
      </w:r>
      <w:r w:rsidRPr="73F28148" w:rsidR="00412596">
        <w:rPr>
          <w:rFonts w:ascii="Calibri" w:hAnsi="Calibri"/>
          <w:color w:val="000000" w:themeColor="text1" w:themeTint="FF" w:themeShade="FF"/>
          <w:sz w:val="22"/>
          <w:szCs w:val="22"/>
          <w:lang w:val="pl-PL"/>
        </w:rPr>
        <w:t>Supplementary</w:t>
      </w:r>
    </w:p>
    <w:p w:rsidR="00B71216" w:rsidP="73F28148" w:rsidRDefault="00B71216" w14:paraId="7494897E" w14:textId="20F2935C">
      <w:pPr>
        <w:spacing w:line="276" w:lineRule="auto"/>
        <w:rPr>
          <w:rFonts w:ascii="Calibri" w:hAnsi="Calibri" w:cs="Calibri"/>
          <w:color w:val="000000" w:themeColor="text1" w:themeTint="FF" w:themeShade="FF"/>
          <w:sz w:val="22"/>
          <w:szCs w:val="22"/>
        </w:rPr>
      </w:pPr>
      <w:r w:rsidRPr="73F28148" w:rsidR="00B71216">
        <w:rPr>
          <w:rFonts w:ascii="Calibri" w:hAnsi="Calibri" w:cs="Calibri"/>
          <w:color w:val="000000" w:themeColor="text1" w:themeTint="FF" w:themeShade="FF"/>
          <w:sz w:val="22"/>
          <w:szCs w:val="22"/>
        </w:rPr>
        <w:t>Table X: Summaries of secondary outcomes by follow-up and treatment group.</w:t>
      </w:r>
    </w:p>
    <w:tbl>
      <w:tblPr>
        <w:tblStyle w:val="TableGrid"/>
        <w:tblW w:w="0" w:type="auto"/>
        <w:tblLayout w:type="fixed"/>
        <w:tblLook w:val="04A0" w:firstRow="1" w:lastRow="0" w:firstColumn="1" w:lastColumn="0" w:noHBand="0" w:noVBand="1"/>
      </w:tblPr>
      <w:tblGrid>
        <w:gridCol w:w="985"/>
        <w:gridCol w:w="1816"/>
        <w:gridCol w:w="850"/>
        <w:gridCol w:w="1396"/>
        <w:gridCol w:w="760"/>
        <w:gridCol w:w="1559"/>
        <w:gridCol w:w="1984"/>
      </w:tblGrid>
      <w:tr w:rsidRPr="000F5722" w:rsidR="000F5722" w:rsidTr="73F28148" w14:paraId="1A9A1A77" w14:textId="77777777">
        <w:tc>
          <w:tcPr>
            <w:tcW w:w="985" w:type="dxa"/>
            <w:tcMar/>
          </w:tcPr>
          <w:p w:rsidRPr="000E1471" w:rsidR="00B71216" w:rsidP="73F28148" w:rsidRDefault="00B71216" w14:paraId="37E5BB6E" w14:textId="77777777">
            <w:pPr>
              <w:spacing w:line="276" w:lineRule="auto"/>
              <w:rPr>
                <w:rFonts w:ascii="Calibri" w:hAnsi="Calibri" w:cs="Calibri"/>
                <w:color w:val="000000" w:themeColor="text1" w:themeTint="FF" w:themeShade="FF"/>
                <w:sz w:val="20"/>
                <w:szCs w:val="20"/>
              </w:rPr>
            </w:pPr>
          </w:p>
        </w:tc>
        <w:tc>
          <w:tcPr>
            <w:tcW w:w="1816" w:type="dxa"/>
            <w:tcMar/>
          </w:tcPr>
          <w:p w:rsidRPr="000E1471" w:rsidR="00B71216" w:rsidP="73F28148" w:rsidRDefault="00B71216" w14:paraId="03542D5A" w14:textId="77777777">
            <w:pPr>
              <w:spacing w:line="276" w:lineRule="auto"/>
              <w:rPr>
                <w:rFonts w:ascii="Calibri" w:hAnsi="Calibri" w:cs="Calibri"/>
                <w:color w:val="000000" w:themeColor="text1" w:themeTint="FF" w:themeShade="FF"/>
                <w:sz w:val="20"/>
                <w:szCs w:val="20"/>
              </w:rPr>
            </w:pPr>
          </w:p>
        </w:tc>
        <w:tc>
          <w:tcPr>
            <w:tcW w:w="850" w:type="dxa"/>
            <w:tcMar/>
          </w:tcPr>
          <w:p w:rsidRPr="000E1471" w:rsidR="00B71216" w:rsidP="73F28148" w:rsidRDefault="00BB3DFA" w14:paraId="1663CBF2" w14:textId="446F4F41">
            <w:pPr>
              <w:spacing w:line="276" w:lineRule="auto"/>
              <w:rPr>
                <w:rFonts w:ascii="Calibri" w:hAnsi="Calibri" w:cs="Calibri"/>
                <w:color w:val="000000" w:themeColor="text1" w:themeTint="FF" w:themeShade="FF"/>
                <w:sz w:val="20"/>
                <w:szCs w:val="20"/>
              </w:rPr>
            </w:pPr>
            <w:r w:rsidRPr="73F28148" w:rsidR="00BB3DFA">
              <w:rPr>
                <w:rFonts w:ascii="Calibri" w:hAnsi="Calibri" w:cs="Calibri"/>
                <w:color w:val="000000" w:themeColor="text1" w:themeTint="FF" w:themeShade="FF"/>
                <w:sz w:val="20"/>
                <w:szCs w:val="20"/>
              </w:rPr>
              <w:t>Usual care</w:t>
            </w:r>
            <w:r w:rsidRPr="73F28148" w:rsidR="480EB55A">
              <w:rPr>
                <w:rFonts w:ascii="Calibri" w:hAnsi="Calibri" w:cs="Calibri"/>
                <w:color w:val="000000" w:themeColor="text1" w:themeTint="FF" w:themeShade="FF"/>
                <w:sz w:val="20"/>
                <w:szCs w:val="20"/>
              </w:rPr>
              <w:t xml:space="preserve"> (N=36)</w:t>
            </w:r>
          </w:p>
          <w:p w:rsidR="002E7780" w:rsidP="73F28148" w:rsidRDefault="002E7780" w14:paraId="0FB1542B" w14:textId="77777777">
            <w:pPr>
              <w:spacing w:line="276" w:lineRule="auto"/>
              <w:rPr>
                <w:rFonts w:ascii="Calibri" w:hAnsi="Calibri" w:cs="Calibri"/>
                <w:color w:val="000000" w:themeColor="text1" w:themeTint="FF" w:themeShade="FF"/>
                <w:sz w:val="20"/>
                <w:szCs w:val="20"/>
              </w:rPr>
            </w:pPr>
          </w:p>
          <w:p w:rsidR="000E1471" w:rsidP="73F28148" w:rsidRDefault="000E1471" w14:paraId="6B51B7FA" w14:textId="77777777">
            <w:pPr>
              <w:spacing w:line="276" w:lineRule="auto"/>
              <w:rPr>
                <w:rFonts w:ascii="Calibri" w:hAnsi="Calibri" w:cs="Calibri"/>
                <w:color w:val="000000" w:themeColor="text1" w:themeTint="FF" w:themeShade="FF"/>
                <w:sz w:val="20"/>
                <w:szCs w:val="20"/>
              </w:rPr>
            </w:pPr>
          </w:p>
          <w:p w:rsidRPr="000E1471" w:rsidR="000E1471" w:rsidP="73F28148" w:rsidRDefault="000E1471" w14:paraId="44FCE48B"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4F5C869F" w14:textId="52318916">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n</w:t>
            </w:r>
          </w:p>
        </w:tc>
        <w:tc>
          <w:tcPr>
            <w:tcW w:w="1396" w:type="dxa"/>
            <w:tcMar/>
          </w:tcPr>
          <w:p w:rsidRPr="000E1471" w:rsidR="00B71216" w:rsidP="73F28148" w:rsidRDefault="00B71216" w14:paraId="64742A0E"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01DA487F" w14:textId="77777777">
            <w:pPr>
              <w:spacing w:line="276" w:lineRule="auto"/>
              <w:rPr>
                <w:rFonts w:ascii="Calibri" w:hAnsi="Calibri" w:cs="Calibri"/>
                <w:color w:val="000000" w:themeColor="text1" w:themeTint="FF" w:themeShade="FF"/>
                <w:sz w:val="20"/>
                <w:szCs w:val="20"/>
              </w:rPr>
            </w:pPr>
          </w:p>
          <w:p w:rsidR="002E7780" w:rsidP="73F28148" w:rsidRDefault="002E7780" w14:paraId="51E1F711" w14:textId="77777777">
            <w:pPr>
              <w:spacing w:line="276" w:lineRule="auto"/>
              <w:rPr>
                <w:rFonts w:ascii="Calibri" w:hAnsi="Calibri" w:cs="Calibri"/>
                <w:color w:val="000000" w:themeColor="text1" w:themeTint="FF" w:themeShade="FF"/>
                <w:sz w:val="20"/>
                <w:szCs w:val="20"/>
              </w:rPr>
            </w:pPr>
          </w:p>
          <w:p w:rsidR="000E1471" w:rsidP="73F28148" w:rsidRDefault="000E1471" w14:paraId="1D3865E5" w14:textId="77777777">
            <w:pPr>
              <w:spacing w:line="276" w:lineRule="auto"/>
              <w:rPr>
                <w:rFonts w:ascii="Calibri" w:hAnsi="Calibri" w:cs="Calibri"/>
                <w:color w:val="000000" w:themeColor="text1" w:themeTint="FF" w:themeShade="FF"/>
                <w:sz w:val="20"/>
                <w:szCs w:val="20"/>
              </w:rPr>
            </w:pPr>
          </w:p>
          <w:p w:rsidRPr="000E1471" w:rsidR="000E1471" w:rsidP="73F28148" w:rsidRDefault="000E1471" w14:paraId="7E4A8262"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2BA5730F" w14:textId="69B660C0">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Mean (SD)</w:t>
            </w:r>
          </w:p>
        </w:tc>
        <w:tc>
          <w:tcPr>
            <w:tcW w:w="760" w:type="dxa"/>
            <w:tcMar/>
          </w:tcPr>
          <w:p w:rsidRPr="000E1471" w:rsidR="00B71216" w:rsidP="73F28148" w:rsidRDefault="002E7780" w14:paraId="06D75494"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Intervention (N=35)</w:t>
            </w:r>
          </w:p>
          <w:p w:rsidRPr="000E1471" w:rsidR="002E7780" w:rsidP="73F28148" w:rsidRDefault="002E7780" w14:paraId="4209DF45"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053BC325" w14:textId="05E97BE3">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n</w:t>
            </w:r>
          </w:p>
        </w:tc>
        <w:tc>
          <w:tcPr>
            <w:tcW w:w="1559" w:type="dxa"/>
            <w:tcMar/>
          </w:tcPr>
          <w:p w:rsidRPr="000E1471" w:rsidR="00B71216" w:rsidP="73F28148" w:rsidRDefault="00B71216" w14:paraId="79457388"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5DE21033" w14:textId="77777777">
            <w:pPr>
              <w:spacing w:line="276" w:lineRule="auto"/>
              <w:rPr>
                <w:rFonts w:ascii="Calibri" w:hAnsi="Calibri" w:cs="Calibri"/>
                <w:color w:val="000000" w:themeColor="text1" w:themeTint="FF" w:themeShade="FF"/>
                <w:sz w:val="20"/>
                <w:szCs w:val="20"/>
              </w:rPr>
            </w:pPr>
          </w:p>
          <w:p w:rsidR="002E7780" w:rsidP="73F28148" w:rsidRDefault="002E7780" w14:paraId="7DE62C86" w14:textId="77777777">
            <w:pPr>
              <w:spacing w:line="276" w:lineRule="auto"/>
              <w:rPr>
                <w:rFonts w:ascii="Calibri" w:hAnsi="Calibri" w:cs="Calibri"/>
                <w:color w:val="000000" w:themeColor="text1" w:themeTint="FF" w:themeShade="FF"/>
                <w:sz w:val="20"/>
                <w:szCs w:val="20"/>
              </w:rPr>
            </w:pPr>
          </w:p>
          <w:p w:rsidR="000E1471" w:rsidP="73F28148" w:rsidRDefault="000E1471" w14:paraId="248F7666" w14:textId="77777777">
            <w:pPr>
              <w:spacing w:line="276" w:lineRule="auto"/>
              <w:rPr>
                <w:rFonts w:ascii="Calibri" w:hAnsi="Calibri" w:cs="Calibri"/>
                <w:color w:val="000000" w:themeColor="text1" w:themeTint="FF" w:themeShade="FF"/>
                <w:sz w:val="20"/>
                <w:szCs w:val="20"/>
              </w:rPr>
            </w:pPr>
          </w:p>
          <w:p w:rsidRPr="000E1471" w:rsidR="000E1471" w:rsidP="73F28148" w:rsidRDefault="000E1471" w14:paraId="7269F103" w14:textId="77777777">
            <w:pPr>
              <w:spacing w:line="276" w:lineRule="auto"/>
              <w:rPr>
                <w:rFonts w:ascii="Calibri" w:hAnsi="Calibri" w:cs="Calibri"/>
                <w:color w:val="000000" w:themeColor="text1" w:themeTint="FF" w:themeShade="FF"/>
                <w:sz w:val="20"/>
                <w:szCs w:val="20"/>
              </w:rPr>
            </w:pPr>
          </w:p>
          <w:p w:rsidRPr="000E1471" w:rsidR="002E7780" w:rsidP="73F28148" w:rsidRDefault="002E7780" w14:paraId="60BA1ADC" w14:textId="0B36E3A2">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Mean (SD)</w:t>
            </w:r>
          </w:p>
        </w:tc>
        <w:tc>
          <w:tcPr>
            <w:tcW w:w="1984" w:type="dxa"/>
            <w:tcMar/>
          </w:tcPr>
          <w:p w:rsidR="000E1471" w:rsidP="73F28148" w:rsidRDefault="000E1471" w14:paraId="77999B4A" w14:textId="77777777">
            <w:pPr>
              <w:spacing w:line="276" w:lineRule="auto"/>
              <w:rPr>
                <w:rFonts w:ascii="Calibri" w:hAnsi="Calibri" w:cs="Calibri"/>
                <w:color w:val="000000" w:themeColor="text1" w:themeTint="FF" w:themeShade="FF"/>
                <w:sz w:val="20"/>
                <w:szCs w:val="20"/>
              </w:rPr>
            </w:pPr>
          </w:p>
          <w:p w:rsidR="000E1471" w:rsidP="73F28148" w:rsidRDefault="000E1471" w14:paraId="03C17A5F" w14:textId="77777777">
            <w:pPr>
              <w:spacing w:line="276" w:lineRule="auto"/>
              <w:rPr>
                <w:rFonts w:ascii="Calibri" w:hAnsi="Calibri" w:cs="Calibri"/>
                <w:color w:val="000000" w:themeColor="text1" w:themeTint="FF" w:themeShade="FF"/>
                <w:sz w:val="20"/>
                <w:szCs w:val="20"/>
              </w:rPr>
            </w:pPr>
          </w:p>
          <w:p w:rsidR="000E1471" w:rsidP="73F28148" w:rsidRDefault="000E1471" w14:paraId="61253490" w14:textId="77777777">
            <w:pPr>
              <w:spacing w:line="276" w:lineRule="auto"/>
              <w:rPr>
                <w:rFonts w:ascii="Calibri" w:hAnsi="Calibri" w:cs="Calibri"/>
                <w:color w:val="000000" w:themeColor="text1" w:themeTint="FF" w:themeShade="FF"/>
                <w:sz w:val="20"/>
                <w:szCs w:val="20"/>
              </w:rPr>
            </w:pPr>
          </w:p>
          <w:p w:rsidR="000E1471" w:rsidP="73F28148" w:rsidRDefault="000E1471" w14:paraId="093545B5" w14:textId="77777777">
            <w:pPr>
              <w:spacing w:line="276" w:lineRule="auto"/>
              <w:rPr>
                <w:rFonts w:ascii="Calibri" w:hAnsi="Calibri" w:cs="Calibri"/>
                <w:color w:val="000000" w:themeColor="text1" w:themeTint="FF" w:themeShade="FF"/>
                <w:sz w:val="20"/>
                <w:szCs w:val="20"/>
              </w:rPr>
            </w:pPr>
          </w:p>
          <w:p w:rsidRPr="000E1471" w:rsidR="00B71216" w:rsidP="73F28148" w:rsidRDefault="002E7780" w14:paraId="5631EBC7" w14:textId="13539985">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Mean difference (95% CI)</w:t>
            </w:r>
          </w:p>
        </w:tc>
      </w:tr>
      <w:tr w:rsidRPr="00A74CD9" w:rsidR="000F5722" w:rsidTr="73F28148" w14:paraId="0699E72A" w14:textId="77777777">
        <w:tc>
          <w:tcPr>
            <w:tcW w:w="985" w:type="dxa"/>
            <w:tcMar/>
          </w:tcPr>
          <w:p w:rsidRPr="000E1471" w:rsidR="00B71216" w:rsidP="73F28148" w:rsidRDefault="00B71216" w14:paraId="099A8E2C" w14:textId="4BA089DB">
            <w:pPr>
              <w:spacing w:line="276" w:lineRule="auto"/>
              <w:rPr>
                <w:rFonts w:ascii="Calibri" w:hAnsi="Calibri" w:cs="Calibri"/>
                <w:color w:val="000000" w:themeColor="text1" w:themeTint="FF" w:themeShade="FF"/>
                <w:sz w:val="20"/>
                <w:szCs w:val="20"/>
              </w:rPr>
            </w:pPr>
            <w:r w:rsidRPr="73F28148" w:rsidR="00B71216">
              <w:rPr>
                <w:rFonts w:ascii="Calibri" w:hAnsi="Calibri" w:cs="Calibri"/>
                <w:color w:val="000000" w:themeColor="text1" w:themeTint="FF" w:themeShade="FF"/>
                <w:sz w:val="20"/>
                <w:szCs w:val="20"/>
              </w:rPr>
              <w:t>Baseline</w:t>
            </w:r>
          </w:p>
        </w:tc>
        <w:tc>
          <w:tcPr>
            <w:tcW w:w="1816" w:type="dxa"/>
            <w:tcMar/>
          </w:tcPr>
          <w:p w:rsidRPr="00A74CD9" w:rsidR="00590C42" w:rsidP="73F28148" w:rsidRDefault="00590C42" w14:paraId="00BCFC1F" w14:textId="12EDF165">
            <w:pPr>
              <w:spacing w:line="276" w:lineRule="auto"/>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BMI</w:t>
            </w:r>
            <w:r w:rsidRPr="73F28148" w:rsidR="00384D7B">
              <w:rPr>
                <w:rFonts w:ascii="Calibri" w:hAnsi="Calibri" w:cs="Calibri"/>
                <w:color w:val="000000" w:themeColor="text1" w:themeTint="FF" w:themeShade="FF"/>
                <w:sz w:val="20"/>
                <w:szCs w:val="20"/>
              </w:rPr>
              <w:t xml:space="preserve"> (kg/m²)</w:t>
            </w:r>
          </w:p>
          <w:p w:rsidRPr="00A74CD9" w:rsidR="00B71216" w:rsidP="73F28148" w:rsidRDefault="00B71216" w14:paraId="19A9B65B" w14:textId="2FDB078A">
            <w:pPr>
              <w:spacing w:line="276" w:lineRule="auto"/>
              <w:rPr>
                <w:rFonts w:ascii="Calibri" w:hAnsi="Calibri" w:cs="Calibri"/>
                <w:color w:val="000000" w:themeColor="text1" w:themeTint="FF" w:themeShade="FF"/>
                <w:sz w:val="20"/>
                <w:szCs w:val="20"/>
              </w:rPr>
            </w:pPr>
            <w:r w:rsidRPr="73F28148" w:rsidR="00B71216">
              <w:rPr>
                <w:rFonts w:ascii="Calibri" w:hAnsi="Calibri" w:cs="Calibri"/>
                <w:color w:val="000000" w:themeColor="text1" w:themeTint="FF" w:themeShade="FF"/>
                <w:sz w:val="20"/>
                <w:szCs w:val="20"/>
              </w:rPr>
              <w:t>PHQ-9</w:t>
            </w:r>
          </w:p>
          <w:p w:rsidRPr="00A74CD9" w:rsidR="00B71216" w:rsidP="73F28148" w:rsidRDefault="00B71216" w14:paraId="795ADD42" w14:textId="77777777">
            <w:pPr>
              <w:spacing w:line="276" w:lineRule="auto"/>
              <w:rPr>
                <w:rFonts w:ascii="Calibri" w:hAnsi="Calibri" w:cs="Calibri"/>
                <w:color w:val="000000" w:themeColor="text1" w:themeTint="FF" w:themeShade="FF"/>
                <w:sz w:val="20"/>
                <w:szCs w:val="20"/>
              </w:rPr>
            </w:pPr>
            <w:r w:rsidRPr="73F28148" w:rsidR="00B71216">
              <w:rPr>
                <w:rFonts w:ascii="Calibri" w:hAnsi="Calibri" w:cs="Calibri"/>
                <w:color w:val="000000" w:themeColor="text1" w:themeTint="FF" w:themeShade="FF"/>
                <w:sz w:val="20"/>
                <w:szCs w:val="20"/>
              </w:rPr>
              <w:t>GAD-7</w:t>
            </w:r>
          </w:p>
          <w:p w:rsidRPr="00A74CD9" w:rsidR="002E7780" w:rsidP="73F28148" w:rsidRDefault="002E7780" w14:paraId="5D38B170"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Bed</w:t>
            </w:r>
          </w:p>
          <w:p w:rsidRPr="00A74CD9" w:rsidR="002E7780" w:rsidP="73F28148" w:rsidRDefault="002E7780" w14:paraId="294A2080"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Sedentary</w:t>
            </w:r>
          </w:p>
          <w:p w:rsidRPr="00A74CD9" w:rsidR="002E7780" w:rsidP="73F28148" w:rsidRDefault="002E7780" w14:paraId="2E1C2FAA"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Walking</w:t>
            </w:r>
          </w:p>
          <w:p w:rsidRPr="00A74CD9" w:rsidR="002E7780" w:rsidP="73F28148" w:rsidRDefault="002E7780" w14:paraId="315490B3"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Exercise</w:t>
            </w:r>
          </w:p>
          <w:p w:rsidRPr="00A74CD9" w:rsidR="002E7780" w:rsidP="73F28148" w:rsidRDefault="002E7780" w14:paraId="19A2738D"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Other</w:t>
            </w:r>
          </w:p>
          <w:p w:rsidRPr="00A74CD9" w:rsidR="002E7780" w:rsidP="73F28148" w:rsidRDefault="002E7780" w14:paraId="6F75ED03"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EQ-5D-5L</w:t>
            </w:r>
          </w:p>
          <w:p w:rsidRPr="00A74CD9" w:rsidR="002E7780" w:rsidP="73F28148" w:rsidRDefault="002E7780" w14:paraId="1BF0E271" w14:textId="26A6A971">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(PCS)</w:t>
            </w:r>
          </w:p>
          <w:p w:rsidRPr="00A74CD9" w:rsidR="002E7780" w:rsidP="73F28148" w:rsidRDefault="002E7780" w14:paraId="2A67F820"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(MCS)</w:t>
            </w:r>
          </w:p>
          <w:p w:rsidRPr="00A74CD9" w:rsidR="002E7780" w:rsidP="73F28148" w:rsidRDefault="002E7780" w14:paraId="7C4BA8A2"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ReQoL-10</w:t>
            </w:r>
          </w:p>
          <w:p w:rsidRPr="00A74CD9" w:rsidR="002E7780" w:rsidP="73F28148" w:rsidRDefault="002E7780" w14:paraId="094CEE94" w14:textId="1FEB2B0D">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ReQoL-20</w:t>
            </w:r>
          </w:p>
        </w:tc>
        <w:tc>
          <w:tcPr>
            <w:tcW w:w="850" w:type="dxa"/>
            <w:tcMar/>
          </w:tcPr>
          <w:p w:rsidRPr="00A74CD9" w:rsidR="00590C42" w:rsidP="73F28148" w:rsidRDefault="00590C42" w14:paraId="5CA3BEA3" w14:textId="0F01847E">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35</w:t>
            </w:r>
          </w:p>
          <w:p w:rsidRPr="00A74CD9" w:rsidR="00B71216" w:rsidP="73F28148" w:rsidRDefault="002E7780" w14:paraId="1B46B3D2" w14:textId="333A3F86">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6BFE3C40"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44F2E003"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5F43EC11"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4928EF1B"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36</w:t>
            </w:r>
          </w:p>
          <w:p w:rsidRPr="00A74CD9" w:rsidR="002E7780" w:rsidP="73F28148" w:rsidRDefault="002E7780" w14:paraId="60FA8712"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36</w:t>
            </w:r>
          </w:p>
          <w:p w:rsidRPr="00A74CD9" w:rsidR="002E7780" w:rsidP="73F28148" w:rsidRDefault="002E7780" w14:paraId="69D9BC29"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36</w:t>
            </w:r>
          </w:p>
          <w:p w:rsidRPr="00A74CD9" w:rsidR="002E7780" w:rsidP="73F28148" w:rsidRDefault="002E7780" w14:paraId="4C2E1609" w14:textId="588A555E">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2A29FB99" w14:textId="2D56F551">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1DFB464A" w14:textId="4E7A3ECE">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455CCFC5" w14:textId="58EB4F4C">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676946E8" w14:textId="0DBBFB70">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tc>
        <w:tc>
          <w:tcPr>
            <w:tcW w:w="1396" w:type="dxa"/>
            <w:tcMar/>
          </w:tcPr>
          <w:p w:rsidRPr="00A74CD9" w:rsidR="00590C42" w:rsidP="73F28148" w:rsidRDefault="00590C42" w14:paraId="423BD8B0" w14:textId="0980306A">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33.0 (5.9)</w:t>
            </w:r>
          </w:p>
          <w:p w:rsidRPr="00A74CD9" w:rsidR="00B71216" w:rsidP="73F28148" w:rsidRDefault="002928E4" w14:paraId="08462A3D" w14:textId="681329EA">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10.91 (5.93)</w:t>
            </w:r>
          </w:p>
          <w:p w:rsidRPr="00A74CD9" w:rsidR="002928E4" w:rsidP="73F28148" w:rsidRDefault="002928E4" w14:paraId="02C843CD"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7.91 (5.41)</w:t>
            </w:r>
          </w:p>
          <w:p w:rsidRPr="00A74CD9" w:rsidR="002928E4" w:rsidP="73F28148" w:rsidRDefault="002928E4" w14:paraId="5140BF37" w14:textId="2F40E03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10.37 (2.00)</w:t>
            </w:r>
            <w:r w:rsidRPr="73F28148" w:rsidR="3A7C4EE6">
              <w:rPr>
                <w:rFonts w:ascii="Calibri" w:hAnsi="Calibri" w:cs="Calibri"/>
                <w:color w:val="000000" w:themeColor="text1" w:themeTint="FF" w:themeShade="FF"/>
                <w:sz w:val="20"/>
                <w:szCs w:val="20"/>
              </w:rPr>
              <w:t xml:space="preserve">                            </w:t>
            </w:r>
          </w:p>
          <w:p w:rsidRPr="00A74CD9" w:rsidR="002928E4" w:rsidP="73F28148" w:rsidRDefault="002928E4" w14:paraId="3980AED2"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12.27 (1.75)</w:t>
            </w:r>
          </w:p>
          <w:p w:rsidRPr="00A74CD9" w:rsidR="002928E4" w:rsidP="73F28148" w:rsidRDefault="002928E4" w14:paraId="39A78468" w14:textId="11645CC2">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0.68 (0.50)</w:t>
            </w:r>
          </w:p>
          <w:p w:rsidRPr="00A74CD9" w:rsidR="002928E4" w:rsidP="73F28148" w:rsidRDefault="002928E4" w14:paraId="298AAE64" w14:textId="64F644CB">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0.07 (0.14)</w:t>
            </w:r>
          </w:p>
          <w:p w:rsidRPr="00A74CD9" w:rsidR="002928E4" w:rsidP="73F28148" w:rsidRDefault="002928E4" w14:paraId="1B634BA0" w14:textId="038221EE">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0.59 (0.67)</w:t>
            </w:r>
          </w:p>
          <w:p w:rsidRPr="00A74CD9" w:rsidR="002928E4" w:rsidP="73F28148" w:rsidRDefault="002928E4" w14:paraId="472A7230" w14:textId="1094EEBE">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0.73 (0.23)</w:t>
            </w:r>
          </w:p>
          <w:p w:rsidRPr="00A74CD9" w:rsidR="002928E4" w:rsidP="73F28148" w:rsidRDefault="002928E4" w14:paraId="62B8122C" w14:textId="38370C09">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45.36 (12.31)</w:t>
            </w:r>
          </w:p>
          <w:p w:rsidRPr="00A74CD9" w:rsidR="002928E4" w:rsidP="73F28148" w:rsidRDefault="002928E4" w14:paraId="382CD200" w14:textId="61B1B8E4">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37.59 (12.22)</w:t>
            </w:r>
          </w:p>
          <w:p w:rsidRPr="00A74CD9" w:rsidR="002928E4" w:rsidP="73F28148" w:rsidRDefault="002928E4" w14:paraId="5490F51D" w14:textId="0AB368BA">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22.46 (7.56)</w:t>
            </w:r>
          </w:p>
          <w:p w:rsidRPr="00A74CD9" w:rsidR="002928E4" w:rsidP="73F28148" w:rsidRDefault="002928E4" w14:paraId="4CD21363" w14:textId="75582E48">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45</w:t>
            </w:r>
            <w:r w:rsidRPr="73F28148" w:rsidR="3A7C4EE6">
              <w:rPr>
                <w:rFonts w:ascii="Calibri" w:hAnsi="Calibri" w:cs="Calibri"/>
                <w:color w:val="000000" w:themeColor="text1" w:themeTint="FF" w:themeShade="FF"/>
                <w:sz w:val="20"/>
                <w:szCs w:val="20"/>
              </w:rPr>
              <w:t>.00</w:t>
            </w:r>
            <w:r w:rsidRPr="73F28148" w:rsidR="3D798108">
              <w:rPr>
                <w:rFonts w:ascii="Calibri" w:hAnsi="Calibri" w:cs="Calibri"/>
                <w:color w:val="000000" w:themeColor="text1" w:themeTint="FF" w:themeShade="FF"/>
                <w:sz w:val="20"/>
                <w:szCs w:val="20"/>
              </w:rPr>
              <w:t xml:space="preserve"> (15.01)</w:t>
            </w:r>
          </w:p>
        </w:tc>
        <w:tc>
          <w:tcPr>
            <w:tcW w:w="760" w:type="dxa"/>
            <w:tcMar/>
          </w:tcPr>
          <w:p w:rsidRPr="00A74CD9" w:rsidR="00590C42" w:rsidP="73F28148" w:rsidRDefault="00590C42" w14:paraId="79DC2CBA" w14:textId="1F4748B0">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35</w:t>
            </w:r>
          </w:p>
          <w:p w:rsidRPr="00A74CD9" w:rsidR="00B71216" w:rsidP="73F28148" w:rsidRDefault="002E7780" w14:paraId="4234970E" w14:textId="6C75AF8A">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29A75E67"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13863B0D"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5BBA1336"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2D5CF2EF"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218B8448"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39D0C023"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4B36501C"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540144A0"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31</w:t>
            </w:r>
          </w:p>
          <w:p w:rsidRPr="00A74CD9" w:rsidR="002E7780" w:rsidP="73F28148" w:rsidRDefault="002E7780" w14:paraId="5C3AC8E5"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31</w:t>
            </w:r>
          </w:p>
          <w:p w:rsidRPr="00A74CD9" w:rsidR="002E7780" w:rsidP="73F28148" w:rsidRDefault="002E7780" w14:paraId="53964573"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p w:rsidRPr="00A74CD9" w:rsidR="002E7780" w:rsidP="73F28148" w:rsidRDefault="002E7780" w14:paraId="323EA664" w14:textId="62F70AF2">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35</w:t>
            </w:r>
          </w:p>
        </w:tc>
        <w:tc>
          <w:tcPr>
            <w:tcW w:w="1559" w:type="dxa"/>
            <w:tcMar/>
          </w:tcPr>
          <w:p w:rsidRPr="00A74CD9" w:rsidR="00590C42" w:rsidP="73F28148" w:rsidRDefault="00590C42" w14:paraId="56D81F7D" w14:textId="1EEB79BE">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31.8 (5.1</w:t>
            </w:r>
            <w:r w:rsidRPr="73F28148" w:rsidR="0C975D67">
              <w:rPr>
                <w:rFonts w:ascii="Calibri" w:hAnsi="Calibri" w:cs="Calibri"/>
                <w:color w:val="000000" w:themeColor="text1" w:themeTint="FF" w:themeShade="FF"/>
                <w:sz w:val="20"/>
                <w:szCs w:val="20"/>
              </w:rPr>
              <w:t>0</w:t>
            </w:r>
            <w:r w:rsidRPr="73F28148" w:rsidR="286DAEF3">
              <w:rPr>
                <w:rFonts w:ascii="Calibri" w:hAnsi="Calibri" w:cs="Calibri"/>
                <w:color w:val="000000" w:themeColor="text1" w:themeTint="FF" w:themeShade="FF"/>
                <w:sz w:val="20"/>
                <w:szCs w:val="20"/>
              </w:rPr>
              <w:t>)</w:t>
            </w:r>
          </w:p>
          <w:p w:rsidRPr="00A74CD9" w:rsidR="00B71216" w:rsidP="73F28148" w:rsidRDefault="002928E4" w14:paraId="08486D9D" w14:textId="53E36CF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7.41 (6.36)</w:t>
            </w:r>
          </w:p>
          <w:p w:rsidRPr="00A74CD9" w:rsidR="002928E4" w:rsidP="73F28148" w:rsidRDefault="002928E4" w14:paraId="4DF94E28"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6.74 (6.33)</w:t>
            </w:r>
          </w:p>
          <w:p w:rsidRPr="00A74CD9" w:rsidR="002928E4" w:rsidP="73F28148" w:rsidRDefault="002928E4" w14:paraId="743D5267" w14:textId="610C661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10.4</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 xml:space="preserve"> (2.3</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w:t>
            </w:r>
          </w:p>
          <w:p w:rsidRPr="00A74CD9" w:rsidR="002928E4" w:rsidP="73F28148" w:rsidRDefault="002928E4" w14:paraId="78AB8C45" w14:textId="3931D96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12.04 (2.23)</w:t>
            </w:r>
          </w:p>
          <w:p w:rsidRPr="00A74CD9" w:rsidR="002928E4" w:rsidP="73F28148" w:rsidRDefault="002928E4" w14:paraId="2DB0719A" w14:textId="439599D8">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0.53 (0.37)</w:t>
            </w:r>
          </w:p>
          <w:p w:rsidRPr="00A74CD9" w:rsidR="002928E4" w:rsidP="73F28148" w:rsidRDefault="002928E4" w14:paraId="7DE56EB9" w14:textId="7B45CC58">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0.11 (0.18)</w:t>
            </w:r>
          </w:p>
          <w:p w:rsidRPr="00A74CD9" w:rsidR="002928E4" w:rsidP="73F28148" w:rsidRDefault="002928E4" w14:paraId="3F946819" w14:textId="5EAF3522">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0.92 (1.37)</w:t>
            </w:r>
          </w:p>
          <w:p w:rsidRPr="00A74CD9" w:rsidR="002928E4" w:rsidP="73F28148" w:rsidRDefault="002928E4" w14:paraId="4ACE60B6" w14:textId="0D39087F">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0.81 (0.19)</w:t>
            </w:r>
          </w:p>
          <w:p w:rsidRPr="00A74CD9" w:rsidR="002928E4" w:rsidP="73F28148" w:rsidRDefault="002928E4" w14:paraId="4E27F839" w14:textId="43C2B790">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48.81 (8.46)</w:t>
            </w:r>
          </w:p>
          <w:p w:rsidRPr="00A74CD9" w:rsidR="002928E4" w:rsidP="73F28148" w:rsidRDefault="002928E4" w14:paraId="5265A2D4" w14:textId="6E656C3C">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41.05 (14.09)</w:t>
            </w:r>
          </w:p>
          <w:p w:rsidRPr="00A74CD9" w:rsidR="002928E4" w:rsidP="73F28148" w:rsidRDefault="002928E4" w14:paraId="3A662C4B" w14:textId="3D01A4DE">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26.6</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 xml:space="preserve"> (8.37)</w:t>
            </w:r>
          </w:p>
          <w:p w:rsidRPr="00A74CD9" w:rsidR="002928E4" w:rsidP="73F28148" w:rsidRDefault="002928E4" w14:paraId="2882139C" w14:textId="4730C892">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51.43 (17.01)</w:t>
            </w:r>
          </w:p>
        </w:tc>
        <w:tc>
          <w:tcPr>
            <w:tcW w:w="1984" w:type="dxa"/>
            <w:tcMar/>
          </w:tcPr>
          <w:p w:rsidRPr="00A74CD9" w:rsidR="00B71216" w:rsidP="73F28148" w:rsidRDefault="00B71216" w14:paraId="2E90E915" w14:textId="77777777">
            <w:pPr>
              <w:spacing w:line="276" w:lineRule="auto"/>
              <w:jc w:val="right"/>
              <w:rPr>
                <w:rFonts w:ascii="Calibri" w:hAnsi="Calibri" w:cs="Calibri"/>
                <w:color w:val="000000" w:themeColor="text1" w:themeTint="FF" w:themeShade="FF"/>
                <w:sz w:val="20"/>
                <w:szCs w:val="20"/>
              </w:rPr>
            </w:pPr>
          </w:p>
        </w:tc>
      </w:tr>
      <w:tr w:rsidRPr="00A74CD9" w:rsidR="000F5722" w:rsidTr="73F28148" w14:paraId="2CD15202" w14:textId="77777777">
        <w:tc>
          <w:tcPr>
            <w:tcW w:w="985" w:type="dxa"/>
            <w:tcMar/>
          </w:tcPr>
          <w:p w:rsidRPr="000E1471" w:rsidR="002E7780" w:rsidP="73F28148" w:rsidRDefault="002E7780" w14:paraId="590247CC" w14:textId="6292E6BB">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 months</w:t>
            </w:r>
          </w:p>
        </w:tc>
        <w:tc>
          <w:tcPr>
            <w:tcW w:w="1816" w:type="dxa"/>
            <w:tcMar/>
          </w:tcPr>
          <w:p w:rsidRPr="00A74CD9" w:rsidR="00590C42" w:rsidP="73F28148" w:rsidRDefault="00590C42" w14:paraId="2DCC42A3" w14:textId="069635DA">
            <w:pPr>
              <w:spacing w:line="276" w:lineRule="auto"/>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BMI</w:t>
            </w:r>
            <w:r w:rsidRPr="73F28148" w:rsidR="00384D7B">
              <w:rPr>
                <w:rFonts w:ascii="Calibri" w:hAnsi="Calibri" w:cs="Calibri"/>
                <w:color w:val="000000" w:themeColor="text1" w:themeTint="FF" w:themeShade="FF"/>
                <w:sz w:val="20"/>
                <w:szCs w:val="20"/>
              </w:rPr>
              <w:t xml:space="preserve"> (kg/m²)</w:t>
            </w:r>
          </w:p>
          <w:p w:rsidRPr="00A74CD9" w:rsidR="002E7780" w:rsidP="73F28148" w:rsidRDefault="002E7780" w14:paraId="7544C9DF" w14:textId="062E0040">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PHQ-9</w:t>
            </w:r>
          </w:p>
          <w:p w:rsidRPr="00A74CD9" w:rsidR="002E7780" w:rsidP="73F28148" w:rsidRDefault="002E7780" w14:paraId="6B0169D8"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GAD-7</w:t>
            </w:r>
          </w:p>
          <w:p w:rsidRPr="00A74CD9" w:rsidR="002E7780" w:rsidP="73F28148" w:rsidRDefault="002E7780" w14:paraId="30466ACC"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Bed</w:t>
            </w:r>
          </w:p>
          <w:p w:rsidRPr="00A74CD9" w:rsidR="002E7780" w:rsidP="73F28148" w:rsidRDefault="002E7780" w14:paraId="187BDA2C"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Sedentary</w:t>
            </w:r>
          </w:p>
          <w:p w:rsidRPr="00A74CD9" w:rsidR="002E7780" w:rsidP="73F28148" w:rsidRDefault="002E7780" w14:paraId="626D7717"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Walking</w:t>
            </w:r>
          </w:p>
          <w:p w:rsidRPr="00A74CD9" w:rsidR="002E7780" w:rsidP="73F28148" w:rsidRDefault="002E7780" w14:paraId="1C7E9489"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Exercise</w:t>
            </w:r>
          </w:p>
          <w:p w:rsidRPr="00A74CD9" w:rsidR="002E7780" w:rsidP="73F28148" w:rsidRDefault="002E7780" w14:paraId="3F1503D1"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Other</w:t>
            </w:r>
          </w:p>
          <w:p w:rsidRPr="00A74CD9" w:rsidR="002E7780" w:rsidP="73F28148" w:rsidRDefault="002E7780" w14:paraId="24403DAC"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EQ-5D-5L</w:t>
            </w:r>
          </w:p>
          <w:p w:rsidRPr="00A74CD9" w:rsidR="002E7780" w:rsidP="73F28148" w:rsidRDefault="002E7780" w14:paraId="4F8AB3AB"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(PCS)</w:t>
            </w:r>
          </w:p>
          <w:p w:rsidRPr="00A74CD9" w:rsidR="002E7780" w:rsidP="73F28148" w:rsidRDefault="002E7780" w14:paraId="171B8C34"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(MCS)</w:t>
            </w:r>
          </w:p>
          <w:p w:rsidRPr="00A74CD9" w:rsidR="002E7780" w:rsidP="73F28148" w:rsidRDefault="002E7780" w14:paraId="16DE5BA5"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ReQoL-10</w:t>
            </w:r>
          </w:p>
          <w:p w:rsidRPr="00A74CD9" w:rsidR="002E7780" w:rsidP="73F28148" w:rsidRDefault="002E7780" w14:paraId="47894BA1" w14:textId="6B6E779F">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ReQoL-20</w:t>
            </w:r>
          </w:p>
        </w:tc>
        <w:tc>
          <w:tcPr>
            <w:tcW w:w="850" w:type="dxa"/>
            <w:tcMar/>
          </w:tcPr>
          <w:p w:rsidRPr="00A74CD9" w:rsidR="00590C42" w:rsidP="73F28148" w:rsidRDefault="00590C42" w14:paraId="73875B86" w14:textId="1726ADBB">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28</w:t>
            </w:r>
          </w:p>
          <w:p w:rsidRPr="00A74CD9" w:rsidR="002E7780" w:rsidP="73F28148" w:rsidRDefault="002E7780" w14:paraId="1AB7DE22" w14:textId="3897E165">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7D04EE78"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4C982AA1"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6FDA3447"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26</w:t>
            </w:r>
          </w:p>
          <w:p w:rsidRPr="00A74CD9" w:rsidR="002E7780" w:rsidP="73F28148" w:rsidRDefault="002E7780" w14:paraId="7183DC80"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7DCD3A3A"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27</w:t>
            </w:r>
          </w:p>
          <w:p w:rsidRPr="00A74CD9" w:rsidR="002E7780" w:rsidP="73F28148" w:rsidRDefault="002E7780" w14:paraId="2D63F859"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27</w:t>
            </w:r>
          </w:p>
          <w:p w:rsidRPr="00A74CD9" w:rsidR="002E7780" w:rsidP="73F28148" w:rsidRDefault="002E7780" w14:paraId="174EDB74"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048F77E4"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104AF053"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28</w:t>
            </w:r>
          </w:p>
          <w:p w:rsidRPr="00A74CD9" w:rsidR="002E7780" w:rsidP="73F28148" w:rsidRDefault="002E7780" w14:paraId="1A321B28"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27</w:t>
            </w:r>
          </w:p>
          <w:p w:rsidRPr="00A74CD9" w:rsidR="002E7780" w:rsidP="73F28148" w:rsidRDefault="002E7780" w14:paraId="79273641" w14:textId="3667A836">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27</w:t>
            </w:r>
          </w:p>
        </w:tc>
        <w:tc>
          <w:tcPr>
            <w:tcW w:w="1396" w:type="dxa"/>
            <w:tcMar/>
          </w:tcPr>
          <w:p w:rsidRPr="00A74CD9" w:rsidR="00590C42" w:rsidP="73F28148" w:rsidRDefault="00590C42" w14:paraId="682EA453" w14:textId="0BF6C84D">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33.2 (5.8)</w:t>
            </w:r>
          </w:p>
          <w:p w:rsidRPr="00A74CD9" w:rsidR="002E7780" w:rsidP="73F28148" w:rsidRDefault="002928E4" w14:paraId="11B9806E" w14:textId="11403B4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9.43 (6.24)</w:t>
            </w:r>
          </w:p>
          <w:p w:rsidRPr="00A74CD9" w:rsidR="002928E4" w:rsidP="73F28148" w:rsidRDefault="002928E4" w14:paraId="4925F2E1"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6.39 (5.77)</w:t>
            </w:r>
          </w:p>
          <w:p w:rsidRPr="00A74CD9" w:rsidR="002928E4" w:rsidP="73F28148" w:rsidRDefault="002928E4" w14:paraId="1A5AA7A8"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9.25 (2.89)</w:t>
            </w:r>
          </w:p>
          <w:p w:rsidRPr="00A74CD9" w:rsidR="002928E4" w:rsidP="73F28148" w:rsidRDefault="002928E4" w14:paraId="45599797"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12.96 (2.67)</w:t>
            </w:r>
          </w:p>
          <w:p w:rsidRPr="00A74CD9" w:rsidR="002928E4" w:rsidP="73F28148" w:rsidRDefault="002928E4" w14:paraId="1095B9A9"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0.82 (0.68)</w:t>
            </w:r>
          </w:p>
          <w:p w:rsidRPr="00A74CD9" w:rsidR="002928E4" w:rsidP="73F28148" w:rsidRDefault="002928E4" w14:paraId="5A8585E7"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0.08 (0.16)</w:t>
            </w:r>
          </w:p>
          <w:p w:rsidRPr="00A74CD9" w:rsidR="002928E4" w:rsidP="73F28148" w:rsidRDefault="002928E4" w14:paraId="0465DDC7"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0.75 (1.05)</w:t>
            </w:r>
          </w:p>
          <w:p w:rsidRPr="00A74CD9" w:rsidR="002928E4" w:rsidP="73F28148" w:rsidRDefault="002928E4" w14:paraId="192DE1C2" w14:textId="5065B0A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0.75 (0.2</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w:t>
            </w:r>
          </w:p>
          <w:p w:rsidRPr="00A74CD9" w:rsidR="002928E4" w:rsidP="73F28148" w:rsidRDefault="002928E4" w14:paraId="7047B192"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48.53 (11.51)</w:t>
            </w:r>
          </w:p>
          <w:p w:rsidRPr="00A74CD9" w:rsidR="002928E4" w:rsidP="73F28148" w:rsidRDefault="002928E4" w14:paraId="2C8C60EF"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38.75 (11.34)</w:t>
            </w:r>
          </w:p>
          <w:p w:rsidRPr="00A74CD9" w:rsidR="002928E4" w:rsidP="73F28148" w:rsidRDefault="002928E4" w14:paraId="2465489F"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24.78 (8.81)</w:t>
            </w:r>
          </w:p>
          <w:p w:rsidRPr="00A74CD9" w:rsidR="002928E4" w:rsidP="73F28148" w:rsidRDefault="002928E4" w14:paraId="7059427D" w14:textId="71AA8743">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49.3</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 xml:space="preserve"> (16.53)</w:t>
            </w:r>
          </w:p>
        </w:tc>
        <w:tc>
          <w:tcPr>
            <w:tcW w:w="760" w:type="dxa"/>
            <w:tcMar/>
          </w:tcPr>
          <w:p w:rsidRPr="00A74CD9" w:rsidR="00590C42" w:rsidP="73F28148" w:rsidRDefault="00590C42" w14:paraId="5C7087F0" w14:textId="2BEB1072">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34</w:t>
            </w:r>
          </w:p>
          <w:p w:rsidRPr="00A74CD9" w:rsidR="002E7780" w:rsidP="73F28148" w:rsidRDefault="002E7780" w14:paraId="3E3FC87F" w14:textId="1EAC8B81">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66CB98E5"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17915D58"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6107F545"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661BA877"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387ECC5E"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65A7CEFB"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3693C2D1"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2E507A60"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4B9172B9"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76E65A8E"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p w:rsidRPr="00A74CD9" w:rsidR="002E7780" w:rsidP="73F28148" w:rsidRDefault="002E7780" w14:paraId="2B589E63" w14:textId="6BAC5B53">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34</w:t>
            </w:r>
          </w:p>
        </w:tc>
        <w:tc>
          <w:tcPr>
            <w:tcW w:w="1559" w:type="dxa"/>
            <w:tcMar/>
          </w:tcPr>
          <w:p w:rsidRPr="00A74CD9" w:rsidR="00590C42" w:rsidP="73F28148" w:rsidRDefault="00590C42" w14:paraId="4B05E540" w14:textId="64588108">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32.0 (5.3)</w:t>
            </w:r>
          </w:p>
          <w:p w:rsidRPr="00A74CD9" w:rsidR="002E7780" w:rsidP="73F28148" w:rsidRDefault="002928E4" w14:paraId="2BC33643" w14:textId="163A060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7.15 (5.39)</w:t>
            </w:r>
          </w:p>
          <w:p w:rsidRPr="00A74CD9" w:rsidR="002928E4" w:rsidP="73F28148" w:rsidRDefault="002928E4" w14:paraId="05D5EC32"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5.94 (5.28)</w:t>
            </w:r>
          </w:p>
          <w:p w:rsidRPr="00A74CD9" w:rsidR="002928E4" w:rsidP="73F28148" w:rsidRDefault="002928E4" w14:paraId="1E7BE185"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10.21 (1.97)</w:t>
            </w:r>
          </w:p>
          <w:p w:rsidRPr="00A74CD9" w:rsidR="002928E4" w:rsidP="73F28148" w:rsidRDefault="002928E4" w14:paraId="27FEADBA" w14:textId="43A80DC8">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11.46 (2.7</w:t>
            </w:r>
            <w:r w:rsidRPr="73F28148" w:rsidR="3A7C4EE6">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w:t>
            </w:r>
          </w:p>
          <w:p w:rsidRPr="00A74CD9" w:rsidR="002928E4" w:rsidP="73F28148" w:rsidRDefault="002928E4" w14:paraId="0CDD5A00"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0.85 (0.91)</w:t>
            </w:r>
          </w:p>
          <w:p w:rsidRPr="00A74CD9" w:rsidR="002928E4" w:rsidP="73F28148" w:rsidRDefault="002928E4" w14:paraId="3B12932C"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0.33 (0.47)</w:t>
            </w:r>
          </w:p>
          <w:p w:rsidRPr="00A74CD9" w:rsidR="002928E4" w:rsidP="73F28148" w:rsidRDefault="002928E4" w14:paraId="57968D8A"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1.15 (1.71)</w:t>
            </w:r>
          </w:p>
          <w:p w:rsidRPr="00A74CD9" w:rsidR="002928E4" w:rsidP="73F28148" w:rsidRDefault="002928E4" w14:paraId="0BAAFADF"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0.76 (0.22)</w:t>
            </w:r>
          </w:p>
          <w:p w:rsidRPr="00A74CD9" w:rsidR="002928E4" w:rsidP="73F28148" w:rsidRDefault="002928E4" w14:paraId="4D8335AE"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48.21 (8.95)</w:t>
            </w:r>
          </w:p>
          <w:p w:rsidRPr="00A74CD9" w:rsidR="002928E4" w:rsidP="73F28148" w:rsidRDefault="002928E4" w14:paraId="4725DBCE"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43.26 (12.06)</w:t>
            </w:r>
          </w:p>
          <w:p w:rsidRPr="00A74CD9" w:rsidR="002928E4" w:rsidP="73F28148" w:rsidRDefault="002928E4" w14:paraId="65F562EB"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26.47 (8.35)</w:t>
            </w:r>
          </w:p>
          <w:p w:rsidRPr="00A74CD9" w:rsidR="002928E4" w:rsidP="73F28148" w:rsidRDefault="000F5722" w14:paraId="01C101E1" w14:textId="0F214301">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52.24 (15.00)</w:t>
            </w:r>
          </w:p>
        </w:tc>
        <w:tc>
          <w:tcPr>
            <w:tcW w:w="1984" w:type="dxa"/>
            <w:tcMar/>
          </w:tcPr>
          <w:p w:rsidRPr="00A74CD9" w:rsidR="00590C42" w:rsidP="73F28148" w:rsidRDefault="00590C42" w14:paraId="36400166" w14:textId="07A3FC8D">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-1.2 (-4.1 to 1.6)</w:t>
            </w:r>
          </w:p>
          <w:p w:rsidRPr="00A74CD9" w:rsidR="002E7780" w:rsidP="73F28148" w:rsidRDefault="00590C42" w14:paraId="2D55A77F" w14:textId="3D467869">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-2.28 (-5.29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0.73)</w:t>
            </w:r>
          </w:p>
          <w:p w:rsidRPr="00A74CD9" w:rsidR="000F5722" w:rsidP="73F28148" w:rsidRDefault="00590C42" w14:paraId="0CCF1886" w14:textId="270F2209">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-0.45 (-3.29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2.39)</w:t>
            </w:r>
          </w:p>
          <w:p w:rsidRPr="00A74CD9" w:rsidR="000F5722" w:rsidP="73F28148" w:rsidRDefault="00590C42" w14:paraId="07FC9EB0" w14:textId="6201C06D">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0.96 (-0.34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2.25)</w:t>
            </w:r>
          </w:p>
          <w:p w:rsidRPr="00A74CD9" w:rsidR="000F5722" w:rsidP="73F28148" w:rsidRDefault="00590C42" w14:paraId="58E07FAA" w14:textId="6C85C7E3">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-1.49 (-2.89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-0.09)</w:t>
            </w:r>
          </w:p>
          <w:p w:rsidRPr="00A74CD9" w:rsidR="000F5722" w:rsidP="73F28148" w:rsidRDefault="00590C42" w14:paraId="2A6D4423" w14:textId="1C88C7E6">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0.04 (-0.37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0.44)</w:t>
            </w:r>
          </w:p>
          <w:p w:rsidRPr="00A74CD9" w:rsidR="000F5722" w:rsidP="73F28148" w:rsidRDefault="000F5722" w14:paraId="24A87116" w14:textId="35F404C2">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 xml:space="preserve">0.25 (0.07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0.42)</w:t>
            </w:r>
          </w:p>
          <w:p w:rsidRPr="00A74CD9" w:rsidR="000F5722" w:rsidP="73F28148" w:rsidRDefault="000F5722" w14:paraId="75825CDD" w14:textId="4F6492CD">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 xml:space="preserve">0.4 (-0.31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1.11)</w:t>
            </w:r>
          </w:p>
          <w:p w:rsidRPr="00A74CD9" w:rsidR="000F5722" w:rsidP="73F28148" w:rsidRDefault="000F5722" w14:paraId="66D10F24" w14:textId="2637C730">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0.01 (-0.1</w:t>
            </w:r>
            <w:r w:rsidRPr="73F28148" w:rsidR="37C49D4B">
              <w:rPr>
                <w:rFonts w:ascii="Calibri" w:hAnsi="Calibri" w:cs="Calibri"/>
                <w:color w:val="000000" w:themeColor="text1" w:themeTint="FF" w:themeShade="FF"/>
                <w:sz w:val="20"/>
                <w:szCs w:val="20"/>
              </w:rPr>
              <w:t>0</w:t>
            </w:r>
            <w:r w:rsidRPr="73F28148" w:rsidR="3A7C4EE6">
              <w:rPr>
                <w:rFonts w:ascii="Calibri" w:hAnsi="Calibri" w:cs="Calibri"/>
                <w:color w:val="000000" w:themeColor="text1" w:themeTint="FF" w:themeShade="FF"/>
                <w:sz w:val="20"/>
                <w:szCs w:val="20"/>
              </w:rPr>
              <w:t xml:space="preserve">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0.12)</w:t>
            </w:r>
          </w:p>
          <w:p w:rsidRPr="00A74CD9" w:rsidR="000F5722" w:rsidP="73F28148" w:rsidRDefault="000F5722" w14:paraId="0D9FF9A7" w14:textId="158DAE7A">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-0.32 (-5.66</w:t>
            </w:r>
            <w:r w:rsidRPr="73F28148" w:rsidR="37C49D4B">
              <w:rPr>
                <w:rFonts w:ascii="Calibri" w:hAnsi="Calibri" w:cs="Calibri"/>
                <w:color w:val="000000" w:themeColor="text1" w:themeTint="FF" w:themeShade="FF"/>
                <w:sz w:val="20"/>
                <w:szCs w:val="20"/>
              </w:rPr>
              <w:t xml:space="preserve">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5.03)</w:t>
            </w:r>
          </w:p>
          <w:p w:rsidRPr="00A74CD9" w:rsidR="000F5722" w:rsidP="73F28148" w:rsidRDefault="000F5722" w14:paraId="78BC81B0" w14:textId="1379FB1F">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 xml:space="preserve">4.51 (-1.44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10.47)</w:t>
            </w:r>
          </w:p>
          <w:p w:rsidRPr="00A74CD9" w:rsidR="000F5722" w:rsidP="73F28148" w:rsidRDefault="000F5722" w14:paraId="553676A2" w14:textId="1E7A1DBE">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 xml:space="preserve">1.69 (-2.76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6.14)</w:t>
            </w:r>
          </w:p>
          <w:p w:rsidRPr="00A74CD9" w:rsidR="000F5722" w:rsidP="73F28148" w:rsidRDefault="000F5722" w14:paraId="2F726559" w14:textId="01FA558F">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 xml:space="preserve">2.94 (-5.27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w:t>
            </w:r>
            <w:r w:rsidRPr="73F28148" w:rsidR="3A7C4EE6">
              <w:rPr>
                <w:rFonts w:ascii="Calibri" w:hAnsi="Calibri" w:cs="Calibri"/>
                <w:color w:val="000000" w:themeColor="text1" w:themeTint="FF" w:themeShade="FF"/>
                <w:sz w:val="20"/>
                <w:szCs w:val="20"/>
              </w:rPr>
              <w:t>11.15)</w:t>
            </w:r>
          </w:p>
        </w:tc>
      </w:tr>
      <w:tr w:rsidRPr="00A74CD9" w:rsidR="000F5722" w:rsidTr="73F28148" w14:paraId="63EDF969" w14:textId="77777777">
        <w:tc>
          <w:tcPr>
            <w:tcW w:w="985" w:type="dxa"/>
            <w:tcMar/>
          </w:tcPr>
          <w:p w:rsidRPr="00590C42" w:rsidR="002E7780" w:rsidP="73F28148" w:rsidRDefault="002E7780" w14:paraId="790FBAB3" w14:textId="7B021338">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6 months</w:t>
            </w:r>
          </w:p>
        </w:tc>
        <w:tc>
          <w:tcPr>
            <w:tcW w:w="1816" w:type="dxa"/>
            <w:tcMar/>
          </w:tcPr>
          <w:p w:rsidRPr="00A74CD9" w:rsidR="00590C42" w:rsidP="73F28148" w:rsidRDefault="00590C42" w14:paraId="39F27864" w14:textId="67A05EFD">
            <w:pPr>
              <w:spacing w:line="276" w:lineRule="auto"/>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ΒΜΙ</w:t>
            </w:r>
            <w:r w:rsidRPr="73F28148" w:rsidR="00CB153F">
              <w:rPr>
                <w:rFonts w:ascii="Calibri" w:hAnsi="Calibri" w:cs="Calibri"/>
                <w:color w:val="000000" w:themeColor="text1" w:themeTint="FF" w:themeShade="FF"/>
                <w:sz w:val="20"/>
                <w:szCs w:val="20"/>
              </w:rPr>
              <w:t xml:space="preserve"> (kg/m²)</w:t>
            </w:r>
          </w:p>
          <w:p w:rsidRPr="00A74CD9" w:rsidR="002E7780" w:rsidP="73F28148" w:rsidRDefault="002E7780" w14:paraId="2AB50332" w14:textId="14988351">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PHQ-9</w:t>
            </w:r>
          </w:p>
          <w:p w:rsidRPr="00A74CD9" w:rsidR="002E7780" w:rsidP="73F28148" w:rsidRDefault="002E7780" w14:paraId="7D486FE6"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GAD-7</w:t>
            </w:r>
          </w:p>
          <w:p w:rsidRPr="00A74CD9" w:rsidR="002E7780" w:rsidP="73F28148" w:rsidRDefault="002E7780" w14:paraId="5EF9C97B"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Bed</w:t>
            </w:r>
          </w:p>
          <w:p w:rsidRPr="00A74CD9" w:rsidR="002E7780" w:rsidP="73F28148" w:rsidRDefault="002E7780" w14:paraId="2FB36880"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Sedentary</w:t>
            </w:r>
          </w:p>
          <w:p w:rsidRPr="00A74CD9" w:rsidR="002E7780" w:rsidP="73F28148" w:rsidRDefault="002E7780" w14:paraId="10BCB0CC" w14:textId="77777777">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SIMPAQ: Walking</w:t>
            </w:r>
          </w:p>
          <w:p w:rsidRPr="00A74CD9" w:rsidR="002E7780" w:rsidP="73F28148" w:rsidRDefault="002E7780" w14:paraId="31D741BA"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Exercise</w:t>
            </w:r>
          </w:p>
          <w:p w:rsidRPr="00A74CD9" w:rsidR="002E7780" w:rsidP="73F28148" w:rsidRDefault="002E7780" w14:paraId="2A013837"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SIMPAQ:</w:t>
            </w:r>
            <w:r w:rsidRPr="73F28148" w:rsidR="480EB55A">
              <w:rPr>
                <w:rFonts w:ascii="Calibri" w:hAnsi="Calibri" w:cs="Calibri"/>
                <w:color w:val="000000" w:themeColor="text1" w:themeTint="FF" w:themeShade="FF"/>
                <w:sz w:val="20"/>
                <w:szCs w:val="20"/>
                <w:lang w:val="fr-FR"/>
              </w:rPr>
              <w:t xml:space="preserve"> </w:t>
            </w:r>
            <w:r w:rsidRPr="73F28148" w:rsidR="480EB55A">
              <w:rPr>
                <w:rFonts w:ascii="Calibri" w:hAnsi="Calibri" w:cs="Calibri"/>
                <w:color w:val="000000" w:themeColor="text1" w:themeTint="FF" w:themeShade="FF"/>
                <w:sz w:val="20"/>
                <w:szCs w:val="20"/>
                <w:lang w:val="fr-FR"/>
              </w:rPr>
              <w:t>Other</w:t>
            </w:r>
          </w:p>
          <w:p w:rsidRPr="00A74CD9" w:rsidR="002E7780" w:rsidP="73F28148" w:rsidRDefault="002E7780" w14:paraId="0BD65FF0"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EQ-5D-5L</w:t>
            </w:r>
          </w:p>
          <w:p w:rsidRPr="00A74CD9" w:rsidR="002E7780" w:rsidP="73F28148" w:rsidRDefault="002E7780" w14:paraId="3A2B3861"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(PCS)</w:t>
            </w:r>
          </w:p>
          <w:p w:rsidRPr="00A74CD9" w:rsidR="002E7780" w:rsidP="73F28148" w:rsidRDefault="002E7780" w14:paraId="271EB1F0"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SF-12 (MCS)</w:t>
            </w:r>
          </w:p>
          <w:p w:rsidRPr="00A74CD9" w:rsidR="002E7780" w:rsidP="73F28148" w:rsidRDefault="002E7780" w14:paraId="5F9D0FB7" w14:textId="77777777">
            <w:pPr>
              <w:spacing w:line="276" w:lineRule="auto"/>
              <w:rPr>
                <w:rFonts w:ascii="Calibri" w:hAnsi="Calibri" w:cs="Calibri"/>
                <w:color w:val="000000" w:themeColor="text1" w:themeTint="FF" w:themeShade="FF"/>
                <w:sz w:val="20"/>
                <w:szCs w:val="20"/>
                <w:lang w:val="fr-FR"/>
              </w:rPr>
            </w:pPr>
            <w:r w:rsidRPr="73F28148" w:rsidR="480EB55A">
              <w:rPr>
                <w:rFonts w:ascii="Calibri" w:hAnsi="Calibri" w:cs="Calibri"/>
                <w:color w:val="000000" w:themeColor="text1" w:themeTint="FF" w:themeShade="FF"/>
                <w:sz w:val="20"/>
                <w:szCs w:val="20"/>
                <w:lang w:val="fr-FR"/>
              </w:rPr>
              <w:t>ReQoL-10</w:t>
            </w:r>
          </w:p>
          <w:p w:rsidRPr="00A74CD9" w:rsidR="002E7780" w:rsidP="73F28148" w:rsidRDefault="002E7780" w14:paraId="6B7A59B0" w14:textId="2770BCEB">
            <w:pPr>
              <w:spacing w:line="276" w:lineRule="auto"/>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ReQoL-20</w:t>
            </w:r>
          </w:p>
        </w:tc>
        <w:tc>
          <w:tcPr>
            <w:tcW w:w="850" w:type="dxa"/>
            <w:tcMar/>
          </w:tcPr>
          <w:p w:rsidRPr="00A74CD9" w:rsidR="00590C42" w:rsidP="73F28148" w:rsidRDefault="00590C42" w14:paraId="118200F9" w14:textId="63971FE5">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22</w:t>
            </w:r>
          </w:p>
          <w:p w:rsidRPr="00A74CD9" w:rsidR="002E7780" w:rsidP="73F28148" w:rsidRDefault="002E7780" w14:paraId="7C90D1D0" w14:textId="6AE2952E">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19C8ABAA"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0E3B73DB"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4B3F6BD6"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62CC222D"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3050EE5A"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57ED3680"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0DBB27E5"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56621B0A"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53C88802" w14:textId="31CB33A9">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22</w:t>
            </w:r>
          </w:p>
          <w:p w:rsidRPr="00A74CD9" w:rsidR="002E7780" w:rsidP="73F28148" w:rsidRDefault="002E7780" w14:paraId="72308AD5" w14:textId="77777777">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21</w:t>
            </w:r>
          </w:p>
          <w:p w:rsidRPr="00A74CD9" w:rsidR="002E7780" w:rsidP="73F28148" w:rsidRDefault="002E7780" w14:paraId="4FCFAE19" w14:textId="717F43AF">
            <w:pPr>
              <w:spacing w:line="276" w:lineRule="auto"/>
              <w:jc w:val="right"/>
              <w:rPr>
                <w:rFonts w:ascii="Calibri" w:hAnsi="Calibri" w:cs="Calibri"/>
                <w:color w:val="000000" w:themeColor="text1" w:themeTint="FF" w:themeShade="FF"/>
                <w:sz w:val="20"/>
                <w:szCs w:val="20"/>
              </w:rPr>
            </w:pPr>
            <w:r w:rsidRPr="73F28148" w:rsidR="480EB55A">
              <w:rPr>
                <w:rFonts w:ascii="Calibri" w:hAnsi="Calibri" w:cs="Calibri"/>
                <w:color w:val="000000" w:themeColor="text1" w:themeTint="FF" w:themeShade="FF"/>
                <w:sz w:val="20"/>
                <w:szCs w:val="20"/>
              </w:rPr>
              <w:t>21</w:t>
            </w:r>
          </w:p>
        </w:tc>
        <w:tc>
          <w:tcPr>
            <w:tcW w:w="1396" w:type="dxa"/>
            <w:tcMar/>
          </w:tcPr>
          <w:p w:rsidRPr="00A74CD9" w:rsidR="00590C42" w:rsidP="73F28148" w:rsidRDefault="00590C42" w14:paraId="610A9CA5" w14:textId="16C811CD">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33.0 (5.3</w:t>
            </w:r>
            <w:r w:rsidRPr="73F28148" w:rsidR="0C975D67">
              <w:rPr>
                <w:rFonts w:ascii="Calibri" w:hAnsi="Calibri" w:cs="Calibri"/>
                <w:color w:val="000000" w:themeColor="text1" w:themeTint="FF" w:themeShade="FF"/>
                <w:sz w:val="20"/>
                <w:szCs w:val="20"/>
              </w:rPr>
              <w:t>0</w:t>
            </w:r>
            <w:r w:rsidRPr="73F28148" w:rsidR="286DAEF3">
              <w:rPr>
                <w:rFonts w:ascii="Calibri" w:hAnsi="Calibri" w:cs="Calibri"/>
                <w:color w:val="000000" w:themeColor="text1" w:themeTint="FF" w:themeShade="FF"/>
                <w:sz w:val="20"/>
                <w:szCs w:val="20"/>
              </w:rPr>
              <w:t>)</w:t>
            </w:r>
          </w:p>
          <w:p w:rsidRPr="00A74CD9" w:rsidR="002E7780" w:rsidP="73F28148" w:rsidRDefault="002928E4" w14:paraId="18266A4F" w14:textId="2F86CA4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9.05 (7.07)</w:t>
            </w:r>
          </w:p>
          <w:p w:rsidRPr="00A74CD9" w:rsidR="002928E4" w:rsidP="73F28148" w:rsidRDefault="002928E4" w14:paraId="5924A54C"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6.5 (5.71)</w:t>
            </w:r>
          </w:p>
          <w:p w:rsidRPr="00A74CD9" w:rsidR="002928E4" w:rsidP="73F28148" w:rsidRDefault="002928E4" w14:paraId="0CB85A63"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10.45 (2.28)</w:t>
            </w:r>
          </w:p>
          <w:p w:rsidRPr="00A74CD9" w:rsidR="002928E4" w:rsidP="73F28148" w:rsidRDefault="002928E4" w14:paraId="099185C2" w14:textId="7D48EC02">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12.02 (2.2</w:t>
            </w:r>
            <w:r w:rsidRPr="73F28148" w:rsidR="0C975D67">
              <w:rPr>
                <w:rFonts w:ascii="Calibri" w:hAnsi="Calibri" w:cs="Calibri"/>
                <w:color w:val="000000" w:themeColor="text1" w:themeTint="FF" w:themeShade="FF"/>
                <w:sz w:val="20"/>
                <w:szCs w:val="20"/>
              </w:rPr>
              <w:t>0</w:t>
            </w:r>
            <w:r w:rsidRPr="73F28148" w:rsidR="3D798108">
              <w:rPr>
                <w:rFonts w:ascii="Calibri" w:hAnsi="Calibri" w:cs="Calibri"/>
                <w:color w:val="000000" w:themeColor="text1" w:themeTint="FF" w:themeShade="FF"/>
                <w:sz w:val="20"/>
                <w:szCs w:val="20"/>
              </w:rPr>
              <w:t xml:space="preserve">) </w:t>
            </w:r>
          </w:p>
          <w:p w:rsidRPr="00A74CD9" w:rsidR="002928E4" w:rsidP="73F28148" w:rsidRDefault="002928E4" w14:paraId="2FB9FB13"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0.79 (0.58)</w:t>
            </w:r>
          </w:p>
          <w:p w:rsidRPr="00A74CD9" w:rsidR="002928E4" w:rsidP="73F28148" w:rsidRDefault="002928E4" w14:paraId="427A3364"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0.06 (0.15)</w:t>
            </w:r>
          </w:p>
          <w:p w:rsidRPr="00A74CD9" w:rsidR="002928E4" w:rsidP="73F28148" w:rsidRDefault="002928E4" w14:paraId="1B013472"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0.68 (0.72)</w:t>
            </w:r>
          </w:p>
          <w:p w:rsidRPr="00A74CD9" w:rsidR="002928E4" w:rsidP="73F28148" w:rsidRDefault="002928E4" w14:paraId="605AE724"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0.72 (0.23)</w:t>
            </w:r>
          </w:p>
          <w:p w:rsidRPr="00A74CD9" w:rsidR="002928E4" w:rsidP="73F28148" w:rsidRDefault="002928E4" w14:paraId="4C5BBE5E"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46.57 (9.13)</w:t>
            </w:r>
          </w:p>
          <w:p w:rsidRPr="00A74CD9" w:rsidR="002928E4" w:rsidP="73F28148" w:rsidRDefault="002928E4" w14:paraId="4FDD3A8D"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40.2 (12.56)</w:t>
            </w:r>
          </w:p>
          <w:p w:rsidRPr="00A74CD9" w:rsidR="002928E4" w:rsidP="73F28148" w:rsidRDefault="002928E4" w14:paraId="4D50903A"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24.29 (8.67)</w:t>
            </w:r>
          </w:p>
          <w:p w:rsidRPr="00A74CD9" w:rsidR="002928E4" w:rsidP="73F28148" w:rsidRDefault="002928E4" w14:paraId="6D56C3FB" w14:textId="78C09574">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49.76 (16.81)</w:t>
            </w:r>
          </w:p>
        </w:tc>
        <w:tc>
          <w:tcPr>
            <w:tcW w:w="760" w:type="dxa"/>
            <w:tcMar/>
          </w:tcPr>
          <w:p w:rsidRPr="00A74CD9" w:rsidR="00590C42" w:rsidP="73F28148" w:rsidRDefault="00590C42" w14:paraId="2B7A325B" w14:textId="1C1E8606">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32</w:t>
            </w:r>
          </w:p>
          <w:p w:rsidRPr="00A74CD9" w:rsidR="002E7780" w:rsidP="73F28148" w:rsidRDefault="002928E4" w14:paraId="79561836" w14:textId="4DD97C16">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7D785912"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0E24A2E4"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529713DA"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0460AD97"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4C574325"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42423EFF"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5197F2BD"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11DEC6BE"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40C41796"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304B6A15" w14:textId="77777777">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p w:rsidRPr="00A74CD9" w:rsidR="002928E4" w:rsidP="73F28148" w:rsidRDefault="002928E4" w14:paraId="34A9584A" w14:textId="26D3A955">
            <w:pPr>
              <w:spacing w:line="276" w:lineRule="auto"/>
              <w:jc w:val="right"/>
              <w:rPr>
                <w:rFonts w:ascii="Calibri" w:hAnsi="Calibri" w:cs="Calibri"/>
                <w:color w:val="000000" w:themeColor="text1" w:themeTint="FF" w:themeShade="FF"/>
                <w:sz w:val="20"/>
                <w:szCs w:val="20"/>
              </w:rPr>
            </w:pPr>
            <w:r w:rsidRPr="73F28148" w:rsidR="3D798108">
              <w:rPr>
                <w:rFonts w:ascii="Calibri" w:hAnsi="Calibri" w:cs="Calibri"/>
                <w:color w:val="000000" w:themeColor="text1" w:themeTint="FF" w:themeShade="FF"/>
                <w:sz w:val="20"/>
                <w:szCs w:val="20"/>
              </w:rPr>
              <w:t>32</w:t>
            </w:r>
          </w:p>
        </w:tc>
        <w:tc>
          <w:tcPr>
            <w:tcW w:w="1559" w:type="dxa"/>
            <w:tcMar/>
          </w:tcPr>
          <w:p w:rsidRPr="00A74CD9" w:rsidR="00590C42" w:rsidP="73F28148" w:rsidRDefault="00590C42" w14:paraId="3635CEC3" w14:textId="551D61C3">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31.9 (5.6</w:t>
            </w:r>
            <w:r w:rsidRPr="73F28148" w:rsidR="0C975D67">
              <w:rPr>
                <w:rFonts w:ascii="Calibri" w:hAnsi="Calibri" w:cs="Calibri"/>
                <w:color w:val="000000" w:themeColor="text1" w:themeTint="FF" w:themeShade="FF"/>
                <w:sz w:val="20"/>
                <w:szCs w:val="20"/>
              </w:rPr>
              <w:t>0</w:t>
            </w:r>
            <w:r w:rsidRPr="73F28148" w:rsidR="286DAEF3">
              <w:rPr>
                <w:rFonts w:ascii="Calibri" w:hAnsi="Calibri" w:cs="Calibri"/>
                <w:color w:val="000000" w:themeColor="text1" w:themeTint="FF" w:themeShade="FF"/>
                <w:sz w:val="20"/>
                <w:szCs w:val="20"/>
              </w:rPr>
              <w:t>)</w:t>
            </w:r>
          </w:p>
          <w:p w:rsidRPr="00A74CD9" w:rsidR="002E7780" w:rsidP="73F28148" w:rsidRDefault="000F5722" w14:paraId="28672BA6" w14:textId="54F0D55A">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6.56 (5.43)</w:t>
            </w:r>
          </w:p>
          <w:p w:rsidRPr="00A74CD9" w:rsidR="000F5722" w:rsidP="73F28148" w:rsidRDefault="000F5722" w14:paraId="07EA6B8C"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5.47 (4.15)</w:t>
            </w:r>
          </w:p>
          <w:p w:rsidRPr="00A74CD9" w:rsidR="000F5722" w:rsidP="73F28148" w:rsidRDefault="000F5722" w14:paraId="1572BF2C"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9.97 (2.02)</w:t>
            </w:r>
          </w:p>
          <w:p w:rsidRPr="00A74CD9" w:rsidR="000F5722" w:rsidP="73F28148" w:rsidRDefault="000F5722" w14:paraId="20073274"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11.49 (2.15)</w:t>
            </w:r>
          </w:p>
          <w:p w:rsidRPr="00A74CD9" w:rsidR="000F5722" w:rsidP="73F28148" w:rsidRDefault="000F5722" w14:paraId="463BE378"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0.99 (0.88)</w:t>
            </w:r>
          </w:p>
          <w:p w:rsidRPr="00A74CD9" w:rsidR="000F5722" w:rsidP="73F28148" w:rsidRDefault="000F5722" w14:paraId="5F019899"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0.28 (0.84)</w:t>
            </w:r>
          </w:p>
          <w:p w:rsidRPr="00A74CD9" w:rsidR="000F5722" w:rsidP="73F28148" w:rsidRDefault="000F5722" w14:paraId="35AAFA46" w14:textId="3F558DD0">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1.27 (1.1</w:t>
            </w:r>
            <w:r w:rsidRPr="73F28148" w:rsidR="0C975D67">
              <w:rPr>
                <w:rFonts w:ascii="Calibri" w:hAnsi="Calibri" w:cs="Calibri"/>
                <w:color w:val="000000" w:themeColor="text1" w:themeTint="FF" w:themeShade="FF"/>
                <w:sz w:val="20"/>
                <w:szCs w:val="20"/>
              </w:rPr>
              <w:t>0</w:t>
            </w:r>
            <w:r w:rsidRPr="73F28148" w:rsidR="3A7C4EE6">
              <w:rPr>
                <w:rFonts w:ascii="Calibri" w:hAnsi="Calibri" w:cs="Calibri"/>
                <w:color w:val="000000" w:themeColor="text1" w:themeTint="FF" w:themeShade="FF"/>
                <w:sz w:val="20"/>
                <w:szCs w:val="20"/>
              </w:rPr>
              <w:t>)</w:t>
            </w:r>
          </w:p>
          <w:p w:rsidRPr="00A74CD9" w:rsidR="000F5722" w:rsidP="73F28148" w:rsidRDefault="000F5722" w14:paraId="6A8BFB81" w14:textId="5D32AE1D">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0.77 (0.2</w:t>
            </w:r>
            <w:r w:rsidRPr="73F28148" w:rsidR="0C975D67">
              <w:rPr>
                <w:rFonts w:ascii="Calibri" w:hAnsi="Calibri" w:cs="Calibri"/>
                <w:color w:val="000000" w:themeColor="text1" w:themeTint="FF" w:themeShade="FF"/>
                <w:sz w:val="20"/>
                <w:szCs w:val="20"/>
              </w:rPr>
              <w:t>0</w:t>
            </w:r>
            <w:r w:rsidRPr="73F28148" w:rsidR="3A7C4EE6">
              <w:rPr>
                <w:rFonts w:ascii="Calibri" w:hAnsi="Calibri" w:cs="Calibri"/>
                <w:color w:val="000000" w:themeColor="text1" w:themeTint="FF" w:themeShade="FF"/>
                <w:sz w:val="20"/>
                <w:szCs w:val="20"/>
              </w:rPr>
              <w:t>)</w:t>
            </w:r>
          </w:p>
          <w:p w:rsidRPr="00A74CD9" w:rsidR="000F5722" w:rsidP="73F28148" w:rsidRDefault="000F5722" w14:paraId="759D9619"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48.26 (10.38)</w:t>
            </w:r>
          </w:p>
          <w:p w:rsidRPr="00A74CD9" w:rsidR="000F5722" w:rsidP="73F28148" w:rsidRDefault="000F5722" w14:paraId="4DC39392"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42.77 (13.25)</w:t>
            </w:r>
          </w:p>
          <w:p w:rsidRPr="00A74CD9" w:rsidR="000F5722" w:rsidP="73F28148" w:rsidRDefault="000F5722" w14:paraId="7AA2EF1A" w14:textId="77777777">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26.91 (8.16)</w:t>
            </w:r>
          </w:p>
          <w:p w:rsidRPr="00A74CD9" w:rsidR="000F5722" w:rsidP="73F28148" w:rsidRDefault="000F5722" w14:paraId="5FACDC22" w14:textId="5FBCCA7C">
            <w:pPr>
              <w:spacing w:line="276" w:lineRule="auto"/>
              <w:jc w:val="right"/>
              <w:rPr>
                <w:rFonts w:ascii="Calibri" w:hAnsi="Calibri" w:cs="Calibri"/>
                <w:color w:val="000000" w:themeColor="text1" w:themeTint="FF" w:themeShade="FF"/>
                <w:sz w:val="20"/>
                <w:szCs w:val="20"/>
              </w:rPr>
            </w:pPr>
            <w:r w:rsidRPr="73F28148" w:rsidR="3A7C4EE6">
              <w:rPr>
                <w:rFonts w:ascii="Calibri" w:hAnsi="Calibri" w:cs="Calibri"/>
                <w:color w:val="000000" w:themeColor="text1" w:themeTint="FF" w:themeShade="FF"/>
                <w:sz w:val="20"/>
                <w:szCs w:val="20"/>
              </w:rPr>
              <w:t>53.25 (15.75)</w:t>
            </w:r>
          </w:p>
        </w:tc>
        <w:tc>
          <w:tcPr>
            <w:tcW w:w="1984" w:type="dxa"/>
            <w:tcMar/>
          </w:tcPr>
          <w:p w:rsidRPr="00A74CD9" w:rsidR="00590C42" w:rsidP="73F28148" w:rsidRDefault="00590C42" w14:paraId="7AC026CB" w14:textId="0A76DC27">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-1.1 (-4.1 to 2.0)</w:t>
            </w:r>
          </w:p>
          <w:p w:rsidRPr="00A74CD9" w:rsidR="002E7780" w:rsidP="73F28148" w:rsidRDefault="00590C42" w14:paraId="0E0A51A4" w14:textId="7C39A7DE">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-2.48 (-6.10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1.14)</w:t>
            </w:r>
          </w:p>
          <w:p w:rsidRPr="00A74CD9" w:rsidR="000F5722" w:rsidP="73F28148" w:rsidRDefault="00590C42" w14:paraId="31CD3855" w14:textId="0D1519E5">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-1.03 (-3.91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1.85)</w:t>
            </w:r>
          </w:p>
          <w:p w:rsidRPr="00A74CD9" w:rsidR="000F5722" w:rsidP="73F28148" w:rsidRDefault="00590C42" w14:paraId="0DFC63C7" w14:textId="67C90D78">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-0.49 (-1.71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0.73)</w:t>
            </w:r>
          </w:p>
          <w:p w:rsidRPr="00A74CD9" w:rsidR="000F5722" w:rsidP="73F28148" w:rsidRDefault="00590C42" w14:paraId="18AF82F6" w14:textId="3C2E7DB3">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-0.53 (-1.75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0.69)</w:t>
            </w:r>
          </w:p>
          <w:p w:rsidRPr="00A74CD9" w:rsidR="000F5722" w:rsidP="73F28148" w:rsidRDefault="00590C42" w14:paraId="33DE4F3C" w14:textId="57D02990">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0.2</w:t>
            </w:r>
            <w:r w:rsidRPr="73F28148" w:rsidR="358711DA">
              <w:rPr>
                <w:rFonts w:ascii="Calibri" w:hAnsi="Calibri" w:cs="Calibri"/>
                <w:color w:val="000000" w:themeColor="text1" w:themeTint="FF" w:themeShade="FF"/>
                <w:sz w:val="20"/>
                <w:szCs w:val="20"/>
              </w:rPr>
              <w:t>0</w:t>
            </w:r>
            <w:r w:rsidRPr="73F28148" w:rsidR="286DAEF3">
              <w:rPr>
                <w:rFonts w:ascii="Calibri" w:hAnsi="Calibri" w:cs="Calibri"/>
                <w:color w:val="000000" w:themeColor="text1" w:themeTint="FF" w:themeShade="FF"/>
                <w:sz w:val="20"/>
                <w:szCs w:val="20"/>
              </w:rPr>
              <w:t xml:space="preserve"> (-0.20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0.60)</w:t>
            </w:r>
          </w:p>
          <w:p w:rsidRPr="00A74CD9" w:rsidR="000F5722" w:rsidP="73F28148" w:rsidRDefault="00590C42" w14:paraId="49651449" w14:textId="185BC3D4">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0.22 (-0.09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0.52)</w:t>
            </w:r>
          </w:p>
          <w:p w:rsidRPr="00A74CD9" w:rsidR="000F5722" w:rsidP="73F28148" w:rsidRDefault="00590C42" w14:paraId="0AAC7480" w14:textId="69884866">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0.6</w:t>
            </w:r>
            <w:r w:rsidRPr="73F28148" w:rsidR="358711DA">
              <w:rPr>
                <w:rFonts w:ascii="Calibri" w:hAnsi="Calibri" w:cs="Calibri"/>
                <w:color w:val="000000" w:themeColor="text1" w:themeTint="FF" w:themeShade="FF"/>
                <w:sz w:val="20"/>
                <w:szCs w:val="20"/>
              </w:rPr>
              <w:t>0</w:t>
            </w:r>
            <w:r w:rsidRPr="73F28148" w:rsidR="286DAEF3">
              <w:rPr>
                <w:rFonts w:ascii="Calibri" w:hAnsi="Calibri" w:cs="Calibri"/>
                <w:color w:val="000000" w:themeColor="text1" w:themeTint="FF" w:themeShade="FF"/>
                <w:sz w:val="20"/>
                <w:szCs w:val="20"/>
              </w:rPr>
              <w:t xml:space="preserve"> (0.10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1.10)</w:t>
            </w:r>
          </w:p>
          <w:p w:rsidRPr="00A74CD9" w:rsidR="000F5722" w:rsidP="73F28148" w:rsidRDefault="00590C42" w14:paraId="7EDC67D1" w14:textId="0D0AA224">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0.05 (-0.07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0.17)</w:t>
            </w:r>
          </w:p>
          <w:p w:rsidRPr="00A74CD9" w:rsidR="000F5722" w:rsidP="73F28148" w:rsidRDefault="00590C42" w14:paraId="6C3F672E" w14:textId="114EC979">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1.69 (-3.69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7.06)</w:t>
            </w:r>
          </w:p>
          <w:p w:rsidRPr="00A74CD9" w:rsidR="000F5722" w:rsidP="73F28148" w:rsidRDefault="00590C42" w14:paraId="7D0DE51E" w14:textId="7EB17B11">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2.57 (-4.59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9.73)</w:t>
            </w:r>
          </w:p>
          <w:p w:rsidRPr="00A74CD9" w:rsidR="000F5722" w:rsidP="73F28148" w:rsidRDefault="00590C42" w14:paraId="769D30B6" w14:textId="10C51F51">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2.62 (-2.18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7.42)</w:t>
            </w:r>
          </w:p>
          <w:p w:rsidRPr="00A74CD9" w:rsidR="000F5722" w:rsidP="73F28148" w:rsidRDefault="00590C42" w14:paraId="66DCC95F" w14:textId="7C54F658">
            <w:pPr>
              <w:spacing w:line="276" w:lineRule="auto"/>
              <w:jc w:val="right"/>
              <w:rPr>
                <w:rFonts w:ascii="Calibri" w:hAnsi="Calibri" w:cs="Calibri"/>
                <w:color w:val="000000" w:themeColor="text1" w:themeTint="FF" w:themeShade="FF"/>
                <w:sz w:val="20"/>
                <w:szCs w:val="20"/>
              </w:rPr>
            </w:pPr>
            <w:r w:rsidRPr="73F28148" w:rsidR="286DAEF3">
              <w:rPr>
                <w:rFonts w:ascii="Calibri" w:hAnsi="Calibri" w:cs="Calibri"/>
                <w:color w:val="000000" w:themeColor="text1" w:themeTint="FF" w:themeShade="FF"/>
                <w:sz w:val="20"/>
                <w:szCs w:val="20"/>
              </w:rPr>
              <w:t xml:space="preserve">3.49 (-5.81 </w:t>
            </w:r>
            <w:r w:rsidRPr="73F28148" w:rsidR="286DAEF3">
              <w:rPr>
                <w:rFonts w:ascii="Calibri" w:hAnsi="Calibri" w:cs="Calibri"/>
                <w:color w:val="000000" w:themeColor="text1" w:themeTint="FF" w:themeShade="FF"/>
                <w:sz w:val="20"/>
                <w:szCs w:val="20"/>
              </w:rPr>
              <w:t>tο</w:t>
            </w:r>
            <w:r w:rsidRPr="73F28148" w:rsidR="286DAEF3">
              <w:rPr>
                <w:rFonts w:ascii="Calibri" w:hAnsi="Calibri" w:cs="Calibri"/>
                <w:color w:val="000000" w:themeColor="text1" w:themeTint="FF" w:themeShade="FF"/>
                <w:sz w:val="20"/>
                <w:szCs w:val="20"/>
              </w:rPr>
              <w:t xml:space="preserve"> 12.79)</w:t>
            </w:r>
          </w:p>
        </w:tc>
      </w:tr>
    </w:tbl>
    <w:p w:rsidRPr="00590C42" w:rsidR="00B71216" w:rsidP="73F28148" w:rsidRDefault="00B71216" w14:paraId="75F44522" w14:textId="77777777">
      <w:pPr>
        <w:spacing w:line="276" w:lineRule="auto"/>
        <w:rPr>
          <w:rFonts w:ascii="Calibri" w:hAnsi="Calibri" w:cs="Calibri"/>
          <w:color w:val="000000" w:themeColor="text1" w:themeTint="FF" w:themeShade="FF"/>
          <w:sz w:val="22"/>
          <w:szCs w:val="22"/>
        </w:rPr>
      </w:pPr>
    </w:p>
    <w:p w:rsidRPr="00590C42" w:rsidR="00412596" w:rsidP="73F28148" w:rsidRDefault="00412596" w14:paraId="686BA7EB" w14:textId="77777777">
      <w:pPr>
        <w:spacing w:line="276" w:lineRule="auto"/>
        <w:rPr>
          <w:rFonts w:ascii="Calibri" w:hAnsi="Calibri" w:cs="Calibri"/>
          <w:color w:val="000000" w:themeColor="text1" w:themeTint="FF" w:themeShade="FF"/>
          <w:sz w:val="22"/>
          <w:szCs w:val="22"/>
        </w:rPr>
      </w:pPr>
    </w:p>
    <w:sectPr w:rsidRPr="00590C42" w:rsidR="0041259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MSSBX10">
    <w:altName w:val="Yu Gothic"/>
    <w:panose1 w:val="00000000000000000000"/>
    <w:charset w:val="80"/>
    <w:family w:val="auto"/>
    <w:notTrueType/>
    <w:pitch w:val="default"/>
    <w:sig w:usb0="00000001" w:usb1="08070000" w:usb2="00000010" w:usb3="00000000" w:csb0="00020000" w:csb1="00000000"/>
  </w:font>
  <w:font w:name="CMSS10">
    <w:altName w:val="Yu Gothic"/>
    <w:charset w:val="80"/>
    <w:family w:val="auto"/>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DCD5"/>
    <w:multiLevelType w:val="hybridMultilevel"/>
    <w:tmpl w:val="872C3A8C"/>
    <w:lvl w:ilvl="0" w:tplc="73DADFA2">
      <w:start w:val="1"/>
      <w:numFmt w:val="bullet"/>
      <w:lvlText w:val=""/>
      <w:lvlJc w:val="left"/>
      <w:pPr>
        <w:ind w:left="720" w:hanging="360"/>
      </w:pPr>
      <w:rPr>
        <w:rFonts w:hint="default" w:ascii="Symbol" w:hAnsi="Symbol"/>
      </w:rPr>
    </w:lvl>
    <w:lvl w:ilvl="1" w:tplc="03785676">
      <w:start w:val="1"/>
      <w:numFmt w:val="bullet"/>
      <w:lvlText w:val="o"/>
      <w:lvlJc w:val="left"/>
      <w:pPr>
        <w:ind w:left="1440" w:hanging="360"/>
      </w:pPr>
      <w:rPr>
        <w:rFonts w:hint="default" w:ascii="Courier New" w:hAnsi="Courier New"/>
      </w:rPr>
    </w:lvl>
    <w:lvl w:ilvl="2" w:tplc="84A05ADE">
      <w:start w:val="1"/>
      <w:numFmt w:val="bullet"/>
      <w:lvlText w:val=""/>
      <w:lvlJc w:val="left"/>
      <w:pPr>
        <w:ind w:left="2160" w:hanging="360"/>
      </w:pPr>
      <w:rPr>
        <w:rFonts w:hint="default" w:ascii="Wingdings" w:hAnsi="Wingdings"/>
      </w:rPr>
    </w:lvl>
    <w:lvl w:ilvl="3" w:tplc="5F28F09A">
      <w:start w:val="1"/>
      <w:numFmt w:val="bullet"/>
      <w:lvlText w:val=""/>
      <w:lvlJc w:val="left"/>
      <w:pPr>
        <w:ind w:left="2880" w:hanging="360"/>
      </w:pPr>
      <w:rPr>
        <w:rFonts w:hint="default" w:ascii="Symbol" w:hAnsi="Symbol"/>
      </w:rPr>
    </w:lvl>
    <w:lvl w:ilvl="4" w:tplc="D6D414A0">
      <w:start w:val="1"/>
      <w:numFmt w:val="bullet"/>
      <w:lvlText w:val="o"/>
      <w:lvlJc w:val="left"/>
      <w:pPr>
        <w:ind w:left="3600" w:hanging="360"/>
      </w:pPr>
      <w:rPr>
        <w:rFonts w:hint="default" w:ascii="Courier New" w:hAnsi="Courier New"/>
      </w:rPr>
    </w:lvl>
    <w:lvl w:ilvl="5" w:tplc="91B40BD2">
      <w:start w:val="1"/>
      <w:numFmt w:val="bullet"/>
      <w:lvlText w:val=""/>
      <w:lvlJc w:val="left"/>
      <w:pPr>
        <w:ind w:left="4320" w:hanging="360"/>
      </w:pPr>
      <w:rPr>
        <w:rFonts w:hint="default" w:ascii="Wingdings" w:hAnsi="Wingdings"/>
      </w:rPr>
    </w:lvl>
    <w:lvl w:ilvl="6" w:tplc="B66C0622">
      <w:start w:val="1"/>
      <w:numFmt w:val="bullet"/>
      <w:lvlText w:val=""/>
      <w:lvlJc w:val="left"/>
      <w:pPr>
        <w:ind w:left="5040" w:hanging="360"/>
      </w:pPr>
      <w:rPr>
        <w:rFonts w:hint="default" w:ascii="Symbol" w:hAnsi="Symbol"/>
      </w:rPr>
    </w:lvl>
    <w:lvl w:ilvl="7" w:tplc="C3041C74">
      <w:start w:val="1"/>
      <w:numFmt w:val="bullet"/>
      <w:lvlText w:val="o"/>
      <w:lvlJc w:val="left"/>
      <w:pPr>
        <w:ind w:left="5760" w:hanging="360"/>
      </w:pPr>
      <w:rPr>
        <w:rFonts w:hint="default" w:ascii="Courier New" w:hAnsi="Courier New"/>
      </w:rPr>
    </w:lvl>
    <w:lvl w:ilvl="8" w:tplc="1290935C">
      <w:start w:val="1"/>
      <w:numFmt w:val="bullet"/>
      <w:lvlText w:val=""/>
      <w:lvlJc w:val="left"/>
      <w:pPr>
        <w:ind w:left="6480" w:hanging="360"/>
      </w:pPr>
      <w:rPr>
        <w:rFonts w:hint="default" w:ascii="Wingdings" w:hAnsi="Wingdings"/>
      </w:rPr>
    </w:lvl>
  </w:abstractNum>
  <w:abstractNum w:abstractNumId="1" w15:restartNumberingAfterBreak="0">
    <w:nsid w:val="23F4CFC4"/>
    <w:multiLevelType w:val="hybridMultilevel"/>
    <w:tmpl w:val="28A477BC"/>
    <w:lvl w:ilvl="0" w:tplc="F048BA5A">
      <w:start w:val="1"/>
      <w:numFmt w:val="bullet"/>
      <w:lvlText w:val=""/>
      <w:lvlJc w:val="left"/>
      <w:pPr>
        <w:ind w:left="720" w:hanging="360"/>
      </w:pPr>
      <w:rPr>
        <w:rFonts w:hint="default" w:ascii="Symbol" w:hAnsi="Symbol"/>
      </w:rPr>
    </w:lvl>
    <w:lvl w:ilvl="1" w:tplc="8B863956">
      <w:start w:val="1"/>
      <w:numFmt w:val="bullet"/>
      <w:lvlText w:val="o"/>
      <w:lvlJc w:val="left"/>
      <w:pPr>
        <w:ind w:left="1440" w:hanging="360"/>
      </w:pPr>
      <w:rPr>
        <w:rFonts w:hint="default" w:ascii="Courier New" w:hAnsi="Courier New"/>
      </w:rPr>
    </w:lvl>
    <w:lvl w:ilvl="2" w:tplc="0192A20A">
      <w:start w:val="1"/>
      <w:numFmt w:val="bullet"/>
      <w:lvlText w:val=""/>
      <w:lvlJc w:val="left"/>
      <w:pPr>
        <w:ind w:left="2160" w:hanging="360"/>
      </w:pPr>
      <w:rPr>
        <w:rFonts w:hint="default" w:ascii="Wingdings" w:hAnsi="Wingdings"/>
      </w:rPr>
    </w:lvl>
    <w:lvl w:ilvl="3" w:tplc="DAD6CC60">
      <w:start w:val="1"/>
      <w:numFmt w:val="bullet"/>
      <w:lvlText w:val=""/>
      <w:lvlJc w:val="left"/>
      <w:pPr>
        <w:ind w:left="2880" w:hanging="360"/>
      </w:pPr>
      <w:rPr>
        <w:rFonts w:hint="default" w:ascii="Symbol" w:hAnsi="Symbol"/>
      </w:rPr>
    </w:lvl>
    <w:lvl w:ilvl="4" w:tplc="1952DD18">
      <w:start w:val="1"/>
      <w:numFmt w:val="bullet"/>
      <w:lvlText w:val="o"/>
      <w:lvlJc w:val="left"/>
      <w:pPr>
        <w:ind w:left="3600" w:hanging="360"/>
      </w:pPr>
      <w:rPr>
        <w:rFonts w:hint="default" w:ascii="Courier New" w:hAnsi="Courier New"/>
      </w:rPr>
    </w:lvl>
    <w:lvl w:ilvl="5" w:tplc="A2448B94">
      <w:start w:val="1"/>
      <w:numFmt w:val="bullet"/>
      <w:lvlText w:val=""/>
      <w:lvlJc w:val="left"/>
      <w:pPr>
        <w:ind w:left="4320" w:hanging="360"/>
      </w:pPr>
      <w:rPr>
        <w:rFonts w:hint="default" w:ascii="Wingdings" w:hAnsi="Wingdings"/>
      </w:rPr>
    </w:lvl>
    <w:lvl w:ilvl="6" w:tplc="21A04FBC">
      <w:start w:val="1"/>
      <w:numFmt w:val="bullet"/>
      <w:lvlText w:val=""/>
      <w:lvlJc w:val="left"/>
      <w:pPr>
        <w:ind w:left="5040" w:hanging="360"/>
      </w:pPr>
      <w:rPr>
        <w:rFonts w:hint="default" w:ascii="Symbol" w:hAnsi="Symbol"/>
      </w:rPr>
    </w:lvl>
    <w:lvl w:ilvl="7" w:tplc="78723CC4">
      <w:start w:val="1"/>
      <w:numFmt w:val="bullet"/>
      <w:lvlText w:val="o"/>
      <w:lvlJc w:val="left"/>
      <w:pPr>
        <w:ind w:left="5760" w:hanging="360"/>
      </w:pPr>
      <w:rPr>
        <w:rFonts w:hint="default" w:ascii="Courier New" w:hAnsi="Courier New"/>
      </w:rPr>
    </w:lvl>
    <w:lvl w:ilvl="8" w:tplc="8C60CB28">
      <w:start w:val="1"/>
      <w:numFmt w:val="bullet"/>
      <w:lvlText w:val=""/>
      <w:lvlJc w:val="left"/>
      <w:pPr>
        <w:ind w:left="6480" w:hanging="360"/>
      </w:pPr>
      <w:rPr>
        <w:rFonts w:hint="default" w:ascii="Wingdings" w:hAnsi="Wingdings"/>
      </w:rPr>
    </w:lvl>
  </w:abstractNum>
  <w:abstractNum w:abstractNumId="2" w15:restartNumberingAfterBreak="0">
    <w:nsid w:val="2BE902C7"/>
    <w:multiLevelType w:val="hybridMultilevel"/>
    <w:tmpl w:val="EA9CEBBC"/>
    <w:lvl w:ilvl="0" w:tplc="10FE57D0">
      <w:start w:val="1"/>
      <w:numFmt w:val="bullet"/>
      <w:lvlText w:val="-"/>
      <w:lvlJc w:val="left"/>
      <w:pPr>
        <w:ind w:left="720" w:hanging="360"/>
      </w:pPr>
      <w:rPr>
        <w:rFonts w:hint="default" w:ascii="Aptos" w:hAnsi="Aptos"/>
      </w:rPr>
    </w:lvl>
    <w:lvl w:ilvl="1" w:tplc="58C85514">
      <w:start w:val="1"/>
      <w:numFmt w:val="bullet"/>
      <w:lvlText w:val="o"/>
      <w:lvlJc w:val="left"/>
      <w:pPr>
        <w:ind w:left="1440" w:hanging="360"/>
      </w:pPr>
      <w:rPr>
        <w:rFonts w:hint="default" w:ascii="Courier New" w:hAnsi="Courier New"/>
      </w:rPr>
    </w:lvl>
    <w:lvl w:ilvl="2" w:tplc="61EE7C70">
      <w:start w:val="1"/>
      <w:numFmt w:val="bullet"/>
      <w:lvlText w:val=""/>
      <w:lvlJc w:val="left"/>
      <w:pPr>
        <w:ind w:left="2160" w:hanging="360"/>
      </w:pPr>
      <w:rPr>
        <w:rFonts w:hint="default" w:ascii="Wingdings" w:hAnsi="Wingdings"/>
      </w:rPr>
    </w:lvl>
    <w:lvl w:ilvl="3" w:tplc="599060E6">
      <w:start w:val="1"/>
      <w:numFmt w:val="bullet"/>
      <w:lvlText w:val=""/>
      <w:lvlJc w:val="left"/>
      <w:pPr>
        <w:ind w:left="2880" w:hanging="360"/>
      </w:pPr>
      <w:rPr>
        <w:rFonts w:hint="default" w:ascii="Symbol" w:hAnsi="Symbol"/>
      </w:rPr>
    </w:lvl>
    <w:lvl w:ilvl="4" w:tplc="DE8090F6">
      <w:start w:val="1"/>
      <w:numFmt w:val="bullet"/>
      <w:lvlText w:val="o"/>
      <w:lvlJc w:val="left"/>
      <w:pPr>
        <w:ind w:left="3600" w:hanging="360"/>
      </w:pPr>
      <w:rPr>
        <w:rFonts w:hint="default" w:ascii="Courier New" w:hAnsi="Courier New"/>
      </w:rPr>
    </w:lvl>
    <w:lvl w:ilvl="5" w:tplc="A5E27490">
      <w:start w:val="1"/>
      <w:numFmt w:val="bullet"/>
      <w:lvlText w:val=""/>
      <w:lvlJc w:val="left"/>
      <w:pPr>
        <w:ind w:left="4320" w:hanging="360"/>
      </w:pPr>
      <w:rPr>
        <w:rFonts w:hint="default" w:ascii="Wingdings" w:hAnsi="Wingdings"/>
      </w:rPr>
    </w:lvl>
    <w:lvl w:ilvl="6" w:tplc="351CE76E">
      <w:start w:val="1"/>
      <w:numFmt w:val="bullet"/>
      <w:lvlText w:val=""/>
      <w:lvlJc w:val="left"/>
      <w:pPr>
        <w:ind w:left="5040" w:hanging="360"/>
      </w:pPr>
      <w:rPr>
        <w:rFonts w:hint="default" w:ascii="Symbol" w:hAnsi="Symbol"/>
      </w:rPr>
    </w:lvl>
    <w:lvl w:ilvl="7" w:tplc="E4A092DA">
      <w:start w:val="1"/>
      <w:numFmt w:val="bullet"/>
      <w:lvlText w:val="o"/>
      <w:lvlJc w:val="left"/>
      <w:pPr>
        <w:ind w:left="5760" w:hanging="360"/>
      </w:pPr>
      <w:rPr>
        <w:rFonts w:hint="default" w:ascii="Courier New" w:hAnsi="Courier New"/>
      </w:rPr>
    </w:lvl>
    <w:lvl w:ilvl="8" w:tplc="4E12949C">
      <w:start w:val="1"/>
      <w:numFmt w:val="bullet"/>
      <w:lvlText w:val=""/>
      <w:lvlJc w:val="left"/>
      <w:pPr>
        <w:ind w:left="6480" w:hanging="360"/>
      </w:pPr>
      <w:rPr>
        <w:rFonts w:hint="default" w:ascii="Wingdings" w:hAnsi="Wingdings"/>
      </w:rPr>
    </w:lvl>
  </w:abstractNum>
  <w:abstractNum w:abstractNumId="3" w15:restartNumberingAfterBreak="0">
    <w:nsid w:val="2F1F006E"/>
    <w:multiLevelType w:val="hybridMultilevel"/>
    <w:tmpl w:val="525E5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5375146"/>
    <w:multiLevelType w:val="hybridMultilevel"/>
    <w:tmpl w:val="3386F75E"/>
    <w:lvl w:ilvl="0" w:tplc="631A4EA0">
      <w:start w:val="1"/>
      <w:numFmt w:val="bullet"/>
      <w:lvlText w:val="-"/>
      <w:lvlJc w:val="left"/>
      <w:pPr>
        <w:ind w:left="720" w:hanging="360"/>
      </w:pPr>
      <w:rPr>
        <w:rFonts w:hint="default" w:ascii="Aptos" w:hAnsi="Aptos"/>
      </w:rPr>
    </w:lvl>
    <w:lvl w:ilvl="1" w:tplc="A1D63EA6">
      <w:start w:val="1"/>
      <w:numFmt w:val="bullet"/>
      <w:lvlText w:val="o"/>
      <w:lvlJc w:val="left"/>
      <w:pPr>
        <w:ind w:left="1440" w:hanging="360"/>
      </w:pPr>
      <w:rPr>
        <w:rFonts w:hint="default" w:ascii="Courier New" w:hAnsi="Courier New"/>
      </w:rPr>
    </w:lvl>
    <w:lvl w:ilvl="2" w:tplc="B5BED3D8">
      <w:start w:val="1"/>
      <w:numFmt w:val="bullet"/>
      <w:lvlText w:val=""/>
      <w:lvlJc w:val="left"/>
      <w:pPr>
        <w:ind w:left="2160" w:hanging="360"/>
      </w:pPr>
      <w:rPr>
        <w:rFonts w:hint="default" w:ascii="Wingdings" w:hAnsi="Wingdings"/>
      </w:rPr>
    </w:lvl>
    <w:lvl w:ilvl="3" w:tplc="7C261E8E">
      <w:start w:val="1"/>
      <w:numFmt w:val="bullet"/>
      <w:lvlText w:val=""/>
      <w:lvlJc w:val="left"/>
      <w:pPr>
        <w:ind w:left="2880" w:hanging="360"/>
      </w:pPr>
      <w:rPr>
        <w:rFonts w:hint="default" w:ascii="Symbol" w:hAnsi="Symbol"/>
      </w:rPr>
    </w:lvl>
    <w:lvl w:ilvl="4" w:tplc="731EB9EE">
      <w:start w:val="1"/>
      <w:numFmt w:val="bullet"/>
      <w:lvlText w:val="o"/>
      <w:lvlJc w:val="left"/>
      <w:pPr>
        <w:ind w:left="3600" w:hanging="360"/>
      </w:pPr>
      <w:rPr>
        <w:rFonts w:hint="default" w:ascii="Courier New" w:hAnsi="Courier New"/>
      </w:rPr>
    </w:lvl>
    <w:lvl w:ilvl="5" w:tplc="4F667320">
      <w:start w:val="1"/>
      <w:numFmt w:val="bullet"/>
      <w:lvlText w:val=""/>
      <w:lvlJc w:val="left"/>
      <w:pPr>
        <w:ind w:left="4320" w:hanging="360"/>
      </w:pPr>
      <w:rPr>
        <w:rFonts w:hint="default" w:ascii="Wingdings" w:hAnsi="Wingdings"/>
      </w:rPr>
    </w:lvl>
    <w:lvl w:ilvl="6" w:tplc="00F62468">
      <w:start w:val="1"/>
      <w:numFmt w:val="bullet"/>
      <w:lvlText w:val=""/>
      <w:lvlJc w:val="left"/>
      <w:pPr>
        <w:ind w:left="5040" w:hanging="360"/>
      </w:pPr>
      <w:rPr>
        <w:rFonts w:hint="default" w:ascii="Symbol" w:hAnsi="Symbol"/>
      </w:rPr>
    </w:lvl>
    <w:lvl w:ilvl="7" w:tplc="FDFC7A60">
      <w:start w:val="1"/>
      <w:numFmt w:val="bullet"/>
      <w:lvlText w:val="o"/>
      <w:lvlJc w:val="left"/>
      <w:pPr>
        <w:ind w:left="5760" w:hanging="360"/>
      </w:pPr>
      <w:rPr>
        <w:rFonts w:hint="default" w:ascii="Courier New" w:hAnsi="Courier New"/>
      </w:rPr>
    </w:lvl>
    <w:lvl w:ilvl="8" w:tplc="19BE161C">
      <w:start w:val="1"/>
      <w:numFmt w:val="bullet"/>
      <w:lvlText w:val=""/>
      <w:lvlJc w:val="left"/>
      <w:pPr>
        <w:ind w:left="6480" w:hanging="360"/>
      </w:pPr>
      <w:rPr>
        <w:rFonts w:hint="default" w:ascii="Wingdings" w:hAnsi="Wingdings"/>
      </w:rPr>
    </w:lvl>
  </w:abstractNum>
  <w:abstractNum w:abstractNumId="5" w15:restartNumberingAfterBreak="0">
    <w:nsid w:val="40AEC268"/>
    <w:multiLevelType w:val="hybridMultilevel"/>
    <w:tmpl w:val="93F8F918"/>
    <w:lvl w:ilvl="0" w:tplc="997EF044">
      <w:start w:val="1"/>
      <w:numFmt w:val="bullet"/>
      <w:lvlText w:val=""/>
      <w:lvlJc w:val="left"/>
      <w:pPr>
        <w:ind w:left="720" w:hanging="360"/>
      </w:pPr>
      <w:rPr>
        <w:rFonts w:hint="default" w:ascii="Symbol" w:hAnsi="Symbol"/>
      </w:rPr>
    </w:lvl>
    <w:lvl w:ilvl="1" w:tplc="E9D88AD4">
      <w:start w:val="1"/>
      <w:numFmt w:val="bullet"/>
      <w:lvlText w:val="o"/>
      <w:lvlJc w:val="left"/>
      <w:pPr>
        <w:ind w:left="1440" w:hanging="360"/>
      </w:pPr>
      <w:rPr>
        <w:rFonts w:hint="default" w:ascii="Courier New" w:hAnsi="Courier New"/>
      </w:rPr>
    </w:lvl>
    <w:lvl w:ilvl="2" w:tplc="47BECCBC">
      <w:start w:val="1"/>
      <w:numFmt w:val="bullet"/>
      <w:lvlText w:val=""/>
      <w:lvlJc w:val="left"/>
      <w:pPr>
        <w:ind w:left="2160" w:hanging="360"/>
      </w:pPr>
      <w:rPr>
        <w:rFonts w:hint="default" w:ascii="Wingdings" w:hAnsi="Wingdings"/>
      </w:rPr>
    </w:lvl>
    <w:lvl w:ilvl="3" w:tplc="02A84A40">
      <w:start w:val="1"/>
      <w:numFmt w:val="bullet"/>
      <w:lvlText w:val=""/>
      <w:lvlJc w:val="left"/>
      <w:pPr>
        <w:ind w:left="2880" w:hanging="360"/>
      </w:pPr>
      <w:rPr>
        <w:rFonts w:hint="default" w:ascii="Symbol" w:hAnsi="Symbol"/>
      </w:rPr>
    </w:lvl>
    <w:lvl w:ilvl="4" w:tplc="FA008968">
      <w:start w:val="1"/>
      <w:numFmt w:val="bullet"/>
      <w:lvlText w:val="o"/>
      <w:lvlJc w:val="left"/>
      <w:pPr>
        <w:ind w:left="3600" w:hanging="360"/>
      </w:pPr>
      <w:rPr>
        <w:rFonts w:hint="default" w:ascii="Courier New" w:hAnsi="Courier New"/>
      </w:rPr>
    </w:lvl>
    <w:lvl w:ilvl="5" w:tplc="F97E1308">
      <w:start w:val="1"/>
      <w:numFmt w:val="bullet"/>
      <w:lvlText w:val=""/>
      <w:lvlJc w:val="left"/>
      <w:pPr>
        <w:ind w:left="4320" w:hanging="360"/>
      </w:pPr>
      <w:rPr>
        <w:rFonts w:hint="default" w:ascii="Wingdings" w:hAnsi="Wingdings"/>
      </w:rPr>
    </w:lvl>
    <w:lvl w:ilvl="6" w:tplc="648A7092">
      <w:start w:val="1"/>
      <w:numFmt w:val="bullet"/>
      <w:lvlText w:val=""/>
      <w:lvlJc w:val="left"/>
      <w:pPr>
        <w:ind w:left="5040" w:hanging="360"/>
      </w:pPr>
      <w:rPr>
        <w:rFonts w:hint="default" w:ascii="Symbol" w:hAnsi="Symbol"/>
      </w:rPr>
    </w:lvl>
    <w:lvl w:ilvl="7" w:tplc="0E7892F4">
      <w:start w:val="1"/>
      <w:numFmt w:val="bullet"/>
      <w:lvlText w:val="o"/>
      <w:lvlJc w:val="left"/>
      <w:pPr>
        <w:ind w:left="5760" w:hanging="360"/>
      </w:pPr>
      <w:rPr>
        <w:rFonts w:hint="default" w:ascii="Courier New" w:hAnsi="Courier New"/>
      </w:rPr>
    </w:lvl>
    <w:lvl w:ilvl="8" w:tplc="109EDCC6">
      <w:start w:val="1"/>
      <w:numFmt w:val="bullet"/>
      <w:lvlText w:val=""/>
      <w:lvlJc w:val="left"/>
      <w:pPr>
        <w:ind w:left="6480" w:hanging="360"/>
      </w:pPr>
      <w:rPr>
        <w:rFonts w:hint="default" w:ascii="Wingdings" w:hAnsi="Wingdings"/>
      </w:rPr>
    </w:lvl>
  </w:abstractNum>
  <w:abstractNum w:abstractNumId="6" w15:restartNumberingAfterBreak="0">
    <w:nsid w:val="44564D92"/>
    <w:multiLevelType w:val="multilevel"/>
    <w:tmpl w:val="28246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0AE2F5"/>
    <w:multiLevelType w:val="hybridMultilevel"/>
    <w:tmpl w:val="4D6A4EE6"/>
    <w:lvl w:ilvl="0" w:tplc="4D9A6AA4">
      <w:start w:val="1"/>
      <w:numFmt w:val="bullet"/>
      <w:lvlText w:val=""/>
      <w:lvlJc w:val="left"/>
      <w:pPr>
        <w:ind w:left="720" w:hanging="360"/>
      </w:pPr>
      <w:rPr>
        <w:rFonts w:hint="default" w:ascii="Symbol" w:hAnsi="Symbol"/>
      </w:rPr>
    </w:lvl>
    <w:lvl w:ilvl="1" w:tplc="892A771A">
      <w:start w:val="1"/>
      <w:numFmt w:val="bullet"/>
      <w:lvlText w:val="o"/>
      <w:lvlJc w:val="left"/>
      <w:pPr>
        <w:ind w:left="1440" w:hanging="360"/>
      </w:pPr>
      <w:rPr>
        <w:rFonts w:hint="default" w:ascii="Courier New" w:hAnsi="Courier New"/>
      </w:rPr>
    </w:lvl>
    <w:lvl w:ilvl="2" w:tplc="BAE6A8CC">
      <w:start w:val="1"/>
      <w:numFmt w:val="bullet"/>
      <w:lvlText w:val=""/>
      <w:lvlJc w:val="left"/>
      <w:pPr>
        <w:ind w:left="2160" w:hanging="360"/>
      </w:pPr>
      <w:rPr>
        <w:rFonts w:hint="default" w:ascii="Wingdings" w:hAnsi="Wingdings"/>
      </w:rPr>
    </w:lvl>
    <w:lvl w:ilvl="3" w:tplc="1A1294AA">
      <w:start w:val="1"/>
      <w:numFmt w:val="bullet"/>
      <w:lvlText w:val=""/>
      <w:lvlJc w:val="left"/>
      <w:pPr>
        <w:ind w:left="2880" w:hanging="360"/>
      </w:pPr>
      <w:rPr>
        <w:rFonts w:hint="default" w:ascii="Symbol" w:hAnsi="Symbol"/>
      </w:rPr>
    </w:lvl>
    <w:lvl w:ilvl="4" w:tplc="A3A22C76">
      <w:start w:val="1"/>
      <w:numFmt w:val="bullet"/>
      <w:lvlText w:val="o"/>
      <w:lvlJc w:val="left"/>
      <w:pPr>
        <w:ind w:left="3600" w:hanging="360"/>
      </w:pPr>
      <w:rPr>
        <w:rFonts w:hint="default" w:ascii="Courier New" w:hAnsi="Courier New"/>
      </w:rPr>
    </w:lvl>
    <w:lvl w:ilvl="5" w:tplc="32B6F67A">
      <w:start w:val="1"/>
      <w:numFmt w:val="bullet"/>
      <w:lvlText w:val=""/>
      <w:lvlJc w:val="left"/>
      <w:pPr>
        <w:ind w:left="4320" w:hanging="360"/>
      </w:pPr>
      <w:rPr>
        <w:rFonts w:hint="default" w:ascii="Wingdings" w:hAnsi="Wingdings"/>
      </w:rPr>
    </w:lvl>
    <w:lvl w:ilvl="6" w:tplc="304C5C44">
      <w:start w:val="1"/>
      <w:numFmt w:val="bullet"/>
      <w:lvlText w:val=""/>
      <w:lvlJc w:val="left"/>
      <w:pPr>
        <w:ind w:left="5040" w:hanging="360"/>
      </w:pPr>
      <w:rPr>
        <w:rFonts w:hint="default" w:ascii="Symbol" w:hAnsi="Symbol"/>
      </w:rPr>
    </w:lvl>
    <w:lvl w:ilvl="7" w:tplc="007E6404">
      <w:start w:val="1"/>
      <w:numFmt w:val="bullet"/>
      <w:lvlText w:val="o"/>
      <w:lvlJc w:val="left"/>
      <w:pPr>
        <w:ind w:left="5760" w:hanging="360"/>
      </w:pPr>
      <w:rPr>
        <w:rFonts w:hint="default" w:ascii="Courier New" w:hAnsi="Courier New"/>
      </w:rPr>
    </w:lvl>
    <w:lvl w:ilvl="8" w:tplc="68EE089A">
      <w:start w:val="1"/>
      <w:numFmt w:val="bullet"/>
      <w:lvlText w:val=""/>
      <w:lvlJc w:val="left"/>
      <w:pPr>
        <w:ind w:left="6480" w:hanging="360"/>
      </w:pPr>
      <w:rPr>
        <w:rFonts w:hint="default" w:ascii="Wingdings" w:hAnsi="Wingdings"/>
      </w:rPr>
    </w:lvl>
  </w:abstractNum>
  <w:abstractNum w:abstractNumId="8" w15:restartNumberingAfterBreak="0">
    <w:nsid w:val="4D23D0BC"/>
    <w:multiLevelType w:val="hybridMultilevel"/>
    <w:tmpl w:val="315CE876"/>
    <w:lvl w:ilvl="0" w:tplc="9454CA6A">
      <w:start w:val="1"/>
      <w:numFmt w:val="bullet"/>
      <w:lvlText w:val=""/>
      <w:lvlJc w:val="left"/>
      <w:pPr>
        <w:ind w:left="720" w:hanging="360"/>
      </w:pPr>
      <w:rPr>
        <w:rFonts w:hint="default" w:ascii="Symbol" w:hAnsi="Symbol"/>
      </w:rPr>
    </w:lvl>
    <w:lvl w:ilvl="1" w:tplc="D270937C">
      <w:start w:val="1"/>
      <w:numFmt w:val="bullet"/>
      <w:lvlText w:val="o"/>
      <w:lvlJc w:val="left"/>
      <w:pPr>
        <w:ind w:left="1440" w:hanging="360"/>
      </w:pPr>
      <w:rPr>
        <w:rFonts w:hint="default" w:ascii="Courier New" w:hAnsi="Courier New"/>
      </w:rPr>
    </w:lvl>
    <w:lvl w:ilvl="2" w:tplc="8BC22F96">
      <w:start w:val="1"/>
      <w:numFmt w:val="bullet"/>
      <w:lvlText w:val=""/>
      <w:lvlJc w:val="left"/>
      <w:pPr>
        <w:ind w:left="2160" w:hanging="360"/>
      </w:pPr>
      <w:rPr>
        <w:rFonts w:hint="default" w:ascii="Wingdings" w:hAnsi="Wingdings"/>
      </w:rPr>
    </w:lvl>
    <w:lvl w:ilvl="3" w:tplc="FBBAD84C">
      <w:start w:val="1"/>
      <w:numFmt w:val="bullet"/>
      <w:lvlText w:val=""/>
      <w:lvlJc w:val="left"/>
      <w:pPr>
        <w:ind w:left="2880" w:hanging="360"/>
      </w:pPr>
      <w:rPr>
        <w:rFonts w:hint="default" w:ascii="Symbol" w:hAnsi="Symbol"/>
      </w:rPr>
    </w:lvl>
    <w:lvl w:ilvl="4" w:tplc="7C6255E4">
      <w:start w:val="1"/>
      <w:numFmt w:val="bullet"/>
      <w:lvlText w:val="o"/>
      <w:lvlJc w:val="left"/>
      <w:pPr>
        <w:ind w:left="3600" w:hanging="360"/>
      </w:pPr>
      <w:rPr>
        <w:rFonts w:hint="default" w:ascii="Courier New" w:hAnsi="Courier New"/>
      </w:rPr>
    </w:lvl>
    <w:lvl w:ilvl="5" w:tplc="71704F50">
      <w:start w:val="1"/>
      <w:numFmt w:val="bullet"/>
      <w:lvlText w:val=""/>
      <w:lvlJc w:val="left"/>
      <w:pPr>
        <w:ind w:left="4320" w:hanging="360"/>
      </w:pPr>
      <w:rPr>
        <w:rFonts w:hint="default" w:ascii="Wingdings" w:hAnsi="Wingdings"/>
      </w:rPr>
    </w:lvl>
    <w:lvl w:ilvl="6" w:tplc="08061D1C">
      <w:start w:val="1"/>
      <w:numFmt w:val="bullet"/>
      <w:lvlText w:val=""/>
      <w:lvlJc w:val="left"/>
      <w:pPr>
        <w:ind w:left="5040" w:hanging="360"/>
      </w:pPr>
      <w:rPr>
        <w:rFonts w:hint="default" w:ascii="Symbol" w:hAnsi="Symbol"/>
      </w:rPr>
    </w:lvl>
    <w:lvl w:ilvl="7" w:tplc="14FEB81C">
      <w:start w:val="1"/>
      <w:numFmt w:val="bullet"/>
      <w:lvlText w:val="o"/>
      <w:lvlJc w:val="left"/>
      <w:pPr>
        <w:ind w:left="5760" w:hanging="360"/>
      </w:pPr>
      <w:rPr>
        <w:rFonts w:hint="default" w:ascii="Courier New" w:hAnsi="Courier New"/>
      </w:rPr>
    </w:lvl>
    <w:lvl w:ilvl="8" w:tplc="89CCC562">
      <w:start w:val="1"/>
      <w:numFmt w:val="bullet"/>
      <w:lvlText w:val=""/>
      <w:lvlJc w:val="left"/>
      <w:pPr>
        <w:ind w:left="6480" w:hanging="360"/>
      </w:pPr>
      <w:rPr>
        <w:rFonts w:hint="default" w:ascii="Wingdings" w:hAnsi="Wingdings"/>
      </w:rPr>
    </w:lvl>
  </w:abstractNum>
  <w:abstractNum w:abstractNumId="9" w15:restartNumberingAfterBreak="0">
    <w:nsid w:val="6162DEF0"/>
    <w:multiLevelType w:val="hybridMultilevel"/>
    <w:tmpl w:val="D1763ABC"/>
    <w:lvl w:ilvl="0" w:tplc="91969F7E">
      <w:start w:val="1"/>
      <w:numFmt w:val="bullet"/>
      <w:lvlText w:val=""/>
      <w:lvlJc w:val="left"/>
      <w:pPr>
        <w:ind w:left="720" w:hanging="360"/>
      </w:pPr>
      <w:rPr>
        <w:rFonts w:hint="default" w:ascii="Symbol" w:hAnsi="Symbol"/>
      </w:rPr>
    </w:lvl>
    <w:lvl w:ilvl="1" w:tplc="22C07A54">
      <w:start w:val="1"/>
      <w:numFmt w:val="bullet"/>
      <w:lvlText w:val="o"/>
      <w:lvlJc w:val="left"/>
      <w:pPr>
        <w:ind w:left="1440" w:hanging="360"/>
      </w:pPr>
      <w:rPr>
        <w:rFonts w:hint="default" w:ascii="Courier New" w:hAnsi="Courier New"/>
      </w:rPr>
    </w:lvl>
    <w:lvl w:ilvl="2" w:tplc="45C4F79E">
      <w:start w:val="1"/>
      <w:numFmt w:val="bullet"/>
      <w:lvlText w:val=""/>
      <w:lvlJc w:val="left"/>
      <w:pPr>
        <w:ind w:left="2160" w:hanging="360"/>
      </w:pPr>
      <w:rPr>
        <w:rFonts w:hint="default" w:ascii="Wingdings" w:hAnsi="Wingdings"/>
      </w:rPr>
    </w:lvl>
    <w:lvl w:ilvl="3" w:tplc="0D70EE18">
      <w:start w:val="1"/>
      <w:numFmt w:val="bullet"/>
      <w:lvlText w:val=""/>
      <w:lvlJc w:val="left"/>
      <w:pPr>
        <w:ind w:left="2880" w:hanging="360"/>
      </w:pPr>
      <w:rPr>
        <w:rFonts w:hint="default" w:ascii="Symbol" w:hAnsi="Symbol"/>
      </w:rPr>
    </w:lvl>
    <w:lvl w:ilvl="4" w:tplc="C212A7D2">
      <w:start w:val="1"/>
      <w:numFmt w:val="bullet"/>
      <w:lvlText w:val="o"/>
      <w:lvlJc w:val="left"/>
      <w:pPr>
        <w:ind w:left="3600" w:hanging="360"/>
      </w:pPr>
      <w:rPr>
        <w:rFonts w:hint="default" w:ascii="Courier New" w:hAnsi="Courier New"/>
      </w:rPr>
    </w:lvl>
    <w:lvl w:ilvl="5" w:tplc="A80A1658">
      <w:start w:val="1"/>
      <w:numFmt w:val="bullet"/>
      <w:lvlText w:val=""/>
      <w:lvlJc w:val="left"/>
      <w:pPr>
        <w:ind w:left="4320" w:hanging="360"/>
      </w:pPr>
      <w:rPr>
        <w:rFonts w:hint="default" w:ascii="Wingdings" w:hAnsi="Wingdings"/>
      </w:rPr>
    </w:lvl>
    <w:lvl w:ilvl="6" w:tplc="95E86850">
      <w:start w:val="1"/>
      <w:numFmt w:val="bullet"/>
      <w:lvlText w:val=""/>
      <w:lvlJc w:val="left"/>
      <w:pPr>
        <w:ind w:left="5040" w:hanging="360"/>
      </w:pPr>
      <w:rPr>
        <w:rFonts w:hint="default" w:ascii="Symbol" w:hAnsi="Symbol"/>
      </w:rPr>
    </w:lvl>
    <w:lvl w:ilvl="7" w:tplc="5216AE68">
      <w:start w:val="1"/>
      <w:numFmt w:val="bullet"/>
      <w:lvlText w:val="o"/>
      <w:lvlJc w:val="left"/>
      <w:pPr>
        <w:ind w:left="5760" w:hanging="360"/>
      </w:pPr>
      <w:rPr>
        <w:rFonts w:hint="default" w:ascii="Courier New" w:hAnsi="Courier New"/>
      </w:rPr>
    </w:lvl>
    <w:lvl w:ilvl="8" w:tplc="5672D8F2">
      <w:start w:val="1"/>
      <w:numFmt w:val="bullet"/>
      <w:lvlText w:val=""/>
      <w:lvlJc w:val="left"/>
      <w:pPr>
        <w:ind w:left="6480" w:hanging="360"/>
      </w:pPr>
      <w:rPr>
        <w:rFonts w:hint="default" w:ascii="Wingdings" w:hAnsi="Wingdings"/>
      </w:rPr>
    </w:lvl>
  </w:abstractNum>
  <w:abstractNum w:abstractNumId="10" w15:restartNumberingAfterBreak="0">
    <w:nsid w:val="64A122FC"/>
    <w:multiLevelType w:val="hybridMultilevel"/>
    <w:tmpl w:val="2A8EFDD2"/>
    <w:lvl w:ilvl="0" w:tplc="111A97E0">
      <w:start w:val="1"/>
      <w:numFmt w:val="bullet"/>
      <w:lvlText w:val=""/>
      <w:lvlJc w:val="left"/>
      <w:pPr>
        <w:ind w:left="720" w:hanging="360"/>
      </w:pPr>
      <w:rPr>
        <w:rFonts w:hint="default" w:ascii="Symbol" w:hAnsi="Symbol"/>
      </w:rPr>
    </w:lvl>
    <w:lvl w:ilvl="1" w:tplc="FC723DBC">
      <w:start w:val="1"/>
      <w:numFmt w:val="bullet"/>
      <w:lvlText w:val="o"/>
      <w:lvlJc w:val="left"/>
      <w:pPr>
        <w:ind w:left="1440" w:hanging="360"/>
      </w:pPr>
      <w:rPr>
        <w:rFonts w:hint="default" w:ascii="Symbol" w:hAnsi="Symbol"/>
      </w:rPr>
    </w:lvl>
    <w:lvl w:ilvl="2" w:tplc="CE9E2712">
      <w:start w:val="1"/>
      <w:numFmt w:val="bullet"/>
      <w:lvlText w:val=""/>
      <w:lvlJc w:val="left"/>
      <w:pPr>
        <w:ind w:left="2160" w:hanging="360"/>
      </w:pPr>
      <w:rPr>
        <w:rFonts w:hint="default" w:ascii="Wingdings" w:hAnsi="Wingdings"/>
      </w:rPr>
    </w:lvl>
    <w:lvl w:ilvl="3" w:tplc="34F40348">
      <w:start w:val="1"/>
      <w:numFmt w:val="bullet"/>
      <w:lvlText w:val=""/>
      <w:lvlJc w:val="left"/>
      <w:pPr>
        <w:ind w:left="2880" w:hanging="360"/>
      </w:pPr>
      <w:rPr>
        <w:rFonts w:hint="default" w:ascii="Symbol" w:hAnsi="Symbol"/>
      </w:rPr>
    </w:lvl>
    <w:lvl w:ilvl="4" w:tplc="3BDAAD18">
      <w:start w:val="1"/>
      <w:numFmt w:val="bullet"/>
      <w:lvlText w:val="o"/>
      <w:lvlJc w:val="left"/>
      <w:pPr>
        <w:ind w:left="3600" w:hanging="360"/>
      </w:pPr>
      <w:rPr>
        <w:rFonts w:hint="default" w:ascii="Courier New" w:hAnsi="Courier New"/>
      </w:rPr>
    </w:lvl>
    <w:lvl w:ilvl="5" w:tplc="04E626C4">
      <w:start w:val="1"/>
      <w:numFmt w:val="bullet"/>
      <w:lvlText w:val=""/>
      <w:lvlJc w:val="left"/>
      <w:pPr>
        <w:ind w:left="4320" w:hanging="360"/>
      </w:pPr>
      <w:rPr>
        <w:rFonts w:hint="default" w:ascii="Wingdings" w:hAnsi="Wingdings"/>
      </w:rPr>
    </w:lvl>
    <w:lvl w:ilvl="6" w:tplc="7A7ED670">
      <w:start w:val="1"/>
      <w:numFmt w:val="bullet"/>
      <w:lvlText w:val=""/>
      <w:lvlJc w:val="left"/>
      <w:pPr>
        <w:ind w:left="5040" w:hanging="360"/>
      </w:pPr>
      <w:rPr>
        <w:rFonts w:hint="default" w:ascii="Symbol" w:hAnsi="Symbol"/>
      </w:rPr>
    </w:lvl>
    <w:lvl w:ilvl="7" w:tplc="43882070">
      <w:start w:val="1"/>
      <w:numFmt w:val="bullet"/>
      <w:lvlText w:val="o"/>
      <w:lvlJc w:val="left"/>
      <w:pPr>
        <w:ind w:left="5760" w:hanging="360"/>
      </w:pPr>
      <w:rPr>
        <w:rFonts w:hint="default" w:ascii="Courier New" w:hAnsi="Courier New"/>
      </w:rPr>
    </w:lvl>
    <w:lvl w:ilvl="8" w:tplc="BB7AC436">
      <w:start w:val="1"/>
      <w:numFmt w:val="bullet"/>
      <w:lvlText w:val=""/>
      <w:lvlJc w:val="left"/>
      <w:pPr>
        <w:ind w:left="6480" w:hanging="360"/>
      </w:pPr>
      <w:rPr>
        <w:rFonts w:hint="default" w:ascii="Wingdings" w:hAnsi="Wingdings"/>
      </w:rPr>
    </w:lvl>
  </w:abstractNum>
  <w:abstractNum w:abstractNumId="11" w15:restartNumberingAfterBreak="0">
    <w:nsid w:val="77E454B4"/>
    <w:multiLevelType w:val="hybridMultilevel"/>
    <w:tmpl w:val="7ED07982"/>
    <w:lvl w:ilvl="0" w:tplc="D0363574">
      <w:start w:val="1"/>
      <w:numFmt w:val="bullet"/>
      <w:lvlText w:val="-"/>
      <w:lvlJc w:val="left"/>
      <w:pPr>
        <w:ind w:left="720" w:hanging="360"/>
      </w:pPr>
      <w:rPr>
        <w:rFonts w:hint="default" w:ascii="Aptos" w:hAnsi="Aptos"/>
      </w:rPr>
    </w:lvl>
    <w:lvl w:ilvl="1" w:tplc="358EDA36">
      <w:start w:val="1"/>
      <w:numFmt w:val="bullet"/>
      <w:lvlText w:val="o"/>
      <w:lvlJc w:val="left"/>
      <w:pPr>
        <w:ind w:left="1440" w:hanging="360"/>
      </w:pPr>
      <w:rPr>
        <w:rFonts w:hint="default" w:ascii="Courier New" w:hAnsi="Courier New"/>
      </w:rPr>
    </w:lvl>
    <w:lvl w:ilvl="2" w:tplc="CD0AB086">
      <w:start w:val="1"/>
      <w:numFmt w:val="bullet"/>
      <w:lvlText w:val=""/>
      <w:lvlJc w:val="left"/>
      <w:pPr>
        <w:ind w:left="2160" w:hanging="360"/>
      </w:pPr>
      <w:rPr>
        <w:rFonts w:hint="default" w:ascii="Wingdings" w:hAnsi="Wingdings"/>
      </w:rPr>
    </w:lvl>
    <w:lvl w:ilvl="3" w:tplc="B8D411CE">
      <w:start w:val="1"/>
      <w:numFmt w:val="bullet"/>
      <w:lvlText w:val=""/>
      <w:lvlJc w:val="left"/>
      <w:pPr>
        <w:ind w:left="2880" w:hanging="360"/>
      </w:pPr>
      <w:rPr>
        <w:rFonts w:hint="default" w:ascii="Symbol" w:hAnsi="Symbol"/>
      </w:rPr>
    </w:lvl>
    <w:lvl w:ilvl="4" w:tplc="71705170">
      <w:start w:val="1"/>
      <w:numFmt w:val="bullet"/>
      <w:lvlText w:val="o"/>
      <w:lvlJc w:val="left"/>
      <w:pPr>
        <w:ind w:left="3600" w:hanging="360"/>
      </w:pPr>
      <w:rPr>
        <w:rFonts w:hint="default" w:ascii="Courier New" w:hAnsi="Courier New"/>
      </w:rPr>
    </w:lvl>
    <w:lvl w:ilvl="5" w:tplc="88221494">
      <w:start w:val="1"/>
      <w:numFmt w:val="bullet"/>
      <w:lvlText w:val=""/>
      <w:lvlJc w:val="left"/>
      <w:pPr>
        <w:ind w:left="4320" w:hanging="360"/>
      </w:pPr>
      <w:rPr>
        <w:rFonts w:hint="default" w:ascii="Wingdings" w:hAnsi="Wingdings"/>
      </w:rPr>
    </w:lvl>
    <w:lvl w:ilvl="6" w:tplc="DE4833F6">
      <w:start w:val="1"/>
      <w:numFmt w:val="bullet"/>
      <w:lvlText w:val=""/>
      <w:lvlJc w:val="left"/>
      <w:pPr>
        <w:ind w:left="5040" w:hanging="360"/>
      </w:pPr>
      <w:rPr>
        <w:rFonts w:hint="default" w:ascii="Symbol" w:hAnsi="Symbol"/>
      </w:rPr>
    </w:lvl>
    <w:lvl w:ilvl="7" w:tplc="D37250BE">
      <w:start w:val="1"/>
      <w:numFmt w:val="bullet"/>
      <w:lvlText w:val="o"/>
      <w:lvlJc w:val="left"/>
      <w:pPr>
        <w:ind w:left="5760" w:hanging="360"/>
      </w:pPr>
      <w:rPr>
        <w:rFonts w:hint="default" w:ascii="Courier New" w:hAnsi="Courier New"/>
      </w:rPr>
    </w:lvl>
    <w:lvl w:ilvl="8" w:tplc="2392E138">
      <w:start w:val="1"/>
      <w:numFmt w:val="bullet"/>
      <w:lvlText w:val=""/>
      <w:lvlJc w:val="left"/>
      <w:pPr>
        <w:ind w:left="6480" w:hanging="360"/>
      </w:pPr>
      <w:rPr>
        <w:rFonts w:hint="default" w:ascii="Wingdings" w:hAnsi="Wingdings"/>
      </w:rPr>
    </w:lvl>
  </w:abstractNum>
  <w:num w:numId="1" w16cid:durableId="449277873">
    <w:abstractNumId w:val="2"/>
  </w:num>
  <w:num w:numId="2" w16cid:durableId="1879929297">
    <w:abstractNumId w:val="5"/>
  </w:num>
  <w:num w:numId="3" w16cid:durableId="1135832150">
    <w:abstractNumId w:val="0"/>
  </w:num>
  <w:num w:numId="4" w16cid:durableId="1178690836">
    <w:abstractNumId w:val="7"/>
  </w:num>
  <w:num w:numId="5" w16cid:durableId="1976254853">
    <w:abstractNumId w:val="10"/>
  </w:num>
  <w:num w:numId="6" w16cid:durableId="286089344">
    <w:abstractNumId w:val="8"/>
  </w:num>
  <w:num w:numId="7" w16cid:durableId="228152304">
    <w:abstractNumId w:val="1"/>
  </w:num>
  <w:num w:numId="8" w16cid:durableId="755787211">
    <w:abstractNumId w:val="9"/>
  </w:num>
  <w:num w:numId="9" w16cid:durableId="1545363742">
    <w:abstractNumId w:val="11"/>
  </w:num>
  <w:num w:numId="10" w16cid:durableId="957682077">
    <w:abstractNumId w:val="4"/>
  </w:num>
  <w:num w:numId="11" w16cid:durableId="1522162788">
    <w:abstractNumId w:val="6"/>
  </w:num>
  <w:num w:numId="12" w16cid:durableId="127462977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EA4056"/>
    <w:rsid w:val="0000152A"/>
    <w:rsid w:val="00001AD3"/>
    <w:rsid w:val="00004B70"/>
    <w:rsid w:val="000058A6"/>
    <w:rsid w:val="00021E16"/>
    <w:rsid w:val="000264B3"/>
    <w:rsid w:val="00036542"/>
    <w:rsid w:val="00051CB4"/>
    <w:rsid w:val="00051DBC"/>
    <w:rsid w:val="00051F13"/>
    <w:rsid w:val="00065FB8"/>
    <w:rsid w:val="00065FC9"/>
    <w:rsid w:val="00066027"/>
    <w:rsid w:val="000679D3"/>
    <w:rsid w:val="00073526"/>
    <w:rsid w:val="00073C16"/>
    <w:rsid w:val="00074250"/>
    <w:rsid w:val="00077B35"/>
    <w:rsid w:val="00082AA3"/>
    <w:rsid w:val="000847A6"/>
    <w:rsid w:val="00092AC6"/>
    <w:rsid w:val="00093C92"/>
    <w:rsid w:val="000A2C04"/>
    <w:rsid w:val="000A3432"/>
    <w:rsid w:val="000A5A36"/>
    <w:rsid w:val="000A5EA9"/>
    <w:rsid w:val="000B1950"/>
    <w:rsid w:val="000B5DBC"/>
    <w:rsid w:val="000C4305"/>
    <w:rsid w:val="000C5866"/>
    <w:rsid w:val="000D05BE"/>
    <w:rsid w:val="000D4512"/>
    <w:rsid w:val="000E1471"/>
    <w:rsid w:val="000F150C"/>
    <w:rsid w:val="000F5722"/>
    <w:rsid w:val="00106089"/>
    <w:rsid w:val="00116A28"/>
    <w:rsid w:val="00116EAF"/>
    <w:rsid w:val="00123DFC"/>
    <w:rsid w:val="00125284"/>
    <w:rsid w:val="00125871"/>
    <w:rsid w:val="001262BE"/>
    <w:rsid w:val="00127920"/>
    <w:rsid w:val="001339F2"/>
    <w:rsid w:val="001360BC"/>
    <w:rsid w:val="00141BDB"/>
    <w:rsid w:val="00141F63"/>
    <w:rsid w:val="00144494"/>
    <w:rsid w:val="00151A0B"/>
    <w:rsid w:val="00152728"/>
    <w:rsid w:val="00152A70"/>
    <w:rsid w:val="00153304"/>
    <w:rsid w:val="00153720"/>
    <w:rsid w:val="00156825"/>
    <w:rsid w:val="00166F3A"/>
    <w:rsid w:val="00170C4E"/>
    <w:rsid w:val="00181A88"/>
    <w:rsid w:val="00182098"/>
    <w:rsid w:val="00183C4D"/>
    <w:rsid w:val="00184535"/>
    <w:rsid w:val="001865C1"/>
    <w:rsid w:val="00190D22"/>
    <w:rsid w:val="00192CD6"/>
    <w:rsid w:val="00195B12"/>
    <w:rsid w:val="001A372B"/>
    <w:rsid w:val="001B29DC"/>
    <w:rsid w:val="001B54E3"/>
    <w:rsid w:val="001C054E"/>
    <w:rsid w:val="001C0B99"/>
    <w:rsid w:val="001C4C6D"/>
    <w:rsid w:val="001C6256"/>
    <w:rsid w:val="001C7748"/>
    <w:rsid w:val="001D2DB5"/>
    <w:rsid w:val="001D6165"/>
    <w:rsid w:val="001E0A07"/>
    <w:rsid w:val="001E0AB3"/>
    <w:rsid w:val="001E18E6"/>
    <w:rsid w:val="001F1323"/>
    <w:rsid w:val="00206405"/>
    <w:rsid w:val="00207BF4"/>
    <w:rsid w:val="00210EBC"/>
    <w:rsid w:val="00211E28"/>
    <w:rsid w:val="00217801"/>
    <w:rsid w:val="00221F90"/>
    <w:rsid w:val="00223327"/>
    <w:rsid w:val="0023093F"/>
    <w:rsid w:val="002317B9"/>
    <w:rsid w:val="002328C4"/>
    <w:rsid w:val="0024318C"/>
    <w:rsid w:val="0024733C"/>
    <w:rsid w:val="00250399"/>
    <w:rsid w:val="00257D1C"/>
    <w:rsid w:val="002655E2"/>
    <w:rsid w:val="00280835"/>
    <w:rsid w:val="0028283E"/>
    <w:rsid w:val="00283A8B"/>
    <w:rsid w:val="00285512"/>
    <w:rsid w:val="0029281F"/>
    <w:rsid w:val="002928E4"/>
    <w:rsid w:val="00292ACF"/>
    <w:rsid w:val="00294AD0"/>
    <w:rsid w:val="002A69DA"/>
    <w:rsid w:val="002B6579"/>
    <w:rsid w:val="002B6FD7"/>
    <w:rsid w:val="002B717E"/>
    <w:rsid w:val="002C65D3"/>
    <w:rsid w:val="002C7C0F"/>
    <w:rsid w:val="002E4AE0"/>
    <w:rsid w:val="002E4E7B"/>
    <w:rsid w:val="002E74AB"/>
    <w:rsid w:val="002E7780"/>
    <w:rsid w:val="002F5338"/>
    <w:rsid w:val="002F7FD5"/>
    <w:rsid w:val="00301487"/>
    <w:rsid w:val="0030545D"/>
    <w:rsid w:val="00324F1C"/>
    <w:rsid w:val="00332079"/>
    <w:rsid w:val="00332C87"/>
    <w:rsid w:val="00332CBD"/>
    <w:rsid w:val="00335523"/>
    <w:rsid w:val="0033623F"/>
    <w:rsid w:val="0033627C"/>
    <w:rsid w:val="00337FCE"/>
    <w:rsid w:val="00353347"/>
    <w:rsid w:val="00360D10"/>
    <w:rsid w:val="003641AC"/>
    <w:rsid w:val="003651FA"/>
    <w:rsid w:val="00366C7F"/>
    <w:rsid w:val="003714F0"/>
    <w:rsid w:val="0037377C"/>
    <w:rsid w:val="003803B3"/>
    <w:rsid w:val="003804DE"/>
    <w:rsid w:val="003814C2"/>
    <w:rsid w:val="00384D7B"/>
    <w:rsid w:val="003918F6"/>
    <w:rsid w:val="00393B78"/>
    <w:rsid w:val="003959F9"/>
    <w:rsid w:val="00397374"/>
    <w:rsid w:val="003A3686"/>
    <w:rsid w:val="003AE8EE"/>
    <w:rsid w:val="003B4998"/>
    <w:rsid w:val="003C0947"/>
    <w:rsid w:val="003C1A20"/>
    <w:rsid w:val="003D5859"/>
    <w:rsid w:val="003D6EB1"/>
    <w:rsid w:val="003E0617"/>
    <w:rsid w:val="003E0F03"/>
    <w:rsid w:val="003E2C6F"/>
    <w:rsid w:val="003E455F"/>
    <w:rsid w:val="003E4E7E"/>
    <w:rsid w:val="003F086C"/>
    <w:rsid w:val="003F68E6"/>
    <w:rsid w:val="00403871"/>
    <w:rsid w:val="0040446F"/>
    <w:rsid w:val="00406591"/>
    <w:rsid w:val="00412596"/>
    <w:rsid w:val="00426BE3"/>
    <w:rsid w:val="00431EE4"/>
    <w:rsid w:val="00447402"/>
    <w:rsid w:val="004523FC"/>
    <w:rsid w:val="004537C6"/>
    <w:rsid w:val="00456C63"/>
    <w:rsid w:val="00457718"/>
    <w:rsid w:val="004640AC"/>
    <w:rsid w:val="004838DA"/>
    <w:rsid w:val="00491C56"/>
    <w:rsid w:val="00492018"/>
    <w:rsid w:val="00496BBA"/>
    <w:rsid w:val="004A7FCF"/>
    <w:rsid w:val="004B105B"/>
    <w:rsid w:val="004B297B"/>
    <w:rsid w:val="004B32F9"/>
    <w:rsid w:val="004B7D56"/>
    <w:rsid w:val="004C01F9"/>
    <w:rsid w:val="004C6CE2"/>
    <w:rsid w:val="004D1DA5"/>
    <w:rsid w:val="004E2CE2"/>
    <w:rsid w:val="004E4F01"/>
    <w:rsid w:val="004F3001"/>
    <w:rsid w:val="004F3F44"/>
    <w:rsid w:val="00501FDA"/>
    <w:rsid w:val="00506DBE"/>
    <w:rsid w:val="00510F5F"/>
    <w:rsid w:val="0051264D"/>
    <w:rsid w:val="00514F75"/>
    <w:rsid w:val="00517887"/>
    <w:rsid w:val="005248A3"/>
    <w:rsid w:val="00530DFC"/>
    <w:rsid w:val="00531C54"/>
    <w:rsid w:val="00532946"/>
    <w:rsid w:val="00533E2C"/>
    <w:rsid w:val="00536FB2"/>
    <w:rsid w:val="0054284F"/>
    <w:rsid w:val="00544905"/>
    <w:rsid w:val="0054704C"/>
    <w:rsid w:val="00547FB8"/>
    <w:rsid w:val="0055ADC5"/>
    <w:rsid w:val="00560E31"/>
    <w:rsid w:val="0056311A"/>
    <w:rsid w:val="0056312E"/>
    <w:rsid w:val="00570993"/>
    <w:rsid w:val="0057580D"/>
    <w:rsid w:val="00580490"/>
    <w:rsid w:val="0058278E"/>
    <w:rsid w:val="0058437D"/>
    <w:rsid w:val="005871AC"/>
    <w:rsid w:val="00590C42"/>
    <w:rsid w:val="00597504"/>
    <w:rsid w:val="005A4318"/>
    <w:rsid w:val="005A7868"/>
    <w:rsid w:val="005B462B"/>
    <w:rsid w:val="005B50A7"/>
    <w:rsid w:val="005C317D"/>
    <w:rsid w:val="005C7C37"/>
    <w:rsid w:val="005D4887"/>
    <w:rsid w:val="005E0416"/>
    <w:rsid w:val="005E4BD7"/>
    <w:rsid w:val="005E4F93"/>
    <w:rsid w:val="005F0C4D"/>
    <w:rsid w:val="005F6734"/>
    <w:rsid w:val="0060792E"/>
    <w:rsid w:val="00613952"/>
    <w:rsid w:val="00614052"/>
    <w:rsid w:val="006142C9"/>
    <w:rsid w:val="00614E72"/>
    <w:rsid w:val="006203B7"/>
    <w:rsid w:val="0062053C"/>
    <w:rsid w:val="00621010"/>
    <w:rsid w:val="006304B1"/>
    <w:rsid w:val="00632EEF"/>
    <w:rsid w:val="00642271"/>
    <w:rsid w:val="00644147"/>
    <w:rsid w:val="00644D4F"/>
    <w:rsid w:val="00647252"/>
    <w:rsid w:val="00654F79"/>
    <w:rsid w:val="00662117"/>
    <w:rsid w:val="00663E29"/>
    <w:rsid w:val="00671CA5"/>
    <w:rsid w:val="00676BAE"/>
    <w:rsid w:val="00684C9F"/>
    <w:rsid w:val="006A5B8A"/>
    <w:rsid w:val="006A7468"/>
    <w:rsid w:val="006B3DBB"/>
    <w:rsid w:val="006B5FD1"/>
    <w:rsid w:val="006C7800"/>
    <w:rsid w:val="006D1569"/>
    <w:rsid w:val="006D182B"/>
    <w:rsid w:val="006D3195"/>
    <w:rsid w:val="006D6D76"/>
    <w:rsid w:val="006D7228"/>
    <w:rsid w:val="006F26B9"/>
    <w:rsid w:val="006F4C21"/>
    <w:rsid w:val="006F604E"/>
    <w:rsid w:val="0070545F"/>
    <w:rsid w:val="00705FB2"/>
    <w:rsid w:val="00706882"/>
    <w:rsid w:val="00715FD9"/>
    <w:rsid w:val="00724B19"/>
    <w:rsid w:val="00726A2E"/>
    <w:rsid w:val="007354FB"/>
    <w:rsid w:val="0074035B"/>
    <w:rsid w:val="007578F8"/>
    <w:rsid w:val="00757C99"/>
    <w:rsid w:val="00763BAD"/>
    <w:rsid w:val="00763DCB"/>
    <w:rsid w:val="00767786"/>
    <w:rsid w:val="00770AEB"/>
    <w:rsid w:val="00771E83"/>
    <w:rsid w:val="00773FD8"/>
    <w:rsid w:val="00787873"/>
    <w:rsid w:val="007907E7"/>
    <w:rsid w:val="007A2359"/>
    <w:rsid w:val="007A3CFE"/>
    <w:rsid w:val="007A7633"/>
    <w:rsid w:val="007B1CE0"/>
    <w:rsid w:val="007B1D2C"/>
    <w:rsid w:val="007B2918"/>
    <w:rsid w:val="007C2633"/>
    <w:rsid w:val="007C26E5"/>
    <w:rsid w:val="007D384B"/>
    <w:rsid w:val="007D558C"/>
    <w:rsid w:val="007E6C56"/>
    <w:rsid w:val="007F0748"/>
    <w:rsid w:val="007F580C"/>
    <w:rsid w:val="008021A9"/>
    <w:rsid w:val="00802ABA"/>
    <w:rsid w:val="008119CE"/>
    <w:rsid w:val="008158D8"/>
    <w:rsid w:val="00816630"/>
    <w:rsid w:val="008173FB"/>
    <w:rsid w:val="00824ABE"/>
    <w:rsid w:val="008275C5"/>
    <w:rsid w:val="00827899"/>
    <w:rsid w:val="00830607"/>
    <w:rsid w:val="00830A2C"/>
    <w:rsid w:val="00832003"/>
    <w:rsid w:val="00833796"/>
    <w:rsid w:val="00833E08"/>
    <w:rsid w:val="0084363A"/>
    <w:rsid w:val="00846281"/>
    <w:rsid w:val="008464DA"/>
    <w:rsid w:val="00847AC2"/>
    <w:rsid w:val="00861F65"/>
    <w:rsid w:val="00862061"/>
    <w:rsid w:val="008704A8"/>
    <w:rsid w:val="008777AF"/>
    <w:rsid w:val="00882EDA"/>
    <w:rsid w:val="008A2A37"/>
    <w:rsid w:val="008A2B4A"/>
    <w:rsid w:val="008A6A51"/>
    <w:rsid w:val="008C0468"/>
    <w:rsid w:val="008D3C86"/>
    <w:rsid w:val="008F06FD"/>
    <w:rsid w:val="008F4627"/>
    <w:rsid w:val="00900EFB"/>
    <w:rsid w:val="0090165C"/>
    <w:rsid w:val="00902E51"/>
    <w:rsid w:val="0090524C"/>
    <w:rsid w:val="009164A1"/>
    <w:rsid w:val="0092218C"/>
    <w:rsid w:val="00925DBE"/>
    <w:rsid w:val="00927AAB"/>
    <w:rsid w:val="009304ED"/>
    <w:rsid w:val="009305CD"/>
    <w:rsid w:val="009326D2"/>
    <w:rsid w:val="00936C08"/>
    <w:rsid w:val="009403B9"/>
    <w:rsid w:val="00943CA0"/>
    <w:rsid w:val="009450E2"/>
    <w:rsid w:val="009450F2"/>
    <w:rsid w:val="0094514A"/>
    <w:rsid w:val="00946C14"/>
    <w:rsid w:val="00950D31"/>
    <w:rsid w:val="00953487"/>
    <w:rsid w:val="00954229"/>
    <w:rsid w:val="00974AF1"/>
    <w:rsid w:val="00975591"/>
    <w:rsid w:val="009832FB"/>
    <w:rsid w:val="00992CD8"/>
    <w:rsid w:val="009968F1"/>
    <w:rsid w:val="00997B74"/>
    <w:rsid w:val="009A0C9C"/>
    <w:rsid w:val="009A7BF9"/>
    <w:rsid w:val="009B0751"/>
    <w:rsid w:val="009B3DC0"/>
    <w:rsid w:val="009B410B"/>
    <w:rsid w:val="009C068B"/>
    <w:rsid w:val="009C1DBB"/>
    <w:rsid w:val="009C613D"/>
    <w:rsid w:val="009D069E"/>
    <w:rsid w:val="009D2681"/>
    <w:rsid w:val="009D4FE1"/>
    <w:rsid w:val="009D6451"/>
    <w:rsid w:val="009E0B53"/>
    <w:rsid w:val="009E61E9"/>
    <w:rsid w:val="009F0F59"/>
    <w:rsid w:val="009F40C5"/>
    <w:rsid w:val="009F5AFF"/>
    <w:rsid w:val="00A016EE"/>
    <w:rsid w:val="00A02EBE"/>
    <w:rsid w:val="00A06789"/>
    <w:rsid w:val="00A10755"/>
    <w:rsid w:val="00A1289C"/>
    <w:rsid w:val="00A128C3"/>
    <w:rsid w:val="00A13285"/>
    <w:rsid w:val="00A1403F"/>
    <w:rsid w:val="00A162F4"/>
    <w:rsid w:val="00A2036B"/>
    <w:rsid w:val="00A20EA4"/>
    <w:rsid w:val="00A22BBD"/>
    <w:rsid w:val="00A30734"/>
    <w:rsid w:val="00A3121F"/>
    <w:rsid w:val="00A42C90"/>
    <w:rsid w:val="00A431F7"/>
    <w:rsid w:val="00A4569A"/>
    <w:rsid w:val="00A50C2B"/>
    <w:rsid w:val="00A518D1"/>
    <w:rsid w:val="00A53E36"/>
    <w:rsid w:val="00A558F3"/>
    <w:rsid w:val="00A61084"/>
    <w:rsid w:val="00A74CD9"/>
    <w:rsid w:val="00A760C3"/>
    <w:rsid w:val="00A80092"/>
    <w:rsid w:val="00A81F9C"/>
    <w:rsid w:val="00A828E0"/>
    <w:rsid w:val="00A83AF0"/>
    <w:rsid w:val="00A94543"/>
    <w:rsid w:val="00A97F67"/>
    <w:rsid w:val="00AA3C95"/>
    <w:rsid w:val="00AA413F"/>
    <w:rsid w:val="00AB0701"/>
    <w:rsid w:val="00AB516B"/>
    <w:rsid w:val="00AC1C31"/>
    <w:rsid w:val="00AD7FC2"/>
    <w:rsid w:val="00AE7EF0"/>
    <w:rsid w:val="00AF0A11"/>
    <w:rsid w:val="00AF125D"/>
    <w:rsid w:val="00AF13F4"/>
    <w:rsid w:val="00AF36F7"/>
    <w:rsid w:val="00AF517F"/>
    <w:rsid w:val="00B060FD"/>
    <w:rsid w:val="00B246E1"/>
    <w:rsid w:val="00B25E1F"/>
    <w:rsid w:val="00B2613B"/>
    <w:rsid w:val="00B311C8"/>
    <w:rsid w:val="00B35084"/>
    <w:rsid w:val="00B408E2"/>
    <w:rsid w:val="00B43630"/>
    <w:rsid w:val="00B44A09"/>
    <w:rsid w:val="00B4582F"/>
    <w:rsid w:val="00B54CF9"/>
    <w:rsid w:val="00B563BF"/>
    <w:rsid w:val="00B6200B"/>
    <w:rsid w:val="00B667FD"/>
    <w:rsid w:val="00B71216"/>
    <w:rsid w:val="00B74EF9"/>
    <w:rsid w:val="00B76A1D"/>
    <w:rsid w:val="00B81644"/>
    <w:rsid w:val="00B81D96"/>
    <w:rsid w:val="00B84E64"/>
    <w:rsid w:val="00BA6A9E"/>
    <w:rsid w:val="00BB3DFA"/>
    <w:rsid w:val="00BC01B1"/>
    <w:rsid w:val="00BC1888"/>
    <w:rsid w:val="00BC73D2"/>
    <w:rsid w:val="00BD1BE5"/>
    <w:rsid w:val="00BE189D"/>
    <w:rsid w:val="00BE5B89"/>
    <w:rsid w:val="00BF05C5"/>
    <w:rsid w:val="00BF08AC"/>
    <w:rsid w:val="00BF2622"/>
    <w:rsid w:val="00BF3241"/>
    <w:rsid w:val="00BF38F6"/>
    <w:rsid w:val="00BF6077"/>
    <w:rsid w:val="00C01974"/>
    <w:rsid w:val="00C0243E"/>
    <w:rsid w:val="00C118C4"/>
    <w:rsid w:val="00C2138D"/>
    <w:rsid w:val="00C23A73"/>
    <w:rsid w:val="00C25684"/>
    <w:rsid w:val="00C26C5B"/>
    <w:rsid w:val="00C3164A"/>
    <w:rsid w:val="00C328E9"/>
    <w:rsid w:val="00C35197"/>
    <w:rsid w:val="00C43684"/>
    <w:rsid w:val="00C47DF6"/>
    <w:rsid w:val="00C50DCF"/>
    <w:rsid w:val="00C52DF4"/>
    <w:rsid w:val="00C60FD2"/>
    <w:rsid w:val="00C6617E"/>
    <w:rsid w:val="00C80B5D"/>
    <w:rsid w:val="00C85025"/>
    <w:rsid w:val="00C966BB"/>
    <w:rsid w:val="00CA3132"/>
    <w:rsid w:val="00CA5540"/>
    <w:rsid w:val="00CB153F"/>
    <w:rsid w:val="00CB6020"/>
    <w:rsid w:val="00CC2FE8"/>
    <w:rsid w:val="00CC5252"/>
    <w:rsid w:val="00CD4686"/>
    <w:rsid w:val="00CD70F2"/>
    <w:rsid w:val="00CE1D66"/>
    <w:rsid w:val="00CE2BDC"/>
    <w:rsid w:val="00CF1A78"/>
    <w:rsid w:val="00CF3592"/>
    <w:rsid w:val="00D031D6"/>
    <w:rsid w:val="00D03705"/>
    <w:rsid w:val="00D1335F"/>
    <w:rsid w:val="00D16AE1"/>
    <w:rsid w:val="00D24681"/>
    <w:rsid w:val="00D259C3"/>
    <w:rsid w:val="00D25D3C"/>
    <w:rsid w:val="00D25E9D"/>
    <w:rsid w:val="00D316E4"/>
    <w:rsid w:val="00D3466B"/>
    <w:rsid w:val="00D37D4A"/>
    <w:rsid w:val="00D420E7"/>
    <w:rsid w:val="00D4579B"/>
    <w:rsid w:val="00D50622"/>
    <w:rsid w:val="00D559CA"/>
    <w:rsid w:val="00D6005C"/>
    <w:rsid w:val="00D6167C"/>
    <w:rsid w:val="00D61C12"/>
    <w:rsid w:val="00D64B1C"/>
    <w:rsid w:val="00D72439"/>
    <w:rsid w:val="00D75D8F"/>
    <w:rsid w:val="00D7716F"/>
    <w:rsid w:val="00D84407"/>
    <w:rsid w:val="00D90ABE"/>
    <w:rsid w:val="00D923F5"/>
    <w:rsid w:val="00D948A9"/>
    <w:rsid w:val="00D97421"/>
    <w:rsid w:val="00DA34D5"/>
    <w:rsid w:val="00DA4252"/>
    <w:rsid w:val="00DA4A06"/>
    <w:rsid w:val="00DA4C34"/>
    <w:rsid w:val="00DA4DB4"/>
    <w:rsid w:val="00DA709C"/>
    <w:rsid w:val="00DB017A"/>
    <w:rsid w:val="00DB25B4"/>
    <w:rsid w:val="00DC1D16"/>
    <w:rsid w:val="00DC63BB"/>
    <w:rsid w:val="00DD3D6C"/>
    <w:rsid w:val="00DD40C2"/>
    <w:rsid w:val="00DD6C81"/>
    <w:rsid w:val="00DE22EA"/>
    <w:rsid w:val="00DF6632"/>
    <w:rsid w:val="00E0033F"/>
    <w:rsid w:val="00E0176B"/>
    <w:rsid w:val="00E0290E"/>
    <w:rsid w:val="00E06926"/>
    <w:rsid w:val="00E1271A"/>
    <w:rsid w:val="00E17741"/>
    <w:rsid w:val="00E341B0"/>
    <w:rsid w:val="00E343E4"/>
    <w:rsid w:val="00E41549"/>
    <w:rsid w:val="00E41BEE"/>
    <w:rsid w:val="00E50E9C"/>
    <w:rsid w:val="00E60A75"/>
    <w:rsid w:val="00E60F01"/>
    <w:rsid w:val="00E6331B"/>
    <w:rsid w:val="00E64852"/>
    <w:rsid w:val="00E67E71"/>
    <w:rsid w:val="00E710DA"/>
    <w:rsid w:val="00E72E15"/>
    <w:rsid w:val="00E732CC"/>
    <w:rsid w:val="00E73D39"/>
    <w:rsid w:val="00E7618F"/>
    <w:rsid w:val="00E805D8"/>
    <w:rsid w:val="00E80CCB"/>
    <w:rsid w:val="00E81363"/>
    <w:rsid w:val="00E87C59"/>
    <w:rsid w:val="00E97519"/>
    <w:rsid w:val="00EA64CE"/>
    <w:rsid w:val="00EB23D3"/>
    <w:rsid w:val="00EB55F8"/>
    <w:rsid w:val="00EB750E"/>
    <w:rsid w:val="00EC0099"/>
    <w:rsid w:val="00EC1239"/>
    <w:rsid w:val="00EC68F9"/>
    <w:rsid w:val="00ED1BE8"/>
    <w:rsid w:val="00ED3244"/>
    <w:rsid w:val="00ED33FB"/>
    <w:rsid w:val="00ED3DC9"/>
    <w:rsid w:val="00EE15BD"/>
    <w:rsid w:val="00EE2193"/>
    <w:rsid w:val="00EE52DD"/>
    <w:rsid w:val="00EE65D0"/>
    <w:rsid w:val="00EE68E8"/>
    <w:rsid w:val="00EF4501"/>
    <w:rsid w:val="00EF52EA"/>
    <w:rsid w:val="00EF5647"/>
    <w:rsid w:val="00F1660E"/>
    <w:rsid w:val="00F16F7B"/>
    <w:rsid w:val="00F204AF"/>
    <w:rsid w:val="00F211E9"/>
    <w:rsid w:val="00F2424F"/>
    <w:rsid w:val="00F27048"/>
    <w:rsid w:val="00F30BC1"/>
    <w:rsid w:val="00F32E49"/>
    <w:rsid w:val="00F33F68"/>
    <w:rsid w:val="00F36D5E"/>
    <w:rsid w:val="00F42548"/>
    <w:rsid w:val="00F42F37"/>
    <w:rsid w:val="00F436E1"/>
    <w:rsid w:val="00F44201"/>
    <w:rsid w:val="00F44339"/>
    <w:rsid w:val="00F600A1"/>
    <w:rsid w:val="00F60D06"/>
    <w:rsid w:val="00F62B9B"/>
    <w:rsid w:val="00F739D5"/>
    <w:rsid w:val="00F7409A"/>
    <w:rsid w:val="00F745EF"/>
    <w:rsid w:val="00F765CA"/>
    <w:rsid w:val="00F822F5"/>
    <w:rsid w:val="00F922E6"/>
    <w:rsid w:val="00F966E9"/>
    <w:rsid w:val="00FA3671"/>
    <w:rsid w:val="00FA4467"/>
    <w:rsid w:val="00FB1B52"/>
    <w:rsid w:val="00FB1CDE"/>
    <w:rsid w:val="00FB24CF"/>
    <w:rsid w:val="00FC1AF3"/>
    <w:rsid w:val="00FC69B2"/>
    <w:rsid w:val="00FD55E3"/>
    <w:rsid w:val="00FD661F"/>
    <w:rsid w:val="00FD78B4"/>
    <w:rsid w:val="00FE5B4B"/>
    <w:rsid w:val="00FF3D72"/>
    <w:rsid w:val="01109711"/>
    <w:rsid w:val="012BCF93"/>
    <w:rsid w:val="0152A012"/>
    <w:rsid w:val="01619598"/>
    <w:rsid w:val="016D70C6"/>
    <w:rsid w:val="018289A8"/>
    <w:rsid w:val="01FA9134"/>
    <w:rsid w:val="02241B9C"/>
    <w:rsid w:val="0229E787"/>
    <w:rsid w:val="02411E52"/>
    <w:rsid w:val="025C058B"/>
    <w:rsid w:val="0279F2A5"/>
    <w:rsid w:val="028AD735"/>
    <w:rsid w:val="02B91965"/>
    <w:rsid w:val="02D17643"/>
    <w:rsid w:val="03255FDF"/>
    <w:rsid w:val="032CCC03"/>
    <w:rsid w:val="034913CA"/>
    <w:rsid w:val="034F0038"/>
    <w:rsid w:val="037E4C32"/>
    <w:rsid w:val="03A3851C"/>
    <w:rsid w:val="040B8D13"/>
    <w:rsid w:val="04271BAA"/>
    <w:rsid w:val="0434BA1A"/>
    <w:rsid w:val="044285B3"/>
    <w:rsid w:val="04AB95D8"/>
    <w:rsid w:val="04D2970C"/>
    <w:rsid w:val="05127D5D"/>
    <w:rsid w:val="05296B0D"/>
    <w:rsid w:val="052F5CE6"/>
    <w:rsid w:val="05365369"/>
    <w:rsid w:val="0537F3A0"/>
    <w:rsid w:val="054B8EAF"/>
    <w:rsid w:val="054C8186"/>
    <w:rsid w:val="056A4CA9"/>
    <w:rsid w:val="057B02B0"/>
    <w:rsid w:val="05B7AAC6"/>
    <w:rsid w:val="05C306C3"/>
    <w:rsid w:val="0651187A"/>
    <w:rsid w:val="06541F58"/>
    <w:rsid w:val="06624B57"/>
    <w:rsid w:val="06C2DDD3"/>
    <w:rsid w:val="06C33BB2"/>
    <w:rsid w:val="06F1E615"/>
    <w:rsid w:val="0717492E"/>
    <w:rsid w:val="074BE3ED"/>
    <w:rsid w:val="074C7B00"/>
    <w:rsid w:val="0766A216"/>
    <w:rsid w:val="07B624F0"/>
    <w:rsid w:val="07BB8BAC"/>
    <w:rsid w:val="07C8ED89"/>
    <w:rsid w:val="086EB318"/>
    <w:rsid w:val="08C91172"/>
    <w:rsid w:val="08EE00D3"/>
    <w:rsid w:val="08F2E057"/>
    <w:rsid w:val="09367DAB"/>
    <w:rsid w:val="094AEC4A"/>
    <w:rsid w:val="09564238"/>
    <w:rsid w:val="0956EB84"/>
    <w:rsid w:val="09A2186F"/>
    <w:rsid w:val="09AB84CB"/>
    <w:rsid w:val="09B31E0E"/>
    <w:rsid w:val="0A0C9117"/>
    <w:rsid w:val="0A506402"/>
    <w:rsid w:val="0A52D00E"/>
    <w:rsid w:val="0A71019F"/>
    <w:rsid w:val="0A774ED6"/>
    <w:rsid w:val="0A8612BB"/>
    <w:rsid w:val="0AB62324"/>
    <w:rsid w:val="0AF6D517"/>
    <w:rsid w:val="0AF9D534"/>
    <w:rsid w:val="0AFEEEF2"/>
    <w:rsid w:val="0B16818A"/>
    <w:rsid w:val="0B895D8F"/>
    <w:rsid w:val="0BB9F515"/>
    <w:rsid w:val="0BCFDB25"/>
    <w:rsid w:val="0BEC146A"/>
    <w:rsid w:val="0BF7AF17"/>
    <w:rsid w:val="0C0931F2"/>
    <w:rsid w:val="0C5C5C30"/>
    <w:rsid w:val="0C6D7A79"/>
    <w:rsid w:val="0C7D8856"/>
    <w:rsid w:val="0C948A4D"/>
    <w:rsid w:val="0C975D67"/>
    <w:rsid w:val="0CD75B5A"/>
    <w:rsid w:val="0D1BA47D"/>
    <w:rsid w:val="0DA463D4"/>
    <w:rsid w:val="0DAB4338"/>
    <w:rsid w:val="0DDB840B"/>
    <w:rsid w:val="0E09BAB5"/>
    <w:rsid w:val="0E1DB461"/>
    <w:rsid w:val="0E7DD1D3"/>
    <w:rsid w:val="0E7E5480"/>
    <w:rsid w:val="0EBD3FDB"/>
    <w:rsid w:val="0ED58C98"/>
    <w:rsid w:val="0ED92CEA"/>
    <w:rsid w:val="0F195891"/>
    <w:rsid w:val="0F3E3C59"/>
    <w:rsid w:val="0F9A077F"/>
    <w:rsid w:val="0FA9B2CF"/>
    <w:rsid w:val="0FADA941"/>
    <w:rsid w:val="10000537"/>
    <w:rsid w:val="101EC538"/>
    <w:rsid w:val="1073768B"/>
    <w:rsid w:val="1075F83E"/>
    <w:rsid w:val="10B743EA"/>
    <w:rsid w:val="10BA9193"/>
    <w:rsid w:val="10F30814"/>
    <w:rsid w:val="10F84D9C"/>
    <w:rsid w:val="11042CA7"/>
    <w:rsid w:val="1113815E"/>
    <w:rsid w:val="111BEEC2"/>
    <w:rsid w:val="1145155B"/>
    <w:rsid w:val="114EDDE6"/>
    <w:rsid w:val="118019D1"/>
    <w:rsid w:val="11B238F1"/>
    <w:rsid w:val="11B7A4E9"/>
    <w:rsid w:val="11CB86DF"/>
    <w:rsid w:val="1207D99C"/>
    <w:rsid w:val="1260FAE0"/>
    <w:rsid w:val="1267408C"/>
    <w:rsid w:val="12B0CC0F"/>
    <w:rsid w:val="1314C62C"/>
    <w:rsid w:val="1338B4A3"/>
    <w:rsid w:val="13607DDE"/>
    <w:rsid w:val="1360E21B"/>
    <w:rsid w:val="13951600"/>
    <w:rsid w:val="1399FA39"/>
    <w:rsid w:val="13C44789"/>
    <w:rsid w:val="13D02EB4"/>
    <w:rsid w:val="14126DC6"/>
    <w:rsid w:val="144FC026"/>
    <w:rsid w:val="145DB770"/>
    <w:rsid w:val="148D56F8"/>
    <w:rsid w:val="148F7120"/>
    <w:rsid w:val="14E837B7"/>
    <w:rsid w:val="151A84C5"/>
    <w:rsid w:val="1567F805"/>
    <w:rsid w:val="1586916A"/>
    <w:rsid w:val="15B1F1B6"/>
    <w:rsid w:val="15B52571"/>
    <w:rsid w:val="15C8F4FF"/>
    <w:rsid w:val="15CF7CCF"/>
    <w:rsid w:val="15EEC26E"/>
    <w:rsid w:val="16188E7D"/>
    <w:rsid w:val="161C0E7C"/>
    <w:rsid w:val="162D5C14"/>
    <w:rsid w:val="163633B1"/>
    <w:rsid w:val="1687D23C"/>
    <w:rsid w:val="16C3B100"/>
    <w:rsid w:val="16CF19EB"/>
    <w:rsid w:val="16EDD0FF"/>
    <w:rsid w:val="16F00737"/>
    <w:rsid w:val="16F9EEDD"/>
    <w:rsid w:val="1710C783"/>
    <w:rsid w:val="17356086"/>
    <w:rsid w:val="174629E1"/>
    <w:rsid w:val="174F3547"/>
    <w:rsid w:val="17521853"/>
    <w:rsid w:val="17AB0DAD"/>
    <w:rsid w:val="17C9E6F5"/>
    <w:rsid w:val="1812E865"/>
    <w:rsid w:val="18474401"/>
    <w:rsid w:val="18D1EB5C"/>
    <w:rsid w:val="18D2CA12"/>
    <w:rsid w:val="18E39250"/>
    <w:rsid w:val="18E9388D"/>
    <w:rsid w:val="192265E2"/>
    <w:rsid w:val="192DFB20"/>
    <w:rsid w:val="197DF83E"/>
    <w:rsid w:val="199594D6"/>
    <w:rsid w:val="19D40E1F"/>
    <w:rsid w:val="19F9C639"/>
    <w:rsid w:val="1A1E1BC0"/>
    <w:rsid w:val="1A2DE4AB"/>
    <w:rsid w:val="1A559F44"/>
    <w:rsid w:val="1A9BC3F4"/>
    <w:rsid w:val="1AA57C88"/>
    <w:rsid w:val="1AA8FA55"/>
    <w:rsid w:val="1AB1F3BA"/>
    <w:rsid w:val="1B470BC5"/>
    <w:rsid w:val="1B5C7DCA"/>
    <w:rsid w:val="1B620027"/>
    <w:rsid w:val="1BD525E9"/>
    <w:rsid w:val="1BDF9483"/>
    <w:rsid w:val="1BF6C512"/>
    <w:rsid w:val="1C02E1A3"/>
    <w:rsid w:val="1C40D4B6"/>
    <w:rsid w:val="1C42A167"/>
    <w:rsid w:val="1C449F31"/>
    <w:rsid w:val="1C51F9DD"/>
    <w:rsid w:val="1C5D4663"/>
    <w:rsid w:val="1C76BCF4"/>
    <w:rsid w:val="1CDE1B6F"/>
    <w:rsid w:val="1CF0896C"/>
    <w:rsid w:val="1D25DD72"/>
    <w:rsid w:val="1D5B84D6"/>
    <w:rsid w:val="1D958CA8"/>
    <w:rsid w:val="1D9D1C82"/>
    <w:rsid w:val="1D9D4137"/>
    <w:rsid w:val="1E197D6B"/>
    <w:rsid w:val="1E364DBD"/>
    <w:rsid w:val="1E5EAF99"/>
    <w:rsid w:val="1E7D9205"/>
    <w:rsid w:val="1EA442C1"/>
    <w:rsid w:val="1EA9744C"/>
    <w:rsid w:val="1EB49993"/>
    <w:rsid w:val="1ECA238B"/>
    <w:rsid w:val="1F08DC09"/>
    <w:rsid w:val="1F404B87"/>
    <w:rsid w:val="1F4EF2FB"/>
    <w:rsid w:val="1FC53547"/>
    <w:rsid w:val="1FD1DBF5"/>
    <w:rsid w:val="1FD5A294"/>
    <w:rsid w:val="201FBFEB"/>
    <w:rsid w:val="2021D385"/>
    <w:rsid w:val="20899E91"/>
    <w:rsid w:val="208CF154"/>
    <w:rsid w:val="20D9904B"/>
    <w:rsid w:val="212870A2"/>
    <w:rsid w:val="217A0494"/>
    <w:rsid w:val="21A2B7B6"/>
    <w:rsid w:val="2200606B"/>
    <w:rsid w:val="2209B4F9"/>
    <w:rsid w:val="222B116D"/>
    <w:rsid w:val="223E17E4"/>
    <w:rsid w:val="224A0B9E"/>
    <w:rsid w:val="226FBC86"/>
    <w:rsid w:val="22792454"/>
    <w:rsid w:val="22C3DE59"/>
    <w:rsid w:val="22D8E8DE"/>
    <w:rsid w:val="22DD61B9"/>
    <w:rsid w:val="22E7CDB8"/>
    <w:rsid w:val="22F41549"/>
    <w:rsid w:val="22F5D64F"/>
    <w:rsid w:val="233F0497"/>
    <w:rsid w:val="23446435"/>
    <w:rsid w:val="23835E37"/>
    <w:rsid w:val="239A8BA9"/>
    <w:rsid w:val="239F83E8"/>
    <w:rsid w:val="23D68B6F"/>
    <w:rsid w:val="23DCA532"/>
    <w:rsid w:val="23F2C6FC"/>
    <w:rsid w:val="23FCC528"/>
    <w:rsid w:val="2400AF48"/>
    <w:rsid w:val="241E1C9E"/>
    <w:rsid w:val="2432E1D0"/>
    <w:rsid w:val="2459B929"/>
    <w:rsid w:val="249BBD3D"/>
    <w:rsid w:val="251B695C"/>
    <w:rsid w:val="252F91D3"/>
    <w:rsid w:val="253E3251"/>
    <w:rsid w:val="254F64CF"/>
    <w:rsid w:val="255A6E85"/>
    <w:rsid w:val="25833FC9"/>
    <w:rsid w:val="258D0BB7"/>
    <w:rsid w:val="25B5E2ED"/>
    <w:rsid w:val="25BEE7C9"/>
    <w:rsid w:val="25D36533"/>
    <w:rsid w:val="25D466F0"/>
    <w:rsid w:val="25D4A031"/>
    <w:rsid w:val="25F82503"/>
    <w:rsid w:val="26130567"/>
    <w:rsid w:val="2648F62E"/>
    <w:rsid w:val="2679DA53"/>
    <w:rsid w:val="26807085"/>
    <w:rsid w:val="26B9F738"/>
    <w:rsid w:val="26D64180"/>
    <w:rsid w:val="26E4D12F"/>
    <w:rsid w:val="277747E1"/>
    <w:rsid w:val="27A8519B"/>
    <w:rsid w:val="27B2AC57"/>
    <w:rsid w:val="27B460DF"/>
    <w:rsid w:val="27F006B1"/>
    <w:rsid w:val="27FDD302"/>
    <w:rsid w:val="281F9221"/>
    <w:rsid w:val="28299DDF"/>
    <w:rsid w:val="286DAEF3"/>
    <w:rsid w:val="28D6DED9"/>
    <w:rsid w:val="28DC9B9B"/>
    <w:rsid w:val="28DCC1CE"/>
    <w:rsid w:val="295EA043"/>
    <w:rsid w:val="299845B7"/>
    <w:rsid w:val="29CB5B62"/>
    <w:rsid w:val="29D50A8B"/>
    <w:rsid w:val="29E2A0FB"/>
    <w:rsid w:val="29EA0111"/>
    <w:rsid w:val="29F514AC"/>
    <w:rsid w:val="2A6F732F"/>
    <w:rsid w:val="2B017AE4"/>
    <w:rsid w:val="2B02B9ED"/>
    <w:rsid w:val="2B372A46"/>
    <w:rsid w:val="2B6640B9"/>
    <w:rsid w:val="2B8906EF"/>
    <w:rsid w:val="2BF29A89"/>
    <w:rsid w:val="2C00A823"/>
    <w:rsid w:val="2C6689CA"/>
    <w:rsid w:val="2C802323"/>
    <w:rsid w:val="2C89C661"/>
    <w:rsid w:val="2CB1D5E2"/>
    <w:rsid w:val="2CC671E0"/>
    <w:rsid w:val="2CC6EE46"/>
    <w:rsid w:val="2CC82247"/>
    <w:rsid w:val="2CE5167E"/>
    <w:rsid w:val="2D182168"/>
    <w:rsid w:val="2DC25647"/>
    <w:rsid w:val="2DCB7A32"/>
    <w:rsid w:val="2DCF11AF"/>
    <w:rsid w:val="2DD18ECE"/>
    <w:rsid w:val="2E00FBB4"/>
    <w:rsid w:val="2E0CA523"/>
    <w:rsid w:val="2E1A2A0B"/>
    <w:rsid w:val="2E8CA41D"/>
    <w:rsid w:val="2E9EB5C5"/>
    <w:rsid w:val="2EA5AA0F"/>
    <w:rsid w:val="2ED5A4CA"/>
    <w:rsid w:val="2EEB409E"/>
    <w:rsid w:val="2F39A2D3"/>
    <w:rsid w:val="2F696C8E"/>
    <w:rsid w:val="2FBFC4C0"/>
    <w:rsid w:val="2FC27989"/>
    <w:rsid w:val="2FCA5F40"/>
    <w:rsid w:val="2FE1CBA6"/>
    <w:rsid w:val="303C26D9"/>
    <w:rsid w:val="30B21C21"/>
    <w:rsid w:val="30BA79DE"/>
    <w:rsid w:val="30E1C8B7"/>
    <w:rsid w:val="30F1CC6C"/>
    <w:rsid w:val="31459FD5"/>
    <w:rsid w:val="317566B9"/>
    <w:rsid w:val="3184AB5D"/>
    <w:rsid w:val="31CB793D"/>
    <w:rsid w:val="31CD4411"/>
    <w:rsid w:val="32141364"/>
    <w:rsid w:val="32A33D7F"/>
    <w:rsid w:val="32BE4DE6"/>
    <w:rsid w:val="32CB687D"/>
    <w:rsid w:val="32CBF217"/>
    <w:rsid w:val="32E0D846"/>
    <w:rsid w:val="32FB364E"/>
    <w:rsid w:val="32FBBA07"/>
    <w:rsid w:val="3319FBC2"/>
    <w:rsid w:val="332FA29A"/>
    <w:rsid w:val="33581D94"/>
    <w:rsid w:val="33652DB3"/>
    <w:rsid w:val="33833817"/>
    <w:rsid w:val="339D66C7"/>
    <w:rsid w:val="33BBCC09"/>
    <w:rsid w:val="33D79D40"/>
    <w:rsid w:val="33EFAE56"/>
    <w:rsid w:val="34377F1D"/>
    <w:rsid w:val="34388D6A"/>
    <w:rsid w:val="344AAF7D"/>
    <w:rsid w:val="3543086D"/>
    <w:rsid w:val="355669C2"/>
    <w:rsid w:val="358711DA"/>
    <w:rsid w:val="358CBF03"/>
    <w:rsid w:val="35A06734"/>
    <w:rsid w:val="35A14173"/>
    <w:rsid w:val="35CB1612"/>
    <w:rsid w:val="35DB649C"/>
    <w:rsid w:val="35F7915F"/>
    <w:rsid w:val="35FA249A"/>
    <w:rsid w:val="361E78C2"/>
    <w:rsid w:val="364FC324"/>
    <w:rsid w:val="3656789A"/>
    <w:rsid w:val="36700FE4"/>
    <w:rsid w:val="3675CDF0"/>
    <w:rsid w:val="36891C35"/>
    <w:rsid w:val="369B11AD"/>
    <w:rsid w:val="371CBDA8"/>
    <w:rsid w:val="373BA070"/>
    <w:rsid w:val="374F2AEF"/>
    <w:rsid w:val="376251CE"/>
    <w:rsid w:val="37C49D4B"/>
    <w:rsid w:val="3820B5AF"/>
    <w:rsid w:val="3831879A"/>
    <w:rsid w:val="383EA145"/>
    <w:rsid w:val="38730448"/>
    <w:rsid w:val="3895D4C9"/>
    <w:rsid w:val="38AD99FE"/>
    <w:rsid w:val="38C4B5AF"/>
    <w:rsid w:val="38CA837B"/>
    <w:rsid w:val="38E4074A"/>
    <w:rsid w:val="38EEF2D0"/>
    <w:rsid w:val="38EFE578"/>
    <w:rsid w:val="38FC175F"/>
    <w:rsid w:val="39187E58"/>
    <w:rsid w:val="3978EF9A"/>
    <w:rsid w:val="3985AD0C"/>
    <w:rsid w:val="3985B883"/>
    <w:rsid w:val="39973046"/>
    <w:rsid w:val="39A02AF6"/>
    <w:rsid w:val="39FCD724"/>
    <w:rsid w:val="3A1035EF"/>
    <w:rsid w:val="3A1BDB7B"/>
    <w:rsid w:val="3A468EE3"/>
    <w:rsid w:val="3A7C4EE6"/>
    <w:rsid w:val="3A94C979"/>
    <w:rsid w:val="3AC05A8F"/>
    <w:rsid w:val="3AD3E07E"/>
    <w:rsid w:val="3B01124E"/>
    <w:rsid w:val="3B04777B"/>
    <w:rsid w:val="3B0C11CD"/>
    <w:rsid w:val="3B5CAC06"/>
    <w:rsid w:val="3B75CFF1"/>
    <w:rsid w:val="3B89D357"/>
    <w:rsid w:val="3B8BEFCB"/>
    <w:rsid w:val="3B8F8C66"/>
    <w:rsid w:val="3BD13FCE"/>
    <w:rsid w:val="3BE1AC3A"/>
    <w:rsid w:val="3BF99800"/>
    <w:rsid w:val="3C0F7916"/>
    <w:rsid w:val="3C1E123D"/>
    <w:rsid w:val="3C246EBF"/>
    <w:rsid w:val="3C9B405C"/>
    <w:rsid w:val="3CD2BBFA"/>
    <w:rsid w:val="3CDB9B8F"/>
    <w:rsid w:val="3CF245C8"/>
    <w:rsid w:val="3D322EFF"/>
    <w:rsid w:val="3D43BAD9"/>
    <w:rsid w:val="3D68F656"/>
    <w:rsid w:val="3D798108"/>
    <w:rsid w:val="3D7A3466"/>
    <w:rsid w:val="3D9BF6ED"/>
    <w:rsid w:val="3DBF8E8C"/>
    <w:rsid w:val="3DC7FDDC"/>
    <w:rsid w:val="3DF4A47C"/>
    <w:rsid w:val="3E0486C6"/>
    <w:rsid w:val="3E115ACB"/>
    <w:rsid w:val="3E1F20B3"/>
    <w:rsid w:val="3E20F2D6"/>
    <w:rsid w:val="3E3D99B2"/>
    <w:rsid w:val="3E3DEDA3"/>
    <w:rsid w:val="3E6B1B5F"/>
    <w:rsid w:val="3E70D507"/>
    <w:rsid w:val="3E71F9C4"/>
    <w:rsid w:val="3E94DF39"/>
    <w:rsid w:val="3EDA53C5"/>
    <w:rsid w:val="3EF5F2D6"/>
    <w:rsid w:val="3F3AA682"/>
    <w:rsid w:val="3FC5AAEE"/>
    <w:rsid w:val="3FDA20C7"/>
    <w:rsid w:val="3FF4F970"/>
    <w:rsid w:val="40368051"/>
    <w:rsid w:val="404729B8"/>
    <w:rsid w:val="407D9EDC"/>
    <w:rsid w:val="407E6FB4"/>
    <w:rsid w:val="409D8158"/>
    <w:rsid w:val="40ADA921"/>
    <w:rsid w:val="40D56B65"/>
    <w:rsid w:val="40E8D01C"/>
    <w:rsid w:val="4109F5CB"/>
    <w:rsid w:val="413581E6"/>
    <w:rsid w:val="413D9CAE"/>
    <w:rsid w:val="414A0601"/>
    <w:rsid w:val="419D4DC2"/>
    <w:rsid w:val="41AD15B8"/>
    <w:rsid w:val="41C6426A"/>
    <w:rsid w:val="42266D6C"/>
    <w:rsid w:val="4234D9B5"/>
    <w:rsid w:val="424A3903"/>
    <w:rsid w:val="42655A8F"/>
    <w:rsid w:val="42693E27"/>
    <w:rsid w:val="428E17BC"/>
    <w:rsid w:val="42CA19FF"/>
    <w:rsid w:val="42F090C8"/>
    <w:rsid w:val="43352D91"/>
    <w:rsid w:val="433A9A70"/>
    <w:rsid w:val="435A8F27"/>
    <w:rsid w:val="43660AEA"/>
    <w:rsid w:val="438F687F"/>
    <w:rsid w:val="4390ABCB"/>
    <w:rsid w:val="43CC109D"/>
    <w:rsid w:val="442136C3"/>
    <w:rsid w:val="44B0630E"/>
    <w:rsid w:val="44B4D64F"/>
    <w:rsid w:val="44C975AF"/>
    <w:rsid w:val="44E0B22C"/>
    <w:rsid w:val="44E5575A"/>
    <w:rsid w:val="45179203"/>
    <w:rsid w:val="451FD2A4"/>
    <w:rsid w:val="4525A8A9"/>
    <w:rsid w:val="452DEDAF"/>
    <w:rsid w:val="458C2644"/>
    <w:rsid w:val="45A97B82"/>
    <w:rsid w:val="45B4CDC3"/>
    <w:rsid w:val="45D18605"/>
    <w:rsid w:val="45DC1160"/>
    <w:rsid w:val="45FED5D6"/>
    <w:rsid w:val="46245A6C"/>
    <w:rsid w:val="46519535"/>
    <w:rsid w:val="4662C041"/>
    <w:rsid w:val="46A95BD3"/>
    <w:rsid w:val="46CEAACB"/>
    <w:rsid w:val="46FF5BDB"/>
    <w:rsid w:val="47107D5F"/>
    <w:rsid w:val="4789DBC3"/>
    <w:rsid w:val="47E27610"/>
    <w:rsid w:val="480EB55A"/>
    <w:rsid w:val="481B4679"/>
    <w:rsid w:val="486AE85F"/>
    <w:rsid w:val="4874ABC3"/>
    <w:rsid w:val="489FDCB4"/>
    <w:rsid w:val="48C0D781"/>
    <w:rsid w:val="48D0C38D"/>
    <w:rsid w:val="48F4F7EF"/>
    <w:rsid w:val="49447899"/>
    <w:rsid w:val="495B693B"/>
    <w:rsid w:val="49BD998E"/>
    <w:rsid w:val="49D141D0"/>
    <w:rsid w:val="49E2ACFE"/>
    <w:rsid w:val="49FEC543"/>
    <w:rsid w:val="4A1E5FD6"/>
    <w:rsid w:val="4A374263"/>
    <w:rsid w:val="4A3B1420"/>
    <w:rsid w:val="4A6015A8"/>
    <w:rsid w:val="4A9CD52D"/>
    <w:rsid w:val="4A9EA998"/>
    <w:rsid w:val="4AB24800"/>
    <w:rsid w:val="4AB71829"/>
    <w:rsid w:val="4AC2A07C"/>
    <w:rsid w:val="4AED4C9B"/>
    <w:rsid w:val="4B2FDC08"/>
    <w:rsid w:val="4B53FEED"/>
    <w:rsid w:val="4B5EAEF4"/>
    <w:rsid w:val="4B915615"/>
    <w:rsid w:val="4BA7D5AC"/>
    <w:rsid w:val="4BECC307"/>
    <w:rsid w:val="4BFF33D2"/>
    <w:rsid w:val="4BFF6328"/>
    <w:rsid w:val="4C0C3740"/>
    <w:rsid w:val="4C0C8DE2"/>
    <w:rsid w:val="4C3DB9ED"/>
    <w:rsid w:val="4C563502"/>
    <w:rsid w:val="4C618A73"/>
    <w:rsid w:val="4CCCFE03"/>
    <w:rsid w:val="4CD7C936"/>
    <w:rsid w:val="4CF5AD6D"/>
    <w:rsid w:val="4D2E4614"/>
    <w:rsid w:val="4D461C8E"/>
    <w:rsid w:val="4D89944B"/>
    <w:rsid w:val="4D99D0AD"/>
    <w:rsid w:val="4DBA6235"/>
    <w:rsid w:val="4DBC8327"/>
    <w:rsid w:val="4E23B4E1"/>
    <w:rsid w:val="4E56B048"/>
    <w:rsid w:val="4E76AE62"/>
    <w:rsid w:val="4EA7BC2A"/>
    <w:rsid w:val="4EB3F636"/>
    <w:rsid w:val="4F76362A"/>
    <w:rsid w:val="4F87A13A"/>
    <w:rsid w:val="4F947E8D"/>
    <w:rsid w:val="4FC39CED"/>
    <w:rsid w:val="4FD0ECE9"/>
    <w:rsid w:val="4FD78602"/>
    <w:rsid w:val="4FDC65EF"/>
    <w:rsid w:val="4FE8926D"/>
    <w:rsid w:val="4FF389F4"/>
    <w:rsid w:val="4FFCBFAB"/>
    <w:rsid w:val="5005FB25"/>
    <w:rsid w:val="502D5187"/>
    <w:rsid w:val="50670EED"/>
    <w:rsid w:val="5097A4E7"/>
    <w:rsid w:val="511211E1"/>
    <w:rsid w:val="51308059"/>
    <w:rsid w:val="5131956A"/>
    <w:rsid w:val="51AB34CD"/>
    <w:rsid w:val="51D14467"/>
    <w:rsid w:val="51D22F54"/>
    <w:rsid w:val="51DF5C40"/>
    <w:rsid w:val="51F80E4F"/>
    <w:rsid w:val="5206C68D"/>
    <w:rsid w:val="5206DD59"/>
    <w:rsid w:val="5218A81E"/>
    <w:rsid w:val="521B2169"/>
    <w:rsid w:val="5228B5A7"/>
    <w:rsid w:val="5228DF62"/>
    <w:rsid w:val="5229425F"/>
    <w:rsid w:val="523945F4"/>
    <w:rsid w:val="5254378D"/>
    <w:rsid w:val="52598017"/>
    <w:rsid w:val="52A749C5"/>
    <w:rsid w:val="52B73CF8"/>
    <w:rsid w:val="53312C53"/>
    <w:rsid w:val="53CF42FD"/>
    <w:rsid w:val="53E18723"/>
    <w:rsid w:val="53F2E207"/>
    <w:rsid w:val="53FD0C2A"/>
    <w:rsid w:val="54254CAD"/>
    <w:rsid w:val="5426D6C9"/>
    <w:rsid w:val="542A33AA"/>
    <w:rsid w:val="546BF288"/>
    <w:rsid w:val="546C74FF"/>
    <w:rsid w:val="547A2ED5"/>
    <w:rsid w:val="54829DCA"/>
    <w:rsid w:val="54BB9437"/>
    <w:rsid w:val="550A7DE3"/>
    <w:rsid w:val="5517D432"/>
    <w:rsid w:val="5587161C"/>
    <w:rsid w:val="55DF3CE6"/>
    <w:rsid w:val="5674DD6A"/>
    <w:rsid w:val="567B2D76"/>
    <w:rsid w:val="56AF7726"/>
    <w:rsid w:val="56BC02AF"/>
    <w:rsid w:val="56FF18F8"/>
    <w:rsid w:val="576AE431"/>
    <w:rsid w:val="5776E9AD"/>
    <w:rsid w:val="5782B684"/>
    <w:rsid w:val="578BD519"/>
    <w:rsid w:val="57C67CFC"/>
    <w:rsid w:val="57D33FAB"/>
    <w:rsid w:val="57D5C290"/>
    <w:rsid w:val="57E749C9"/>
    <w:rsid w:val="58214969"/>
    <w:rsid w:val="582A32BB"/>
    <w:rsid w:val="583B723A"/>
    <w:rsid w:val="584CEAAA"/>
    <w:rsid w:val="589505AE"/>
    <w:rsid w:val="58BE3CF3"/>
    <w:rsid w:val="59056EA6"/>
    <w:rsid w:val="5930DF80"/>
    <w:rsid w:val="593B0C14"/>
    <w:rsid w:val="594A565A"/>
    <w:rsid w:val="594A9F64"/>
    <w:rsid w:val="5951347E"/>
    <w:rsid w:val="5951E957"/>
    <w:rsid w:val="595D6A80"/>
    <w:rsid w:val="59605524"/>
    <w:rsid w:val="5995D65A"/>
    <w:rsid w:val="59B51AA6"/>
    <w:rsid w:val="59BD9B53"/>
    <w:rsid w:val="59DAA84B"/>
    <w:rsid w:val="59F47FFF"/>
    <w:rsid w:val="5A20D086"/>
    <w:rsid w:val="5A2AB33F"/>
    <w:rsid w:val="5A4C23A1"/>
    <w:rsid w:val="5A535E09"/>
    <w:rsid w:val="5AC56CAD"/>
    <w:rsid w:val="5AC6632C"/>
    <w:rsid w:val="5AD61430"/>
    <w:rsid w:val="5B0169E3"/>
    <w:rsid w:val="5B06EA63"/>
    <w:rsid w:val="5B080DD0"/>
    <w:rsid w:val="5B601E4A"/>
    <w:rsid w:val="5B807BB8"/>
    <w:rsid w:val="5BF747F0"/>
    <w:rsid w:val="5C0C010A"/>
    <w:rsid w:val="5C12DCCB"/>
    <w:rsid w:val="5C28180F"/>
    <w:rsid w:val="5C91CB1C"/>
    <w:rsid w:val="5CC4B4B6"/>
    <w:rsid w:val="5CD54206"/>
    <w:rsid w:val="5CE93A87"/>
    <w:rsid w:val="5D1E9AD2"/>
    <w:rsid w:val="5D29D6EE"/>
    <w:rsid w:val="5D49B31F"/>
    <w:rsid w:val="5D4DE251"/>
    <w:rsid w:val="5DD77074"/>
    <w:rsid w:val="5DF18E0D"/>
    <w:rsid w:val="5E130DD5"/>
    <w:rsid w:val="5E15C5D6"/>
    <w:rsid w:val="5E4E73CD"/>
    <w:rsid w:val="5E5F1CA7"/>
    <w:rsid w:val="5E609692"/>
    <w:rsid w:val="5EA0DA9E"/>
    <w:rsid w:val="5ED62C5B"/>
    <w:rsid w:val="5EE21D4D"/>
    <w:rsid w:val="5EEE841F"/>
    <w:rsid w:val="5EFF1745"/>
    <w:rsid w:val="5F41A5FD"/>
    <w:rsid w:val="5F4A1F8F"/>
    <w:rsid w:val="5F9AD000"/>
    <w:rsid w:val="600F7276"/>
    <w:rsid w:val="60740870"/>
    <w:rsid w:val="60BDDCAC"/>
    <w:rsid w:val="60E3742C"/>
    <w:rsid w:val="60E934DF"/>
    <w:rsid w:val="612740C9"/>
    <w:rsid w:val="6133828B"/>
    <w:rsid w:val="6137525D"/>
    <w:rsid w:val="6150F658"/>
    <w:rsid w:val="61635B71"/>
    <w:rsid w:val="6185BFB5"/>
    <w:rsid w:val="61B70C59"/>
    <w:rsid w:val="61C4F9C0"/>
    <w:rsid w:val="620EDD1D"/>
    <w:rsid w:val="624DB963"/>
    <w:rsid w:val="6278E2EE"/>
    <w:rsid w:val="627E2963"/>
    <w:rsid w:val="62D7A271"/>
    <w:rsid w:val="62EB994B"/>
    <w:rsid w:val="6320A088"/>
    <w:rsid w:val="6391C186"/>
    <w:rsid w:val="639AD5FB"/>
    <w:rsid w:val="63B0F6A9"/>
    <w:rsid w:val="641906A0"/>
    <w:rsid w:val="642960F1"/>
    <w:rsid w:val="642F90BC"/>
    <w:rsid w:val="646858EF"/>
    <w:rsid w:val="647AB390"/>
    <w:rsid w:val="64C384BE"/>
    <w:rsid w:val="64D61033"/>
    <w:rsid w:val="64FE88E8"/>
    <w:rsid w:val="6504727E"/>
    <w:rsid w:val="6514153F"/>
    <w:rsid w:val="65358A2E"/>
    <w:rsid w:val="6536ECA6"/>
    <w:rsid w:val="65525F70"/>
    <w:rsid w:val="6556EED5"/>
    <w:rsid w:val="6557C3D7"/>
    <w:rsid w:val="65881631"/>
    <w:rsid w:val="65B179DE"/>
    <w:rsid w:val="6617A330"/>
    <w:rsid w:val="661FA22E"/>
    <w:rsid w:val="6650C98B"/>
    <w:rsid w:val="666B34B4"/>
    <w:rsid w:val="666F6871"/>
    <w:rsid w:val="669DA759"/>
    <w:rsid w:val="66CB43C3"/>
    <w:rsid w:val="66F90702"/>
    <w:rsid w:val="674A22AA"/>
    <w:rsid w:val="675C8E97"/>
    <w:rsid w:val="67C02E6D"/>
    <w:rsid w:val="67F12B76"/>
    <w:rsid w:val="680AA157"/>
    <w:rsid w:val="6831DE07"/>
    <w:rsid w:val="6853C28D"/>
    <w:rsid w:val="686BE958"/>
    <w:rsid w:val="6891CBE1"/>
    <w:rsid w:val="68DBAA34"/>
    <w:rsid w:val="6907D956"/>
    <w:rsid w:val="6919DC9B"/>
    <w:rsid w:val="691CB686"/>
    <w:rsid w:val="6933FE82"/>
    <w:rsid w:val="6940E800"/>
    <w:rsid w:val="6975922E"/>
    <w:rsid w:val="699B0726"/>
    <w:rsid w:val="699D507E"/>
    <w:rsid w:val="69B767F3"/>
    <w:rsid w:val="69B9A3CF"/>
    <w:rsid w:val="69C47A85"/>
    <w:rsid w:val="69C4EBFA"/>
    <w:rsid w:val="69DE074F"/>
    <w:rsid w:val="69FB8FA4"/>
    <w:rsid w:val="69FF5912"/>
    <w:rsid w:val="6A3E96B1"/>
    <w:rsid w:val="6B3019A7"/>
    <w:rsid w:val="6B6EEBDA"/>
    <w:rsid w:val="6B9A33BA"/>
    <w:rsid w:val="6BA768D7"/>
    <w:rsid w:val="6BE08787"/>
    <w:rsid w:val="6C085780"/>
    <w:rsid w:val="6C1A8819"/>
    <w:rsid w:val="6C2996D8"/>
    <w:rsid w:val="6C3FFDC8"/>
    <w:rsid w:val="6C446096"/>
    <w:rsid w:val="6C549E19"/>
    <w:rsid w:val="6C580D2C"/>
    <w:rsid w:val="6C8BC3AF"/>
    <w:rsid w:val="6CB8F7B3"/>
    <w:rsid w:val="6CC13B57"/>
    <w:rsid w:val="6CC8AAA9"/>
    <w:rsid w:val="6CCC8038"/>
    <w:rsid w:val="6CE1F18F"/>
    <w:rsid w:val="6CEDF43D"/>
    <w:rsid w:val="6CF9E475"/>
    <w:rsid w:val="6D2CA71C"/>
    <w:rsid w:val="6D5798BE"/>
    <w:rsid w:val="6D8BC60E"/>
    <w:rsid w:val="6D9B3DF9"/>
    <w:rsid w:val="6DB6FEDA"/>
    <w:rsid w:val="6DBF40FA"/>
    <w:rsid w:val="6DD110CB"/>
    <w:rsid w:val="6E001160"/>
    <w:rsid w:val="6E7441D9"/>
    <w:rsid w:val="6E9BA371"/>
    <w:rsid w:val="6EAEA6A1"/>
    <w:rsid w:val="6EC8B351"/>
    <w:rsid w:val="6F0208E2"/>
    <w:rsid w:val="6F0889FF"/>
    <w:rsid w:val="6F2DE6D0"/>
    <w:rsid w:val="6F3B2F17"/>
    <w:rsid w:val="6F844A22"/>
    <w:rsid w:val="6FA46761"/>
    <w:rsid w:val="6FAEA474"/>
    <w:rsid w:val="6FF17CEB"/>
    <w:rsid w:val="6FFAC995"/>
    <w:rsid w:val="7004919F"/>
    <w:rsid w:val="70684F23"/>
    <w:rsid w:val="706F2627"/>
    <w:rsid w:val="7071C845"/>
    <w:rsid w:val="70780379"/>
    <w:rsid w:val="7083480A"/>
    <w:rsid w:val="70EA70BD"/>
    <w:rsid w:val="70F12D92"/>
    <w:rsid w:val="7108C270"/>
    <w:rsid w:val="712DD38D"/>
    <w:rsid w:val="71346C22"/>
    <w:rsid w:val="71381D8D"/>
    <w:rsid w:val="713DCFEF"/>
    <w:rsid w:val="71576C5E"/>
    <w:rsid w:val="71978D4A"/>
    <w:rsid w:val="71B2DF70"/>
    <w:rsid w:val="721ABD16"/>
    <w:rsid w:val="722FAAE3"/>
    <w:rsid w:val="72873483"/>
    <w:rsid w:val="728CB790"/>
    <w:rsid w:val="72D9BEF3"/>
    <w:rsid w:val="72FACF21"/>
    <w:rsid w:val="730A9E07"/>
    <w:rsid w:val="731F57A7"/>
    <w:rsid w:val="73555923"/>
    <w:rsid w:val="7396500C"/>
    <w:rsid w:val="73AB8E0C"/>
    <w:rsid w:val="73B58208"/>
    <w:rsid w:val="73BE8DD4"/>
    <w:rsid w:val="73D64D3D"/>
    <w:rsid w:val="73E2C9EB"/>
    <w:rsid w:val="73EA4056"/>
    <w:rsid w:val="73F28148"/>
    <w:rsid w:val="74118D84"/>
    <w:rsid w:val="7419F7B9"/>
    <w:rsid w:val="741B42DC"/>
    <w:rsid w:val="744F89C6"/>
    <w:rsid w:val="745483B7"/>
    <w:rsid w:val="74793ABA"/>
    <w:rsid w:val="74A17011"/>
    <w:rsid w:val="74FD599C"/>
    <w:rsid w:val="74FDB98B"/>
    <w:rsid w:val="75106856"/>
    <w:rsid w:val="75709CF8"/>
    <w:rsid w:val="75775711"/>
    <w:rsid w:val="759F753E"/>
    <w:rsid w:val="75BC4C33"/>
    <w:rsid w:val="75BEA9D6"/>
    <w:rsid w:val="75CDD2F2"/>
    <w:rsid w:val="75EF909F"/>
    <w:rsid w:val="76185190"/>
    <w:rsid w:val="7621F285"/>
    <w:rsid w:val="7624A27E"/>
    <w:rsid w:val="7637BCB0"/>
    <w:rsid w:val="7657EE4A"/>
    <w:rsid w:val="769E6ADE"/>
    <w:rsid w:val="76AE5E82"/>
    <w:rsid w:val="76C241FE"/>
    <w:rsid w:val="76EEE298"/>
    <w:rsid w:val="77903358"/>
    <w:rsid w:val="77D47AD2"/>
    <w:rsid w:val="789778C9"/>
    <w:rsid w:val="789EAD6D"/>
    <w:rsid w:val="78ABDB71"/>
    <w:rsid w:val="78E7F211"/>
    <w:rsid w:val="79271DF1"/>
    <w:rsid w:val="797224D7"/>
    <w:rsid w:val="79B2BB78"/>
    <w:rsid w:val="79BEF24B"/>
    <w:rsid w:val="79E50F7B"/>
    <w:rsid w:val="7A06DCAE"/>
    <w:rsid w:val="7A0E2392"/>
    <w:rsid w:val="7A28B491"/>
    <w:rsid w:val="7A84140D"/>
    <w:rsid w:val="7A890355"/>
    <w:rsid w:val="7AA75E75"/>
    <w:rsid w:val="7AFB06E7"/>
    <w:rsid w:val="7B0DB2D0"/>
    <w:rsid w:val="7B114CA3"/>
    <w:rsid w:val="7B1A7131"/>
    <w:rsid w:val="7B453DCF"/>
    <w:rsid w:val="7B4E6B0E"/>
    <w:rsid w:val="7B52F1AE"/>
    <w:rsid w:val="7B79A0D6"/>
    <w:rsid w:val="7B7C8EAC"/>
    <w:rsid w:val="7B8C3B5E"/>
    <w:rsid w:val="7B9D08CA"/>
    <w:rsid w:val="7BB33485"/>
    <w:rsid w:val="7BF34858"/>
    <w:rsid w:val="7C1A29A7"/>
    <w:rsid w:val="7C9A9F90"/>
    <w:rsid w:val="7CACA80C"/>
    <w:rsid w:val="7CBE836D"/>
    <w:rsid w:val="7D14B604"/>
    <w:rsid w:val="7D15E91E"/>
    <w:rsid w:val="7D1B1740"/>
    <w:rsid w:val="7D35E31D"/>
    <w:rsid w:val="7D70C37D"/>
    <w:rsid w:val="7D86B618"/>
    <w:rsid w:val="7E131534"/>
    <w:rsid w:val="7E14538D"/>
    <w:rsid w:val="7E1DFD18"/>
    <w:rsid w:val="7E22BAF0"/>
    <w:rsid w:val="7E236623"/>
    <w:rsid w:val="7E8C7ACF"/>
    <w:rsid w:val="7ECE7E31"/>
    <w:rsid w:val="7ED46B2D"/>
    <w:rsid w:val="7F24857B"/>
    <w:rsid w:val="7F4CF4BF"/>
    <w:rsid w:val="7F97B70E"/>
    <w:rsid w:val="7F99D226"/>
    <w:rsid w:val="7F9B6EF9"/>
    <w:rsid w:val="7FAA08AB"/>
    <w:rsid w:val="7FCA56D2"/>
    <w:rsid w:val="7FCCB247"/>
    <w:rsid w:val="7FD1B9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4056"/>
  <w15:chartTrackingRefBased/>
  <w15:docId w15:val="{AA8780E8-FA25-47F0-A179-D00CAABDA3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49E2ACFE"/>
    <w:rPr>
      <w:color w:val="467886"/>
      <w:u w:val="single"/>
    </w:rPr>
  </w:style>
  <w:style w:type="paragraph" w:styleId="pf0" w:customStyle="1">
    <w:name w:val="pf0"/>
    <w:basedOn w:val="Normal"/>
    <w:rsid w:val="49E2ACFE"/>
    <w:pPr>
      <w:spacing w:beforeAutospacing="1" w:afterAutospacing="1"/>
    </w:pPr>
    <w:rPr>
      <w:lang w:eastAsia="en-GB"/>
    </w:rPr>
  </w:style>
  <w:style w:type="character" w:styleId="cf01" w:customStyle="1">
    <w:name w:val="cf01"/>
    <w:basedOn w:val="DefaultParagraphFont"/>
    <w:rsid w:val="49E2ACFE"/>
    <w:rPr>
      <w:rFonts w:asciiTheme="minorHAnsi" w:hAnsiTheme="minorHAnsi" w:eastAsiaTheme="minorEastAsia" w:cstheme="minorBidi"/>
      <w:sz w:val="18"/>
      <w:szCs w:val="18"/>
    </w:rPr>
  </w:style>
  <w:style w:type="table" w:styleId="TableGrid">
    <w:name w:val="Table Grid"/>
    <w:basedOn w:val="TableNormal"/>
    <w:rsid w:val="00FB4123"/>
    <w:pPr>
      <w:spacing w:after="0" w:line="240" w:lineRule="auto"/>
    </w:pP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A64CE"/>
    <w:rPr>
      <w:b/>
      <w:bCs/>
    </w:rPr>
  </w:style>
  <w:style w:type="character" w:styleId="CommentSubjectChar" w:customStyle="1">
    <w:name w:val="Comment Subject Char"/>
    <w:basedOn w:val="CommentTextChar"/>
    <w:link w:val="CommentSubject"/>
    <w:uiPriority w:val="99"/>
    <w:semiHidden/>
    <w:rsid w:val="00EA64CE"/>
    <w:rPr>
      <w:b/>
      <w:bCs/>
      <w:sz w:val="20"/>
      <w:szCs w:val="20"/>
    </w:rPr>
  </w:style>
  <w:style w:type="character" w:styleId="UnresolvedMention1" w:customStyle="1">
    <w:name w:val="Unresolved Mention1"/>
    <w:basedOn w:val="DefaultParagraphFont"/>
    <w:uiPriority w:val="99"/>
    <w:semiHidden/>
    <w:unhideWhenUsed/>
    <w:rsid w:val="00DC1D16"/>
    <w:rPr>
      <w:color w:val="605E5C"/>
      <w:shd w:val="clear" w:color="auto" w:fill="E1DFDD"/>
    </w:rPr>
  </w:style>
  <w:style w:type="paragraph" w:styleId="Revision">
    <w:name w:val="Revision"/>
    <w:hidden/>
    <w:uiPriority w:val="99"/>
    <w:semiHidden/>
    <w:rsid w:val="007907E7"/>
    <w:pPr>
      <w:spacing w:after="0" w:line="240" w:lineRule="auto"/>
    </w:pPr>
  </w:style>
  <w:style w:type="paragraph" w:styleId="NormalWeb">
    <w:name w:val="Normal (Web)"/>
    <w:basedOn w:val="Normal"/>
    <w:uiPriority w:val="99"/>
    <w:semiHidden/>
    <w:unhideWhenUsed/>
    <w:rsid w:val="00366C7F"/>
    <w:rPr>
      <w:rFonts w:ascii="Times New Roman" w:hAnsi="Times New Roman" w:cs="Times New Roman"/>
    </w:rPr>
  </w:style>
  <w:style w:type="paragraph" w:styleId="paragraph" w:customStyle="1">
    <w:name w:val="paragraph"/>
    <w:basedOn w:val="Normal"/>
    <w:rsid w:val="00676BAE"/>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676BAE"/>
  </w:style>
  <w:style w:type="character" w:styleId="eop" w:customStyle="1">
    <w:name w:val="eop"/>
    <w:basedOn w:val="DefaultParagraphFont"/>
    <w:rsid w:val="00676BAE"/>
  </w:style>
  <w:style w:type="paragraph" w:styleId="BalloonText">
    <w:name w:val="Balloon Text"/>
    <w:basedOn w:val="Normal"/>
    <w:link w:val="BalloonTextChar"/>
    <w:uiPriority w:val="99"/>
    <w:semiHidden/>
    <w:unhideWhenUsed/>
    <w:rsid w:val="00B76A1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76A1D"/>
    <w:rPr>
      <w:rFonts w:ascii="Segoe UI" w:hAnsi="Segoe UI" w:cs="Segoe UI"/>
      <w:sz w:val="18"/>
      <w:szCs w:val="18"/>
      <w:lang w:val="en-GB"/>
    </w:rPr>
  </w:style>
  <w:style w:type="character" w:styleId="UnresolvedMention">
    <w:name w:val="Unresolved Mention"/>
    <w:basedOn w:val="DefaultParagraphFont"/>
    <w:uiPriority w:val="99"/>
    <w:semiHidden/>
    <w:unhideWhenUsed/>
    <w:rsid w:val="00156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260">
      <w:bodyDiv w:val="1"/>
      <w:marLeft w:val="0"/>
      <w:marRight w:val="0"/>
      <w:marTop w:val="0"/>
      <w:marBottom w:val="0"/>
      <w:divBdr>
        <w:top w:val="none" w:sz="0" w:space="0" w:color="auto"/>
        <w:left w:val="none" w:sz="0" w:space="0" w:color="auto"/>
        <w:bottom w:val="none" w:sz="0" w:space="0" w:color="auto"/>
        <w:right w:val="none" w:sz="0" w:space="0" w:color="auto"/>
      </w:divBdr>
    </w:div>
    <w:div w:id="97720755">
      <w:bodyDiv w:val="1"/>
      <w:marLeft w:val="0"/>
      <w:marRight w:val="0"/>
      <w:marTop w:val="0"/>
      <w:marBottom w:val="0"/>
      <w:divBdr>
        <w:top w:val="none" w:sz="0" w:space="0" w:color="auto"/>
        <w:left w:val="none" w:sz="0" w:space="0" w:color="auto"/>
        <w:bottom w:val="none" w:sz="0" w:space="0" w:color="auto"/>
        <w:right w:val="none" w:sz="0" w:space="0" w:color="auto"/>
      </w:divBdr>
    </w:div>
    <w:div w:id="506404197">
      <w:bodyDiv w:val="1"/>
      <w:marLeft w:val="0"/>
      <w:marRight w:val="0"/>
      <w:marTop w:val="0"/>
      <w:marBottom w:val="0"/>
      <w:divBdr>
        <w:top w:val="none" w:sz="0" w:space="0" w:color="auto"/>
        <w:left w:val="none" w:sz="0" w:space="0" w:color="auto"/>
        <w:bottom w:val="none" w:sz="0" w:space="0" w:color="auto"/>
        <w:right w:val="none" w:sz="0" w:space="0" w:color="auto"/>
      </w:divBdr>
    </w:div>
    <w:div w:id="588269595">
      <w:bodyDiv w:val="1"/>
      <w:marLeft w:val="0"/>
      <w:marRight w:val="0"/>
      <w:marTop w:val="0"/>
      <w:marBottom w:val="0"/>
      <w:divBdr>
        <w:top w:val="none" w:sz="0" w:space="0" w:color="auto"/>
        <w:left w:val="none" w:sz="0" w:space="0" w:color="auto"/>
        <w:bottom w:val="none" w:sz="0" w:space="0" w:color="auto"/>
        <w:right w:val="none" w:sz="0" w:space="0" w:color="auto"/>
      </w:divBdr>
    </w:div>
    <w:div w:id="712580361">
      <w:bodyDiv w:val="1"/>
      <w:marLeft w:val="0"/>
      <w:marRight w:val="0"/>
      <w:marTop w:val="0"/>
      <w:marBottom w:val="0"/>
      <w:divBdr>
        <w:top w:val="none" w:sz="0" w:space="0" w:color="auto"/>
        <w:left w:val="none" w:sz="0" w:space="0" w:color="auto"/>
        <w:bottom w:val="none" w:sz="0" w:space="0" w:color="auto"/>
        <w:right w:val="none" w:sz="0" w:space="0" w:color="auto"/>
      </w:divBdr>
    </w:div>
    <w:div w:id="1563099379">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sChild>
        <w:div w:id="170805419">
          <w:marLeft w:val="0"/>
          <w:marRight w:val="0"/>
          <w:marTop w:val="0"/>
          <w:marBottom w:val="0"/>
          <w:divBdr>
            <w:top w:val="none" w:sz="0" w:space="0" w:color="auto"/>
            <w:left w:val="none" w:sz="0" w:space="0" w:color="auto"/>
            <w:bottom w:val="none" w:sz="0" w:space="0" w:color="auto"/>
            <w:right w:val="none" w:sz="0" w:space="0" w:color="auto"/>
          </w:divBdr>
        </w:div>
        <w:div w:id="472452718">
          <w:marLeft w:val="0"/>
          <w:marRight w:val="0"/>
          <w:marTop w:val="0"/>
          <w:marBottom w:val="0"/>
          <w:divBdr>
            <w:top w:val="none" w:sz="0" w:space="0" w:color="auto"/>
            <w:left w:val="none" w:sz="0" w:space="0" w:color="auto"/>
            <w:bottom w:val="none" w:sz="0" w:space="0" w:color="auto"/>
            <w:right w:val="none" w:sz="0" w:space="0" w:color="auto"/>
          </w:divBdr>
        </w:div>
        <w:div w:id="496926668">
          <w:marLeft w:val="0"/>
          <w:marRight w:val="0"/>
          <w:marTop w:val="0"/>
          <w:marBottom w:val="0"/>
          <w:divBdr>
            <w:top w:val="none" w:sz="0" w:space="0" w:color="auto"/>
            <w:left w:val="none" w:sz="0" w:space="0" w:color="auto"/>
            <w:bottom w:val="none" w:sz="0" w:space="0" w:color="auto"/>
            <w:right w:val="none" w:sz="0" w:space="0" w:color="auto"/>
          </w:divBdr>
        </w:div>
        <w:div w:id="630943978">
          <w:marLeft w:val="0"/>
          <w:marRight w:val="0"/>
          <w:marTop w:val="0"/>
          <w:marBottom w:val="0"/>
          <w:divBdr>
            <w:top w:val="none" w:sz="0" w:space="0" w:color="auto"/>
            <w:left w:val="none" w:sz="0" w:space="0" w:color="auto"/>
            <w:bottom w:val="none" w:sz="0" w:space="0" w:color="auto"/>
            <w:right w:val="none" w:sz="0" w:space="0" w:color="auto"/>
          </w:divBdr>
        </w:div>
        <w:div w:id="1149713434">
          <w:marLeft w:val="0"/>
          <w:marRight w:val="0"/>
          <w:marTop w:val="0"/>
          <w:marBottom w:val="0"/>
          <w:divBdr>
            <w:top w:val="none" w:sz="0" w:space="0" w:color="auto"/>
            <w:left w:val="none" w:sz="0" w:space="0" w:color="auto"/>
            <w:bottom w:val="none" w:sz="0" w:space="0" w:color="auto"/>
            <w:right w:val="none" w:sz="0" w:space="0" w:color="auto"/>
          </w:divBdr>
        </w:div>
        <w:div w:id="1173762536">
          <w:marLeft w:val="0"/>
          <w:marRight w:val="0"/>
          <w:marTop w:val="0"/>
          <w:marBottom w:val="0"/>
          <w:divBdr>
            <w:top w:val="none" w:sz="0" w:space="0" w:color="auto"/>
            <w:left w:val="none" w:sz="0" w:space="0" w:color="auto"/>
            <w:bottom w:val="none" w:sz="0" w:space="0" w:color="auto"/>
            <w:right w:val="none" w:sz="0" w:space="0" w:color="auto"/>
          </w:divBdr>
        </w:div>
        <w:div w:id="1216819674">
          <w:marLeft w:val="0"/>
          <w:marRight w:val="0"/>
          <w:marTop w:val="0"/>
          <w:marBottom w:val="0"/>
          <w:divBdr>
            <w:top w:val="none" w:sz="0" w:space="0" w:color="auto"/>
            <w:left w:val="none" w:sz="0" w:space="0" w:color="auto"/>
            <w:bottom w:val="none" w:sz="0" w:space="0" w:color="auto"/>
            <w:right w:val="none" w:sz="0" w:space="0" w:color="auto"/>
          </w:divBdr>
        </w:div>
        <w:div w:id="1269505483">
          <w:marLeft w:val="0"/>
          <w:marRight w:val="0"/>
          <w:marTop w:val="0"/>
          <w:marBottom w:val="0"/>
          <w:divBdr>
            <w:top w:val="none" w:sz="0" w:space="0" w:color="auto"/>
            <w:left w:val="none" w:sz="0" w:space="0" w:color="auto"/>
            <w:bottom w:val="none" w:sz="0" w:space="0" w:color="auto"/>
            <w:right w:val="none" w:sz="0" w:space="0" w:color="auto"/>
          </w:divBdr>
        </w:div>
        <w:div w:id="1431773269">
          <w:marLeft w:val="0"/>
          <w:marRight w:val="0"/>
          <w:marTop w:val="0"/>
          <w:marBottom w:val="0"/>
          <w:divBdr>
            <w:top w:val="none" w:sz="0" w:space="0" w:color="auto"/>
            <w:left w:val="none" w:sz="0" w:space="0" w:color="auto"/>
            <w:bottom w:val="none" w:sz="0" w:space="0" w:color="auto"/>
            <w:right w:val="none" w:sz="0" w:space="0" w:color="auto"/>
          </w:divBdr>
        </w:div>
        <w:div w:id="1643653285">
          <w:marLeft w:val="0"/>
          <w:marRight w:val="0"/>
          <w:marTop w:val="0"/>
          <w:marBottom w:val="0"/>
          <w:divBdr>
            <w:top w:val="none" w:sz="0" w:space="0" w:color="auto"/>
            <w:left w:val="none" w:sz="0" w:space="0" w:color="auto"/>
            <w:bottom w:val="none" w:sz="0" w:space="0" w:color="auto"/>
            <w:right w:val="none" w:sz="0" w:space="0" w:color="auto"/>
          </w:divBdr>
        </w:div>
        <w:div w:id="1766149824">
          <w:marLeft w:val="0"/>
          <w:marRight w:val="0"/>
          <w:marTop w:val="0"/>
          <w:marBottom w:val="0"/>
          <w:divBdr>
            <w:top w:val="none" w:sz="0" w:space="0" w:color="auto"/>
            <w:left w:val="none" w:sz="0" w:space="0" w:color="auto"/>
            <w:bottom w:val="none" w:sz="0" w:space="0" w:color="auto"/>
            <w:right w:val="none" w:sz="0" w:space="0" w:color="auto"/>
          </w:divBdr>
        </w:div>
      </w:divsChild>
    </w:div>
    <w:div w:id="1595628317">
      <w:bodyDiv w:val="1"/>
      <w:marLeft w:val="0"/>
      <w:marRight w:val="0"/>
      <w:marTop w:val="0"/>
      <w:marBottom w:val="0"/>
      <w:divBdr>
        <w:top w:val="none" w:sz="0" w:space="0" w:color="auto"/>
        <w:left w:val="none" w:sz="0" w:space="0" w:color="auto"/>
        <w:bottom w:val="none" w:sz="0" w:space="0" w:color="auto"/>
        <w:right w:val="none" w:sz="0" w:space="0" w:color="auto"/>
      </w:divBdr>
    </w:div>
    <w:div w:id="168840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a9d555-3037-4280-b23d-3a3e237a6ba7">
  <we:reference id="f78a3046-9e99-4300-aa2b-5814002b01a2" version="1.55.1.0" store="excatalog" storeType="excatalog"/>
  <we:alternateReferences>
    <we:reference id="WA104382081" version="1.55.1.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F3C7FC10B6B47B6EC07392918533B" ma:contentTypeVersion="14" ma:contentTypeDescription="Create a new document." ma:contentTypeScope="" ma:versionID="6d8bae7873c1ed2887433f17cd8cba61">
  <xsd:schema xmlns:xsd="http://www.w3.org/2001/XMLSchema" xmlns:xs="http://www.w3.org/2001/XMLSchema" xmlns:p="http://schemas.microsoft.com/office/2006/metadata/properties" xmlns:ns2="af671e5a-bbb0-4d66-9c63-3bfc1f5b626b" xmlns:ns3="074503ba-6010-40c3-80df-be95ef80712d" xmlns:ns4="edf761d2-56ce-4bb5-b664-ee420a99f1c5" targetNamespace="http://schemas.microsoft.com/office/2006/metadata/properties" ma:root="true" ma:fieldsID="05b30d1f7c660a5549bacba13fba4af2" ns2:_="" ns3:_="" ns4:_="">
    <xsd:import namespace="af671e5a-bbb0-4d66-9c63-3bfc1f5b626b"/>
    <xsd:import namespace="074503ba-6010-40c3-80df-be95ef80712d"/>
    <xsd:import namespace="edf761d2-56ce-4bb5-b664-ee420a99f1c5"/>
    <xsd:element name="properties">
      <xsd:complexType>
        <xsd:sequence>
          <xsd:element name="documentManagement">
            <xsd:complexType>
              <xsd:all>
                <xsd:element ref="ns2:MediaServiceKeyPoints" minOccurs="0"/>
                <xsd:element ref="ns2:MediaServiceAutoTags" minOccurs="0"/>
                <xsd:element ref="ns2:MediaServiceOCR" minOccurs="0"/>
                <xsd:element ref="ns2:MediaServiceLocation" minOccurs="0"/>
                <xsd:element ref="ns2:lcf76f155ced4ddcb4097134ff3c332f" minOccurs="0"/>
                <xsd:element ref="ns3:TaxCatchAll" minOccurs="0"/>
                <xsd:element ref="ns4:SharedWithUsers" minOccurs="0"/>
                <xsd:element ref="ns4:SharedWithDetails" minOccurs="0"/>
                <xsd:element ref="ns2:Todo"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71e5a-bbb0-4d66-9c63-3bfc1f5b626b" elementFormDefault="qualified">
    <xsd:import namespace="http://schemas.microsoft.com/office/2006/documentManagement/types"/>
    <xsd:import namespace="http://schemas.microsoft.com/office/infopath/2007/PartnerControls"/>
    <xsd:element name="MediaServiceKeyPoints" ma:index="8" nillable="true" ma:displayName="KeyPoints" ma:internalName="MediaServiceKeyPoints" ma:readOnly="false">
      <xsd:simpleType>
        <xsd:restriction base="dms:Note">
          <xsd:maxLength value="255"/>
        </xsd:restriction>
      </xsd:simpleType>
    </xsd:element>
    <xsd:element name="MediaServiceAutoTags" ma:index="9" nillable="true" ma:displayName="Tags" ma:internalName="MediaServiceAutoTags" ma:readOnly="false">
      <xsd:simpleType>
        <xsd:restriction base="dms:Text"/>
      </xsd:simpleType>
    </xsd:element>
    <xsd:element name="MediaServiceOCR" ma:index="10" nillable="true" ma:displayName="Extracted Text" ma:internalName="MediaServiceOCR" ma:readOnly="false">
      <xsd:simpleType>
        <xsd:restriction base="dms:Note">
          <xsd:maxLength value="255"/>
        </xsd:restriction>
      </xsd:simpleType>
    </xsd:element>
    <xsd:element name="MediaServiceLocation" ma:index="11" nillable="true" ma:displayName="Location" ma:internalName="MediaServiceLocation" ma:readOnly="fals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Todo" ma:index="17" nillable="true" ma:displayName="To do" ma:description="Heading &#10;Formating " ma:format="Dropdown" ma:internalName="Todo">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503ba-6010-40c3-80df-be95ef8071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20c296-f59b-42c3-a103-7e2f5a251fc2}" ma:internalName="TaxCatchAll" ma:showField="CatchAllData" ma:web="074503ba-6010-40c3-80df-be95ef8071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f761d2-56ce-4bb5-b664-ee420a99f1c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671e5a-bbb0-4d66-9c63-3bfc1f5b626b">
      <Terms xmlns="http://schemas.microsoft.com/office/infopath/2007/PartnerControls"/>
    </lcf76f155ced4ddcb4097134ff3c332f>
    <TaxCatchAll xmlns="074503ba-6010-40c3-80df-be95ef80712d" xsi:nil="true"/>
    <Todo xmlns="af671e5a-bbb0-4d66-9c63-3bfc1f5b626b" xsi:nil="true"/>
    <MediaServiceOCR xmlns="af671e5a-bbb0-4d66-9c63-3bfc1f5b626b" xsi:nil="true"/>
    <MediaServiceKeyPoints xmlns="af671e5a-bbb0-4d66-9c63-3bfc1f5b626b" xsi:nil="true"/>
    <MediaServiceAutoTags xmlns="af671e5a-bbb0-4d66-9c63-3bfc1f5b626b" xsi:nil="true"/>
    <MediaServiceLocation xmlns="af671e5a-bbb0-4d66-9c63-3bfc1f5b626b" xsi:nil="true"/>
    <SharedWithUsers xmlns="edf761d2-56ce-4bb5-b664-ee420a99f1c5">
      <UserInfo>
        <DisplayName/>
        <AccountId xsi:nil="true"/>
        <AccountType/>
      </UserInfo>
    </SharedWithUsers>
  </documentManagement>
</p:properties>
</file>

<file path=customXml/itemProps1.xml><?xml version="1.0" encoding="utf-8"?>
<ds:datastoreItem xmlns:ds="http://schemas.openxmlformats.org/officeDocument/2006/customXml" ds:itemID="{8BB826D6-9F9C-42C4-BD11-05C2FB3A6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71e5a-bbb0-4d66-9c63-3bfc1f5b626b"/>
    <ds:schemaRef ds:uri="074503ba-6010-40c3-80df-be95ef80712d"/>
    <ds:schemaRef ds:uri="edf761d2-56ce-4bb5-b664-ee420a99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33377-5189-4B38-9658-7C1D8E70A9BD}">
  <ds:schemaRefs>
    <ds:schemaRef ds:uri="http://schemas.openxmlformats.org/officeDocument/2006/bibliography"/>
  </ds:schemaRefs>
</ds:datastoreItem>
</file>

<file path=customXml/itemProps3.xml><?xml version="1.0" encoding="utf-8"?>
<ds:datastoreItem xmlns:ds="http://schemas.openxmlformats.org/officeDocument/2006/customXml" ds:itemID="{34114C90-DAEC-4135-BA3C-AABD86207A35}">
  <ds:schemaRefs>
    <ds:schemaRef ds:uri="http://schemas.microsoft.com/sharepoint/v3/contenttype/forms"/>
  </ds:schemaRefs>
</ds:datastoreItem>
</file>

<file path=customXml/itemProps4.xml><?xml version="1.0" encoding="utf-8"?>
<ds:datastoreItem xmlns:ds="http://schemas.openxmlformats.org/officeDocument/2006/customXml" ds:itemID="{39EFAF99-DBCC-4A9A-B58C-C5013A83B07E}">
  <ds:schemaRefs>
    <ds:schemaRef ds:uri="http://schemas.microsoft.com/office/2006/metadata/properties"/>
    <ds:schemaRef ds:uri="http://schemas.microsoft.com/office/infopath/2007/PartnerControls"/>
    <ds:schemaRef ds:uri="af671e5a-bbb0-4d66-9c63-3bfc1f5b626b"/>
    <ds:schemaRef ds:uri="074503ba-6010-40c3-80df-be95ef80712d"/>
    <ds:schemaRef ds:uri="edf761d2-56ce-4bb5-b664-ee420a99f1c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Faires, Matthew</dc:creator>
  <cp:keywords/>
  <dc:description/>
  <cp:lastModifiedBy>Faires, Matthew</cp:lastModifiedBy>
  <cp:revision>4</cp:revision>
  <dcterms:created xsi:type="dcterms:W3CDTF">2026-01-21T14:14:00Z</dcterms:created>
  <dcterms:modified xsi:type="dcterms:W3CDTF">2026-01-22T10:18:15Z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0x0101009FFF3C7FC10B6B47B6EC07392918533B</vt:lpwstr>
  </property>
  <property fmtid="{D5CDD505-2E9C-101B-9397-08002B2CF9AE}" pid="3" name="MediaServiceImageTags">
    <vt:lpwstr/>
  </property>
  <property fmtid="{D5CDD505-2E9C-101B-9397-08002B2CF9AE}" pid="4" name="Order">
    <vt:r8>1141400</vt:r8>
  </property>
  <property fmtid="{D5CDD505-2E9C-101B-9397-08002B2CF9AE}" pid="5" name="ComplianceAssetId">
    <vt:lpwstr/>
  </property>
  <property fmtid="{D5CDD505-2E9C-101B-9397-08002B2CF9AE}" pid="6" name="_ExtendedDescription">
    <vt:lpwstr/>
  </property>
  <property fmtid="{D5CDD505-2E9C-101B-9397-08002B2CF9AE}" pid="7" name="Mendeley Recent Style Id 0_1">
    <vt:lpwstr>http://www.zotero.org/styles/acta-psychiatrica-scandinavica</vt:lpwstr>
  </property>
  <property fmtid="{D5CDD505-2E9C-101B-9397-08002B2CF9AE}" pid="8" name="Mendeley Recent Style Name 0_1">
    <vt:lpwstr>Acta Psychiatrica Scandinavica</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 (in-text citations)</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Citation Style_1">
    <vt:lpwstr>http://www.zotero.org/styles/acta-psychiatrica-scandinavica</vt:lpwstr>
  </property>
  <property fmtid="{D5CDD505-2E9C-101B-9397-08002B2CF9AE}" pid="29" name="Mendeley Unique User Id_1">
    <vt:lpwstr>e460105c-0311-328d-9056-4619a8b37248</vt:lpwstr>
  </property>
</Properties>
</file>