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778E" w14:textId="77777777" w:rsidR="00710075" w:rsidRDefault="002C785F" w:rsidP="002C785F">
      <w:pPr>
        <w:rPr>
          <w:rFonts w:cs="Calibri"/>
          <w:b/>
          <w:bCs/>
        </w:rPr>
      </w:pPr>
      <w:r w:rsidRPr="00FF4CA2">
        <w:rPr>
          <w:rFonts w:cs="Calibri"/>
          <w:b/>
          <w:bCs/>
        </w:rPr>
        <w:t xml:space="preserve">Manuscript Title: </w:t>
      </w:r>
    </w:p>
    <w:p w14:paraId="62F56162" w14:textId="00A2EF0D" w:rsidR="002C785F" w:rsidRPr="00710075" w:rsidRDefault="002C785F" w:rsidP="002C785F">
      <w:pPr>
        <w:rPr>
          <w:rFonts w:cs="Calibri"/>
        </w:rPr>
      </w:pPr>
      <w:r w:rsidRPr="00710075">
        <w:rPr>
          <w:rFonts w:cs="Calibri"/>
        </w:rPr>
        <w:t>Coordinating first aid provision: a qualitative study exploring the multiplicity of categories at the Great North Run</w:t>
      </w:r>
    </w:p>
    <w:p w14:paraId="6B9CFD01" w14:textId="77777777" w:rsidR="00710075" w:rsidRPr="00FF4CA2" w:rsidRDefault="00710075" w:rsidP="002C785F">
      <w:pPr>
        <w:rPr>
          <w:rFonts w:cs="Calibri"/>
          <w:b/>
          <w:bCs/>
        </w:rPr>
      </w:pPr>
    </w:p>
    <w:p w14:paraId="7AA5E070" w14:textId="77777777" w:rsidR="002C785F" w:rsidRPr="00FF4CA2" w:rsidRDefault="002C785F" w:rsidP="002C785F">
      <w:pPr>
        <w:rPr>
          <w:rFonts w:cs="Calibri"/>
          <w:b/>
          <w:bCs/>
        </w:rPr>
      </w:pPr>
      <w:r w:rsidRPr="00FF4CA2">
        <w:rPr>
          <w:rFonts w:cs="Calibri"/>
          <w:b/>
          <w:bCs/>
        </w:rPr>
        <w:t>Author Name and Affiliations</w:t>
      </w:r>
    </w:p>
    <w:p w14:paraId="48A021D9" w14:textId="77777777" w:rsidR="002C785F" w:rsidRDefault="002C785F" w:rsidP="002C785F">
      <w:pPr>
        <w:rPr>
          <w:rFonts w:cs="Calibri"/>
        </w:rPr>
      </w:pPr>
      <w:r w:rsidRPr="00FF4CA2">
        <w:rPr>
          <w:rFonts w:cs="Calibri"/>
        </w:rPr>
        <w:t>Dr Hannah Stoddart, Department of Health Sciences, University of York</w:t>
      </w:r>
    </w:p>
    <w:p w14:paraId="34EF4ED2" w14:textId="77777777" w:rsidR="00710075" w:rsidRPr="00FF4CA2" w:rsidRDefault="00710075" w:rsidP="002C785F">
      <w:pPr>
        <w:rPr>
          <w:rFonts w:cs="Calibri"/>
        </w:rPr>
      </w:pPr>
    </w:p>
    <w:p w14:paraId="423F50BB" w14:textId="77777777" w:rsidR="002C785F" w:rsidRPr="00FF4CA2" w:rsidRDefault="002C785F" w:rsidP="002C785F">
      <w:pPr>
        <w:rPr>
          <w:rFonts w:cs="Calibri"/>
          <w:b/>
          <w:bCs/>
        </w:rPr>
      </w:pPr>
      <w:r w:rsidRPr="00FF4CA2">
        <w:rPr>
          <w:rFonts w:cs="Calibri"/>
          <w:b/>
          <w:bCs/>
        </w:rPr>
        <w:t>Address for correspondence</w:t>
      </w:r>
    </w:p>
    <w:p w14:paraId="1208FA0A" w14:textId="77777777" w:rsidR="002C785F" w:rsidRDefault="002C785F" w:rsidP="002C785F">
      <w:hyperlink r:id="rId8" w:history="1">
        <w:r w:rsidRPr="00FF4CA2">
          <w:rPr>
            <w:rStyle w:val="Hyperlink"/>
            <w:rFonts w:cs="Calibri"/>
          </w:rPr>
          <w:t>Hannah.stoddart@york.ac.uk</w:t>
        </w:r>
      </w:hyperlink>
    </w:p>
    <w:p w14:paraId="50112C36" w14:textId="77777777" w:rsidR="00710075" w:rsidRPr="00FF4CA2" w:rsidRDefault="00710075" w:rsidP="002C785F">
      <w:pPr>
        <w:rPr>
          <w:rFonts w:cs="Calibri"/>
        </w:rPr>
      </w:pPr>
    </w:p>
    <w:p w14:paraId="7D6D1EE1" w14:textId="77777777" w:rsidR="002C785F" w:rsidRPr="00FF4CA2" w:rsidRDefault="002C785F" w:rsidP="002C785F">
      <w:pPr>
        <w:rPr>
          <w:rFonts w:cs="Calibri"/>
          <w:b/>
          <w:bCs/>
        </w:rPr>
      </w:pPr>
      <w:r w:rsidRPr="00FF4CA2">
        <w:rPr>
          <w:rFonts w:cs="Calibri"/>
          <w:b/>
          <w:bCs/>
        </w:rPr>
        <w:t>Acknowledgements:</w:t>
      </w:r>
    </w:p>
    <w:p w14:paraId="5E46A85B" w14:textId="77777777" w:rsidR="002C785F" w:rsidRDefault="002C785F" w:rsidP="002C785F">
      <w:pPr>
        <w:rPr>
          <w:rFonts w:cs="Calibri"/>
          <w:color w:val="000000"/>
          <w:shd w:val="clear" w:color="auto" w:fill="FFFFFF"/>
        </w:rPr>
      </w:pPr>
      <w:r>
        <w:rPr>
          <w:rFonts w:cs="Calibri"/>
        </w:rPr>
        <w:t xml:space="preserve">I would like to thank all volunteers and participants for agreeing to take part in the study and for generously offering their time, insights and experiences. </w:t>
      </w:r>
      <w:r w:rsidRPr="00FF4CA2">
        <w:rPr>
          <w:rFonts w:cs="Calibri"/>
        </w:rPr>
        <w:t xml:space="preserve">I would like to thank Dr Laura Sheard, Dr Polina Mesinioti and Emily Hoyle for providing proof-reading support. </w:t>
      </w:r>
      <w:r w:rsidRPr="00E96E34">
        <w:rPr>
          <w:rFonts w:cs="Calibri"/>
        </w:rPr>
        <w:t xml:space="preserve">My PhD supervisors, Professor Elizabeth Shove and Dr Stanley Blue, also deserve thanks for </w:t>
      </w:r>
      <w:r>
        <w:rPr>
          <w:rFonts w:cs="Calibri"/>
        </w:rPr>
        <w:t>helping f</w:t>
      </w:r>
      <w:r w:rsidRPr="00E96E34">
        <w:rPr>
          <w:rFonts w:cs="Calibri"/>
        </w:rPr>
        <w:t xml:space="preserve">ormulate the initial ideas of the article. </w:t>
      </w:r>
      <w:r w:rsidRPr="00FF4CA2">
        <w:rPr>
          <w:rFonts w:cs="Calibri"/>
        </w:rPr>
        <w:t>Th</w:t>
      </w:r>
      <w:r w:rsidRPr="00FF4CA2">
        <w:rPr>
          <w:rFonts w:cs="Calibri"/>
          <w:color w:val="000000"/>
          <w:shd w:val="clear" w:color="auto" w:fill="FFFFFF"/>
        </w:rPr>
        <w:t xml:space="preserve">is work was part of a CASE studentship collaboration between the British Red Cross and the Economic Social Research Council. These organisations had no role in the design, analysis or writing of this manuscript.  </w:t>
      </w:r>
    </w:p>
    <w:p w14:paraId="540F69EE" w14:textId="6AC5D46A" w:rsidR="00EB1C4C" w:rsidRDefault="00EB1C4C" w:rsidP="002C785F">
      <w:pPr>
        <w:rPr>
          <w:rFonts w:cs="Calibri"/>
          <w:color w:val="000000"/>
          <w:shd w:val="clear" w:color="auto" w:fill="FFFFFF"/>
        </w:rPr>
      </w:pPr>
    </w:p>
    <w:p w14:paraId="48B9D786" w14:textId="13196047" w:rsidR="00EB1C4C" w:rsidRPr="007831C3" w:rsidRDefault="00EB1C4C" w:rsidP="002C785F">
      <w:pPr>
        <w:rPr>
          <w:rFonts w:cs="Calibri"/>
          <w:b/>
          <w:bCs/>
          <w:color w:val="000000"/>
          <w:shd w:val="clear" w:color="auto" w:fill="FFFFFF"/>
        </w:rPr>
      </w:pPr>
      <w:r w:rsidRPr="007831C3">
        <w:rPr>
          <w:rFonts w:cs="Calibri"/>
          <w:b/>
          <w:bCs/>
          <w:color w:val="000000"/>
          <w:shd w:val="clear" w:color="auto" w:fill="FFFFFF"/>
        </w:rPr>
        <w:t>Abstract:</w:t>
      </w:r>
    </w:p>
    <w:p w14:paraId="43D2490A" w14:textId="13316DBA" w:rsidR="007831C3" w:rsidRDefault="007831C3" w:rsidP="002C785F">
      <w:pPr>
        <w:rPr>
          <w:rFonts w:cs="Calibri"/>
        </w:rPr>
      </w:pPr>
      <w:r w:rsidRPr="007831C3">
        <w:rPr>
          <w:rFonts w:cs="Calibri"/>
        </w:rPr>
        <w:t xml:space="preserve">First aid is an under investigated category of the emergency care system with much research focusing on ambulance crews and emergency service departments. Historically, first aid research has been dominated by psychological responses of individuals (e.g., actions of the bystander or the individual willingness to act in a situation). This study takes a different approach to studying first aid by examining the nature in which provision situated in. Using ethnographic data from a study based at the Great North Run (GNR), the analysis follows one patient’s journey through treatment to show it is the dynamic interplay of multiple schemes that structure first aid response at various stages of treatment. These schemas assign the patient to </w:t>
      </w:r>
      <w:proofErr w:type="gramStart"/>
      <w:r w:rsidRPr="007831C3">
        <w:rPr>
          <w:rFonts w:cs="Calibri"/>
        </w:rPr>
        <w:t>particular spaces</w:t>
      </w:r>
      <w:proofErr w:type="gramEnd"/>
      <w:r w:rsidRPr="007831C3">
        <w:rPr>
          <w:rFonts w:cs="Calibri"/>
        </w:rPr>
        <w:t xml:space="preserve"> and times demonstrating a spatial-temporal aspects of these infrastructures. Additionally, these tools inform first aiders decision-making drawing them into ‘risk-work’ type of performances. In bringing together this ethnographic material and sociological debates on standardisation tools, I reveal that the interplay and enactment of these schemas represents an extension of the systems of value that underpin the prioritisation of patients beyond the clinic and out into the community.</w:t>
      </w:r>
    </w:p>
    <w:p w14:paraId="6A4B2347" w14:textId="77777777" w:rsidR="007831C3" w:rsidRDefault="007831C3">
      <w:pPr>
        <w:suppressAutoHyphens w:val="0"/>
        <w:spacing w:after="160" w:line="259" w:lineRule="auto"/>
        <w:rPr>
          <w:rFonts w:cs="Calibri"/>
        </w:rPr>
      </w:pPr>
      <w:r>
        <w:rPr>
          <w:rFonts w:cs="Calibri"/>
        </w:rPr>
        <w:br w:type="page"/>
      </w:r>
    </w:p>
    <w:p w14:paraId="34FE19D2" w14:textId="77777777" w:rsidR="00EB1C4C" w:rsidRPr="0020576B" w:rsidRDefault="00EB1C4C" w:rsidP="002C785F">
      <w:pPr>
        <w:rPr>
          <w:rFonts w:cs="Calibri"/>
        </w:rPr>
      </w:pPr>
    </w:p>
    <w:p w14:paraId="686A7ABF" w14:textId="77777777" w:rsidR="0005366A" w:rsidRPr="00542AA5" w:rsidRDefault="0005366A" w:rsidP="002D64DE">
      <w:pPr>
        <w:spacing w:line="360" w:lineRule="auto"/>
        <w:rPr>
          <w:rFonts w:asciiTheme="minorHAnsi" w:hAnsiTheme="minorHAnsi" w:cstheme="minorHAnsi"/>
          <w:b/>
          <w:bCs/>
          <w:color w:val="000000"/>
        </w:rPr>
      </w:pPr>
    </w:p>
    <w:p w14:paraId="0FF02DC5" w14:textId="77777777" w:rsidR="006A1FF4" w:rsidRDefault="002D64DE" w:rsidP="006A1FF4">
      <w:pPr>
        <w:pStyle w:val="Heading1"/>
      </w:pPr>
      <w:r w:rsidRPr="003F2786">
        <w:t>Introductio</w:t>
      </w:r>
      <w:r w:rsidR="006A1FF4">
        <w:t>n</w:t>
      </w:r>
    </w:p>
    <w:p w14:paraId="58646219" w14:textId="3E9DA2D4" w:rsidR="00A42A24" w:rsidRDefault="00093B4E" w:rsidP="00050CD5">
      <w:pPr>
        <w:spacing w:line="360" w:lineRule="auto"/>
        <w:ind w:firstLine="720"/>
        <w:rPr>
          <w:rFonts w:asciiTheme="minorHAnsi" w:hAnsiTheme="minorHAnsi" w:cstheme="minorHAnsi"/>
          <w:b/>
          <w:bCs/>
        </w:rPr>
      </w:pPr>
      <w:r w:rsidRPr="00093B4E">
        <w:rPr>
          <w:rFonts w:cs="Calibri"/>
        </w:rPr>
        <w:t>When someone needs urgent medical attention, the response depends on the nature of the emergency, its location, and who is available to help. Incidents and injuries occur in various settings—public and private spaces, homes, workplaces, and while traveling. Assistance can come from bystanders, trained workplace first aiders, event first aid teams, or ambulance services</w:t>
      </w:r>
      <w:r w:rsidR="00A8198C">
        <w:t xml:space="preserve">. </w:t>
      </w:r>
      <w:r w:rsidRPr="00093B4E">
        <w:rPr>
          <w:rFonts w:cs="Calibri"/>
        </w:rPr>
        <w:t>Despite its importance, first aid is often overlooked in emergency care research, which tends to focus on ambulance services, emergency departments, and rehabilitation (Pellegrino et al., 2017</w:t>
      </w:r>
      <w:r w:rsidR="005C74FD">
        <w:rPr>
          <w:rFonts w:cs="Calibri"/>
        </w:rPr>
        <w:t xml:space="preserve">: </w:t>
      </w:r>
      <w:r w:rsidRPr="00093B4E">
        <w:rPr>
          <w:rFonts w:cs="Calibri"/>
        </w:rPr>
        <w:t xml:space="preserve">p.5). Existing studies primarily examine individual physical, psychological, and </w:t>
      </w:r>
      <w:r w:rsidR="005C74FD" w:rsidRPr="00093B4E">
        <w:rPr>
          <w:rFonts w:cs="Calibri"/>
        </w:rPr>
        <w:t>behavioural</w:t>
      </w:r>
      <w:r w:rsidRPr="00093B4E">
        <w:rPr>
          <w:rFonts w:cs="Calibri"/>
        </w:rPr>
        <w:t xml:space="preserve"> responses—especially bystander actions (Latane &amp; Darley, 1970; Hussain &amp; Redmond, 1994; Cho et al., 2010; Lavine &amp; Crowther, 2008). Recent research has explored individuals’ willingness and confidence to act in emergencies (Oliver et al., 2014; Muise et al., 2019).</w:t>
      </w:r>
      <w:r>
        <w:rPr>
          <w:rFonts w:cs="Calibri"/>
        </w:rPr>
        <w:t xml:space="preserve"> </w:t>
      </w:r>
      <w:r w:rsidRPr="00093B4E">
        <w:rPr>
          <w:rFonts w:cs="Calibri"/>
        </w:rPr>
        <w:t xml:space="preserve">However, much of this research treats first aid as </w:t>
      </w:r>
      <w:r>
        <w:rPr>
          <w:rFonts w:cs="Calibri"/>
        </w:rPr>
        <w:t>f</w:t>
      </w:r>
      <w:r w:rsidRPr="00093B4E">
        <w:rPr>
          <w:rFonts w:cs="Calibri"/>
        </w:rPr>
        <w:t>ixe</w:t>
      </w:r>
      <w:r>
        <w:rPr>
          <w:rFonts w:cs="Calibri"/>
        </w:rPr>
        <w:t xml:space="preserve">d and abstract </w:t>
      </w:r>
      <w:r w:rsidRPr="00093B4E">
        <w:rPr>
          <w:rFonts w:cs="Calibri"/>
        </w:rPr>
        <w:t xml:space="preserve">without considering </w:t>
      </w:r>
      <w:r>
        <w:rPr>
          <w:rFonts w:cs="Calibri"/>
        </w:rPr>
        <w:t>the situated nature of provision</w:t>
      </w:r>
      <w:r w:rsidRPr="00093B4E">
        <w:rPr>
          <w:rFonts w:cs="Calibri"/>
        </w:rPr>
        <w:t>.</w:t>
      </w:r>
      <w:r>
        <w:rPr>
          <w:rFonts w:asciiTheme="minorHAnsi" w:hAnsiTheme="minorHAnsi" w:cstheme="minorHAnsi"/>
          <w:b/>
          <w:bCs/>
        </w:rPr>
        <w:t xml:space="preserve"> </w:t>
      </w:r>
    </w:p>
    <w:p w14:paraId="089CF7B5" w14:textId="2EE10532" w:rsidR="00530521" w:rsidRPr="00AA09C7" w:rsidRDefault="00EA4FCD" w:rsidP="00AA09C7">
      <w:pPr>
        <w:spacing w:line="360" w:lineRule="auto"/>
        <w:ind w:firstLine="720"/>
        <w:rPr>
          <w:rFonts w:asciiTheme="minorHAnsi" w:hAnsiTheme="minorHAnsi" w:cstheme="minorHAnsi"/>
        </w:rPr>
      </w:pPr>
      <w:r>
        <w:rPr>
          <w:rFonts w:asciiTheme="minorHAnsi" w:hAnsiTheme="minorHAnsi" w:cstheme="minorHAnsi"/>
        </w:rPr>
        <w:t>This article takes an alternative approach on studying first aid</w:t>
      </w:r>
      <w:r w:rsidR="00BB3373">
        <w:rPr>
          <w:rFonts w:asciiTheme="minorHAnsi" w:hAnsiTheme="minorHAnsi" w:cstheme="minorHAnsi"/>
        </w:rPr>
        <w:t xml:space="preserve"> by examining how first aid is structured and organised in temporary </w:t>
      </w:r>
      <w:r w:rsidR="00BB3373" w:rsidRPr="00A151FD">
        <w:rPr>
          <w:rFonts w:asciiTheme="minorHAnsi" w:hAnsiTheme="minorHAnsi" w:cstheme="minorHAnsi"/>
        </w:rPr>
        <w:t xml:space="preserve">event settings. The </w:t>
      </w:r>
      <w:r w:rsidR="00C651AE" w:rsidRPr="00A151FD">
        <w:rPr>
          <w:rFonts w:asciiTheme="minorHAnsi" w:hAnsiTheme="minorHAnsi" w:cstheme="minorHAnsi"/>
        </w:rPr>
        <w:t xml:space="preserve">study examines the </w:t>
      </w:r>
      <w:r w:rsidR="00C00330" w:rsidRPr="00A151FD">
        <w:rPr>
          <w:rFonts w:asciiTheme="minorHAnsi" w:hAnsiTheme="minorHAnsi" w:cstheme="minorHAnsi"/>
        </w:rPr>
        <w:t xml:space="preserve">organisation of </w:t>
      </w:r>
      <w:r w:rsidR="000C50F0" w:rsidRPr="00A151FD">
        <w:rPr>
          <w:rFonts w:asciiTheme="minorHAnsi" w:hAnsiTheme="minorHAnsi" w:cstheme="minorHAnsi"/>
        </w:rPr>
        <w:t>first aid treatment</w:t>
      </w:r>
      <w:r w:rsidR="00C00330" w:rsidRPr="00A151FD">
        <w:rPr>
          <w:rFonts w:asciiTheme="minorHAnsi" w:hAnsiTheme="minorHAnsi" w:cstheme="minorHAnsi"/>
        </w:rPr>
        <w:t xml:space="preserve"> at </w:t>
      </w:r>
      <w:r w:rsidR="00A8198C" w:rsidRPr="00A151FD">
        <w:rPr>
          <w:rFonts w:asciiTheme="minorHAnsi" w:hAnsiTheme="minorHAnsi" w:cstheme="minorHAnsi"/>
        </w:rPr>
        <w:t xml:space="preserve">the </w:t>
      </w:r>
      <w:r w:rsidR="00A8198C" w:rsidRPr="00A151FD">
        <w:rPr>
          <w:rFonts w:cs="Calibri"/>
        </w:rPr>
        <w:t>Great</w:t>
      </w:r>
      <w:r w:rsidR="00973848" w:rsidRPr="00A151FD">
        <w:rPr>
          <w:rFonts w:cs="Calibri"/>
        </w:rPr>
        <w:t xml:space="preserve"> North Run (GNR)</w:t>
      </w:r>
      <w:r w:rsidR="00C00330" w:rsidRPr="00A151FD">
        <w:rPr>
          <w:rFonts w:cs="Calibri"/>
        </w:rPr>
        <w:t xml:space="preserve">, </w:t>
      </w:r>
      <w:r w:rsidR="005C46BF" w:rsidRPr="00A151FD">
        <w:rPr>
          <w:rFonts w:cs="Calibri"/>
        </w:rPr>
        <w:t xml:space="preserve">from </w:t>
      </w:r>
      <w:r w:rsidR="00C00330" w:rsidRPr="00A151FD">
        <w:rPr>
          <w:rFonts w:cs="Calibri"/>
        </w:rPr>
        <w:t>a</w:t>
      </w:r>
      <w:r w:rsidR="00406AAD" w:rsidRPr="00A151FD">
        <w:rPr>
          <w:rFonts w:cs="Calibri"/>
        </w:rPr>
        <w:t>n athlete</w:t>
      </w:r>
      <w:r w:rsidR="00772A9D" w:rsidRPr="00A151FD">
        <w:rPr>
          <w:rFonts w:cs="Calibri"/>
        </w:rPr>
        <w:t>s</w:t>
      </w:r>
      <w:r w:rsidR="00973848" w:rsidRPr="00A151FD">
        <w:rPr>
          <w:rFonts w:cs="Calibri"/>
        </w:rPr>
        <w:t xml:space="preserve"> collapse</w:t>
      </w:r>
      <w:r w:rsidR="00BB3373" w:rsidRPr="00A151FD">
        <w:rPr>
          <w:rFonts w:cs="Calibri"/>
        </w:rPr>
        <w:t xml:space="preserve"> at the finish line</w:t>
      </w:r>
      <w:r w:rsidR="00973848" w:rsidRPr="00A151FD">
        <w:rPr>
          <w:rFonts w:cs="Calibri"/>
        </w:rPr>
        <w:t xml:space="preserve"> to their discharge</w:t>
      </w:r>
      <w:r w:rsidR="00BB3373" w:rsidRPr="00A151FD">
        <w:rPr>
          <w:rFonts w:cs="Calibri"/>
        </w:rPr>
        <w:t xml:space="preserve"> from the main medical facility</w:t>
      </w:r>
      <w:r w:rsidR="00973848" w:rsidRPr="00A151FD">
        <w:rPr>
          <w:rFonts w:cs="Calibri"/>
        </w:rPr>
        <w:t xml:space="preserve">. </w:t>
      </w:r>
      <w:r w:rsidR="00530521" w:rsidRPr="00A151FD">
        <w:rPr>
          <w:rFonts w:asciiTheme="minorHAnsi" w:hAnsiTheme="minorHAnsi" w:cstheme="minorHAnsi"/>
        </w:rPr>
        <w:t>I argue</w:t>
      </w:r>
      <w:r w:rsidR="00530521">
        <w:rPr>
          <w:rFonts w:asciiTheme="minorHAnsi" w:hAnsiTheme="minorHAnsi" w:cstheme="minorHAnsi"/>
        </w:rPr>
        <w:t xml:space="preserve"> </w:t>
      </w:r>
      <w:r w:rsidR="00BB3373">
        <w:rPr>
          <w:rFonts w:asciiTheme="minorHAnsi" w:hAnsiTheme="minorHAnsi" w:cstheme="minorHAnsi"/>
        </w:rPr>
        <w:t>the coordination of first aid response is</w:t>
      </w:r>
      <w:r w:rsidR="00530521">
        <w:rPr>
          <w:rFonts w:asciiTheme="minorHAnsi" w:hAnsiTheme="minorHAnsi" w:cstheme="minorHAnsi"/>
        </w:rPr>
        <w:t xml:space="preserve"> structured by three different types of standardisation tools</w:t>
      </w:r>
      <w:r w:rsidR="00BB3373">
        <w:rPr>
          <w:rFonts w:asciiTheme="minorHAnsi" w:hAnsiTheme="minorHAnsi" w:cstheme="minorHAnsi"/>
        </w:rPr>
        <w:t>.</w:t>
      </w:r>
      <w:r w:rsidR="00093B4E">
        <w:rPr>
          <w:rFonts w:asciiTheme="minorHAnsi" w:hAnsiTheme="minorHAnsi" w:cstheme="minorHAnsi"/>
        </w:rPr>
        <w:t xml:space="preserve"> </w:t>
      </w:r>
      <w:r w:rsidR="00093B4E" w:rsidRPr="00093B4E">
        <w:rPr>
          <w:rFonts w:asciiTheme="minorHAnsi" w:hAnsiTheme="minorHAnsi" w:cstheme="minorHAnsi"/>
        </w:rPr>
        <w:t>These include the British Red Cross Priority Guideline Tool, NEWS2, and the Patient Report Form</w:t>
      </w:r>
      <w:r w:rsidR="00050CD5">
        <w:rPr>
          <w:rFonts w:asciiTheme="minorHAnsi" w:hAnsiTheme="minorHAnsi" w:cstheme="minorHAnsi"/>
        </w:rPr>
        <w:t xml:space="preserve"> (PRF)</w:t>
      </w:r>
      <w:r w:rsidR="00093B4E" w:rsidRPr="00093B4E">
        <w:rPr>
          <w:rFonts w:asciiTheme="minorHAnsi" w:hAnsiTheme="minorHAnsi" w:cstheme="minorHAnsi"/>
        </w:rPr>
        <w:t xml:space="preserve">. </w:t>
      </w:r>
      <w:r w:rsidR="00BB3373" w:rsidRPr="00BB3373">
        <w:rPr>
          <w:rFonts w:asciiTheme="minorHAnsi" w:hAnsiTheme="minorHAnsi" w:cstheme="minorHAnsi"/>
        </w:rPr>
        <w:t xml:space="preserve">The interaction between these </w:t>
      </w:r>
      <w:proofErr w:type="gramStart"/>
      <w:r w:rsidR="00BB3373" w:rsidRPr="00BB3373">
        <w:rPr>
          <w:rFonts w:asciiTheme="minorHAnsi" w:hAnsiTheme="minorHAnsi" w:cstheme="minorHAnsi"/>
        </w:rPr>
        <w:t>tools</w:t>
      </w:r>
      <w:proofErr w:type="gramEnd"/>
      <w:r w:rsidR="00BB3373" w:rsidRPr="00BB3373">
        <w:rPr>
          <w:rFonts w:asciiTheme="minorHAnsi" w:hAnsiTheme="minorHAnsi" w:cstheme="minorHAnsi"/>
        </w:rPr>
        <w:t xml:space="preserve"> shapes </w:t>
      </w:r>
      <w:r w:rsidR="00FF3CCE">
        <w:rPr>
          <w:rFonts w:asciiTheme="minorHAnsi" w:hAnsiTheme="minorHAnsi" w:cstheme="minorHAnsi"/>
        </w:rPr>
        <w:t xml:space="preserve">first aid </w:t>
      </w:r>
      <w:r w:rsidR="002E1888">
        <w:rPr>
          <w:rFonts w:asciiTheme="minorHAnsi" w:hAnsiTheme="minorHAnsi" w:cstheme="minorHAnsi"/>
        </w:rPr>
        <w:t xml:space="preserve">organisation </w:t>
      </w:r>
      <w:r w:rsidR="002E1888" w:rsidRPr="00BB3373">
        <w:rPr>
          <w:rFonts w:asciiTheme="minorHAnsi" w:hAnsiTheme="minorHAnsi" w:cstheme="minorHAnsi"/>
        </w:rPr>
        <w:t>through</w:t>
      </w:r>
      <w:r w:rsidR="00BB3373" w:rsidRPr="00BB3373">
        <w:rPr>
          <w:rFonts w:asciiTheme="minorHAnsi" w:hAnsiTheme="minorHAnsi" w:cstheme="minorHAnsi"/>
        </w:rPr>
        <w:t xml:space="preserve"> different spaces and stages of treatment. </w:t>
      </w:r>
      <w:r w:rsidR="00BB3373">
        <w:rPr>
          <w:rFonts w:asciiTheme="minorHAnsi" w:hAnsiTheme="minorHAnsi" w:cstheme="minorHAnsi"/>
        </w:rPr>
        <w:t>This study</w:t>
      </w:r>
      <w:r w:rsidR="00BB3373" w:rsidRPr="00BB3373">
        <w:rPr>
          <w:rFonts w:asciiTheme="minorHAnsi" w:hAnsiTheme="minorHAnsi" w:cstheme="minorHAnsi"/>
        </w:rPr>
        <w:t xml:space="preserve"> </w:t>
      </w:r>
      <w:r w:rsidR="00AE5351">
        <w:rPr>
          <w:rFonts w:asciiTheme="minorHAnsi" w:hAnsiTheme="minorHAnsi" w:cstheme="minorHAnsi"/>
        </w:rPr>
        <w:t>shows voluntary care provision is organised by categorical and ordering work (protocols, guidelines, triage infrastructures) when arranging patient treatment in the community</w:t>
      </w:r>
      <w:r w:rsidR="0036735F">
        <w:rPr>
          <w:rFonts w:asciiTheme="minorHAnsi" w:hAnsiTheme="minorHAnsi" w:cstheme="minorHAnsi"/>
        </w:rPr>
        <w:t xml:space="preserve">, revealing </w:t>
      </w:r>
      <w:r w:rsidR="00BB3373" w:rsidRPr="00BB3373">
        <w:rPr>
          <w:rFonts w:asciiTheme="minorHAnsi" w:hAnsiTheme="minorHAnsi" w:cstheme="minorHAnsi"/>
        </w:rPr>
        <w:t>first aid is part of a broader system of global classifications, embedded in historical and collective structures (Bowker &amp; Star, 1999, p.288)</w:t>
      </w:r>
      <w:r w:rsidR="008C3479">
        <w:rPr>
          <w:rFonts w:asciiTheme="minorHAnsi" w:hAnsiTheme="minorHAnsi" w:cstheme="minorHAnsi"/>
        </w:rPr>
        <w:t>.</w:t>
      </w:r>
      <w:r w:rsidR="00AA09C7">
        <w:rPr>
          <w:rFonts w:asciiTheme="minorHAnsi" w:hAnsiTheme="minorHAnsi" w:cstheme="minorHAnsi"/>
        </w:rPr>
        <w:t xml:space="preserve"> </w:t>
      </w:r>
      <w:r w:rsidR="00AE5351">
        <w:rPr>
          <w:rFonts w:asciiTheme="minorHAnsi" w:hAnsiTheme="minorHAnsi" w:cstheme="minorHAnsi"/>
        </w:rPr>
        <w:t>Additionally,</w:t>
      </w:r>
      <w:r w:rsidR="00AA09C7">
        <w:rPr>
          <w:rFonts w:asciiTheme="minorHAnsi" w:hAnsiTheme="minorHAnsi" w:cstheme="minorHAnsi"/>
        </w:rPr>
        <w:t xml:space="preserve"> non-medical volunteers are being drawn into similar performances to those of hospital staff when negotiating and interacting </w:t>
      </w:r>
      <w:r w:rsidR="0036735F">
        <w:rPr>
          <w:rFonts w:asciiTheme="minorHAnsi" w:hAnsiTheme="minorHAnsi" w:cstheme="minorHAnsi"/>
        </w:rPr>
        <w:t>with t</w:t>
      </w:r>
      <w:r w:rsidR="00AA09C7">
        <w:rPr>
          <w:rFonts w:asciiTheme="minorHAnsi" w:hAnsiTheme="minorHAnsi" w:cstheme="minorHAnsi"/>
        </w:rPr>
        <w:t>hese tools</w:t>
      </w:r>
      <w:r w:rsidR="0036735F">
        <w:rPr>
          <w:rFonts w:asciiTheme="minorHAnsi" w:hAnsiTheme="minorHAnsi" w:cstheme="minorHAnsi"/>
        </w:rPr>
        <w:t xml:space="preserve"> (e.g., performing risk-work and privileging</w:t>
      </w:r>
      <w:r w:rsidR="00A42A24">
        <w:rPr>
          <w:rFonts w:asciiTheme="minorHAnsi" w:hAnsiTheme="minorHAnsi" w:cstheme="minorHAnsi"/>
        </w:rPr>
        <w:t xml:space="preserve"> their</w:t>
      </w:r>
      <w:r w:rsidR="0036735F">
        <w:rPr>
          <w:rFonts w:asciiTheme="minorHAnsi" w:hAnsiTheme="minorHAnsi" w:cstheme="minorHAnsi"/>
        </w:rPr>
        <w:t xml:space="preserve"> expertise depending on role)</w:t>
      </w:r>
      <w:r w:rsidR="00AA09C7">
        <w:rPr>
          <w:rFonts w:asciiTheme="minorHAnsi" w:hAnsiTheme="minorHAnsi" w:cstheme="minorHAnsi"/>
        </w:rPr>
        <w:t xml:space="preserve">. </w:t>
      </w:r>
      <w:r w:rsidR="0036735F">
        <w:rPr>
          <w:rFonts w:asciiTheme="minorHAnsi" w:hAnsiTheme="minorHAnsi" w:cstheme="minorHAnsi"/>
        </w:rPr>
        <w:t>This</w:t>
      </w:r>
      <w:r w:rsidR="00AA09C7">
        <w:rPr>
          <w:rFonts w:asciiTheme="minorHAnsi" w:hAnsiTheme="minorHAnsi" w:cstheme="minorHAnsi"/>
        </w:rPr>
        <w:t xml:space="preserve"> demonstrates </w:t>
      </w:r>
      <w:r w:rsidR="0036735F">
        <w:rPr>
          <w:rFonts w:asciiTheme="minorHAnsi" w:hAnsiTheme="minorHAnsi" w:cstheme="minorHAnsi"/>
        </w:rPr>
        <w:t xml:space="preserve">third sector </w:t>
      </w:r>
      <w:r w:rsidR="00A42A24">
        <w:rPr>
          <w:rFonts w:asciiTheme="minorHAnsi" w:hAnsiTheme="minorHAnsi" w:cstheme="minorHAnsi"/>
        </w:rPr>
        <w:t xml:space="preserve">care </w:t>
      </w:r>
      <w:r w:rsidR="0036735F">
        <w:rPr>
          <w:rFonts w:asciiTheme="minorHAnsi" w:hAnsiTheme="minorHAnsi" w:cstheme="minorHAnsi"/>
        </w:rPr>
        <w:t xml:space="preserve">organisations mirror similar bureaucratic and ‘professionalised’ </w:t>
      </w:r>
      <w:r w:rsidR="00A42A24">
        <w:rPr>
          <w:rFonts w:asciiTheme="minorHAnsi" w:hAnsiTheme="minorHAnsi" w:cstheme="minorHAnsi"/>
        </w:rPr>
        <w:t>practices</w:t>
      </w:r>
      <w:r w:rsidR="0036735F">
        <w:rPr>
          <w:rFonts w:asciiTheme="minorHAnsi" w:hAnsiTheme="minorHAnsi" w:cstheme="minorHAnsi"/>
        </w:rPr>
        <w:t xml:space="preserve"> found in hospitals. </w:t>
      </w:r>
    </w:p>
    <w:p w14:paraId="7BED2BA7" w14:textId="48167CEF" w:rsidR="00A467BC" w:rsidRPr="006317FA" w:rsidRDefault="00A467BC" w:rsidP="00A467BC">
      <w:pPr>
        <w:pStyle w:val="Heading1"/>
      </w:pPr>
      <w:r>
        <w:lastRenderedPageBreak/>
        <w:t>Standard</w:t>
      </w:r>
      <w:r w:rsidR="00ED3F0B">
        <w:t xml:space="preserve">isation </w:t>
      </w:r>
      <w:r>
        <w:t xml:space="preserve">in healthcare studies </w:t>
      </w:r>
    </w:p>
    <w:p w14:paraId="7D361667" w14:textId="3AD0DC55" w:rsidR="007A30F0" w:rsidRPr="00542AA5" w:rsidRDefault="00DF1DC3" w:rsidP="00D510E5">
      <w:pPr>
        <w:spacing w:line="360" w:lineRule="auto"/>
        <w:ind w:firstLine="720"/>
        <w:rPr>
          <w:rFonts w:asciiTheme="minorHAnsi" w:hAnsiTheme="minorHAnsi" w:cstheme="minorHAnsi"/>
        </w:rPr>
      </w:pPr>
      <w:bookmarkStart w:id="0" w:name="_Hlk187401233"/>
      <w:r w:rsidRPr="00542AA5">
        <w:rPr>
          <w:rFonts w:asciiTheme="minorHAnsi" w:hAnsiTheme="minorHAnsi" w:cstheme="minorHAnsi"/>
        </w:rPr>
        <w:t xml:space="preserve">Standardisation has been a </w:t>
      </w:r>
      <w:r w:rsidR="00E1525A">
        <w:rPr>
          <w:rFonts w:asciiTheme="minorHAnsi" w:hAnsiTheme="minorHAnsi" w:cstheme="minorHAnsi"/>
        </w:rPr>
        <w:t>central</w:t>
      </w:r>
      <w:r w:rsidRPr="00542AA5">
        <w:rPr>
          <w:rFonts w:asciiTheme="minorHAnsi" w:hAnsiTheme="minorHAnsi" w:cstheme="minorHAnsi"/>
        </w:rPr>
        <w:t xml:space="preserve"> point of interest in the health</w:t>
      </w:r>
      <w:r w:rsidR="00D510E5" w:rsidRPr="00542AA5">
        <w:rPr>
          <w:rFonts w:asciiTheme="minorHAnsi" w:hAnsiTheme="minorHAnsi" w:cstheme="minorHAnsi"/>
        </w:rPr>
        <w:t xml:space="preserve">care field </w:t>
      </w:r>
      <w:r w:rsidRPr="00542AA5">
        <w:rPr>
          <w:rFonts w:asciiTheme="minorHAnsi" w:hAnsiTheme="minorHAnsi" w:cstheme="minorHAnsi"/>
        </w:rPr>
        <w:t>exemplified by the introduction of clinical</w:t>
      </w:r>
      <w:r w:rsidR="00CC2192" w:rsidRPr="00542AA5">
        <w:rPr>
          <w:rFonts w:asciiTheme="minorHAnsi" w:hAnsiTheme="minorHAnsi" w:cstheme="minorHAnsi"/>
        </w:rPr>
        <w:t xml:space="preserve"> triage</w:t>
      </w:r>
      <w:r w:rsidR="00E87DC9" w:rsidRPr="00542AA5">
        <w:rPr>
          <w:rFonts w:asciiTheme="minorHAnsi" w:hAnsiTheme="minorHAnsi" w:cstheme="minorHAnsi"/>
        </w:rPr>
        <w:t xml:space="preserve"> as a way of assessing and prioritising urgent and emergency healthcare needs</w:t>
      </w:r>
      <w:r w:rsidR="00CC2192" w:rsidRPr="00542AA5">
        <w:rPr>
          <w:rFonts w:asciiTheme="minorHAnsi" w:hAnsiTheme="minorHAnsi" w:cstheme="minorHAnsi"/>
        </w:rPr>
        <w:t xml:space="preserve"> </w:t>
      </w:r>
      <w:r w:rsidR="00D925D9">
        <w:rPr>
          <w:rFonts w:asciiTheme="minorHAnsi" w:hAnsiTheme="minorHAnsi" w:cstheme="minorHAnsi"/>
        </w:rPr>
        <w:t xml:space="preserve">across </w:t>
      </w:r>
      <w:r w:rsidRPr="00542AA5">
        <w:rPr>
          <w:rFonts w:asciiTheme="minorHAnsi" w:hAnsiTheme="minorHAnsi" w:cstheme="minorHAnsi"/>
        </w:rPr>
        <w:t>a range of healthcare settings including front line nursing work (Johanness</w:t>
      </w:r>
      <w:r w:rsidR="009417BA" w:rsidRPr="00542AA5">
        <w:rPr>
          <w:rFonts w:asciiTheme="minorHAnsi" w:hAnsiTheme="minorHAnsi" w:cstheme="minorHAnsi"/>
        </w:rPr>
        <w:t>e</w:t>
      </w:r>
      <w:r w:rsidRPr="00542AA5">
        <w:rPr>
          <w:rFonts w:asciiTheme="minorHAnsi" w:hAnsiTheme="minorHAnsi" w:cstheme="minorHAnsi"/>
        </w:rPr>
        <w:t>n, 2017</w:t>
      </w:r>
      <w:r w:rsidR="00996259" w:rsidRPr="00542AA5">
        <w:rPr>
          <w:rFonts w:asciiTheme="minorHAnsi" w:hAnsiTheme="minorHAnsi" w:cstheme="minorHAnsi"/>
        </w:rPr>
        <w:t>; van Pi</w:t>
      </w:r>
      <w:r w:rsidR="00DC0015" w:rsidRPr="00542AA5">
        <w:rPr>
          <w:rFonts w:asciiTheme="minorHAnsi" w:hAnsiTheme="minorHAnsi" w:cstheme="minorHAnsi"/>
        </w:rPr>
        <w:t>jkeren et al., 2021</w:t>
      </w:r>
      <w:r w:rsidRPr="00542AA5">
        <w:rPr>
          <w:rFonts w:asciiTheme="minorHAnsi" w:hAnsiTheme="minorHAnsi" w:cstheme="minorHAnsi"/>
        </w:rPr>
        <w:t>)</w:t>
      </w:r>
      <w:r w:rsidR="00697240" w:rsidRPr="00542AA5">
        <w:rPr>
          <w:rFonts w:asciiTheme="minorHAnsi" w:hAnsiTheme="minorHAnsi" w:cstheme="minorHAnsi"/>
        </w:rPr>
        <w:t>,</w:t>
      </w:r>
      <w:r w:rsidRPr="00542AA5">
        <w:rPr>
          <w:rFonts w:asciiTheme="minorHAnsi" w:hAnsiTheme="minorHAnsi" w:cstheme="minorHAnsi"/>
        </w:rPr>
        <w:t xml:space="preserve"> medical call centre </w:t>
      </w:r>
      <w:r w:rsidR="0025689B" w:rsidRPr="00542AA5">
        <w:rPr>
          <w:rFonts w:asciiTheme="minorHAnsi" w:hAnsiTheme="minorHAnsi" w:cstheme="minorHAnsi"/>
        </w:rPr>
        <w:t>services</w:t>
      </w:r>
      <w:r w:rsidR="009417BA" w:rsidRPr="00542AA5">
        <w:rPr>
          <w:rFonts w:asciiTheme="minorHAnsi" w:hAnsiTheme="minorHAnsi" w:cstheme="minorHAnsi"/>
        </w:rPr>
        <w:t xml:space="preserve"> </w:t>
      </w:r>
      <w:r w:rsidRPr="00542AA5">
        <w:rPr>
          <w:rFonts w:asciiTheme="minorHAnsi" w:hAnsiTheme="minorHAnsi" w:cstheme="minorHAnsi"/>
        </w:rPr>
        <w:t>(Russell, 2012; Ruston, 2006; Pope, 2023)</w:t>
      </w:r>
      <w:r w:rsidR="00697240" w:rsidRPr="00542AA5">
        <w:rPr>
          <w:rFonts w:asciiTheme="minorHAnsi" w:hAnsiTheme="minorHAnsi" w:cstheme="minorHAnsi"/>
        </w:rPr>
        <w:t xml:space="preserve"> and </w:t>
      </w:r>
      <w:r w:rsidR="00FC72C8" w:rsidRPr="00542AA5">
        <w:rPr>
          <w:rFonts w:asciiTheme="minorHAnsi" w:hAnsiTheme="minorHAnsi" w:cstheme="minorHAnsi"/>
        </w:rPr>
        <w:t xml:space="preserve">emergency departments (Hillman, </w:t>
      </w:r>
      <w:r w:rsidR="009508D3" w:rsidRPr="00542AA5">
        <w:rPr>
          <w:rFonts w:asciiTheme="minorHAnsi" w:hAnsiTheme="minorHAnsi" w:cstheme="minorHAnsi"/>
        </w:rPr>
        <w:t>201</w:t>
      </w:r>
      <w:r w:rsidR="00764A13" w:rsidRPr="00542AA5">
        <w:rPr>
          <w:rFonts w:asciiTheme="minorHAnsi" w:hAnsiTheme="minorHAnsi" w:cstheme="minorHAnsi"/>
        </w:rPr>
        <w:t>4</w:t>
      </w:r>
      <w:r w:rsidR="009508D3" w:rsidRPr="00542AA5">
        <w:rPr>
          <w:rFonts w:asciiTheme="minorHAnsi" w:hAnsiTheme="minorHAnsi" w:cstheme="minorHAnsi"/>
        </w:rPr>
        <w:t xml:space="preserve">). </w:t>
      </w:r>
    </w:p>
    <w:p w14:paraId="24B5C7AE" w14:textId="0FBA2AAB" w:rsidR="003B6D06" w:rsidRPr="00542AA5" w:rsidRDefault="00F36A55" w:rsidP="007B4779">
      <w:pPr>
        <w:spacing w:line="360" w:lineRule="auto"/>
        <w:ind w:firstLine="720"/>
        <w:rPr>
          <w:rFonts w:asciiTheme="minorHAnsi" w:hAnsiTheme="minorHAnsi" w:cstheme="minorHAnsi"/>
        </w:rPr>
      </w:pPr>
      <w:r w:rsidRPr="00542AA5">
        <w:rPr>
          <w:rFonts w:asciiTheme="minorHAnsi" w:hAnsiTheme="minorHAnsi" w:cstheme="minorHAnsi"/>
        </w:rPr>
        <w:t>In medical sociology</w:t>
      </w:r>
      <w:r w:rsidR="00A72E7E">
        <w:rPr>
          <w:rFonts w:asciiTheme="minorHAnsi" w:hAnsiTheme="minorHAnsi" w:cstheme="minorHAnsi"/>
        </w:rPr>
        <w:t xml:space="preserve"> research</w:t>
      </w:r>
      <w:r w:rsidR="00ED3F0B">
        <w:rPr>
          <w:rFonts w:asciiTheme="minorHAnsi" w:hAnsiTheme="minorHAnsi" w:cstheme="minorHAnsi"/>
        </w:rPr>
        <w:t xml:space="preserve">, </w:t>
      </w:r>
      <w:r w:rsidR="000A48E7" w:rsidRPr="00542AA5">
        <w:rPr>
          <w:rFonts w:asciiTheme="minorHAnsi" w:hAnsiTheme="minorHAnsi" w:cstheme="minorHAnsi"/>
        </w:rPr>
        <w:t>much has been written about the</w:t>
      </w:r>
      <w:r w:rsidR="00056538" w:rsidRPr="00542AA5">
        <w:rPr>
          <w:rFonts w:asciiTheme="minorHAnsi" w:hAnsiTheme="minorHAnsi" w:cstheme="minorHAnsi"/>
        </w:rPr>
        <w:t xml:space="preserve"> role </w:t>
      </w:r>
      <w:r w:rsidR="00FD45EB" w:rsidRPr="00542AA5">
        <w:rPr>
          <w:rFonts w:asciiTheme="minorHAnsi" w:hAnsiTheme="minorHAnsi" w:cstheme="minorHAnsi"/>
        </w:rPr>
        <w:t>and status of standardised tools in influencing the delivery of medical work.</w:t>
      </w:r>
      <w:r w:rsidR="003B6D06" w:rsidRPr="00542AA5">
        <w:rPr>
          <w:rFonts w:asciiTheme="minorHAnsi" w:hAnsiTheme="minorHAnsi" w:cstheme="minorHAnsi"/>
        </w:rPr>
        <w:t xml:space="preserve"> To date, much of this work scrutinises the role of standards and triage when organising medical work. This is because medical practices are often far more complex than what is depicted in a triage system</w:t>
      </w:r>
      <w:r w:rsidR="002E2E2D">
        <w:rPr>
          <w:rFonts w:asciiTheme="minorHAnsi" w:hAnsiTheme="minorHAnsi" w:cstheme="minorHAnsi"/>
        </w:rPr>
        <w:t xml:space="preserve">. Consequently, </w:t>
      </w:r>
      <w:r w:rsidR="003B6D06" w:rsidRPr="00542AA5">
        <w:rPr>
          <w:rFonts w:asciiTheme="minorHAnsi" w:hAnsiTheme="minorHAnsi" w:cstheme="minorHAnsi"/>
        </w:rPr>
        <w:t>professionals often overrule triage guidelines</w:t>
      </w:r>
      <w:r w:rsidR="002E2E2D">
        <w:rPr>
          <w:rFonts w:asciiTheme="minorHAnsi" w:hAnsiTheme="minorHAnsi" w:cstheme="minorHAnsi"/>
        </w:rPr>
        <w:t xml:space="preserve">, prioritising </w:t>
      </w:r>
      <w:r w:rsidR="003B6D06" w:rsidRPr="00542AA5">
        <w:rPr>
          <w:rFonts w:asciiTheme="minorHAnsi" w:hAnsiTheme="minorHAnsi" w:cstheme="minorHAnsi"/>
        </w:rPr>
        <w:t>their own expertise to enhance patient-centred care (Greatbatch et al., 2005; Hillman, 2014; Johannessen, 2017).</w:t>
      </w:r>
      <w:r w:rsidR="00F525D1" w:rsidRPr="00542AA5">
        <w:rPr>
          <w:rFonts w:asciiTheme="minorHAnsi" w:hAnsiTheme="minorHAnsi" w:cstheme="minorHAnsi"/>
        </w:rPr>
        <w:t xml:space="preserve"> </w:t>
      </w:r>
      <w:r w:rsidR="00EB2719" w:rsidRPr="00EB2719">
        <w:rPr>
          <w:rFonts w:asciiTheme="minorHAnsi" w:hAnsiTheme="minorHAnsi" w:cstheme="minorHAnsi"/>
        </w:rPr>
        <w:t xml:space="preserve">Pope </w:t>
      </w:r>
      <w:r w:rsidR="004578AB">
        <w:rPr>
          <w:rFonts w:asciiTheme="minorHAnsi" w:hAnsiTheme="minorHAnsi" w:cstheme="minorHAnsi"/>
        </w:rPr>
        <w:t>and colleagues</w:t>
      </w:r>
      <w:r w:rsidR="00EB2719" w:rsidRPr="00EB2719">
        <w:rPr>
          <w:rFonts w:asciiTheme="minorHAnsi" w:hAnsiTheme="minorHAnsi" w:cstheme="minorHAnsi"/>
        </w:rPr>
        <w:t xml:space="preserve"> (2023) highlight the challenges of NHS111 in redistributing urgent care, revealing that digital systems, while intended to reduce hospital admissions, require significant digital literacy and symptom understanding</w:t>
      </w:r>
      <w:r w:rsidR="004578AB">
        <w:rPr>
          <w:rFonts w:asciiTheme="minorHAnsi" w:hAnsiTheme="minorHAnsi" w:cstheme="minorHAnsi"/>
        </w:rPr>
        <w:t xml:space="preserve">. </w:t>
      </w:r>
      <w:r w:rsidR="00F62CD2" w:rsidRPr="00A23A4E">
        <w:rPr>
          <w:rFonts w:asciiTheme="minorHAnsi" w:hAnsiTheme="minorHAnsi" w:cstheme="minorHAnsi"/>
        </w:rPr>
        <w:t xml:space="preserve">Patients </w:t>
      </w:r>
      <w:r w:rsidR="002E2E2D">
        <w:rPr>
          <w:rFonts w:asciiTheme="minorHAnsi" w:hAnsiTheme="minorHAnsi" w:cstheme="minorHAnsi"/>
        </w:rPr>
        <w:t>can encounter obstacles</w:t>
      </w:r>
      <w:r w:rsidR="00D12E62">
        <w:rPr>
          <w:rFonts w:asciiTheme="minorHAnsi" w:hAnsiTheme="minorHAnsi" w:cstheme="minorHAnsi"/>
        </w:rPr>
        <w:t xml:space="preserve"> </w:t>
      </w:r>
      <w:r w:rsidR="002E2E2D">
        <w:rPr>
          <w:rFonts w:asciiTheme="minorHAnsi" w:hAnsiTheme="minorHAnsi" w:cstheme="minorHAnsi"/>
        </w:rPr>
        <w:t xml:space="preserve">in </w:t>
      </w:r>
      <w:r w:rsidR="003B6D06" w:rsidRPr="00A23A4E">
        <w:rPr>
          <w:rFonts w:asciiTheme="minorHAnsi" w:hAnsiTheme="minorHAnsi" w:cstheme="minorHAnsi"/>
        </w:rPr>
        <w:t>seeking care</w:t>
      </w:r>
      <w:r w:rsidR="002E2E2D">
        <w:rPr>
          <w:rFonts w:asciiTheme="minorHAnsi" w:hAnsiTheme="minorHAnsi" w:cstheme="minorHAnsi"/>
        </w:rPr>
        <w:t xml:space="preserve">, </w:t>
      </w:r>
      <w:r w:rsidR="003B6D06" w:rsidRPr="00A23A4E">
        <w:rPr>
          <w:rFonts w:asciiTheme="minorHAnsi" w:hAnsiTheme="minorHAnsi" w:cstheme="minorHAnsi"/>
        </w:rPr>
        <w:t xml:space="preserve">such as circular </w:t>
      </w:r>
      <w:r w:rsidR="004A38F8" w:rsidRPr="00B332CC">
        <w:rPr>
          <w:rFonts w:asciiTheme="minorHAnsi" w:hAnsiTheme="minorHAnsi" w:cstheme="minorHAnsi"/>
        </w:rPr>
        <w:t xml:space="preserve">patient </w:t>
      </w:r>
      <w:r w:rsidR="003B6D06" w:rsidRPr="00A23A4E">
        <w:rPr>
          <w:rFonts w:asciiTheme="minorHAnsi" w:hAnsiTheme="minorHAnsi" w:cstheme="minorHAnsi"/>
        </w:rPr>
        <w:t xml:space="preserve">journeys </w:t>
      </w:r>
      <w:r w:rsidR="002E2E2D">
        <w:rPr>
          <w:rFonts w:asciiTheme="minorHAnsi" w:hAnsiTheme="minorHAnsi" w:cstheme="minorHAnsi"/>
        </w:rPr>
        <w:t xml:space="preserve">between </w:t>
      </w:r>
      <w:r w:rsidR="003B6D06" w:rsidRPr="00A23A4E">
        <w:rPr>
          <w:rFonts w:asciiTheme="minorHAnsi" w:hAnsiTheme="minorHAnsi" w:cstheme="minorHAnsi"/>
        </w:rPr>
        <w:t>NHS111 to eConsult.</w:t>
      </w:r>
      <w:r w:rsidR="00464452" w:rsidRPr="00A23A4E">
        <w:rPr>
          <w:rFonts w:asciiTheme="minorHAnsi" w:hAnsiTheme="minorHAnsi" w:cstheme="minorHAnsi"/>
        </w:rPr>
        <w:t xml:space="preserve"> This</w:t>
      </w:r>
      <w:r w:rsidR="00464452" w:rsidRPr="00542AA5">
        <w:rPr>
          <w:rFonts w:asciiTheme="minorHAnsi" w:hAnsiTheme="minorHAnsi" w:cstheme="minorHAnsi"/>
        </w:rPr>
        <w:t xml:space="preserve"> research </w:t>
      </w:r>
      <w:r w:rsidR="002E2E2D">
        <w:rPr>
          <w:rFonts w:asciiTheme="minorHAnsi" w:hAnsiTheme="minorHAnsi" w:cstheme="minorHAnsi"/>
        </w:rPr>
        <w:t xml:space="preserve">indicates that the effective use of </w:t>
      </w:r>
      <w:r w:rsidR="00871F9C" w:rsidRPr="00542AA5">
        <w:rPr>
          <w:rFonts w:asciiTheme="minorHAnsi" w:hAnsiTheme="minorHAnsi" w:cstheme="minorHAnsi"/>
        </w:rPr>
        <w:t>triage infrastructures</w:t>
      </w:r>
      <w:r w:rsidR="00A1147C" w:rsidRPr="00542AA5">
        <w:rPr>
          <w:rFonts w:asciiTheme="minorHAnsi" w:hAnsiTheme="minorHAnsi" w:cstheme="minorHAnsi"/>
        </w:rPr>
        <w:t xml:space="preserve"> often</w:t>
      </w:r>
      <w:r w:rsidR="009069F6" w:rsidRPr="00542AA5">
        <w:rPr>
          <w:rFonts w:asciiTheme="minorHAnsi" w:hAnsiTheme="minorHAnsi" w:cstheme="minorHAnsi"/>
        </w:rPr>
        <w:t xml:space="preserve"> </w:t>
      </w:r>
      <w:r w:rsidR="00A621CE" w:rsidRPr="00542AA5">
        <w:rPr>
          <w:rFonts w:asciiTheme="minorHAnsi" w:hAnsiTheme="minorHAnsi" w:cstheme="minorHAnsi"/>
        </w:rPr>
        <w:t>requires</w:t>
      </w:r>
      <w:r w:rsidR="00B5365F" w:rsidRPr="00542AA5">
        <w:rPr>
          <w:rFonts w:asciiTheme="minorHAnsi" w:hAnsiTheme="minorHAnsi" w:cstheme="minorHAnsi"/>
        </w:rPr>
        <w:t xml:space="preserve"> tacit knowledge</w:t>
      </w:r>
      <w:r w:rsidR="00A1147C" w:rsidRPr="00542AA5">
        <w:rPr>
          <w:rFonts w:asciiTheme="minorHAnsi" w:hAnsiTheme="minorHAnsi" w:cstheme="minorHAnsi"/>
        </w:rPr>
        <w:t xml:space="preserve"> and competency skills</w:t>
      </w:r>
      <w:r w:rsidR="002E2E2D">
        <w:rPr>
          <w:rFonts w:asciiTheme="minorHAnsi" w:hAnsiTheme="minorHAnsi" w:cstheme="minorHAnsi"/>
        </w:rPr>
        <w:t>.</w:t>
      </w:r>
    </w:p>
    <w:p w14:paraId="116C8D01" w14:textId="77777777" w:rsidR="00A151FD" w:rsidRDefault="00C4338D" w:rsidP="00842339">
      <w:pPr>
        <w:spacing w:line="360" w:lineRule="auto"/>
        <w:ind w:firstLine="720"/>
        <w:rPr>
          <w:rFonts w:asciiTheme="minorHAnsi" w:hAnsiTheme="minorHAnsi" w:cstheme="minorHAnsi"/>
        </w:rPr>
      </w:pPr>
      <w:r w:rsidRPr="00542AA5">
        <w:rPr>
          <w:rFonts w:asciiTheme="minorHAnsi" w:hAnsiTheme="minorHAnsi" w:cstheme="minorHAnsi"/>
        </w:rPr>
        <w:t xml:space="preserve">Other scholars </w:t>
      </w:r>
      <w:r w:rsidR="00D12E62" w:rsidRPr="00542AA5">
        <w:rPr>
          <w:rFonts w:asciiTheme="minorHAnsi" w:hAnsiTheme="minorHAnsi" w:cstheme="minorHAnsi"/>
        </w:rPr>
        <w:t xml:space="preserve">have </w:t>
      </w:r>
      <w:r w:rsidR="00D12E62">
        <w:rPr>
          <w:rFonts w:asciiTheme="minorHAnsi" w:hAnsiTheme="minorHAnsi" w:cstheme="minorHAnsi"/>
        </w:rPr>
        <w:t xml:space="preserve">examined </w:t>
      </w:r>
      <w:r w:rsidRPr="00542AA5">
        <w:rPr>
          <w:rFonts w:asciiTheme="minorHAnsi" w:hAnsiTheme="minorHAnsi" w:cstheme="minorHAnsi"/>
        </w:rPr>
        <w:t xml:space="preserve">the </w:t>
      </w:r>
      <w:r w:rsidR="00E87DC9" w:rsidRPr="00542AA5">
        <w:rPr>
          <w:rFonts w:asciiTheme="minorHAnsi" w:hAnsiTheme="minorHAnsi" w:cstheme="minorHAnsi"/>
        </w:rPr>
        <w:t>development of protocols, flowcharts,</w:t>
      </w:r>
      <w:r w:rsidR="002E2E2D">
        <w:rPr>
          <w:rFonts w:asciiTheme="minorHAnsi" w:hAnsiTheme="minorHAnsi" w:cstheme="minorHAnsi"/>
        </w:rPr>
        <w:t xml:space="preserve"> and</w:t>
      </w:r>
      <w:r w:rsidR="00E87DC9" w:rsidRPr="00542AA5">
        <w:rPr>
          <w:rFonts w:asciiTheme="minorHAnsi" w:hAnsiTheme="minorHAnsi" w:cstheme="minorHAnsi"/>
        </w:rPr>
        <w:t xml:space="preserve"> training systems</w:t>
      </w:r>
      <w:r w:rsidR="002E2E2D">
        <w:rPr>
          <w:rFonts w:asciiTheme="minorHAnsi" w:hAnsiTheme="minorHAnsi" w:cstheme="minorHAnsi"/>
        </w:rPr>
        <w:t xml:space="preserve">, </w:t>
      </w:r>
      <w:r w:rsidR="00E87DC9" w:rsidRPr="00542AA5">
        <w:rPr>
          <w:rFonts w:asciiTheme="minorHAnsi" w:hAnsiTheme="minorHAnsi" w:cstheme="minorHAnsi"/>
        </w:rPr>
        <w:t xml:space="preserve">and </w:t>
      </w:r>
      <w:r w:rsidR="002E2E2D">
        <w:rPr>
          <w:rFonts w:asciiTheme="minorHAnsi" w:hAnsiTheme="minorHAnsi" w:cstheme="minorHAnsi"/>
        </w:rPr>
        <w:t>how these</w:t>
      </w:r>
      <w:r w:rsidR="00E87DC9" w:rsidRPr="00542AA5">
        <w:rPr>
          <w:rFonts w:asciiTheme="minorHAnsi" w:hAnsiTheme="minorHAnsi" w:cstheme="minorHAnsi"/>
        </w:rPr>
        <w:t xml:space="preserve"> systems redistribute medical work </w:t>
      </w:r>
      <w:r w:rsidR="002E2E2D">
        <w:rPr>
          <w:rFonts w:asciiTheme="minorHAnsi" w:hAnsiTheme="minorHAnsi" w:cstheme="minorHAnsi"/>
        </w:rPr>
        <w:t>among</w:t>
      </w:r>
      <w:r w:rsidR="002E2E2D" w:rsidRPr="00542AA5">
        <w:rPr>
          <w:rFonts w:asciiTheme="minorHAnsi" w:hAnsiTheme="minorHAnsi" w:cstheme="minorHAnsi"/>
        </w:rPr>
        <w:t xml:space="preserve"> </w:t>
      </w:r>
      <w:r w:rsidR="00E87DC9" w:rsidRPr="00542AA5">
        <w:rPr>
          <w:rFonts w:asciiTheme="minorHAnsi" w:hAnsiTheme="minorHAnsi" w:cstheme="minorHAnsi"/>
        </w:rPr>
        <w:t>practitioners</w:t>
      </w:r>
      <w:r w:rsidR="006062DB">
        <w:rPr>
          <w:rFonts w:asciiTheme="minorHAnsi" w:hAnsiTheme="minorHAnsi" w:cstheme="minorHAnsi"/>
        </w:rPr>
        <w:t xml:space="preserve"> </w:t>
      </w:r>
      <w:r w:rsidR="00D12E62">
        <w:rPr>
          <w:rFonts w:asciiTheme="minorHAnsi" w:hAnsiTheme="minorHAnsi" w:cstheme="minorHAnsi"/>
        </w:rPr>
        <w:t xml:space="preserve">and </w:t>
      </w:r>
      <w:r w:rsidR="00D12E62" w:rsidRPr="006062DB">
        <w:rPr>
          <w:rFonts w:asciiTheme="minorHAnsi" w:hAnsiTheme="minorHAnsi" w:cstheme="minorHAnsi"/>
        </w:rPr>
        <w:t>reshape</w:t>
      </w:r>
      <w:r w:rsidR="002E2E2D" w:rsidRPr="006062DB">
        <w:rPr>
          <w:rFonts w:asciiTheme="minorHAnsi" w:hAnsiTheme="minorHAnsi" w:cstheme="minorHAnsi"/>
        </w:rPr>
        <w:t xml:space="preserve"> </w:t>
      </w:r>
      <w:r w:rsidR="006062DB" w:rsidRPr="006062DB">
        <w:rPr>
          <w:rFonts w:asciiTheme="minorHAnsi" w:hAnsiTheme="minorHAnsi" w:cstheme="minorHAnsi"/>
        </w:rPr>
        <w:t xml:space="preserve">care provision in out of hospital settings. </w:t>
      </w:r>
      <w:r w:rsidR="000C50F0">
        <w:rPr>
          <w:rFonts w:asciiTheme="minorHAnsi" w:hAnsiTheme="minorHAnsi" w:cstheme="minorHAnsi"/>
        </w:rPr>
        <w:t xml:space="preserve">In a </w:t>
      </w:r>
      <w:r w:rsidR="002E2E2D">
        <w:rPr>
          <w:rFonts w:asciiTheme="minorHAnsi" w:hAnsiTheme="minorHAnsi" w:cstheme="minorHAnsi"/>
        </w:rPr>
        <w:t xml:space="preserve">study focusing on the development of infrastructures for </w:t>
      </w:r>
      <w:r w:rsidR="00B24EFA" w:rsidRPr="006062DB">
        <w:rPr>
          <w:rFonts w:asciiTheme="minorHAnsi" w:hAnsiTheme="minorHAnsi" w:cstheme="minorHAnsi"/>
        </w:rPr>
        <w:t>older persons</w:t>
      </w:r>
      <w:r w:rsidR="002E2E2D">
        <w:rPr>
          <w:rFonts w:asciiTheme="minorHAnsi" w:hAnsiTheme="minorHAnsi" w:cstheme="minorHAnsi"/>
        </w:rPr>
        <w:t>’</w:t>
      </w:r>
      <w:r w:rsidR="00B24EFA" w:rsidRPr="006062DB">
        <w:rPr>
          <w:rFonts w:asciiTheme="minorHAnsi" w:hAnsiTheme="minorHAnsi" w:cstheme="minorHAnsi"/>
        </w:rPr>
        <w:t xml:space="preserve"> care</w:t>
      </w:r>
      <w:r w:rsidR="00496899" w:rsidRPr="006062DB">
        <w:rPr>
          <w:rFonts w:asciiTheme="minorHAnsi" w:hAnsiTheme="minorHAnsi" w:cstheme="minorHAnsi"/>
        </w:rPr>
        <w:t xml:space="preserve"> settings</w:t>
      </w:r>
      <w:r w:rsidR="002D4FEB" w:rsidRPr="006062DB">
        <w:rPr>
          <w:rFonts w:asciiTheme="minorHAnsi" w:hAnsiTheme="minorHAnsi" w:cstheme="minorHAnsi"/>
        </w:rPr>
        <w:t>,</w:t>
      </w:r>
      <w:r w:rsidR="00496899" w:rsidRPr="006062DB">
        <w:rPr>
          <w:rFonts w:asciiTheme="minorHAnsi" w:hAnsiTheme="minorHAnsi" w:cstheme="minorHAnsi"/>
        </w:rPr>
        <w:t xml:space="preserve"> </w:t>
      </w:r>
      <w:r w:rsidR="00E87DC9" w:rsidRPr="006062DB">
        <w:rPr>
          <w:rFonts w:asciiTheme="minorHAnsi" w:hAnsiTheme="minorHAnsi" w:cstheme="minorHAnsi"/>
        </w:rPr>
        <w:t xml:space="preserve">van </w:t>
      </w:r>
      <w:r w:rsidR="00814F74" w:rsidRPr="006062DB">
        <w:rPr>
          <w:rFonts w:asciiTheme="minorHAnsi" w:hAnsiTheme="minorHAnsi" w:cstheme="minorHAnsi"/>
        </w:rPr>
        <w:t>Pi</w:t>
      </w:r>
      <w:r w:rsidR="00DC0015" w:rsidRPr="006062DB">
        <w:rPr>
          <w:rFonts w:asciiTheme="minorHAnsi" w:hAnsiTheme="minorHAnsi" w:cstheme="minorHAnsi"/>
        </w:rPr>
        <w:t>jkere</w:t>
      </w:r>
      <w:r w:rsidR="00814F74" w:rsidRPr="006062DB">
        <w:rPr>
          <w:rFonts w:asciiTheme="minorHAnsi" w:hAnsiTheme="minorHAnsi" w:cstheme="minorHAnsi"/>
        </w:rPr>
        <w:t>n</w:t>
      </w:r>
      <w:r w:rsidR="00E87DC9" w:rsidRPr="006062DB">
        <w:rPr>
          <w:rFonts w:asciiTheme="minorHAnsi" w:hAnsiTheme="minorHAnsi" w:cstheme="minorHAnsi"/>
        </w:rPr>
        <w:t xml:space="preserve"> (2021: p.1696) </w:t>
      </w:r>
      <w:r w:rsidR="002E2E2D">
        <w:rPr>
          <w:rFonts w:asciiTheme="minorHAnsi" w:hAnsiTheme="minorHAnsi" w:cstheme="minorHAnsi"/>
        </w:rPr>
        <w:t>demonstrates</w:t>
      </w:r>
      <w:r w:rsidR="00A52EB3" w:rsidRPr="006062DB">
        <w:rPr>
          <w:rFonts w:asciiTheme="minorHAnsi" w:hAnsiTheme="minorHAnsi" w:cstheme="minorHAnsi"/>
        </w:rPr>
        <w:t xml:space="preserve"> how</w:t>
      </w:r>
      <w:r w:rsidR="00B24EFA" w:rsidRPr="006062DB">
        <w:rPr>
          <w:rFonts w:asciiTheme="minorHAnsi" w:hAnsiTheme="minorHAnsi" w:cstheme="minorHAnsi"/>
        </w:rPr>
        <w:t xml:space="preserve"> infrastructural work </w:t>
      </w:r>
      <w:r w:rsidR="002E2E2D">
        <w:rPr>
          <w:rFonts w:asciiTheme="minorHAnsi" w:hAnsiTheme="minorHAnsi" w:cstheme="minorHAnsi"/>
        </w:rPr>
        <w:t xml:space="preserve">introduces </w:t>
      </w:r>
      <w:r w:rsidR="00B24EFA" w:rsidRPr="006062DB">
        <w:rPr>
          <w:rFonts w:asciiTheme="minorHAnsi" w:hAnsiTheme="minorHAnsi" w:cstheme="minorHAnsi"/>
        </w:rPr>
        <w:t xml:space="preserve">new elements </w:t>
      </w:r>
      <w:r w:rsidR="00A52EB3" w:rsidRPr="006062DB">
        <w:rPr>
          <w:rFonts w:asciiTheme="minorHAnsi" w:hAnsiTheme="minorHAnsi" w:cstheme="minorHAnsi"/>
        </w:rPr>
        <w:t>to</w:t>
      </w:r>
      <w:r w:rsidR="002E2E2D">
        <w:rPr>
          <w:rFonts w:asciiTheme="minorHAnsi" w:hAnsiTheme="minorHAnsi" w:cstheme="minorHAnsi"/>
        </w:rPr>
        <w:t xml:space="preserve"> </w:t>
      </w:r>
      <w:r w:rsidR="00A52EB3" w:rsidRPr="006062DB">
        <w:rPr>
          <w:rFonts w:asciiTheme="minorHAnsi" w:hAnsiTheme="minorHAnsi" w:cstheme="minorHAnsi"/>
        </w:rPr>
        <w:t>existing infrastructure</w:t>
      </w:r>
      <w:r w:rsidR="002E2E2D">
        <w:rPr>
          <w:rFonts w:asciiTheme="minorHAnsi" w:hAnsiTheme="minorHAnsi" w:cstheme="minorHAnsi"/>
        </w:rPr>
        <w:t>s</w:t>
      </w:r>
      <w:r w:rsidR="00A52EB3" w:rsidRPr="006062DB">
        <w:rPr>
          <w:rFonts w:asciiTheme="minorHAnsi" w:hAnsiTheme="minorHAnsi" w:cstheme="minorHAnsi"/>
        </w:rPr>
        <w:t xml:space="preserve">, </w:t>
      </w:r>
      <w:r w:rsidR="00A151FD">
        <w:rPr>
          <w:rFonts w:asciiTheme="minorHAnsi" w:hAnsiTheme="minorHAnsi" w:cstheme="minorHAnsi"/>
        </w:rPr>
        <w:t>thereby altering</w:t>
      </w:r>
      <w:r w:rsidR="002E2E2D">
        <w:rPr>
          <w:rFonts w:asciiTheme="minorHAnsi" w:hAnsiTheme="minorHAnsi" w:cstheme="minorHAnsi"/>
        </w:rPr>
        <w:t xml:space="preserve"> the </w:t>
      </w:r>
      <w:r w:rsidR="00A52EB3" w:rsidRPr="006062DB">
        <w:rPr>
          <w:rFonts w:asciiTheme="minorHAnsi" w:hAnsiTheme="minorHAnsi" w:cstheme="minorHAnsi"/>
        </w:rPr>
        <w:t xml:space="preserve">organisational </w:t>
      </w:r>
      <w:r w:rsidR="00A151FD" w:rsidRPr="006062DB">
        <w:rPr>
          <w:rFonts w:asciiTheme="minorHAnsi" w:hAnsiTheme="minorHAnsi" w:cstheme="minorHAnsi"/>
        </w:rPr>
        <w:t>practice</w:t>
      </w:r>
      <w:r w:rsidR="00A151FD">
        <w:rPr>
          <w:rFonts w:asciiTheme="minorHAnsi" w:hAnsiTheme="minorHAnsi" w:cstheme="minorHAnsi"/>
        </w:rPr>
        <w:t xml:space="preserve"> and</w:t>
      </w:r>
      <w:r w:rsidR="00A52761">
        <w:rPr>
          <w:rFonts w:asciiTheme="minorHAnsi" w:hAnsiTheme="minorHAnsi" w:cstheme="minorHAnsi"/>
        </w:rPr>
        <w:t xml:space="preserve"> the </w:t>
      </w:r>
      <w:r w:rsidR="00A52EB3" w:rsidRPr="006062DB">
        <w:rPr>
          <w:rFonts w:asciiTheme="minorHAnsi" w:hAnsiTheme="minorHAnsi" w:cstheme="minorHAnsi"/>
        </w:rPr>
        <w:t xml:space="preserve">regionals </w:t>
      </w:r>
      <w:r w:rsidR="00A52761">
        <w:rPr>
          <w:rFonts w:asciiTheme="minorHAnsi" w:hAnsiTheme="minorHAnsi" w:cstheme="minorHAnsi"/>
        </w:rPr>
        <w:t xml:space="preserve">organisation and provision of </w:t>
      </w:r>
      <w:r w:rsidR="00A52EB3" w:rsidRPr="006062DB">
        <w:rPr>
          <w:rFonts w:asciiTheme="minorHAnsi" w:hAnsiTheme="minorHAnsi" w:cstheme="minorHAnsi"/>
        </w:rPr>
        <w:t xml:space="preserve">care. </w:t>
      </w:r>
      <w:r w:rsidR="00ED3F0B">
        <w:rPr>
          <w:rFonts w:asciiTheme="minorHAnsi" w:hAnsiTheme="minorHAnsi" w:cstheme="minorHAnsi"/>
        </w:rPr>
        <w:t xml:space="preserve">Their findings </w:t>
      </w:r>
      <w:r w:rsidR="00A52761">
        <w:rPr>
          <w:rFonts w:asciiTheme="minorHAnsi" w:hAnsiTheme="minorHAnsi" w:cstheme="minorHAnsi"/>
        </w:rPr>
        <w:t xml:space="preserve">indicate the </w:t>
      </w:r>
      <w:r w:rsidR="00A52EB3" w:rsidRPr="006062DB">
        <w:rPr>
          <w:rFonts w:asciiTheme="minorHAnsi" w:hAnsiTheme="minorHAnsi" w:cstheme="minorHAnsi"/>
        </w:rPr>
        <w:t xml:space="preserve">development of a new triage system acts as </w:t>
      </w:r>
      <w:r w:rsidR="00ED3F0B" w:rsidRPr="006062DB">
        <w:rPr>
          <w:rFonts w:asciiTheme="minorHAnsi" w:hAnsiTheme="minorHAnsi" w:cstheme="minorHAnsi"/>
        </w:rPr>
        <w:t>a</w:t>
      </w:r>
      <w:r w:rsidR="00A52EB3" w:rsidRPr="006062DB">
        <w:rPr>
          <w:rFonts w:asciiTheme="minorHAnsi" w:hAnsiTheme="minorHAnsi" w:cstheme="minorHAnsi"/>
        </w:rPr>
        <w:t xml:space="preserve"> </w:t>
      </w:r>
      <w:r w:rsidR="00ED3F0B">
        <w:rPr>
          <w:rFonts w:asciiTheme="minorHAnsi" w:hAnsiTheme="minorHAnsi" w:cstheme="minorHAnsi"/>
        </w:rPr>
        <w:t>reconfiguring i</w:t>
      </w:r>
      <w:r w:rsidR="00A52EB3" w:rsidRPr="006062DB">
        <w:rPr>
          <w:rFonts w:asciiTheme="minorHAnsi" w:hAnsiTheme="minorHAnsi" w:cstheme="minorHAnsi"/>
        </w:rPr>
        <w:t xml:space="preserve">nstrument </w:t>
      </w:r>
      <w:r w:rsidR="00ED3F0B">
        <w:rPr>
          <w:rFonts w:asciiTheme="minorHAnsi" w:hAnsiTheme="minorHAnsi" w:cstheme="minorHAnsi"/>
        </w:rPr>
        <w:t>for</w:t>
      </w:r>
      <w:r w:rsidR="00A52EB3" w:rsidRPr="006062DB">
        <w:rPr>
          <w:rFonts w:asciiTheme="minorHAnsi" w:hAnsiTheme="minorHAnsi" w:cstheme="minorHAnsi"/>
        </w:rPr>
        <w:t xml:space="preserve"> existing medical infrastructure</w:t>
      </w:r>
      <w:r w:rsidR="00A52761">
        <w:rPr>
          <w:rFonts w:asciiTheme="minorHAnsi" w:hAnsiTheme="minorHAnsi" w:cstheme="minorHAnsi"/>
        </w:rPr>
        <w:t xml:space="preserve">s, </w:t>
      </w:r>
      <w:r w:rsidR="00A52EB3" w:rsidRPr="006062DB">
        <w:rPr>
          <w:rFonts w:asciiTheme="minorHAnsi" w:hAnsiTheme="minorHAnsi" w:cstheme="minorHAnsi"/>
        </w:rPr>
        <w:t>creating “room for (new) ideas in ‘doing’ quality care</w:t>
      </w:r>
      <w:r w:rsidR="00A52761">
        <w:rPr>
          <w:rFonts w:asciiTheme="minorHAnsi" w:hAnsiTheme="minorHAnsi" w:cstheme="minorHAnsi"/>
        </w:rPr>
        <w:t>”.  This is because when care processes are replaced by these infrastructures the nature of care itself changes, both professionally and geographically.</w:t>
      </w:r>
    </w:p>
    <w:p w14:paraId="569EAEAD" w14:textId="21DAFEB5" w:rsidR="00A52761" w:rsidRDefault="00415E0A" w:rsidP="00842339">
      <w:pPr>
        <w:spacing w:line="360" w:lineRule="auto"/>
        <w:ind w:firstLine="720"/>
        <w:rPr>
          <w:rFonts w:asciiTheme="minorHAnsi" w:hAnsiTheme="minorHAnsi" w:cstheme="minorHAnsi"/>
        </w:rPr>
      </w:pPr>
      <w:r w:rsidRPr="00FF1776">
        <w:rPr>
          <w:rFonts w:asciiTheme="minorHAnsi" w:hAnsiTheme="minorHAnsi" w:cstheme="minorHAnsi"/>
        </w:rPr>
        <w:t>This paper is informed by some of this work</w:t>
      </w:r>
      <w:r w:rsidR="00A52761">
        <w:rPr>
          <w:rFonts w:asciiTheme="minorHAnsi" w:hAnsiTheme="minorHAnsi" w:cstheme="minorHAnsi"/>
        </w:rPr>
        <w:t>, such as ideas concerning how</w:t>
      </w:r>
      <w:r w:rsidRPr="00FF1776">
        <w:rPr>
          <w:rFonts w:asciiTheme="minorHAnsi" w:hAnsiTheme="minorHAnsi" w:cstheme="minorHAnsi"/>
        </w:rPr>
        <w:t xml:space="preserve"> triage systems </w:t>
      </w:r>
      <w:r w:rsidR="00A52761">
        <w:rPr>
          <w:rFonts w:asciiTheme="minorHAnsi" w:hAnsiTheme="minorHAnsi" w:cstheme="minorHAnsi"/>
        </w:rPr>
        <w:t xml:space="preserve">organise </w:t>
      </w:r>
      <w:r w:rsidRPr="00FF1776">
        <w:rPr>
          <w:rFonts w:asciiTheme="minorHAnsi" w:hAnsiTheme="minorHAnsi" w:cstheme="minorHAnsi"/>
        </w:rPr>
        <w:t xml:space="preserve">and distribute medical </w:t>
      </w:r>
      <w:proofErr w:type="gramStart"/>
      <w:r w:rsidR="00A151FD" w:rsidRPr="00FF1776">
        <w:rPr>
          <w:rFonts w:asciiTheme="minorHAnsi" w:hAnsiTheme="minorHAnsi" w:cstheme="minorHAnsi"/>
        </w:rPr>
        <w:t>wor</w:t>
      </w:r>
      <w:r w:rsidR="00A151FD">
        <w:rPr>
          <w:rFonts w:asciiTheme="minorHAnsi" w:hAnsiTheme="minorHAnsi" w:cstheme="minorHAnsi"/>
        </w:rPr>
        <w:t>k, but</w:t>
      </w:r>
      <w:proofErr w:type="gramEnd"/>
      <w:r w:rsidRPr="00FF1776">
        <w:rPr>
          <w:rFonts w:asciiTheme="minorHAnsi" w:hAnsiTheme="minorHAnsi" w:cstheme="minorHAnsi"/>
        </w:rPr>
        <w:t xml:space="preserve"> </w:t>
      </w:r>
      <w:r w:rsidR="000C50F0">
        <w:rPr>
          <w:rFonts w:asciiTheme="minorHAnsi" w:hAnsiTheme="minorHAnsi" w:cstheme="minorHAnsi"/>
        </w:rPr>
        <w:t>goes further by</w:t>
      </w:r>
      <w:r w:rsidR="00586C76">
        <w:rPr>
          <w:rFonts w:asciiTheme="minorHAnsi" w:hAnsiTheme="minorHAnsi" w:cstheme="minorHAnsi"/>
        </w:rPr>
        <w:t xml:space="preserve"> examining the</w:t>
      </w:r>
      <w:r w:rsidR="000C50F0">
        <w:rPr>
          <w:rFonts w:asciiTheme="minorHAnsi" w:hAnsiTheme="minorHAnsi" w:cstheme="minorHAnsi"/>
        </w:rPr>
        <w:t xml:space="preserve"> conjunction of separate but coexisting protocols which matter for the organisation of patient treatment in</w:t>
      </w:r>
      <w:r w:rsidR="00586C76">
        <w:rPr>
          <w:rFonts w:asciiTheme="minorHAnsi" w:hAnsiTheme="minorHAnsi" w:cstheme="minorHAnsi"/>
        </w:rPr>
        <w:t xml:space="preserve"> </w:t>
      </w:r>
      <w:r w:rsidR="00A52761">
        <w:rPr>
          <w:rFonts w:asciiTheme="minorHAnsi" w:hAnsiTheme="minorHAnsi" w:cstheme="minorHAnsi"/>
        </w:rPr>
        <w:t>non-clinical settings.</w:t>
      </w:r>
    </w:p>
    <w:p w14:paraId="6200DA48" w14:textId="29B86950" w:rsidR="00283883" w:rsidRPr="00B332CC" w:rsidRDefault="0008584D" w:rsidP="00842339">
      <w:pPr>
        <w:spacing w:line="360" w:lineRule="auto"/>
        <w:ind w:firstLine="720"/>
        <w:rPr>
          <w:rFonts w:asciiTheme="minorHAnsi" w:hAnsiTheme="minorHAnsi" w:cstheme="minorHAnsi"/>
          <w:highlight w:val="yellow"/>
        </w:rPr>
      </w:pPr>
      <w:r>
        <w:rPr>
          <w:rFonts w:asciiTheme="minorHAnsi" w:hAnsiTheme="minorHAnsi" w:cstheme="minorHAnsi"/>
        </w:rPr>
        <w:lastRenderedPageBreak/>
        <w:t>Scholars</w:t>
      </w:r>
      <w:r w:rsidR="00A23A4E" w:rsidRPr="00A73BE3">
        <w:rPr>
          <w:rFonts w:asciiTheme="minorHAnsi" w:hAnsiTheme="minorHAnsi" w:cstheme="minorHAnsi"/>
        </w:rPr>
        <w:t xml:space="preserve"> </w:t>
      </w:r>
      <w:r>
        <w:rPr>
          <w:rFonts w:asciiTheme="minorHAnsi" w:hAnsiTheme="minorHAnsi" w:cstheme="minorHAnsi"/>
        </w:rPr>
        <w:t>have examined</w:t>
      </w:r>
      <w:r w:rsidR="00A23A4E" w:rsidRPr="00A73BE3">
        <w:rPr>
          <w:rFonts w:asciiTheme="minorHAnsi" w:hAnsiTheme="minorHAnsi" w:cstheme="minorHAnsi"/>
        </w:rPr>
        <w:t xml:space="preserve"> the interplay and multiplicity of categories </w:t>
      </w:r>
      <w:r>
        <w:rPr>
          <w:rFonts w:asciiTheme="minorHAnsi" w:hAnsiTheme="minorHAnsi" w:cstheme="minorHAnsi"/>
        </w:rPr>
        <w:t xml:space="preserve">in </w:t>
      </w:r>
      <w:r w:rsidR="00A23A4E" w:rsidRPr="00A73BE3">
        <w:rPr>
          <w:rFonts w:asciiTheme="minorHAnsi" w:hAnsiTheme="minorHAnsi" w:cstheme="minorHAnsi"/>
        </w:rPr>
        <w:t>organising medical work</w:t>
      </w:r>
      <w:r>
        <w:rPr>
          <w:rFonts w:asciiTheme="minorHAnsi" w:hAnsiTheme="minorHAnsi" w:cstheme="minorHAnsi"/>
        </w:rPr>
        <w:t xml:space="preserve">, </w:t>
      </w:r>
      <w:r w:rsidR="00E26C30">
        <w:rPr>
          <w:rFonts w:asciiTheme="minorHAnsi" w:hAnsiTheme="minorHAnsi" w:cstheme="minorHAnsi"/>
        </w:rPr>
        <w:t xml:space="preserve">particularly </w:t>
      </w:r>
      <w:r>
        <w:rPr>
          <w:rFonts w:asciiTheme="minorHAnsi" w:hAnsiTheme="minorHAnsi" w:cstheme="minorHAnsi"/>
        </w:rPr>
        <w:t xml:space="preserve">in </w:t>
      </w:r>
      <w:r w:rsidR="00E26C30">
        <w:rPr>
          <w:rFonts w:asciiTheme="minorHAnsi" w:hAnsiTheme="minorHAnsi" w:cstheme="minorHAnsi"/>
        </w:rPr>
        <w:t>clinical decision</w:t>
      </w:r>
      <w:r>
        <w:rPr>
          <w:rFonts w:asciiTheme="minorHAnsi" w:hAnsiTheme="minorHAnsi" w:cstheme="minorHAnsi"/>
        </w:rPr>
        <w:t>-making</w:t>
      </w:r>
      <w:r w:rsidR="00FF5958" w:rsidRPr="001B6C3C">
        <w:rPr>
          <w:rFonts w:asciiTheme="minorHAnsi" w:hAnsiTheme="minorHAnsi" w:cstheme="minorHAnsi"/>
        </w:rPr>
        <w:t xml:space="preserve">. </w:t>
      </w:r>
      <w:r w:rsidR="00E26C30">
        <w:rPr>
          <w:rFonts w:asciiTheme="minorHAnsi" w:hAnsiTheme="minorHAnsi" w:cstheme="minorHAnsi"/>
        </w:rPr>
        <w:t>For example,</w:t>
      </w:r>
      <w:r w:rsidR="007B6248" w:rsidRPr="00A73BE3">
        <w:rPr>
          <w:rFonts w:asciiTheme="minorHAnsi" w:hAnsiTheme="minorHAnsi" w:cstheme="minorHAnsi"/>
        </w:rPr>
        <w:t xml:space="preserve"> Berg’s (1992) work in disposals</w:t>
      </w:r>
      <w:r w:rsidR="00E26C30">
        <w:rPr>
          <w:rFonts w:asciiTheme="minorHAnsi" w:hAnsiTheme="minorHAnsi" w:cstheme="minorHAnsi"/>
        </w:rPr>
        <w:t xml:space="preserve"> </w:t>
      </w:r>
      <w:r>
        <w:rPr>
          <w:rFonts w:asciiTheme="minorHAnsi" w:hAnsiTheme="minorHAnsi" w:cstheme="minorHAnsi"/>
        </w:rPr>
        <w:t>explores how</w:t>
      </w:r>
      <w:r w:rsidR="007B6248" w:rsidRPr="00A73BE3">
        <w:rPr>
          <w:rFonts w:asciiTheme="minorHAnsi" w:hAnsiTheme="minorHAnsi" w:cstheme="minorHAnsi"/>
        </w:rPr>
        <w:t xml:space="preserve"> </w:t>
      </w:r>
      <w:r w:rsidR="007B6248" w:rsidRPr="00955288">
        <w:rPr>
          <w:rFonts w:asciiTheme="minorHAnsi" w:hAnsiTheme="minorHAnsi" w:cstheme="minorHAnsi"/>
        </w:rPr>
        <w:t xml:space="preserve">standards </w:t>
      </w:r>
      <w:r>
        <w:rPr>
          <w:rFonts w:asciiTheme="minorHAnsi" w:hAnsiTheme="minorHAnsi" w:cstheme="minorHAnsi"/>
        </w:rPr>
        <w:t>can be</w:t>
      </w:r>
      <w:r w:rsidR="007B6248" w:rsidRPr="00955288">
        <w:rPr>
          <w:rFonts w:asciiTheme="minorHAnsi" w:hAnsiTheme="minorHAnsi" w:cstheme="minorHAnsi"/>
        </w:rPr>
        <w:t xml:space="preserve"> interpreted and used in different ways to reach a desired outcome.</w:t>
      </w:r>
      <w:r w:rsidR="00A23A4E" w:rsidRPr="00955288">
        <w:rPr>
          <w:rFonts w:asciiTheme="minorHAnsi" w:hAnsiTheme="minorHAnsi" w:cstheme="minorHAnsi"/>
        </w:rPr>
        <w:t xml:space="preserve"> </w:t>
      </w:r>
      <w:r>
        <w:rPr>
          <w:rFonts w:asciiTheme="minorHAnsi" w:hAnsiTheme="minorHAnsi" w:cstheme="minorHAnsi"/>
        </w:rPr>
        <w:t>Similarly,</w:t>
      </w:r>
      <w:r w:rsidR="00FA3A7A">
        <w:rPr>
          <w:rFonts w:asciiTheme="minorHAnsi" w:hAnsiTheme="minorHAnsi" w:cstheme="minorHAnsi"/>
        </w:rPr>
        <w:t xml:space="preserve"> H</w:t>
      </w:r>
      <w:r w:rsidR="00FA3A7A" w:rsidRPr="00FA3A7A">
        <w:rPr>
          <w:rFonts w:asciiTheme="minorHAnsi" w:hAnsiTheme="minorHAnsi" w:cstheme="minorHAnsi"/>
        </w:rPr>
        <w:t xml:space="preserve">illman </w:t>
      </w:r>
      <w:r w:rsidR="00D12E62">
        <w:rPr>
          <w:rFonts w:asciiTheme="minorHAnsi" w:hAnsiTheme="minorHAnsi" w:cstheme="minorHAnsi"/>
        </w:rPr>
        <w:t xml:space="preserve">and colleagues </w:t>
      </w:r>
      <w:r w:rsidR="00131494">
        <w:rPr>
          <w:rFonts w:asciiTheme="minorHAnsi" w:hAnsiTheme="minorHAnsi" w:cstheme="minorHAnsi"/>
        </w:rPr>
        <w:t>(2013</w:t>
      </w:r>
      <w:r w:rsidR="00D12E62">
        <w:rPr>
          <w:rFonts w:asciiTheme="minorHAnsi" w:hAnsiTheme="minorHAnsi" w:cstheme="minorHAnsi"/>
        </w:rPr>
        <w:t xml:space="preserve">) </w:t>
      </w:r>
      <w:r w:rsidR="00D12E62" w:rsidRPr="00FA3A7A">
        <w:rPr>
          <w:rFonts w:asciiTheme="minorHAnsi" w:hAnsiTheme="minorHAnsi" w:cstheme="minorHAnsi"/>
        </w:rPr>
        <w:t>demonstrate</w:t>
      </w:r>
      <w:r w:rsidR="00E17466">
        <w:rPr>
          <w:rFonts w:asciiTheme="minorHAnsi" w:hAnsiTheme="minorHAnsi" w:cstheme="minorHAnsi"/>
        </w:rPr>
        <w:t xml:space="preserve"> </w:t>
      </w:r>
      <w:r>
        <w:rPr>
          <w:rFonts w:asciiTheme="minorHAnsi" w:hAnsiTheme="minorHAnsi" w:cstheme="minorHAnsi"/>
        </w:rPr>
        <w:t xml:space="preserve">how </w:t>
      </w:r>
      <w:r w:rsidR="00FA3A7A" w:rsidRPr="00FA3A7A">
        <w:rPr>
          <w:rFonts w:asciiTheme="minorHAnsi" w:hAnsiTheme="minorHAnsi" w:cstheme="minorHAnsi"/>
        </w:rPr>
        <w:t xml:space="preserve">healthcare staff interact with risk </w:t>
      </w:r>
      <w:r>
        <w:rPr>
          <w:rFonts w:asciiTheme="minorHAnsi" w:hAnsiTheme="minorHAnsi" w:cstheme="minorHAnsi"/>
        </w:rPr>
        <w:t>governance systems (including protocols, guidelines, and triage tools)</w:t>
      </w:r>
      <w:r w:rsidR="00FA3A7A" w:rsidRPr="00FA3A7A">
        <w:rPr>
          <w:rFonts w:asciiTheme="minorHAnsi" w:hAnsiTheme="minorHAnsi" w:cstheme="minorHAnsi"/>
        </w:rPr>
        <w:t xml:space="preserve"> in </w:t>
      </w:r>
      <w:r w:rsidR="004461FE">
        <w:rPr>
          <w:rFonts w:asciiTheme="minorHAnsi" w:hAnsiTheme="minorHAnsi" w:cstheme="minorHAnsi"/>
        </w:rPr>
        <w:t xml:space="preserve">acute hospital wards for </w:t>
      </w:r>
      <w:r w:rsidR="00FA3A7A" w:rsidRPr="00FA3A7A">
        <w:rPr>
          <w:rFonts w:asciiTheme="minorHAnsi" w:hAnsiTheme="minorHAnsi" w:cstheme="minorHAnsi"/>
        </w:rPr>
        <w:t>older person</w:t>
      </w:r>
      <w:r w:rsidR="004461FE">
        <w:rPr>
          <w:rFonts w:asciiTheme="minorHAnsi" w:hAnsiTheme="minorHAnsi" w:cstheme="minorHAnsi"/>
        </w:rPr>
        <w:t>s.</w:t>
      </w:r>
      <w:r w:rsidR="00FA3A7A" w:rsidRPr="00FA3A7A">
        <w:rPr>
          <w:rFonts w:asciiTheme="minorHAnsi" w:hAnsiTheme="minorHAnsi" w:cstheme="minorHAnsi"/>
        </w:rPr>
        <w:t xml:space="preserve"> </w:t>
      </w:r>
      <w:r>
        <w:rPr>
          <w:rFonts w:asciiTheme="minorHAnsi" w:hAnsiTheme="minorHAnsi" w:cstheme="minorHAnsi"/>
        </w:rPr>
        <w:t>Drawing on</w:t>
      </w:r>
      <w:r w:rsidR="00FA3A7A" w:rsidRPr="00FA3A7A">
        <w:rPr>
          <w:rFonts w:asciiTheme="minorHAnsi" w:hAnsiTheme="minorHAnsi" w:cstheme="minorHAnsi"/>
        </w:rPr>
        <w:t xml:space="preserve"> Horlick-Jones (2005</w:t>
      </w:r>
      <w:r w:rsidR="00072584">
        <w:rPr>
          <w:rFonts w:asciiTheme="minorHAnsi" w:hAnsiTheme="minorHAnsi" w:cstheme="minorHAnsi"/>
        </w:rPr>
        <w:t>a</w:t>
      </w:r>
      <w:r w:rsidR="00FA3A7A" w:rsidRPr="00FA3A7A">
        <w:rPr>
          <w:rFonts w:asciiTheme="minorHAnsi" w:hAnsiTheme="minorHAnsi" w:cstheme="minorHAnsi"/>
        </w:rPr>
        <w:t xml:space="preserve">) term </w:t>
      </w:r>
      <w:r w:rsidR="004461FE">
        <w:rPr>
          <w:rFonts w:asciiTheme="minorHAnsi" w:hAnsiTheme="minorHAnsi" w:cstheme="minorHAnsi"/>
        </w:rPr>
        <w:t xml:space="preserve">of the - </w:t>
      </w:r>
      <w:r w:rsidR="00FA3A7A" w:rsidRPr="00FA3A7A">
        <w:rPr>
          <w:rFonts w:asciiTheme="minorHAnsi" w:hAnsiTheme="minorHAnsi" w:cstheme="minorHAnsi"/>
        </w:rPr>
        <w:t>‘interactional matrix’</w:t>
      </w:r>
      <w:r w:rsidR="004461FE">
        <w:rPr>
          <w:rFonts w:asciiTheme="minorHAnsi" w:hAnsiTheme="minorHAnsi" w:cstheme="minorHAnsi"/>
        </w:rPr>
        <w:t xml:space="preserve"> – which describes the </w:t>
      </w:r>
      <w:r w:rsidR="00FA3A7A" w:rsidRPr="00FA3A7A">
        <w:rPr>
          <w:rFonts w:asciiTheme="minorHAnsi" w:hAnsiTheme="minorHAnsi" w:cstheme="minorHAnsi"/>
        </w:rPr>
        <w:t>different categories, systems of classifications that shape decision making</w:t>
      </w:r>
      <w:r w:rsidR="004461FE">
        <w:rPr>
          <w:rFonts w:asciiTheme="minorHAnsi" w:hAnsiTheme="minorHAnsi" w:cstheme="minorHAnsi"/>
        </w:rPr>
        <w:t xml:space="preserve"> - </w:t>
      </w:r>
      <w:r w:rsidR="00FA3A7A" w:rsidRPr="00FA3A7A">
        <w:rPr>
          <w:rFonts w:asciiTheme="minorHAnsi" w:hAnsiTheme="minorHAnsi" w:cstheme="minorHAnsi"/>
        </w:rPr>
        <w:t xml:space="preserve">Hillman et al., </w:t>
      </w:r>
      <w:r w:rsidR="00131494">
        <w:rPr>
          <w:rFonts w:asciiTheme="minorHAnsi" w:hAnsiTheme="minorHAnsi" w:cstheme="minorHAnsi"/>
        </w:rPr>
        <w:t xml:space="preserve">(2013) </w:t>
      </w:r>
      <w:r w:rsidR="00FA3A7A" w:rsidRPr="00FA3A7A">
        <w:rPr>
          <w:rFonts w:asciiTheme="minorHAnsi" w:hAnsiTheme="minorHAnsi" w:cstheme="minorHAnsi"/>
        </w:rPr>
        <w:t>show</w:t>
      </w:r>
      <w:r w:rsidR="004461FE">
        <w:rPr>
          <w:rFonts w:asciiTheme="minorHAnsi" w:hAnsiTheme="minorHAnsi" w:cstheme="minorHAnsi"/>
        </w:rPr>
        <w:t xml:space="preserve"> </w:t>
      </w:r>
      <w:r>
        <w:rPr>
          <w:rFonts w:asciiTheme="minorHAnsi" w:hAnsiTheme="minorHAnsi" w:cstheme="minorHAnsi"/>
        </w:rPr>
        <w:t>how</w:t>
      </w:r>
      <w:r w:rsidR="00FA3A7A" w:rsidRPr="00FA3A7A">
        <w:rPr>
          <w:rFonts w:asciiTheme="minorHAnsi" w:hAnsiTheme="minorHAnsi" w:cstheme="minorHAnsi"/>
        </w:rPr>
        <w:t xml:space="preserve"> hospital staff </w:t>
      </w:r>
      <w:r w:rsidR="004461FE">
        <w:rPr>
          <w:rFonts w:asciiTheme="minorHAnsi" w:hAnsiTheme="minorHAnsi" w:cstheme="minorHAnsi"/>
        </w:rPr>
        <w:t>are</w:t>
      </w:r>
      <w:r w:rsidR="00FA3A7A" w:rsidRPr="00FA3A7A">
        <w:rPr>
          <w:rFonts w:asciiTheme="minorHAnsi" w:hAnsiTheme="minorHAnsi" w:cstheme="minorHAnsi"/>
        </w:rPr>
        <w:t xml:space="preserve"> “immersed in an ‘interactional matrix’ of moral duty, social obligation and institutional priorities and the matrix itself is shaped by the situations in which care is provided” (201</w:t>
      </w:r>
      <w:r w:rsidR="00131494">
        <w:rPr>
          <w:rFonts w:asciiTheme="minorHAnsi" w:hAnsiTheme="minorHAnsi" w:cstheme="minorHAnsi"/>
        </w:rPr>
        <w:t>3</w:t>
      </w:r>
      <w:r w:rsidR="00FA3A7A" w:rsidRPr="00FA3A7A">
        <w:rPr>
          <w:rFonts w:asciiTheme="minorHAnsi" w:hAnsiTheme="minorHAnsi" w:cstheme="minorHAnsi"/>
        </w:rPr>
        <w:t>:p.9</w:t>
      </w:r>
      <w:r>
        <w:rPr>
          <w:rFonts w:asciiTheme="minorHAnsi" w:hAnsiTheme="minorHAnsi" w:cstheme="minorHAnsi"/>
        </w:rPr>
        <w:t>51</w:t>
      </w:r>
      <w:r w:rsidR="00FA3A7A" w:rsidRPr="00FA3A7A">
        <w:rPr>
          <w:rFonts w:asciiTheme="minorHAnsi" w:hAnsiTheme="minorHAnsi" w:cstheme="minorHAnsi"/>
        </w:rPr>
        <w:t xml:space="preserve">). Their findings </w:t>
      </w:r>
      <w:r>
        <w:rPr>
          <w:rFonts w:asciiTheme="minorHAnsi" w:hAnsiTheme="minorHAnsi" w:cstheme="minorHAnsi"/>
        </w:rPr>
        <w:t xml:space="preserve">reveal </w:t>
      </w:r>
      <w:r w:rsidR="00FA3A7A" w:rsidRPr="00FA3A7A">
        <w:rPr>
          <w:rFonts w:asciiTheme="minorHAnsi" w:hAnsiTheme="minorHAnsi" w:cstheme="minorHAnsi"/>
        </w:rPr>
        <w:t>the interplay of various standards, protocols, guidelines that interact with other forms of sense-making to shape staff decision-making and patient journeys</w:t>
      </w:r>
      <w:r>
        <w:rPr>
          <w:rFonts w:asciiTheme="minorHAnsi" w:hAnsiTheme="minorHAnsi" w:cstheme="minorHAnsi"/>
        </w:rPr>
        <w:t>.</w:t>
      </w:r>
      <w:r w:rsidR="004461FE">
        <w:rPr>
          <w:rFonts w:asciiTheme="minorHAnsi" w:hAnsiTheme="minorHAnsi" w:cstheme="minorHAnsi"/>
        </w:rPr>
        <w:t xml:space="preserve"> </w:t>
      </w:r>
      <w:r w:rsidR="004461FE" w:rsidRPr="004461FE">
        <w:rPr>
          <w:rFonts w:asciiTheme="minorHAnsi" w:hAnsiTheme="minorHAnsi" w:cstheme="minorHAnsi"/>
        </w:rPr>
        <w:t>Furthermore, Hillman et al. (2013) also note that an overemphasis on standardi</w:t>
      </w:r>
      <w:r w:rsidR="004461FE">
        <w:rPr>
          <w:rFonts w:asciiTheme="minorHAnsi" w:hAnsiTheme="minorHAnsi" w:cstheme="minorHAnsi"/>
        </w:rPr>
        <w:t>s</w:t>
      </w:r>
      <w:r w:rsidR="004461FE" w:rsidRPr="004461FE">
        <w:rPr>
          <w:rFonts w:asciiTheme="minorHAnsi" w:hAnsiTheme="minorHAnsi" w:cstheme="minorHAnsi"/>
        </w:rPr>
        <w:t>ation tools can create challenges in care provision, potentially fostering a defensive culture, dehumanizing patients, disconnecting clinical relationships, and distorting practice</w:t>
      </w:r>
      <w:r w:rsidR="0041519C">
        <w:rPr>
          <w:rFonts w:asciiTheme="minorHAnsi" w:hAnsiTheme="minorHAnsi" w:cstheme="minorHAnsi"/>
        </w:rPr>
        <w:t>.</w:t>
      </w:r>
    </w:p>
    <w:p w14:paraId="7C2C2644" w14:textId="42797A3C" w:rsidR="009417BA" w:rsidRDefault="00415E0A" w:rsidP="003A089D">
      <w:pPr>
        <w:spacing w:line="360" w:lineRule="auto"/>
        <w:ind w:firstLine="720"/>
        <w:rPr>
          <w:rFonts w:asciiTheme="minorHAnsi" w:hAnsiTheme="minorHAnsi" w:cstheme="minorHAnsi"/>
        </w:rPr>
      </w:pPr>
      <w:r w:rsidRPr="00FF1776">
        <w:rPr>
          <w:rFonts w:asciiTheme="minorHAnsi" w:hAnsiTheme="minorHAnsi" w:cstheme="minorHAnsi"/>
        </w:rPr>
        <w:t xml:space="preserve">The studies above, are no different to the </w:t>
      </w:r>
      <w:r w:rsidR="00ED3F0B">
        <w:rPr>
          <w:rFonts w:asciiTheme="minorHAnsi" w:hAnsiTheme="minorHAnsi" w:cstheme="minorHAnsi"/>
        </w:rPr>
        <w:t>GNR</w:t>
      </w:r>
      <w:r w:rsidRPr="00FF1776">
        <w:rPr>
          <w:rFonts w:asciiTheme="minorHAnsi" w:hAnsiTheme="minorHAnsi" w:cstheme="minorHAnsi"/>
        </w:rPr>
        <w:t xml:space="preserve"> in that standardised tools and procedures enable multiple healthcare organisers to coordinate the delivery of first aid. </w:t>
      </w:r>
      <w:r w:rsidR="004461FE" w:rsidRPr="004461FE">
        <w:rPr>
          <w:rFonts w:asciiTheme="minorHAnsi" w:hAnsiTheme="minorHAnsi" w:cstheme="minorHAnsi"/>
        </w:rPr>
        <w:t>In this context, classification tools serve to guide the decisions of first aid teams and healthcare professionals when treating patients. This organi</w:t>
      </w:r>
      <w:r w:rsidR="004461FE">
        <w:rPr>
          <w:rFonts w:asciiTheme="minorHAnsi" w:hAnsiTheme="minorHAnsi" w:cstheme="minorHAnsi"/>
        </w:rPr>
        <w:t>sa</w:t>
      </w:r>
      <w:r w:rsidR="004461FE" w:rsidRPr="004461FE">
        <w:rPr>
          <w:rFonts w:asciiTheme="minorHAnsi" w:hAnsiTheme="minorHAnsi" w:cstheme="minorHAnsi"/>
        </w:rPr>
        <w:t>tion of help, as Bowker and Star (1999: p.288) note, is "situated, collective and historical."</w:t>
      </w:r>
      <w:r w:rsidR="004461FE">
        <w:rPr>
          <w:rFonts w:asciiTheme="minorHAnsi" w:hAnsiTheme="minorHAnsi" w:cstheme="minorHAnsi"/>
        </w:rPr>
        <w:t xml:space="preserve"> </w:t>
      </w:r>
    </w:p>
    <w:p w14:paraId="27513DB1" w14:textId="460B812C" w:rsidR="006317FA" w:rsidRPr="006317FA" w:rsidRDefault="006317FA" w:rsidP="006317FA">
      <w:pPr>
        <w:spacing w:line="360" w:lineRule="auto"/>
        <w:ind w:firstLine="720"/>
        <w:rPr>
          <w:rFonts w:asciiTheme="minorHAnsi" w:hAnsiTheme="minorHAnsi" w:cstheme="minorHAnsi"/>
        </w:rPr>
      </w:pPr>
      <w:r w:rsidRPr="006317FA">
        <w:rPr>
          <w:rFonts w:asciiTheme="minorHAnsi" w:hAnsiTheme="minorHAnsi" w:cstheme="minorHAnsi"/>
        </w:rPr>
        <w:t xml:space="preserve">The analysis </w:t>
      </w:r>
      <w:r w:rsidR="00D11376">
        <w:rPr>
          <w:rFonts w:asciiTheme="minorHAnsi" w:hAnsiTheme="minorHAnsi" w:cstheme="minorHAnsi"/>
        </w:rPr>
        <w:t>draws intellectual inspiration from</w:t>
      </w:r>
      <w:r w:rsidRPr="006317FA">
        <w:rPr>
          <w:rFonts w:asciiTheme="minorHAnsi" w:hAnsiTheme="minorHAnsi" w:cstheme="minorHAnsi"/>
        </w:rPr>
        <w:t xml:space="preserve"> Science and Technology Studies </w:t>
      </w:r>
      <w:r w:rsidR="00D11376">
        <w:rPr>
          <w:rFonts w:asciiTheme="minorHAnsi" w:hAnsiTheme="minorHAnsi" w:cstheme="minorHAnsi"/>
        </w:rPr>
        <w:t xml:space="preserve">(STS) </w:t>
      </w:r>
      <w:r w:rsidRPr="006317FA">
        <w:rPr>
          <w:rFonts w:asciiTheme="minorHAnsi" w:hAnsiTheme="minorHAnsi" w:cstheme="minorHAnsi"/>
        </w:rPr>
        <w:t>ideas</w:t>
      </w:r>
      <w:r w:rsidR="00D11376">
        <w:rPr>
          <w:rFonts w:asciiTheme="minorHAnsi" w:hAnsiTheme="minorHAnsi" w:cstheme="minorHAnsi"/>
        </w:rPr>
        <w:t xml:space="preserve"> </w:t>
      </w:r>
      <w:r w:rsidR="00A151FD">
        <w:rPr>
          <w:rFonts w:asciiTheme="minorHAnsi" w:hAnsiTheme="minorHAnsi" w:cstheme="minorHAnsi"/>
        </w:rPr>
        <w:t>concerning</w:t>
      </w:r>
      <w:r w:rsidR="00A151FD" w:rsidRPr="006317FA">
        <w:rPr>
          <w:rFonts w:asciiTheme="minorHAnsi" w:hAnsiTheme="minorHAnsi" w:cstheme="minorHAnsi"/>
        </w:rPr>
        <w:t xml:space="preserve"> classification</w:t>
      </w:r>
      <w:r w:rsidRPr="006317FA">
        <w:rPr>
          <w:rFonts w:asciiTheme="minorHAnsi" w:hAnsiTheme="minorHAnsi" w:cstheme="minorHAnsi"/>
        </w:rPr>
        <w:t xml:space="preserve"> schemes and standards</w:t>
      </w:r>
      <w:r w:rsidR="00D11376">
        <w:rPr>
          <w:rFonts w:asciiTheme="minorHAnsi" w:hAnsiTheme="minorHAnsi" w:cstheme="minorHAnsi"/>
        </w:rPr>
        <w:t>, in</w:t>
      </w:r>
      <w:r w:rsidR="00D12E62">
        <w:rPr>
          <w:rFonts w:asciiTheme="minorHAnsi" w:hAnsiTheme="minorHAnsi" w:cstheme="minorHAnsi"/>
        </w:rPr>
        <w:t xml:space="preserve"> </w:t>
      </w:r>
      <w:r w:rsidR="00E17466">
        <w:rPr>
          <w:rFonts w:asciiTheme="minorHAnsi" w:hAnsiTheme="minorHAnsi" w:cstheme="minorHAnsi"/>
        </w:rPr>
        <w:t xml:space="preserve">particular </w:t>
      </w:r>
      <w:r w:rsidRPr="006317FA">
        <w:rPr>
          <w:rFonts w:asciiTheme="minorHAnsi" w:hAnsiTheme="minorHAnsi" w:cstheme="minorHAnsi"/>
        </w:rPr>
        <w:t>Star and Bowker</w:t>
      </w:r>
      <w:r w:rsidR="00D11376">
        <w:rPr>
          <w:rFonts w:asciiTheme="minorHAnsi" w:hAnsiTheme="minorHAnsi" w:cstheme="minorHAnsi"/>
        </w:rPr>
        <w:t>’s</w:t>
      </w:r>
      <w:r w:rsidRPr="006317FA">
        <w:rPr>
          <w:rFonts w:asciiTheme="minorHAnsi" w:hAnsiTheme="minorHAnsi" w:cstheme="minorHAnsi"/>
        </w:rPr>
        <w:t xml:space="preserve"> </w:t>
      </w:r>
      <w:r w:rsidR="00E17466">
        <w:rPr>
          <w:rFonts w:asciiTheme="minorHAnsi" w:hAnsiTheme="minorHAnsi" w:cstheme="minorHAnsi"/>
        </w:rPr>
        <w:t>text ‘Sorting Things Out’ (1999)</w:t>
      </w:r>
      <w:r w:rsidR="00D11376">
        <w:rPr>
          <w:rFonts w:asciiTheme="minorHAnsi" w:hAnsiTheme="minorHAnsi" w:cstheme="minorHAnsi"/>
        </w:rPr>
        <w:t xml:space="preserve">. This work </w:t>
      </w:r>
      <w:r w:rsidR="004656A3">
        <w:rPr>
          <w:rFonts w:asciiTheme="minorHAnsi" w:hAnsiTheme="minorHAnsi" w:cstheme="minorHAnsi"/>
        </w:rPr>
        <w:t xml:space="preserve">examines how </w:t>
      </w:r>
      <w:r w:rsidR="00A151FD">
        <w:rPr>
          <w:rFonts w:asciiTheme="minorHAnsi" w:hAnsiTheme="minorHAnsi" w:cstheme="minorHAnsi"/>
        </w:rPr>
        <w:t>categories and</w:t>
      </w:r>
      <w:r w:rsidRPr="006317FA">
        <w:rPr>
          <w:rFonts w:asciiTheme="minorHAnsi" w:hAnsiTheme="minorHAnsi" w:cstheme="minorHAnsi"/>
        </w:rPr>
        <w:t xml:space="preserve"> classification </w:t>
      </w:r>
      <w:r w:rsidR="00A151FD" w:rsidRPr="006317FA">
        <w:rPr>
          <w:rFonts w:asciiTheme="minorHAnsi" w:hAnsiTheme="minorHAnsi" w:cstheme="minorHAnsi"/>
        </w:rPr>
        <w:t>schemes are</w:t>
      </w:r>
      <w:r w:rsidRPr="006317FA">
        <w:rPr>
          <w:rFonts w:asciiTheme="minorHAnsi" w:hAnsiTheme="minorHAnsi" w:cstheme="minorHAnsi"/>
        </w:rPr>
        <w:t xml:space="preserve"> used, defined, and constructed</w:t>
      </w:r>
      <w:r w:rsidR="004656A3">
        <w:rPr>
          <w:rFonts w:asciiTheme="minorHAnsi" w:hAnsiTheme="minorHAnsi" w:cstheme="minorHAnsi"/>
        </w:rPr>
        <w:t xml:space="preserve">, while also revealing their role in shaping and sustaining power relations and structures. </w:t>
      </w:r>
      <w:r w:rsidRPr="006317FA">
        <w:rPr>
          <w:rFonts w:asciiTheme="minorHAnsi" w:hAnsiTheme="minorHAnsi" w:cstheme="minorHAnsi"/>
        </w:rPr>
        <w:t xml:space="preserve">Understanding the work of categories can enrich </w:t>
      </w:r>
      <w:r w:rsidR="004656A3">
        <w:rPr>
          <w:rFonts w:asciiTheme="minorHAnsi" w:hAnsiTheme="minorHAnsi" w:cstheme="minorHAnsi"/>
        </w:rPr>
        <w:t xml:space="preserve">our </w:t>
      </w:r>
      <w:r w:rsidRPr="006317FA">
        <w:rPr>
          <w:rFonts w:asciiTheme="minorHAnsi" w:hAnsiTheme="minorHAnsi" w:cstheme="minorHAnsi"/>
        </w:rPr>
        <w:t>understandings of the visible and invisible work involved in maintaining large-scale infrastructures such as the Internet, classification indexes (e.g., the International Disease Classification), guidelines and protocols (e.g., Nursing Interventions Classification)</w:t>
      </w:r>
      <w:r w:rsidR="00EA6835">
        <w:rPr>
          <w:rFonts w:asciiTheme="minorHAnsi" w:hAnsiTheme="minorHAnsi" w:cstheme="minorHAnsi"/>
        </w:rPr>
        <w:t xml:space="preserve"> and</w:t>
      </w:r>
      <w:r w:rsidRPr="006317FA">
        <w:rPr>
          <w:rFonts w:asciiTheme="minorHAnsi" w:hAnsiTheme="minorHAnsi" w:cstheme="minorHAnsi"/>
        </w:rPr>
        <w:t xml:space="preserve"> report </w:t>
      </w:r>
      <w:r w:rsidR="00A151FD" w:rsidRPr="006317FA">
        <w:rPr>
          <w:rFonts w:asciiTheme="minorHAnsi" w:hAnsiTheme="minorHAnsi" w:cstheme="minorHAnsi"/>
        </w:rPr>
        <w:t>forms (</w:t>
      </w:r>
      <w:r w:rsidRPr="006317FA">
        <w:rPr>
          <w:rFonts w:asciiTheme="minorHAnsi" w:hAnsiTheme="minorHAnsi" w:cstheme="minorHAnsi"/>
        </w:rPr>
        <w:t>Bowker and Star, 1999; Star and Strauss, 1999).</w:t>
      </w:r>
    </w:p>
    <w:p w14:paraId="256675FB" w14:textId="523E40E9" w:rsidR="004656A3" w:rsidRDefault="006317FA" w:rsidP="006317FA">
      <w:pPr>
        <w:spacing w:line="360" w:lineRule="auto"/>
        <w:ind w:firstLine="720"/>
        <w:rPr>
          <w:rFonts w:asciiTheme="minorHAnsi" w:hAnsiTheme="minorHAnsi" w:cstheme="minorHAnsi"/>
        </w:rPr>
      </w:pPr>
      <w:r w:rsidRPr="006317FA">
        <w:rPr>
          <w:rFonts w:asciiTheme="minorHAnsi" w:hAnsiTheme="minorHAnsi" w:cstheme="minorHAnsi"/>
        </w:rPr>
        <w:t>In addition to classifications,</w:t>
      </w:r>
      <w:r w:rsidR="004656A3">
        <w:rPr>
          <w:rFonts w:asciiTheme="minorHAnsi" w:hAnsiTheme="minorHAnsi" w:cstheme="minorHAnsi"/>
        </w:rPr>
        <w:t xml:space="preserve"> </w:t>
      </w:r>
      <w:r w:rsidR="004656A3" w:rsidRPr="004656A3">
        <w:rPr>
          <w:rFonts w:asciiTheme="minorHAnsi" w:hAnsiTheme="minorHAnsi" w:cstheme="minorHAnsi"/>
        </w:rPr>
        <w:t xml:space="preserve">Bowker and Star also focus on the reproduction of standards, which they define as "any set of agreed upon rules for the production of (textual and material) objects... A standard spans more than one community of practice (or site of </w:t>
      </w:r>
      <w:proofErr w:type="gramStart"/>
      <w:r w:rsidR="004656A3" w:rsidRPr="004656A3">
        <w:rPr>
          <w:rFonts w:asciiTheme="minorHAnsi" w:hAnsiTheme="minorHAnsi" w:cstheme="minorHAnsi"/>
        </w:rPr>
        <w:lastRenderedPageBreak/>
        <w:t>activity)...</w:t>
      </w:r>
      <w:proofErr w:type="gramEnd"/>
      <w:r w:rsidR="004656A3" w:rsidRPr="004656A3">
        <w:rPr>
          <w:rFonts w:asciiTheme="minorHAnsi" w:hAnsiTheme="minorHAnsi" w:cstheme="minorHAnsi"/>
        </w:rPr>
        <w:t xml:space="preserve"> Standards are deployed in making things work together over distance and heterogeneous metrics..." (1999: pp. 13-14). In this sense, standards can be understood as arising when classifications become formali</w:t>
      </w:r>
      <w:r w:rsidR="004656A3">
        <w:rPr>
          <w:rFonts w:asciiTheme="minorHAnsi" w:hAnsiTheme="minorHAnsi" w:cstheme="minorHAnsi"/>
        </w:rPr>
        <w:t>s</w:t>
      </w:r>
      <w:r w:rsidR="004656A3" w:rsidRPr="004656A3">
        <w:rPr>
          <w:rFonts w:asciiTheme="minorHAnsi" w:hAnsiTheme="minorHAnsi" w:cstheme="minorHAnsi"/>
        </w:rPr>
        <w:t xml:space="preserve">ed, as "every successful standard imposes a classification system, in the sense that it forms boundaries around objects and activities" (Bowker and Star, 2000: p. 151). This </w:t>
      </w:r>
      <w:r w:rsidR="004656A3">
        <w:rPr>
          <w:rFonts w:asciiTheme="minorHAnsi" w:hAnsiTheme="minorHAnsi" w:cstheme="minorHAnsi"/>
        </w:rPr>
        <w:t>suggests</w:t>
      </w:r>
      <w:r w:rsidR="004656A3" w:rsidRPr="004656A3">
        <w:rPr>
          <w:rFonts w:asciiTheme="minorHAnsi" w:hAnsiTheme="minorHAnsi" w:cstheme="minorHAnsi"/>
        </w:rPr>
        <w:t xml:space="preserve"> the process of standardi</w:t>
      </w:r>
      <w:r w:rsidR="004656A3">
        <w:rPr>
          <w:rFonts w:asciiTheme="minorHAnsi" w:hAnsiTheme="minorHAnsi" w:cstheme="minorHAnsi"/>
        </w:rPr>
        <w:t>s</w:t>
      </w:r>
      <w:r w:rsidR="004656A3" w:rsidRPr="004656A3">
        <w:rPr>
          <w:rFonts w:asciiTheme="minorHAnsi" w:hAnsiTheme="minorHAnsi" w:cstheme="minorHAnsi"/>
        </w:rPr>
        <w:t>ation also bounds activities, defining both the activity itself and its performance, for example, through instructions, guidelines, algorithms, and protocols (Berg, 1997).</w:t>
      </w:r>
      <w:r w:rsidRPr="006317FA">
        <w:rPr>
          <w:rFonts w:asciiTheme="minorHAnsi" w:hAnsiTheme="minorHAnsi" w:cstheme="minorHAnsi"/>
        </w:rPr>
        <w:t xml:space="preserve"> </w:t>
      </w:r>
    </w:p>
    <w:p w14:paraId="5D721AFE" w14:textId="5FBDEBCA" w:rsidR="004656A3" w:rsidRPr="001B6C3C" w:rsidRDefault="004656A3" w:rsidP="004656A3">
      <w:pPr>
        <w:spacing w:line="360" w:lineRule="auto"/>
        <w:ind w:firstLine="720"/>
        <w:rPr>
          <w:rFonts w:cs="Calibri"/>
        </w:rPr>
      </w:pPr>
      <w:bookmarkStart w:id="1" w:name="_Hlk187656247"/>
      <w:r w:rsidRPr="004656A3">
        <w:rPr>
          <w:rFonts w:cs="Calibri"/>
        </w:rPr>
        <w:t>Drawing on Bowker and Star’s analysis of classifications and standards, this paper examines how three classification schemes – the Priority Guideline Tool (developed by the British Red Cross for patient identification and triage), NEWS2 (a scoring system for identifying acutely ill patients in healthcare settings), and the</w:t>
      </w:r>
      <w:r w:rsidR="00AE1698">
        <w:rPr>
          <w:rFonts w:cs="Calibri"/>
        </w:rPr>
        <w:t xml:space="preserve"> </w:t>
      </w:r>
      <w:r>
        <w:rPr>
          <w:rFonts w:cs="Calibri"/>
        </w:rPr>
        <w:t>PRF</w:t>
      </w:r>
      <w:r w:rsidRPr="004656A3">
        <w:rPr>
          <w:rFonts w:cs="Calibri"/>
        </w:rPr>
        <w:t xml:space="preserve"> (a form used by emergency care providers to record patient details as part of their medical record) – coordinate patient treatment at the GNR. </w:t>
      </w:r>
      <w:proofErr w:type="gramStart"/>
      <w:r w:rsidR="006317FA" w:rsidRPr="007D3E01">
        <w:rPr>
          <w:rFonts w:asciiTheme="minorHAnsi" w:hAnsiTheme="minorHAnsi" w:cstheme="minorHAnsi"/>
        </w:rPr>
        <w:t>Th</w:t>
      </w:r>
      <w:r w:rsidR="00955288">
        <w:rPr>
          <w:rFonts w:asciiTheme="minorHAnsi" w:hAnsiTheme="minorHAnsi" w:cstheme="minorHAnsi"/>
        </w:rPr>
        <w:t>rough the use of</w:t>
      </w:r>
      <w:proofErr w:type="gramEnd"/>
      <w:r w:rsidR="00955288">
        <w:rPr>
          <w:rFonts w:asciiTheme="minorHAnsi" w:hAnsiTheme="minorHAnsi" w:cstheme="minorHAnsi"/>
        </w:rPr>
        <w:t xml:space="preserve"> th</w:t>
      </w:r>
      <w:r w:rsidR="006317FA" w:rsidRPr="007D3E01">
        <w:rPr>
          <w:rFonts w:asciiTheme="minorHAnsi" w:hAnsiTheme="minorHAnsi" w:cstheme="minorHAnsi"/>
        </w:rPr>
        <w:t>ese three tools</w:t>
      </w:r>
      <w:r w:rsidR="00955288" w:rsidRPr="004B7D8D">
        <w:rPr>
          <w:rFonts w:asciiTheme="minorHAnsi" w:hAnsiTheme="minorHAnsi" w:cstheme="minorHAnsi"/>
        </w:rPr>
        <w:t>,</w:t>
      </w:r>
      <w:r w:rsidR="006317FA" w:rsidRPr="004B7D8D">
        <w:rPr>
          <w:rFonts w:asciiTheme="minorHAnsi" w:hAnsiTheme="minorHAnsi" w:cstheme="minorHAnsi"/>
        </w:rPr>
        <w:t xml:space="preserve"> </w:t>
      </w:r>
      <w:r w:rsidR="00955288" w:rsidRPr="004B7D8D">
        <w:rPr>
          <w:rFonts w:asciiTheme="minorHAnsi" w:hAnsiTheme="minorHAnsi" w:cstheme="minorHAnsi"/>
        </w:rPr>
        <w:t>patients are assigned</w:t>
      </w:r>
      <w:r w:rsidR="006A1FF4">
        <w:rPr>
          <w:rFonts w:asciiTheme="minorHAnsi" w:hAnsiTheme="minorHAnsi" w:cstheme="minorHAnsi"/>
        </w:rPr>
        <w:t xml:space="preserve"> </w:t>
      </w:r>
      <w:r w:rsidR="006317FA" w:rsidRPr="004B7D8D">
        <w:rPr>
          <w:rFonts w:asciiTheme="minorHAnsi" w:hAnsiTheme="minorHAnsi" w:cstheme="minorHAnsi"/>
        </w:rPr>
        <w:t xml:space="preserve">to </w:t>
      </w:r>
      <w:proofErr w:type="gramStart"/>
      <w:r w:rsidR="006317FA" w:rsidRPr="004B7D8D">
        <w:rPr>
          <w:rFonts w:asciiTheme="minorHAnsi" w:hAnsiTheme="minorHAnsi" w:cstheme="minorHAnsi"/>
        </w:rPr>
        <w:t>particular spaces</w:t>
      </w:r>
      <w:proofErr w:type="gramEnd"/>
      <w:r w:rsidR="006317FA" w:rsidRPr="004B7D8D">
        <w:rPr>
          <w:rFonts w:asciiTheme="minorHAnsi" w:hAnsiTheme="minorHAnsi" w:cstheme="minorHAnsi"/>
        </w:rPr>
        <w:t xml:space="preserve"> and times at distinct stages of treatment. </w:t>
      </w:r>
      <w:r w:rsidRPr="004656A3">
        <w:rPr>
          <w:rFonts w:cs="Calibri"/>
        </w:rPr>
        <w:t>A more detailed discussion of the role and function of these tools will be provided in the Findings section. This paper reveals that the patient’s ‘journey/career’ is a product of these three classification schemes, which intertwine and operate together at various stages of the incident. It is the interaction between these tools that coordinates care delivery when incidents occur outside of clinical settings.</w:t>
      </w:r>
    </w:p>
    <w:bookmarkEnd w:id="1"/>
    <w:p w14:paraId="227B4AE3" w14:textId="38A88994" w:rsidR="00D12E62" w:rsidRDefault="00615223" w:rsidP="00207590">
      <w:pPr>
        <w:spacing w:line="360" w:lineRule="auto"/>
        <w:ind w:firstLine="720"/>
      </w:pPr>
      <w:r w:rsidRPr="004B7D8D">
        <w:rPr>
          <w:rFonts w:asciiTheme="minorHAnsi" w:hAnsiTheme="minorHAnsi" w:cstheme="minorHAnsi"/>
        </w:rPr>
        <w:t>In</w:t>
      </w:r>
      <w:r w:rsidR="00B913CE" w:rsidRPr="004B7D8D">
        <w:rPr>
          <w:rFonts w:asciiTheme="minorHAnsi" w:hAnsiTheme="minorHAnsi" w:cstheme="minorHAnsi"/>
        </w:rPr>
        <w:t xml:space="preserve"> taking up this topic, and in thinking about how coexisting guidelines shape each other I suggest that the overlap and interplay between multiple classifications is important in that it is these which structures the boundaries of first aid and the care provided by different agencies. </w:t>
      </w:r>
      <w:r w:rsidR="0012362B" w:rsidRPr="0012362B">
        <w:rPr>
          <w:rFonts w:asciiTheme="minorHAnsi" w:hAnsiTheme="minorHAnsi" w:cstheme="minorHAnsi"/>
        </w:rPr>
        <w:t xml:space="preserve">The significance of understanding how multiple classification systems combine became </w:t>
      </w:r>
      <w:r w:rsidR="0012362B">
        <w:rPr>
          <w:rFonts w:asciiTheme="minorHAnsi" w:hAnsiTheme="minorHAnsi" w:cstheme="minorHAnsi"/>
        </w:rPr>
        <w:t>clear</w:t>
      </w:r>
      <w:r w:rsidR="0012362B" w:rsidRPr="0012362B">
        <w:rPr>
          <w:rFonts w:asciiTheme="minorHAnsi" w:hAnsiTheme="minorHAnsi" w:cstheme="minorHAnsi"/>
        </w:rPr>
        <w:t xml:space="preserve"> during observations and conversations with volunteers from The British Red Cross Event First Aid team at the GNR.</w:t>
      </w:r>
      <w:r w:rsidR="000C6F29">
        <w:rPr>
          <w:rFonts w:asciiTheme="minorHAnsi" w:hAnsiTheme="minorHAnsi" w:cstheme="minorHAnsi"/>
        </w:rPr>
        <w:t xml:space="preserve"> </w:t>
      </w:r>
      <w:r w:rsidR="00D12E62">
        <w:t xml:space="preserve">The </w:t>
      </w:r>
      <w:r w:rsidR="0012362B" w:rsidRPr="0012362B">
        <w:t>following account of a first aid incident is drawn from my fieldnotes and conversations with volunteers from The British Red Cross Event First Aid team at the GNR. In documenting the first aid treatment of one patient, my aim is to illustrate how three distinct yet inter</w:t>
      </w:r>
      <w:r w:rsidR="0012362B">
        <w:t>linke</w:t>
      </w:r>
      <w:r w:rsidR="0012362B" w:rsidRPr="0012362B">
        <w:t>d classifications – the Priority Guideline Tool, the National Early Warning Score (NEWS2), and the PRF – organi</w:t>
      </w:r>
      <w:r w:rsidR="0012362B">
        <w:t>s</w:t>
      </w:r>
      <w:r w:rsidR="0012362B" w:rsidRPr="0012362B">
        <w:t>e and structure the care I observed. This study addresses a gap in healthcare research by examining the structure of non-medical volunteer teams and their role in managing patient treatment. It builds upon existing debates about standardi</w:t>
      </w:r>
      <w:r w:rsidR="0012362B">
        <w:t>s</w:t>
      </w:r>
      <w:r w:rsidR="0012362B" w:rsidRPr="0012362B">
        <w:t xml:space="preserve">ation tools, demonstrating their </w:t>
      </w:r>
      <w:r w:rsidR="0012362B" w:rsidRPr="0012362B">
        <w:lastRenderedPageBreak/>
        <w:t>central role in first aid teams' decision-making when coordinating patient care in temporary event set</w:t>
      </w:r>
      <w:r w:rsidR="0012362B" w:rsidRPr="00D12E62">
        <w:t>tings.</w:t>
      </w:r>
      <w:r w:rsidR="003030DB" w:rsidRPr="00D12E62">
        <w:t xml:space="preserve"> </w:t>
      </w:r>
      <w:bookmarkStart w:id="2" w:name="_Hlk195022736"/>
      <w:bookmarkStart w:id="3" w:name="_Hlk164850677"/>
      <w:bookmarkEnd w:id="0"/>
    </w:p>
    <w:p w14:paraId="779AB03D" w14:textId="3C83AC71" w:rsidR="0090242E" w:rsidRDefault="0090242E" w:rsidP="00E1525A">
      <w:pPr>
        <w:pStyle w:val="Heading1"/>
      </w:pPr>
      <w:r w:rsidRPr="004B7D8D">
        <w:t>Method</w:t>
      </w:r>
    </w:p>
    <w:p w14:paraId="1A2D4925" w14:textId="77777777" w:rsidR="00093788" w:rsidRDefault="00093788" w:rsidP="00093788">
      <w:pPr>
        <w:spacing w:line="360" w:lineRule="auto"/>
        <w:ind w:firstLine="720"/>
        <w:rPr>
          <w:rFonts w:cs="Calibri"/>
        </w:rPr>
      </w:pPr>
      <w:r w:rsidRPr="003D7E77">
        <w:rPr>
          <w:rFonts w:cs="Calibri"/>
        </w:rPr>
        <w:t>The study addresses the research question: how is care and responsibility organised across third sector provision of first aid treatment?  Data collection w</w:t>
      </w:r>
      <w:r>
        <w:rPr>
          <w:rFonts w:cs="Calibri"/>
        </w:rPr>
        <w:t xml:space="preserve">as </w:t>
      </w:r>
      <w:r w:rsidRPr="003D7E77">
        <w:rPr>
          <w:rFonts w:cs="Calibri"/>
        </w:rPr>
        <w:t>conducted at the GNR occurred during in September 2019 and was conducted at The GNR</w:t>
      </w:r>
      <w:r>
        <w:rPr>
          <w:rFonts w:cs="Calibri"/>
        </w:rPr>
        <w:t xml:space="preserve"> t</w:t>
      </w:r>
      <w:r w:rsidRPr="003D7E77">
        <w:rPr>
          <w:rFonts w:cs="Calibri"/>
        </w:rPr>
        <w:t>hrough a combination of methods. These methods included shadowing and observation of activities, in situ interviews (recorded as low inference fieldnotes – detailed, descriptive notes focusing on direct observations) follow-up audio recorded interviews (n=6) with British Red Cross volunteers and the collection of formal and informal artefacts (protocols, first aid manuals, briefing and debriefing notes).</w:t>
      </w:r>
    </w:p>
    <w:p w14:paraId="5021D4E7" w14:textId="38F07710" w:rsidR="00093788" w:rsidRPr="00DD7F2E" w:rsidRDefault="00093788" w:rsidP="00515050">
      <w:pPr>
        <w:spacing w:line="360" w:lineRule="auto"/>
        <w:ind w:firstLine="720"/>
        <w:rPr>
          <w:rFonts w:cs="Calibri"/>
        </w:rPr>
      </w:pPr>
      <w:r w:rsidRPr="005D4C56">
        <w:rPr>
          <w:rFonts w:cs="Calibri"/>
        </w:rPr>
        <w:t>Fieldnotes recorded all observations of activity.</w:t>
      </w:r>
      <w:r w:rsidR="00E553DB">
        <w:rPr>
          <w:rFonts w:cs="Calibri"/>
        </w:rPr>
        <w:t xml:space="preserve"> A total of 20 staff agreed to be shadowed at the event. </w:t>
      </w:r>
      <w:r w:rsidRPr="005D4C56">
        <w:rPr>
          <w:rFonts w:cs="Calibri"/>
        </w:rPr>
        <w:t>I positioned myself with The British Red Cross Event First Aid ‘finish line’ team and moved between the finish line and the temporary field hospital during the event.</w:t>
      </w:r>
      <w:r w:rsidR="00E553DB">
        <w:rPr>
          <w:rFonts w:cs="Calibri"/>
        </w:rPr>
        <w:t xml:space="preserve"> </w:t>
      </w:r>
      <w:r w:rsidR="00E553DB" w:rsidRPr="00E553DB">
        <w:rPr>
          <w:rFonts w:cs="Calibri"/>
        </w:rPr>
        <w:t>Six volunteers with varying experience levels, roles, and locations across the race were recruited for audio-recorded interviews. These interviews were conducted in public spaces (e.g., cafes) 3-5 days post-event.</w:t>
      </w:r>
      <w:r w:rsidR="00515050">
        <w:rPr>
          <w:rFonts w:cs="Calibri"/>
        </w:rPr>
        <w:t xml:space="preserve"> Secondary materials were also</w:t>
      </w:r>
      <w:r w:rsidR="00EE1900">
        <w:rPr>
          <w:rFonts w:cs="Calibri"/>
        </w:rPr>
        <w:t xml:space="preserve"> to</w:t>
      </w:r>
      <w:r w:rsidR="00515050">
        <w:rPr>
          <w:rFonts w:cs="Calibri"/>
        </w:rPr>
        <w:t xml:space="preserve"> understand how first aid guidelines were formalised within the service. These i</w:t>
      </w:r>
      <w:r w:rsidR="00515050" w:rsidRPr="003D7E77">
        <w:rPr>
          <w:rFonts w:cs="Calibri"/>
        </w:rPr>
        <w:t>ncluded</w:t>
      </w:r>
      <w:r w:rsidRPr="003D7E77">
        <w:rPr>
          <w:rFonts w:cs="Calibri"/>
        </w:rPr>
        <w:t xml:space="preserve"> event plans, risk assessments, </w:t>
      </w:r>
      <w:r w:rsidR="00E553DB">
        <w:rPr>
          <w:rFonts w:cs="Calibri"/>
        </w:rPr>
        <w:t>blank PRFs</w:t>
      </w:r>
      <w:r w:rsidRPr="003D7E77">
        <w:rPr>
          <w:rFonts w:cs="Calibri"/>
        </w:rPr>
        <w:t xml:space="preserve">, training booklets and the event planning and management guidelines. </w:t>
      </w:r>
    </w:p>
    <w:p w14:paraId="3CF17F81" w14:textId="1A2BDAFB" w:rsidR="00093788" w:rsidRDefault="00093788" w:rsidP="00093788">
      <w:pPr>
        <w:spacing w:line="360" w:lineRule="auto"/>
        <w:ind w:firstLine="720"/>
        <w:rPr>
          <w:rFonts w:cs="Calibri"/>
        </w:rPr>
      </w:pPr>
      <w:r>
        <w:rPr>
          <w:rFonts w:cs="Calibri"/>
        </w:rPr>
        <w:t xml:space="preserve">Through the combination of </w:t>
      </w:r>
      <w:r w:rsidR="00515050">
        <w:rPr>
          <w:rFonts w:cs="Calibri"/>
        </w:rPr>
        <w:t>these three</w:t>
      </w:r>
      <w:r>
        <w:rPr>
          <w:rFonts w:cs="Calibri"/>
        </w:rPr>
        <w:t xml:space="preserve"> methods, </w:t>
      </w:r>
      <w:r w:rsidRPr="00DD7F2E">
        <w:rPr>
          <w:rFonts w:cs="Calibri"/>
        </w:rPr>
        <w:t xml:space="preserve">I was able to </w:t>
      </w:r>
      <w:r>
        <w:rPr>
          <w:rFonts w:cs="Calibri"/>
        </w:rPr>
        <w:t xml:space="preserve">understand (1) </w:t>
      </w:r>
      <w:r w:rsidRPr="005C0555">
        <w:rPr>
          <w:rFonts w:cs="Calibri"/>
        </w:rPr>
        <w:t>how response was organised by various protocols and guidelines during a first aid situation</w:t>
      </w:r>
      <w:r>
        <w:rPr>
          <w:rFonts w:cs="Calibri"/>
        </w:rPr>
        <w:t xml:space="preserve">; (2) </w:t>
      </w:r>
      <w:r w:rsidRPr="005C0555">
        <w:rPr>
          <w:rFonts w:cs="Calibri"/>
        </w:rPr>
        <w:t xml:space="preserve">how multiple classifications and categories were bounded and worked together to organise patient </w:t>
      </w:r>
      <w:r>
        <w:rPr>
          <w:rFonts w:cs="Calibri"/>
        </w:rPr>
        <w:t>delivery and (3) the</w:t>
      </w:r>
      <w:r w:rsidRPr="005C0555">
        <w:rPr>
          <w:rFonts w:cs="Calibri"/>
        </w:rPr>
        <w:t xml:space="preserve"> organisation of response is embedded in the setting before an accident even happens</w:t>
      </w:r>
      <w:r>
        <w:rPr>
          <w:rFonts w:cs="Calibri"/>
        </w:rPr>
        <w:t>, for example, i</w:t>
      </w:r>
      <w:r w:rsidRPr="005C0555">
        <w:rPr>
          <w:rFonts w:cs="Calibri"/>
        </w:rPr>
        <w:t>t is only when a person becomes a patient in which categories become enacted.</w:t>
      </w:r>
    </w:p>
    <w:p w14:paraId="214BA0BB" w14:textId="2041EEA0" w:rsidR="00093788" w:rsidRPr="00DE1CD7" w:rsidRDefault="00093788" w:rsidP="00093788">
      <w:pPr>
        <w:spacing w:line="360" w:lineRule="auto"/>
        <w:ind w:firstLine="720"/>
        <w:rPr>
          <w:rFonts w:cs="Calibri"/>
        </w:rPr>
      </w:pPr>
      <w:r w:rsidRPr="00DE1CD7">
        <w:rPr>
          <w:rFonts w:cs="Calibri"/>
        </w:rPr>
        <w:t>Th</w:t>
      </w:r>
      <w:r>
        <w:rPr>
          <w:rFonts w:cs="Calibri"/>
        </w:rPr>
        <w:t>e site</w:t>
      </w:r>
      <w:r w:rsidRPr="00DE1CD7">
        <w:rPr>
          <w:rFonts w:cs="Calibri"/>
        </w:rPr>
        <w:t xml:space="preserve"> was selected for two reasons. Firstly, the site was different to other event settings the British Red Cross provided medical care for. This is because the GNR is a multi-scale event with more than 50,000 participants and spectators. The race was linear and went from Newcastle City Centre to the coast in South Shields. There were 23 medical posts, a casualty retrieval service, and a temporary field hospital. Every half a mile was a medical </w:t>
      </w:r>
      <w:r w:rsidRPr="00DE1CD7">
        <w:rPr>
          <w:rFonts w:cs="Calibri"/>
        </w:rPr>
        <w:lastRenderedPageBreak/>
        <w:t xml:space="preserve">post run by first aid volunteers either from St. John’s Ambulance or British Red Cross. These medical posts were responsible for a particular area of the race. Meanwhile, The British Red Cross Event First Aid ‘finish line’ team and moved between the finish line and the temporary field hospital during the event. By shadowing first aid volunteers at this event, I was able to observe a range of first aid situations (e.g., blisters, collapses, hypothermia, ankle, and knee injuries) that offered insights into the different stages of providing help. I got a clear idea of the distinctions of the different spaces and responsibilities of a patient’s treatment. </w:t>
      </w:r>
    </w:p>
    <w:p w14:paraId="6D61E086" w14:textId="77777777" w:rsidR="00093788" w:rsidRDefault="00093788" w:rsidP="00093788">
      <w:pPr>
        <w:spacing w:line="360" w:lineRule="auto"/>
        <w:ind w:firstLine="720"/>
        <w:rPr>
          <w:rFonts w:cs="Calibri"/>
        </w:rPr>
      </w:pPr>
      <w:r w:rsidRPr="00DE1CD7">
        <w:rPr>
          <w:rFonts w:cs="Calibri"/>
        </w:rPr>
        <w:t>Secondly, The GNR was managed like a mass-casualty incident (NHS England, 2018) and at the time of the event, the field hospital was the largest operational A&amp;E facility in Europe.  Multiple agencies including The British Red Cross, NHS healthcare professionals, St. John’s Ambulance volunteers and staff, members of The British Armed Forces, senior and junior police cadets, event coordination and private security teams worked together both to provide necessary care and treatment to patients and to reduce the strain of the local hospital services. Due to the mass-size of this event and the multiple types of healthcare agencies working at this event, I was able to examine the margins of responsibility between organisations and how they mapped on to different spatial areas and stage of treatment and study the different temporal stages of the first aid delivery and on when and how patients move from one ‘site’ to another.</w:t>
      </w:r>
      <w:r>
        <w:rPr>
          <w:rFonts w:cs="Calibri"/>
        </w:rPr>
        <w:t xml:space="preserve"> </w:t>
      </w:r>
      <w:r w:rsidRPr="005D4C56">
        <w:rPr>
          <w:rFonts w:cs="Calibri"/>
        </w:rPr>
        <w:t>Overall, The GNR was ‘a site’ in which I could observe first aid incidents and understand the social organisation of first aid delivery.</w:t>
      </w:r>
    </w:p>
    <w:p w14:paraId="23A31101" w14:textId="6361D6E3" w:rsidR="00093788" w:rsidRPr="00DE1CD7" w:rsidRDefault="00093788" w:rsidP="00093788">
      <w:pPr>
        <w:spacing w:line="360" w:lineRule="auto"/>
        <w:ind w:firstLine="720"/>
        <w:rPr>
          <w:rFonts w:cs="Calibri"/>
        </w:rPr>
      </w:pPr>
      <w:r w:rsidRPr="00DE1CD7">
        <w:rPr>
          <w:rFonts w:cs="Calibri"/>
        </w:rPr>
        <w:t xml:space="preserve">Fieldnotes and interview data were </w:t>
      </w:r>
      <w:r w:rsidR="00515050" w:rsidRPr="00DE1CD7">
        <w:rPr>
          <w:rFonts w:cs="Calibri"/>
        </w:rPr>
        <w:t>anonymised,</w:t>
      </w:r>
      <w:r w:rsidR="00515050">
        <w:rPr>
          <w:rFonts w:cs="Calibri"/>
        </w:rPr>
        <w:t xml:space="preserve"> and pseudonyms have been used when referring to volunteers in this paper</w:t>
      </w:r>
      <w:r w:rsidRPr="00DE1CD7">
        <w:rPr>
          <w:rFonts w:cs="Calibri"/>
        </w:rPr>
        <w:t>. Patients and families were not recruited; everyone had the option to request that their care not to be observed. The study received ethics and research governance approval (FASS-LUMS REC project reference number FL18181).</w:t>
      </w:r>
    </w:p>
    <w:bookmarkEnd w:id="2"/>
    <w:p w14:paraId="2B252199" w14:textId="494E0C63" w:rsidR="00480ACD" w:rsidRPr="000C50F0" w:rsidRDefault="00CE49A8" w:rsidP="003F2786">
      <w:pPr>
        <w:spacing w:line="360" w:lineRule="auto"/>
        <w:ind w:firstLine="720"/>
        <w:rPr>
          <w:rFonts w:asciiTheme="minorHAnsi" w:hAnsiTheme="minorHAnsi" w:cstheme="minorHAnsi"/>
        </w:rPr>
      </w:pPr>
      <w:r w:rsidRPr="004B7D8D">
        <w:rPr>
          <w:rFonts w:asciiTheme="minorHAnsi" w:hAnsiTheme="minorHAnsi" w:cstheme="minorHAnsi"/>
        </w:rPr>
        <w:t>Data analysis was interpretive (Sheard, 2022)</w:t>
      </w:r>
      <w:r w:rsidR="00D70F68" w:rsidRPr="004B7D8D">
        <w:rPr>
          <w:rFonts w:asciiTheme="minorHAnsi" w:hAnsiTheme="minorHAnsi" w:cstheme="minorHAnsi"/>
        </w:rPr>
        <w:t xml:space="preserve"> and </w:t>
      </w:r>
      <w:r w:rsidR="00CF770B" w:rsidRPr="004B7D8D">
        <w:rPr>
          <w:rFonts w:asciiTheme="minorHAnsi" w:hAnsiTheme="minorHAnsi" w:cstheme="minorHAnsi"/>
        </w:rPr>
        <w:t xml:space="preserve">was inspired by </w:t>
      </w:r>
      <w:r w:rsidR="00D70F68" w:rsidRPr="004B7D8D">
        <w:rPr>
          <w:rFonts w:asciiTheme="minorHAnsi" w:hAnsiTheme="minorHAnsi" w:cstheme="minorHAnsi"/>
        </w:rPr>
        <w:t>Bowker and Star’s work on classifications, categories, and boundaries.</w:t>
      </w:r>
      <w:r w:rsidR="007A151A" w:rsidRPr="004B7D8D">
        <w:rPr>
          <w:rFonts w:asciiTheme="minorHAnsi" w:hAnsiTheme="minorHAnsi" w:cstheme="minorHAnsi"/>
        </w:rPr>
        <w:t xml:space="preserve"> </w:t>
      </w:r>
      <w:r w:rsidR="00D70F68" w:rsidRPr="004B7D8D">
        <w:rPr>
          <w:rFonts w:asciiTheme="minorHAnsi" w:hAnsiTheme="minorHAnsi" w:cstheme="minorHAnsi"/>
        </w:rPr>
        <w:t xml:space="preserve">I follow their method of taking note of where and how spatial, temporal and professional boundaries are configured and enacted, and how professional and everyday practices are organised and </w:t>
      </w:r>
      <w:r w:rsidR="00D70F68" w:rsidRPr="000C50F0">
        <w:rPr>
          <w:rFonts w:asciiTheme="minorHAnsi" w:hAnsiTheme="minorHAnsi" w:cstheme="minorHAnsi"/>
        </w:rPr>
        <w:t>framed by them</w:t>
      </w:r>
      <w:r w:rsidR="00CF770B" w:rsidRPr="000C50F0">
        <w:rPr>
          <w:rFonts w:asciiTheme="minorHAnsi" w:hAnsiTheme="minorHAnsi" w:cstheme="minorHAnsi"/>
        </w:rPr>
        <w:t>.</w:t>
      </w:r>
      <w:r w:rsidR="005A6186" w:rsidRPr="000C50F0">
        <w:rPr>
          <w:rFonts w:asciiTheme="minorHAnsi" w:hAnsiTheme="minorHAnsi" w:cstheme="minorHAnsi"/>
        </w:rPr>
        <w:t xml:space="preserve"> </w:t>
      </w:r>
      <w:r w:rsidR="00330A5D" w:rsidRPr="000C50F0">
        <w:rPr>
          <w:rFonts w:asciiTheme="minorHAnsi" w:hAnsiTheme="minorHAnsi" w:cstheme="minorHAnsi"/>
        </w:rPr>
        <w:t xml:space="preserve">It was much of this work that inspired and guided me on </w:t>
      </w:r>
      <w:r w:rsidR="00391F1E" w:rsidRPr="000C50F0">
        <w:rPr>
          <w:rFonts w:asciiTheme="minorHAnsi" w:hAnsiTheme="minorHAnsi" w:cstheme="minorHAnsi"/>
        </w:rPr>
        <w:t>what I would look out for and the</w:t>
      </w:r>
      <w:r w:rsidR="00555306" w:rsidRPr="000C50F0">
        <w:rPr>
          <w:rFonts w:asciiTheme="minorHAnsi" w:hAnsiTheme="minorHAnsi" w:cstheme="minorHAnsi"/>
        </w:rPr>
        <w:t xml:space="preserve"> conversations I had with volunteers at the event</w:t>
      </w:r>
      <w:r w:rsidR="00330A5D" w:rsidRPr="000C50F0">
        <w:rPr>
          <w:rFonts w:asciiTheme="minorHAnsi" w:hAnsiTheme="minorHAnsi" w:cstheme="minorHAnsi"/>
        </w:rPr>
        <w:t xml:space="preserve">. </w:t>
      </w:r>
      <w:r w:rsidR="00E768A5" w:rsidRPr="000C50F0">
        <w:rPr>
          <w:rFonts w:asciiTheme="minorHAnsi" w:hAnsiTheme="minorHAnsi" w:cstheme="minorHAnsi"/>
        </w:rPr>
        <w:t xml:space="preserve"> </w:t>
      </w:r>
    </w:p>
    <w:p w14:paraId="7E68D960" w14:textId="1A332630" w:rsidR="009258C5" w:rsidRDefault="005B73C5" w:rsidP="009258C5">
      <w:pPr>
        <w:spacing w:line="360" w:lineRule="auto"/>
        <w:ind w:firstLine="720"/>
        <w:rPr>
          <w:rFonts w:asciiTheme="minorHAnsi" w:hAnsiTheme="minorHAnsi" w:cstheme="minorHAnsi"/>
        </w:rPr>
      </w:pPr>
      <w:r w:rsidRPr="000C50F0">
        <w:rPr>
          <w:rFonts w:asciiTheme="minorHAnsi" w:hAnsiTheme="minorHAnsi" w:cstheme="minorHAnsi"/>
        </w:rPr>
        <w:t>Throughout</w:t>
      </w:r>
      <w:r w:rsidR="00A9357D" w:rsidRPr="000C50F0">
        <w:rPr>
          <w:rFonts w:asciiTheme="minorHAnsi" w:hAnsiTheme="minorHAnsi" w:cstheme="minorHAnsi"/>
        </w:rPr>
        <w:t xml:space="preserve"> the data analysis process, </w:t>
      </w:r>
      <w:r w:rsidR="00E27E6B" w:rsidRPr="000C50F0">
        <w:rPr>
          <w:rFonts w:asciiTheme="minorHAnsi" w:hAnsiTheme="minorHAnsi" w:cstheme="minorHAnsi"/>
        </w:rPr>
        <w:t xml:space="preserve">I went back and forth with theoretical </w:t>
      </w:r>
      <w:r w:rsidR="00503285" w:rsidRPr="000C50F0">
        <w:rPr>
          <w:rFonts w:asciiTheme="minorHAnsi" w:hAnsiTheme="minorHAnsi" w:cstheme="minorHAnsi"/>
        </w:rPr>
        <w:t xml:space="preserve">traditions such as </w:t>
      </w:r>
      <w:r w:rsidR="00AE4E9B" w:rsidRPr="000C50F0">
        <w:rPr>
          <w:rFonts w:asciiTheme="minorHAnsi" w:hAnsiTheme="minorHAnsi" w:cstheme="minorHAnsi"/>
        </w:rPr>
        <w:t>the performative work of boundaries and categories</w:t>
      </w:r>
      <w:r w:rsidR="001164DE" w:rsidRPr="000C50F0">
        <w:rPr>
          <w:rFonts w:asciiTheme="minorHAnsi" w:hAnsiTheme="minorHAnsi" w:cstheme="minorHAnsi"/>
        </w:rPr>
        <w:t xml:space="preserve">. It </w:t>
      </w:r>
      <w:r w:rsidR="004F1ACD" w:rsidRPr="000C50F0">
        <w:rPr>
          <w:rFonts w:asciiTheme="minorHAnsi" w:hAnsiTheme="minorHAnsi" w:cstheme="minorHAnsi"/>
        </w:rPr>
        <w:t xml:space="preserve">then </w:t>
      </w:r>
      <w:r w:rsidR="001164DE" w:rsidRPr="000C50F0">
        <w:rPr>
          <w:rFonts w:asciiTheme="minorHAnsi" w:hAnsiTheme="minorHAnsi" w:cstheme="minorHAnsi"/>
        </w:rPr>
        <w:t xml:space="preserve">became clear </w:t>
      </w:r>
      <w:r w:rsidR="001164DE" w:rsidRPr="000C50F0">
        <w:rPr>
          <w:rFonts w:asciiTheme="minorHAnsi" w:hAnsiTheme="minorHAnsi" w:cstheme="minorHAnsi"/>
        </w:rPr>
        <w:lastRenderedPageBreak/>
        <w:t xml:space="preserve">that there were </w:t>
      </w:r>
      <w:r w:rsidR="008D0DCF" w:rsidRPr="000C50F0">
        <w:rPr>
          <w:rFonts w:asciiTheme="minorHAnsi" w:hAnsiTheme="minorHAnsi" w:cstheme="minorHAnsi"/>
        </w:rPr>
        <w:t>multiple</w:t>
      </w:r>
      <w:r w:rsidR="001164DE" w:rsidRPr="000C50F0">
        <w:rPr>
          <w:rFonts w:asciiTheme="minorHAnsi" w:hAnsiTheme="minorHAnsi" w:cstheme="minorHAnsi"/>
        </w:rPr>
        <w:t xml:space="preserve"> </w:t>
      </w:r>
      <w:r w:rsidR="00D96AAC" w:rsidRPr="000C50F0">
        <w:rPr>
          <w:rFonts w:asciiTheme="minorHAnsi" w:hAnsiTheme="minorHAnsi" w:cstheme="minorHAnsi"/>
        </w:rPr>
        <w:t xml:space="preserve">classification </w:t>
      </w:r>
      <w:r w:rsidR="001164DE" w:rsidRPr="000C50F0">
        <w:rPr>
          <w:rFonts w:asciiTheme="minorHAnsi" w:hAnsiTheme="minorHAnsi" w:cstheme="minorHAnsi"/>
        </w:rPr>
        <w:t>tools that bound</w:t>
      </w:r>
      <w:r w:rsidR="00D96AAC" w:rsidRPr="000C50F0">
        <w:rPr>
          <w:rFonts w:asciiTheme="minorHAnsi" w:hAnsiTheme="minorHAnsi" w:cstheme="minorHAnsi"/>
        </w:rPr>
        <w:t>ed</w:t>
      </w:r>
      <w:r w:rsidR="001164DE" w:rsidRPr="000C50F0">
        <w:rPr>
          <w:rFonts w:asciiTheme="minorHAnsi" w:hAnsiTheme="minorHAnsi" w:cstheme="minorHAnsi"/>
        </w:rPr>
        <w:t xml:space="preserve"> the patient to </w:t>
      </w:r>
      <w:r w:rsidR="00BE6346">
        <w:rPr>
          <w:rFonts w:asciiTheme="minorHAnsi" w:hAnsiTheme="minorHAnsi" w:cstheme="minorHAnsi"/>
        </w:rPr>
        <w:t xml:space="preserve">distinct stages </w:t>
      </w:r>
      <w:r w:rsidR="009F6E0C" w:rsidRPr="000C50F0">
        <w:rPr>
          <w:rFonts w:asciiTheme="minorHAnsi" w:hAnsiTheme="minorHAnsi" w:cstheme="minorHAnsi"/>
        </w:rPr>
        <w:t xml:space="preserve">during </w:t>
      </w:r>
      <w:r w:rsidR="004F1ACD" w:rsidRPr="000C50F0">
        <w:rPr>
          <w:rFonts w:asciiTheme="minorHAnsi" w:hAnsiTheme="minorHAnsi" w:cstheme="minorHAnsi"/>
        </w:rPr>
        <w:t>the first aid sequence</w:t>
      </w:r>
      <w:r w:rsidR="009F6E0C" w:rsidRPr="000C50F0">
        <w:rPr>
          <w:rFonts w:asciiTheme="minorHAnsi" w:hAnsiTheme="minorHAnsi" w:cstheme="minorHAnsi"/>
        </w:rPr>
        <w:t>. I was able to go through the analysis and select parts of fieldwork observations</w:t>
      </w:r>
      <w:r w:rsidR="009258C5" w:rsidRPr="000C50F0">
        <w:rPr>
          <w:rFonts w:asciiTheme="minorHAnsi" w:hAnsiTheme="minorHAnsi" w:cstheme="minorHAnsi"/>
        </w:rPr>
        <w:t xml:space="preserve"> and</w:t>
      </w:r>
      <w:r w:rsidR="009F6E0C" w:rsidRPr="000C50F0">
        <w:rPr>
          <w:rFonts w:asciiTheme="minorHAnsi" w:hAnsiTheme="minorHAnsi" w:cstheme="minorHAnsi"/>
        </w:rPr>
        <w:t xml:space="preserve"> intervi</w:t>
      </w:r>
      <w:r w:rsidR="006B362B" w:rsidRPr="000C50F0">
        <w:rPr>
          <w:rFonts w:asciiTheme="minorHAnsi" w:hAnsiTheme="minorHAnsi" w:cstheme="minorHAnsi"/>
        </w:rPr>
        <w:t>ew transcripts tha</w:t>
      </w:r>
      <w:r w:rsidR="00AE4E9B" w:rsidRPr="000C50F0">
        <w:rPr>
          <w:rFonts w:asciiTheme="minorHAnsi" w:hAnsiTheme="minorHAnsi" w:cstheme="minorHAnsi"/>
        </w:rPr>
        <w:t xml:space="preserve">t illustrated the sequence of first aid delivery </w:t>
      </w:r>
      <w:r w:rsidR="00DB148C" w:rsidRPr="000C50F0">
        <w:rPr>
          <w:rFonts w:asciiTheme="minorHAnsi" w:hAnsiTheme="minorHAnsi" w:cstheme="minorHAnsi"/>
        </w:rPr>
        <w:t>and how this</w:t>
      </w:r>
      <w:r w:rsidR="00C51AA8" w:rsidRPr="000C50F0">
        <w:rPr>
          <w:rFonts w:asciiTheme="minorHAnsi" w:hAnsiTheme="minorHAnsi" w:cstheme="minorHAnsi"/>
        </w:rPr>
        <w:t xml:space="preserve"> </w:t>
      </w:r>
      <w:r w:rsidR="0073007C" w:rsidRPr="000C50F0">
        <w:rPr>
          <w:rFonts w:asciiTheme="minorHAnsi" w:hAnsiTheme="minorHAnsi" w:cstheme="minorHAnsi"/>
        </w:rPr>
        <w:t>is part of a global</w:t>
      </w:r>
      <w:r w:rsidR="00C51AA8" w:rsidRPr="000C50F0">
        <w:rPr>
          <w:rFonts w:asciiTheme="minorHAnsi" w:hAnsiTheme="minorHAnsi" w:cstheme="minorHAnsi"/>
        </w:rPr>
        <w:t xml:space="preserve"> structure of boundaries and categories.</w:t>
      </w:r>
      <w:r w:rsidR="006A1FF4" w:rsidRPr="000C50F0">
        <w:rPr>
          <w:rFonts w:asciiTheme="minorHAnsi" w:hAnsiTheme="minorHAnsi" w:cstheme="minorHAnsi"/>
        </w:rPr>
        <w:t xml:space="preserve"> </w:t>
      </w:r>
      <w:r w:rsidR="009258C5" w:rsidRPr="000C50F0">
        <w:rPr>
          <w:rFonts w:asciiTheme="minorHAnsi" w:hAnsiTheme="minorHAnsi" w:cstheme="minorHAnsi"/>
        </w:rPr>
        <w:t xml:space="preserve">Analysis mainly focused on the margins of responsibility between organisations and how they mapped on to different spatial areas and stage of treatment.  Although conversations also focused on the lives and careers of the volunteers involved, and what it is to ‘be’ and become a first aid provider, this was not the main line of enquiry. The purpose of studying the spatial enactment of these distinctions was to understand the construction of first aid delivery across </w:t>
      </w:r>
      <w:proofErr w:type="gramStart"/>
      <w:r w:rsidR="009258C5" w:rsidRPr="000C50F0">
        <w:rPr>
          <w:rFonts w:asciiTheme="minorHAnsi" w:hAnsiTheme="minorHAnsi" w:cstheme="minorHAnsi"/>
        </w:rPr>
        <w:t>particular spaces</w:t>
      </w:r>
      <w:proofErr w:type="gramEnd"/>
      <w:r w:rsidR="009258C5" w:rsidRPr="000C50F0">
        <w:rPr>
          <w:rFonts w:asciiTheme="minorHAnsi" w:hAnsiTheme="minorHAnsi" w:cstheme="minorHAnsi"/>
        </w:rPr>
        <w:t xml:space="preserve"> and times.</w:t>
      </w:r>
    </w:p>
    <w:p w14:paraId="4E4732CC" w14:textId="5058EC2A" w:rsidR="006A1FF4" w:rsidRDefault="004771CD" w:rsidP="006A1FF4">
      <w:pPr>
        <w:spacing w:line="360" w:lineRule="auto"/>
        <w:ind w:firstLine="720"/>
        <w:rPr>
          <w:rFonts w:asciiTheme="minorHAnsi" w:hAnsiTheme="minorHAnsi" w:cstheme="minorHAnsi"/>
        </w:rPr>
      </w:pPr>
      <w:r>
        <w:rPr>
          <w:rFonts w:asciiTheme="minorHAnsi" w:hAnsiTheme="minorHAnsi" w:cstheme="minorHAnsi"/>
        </w:rPr>
        <w:t>The next section provides</w:t>
      </w:r>
      <w:r w:rsidRPr="004771CD">
        <w:rPr>
          <w:rFonts w:asciiTheme="minorHAnsi" w:hAnsiTheme="minorHAnsi" w:cstheme="minorHAnsi"/>
        </w:rPr>
        <w:t xml:space="preserve"> a brief description of the spatial distribution of first aid provision at the GNR.</w:t>
      </w:r>
    </w:p>
    <w:p w14:paraId="2D0E36C1" w14:textId="77777777" w:rsidR="00464F74" w:rsidRDefault="00464F74" w:rsidP="006A1FF4">
      <w:pPr>
        <w:spacing w:line="360" w:lineRule="auto"/>
        <w:ind w:firstLine="720"/>
        <w:rPr>
          <w:rFonts w:asciiTheme="minorHAnsi" w:hAnsiTheme="minorHAnsi" w:cstheme="minorHAnsi"/>
        </w:rPr>
      </w:pPr>
    </w:p>
    <w:p w14:paraId="3B843BC3" w14:textId="77777777" w:rsidR="00464F74" w:rsidRPr="004B7D8D" w:rsidRDefault="00464F74" w:rsidP="00464F74">
      <w:pPr>
        <w:pStyle w:val="Heading3"/>
        <w:rPr>
          <w:i/>
          <w:iCs/>
        </w:rPr>
      </w:pPr>
      <w:r w:rsidRPr="004B7D8D">
        <w:rPr>
          <w:i/>
          <w:iCs/>
        </w:rPr>
        <w:t>Setting the scene: The Great North Run</w:t>
      </w:r>
    </w:p>
    <w:p w14:paraId="5AF580A1" w14:textId="77777777" w:rsidR="00464F74" w:rsidRDefault="00464F74" w:rsidP="00464F74">
      <w:pPr>
        <w:spacing w:line="360" w:lineRule="auto"/>
        <w:ind w:firstLine="720"/>
        <w:rPr>
          <w:rFonts w:asciiTheme="minorHAnsi" w:hAnsiTheme="minorHAnsi" w:cstheme="minorHAnsi"/>
        </w:rPr>
      </w:pPr>
      <w:r w:rsidRPr="004B7D8D">
        <w:rPr>
          <w:rFonts w:asciiTheme="minorHAnsi" w:hAnsiTheme="minorHAnsi" w:cstheme="minorHAnsi"/>
        </w:rPr>
        <w:t>The study describes first aid provision at a mass-participation long distance running event, the GNR</w:t>
      </w:r>
      <w:r>
        <w:rPr>
          <w:rFonts w:asciiTheme="minorHAnsi" w:hAnsiTheme="minorHAnsi" w:cstheme="minorHAnsi"/>
        </w:rPr>
        <w:t xml:space="preserve">, </w:t>
      </w:r>
      <w:r w:rsidRPr="004B7D8D">
        <w:rPr>
          <w:rFonts w:asciiTheme="minorHAnsi" w:hAnsiTheme="minorHAnsi" w:cstheme="minorHAnsi"/>
        </w:rPr>
        <w:t xml:space="preserve">a 13.6-mile-long </w:t>
      </w:r>
      <w:r>
        <w:rPr>
          <w:rFonts w:asciiTheme="minorHAnsi" w:hAnsiTheme="minorHAnsi" w:cstheme="minorHAnsi"/>
        </w:rPr>
        <w:t xml:space="preserve">race in England. </w:t>
      </w:r>
      <w:r w:rsidRPr="004B7D8D">
        <w:rPr>
          <w:rFonts w:asciiTheme="minorHAnsi" w:hAnsiTheme="minorHAnsi" w:cstheme="minorHAnsi"/>
        </w:rPr>
        <w:t xml:space="preserve">Multiple healthcare agencies provide medical care </w:t>
      </w:r>
      <w:r>
        <w:rPr>
          <w:rFonts w:asciiTheme="minorHAnsi" w:hAnsiTheme="minorHAnsi" w:cstheme="minorHAnsi"/>
        </w:rPr>
        <w:t>to ease</w:t>
      </w:r>
      <w:r w:rsidRPr="004B7D8D">
        <w:rPr>
          <w:rFonts w:asciiTheme="minorHAnsi" w:hAnsiTheme="minorHAnsi" w:cstheme="minorHAnsi"/>
        </w:rPr>
        <w:t xml:space="preserve"> the strain on local hospitals</w:t>
      </w:r>
      <w:r>
        <w:rPr>
          <w:rFonts w:asciiTheme="minorHAnsi" w:hAnsiTheme="minorHAnsi" w:cstheme="minorHAnsi"/>
        </w:rPr>
        <w:t xml:space="preserve"> and to provide care and treatment for any casualties. </w:t>
      </w:r>
      <w:r w:rsidRPr="004B7D8D">
        <w:rPr>
          <w:rFonts w:asciiTheme="minorHAnsi" w:hAnsiTheme="minorHAnsi" w:cstheme="minorHAnsi"/>
        </w:rPr>
        <w:t xml:space="preserve">The roles and responsibilities of these multiple organisations varied across the space and time of the race, e.g., first aiders at the finish line did less clinical treatment than those in the main medical centre or at other medical posts. </w:t>
      </w:r>
    </w:p>
    <w:p w14:paraId="175483B2" w14:textId="77777777" w:rsidR="00464F74" w:rsidRPr="004B7D8D" w:rsidRDefault="00464F74" w:rsidP="00464F74">
      <w:pPr>
        <w:spacing w:line="360" w:lineRule="auto"/>
        <w:ind w:firstLine="720"/>
        <w:rPr>
          <w:rFonts w:asciiTheme="minorHAnsi" w:hAnsiTheme="minorHAnsi" w:cstheme="minorHAnsi"/>
        </w:rPr>
      </w:pPr>
      <w:r>
        <w:rPr>
          <w:rFonts w:asciiTheme="minorHAnsi" w:hAnsiTheme="minorHAnsi" w:cstheme="minorHAnsi"/>
        </w:rPr>
        <w:t xml:space="preserve">First aiders working at medical posts closer to the finish line had a higher </w:t>
      </w:r>
      <w:r w:rsidRPr="004B7D8D">
        <w:rPr>
          <w:rFonts w:asciiTheme="minorHAnsi" w:hAnsiTheme="minorHAnsi" w:cstheme="minorHAnsi"/>
        </w:rPr>
        <w:t>mix</w:t>
      </w:r>
      <w:r>
        <w:rPr>
          <w:rFonts w:asciiTheme="minorHAnsi" w:hAnsiTheme="minorHAnsi" w:cstheme="minorHAnsi"/>
        </w:rPr>
        <w:t xml:space="preserve"> </w:t>
      </w:r>
      <w:r w:rsidRPr="004B7D8D">
        <w:rPr>
          <w:rFonts w:asciiTheme="minorHAnsi" w:hAnsiTheme="minorHAnsi" w:cstheme="minorHAnsi"/>
        </w:rPr>
        <w:t xml:space="preserve">of expertise. </w:t>
      </w:r>
      <w:r>
        <w:rPr>
          <w:rFonts w:asciiTheme="minorHAnsi" w:hAnsiTheme="minorHAnsi" w:cstheme="minorHAnsi"/>
        </w:rPr>
        <w:t xml:space="preserve">Most NHS professional healthcare staff </w:t>
      </w:r>
      <w:r w:rsidRPr="004B7D8D">
        <w:rPr>
          <w:rFonts w:asciiTheme="minorHAnsi" w:hAnsiTheme="minorHAnsi" w:cstheme="minorHAnsi"/>
        </w:rPr>
        <w:t xml:space="preserve">were stationed at the main medical </w:t>
      </w:r>
      <w:r>
        <w:rPr>
          <w:rFonts w:asciiTheme="minorHAnsi" w:hAnsiTheme="minorHAnsi" w:cstheme="minorHAnsi"/>
        </w:rPr>
        <w:t>field hospital</w:t>
      </w:r>
      <w:r w:rsidRPr="004B7D8D">
        <w:rPr>
          <w:rFonts w:asciiTheme="minorHAnsi" w:hAnsiTheme="minorHAnsi" w:cstheme="minorHAnsi"/>
        </w:rPr>
        <w:t xml:space="preserve"> rather than along the course. This was partly because the facility included equipment used to treat patients suffering from severe injuries/ and illnesses. Th</w:t>
      </w:r>
      <w:r>
        <w:rPr>
          <w:rFonts w:asciiTheme="minorHAnsi" w:hAnsiTheme="minorHAnsi" w:cstheme="minorHAnsi"/>
        </w:rPr>
        <w:t>e hospital,</w:t>
      </w:r>
      <w:r w:rsidRPr="004B7D8D">
        <w:rPr>
          <w:rFonts w:asciiTheme="minorHAnsi" w:hAnsiTheme="minorHAnsi" w:cstheme="minorHAnsi"/>
        </w:rPr>
        <w:t xml:space="preserve"> set-up</w:t>
      </w:r>
      <w:r>
        <w:rPr>
          <w:rFonts w:asciiTheme="minorHAnsi" w:hAnsiTheme="minorHAnsi" w:cstheme="minorHAnsi"/>
        </w:rPr>
        <w:t xml:space="preserve"> 200m</w:t>
      </w:r>
      <w:r w:rsidRPr="004B7D8D">
        <w:rPr>
          <w:rFonts w:asciiTheme="minorHAnsi" w:hAnsiTheme="minorHAnsi" w:cstheme="minorHAnsi"/>
        </w:rPr>
        <w:t xml:space="preserve"> near the finish line</w:t>
      </w:r>
      <w:r>
        <w:rPr>
          <w:rFonts w:asciiTheme="minorHAnsi" w:hAnsiTheme="minorHAnsi" w:cstheme="minorHAnsi"/>
        </w:rPr>
        <w:t xml:space="preserve"> (because this is where most casualties occur), had 70 beds and as divided into </w:t>
      </w:r>
      <w:r w:rsidRPr="004B7D8D">
        <w:rPr>
          <w:rFonts w:asciiTheme="minorHAnsi" w:hAnsiTheme="minorHAnsi" w:cstheme="minorHAnsi"/>
        </w:rPr>
        <w:t xml:space="preserve">a minor casualty area </w:t>
      </w:r>
      <w:r>
        <w:rPr>
          <w:rFonts w:asciiTheme="minorHAnsi" w:hAnsiTheme="minorHAnsi" w:cstheme="minorHAnsi"/>
        </w:rPr>
        <w:t>(</w:t>
      </w:r>
      <w:r w:rsidRPr="004B7D8D">
        <w:rPr>
          <w:rFonts w:asciiTheme="minorHAnsi" w:hAnsiTheme="minorHAnsi" w:cstheme="minorHAnsi"/>
        </w:rPr>
        <w:t>managed by The British Red Cross Event First Aid Service</w:t>
      </w:r>
      <w:r>
        <w:rPr>
          <w:rFonts w:asciiTheme="minorHAnsi" w:hAnsiTheme="minorHAnsi" w:cstheme="minorHAnsi"/>
        </w:rPr>
        <w:t>)</w:t>
      </w:r>
      <w:r w:rsidRPr="004B7D8D">
        <w:rPr>
          <w:rFonts w:asciiTheme="minorHAnsi" w:hAnsiTheme="minorHAnsi" w:cstheme="minorHAnsi"/>
        </w:rPr>
        <w:t xml:space="preserve"> and a High Dependency Unit </w:t>
      </w:r>
      <w:r>
        <w:rPr>
          <w:rFonts w:asciiTheme="minorHAnsi" w:hAnsiTheme="minorHAnsi" w:cstheme="minorHAnsi"/>
        </w:rPr>
        <w:t>(run by</w:t>
      </w:r>
      <w:r w:rsidRPr="004B7D8D">
        <w:rPr>
          <w:rFonts w:asciiTheme="minorHAnsi" w:hAnsiTheme="minorHAnsi" w:cstheme="minorHAnsi"/>
        </w:rPr>
        <w:t xml:space="preserve"> NHS healthcare professional staff</w:t>
      </w:r>
      <w:r>
        <w:rPr>
          <w:rFonts w:asciiTheme="minorHAnsi" w:hAnsiTheme="minorHAnsi" w:cstheme="minorHAnsi"/>
        </w:rPr>
        <w:t>)</w:t>
      </w:r>
      <w:r w:rsidRPr="004B7D8D">
        <w:rPr>
          <w:rFonts w:asciiTheme="minorHAnsi" w:hAnsiTheme="minorHAnsi" w:cstheme="minorHAnsi"/>
        </w:rPr>
        <w:t xml:space="preserve">. The facility had a welfare room for friends and family of patients, an admin area for admin staff, and a resting room for patients. </w:t>
      </w:r>
      <w:r>
        <w:rPr>
          <w:rFonts w:asciiTheme="minorHAnsi" w:hAnsiTheme="minorHAnsi" w:cstheme="minorHAnsi"/>
        </w:rPr>
        <w:t xml:space="preserve">Patient flow was steady from </w:t>
      </w:r>
      <w:r w:rsidRPr="004B7D8D">
        <w:rPr>
          <w:rFonts w:asciiTheme="minorHAnsi" w:hAnsiTheme="minorHAnsi" w:cstheme="minorHAnsi"/>
        </w:rPr>
        <w:t xml:space="preserve">10am-4pm, </w:t>
      </w:r>
      <w:r>
        <w:rPr>
          <w:rFonts w:asciiTheme="minorHAnsi" w:hAnsiTheme="minorHAnsi" w:cstheme="minorHAnsi"/>
        </w:rPr>
        <w:t>peaking</w:t>
      </w:r>
      <w:r w:rsidRPr="004B7D8D">
        <w:rPr>
          <w:rFonts w:asciiTheme="minorHAnsi" w:hAnsiTheme="minorHAnsi" w:cstheme="minorHAnsi"/>
        </w:rPr>
        <w:t xml:space="preserve"> 12-3pm. </w:t>
      </w:r>
    </w:p>
    <w:p w14:paraId="5409C018" w14:textId="77777777" w:rsidR="00B107B4" w:rsidRDefault="00464F74" w:rsidP="00B107B4">
      <w:pPr>
        <w:spacing w:line="360" w:lineRule="auto"/>
        <w:rPr>
          <w:rFonts w:asciiTheme="minorHAnsi" w:hAnsiTheme="minorHAnsi" w:cstheme="minorHAnsi"/>
        </w:rPr>
      </w:pPr>
      <w:r w:rsidRPr="004B7D8D">
        <w:rPr>
          <w:rFonts w:asciiTheme="minorHAnsi" w:hAnsiTheme="minorHAnsi" w:cstheme="minorHAnsi"/>
        </w:rPr>
        <w:t xml:space="preserve"> </w:t>
      </w:r>
      <w:r>
        <w:rPr>
          <w:rFonts w:asciiTheme="minorHAnsi" w:hAnsiTheme="minorHAnsi" w:cstheme="minorHAnsi"/>
        </w:rPr>
        <w:t>Though</w:t>
      </w:r>
      <w:r w:rsidRPr="004B7D8D">
        <w:rPr>
          <w:rFonts w:asciiTheme="minorHAnsi" w:hAnsiTheme="minorHAnsi" w:cstheme="minorHAnsi"/>
        </w:rPr>
        <w:t xml:space="preserve"> most of The British Red Cross team and </w:t>
      </w:r>
      <w:r>
        <w:rPr>
          <w:rFonts w:asciiTheme="minorHAnsi" w:hAnsiTheme="minorHAnsi" w:cstheme="minorHAnsi"/>
        </w:rPr>
        <w:t>NHS healthcare professionals</w:t>
      </w:r>
      <w:r w:rsidRPr="004B7D8D">
        <w:rPr>
          <w:rFonts w:asciiTheme="minorHAnsi" w:hAnsiTheme="minorHAnsi" w:cstheme="minorHAnsi"/>
        </w:rPr>
        <w:t xml:space="preserve"> were based</w:t>
      </w:r>
      <w:r>
        <w:rPr>
          <w:rFonts w:asciiTheme="minorHAnsi" w:hAnsiTheme="minorHAnsi" w:cstheme="minorHAnsi"/>
        </w:rPr>
        <w:t xml:space="preserve"> at the field hospital, </w:t>
      </w:r>
      <w:r w:rsidRPr="004B7D8D">
        <w:rPr>
          <w:rFonts w:asciiTheme="minorHAnsi" w:hAnsiTheme="minorHAnsi" w:cstheme="minorHAnsi"/>
        </w:rPr>
        <w:t>some volunteers moved aroun</w:t>
      </w:r>
      <w:r>
        <w:rPr>
          <w:rFonts w:asciiTheme="minorHAnsi" w:hAnsiTheme="minorHAnsi" w:cstheme="minorHAnsi"/>
        </w:rPr>
        <w:t>d</w:t>
      </w:r>
      <w:r w:rsidRPr="004B7D8D">
        <w:rPr>
          <w:rFonts w:asciiTheme="minorHAnsi" w:hAnsiTheme="minorHAnsi" w:cstheme="minorHAnsi"/>
        </w:rPr>
        <w:t xml:space="preserve">. </w:t>
      </w:r>
      <w:r>
        <w:rPr>
          <w:rFonts w:asciiTheme="minorHAnsi" w:hAnsiTheme="minorHAnsi" w:cstheme="minorHAnsi"/>
        </w:rPr>
        <w:t>The</w:t>
      </w:r>
      <w:r w:rsidRPr="004B7D8D">
        <w:rPr>
          <w:rFonts w:asciiTheme="minorHAnsi" w:hAnsiTheme="minorHAnsi" w:cstheme="minorHAnsi"/>
        </w:rPr>
        <w:t xml:space="preserve"> </w:t>
      </w:r>
      <w:r>
        <w:rPr>
          <w:rFonts w:asciiTheme="minorHAnsi" w:hAnsiTheme="minorHAnsi" w:cstheme="minorHAnsi"/>
        </w:rPr>
        <w:t xml:space="preserve">finish line team saw the highest frequency </w:t>
      </w:r>
      <w:r w:rsidRPr="004B7D8D">
        <w:rPr>
          <w:rFonts w:asciiTheme="minorHAnsi" w:hAnsiTheme="minorHAnsi" w:cstheme="minorHAnsi"/>
        </w:rPr>
        <w:t>of casualties</w:t>
      </w:r>
      <w:r>
        <w:rPr>
          <w:rFonts w:asciiTheme="minorHAnsi" w:hAnsiTheme="minorHAnsi" w:cstheme="minorHAnsi"/>
        </w:rPr>
        <w:t xml:space="preserve">, often due to runners collapsing or becoming hyperthermic after </w:t>
      </w:r>
      <w:r>
        <w:rPr>
          <w:rFonts w:asciiTheme="minorHAnsi" w:hAnsiTheme="minorHAnsi" w:cstheme="minorHAnsi"/>
        </w:rPr>
        <w:lastRenderedPageBreak/>
        <w:t xml:space="preserve">stopping. </w:t>
      </w:r>
      <w:r w:rsidRPr="004B7D8D">
        <w:rPr>
          <w:rFonts w:asciiTheme="minorHAnsi" w:hAnsiTheme="minorHAnsi" w:cstheme="minorHAnsi"/>
        </w:rPr>
        <w:t xml:space="preserve">It was because of the predicted high </w:t>
      </w:r>
      <w:r>
        <w:rPr>
          <w:rFonts w:asciiTheme="minorHAnsi" w:hAnsiTheme="minorHAnsi" w:cstheme="minorHAnsi"/>
        </w:rPr>
        <w:t xml:space="preserve">number </w:t>
      </w:r>
      <w:r w:rsidRPr="004B7D8D">
        <w:rPr>
          <w:rFonts w:asciiTheme="minorHAnsi" w:hAnsiTheme="minorHAnsi" w:cstheme="minorHAnsi"/>
        </w:rPr>
        <w:t xml:space="preserve">of these types of incidents that first aiders at this post had specific roles not replicated in other medical posts along the route. </w:t>
      </w:r>
      <w:r>
        <w:rPr>
          <w:rFonts w:asciiTheme="minorHAnsi" w:hAnsiTheme="minorHAnsi" w:cstheme="minorHAnsi"/>
        </w:rPr>
        <w:t xml:space="preserve">First aiders here </w:t>
      </w:r>
      <w:r w:rsidRPr="004B7D8D">
        <w:rPr>
          <w:rFonts w:asciiTheme="minorHAnsi" w:hAnsiTheme="minorHAnsi" w:cstheme="minorHAnsi"/>
        </w:rPr>
        <w:t>carefully observe</w:t>
      </w:r>
      <w:r>
        <w:rPr>
          <w:rFonts w:asciiTheme="minorHAnsi" w:hAnsiTheme="minorHAnsi" w:cstheme="minorHAnsi"/>
        </w:rPr>
        <w:t>d</w:t>
      </w:r>
      <w:r w:rsidRPr="004B7D8D">
        <w:rPr>
          <w:rFonts w:asciiTheme="minorHAnsi" w:hAnsiTheme="minorHAnsi" w:cstheme="minorHAnsi"/>
        </w:rPr>
        <w:t xml:space="preserve"> athletes coming through</w:t>
      </w:r>
      <w:r>
        <w:rPr>
          <w:rFonts w:asciiTheme="minorHAnsi" w:hAnsiTheme="minorHAnsi" w:cstheme="minorHAnsi"/>
        </w:rPr>
        <w:t>, encouraging</w:t>
      </w:r>
      <w:r w:rsidRPr="004B7D8D">
        <w:rPr>
          <w:rFonts w:asciiTheme="minorHAnsi" w:hAnsiTheme="minorHAnsi" w:cstheme="minorHAnsi"/>
        </w:rPr>
        <w:t xml:space="preserve"> them to continue moving into the medal station area</w:t>
      </w:r>
      <w:r>
        <w:rPr>
          <w:rFonts w:asciiTheme="minorHAnsi" w:hAnsiTheme="minorHAnsi" w:cstheme="minorHAnsi"/>
        </w:rPr>
        <w:t xml:space="preserve"> to prevent blockage</w:t>
      </w:r>
      <w:r w:rsidRPr="004B7D8D">
        <w:rPr>
          <w:rFonts w:asciiTheme="minorHAnsi" w:hAnsiTheme="minorHAnsi" w:cstheme="minorHAnsi"/>
        </w:rPr>
        <w:t>. In the case of a medical emergency, first aiders triage</w:t>
      </w:r>
      <w:r>
        <w:rPr>
          <w:rFonts w:asciiTheme="minorHAnsi" w:hAnsiTheme="minorHAnsi" w:cstheme="minorHAnsi"/>
        </w:rPr>
        <w:t>d</w:t>
      </w:r>
      <w:r w:rsidRPr="004B7D8D">
        <w:rPr>
          <w:rFonts w:asciiTheme="minorHAnsi" w:hAnsiTheme="minorHAnsi" w:cstheme="minorHAnsi"/>
        </w:rPr>
        <w:t xml:space="preserve"> and transport</w:t>
      </w:r>
      <w:r>
        <w:rPr>
          <w:rFonts w:asciiTheme="minorHAnsi" w:hAnsiTheme="minorHAnsi" w:cstheme="minorHAnsi"/>
        </w:rPr>
        <w:t>ed</w:t>
      </w:r>
      <w:r w:rsidRPr="004B7D8D">
        <w:rPr>
          <w:rFonts w:asciiTheme="minorHAnsi" w:hAnsiTheme="minorHAnsi" w:cstheme="minorHAnsi"/>
        </w:rPr>
        <w:t xml:space="preserve"> </w:t>
      </w:r>
      <w:r>
        <w:rPr>
          <w:rFonts w:asciiTheme="minorHAnsi" w:hAnsiTheme="minorHAnsi" w:cstheme="minorHAnsi"/>
        </w:rPr>
        <w:t xml:space="preserve">patients </w:t>
      </w:r>
      <w:r w:rsidRPr="004B7D8D">
        <w:rPr>
          <w:rFonts w:asciiTheme="minorHAnsi" w:hAnsiTheme="minorHAnsi" w:cstheme="minorHAnsi"/>
        </w:rPr>
        <w:t>to the field hospital</w:t>
      </w:r>
      <w:r>
        <w:rPr>
          <w:rFonts w:asciiTheme="minorHAnsi" w:hAnsiTheme="minorHAnsi" w:cstheme="minorHAnsi"/>
        </w:rPr>
        <w:t xml:space="preserve"> but did not provide any clinical treatment, as medical </w:t>
      </w:r>
      <w:r w:rsidRPr="004B7D8D">
        <w:rPr>
          <w:rFonts w:asciiTheme="minorHAnsi" w:hAnsiTheme="minorHAnsi" w:cstheme="minorHAnsi"/>
        </w:rPr>
        <w:t xml:space="preserve">professionals </w:t>
      </w:r>
      <w:r>
        <w:rPr>
          <w:rFonts w:asciiTheme="minorHAnsi" w:hAnsiTheme="minorHAnsi" w:cstheme="minorHAnsi"/>
        </w:rPr>
        <w:t>nearby</w:t>
      </w:r>
      <w:r w:rsidRPr="004B7D8D">
        <w:rPr>
          <w:rFonts w:asciiTheme="minorHAnsi" w:hAnsiTheme="minorHAnsi" w:cstheme="minorHAnsi"/>
        </w:rPr>
        <w:t xml:space="preserve"> had the appropriate medical equipment and skill</w:t>
      </w:r>
      <w:r w:rsidR="00B107B4">
        <w:rPr>
          <w:rFonts w:asciiTheme="minorHAnsi" w:hAnsiTheme="minorHAnsi" w:cstheme="minorHAnsi"/>
        </w:rPr>
        <w:t xml:space="preserve">s. </w:t>
      </w:r>
    </w:p>
    <w:p w14:paraId="03DCDCBC" w14:textId="41D2EE38" w:rsidR="006A1FF4" w:rsidRPr="004B7D8D" w:rsidRDefault="006A1FF4" w:rsidP="00B107B4">
      <w:pPr>
        <w:spacing w:line="360" w:lineRule="auto"/>
        <w:ind w:firstLine="720"/>
        <w:rPr>
          <w:rFonts w:asciiTheme="minorHAnsi" w:hAnsiTheme="minorHAnsi" w:cstheme="minorHAnsi"/>
        </w:rPr>
      </w:pPr>
      <w:r w:rsidRPr="004B7D8D">
        <w:rPr>
          <w:rFonts w:asciiTheme="minorHAnsi" w:hAnsiTheme="minorHAnsi" w:cstheme="minorHAnsi"/>
        </w:rPr>
        <w:t xml:space="preserve">The following section presents the results of the study. Excerpts and quotes have been selected to illustrate the three classification schemes that were enacted at different stages of the first aid sequence and to highlight that these were important for the patient pathway. </w:t>
      </w:r>
    </w:p>
    <w:p w14:paraId="2F1167BC" w14:textId="77777777" w:rsidR="007E79B7" w:rsidRPr="004B7D8D" w:rsidRDefault="007E79B7" w:rsidP="0090242E">
      <w:pPr>
        <w:spacing w:line="360" w:lineRule="auto"/>
        <w:rPr>
          <w:rFonts w:asciiTheme="minorHAnsi" w:hAnsiTheme="minorHAnsi" w:cstheme="minorHAnsi"/>
          <w:b/>
          <w:bCs/>
        </w:rPr>
      </w:pPr>
    </w:p>
    <w:p w14:paraId="7DDC3C96" w14:textId="4C92E91D" w:rsidR="00967230" w:rsidRPr="004B7D8D" w:rsidRDefault="00B8255F" w:rsidP="00E1525A">
      <w:pPr>
        <w:pStyle w:val="Heading1"/>
      </w:pPr>
      <w:r w:rsidRPr="004B7D8D">
        <w:t xml:space="preserve">Findings </w:t>
      </w:r>
    </w:p>
    <w:p w14:paraId="74ECB4EE" w14:textId="34A45AF3" w:rsidR="00967230" w:rsidRPr="004B7D8D" w:rsidRDefault="00967230" w:rsidP="000C18B4">
      <w:pPr>
        <w:spacing w:line="360" w:lineRule="auto"/>
        <w:ind w:firstLine="720"/>
        <w:rPr>
          <w:rFonts w:asciiTheme="minorHAnsi" w:hAnsiTheme="minorHAnsi" w:cstheme="minorHAnsi"/>
        </w:rPr>
      </w:pPr>
      <w:r w:rsidRPr="004B7D8D">
        <w:rPr>
          <w:rFonts w:asciiTheme="minorHAnsi" w:hAnsiTheme="minorHAnsi" w:cstheme="minorHAnsi"/>
        </w:rPr>
        <w:t>Th</w:t>
      </w:r>
      <w:r w:rsidR="00B8255F" w:rsidRPr="004B7D8D">
        <w:rPr>
          <w:rFonts w:asciiTheme="minorHAnsi" w:hAnsiTheme="minorHAnsi" w:cstheme="minorHAnsi"/>
        </w:rPr>
        <w:t xml:space="preserve">e findings are presented in </w:t>
      </w:r>
      <w:r w:rsidR="00E6619E">
        <w:rPr>
          <w:rFonts w:asciiTheme="minorHAnsi" w:hAnsiTheme="minorHAnsi" w:cstheme="minorHAnsi"/>
        </w:rPr>
        <w:t>three</w:t>
      </w:r>
      <w:r w:rsidR="00B8255F" w:rsidRPr="004B7D8D">
        <w:rPr>
          <w:rFonts w:asciiTheme="minorHAnsi" w:hAnsiTheme="minorHAnsi" w:cstheme="minorHAnsi"/>
        </w:rPr>
        <w:t xml:space="preserve"> main </w:t>
      </w:r>
      <w:r w:rsidR="002944CB" w:rsidRPr="004B7D8D">
        <w:rPr>
          <w:rFonts w:asciiTheme="minorHAnsi" w:hAnsiTheme="minorHAnsi" w:cstheme="minorHAnsi"/>
        </w:rPr>
        <w:t>sections.</w:t>
      </w:r>
      <w:r w:rsidR="002944CB">
        <w:rPr>
          <w:rFonts w:asciiTheme="minorHAnsi" w:hAnsiTheme="minorHAnsi" w:cstheme="minorHAnsi"/>
        </w:rPr>
        <w:t xml:space="preserve"> First</w:t>
      </w:r>
      <w:r w:rsidR="004771CD">
        <w:rPr>
          <w:rFonts w:asciiTheme="minorHAnsi" w:hAnsiTheme="minorHAnsi" w:cstheme="minorHAnsi"/>
        </w:rPr>
        <w:t xml:space="preserve">, </w:t>
      </w:r>
      <w:r w:rsidR="00EE7C19" w:rsidRPr="004B7D8D">
        <w:rPr>
          <w:rFonts w:asciiTheme="minorHAnsi" w:hAnsiTheme="minorHAnsi" w:cstheme="minorHAnsi"/>
        </w:rPr>
        <w:t xml:space="preserve">I introduce The British Red Cross Priority Guideline Tool and how roles on the finish line interact with this. </w:t>
      </w:r>
      <w:proofErr w:type="gramStart"/>
      <w:r w:rsidR="00A00C63">
        <w:rPr>
          <w:rFonts w:asciiTheme="minorHAnsi" w:hAnsiTheme="minorHAnsi" w:cstheme="minorHAnsi"/>
        </w:rPr>
        <w:t>Second,</w:t>
      </w:r>
      <w:r w:rsidR="00EE7C19" w:rsidRPr="004B7D8D">
        <w:rPr>
          <w:rFonts w:asciiTheme="minorHAnsi" w:hAnsiTheme="minorHAnsi" w:cstheme="minorHAnsi"/>
        </w:rPr>
        <w:t>,</w:t>
      </w:r>
      <w:proofErr w:type="gramEnd"/>
      <w:r w:rsidR="00EE7C19" w:rsidRPr="004B7D8D">
        <w:rPr>
          <w:rFonts w:asciiTheme="minorHAnsi" w:hAnsiTheme="minorHAnsi" w:cstheme="minorHAnsi"/>
        </w:rPr>
        <w:t xml:space="preserve"> I discuss a national system, NEWS2, and show how </w:t>
      </w:r>
      <w:proofErr w:type="gramStart"/>
      <w:r w:rsidR="00EE7C19" w:rsidRPr="004B7D8D">
        <w:rPr>
          <w:rFonts w:asciiTheme="minorHAnsi" w:hAnsiTheme="minorHAnsi" w:cstheme="minorHAnsi"/>
        </w:rPr>
        <w:t>this figures</w:t>
      </w:r>
      <w:proofErr w:type="gramEnd"/>
      <w:r w:rsidR="00EE7C19" w:rsidRPr="004B7D8D">
        <w:rPr>
          <w:rFonts w:asciiTheme="minorHAnsi" w:hAnsiTheme="minorHAnsi" w:cstheme="minorHAnsi"/>
        </w:rPr>
        <w:t xml:space="preserve"> in first aid treatment in the main medical facility at the </w:t>
      </w:r>
      <w:r w:rsidR="00ED3F0B" w:rsidRPr="004B7D8D">
        <w:rPr>
          <w:rFonts w:asciiTheme="minorHAnsi" w:hAnsiTheme="minorHAnsi" w:cstheme="minorHAnsi"/>
        </w:rPr>
        <w:t>GNR</w:t>
      </w:r>
      <w:r w:rsidR="00EE7C19" w:rsidRPr="004B7D8D">
        <w:rPr>
          <w:rFonts w:asciiTheme="minorHAnsi" w:hAnsiTheme="minorHAnsi" w:cstheme="minorHAnsi"/>
        </w:rPr>
        <w:t xml:space="preserve">. </w:t>
      </w:r>
      <w:r w:rsidR="00A00C63">
        <w:rPr>
          <w:rFonts w:asciiTheme="minorHAnsi" w:hAnsiTheme="minorHAnsi" w:cstheme="minorHAnsi"/>
        </w:rPr>
        <w:t>Third</w:t>
      </w:r>
      <w:r w:rsidR="00D8557C" w:rsidRPr="004B7D8D">
        <w:rPr>
          <w:rFonts w:asciiTheme="minorHAnsi" w:hAnsiTheme="minorHAnsi" w:cstheme="minorHAnsi"/>
        </w:rPr>
        <w:t>,</w:t>
      </w:r>
      <w:r w:rsidR="00EE7C19" w:rsidRPr="004B7D8D">
        <w:rPr>
          <w:rFonts w:asciiTheme="minorHAnsi" w:hAnsiTheme="minorHAnsi" w:cstheme="minorHAnsi"/>
        </w:rPr>
        <w:t xml:space="preserve"> I study the role of </w:t>
      </w:r>
      <w:r w:rsidR="00CD1CEC">
        <w:rPr>
          <w:rFonts w:asciiTheme="minorHAnsi" w:hAnsiTheme="minorHAnsi" w:cstheme="minorHAnsi"/>
        </w:rPr>
        <w:t>the PRF</w:t>
      </w:r>
      <w:r w:rsidR="00EE7C19" w:rsidRPr="004B7D8D">
        <w:rPr>
          <w:rFonts w:asciiTheme="minorHAnsi" w:hAnsiTheme="minorHAnsi" w:cstheme="minorHAnsi"/>
        </w:rPr>
        <w:t xml:space="preserve"> in recording and categorising patients. F</w:t>
      </w:r>
      <w:r w:rsidR="00D8557C" w:rsidRPr="004B7D8D">
        <w:rPr>
          <w:rFonts w:asciiTheme="minorHAnsi" w:hAnsiTheme="minorHAnsi" w:cstheme="minorHAnsi"/>
        </w:rPr>
        <w:t>inally</w:t>
      </w:r>
      <w:r w:rsidR="00EE7C19" w:rsidRPr="004B7D8D">
        <w:rPr>
          <w:rFonts w:asciiTheme="minorHAnsi" w:hAnsiTheme="minorHAnsi" w:cstheme="minorHAnsi"/>
        </w:rPr>
        <w:t>, I argue that it is the work of these multiple classification schemes that bound and define the patient across different stages of the first aid sequence.</w:t>
      </w:r>
    </w:p>
    <w:p w14:paraId="6D0DC00C" w14:textId="77777777" w:rsidR="006A1FF4" w:rsidRPr="004B7D8D" w:rsidRDefault="006A1FF4" w:rsidP="0090242E">
      <w:pPr>
        <w:spacing w:line="360" w:lineRule="auto"/>
        <w:rPr>
          <w:rFonts w:asciiTheme="minorHAnsi" w:hAnsiTheme="minorHAnsi" w:cstheme="minorHAnsi"/>
          <w:b/>
          <w:bCs/>
        </w:rPr>
      </w:pPr>
    </w:p>
    <w:p w14:paraId="72FFF02D" w14:textId="22AA5BCE" w:rsidR="002672DD" w:rsidRPr="004B7D8D" w:rsidRDefault="002672DD" w:rsidP="005B4FBB">
      <w:pPr>
        <w:pStyle w:val="Heading3"/>
        <w:rPr>
          <w:i/>
          <w:iCs/>
        </w:rPr>
      </w:pPr>
      <w:r w:rsidRPr="004B7D8D">
        <w:rPr>
          <w:i/>
          <w:iCs/>
        </w:rPr>
        <w:t xml:space="preserve">The Priority Guideline Tool: A multiple object </w:t>
      </w:r>
    </w:p>
    <w:p w14:paraId="48E4BF44" w14:textId="08573F3E" w:rsidR="003C2B68" w:rsidRPr="004B7D8D" w:rsidRDefault="003C2B68" w:rsidP="00C03424">
      <w:pPr>
        <w:spacing w:line="360" w:lineRule="auto"/>
        <w:ind w:firstLine="720"/>
        <w:rPr>
          <w:rFonts w:asciiTheme="minorHAnsi" w:hAnsiTheme="minorHAnsi" w:cstheme="minorHAnsi"/>
        </w:rPr>
      </w:pPr>
      <w:r w:rsidRPr="004B7D8D">
        <w:rPr>
          <w:rFonts w:asciiTheme="minorHAnsi" w:hAnsiTheme="minorHAnsi" w:cstheme="minorHAnsi"/>
        </w:rPr>
        <w:t xml:space="preserve">The Priority Guideline Tool is a structure of responsibility designed by The British Red Cross Event First Aid Service that supposes that every first aider can use and judge when dealing with an illness/ injury. In essence, the tool determines the ‘seriousness’ of injury. It guides first aiders on what to do during an incident. The triage guideline tool categorises four divisions of incidents: Priority 1 Alpha, Priority 1, Priority 2, and Priority 3. </w:t>
      </w:r>
    </w:p>
    <w:p w14:paraId="7CF93FD5" w14:textId="585003CD" w:rsidR="00132FB2" w:rsidRPr="004B7D8D" w:rsidRDefault="00F47385" w:rsidP="003C2B68">
      <w:pPr>
        <w:spacing w:line="360" w:lineRule="auto"/>
        <w:rPr>
          <w:rFonts w:asciiTheme="minorHAnsi" w:hAnsiTheme="minorHAnsi" w:cstheme="minorHAnsi"/>
        </w:rPr>
      </w:pPr>
      <w:r w:rsidRPr="004B7D8D">
        <w:rPr>
          <w:rFonts w:asciiTheme="minorHAnsi" w:hAnsiTheme="minorHAnsi" w:cstheme="minorHAnsi"/>
        </w:rPr>
        <w:lastRenderedPageBreak/>
        <w:t xml:space="preserve">                       </w:t>
      </w:r>
      <w:r w:rsidRPr="004B7D8D">
        <w:rPr>
          <w:rFonts w:asciiTheme="minorHAnsi" w:hAnsiTheme="minorHAnsi" w:cstheme="minorHAnsi"/>
          <w:noProof/>
          <w:lang w:eastAsia="en-GB"/>
        </w:rPr>
        <w:drawing>
          <wp:inline distT="0" distB="0" distL="0" distR="0" wp14:anchorId="0BCA9AC3" wp14:editId="74483EDD">
            <wp:extent cx="3645087" cy="4083260"/>
            <wp:effectExtent l="0" t="0" r="0" b="0"/>
            <wp:docPr id="81260235" name="Picture 1" descr="A medical repor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0235" name="Picture 1" descr="A medical report with text and images&#10;&#10;Description automatically generated with medium confidence"/>
                    <pic:cNvPicPr/>
                  </pic:nvPicPr>
                  <pic:blipFill>
                    <a:blip r:embed="rId9"/>
                    <a:stretch>
                      <a:fillRect/>
                    </a:stretch>
                  </pic:blipFill>
                  <pic:spPr>
                    <a:xfrm>
                      <a:off x="0" y="0"/>
                      <a:ext cx="3645087" cy="4083260"/>
                    </a:xfrm>
                    <a:prstGeom prst="rect">
                      <a:avLst/>
                    </a:prstGeom>
                  </pic:spPr>
                </pic:pic>
              </a:graphicData>
            </a:graphic>
          </wp:inline>
        </w:drawing>
      </w:r>
    </w:p>
    <w:p w14:paraId="171B19D1" w14:textId="49513B0D" w:rsidR="00F47385" w:rsidRPr="004B7D8D" w:rsidRDefault="00F47385" w:rsidP="003C2B68">
      <w:pPr>
        <w:spacing w:line="360" w:lineRule="auto"/>
        <w:rPr>
          <w:rFonts w:asciiTheme="minorHAnsi" w:hAnsiTheme="minorHAnsi" w:cstheme="minorHAnsi"/>
        </w:rPr>
      </w:pPr>
      <w:r w:rsidRPr="004B7D8D">
        <w:rPr>
          <w:rFonts w:asciiTheme="minorHAnsi" w:hAnsiTheme="minorHAnsi" w:cstheme="minorHAnsi"/>
        </w:rPr>
        <w:t xml:space="preserve">Figure 1. The Priority Guideline Tool (copied from the </w:t>
      </w:r>
      <w:r w:rsidR="00ED3F0B" w:rsidRPr="004B7D8D">
        <w:rPr>
          <w:rFonts w:asciiTheme="minorHAnsi" w:hAnsiTheme="minorHAnsi" w:cstheme="minorHAnsi"/>
        </w:rPr>
        <w:t>GNR</w:t>
      </w:r>
      <w:r w:rsidRPr="004B7D8D">
        <w:rPr>
          <w:rFonts w:asciiTheme="minorHAnsi" w:hAnsiTheme="minorHAnsi" w:cstheme="minorHAnsi"/>
        </w:rPr>
        <w:t xml:space="preserve"> briefing document) (The British Red Cross, 2019)</w:t>
      </w:r>
    </w:p>
    <w:p w14:paraId="4A535826" w14:textId="77777777" w:rsidR="002A2D95" w:rsidRPr="004B7D8D" w:rsidRDefault="002A2D95" w:rsidP="003C2B68">
      <w:pPr>
        <w:spacing w:line="360" w:lineRule="auto"/>
        <w:rPr>
          <w:rFonts w:asciiTheme="minorHAnsi" w:hAnsiTheme="minorHAnsi" w:cstheme="minorHAnsi"/>
        </w:rPr>
      </w:pPr>
    </w:p>
    <w:p w14:paraId="2E370795" w14:textId="77777777" w:rsidR="00E61D08" w:rsidRPr="004B7D8D" w:rsidRDefault="00E61D08" w:rsidP="002A2D95">
      <w:pPr>
        <w:spacing w:line="360" w:lineRule="auto"/>
        <w:ind w:firstLine="720"/>
        <w:rPr>
          <w:rFonts w:asciiTheme="minorHAnsi" w:hAnsiTheme="minorHAnsi" w:cstheme="minorHAnsi"/>
        </w:rPr>
      </w:pPr>
      <w:r w:rsidRPr="004B7D8D">
        <w:rPr>
          <w:rFonts w:asciiTheme="minorHAnsi" w:hAnsiTheme="minorHAnsi" w:cstheme="minorHAnsi"/>
        </w:rPr>
        <w:t>The purpose of the Priority Guideline Tool is to standardise and organise first aiders’</w:t>
      </w:r>
    </w:p>
    <w:p w14:paraId="102AAB42" w14:textId="5996FB1D" w:rsidR="00E61D08" w:rsidRPr="004B7D8D" w:rsidRDefault="00E61D08" w:rsidP="00E61D08">
      <w:pPr>
        <w:spacing w:line="360" w:lineRule="auto"/>
        <w:rPr>
          <w:rFonts w:asciiTheme="minorHAnsi" w:hAnsiTheme="minorHAnsi" w:cstheme="minorHAnsi"/>
        </w:rPr>
      </w:pPr>
      <w:r w:rsidRPr="004B7D8D">
        <w:rPr>
          <w:rFonts w:asciiTheme="minorHAnsi" w:hAnsiTheme="minorHAnsi" w:cstheme="minorHAnsi"/>
        </w:rPr>
        <w:t xml:space="preserve">initial responses. It is for all the </w:t>
      </w:r>
      <w:r w:rsidR="00942F84" w:rsidRPr="004B7D8D">
        <w:rPr>
          <w:rFonts w:asciiTheme="minorHAnsi" w:hAnsiTheme="minorHAnsi" w:cstheme="minorHAnsi"/>
        </w:rPr>
        <w:t>British</w:t>
      </w:r>
      <w:r w:rsidRPr="004B7D8D">
        <w:rPr>
          <w:rFonts w:asciiTheme="minorHAnsi" w:hAnsiTheme="minorHAnsi" w:cstheme="minorHAnsi"/>
        </w:rPr>
        <w:t xml:space="preserve"> Red Cross first aiders to follow and does not</w:t>
      </w:r>
    </w:p>
    <w:p w14:paraId="44D1E527" w14:textId="666F2D92" w:rsidR="00895868" w:rsidRPr="004B7D8D" w:rsidRDefault="00E61D08" w:rsidP="00895868">
      <w:pPr>
        <w:spacing w:line="360" w:lineRule="auto"/>
        <w:rPr>
          <w:rFonts w:asciiTheme="minorHAnsi" w:hAnsiTheme="minorHAnsi" w:cstheme="minorHAnsi"/>
        </w:rPr>
      </w:pPr>
      <w:r w:rsidRPr="004B7D8D">
        <w:rPr>
          <w:rFonts w:asciiTheme="minorHAnsi" w:hAnsiTheme="minorHAnsi" w:cstheme="minorHAnsi"/>
        </w:rPr>
        <w:t xml:space="preserve">exclude or imply that the first aider has any special role or experience. Gary, a paramedic who </w:t>
      </w:r>
      <w:r w:rsidR="00895868" w:rsidRPr="004B7D8D">
        <w:rPr>
          <w:rFonts w:asciiTheme="minorHAnsi" w:hAnsiTheme="minorHAnsi" w:cstheme="minorHAnsi"/>
        </w:rPr>
        <w:t>volunteers for The British Red Cross explains how this classification schemes organises</w:t>
      </w:r>
    </w:p>
    <w:p w14:paraId="473616C6" w14:textId="4FB53FFB" w:rsidR="00132FB2" w:rsidRPr="004B7D8D" w:rsidRDefault="00895868" w:rsidP="00895868">
      <w:pPr>
        <w:spacing w:line="360" w:lineRule="auto"/>
        <w:rPr>
          <w:rFonts w:asciiTheme="minorHAnsi" w:hAnsiTheme="minorHAnsi" w:cstheme="minorHAnsi"/>
        </w:rPr>
      </w:pPr>
      <w:r w:rsidRPr="004B7D8D">
        <w:rPr>
          <w:rFonts w:asciiTheme="minorHAnsi" w:hAnsiTheme="minorHAnsi" w:cstheme="minorHAnsi"/>
        </w:rPr>
        <w:t>and guides first aiders response, particularly those working at the finish line.</w:t>
      </w:r>
    </w:p>
    <w:p w14:paraId="71B6A321" w14:textId="77777777" w:rsidR="00975833" w:rsidRPr="004B7D8D" w:rsidRDefault="00975833" w:rsidP="00895868">
      <w:pPr>
        <w:spacing w:line="360" w:lineRule="auto"/>
        <w:rPr>
          <w:rFonts w:asciiTheme="minorHAnsi" w:hAnsiTheme="minorHAnsi" w:cstheme="minorHAnsi"/>
        </w:rPr>
      </w:pPr>
    </w:p>
    <w:p w14:paraId="610C3C45" w14:textId="1A7C9598" w:rsidR="00895868" w:rsidRPr="004B7D8D" w:rsidRDefault="004671AD" w:rsidP="004671AD">
      <w:pPr>
        <w:spacing w:line="360" w:lineRule="auto"/>
        <w:ind w:left="720"/>
        <w:rPr>
          <w:rFonts w:asciiTheme="minorHAnsi" w:hAnsiTheme="minorHAnsi" w:cstheme="minorHAnsi"/>
        </w:rPr>
      </w:pPr>
      <w:r w:rsidRPr="004B7D8D">
        <w:rPr>
          <w:rFonts w:asciiTheme="minorHAnsi" w:hAnsiTheme="minorHAnsi" w:cstheme="minorHAnsi"/>
        </w:rPr>
        <w:t>“We have developed this system over the years where we sit in tunnels, so I act as a triage at the main finish line, so I spot them coming in and try do a triage that will pre-determine their collapse. …And we have a team of two either side who are resus[citation] trained and defib[rilator] trained, so there the priority [is] that we keep at the top end. Walking wounded, we try and encourage the marshals to keep them walking through, so they are P3’</w:t>
      </w:r>
      <w:r w:rsidR="00EA3F66">
        <w:rPr>
          <w:rFonts w:asciiTheme="minorHAnsi" w:hAnsiTheme="minorHAnsi" w:cstheme="minorHAnsi"/>
        </w:rPr>
        <w:t>s.</w:t>
      </w:r>
      <w:r w:rsidRPr="004B7D8D">
        <w:rPr>
          <w:rFonts w:asciiTheme="minorHAnsi" w:hAnsiTheme="minorHAnsi" w:cstheme="minorHAnsi"/>
        </w:rPr>
        <w:t xml:space="preserve"> P2’s </w:t>
      </w:r>
      <w:proofErr w:type="gramStart"/>
      <w:r w:rsidRPr="004B7D8D">
        <w:rPr>
          <w:rFonts w:asciiTheme="minorHAnsi" w:hAnsiTheme="minorHAnsi" w:cstheme="minorHAnsi"/>
        </w:rPr>
        <w:t>need</w:t>
      </w:r>
      <w:proofErr w:type="gramEnd"/>
      <w:r w:rsidRPr="004B7D8D">
        <w:rPr>
          <w:rFonts w:asciiTheme="minorHAnsi" w:hAnsiTheme="minorHAnsi" w:cstheme="minorHAnsi"/>
        </w:rPr>
        <w:t xml:space="preserve"> a wheelchair, so we try have a couple of [first aiders] floating who will push wheelchairs through the funnels. And at the end of the funnels, [we have] a Red Cross person who is usually very experienced </w:t>
      </w:r>
      <w:r w:rsidRPr="004B7D8D">
        <w:rPr>
          <w:rFonts w:asciiTheme="minorHAnsi" w:hAnsiTheme="minorHAnsi" w:cstheme="minorHAnsi"/>
        </w:rPr>
        <w:lastRenderedPageBreak/>
        <w:t xml:space="preserve">at ambulance level and we get them to do a secondary triage because P1’s can go off and P2’s can go off between the start and finish of the funnels. So, we always do a secondary triage there…” </w:t>
      </w:r>
    </w:p>
    <w:p w14:paraId="07717BD2" w14:textId="77777777" w:rsidR="004671AD" w:rsidRPr="004B7D8D" w:rsidRDefault="004671AD" w:rsidP="004671AD">
      <w:pPr>
        <w:spacing w:line="360" w:lineRule="auto"/>
        <w:ind w:left="720"/>
        <w:rPr>
          <w:rFonts w:asciiTheme="minorHAnsi" w:hAnsiTheme="minorHAnsi" w:cstheme="minorHAnsi"/>
        </w:rPr>
      </w:pPr>
    </w:p>
    <w:p w14:paraId="7937DA95" w14:textId="51DB350C" w:rsidR="003C2B68" w:rsidRPr="004B7D8D" w:rsidRDefault="009615A9" w:rsidP="00282917">
      <w:pPr>
        <w:spacing w:line="360" w:lineRule="auto"/>
        <w:ind w:firstLine="720"/>
        <w:rPr>
          <w:rFonts w:asciiTheme="minorHAnsi" w:hAnsiTheme="minorHAnsi" w:cstheme="minorHAnsi"/>
        </w:rPr>
      </w:pPr>
      <w:r w:rsidRPr="004B7D8D">
        <w:rPr>
          <w:rFonts w:asciiTheme="minorHAnsi" w:hAnsiTheme="minorHAnsi" w:cstheme="minorHAnsi"/>
        </w:rPr>
        <w:t>What we see here is</w:t>
      </w:r>
      <w:r w:rsidR="00E70DCD" w:rsidRPr="004B7D8D">
        <w:rPr>
          <w:rFonts w:asciiTheme="minorHAnsi" w:hAnsiTheme="minorHAnsi" w:cstheme="minorHAnsi"/>
        </w:rPr>
        <w:t xml:space="preserve"> the Priority Guideline Tool organises the operation of the first aid team working at the finish line. </w:t>
      </w:r>
      <w:r w:rsidR="00755F2D">
        <w:rPr>
          <w:rFonts w:asciiTheme="minorHAnsi" w:hAnsiTheme="minorHAnsi" w:cstheme="minorHAnsi"/>
        </w:rPr>
        <w:t>This</w:t>
      </w:r>
      <w:r w:rsidR="003C2B68" w:rsidRPr="004B7D8D">
        <w:rPr>
          <w:rFonts w:asciiTheme="minorHAnsi" w:hAnsiTheme="minorHAnsi" w:cstheme="minorHAnsi"/>
        </w:rPr>
        <w:t xml:space="preserve"> is an example of what Bowker and Star (1999) describe as a standardised tool. Like other standardised forms of classification, the Priority Guideline Tool is used to group casualties into categories. In the case, when someone falls ill, and when they are defined as such by the first aid team, athletes turn into patients, and then, quickly, into one or another of these categories of P1, P2 or P3. These categories, in turn, define and structure what happens next, and the actions of first aid teams. </w:t>
      </w:r>
    </w:p>
    <w:p w14:paraId="24E11455" w14:textId="5636971C" w:rsidR="00F24D59" w:rsidRPr="004B7D8D" w:rsidRDefault="008310B4" w:rsidP="00D8417F">
      <w:pPr>
        <w:spacing w:line="360" w:lineRule="auto"/>
        <w:ind w:firstLine="720"/>
        <w:rPr>
          <w:rFonts w:asciiTheme="minorHAnsi" w:hAnsiTheme="minorHAnsi" w:cstheme="minorHAnsi"/>
        </w:rPr>
      </w:pPr>
      <w:r w:rsidRPr="004B7D8D">
        <w:rPr>
          <w:rFonts w:asciiTheme="minorHAnsi" w:hAnsiTheme="minorHAnsi" w:cstheme="minorHAnsi"/>
        </w:rPr>
        <w:t xml:space="preserve">It is only a few moments after I finish speaking to Gary that I witness the first casualty at the finish line. Below is an extract from my field notes that explains the start of </w:t>
      </w:r>
      <w:r w:rsidR="001C20E4">
        <w:rPr>
          <w:rFonts w:asciiTheme="minorHAnsi" w:hAnsiTheme="minorHAnsi" w:cstheme="minorHAnsi"/>
        </w:rPr>
        <w:t xml:space="preserve">the </w:t>
      </w:r>
      <w:r w:rsidRPr="004B7D8D">
        <w:rPr>
          <w:rFonts w:asciiTheme="minorHAnsi" w:hAnsiTheme="minorHAnsi" w:cstheme="minorHAnsi"/>
        </w:rPr>
        <w:t xml:space="preserve">process of providing medical help for this </w:t>
      </w:r>
      <w:proofErr w:type="gramStart"/>
      <w:r w:rsidRPr="004B7D8D">
        <w:rPr>
          <w:rFonts w:asciiTheme="minorHAnsi" w:hAnsiTheme="minorHAnsi" w:cstheme="minorHAnsi"/>
        </w:rPr>
        <w:t>particular incident</w:t>
      </w:r>
      <w:proofErr w:type="gramEnd"/>
      <w:r w:rsidRPr="004B7D8D">
        <w:rPr>
          <w:rFonts w:asciiTheme="minorHAnsi" w:hAnsiTheme="minorHAnsi" w:cstheme="minorHAnsi"/>
        </w:rPr>
        <w:t>.</w:t>
      </w:r>
    </w:p>
    <w:p w14:paraId="03617BA5" w14:textId="77777777" w:rsidR="00653079" w:rsidRPr="004B7D8D" w:rsidRDefault="00653079" w:rsidP="00D8417F">
      <w:pPr>
        <w:spacing w:line="360" w:lineRule="auto"/>
        <w:ind w:firstLine="720"/>
        <w:rPr>
          <w:rFonts w:asciiTheme="minorHAnsi" w:hAnsiTheme="minorHAnsi" w:cstheme="minorHAnsi"/>
        </w:rPr>
      </w:pPr>
    </w:p>
    <w:p w14:paraId="763B35A8" w14:textId="1D435980" w:rsidR="00F24D59" w:rsidRPr="004B7D8D" w:rsidRDefault="008310B4" w:rsidP="001B6C3C">
      <w:pPr>
        <w:spacing w:line="360" w:lineRule="auto"/>
        <w:ind w:left="992"/>
        <w:rPr>
          <w:rFonts w:asciiTheme="minorHAnsi" w:hAnsiTheme="minorHAnsi" w:cstheme="minorHAnsi"/>
        </w:rPr>
      </w:pPr>
      <w:r w:rsidRPr="004B7D8D">
        <w:rPr>
          <w:rFonts w:asciiTheme="minorHAnsi" w:hAnsiTheme="minorHAnsi" w:cstheme="minorHAnsi"/>
        </w:rPr>
        <w:t xml:space="preserve"> “A senior police cadet and three event officers crowd round an injured athlete, while two first aiders are on the ground ‘working’ on the patient. The tunnel is closed off, so first aiders have space to work on the patient. Thirty seconds later, the casualty is moved onto a stretcher and is transported to the field hospital by a first aider and two police cadets….” </w:t>
      </w:r>
    </w:p>
    <w:p w14:paraId="4C4F5A11" w14:textId="77777777" w:rsidR="00653079" w:rsidRPr="004B7D8D" w:rsidRDefault="00653079" w:rsidP="00D8417F">
      <w:pPr>
        <w:spacing w:line="360" w:lineRule="auto"/>
        <w:ind w:firstLine="720"/>
        <w:rPr>
          <w:rFonts w:asciiTheme="minorHAnsi" w:hAnsiTheme="minorHAnsi" w:cstheme="minorHAnsi"/>
        </w:rPr>
      </w:pPr>
    </w:p>
    <w:p w14:paraId="1EB76DB6" w14:textId="1B9B765D" w:rsidR="00F24D59" w:rsidRPr="004B7D8D" w:rsidRDefault="008310B4" w:rsidP="00E0219C">
      <w:pPr>
        <w:spacing w:line="360" w:lineRule="auto"/>
        <w:ind w:firstLine="720"/>
        <w:rPr>
          <w:rFonts w:asciiTheme="minorHAnsi" w:hAnsiTheme="minorHAnsi" w:cstheme="minorHAnsi"/>
        </w:rPr>
      </w:pPr>
      <w:r w:rsidRPr="004B7D8D">
        <w:rPr>
          <w:rFonts w:asciiTheme="minorHAnsi" w:hAnsiTheme="minorHAnsi" w:cstheme="minorHAnsi"/>
        </w:rPr>
        <w:t xml:space="preserve">Gary does not move when this was happening. He emphasises his role is all about triaging and getting the appropriate members to transport the patient to the field hospital. He </w:t>
      </w:r>
      <w:proofErr w:type="gramStart"/>
      <w:r w:rsidRPr="004B7D8D">
        <w:rPr>
          <w:rFonts w:asciiTheme="minorHAnsi" w:hAnsiTheme="minorHAnsi" w:cstheme="minorHAnsi"/>
        </w:rPr>
        <w:t>is able to</w:t>
      </w:r>
      <w:proofErr w:type="gramEnd"/>
      <w:r w:rsidRPr="004B7D8D">
        <w:rPr>
          <w:rFonts w:asciiTheme="minorHAnsi" w:hAnsiTheme="minorHAnsi" w:cstheme="minorHAnsi"/>
        </w:rPr>
        <w:t xml:space="preserve"> spot injured or ill athletes more quickly because his role of as a paramedic. He explains, </w:t>
      </w:r>
    </w:p>
    <w:p w14:paraId="1E12CA84" w14:textId="77777777" w:rsidR="00653079" w:rsidRPr="004B7D8D" w:rsidRDefault="00653079" w:rsidP="00E0219C">
      <w:pPr>
        <w:spacing w:line="360" w:lineRule="auto"/>
        <w:ind w:firstLine="720"/>
        <w:rPr>
          <w:rFonts w:asciiTheme="minorHAnsi" w:hAnsiTheme="minorHAnsi" w:cstheme="minorHAnsi"/>
        </w:rPr>
      </w:pPr>
    </w:p>
    <w:p w14:paraId="63BDA799" w14:textId="71566CDE" w:rsidR="004506D1" w:rsidRPr="004B7D8D" w:rsidRDefault="008310B4" w:rsidP="001B6C3C">
      <w:pPr>
        <w:spacing w:line="360" w:lineRule="auto"/>
        <w:ind w:left="992"/>
        <w:rPr>
          <w:rFonts w:asciiTheme="minorHAnsi" w:hAnsiTheme="minorHAnsi" w:cstheme="minorHAnsi"/>
        </w:rPr>
      </w:pPr>
      <w:r w:rsidRPr="004B7D8D">
        <w:rPr>
          <w:rFonts w:asciiTheme="minorHAnsi" w:hAnsiTheme="minorHAnsi" w:cstheme="minorHAnsi"/>
        </w:rPr>
        <w:t xml:space="preserve">“It is quite unique on the finish line because </w:t>
      </w:r>
      <w:proofErr w:type="gramStart"/>
      <w:r w:rsidRPr="004B7D8D">
        <w:rPr>
          <w:rFonts w:asciiTheme="minorHAnsi" w:hAnsiTheme="minorHAnsi" w:cstheme="minorHAnsi"/>
        </w:rPr>
        <w:t>a number of</w:t>
      </w:r>
      <w:proofErr w:type="gramEnd"/>
      <w:r w:rsidRPr="004B7D8D">
        <w:rPr>
          <w:rFonts w:asciiTheme="minorHAnsi" w:hAnsiTheme="minorHAnsi" w:cstheme="minorHAnsi"/>
        </w:rPr>
        <w:t xml:space="preserve"> years ago we decided we could not treat, and we could only do immediate, rapid treatment on the scene because the medical centre was only 200m away. So, the decision there that was made was that I would only… because of my work experience, I was able to recognise poorly people put them into P1 category or a P2 category, probably a lot quicker and more efficiently than some of The British Red Cross people…”</w:t>
      </w:r>
    </w:p>
    <w:p w14:paraId="5ECDCDD8" w14:textId="77777777" w:rsidR="00653079" w:rsidRPr="004B7D8D" w:rsidRDefault="00653079" w:rsidP="00E0219C">
      <w:pPr>
        <w:spacing w:line="360" w:lineRule="auto"/>
        <w:ind w:firstLine="720"/>
        <w:rPr>
          <w:rFonts w:asciiTheme="minorHAnsi" w:hAnsiTheme="minorHAnsi" w:cstheme="minorHAnsi"/>
        </w:rPr>
      </w:pPr>
    </w:p>
    <w:p w14:paraId="14F5FF0B" w14:textId="1BC8E429" w:rsidR="00625BC9" w:rsidRPr="004B7D8D" w:rsidRDefault="004506D1" w:rsidP="00C03424">
      <w:pPr>
        <w:spacing w:line="360" w:lineRule="auto"/>
        <w:ind w:firstLine="720"/>
        <w:rPr>
          <w:rFonts w:asciiTheme="minorHAnsi" w:hAnsiTheme="minorHAnsi" w:cstheme="minorHAnsi"/>
        </w:rPr>
      </w:pPr>
      <w:r w:rsidRPr="004B7D8D">
        <w:rPr>
          <w:rFonts w:asciiTheme="minorHAnsi" w:hAnsiTheme="minorHAnsi" w:cstheme="minorHAnsi"/>
        </w:rPr>
        <w:t xml:space="preserve">Here Gary is working with other categories too: including those born of his own experience (i.e. NHS medical staff) and those of other Red Cross volunteers. Gary’s duty is to triage patients and ensure all those around him are carrying out first aid appropriately. He only steps in if he needs to. Gary’s role and experience reflects some of the tensions and conflicts that can arise when using the Priority Guideline Tool. In contrast to the official position: it turns out the ‘priority guidelines’ need local interpretation. Gary suggests he can use the tool more effectively than any other first aider because of his role and experience as a paramedic. In effect, professional knowledge interferes or cuts across how different individuals use the </w:t>
      </w:r>
      <w:r w:rsidR="00A13871">
        <w:rPr>
          <w:rFonts w:asciiTheme="minorHAnsi" w:hAnsiTheme="minorHAnsi" w:cstheme="minorHAnsi"/>
        </w:rPr>
        <w:t>tool</w:t>
      </w:r>
      <w:r w:rsidRPr="004B7D8D">
        <w:rPr>
          <w:rFonts w:asciiTheme="minorHAnsi" w:hAnsiTheme="minorHAnsi" w:cstheme="minorHAnsi"/>
        </w:rPr>
        <w:t xml:space="preserve">. These observations complicate the view that the categories are simply or directly enacted. Gary’s experience shows that interpretation is also involved and that some professional skill is needed to interpret the situation and that this is not a matter of simply applying these categories. This is not unusual. Medical professionals frequently make judgements about categories when using triage systems. </w:t>
      </w:r>
      <w:r w:rsidR="001C20E4">
        <w:rPr>
          <w:rFonts w:asciiTheme="minorHAnsi" w:hAnsiTheme="minorHAnsi" w:cstheme="minorHAnsi"/>
        </w:rPr>
        <w:t>Professionals</w:t>
      </w:r>
      <w:r w:rsidRPr="004B7D8D">
        <w:rPr>
          <w:rFonts w:asciiTheme="minorHAnsi" w:hAnsiTheme="minorHAnsi" w:cstheme="minorHAnsi"/>
        </w:rPr>
        <w:t xml:space="preserve"> often take an active approach to face-to-face triage (Russell, 2012) and often interpret categories with reference to their personal judgment - using tacit knowledge alongside guidelines when assessing patients (Johannesson, 2017; Ruston, 2006).</w:t>
      </w:r>
    </w:p>
    <w:p w14:paraId="31B123EA" w14:textId="3C460A69" w:rsidR="00625BC9" w:rsidRPr="004B7D8D" w:rsidRDefault="00625BC9" w:rsidP="00625BC9">
      <w:pPr>
        <w:spacing w:line="360" w:lineRule="auto"/>
        <w:ind w:firstLine="720"/>
        <w:rPr>
          <w:rFonts w:asciiTheme="minorHAnsi" w:hAnsiTheme="minorHAnsi" w:cstheme="minorHAnsi"/>
        </w:rPr>
      </w:pPr>
      <w:r w:rsidRPr="004B7D8D">
        <w:rPr>
          <w:rFonts w:asciiTheme="minorHAnsi" w:hAnsiTheme="minorHAnsi" w:cstheme="minorHAnsi"/>
        </w:rPr>
        <w:t>Although this is just one case, I observed other situations in which professional expertise interplays with the literal application of standardised categories. For example: when patients categorised as P1s reach the field hospital they are immediately sent to NHS staff rather than being treated by volunteers. As Darren the field hospital manager explains, capacity and space are also relevant.</w:t>
      </w:r>
    </w:p>
    <w:p w14:paraId="0B7ADE1B" w14:textId="77777777" w:rsidR="00877D19" w:rsidRPr="004B7D8D" w:rsidRDefault="00877D19" w:rsidP="00625BC9">
      <w:pPr>
        <w:spacing w:line="360" w:lineRule="auto"/>
        <w:ind w:firstLine="720"/>
        <w:rPr>
          <w:rFonts w:asciiTheme="minorHAnsi" w:hAnsiTheme="minorHAnsi" w:cstheme="minorHAnsi"/>
        </w:rPr>
      </w:pPr>
    </w:p>
    <w:p w14:paraId="23D39935" w14:textId="77777777" w:rsidR="00050CD5" w:rsidRDefault="00877D19" w:rsidP="00C03424">
      <w:pPr>
        <w:spacing w:line="360" w:lineRule="auto"/>
        <w:ind w:left="720"/>
        <w:rPr>
          <w:rFonts w:asciiTheme="minorHAnsi" w:hAnsiTheme="minorHAnsi" w:cstheme="minorHAnsi"/>
        </w:rPr>
      </w:pPr>
      <w:r w:rsidRPr="004B7D8D">
        <w:rPr>
          <w:rFonts w:asciiTheme="minorHAnsi" w:hAnsiTheme="minorHAnsi" w:cstheme="minorHAnsi"/>
        </w:rPr>
        <w:t>“</w:t>
      </w:r>
      <w:proofErr w:type="gramStart"/>
      <w:r w:rsidRPr="004B7D8D">
        <w:rPr>
          <w:rFonts w:asciiTheme="minorHAnsi" w:hAnsiTheme="minorHAnsi" w:cstheme="minorHAnsi"/>
        </w:rPr>
        <w:t>Yeah</w:t>
      </w:r>
      <w:proofErr w:type="gramEnd"/>
      <w:r w:rsidRPr="004B7D8D">
        <w:rPr>
          <w:rFonts w:asciiTheme="minorHAnsi" w:hAnsiTheme="minorHAnsi" w:cstheme="minorHAnsi"/>
        </w:rPr>
        <w:t xml:space="preserve"> so there is a triage category, so the people at the finish... There is a team on the finish line, The British Red Cross team on the finish line who are very experienced, and they will have a look at the patients </w:t>
      </w:r>
      <w:proofErr w:type="gramStart"/>
      <w:r w:rsidRPr="004B7D8D">
        <w:rPr>
          <w:rFonts w:asciiTheme="minorHAnsi" w:hAnsiTheme="minorHAnsi" w:cstheme="minorHAnsi"/>
        </w:rPr>
        <w:t>themselves</w:t>
      </w:r>
      <w:proofErr w:type="gramEnd"/>
      <w:r w:rsidRPr="004B7D8D">
        <w:rPr>
          <w:rFonts w:asciiTheme="minorHAnsi" w:hAnsiTheme="minorHAnsi" w:cstheme="minorHAnsi"/>
        </w:rPr>
        <w:t xml:space="preserve"> and they will decide what the heck is going on but also there is a triage at the bottom of the tent, there is a paramedic there. So again, they will triage them and say yeah definitely the doctors or send them to my end and if there’s a problem and we can move patients between the hospital. If someone is </w:t>
      </w:r>
      <w:proofErr w:type="gramStart"/>
      <w:r w:rsidRPr="004B7D8D">
        <w:rPr>
          <w:rFonts w:asciiTheme="minorHAnsi" w:hAnsiTheme="minorHAnsi" w:cstheme="minorHAnsi"/>
        </w:rPr>
        <w:t>really ill</w:t>
      </w:r>
      <w:proofErr w:type="gramEnd"/>
      <w:r w:rsidRPr="004B7D8D">
        <w:rPr>
          <w:rFonts w:asciiTheme="minorHAnsi" w:hAnsiTheme="minorHAnsi" w:cstheme="minorHAnsi"/>
        </w:rPr>
        <w:t xml:space="preserve"> at my end, I can move them up. Meanwhile, if there are getting a bit busy and I have a bit of space and not many </w:t>
      </w:r>
      <w:r w:rsidRPr="004B7D8D">
        <w:rPr>
          <w:rFonts w:asciiTheme="minorHAnsi" w:hAnsiTheme="minorHAnsi" w:cstheme="minorHAnsi"/>
        </w:rPr>
        <w:lastRenderedPageBreak/>
        <w:t>people down at my end… I’ll check with the doctors… they will check with me for the overall numbers and what the balance is.”</w:t>
      </w:r>
    </w:p>
    <w:p w14:paraId="0128C30D" w14:textId="77777777" w:rsidR="00050CD5" w:rsidRDefault="00050CD5" w:rsidP="00625BC9">
      <w:pPr>
        <w:spacing w:line="360" w:lineRule="auto"/>
        <w:ind w:firstLine="720"/>
        <w:rPr>
          <w:rFonts w:asciiTheme="minorHAnsi" w:hAnsiTheme="minorHAnsi" w:cstheme="minorHAnsi"/>
        </w:rPr>
      </w:pPr>
    </w:p>
    <w:p w14:paraId="6C647C6C" w14:textId="40549399" w:rsidR="008A47DF" w:rsidRPr="004B7D8D" w:rsidRDefault="00877D19" w:rsidP="00625BC9">
      <w:pPr>
        <w:spacing w:line="360" w:lineRule="auto"/>
        <w:ind w:firstLine="720"/>
        <w:rPr>
          <w:rFonts w:asciiTheme="minorHAnsi" w:hAnsiTheme="minorHAnsi" w:cstheme="minorHAnsi"/>
        </w:rPr>
      </w:pPr>
      <w:r w:rsidRPr="004B7D8D">
        <w:rPr>
          <w:rFonts w:asciiTheme="minorHAnsi" w:hAnsiTheme="minorHAnsi" w:cstheme="minorHAnsi"/>
        </w:rPr>
        <w:t xml:space="preserve"> Adjustments are made in ‘real time’ depending on the pressures involved. To return to the case that I decided to follow, the first aider and two police cadets transported the patient to the main medical facility. Just before they entered the hospital, an NHS medical practitioner used the </w:t>
      </w:r>
      <w:r w:rsidR="004771CD">
        <w:rPr>
          <w:rFonts w:asciiTheme="minorHAnsi" w:hAnsiTheme="minorHAnsi" w:cstheme="minorHAnsi"/>
        </w:rPr>
        <w:t>P</w:t>
      </w:r>
      <w:r w:rsidRPr="004B7D8D">
        <w:rPr>
          <w:rFonts w:asciiTheme="minorHAnsi" w:hAnsiTheme="minorHAnsi" w:cstheme="minorHAnsi"/>
        </w:rPr>
        <w:t xml:space="preserve">riority </w:t>
      </w:r>
      <w:r w:rsidR="004771CD">
        <w:rPr>
          <w:rFonts w:asciiTheme="minorHAnsi" w:hAnsiTheme="minorHAnsi" w:cstheme="minorHAnsi"/>
        </w:rPr>
        <w:t>G</w:t>
      </w:r>
      <w:r w:rsidRPr="004B7D8D">
        <w:rPr>
          <w:rFonts w:asciiTheme="minorHAnsi" w:hAnsiTheme="minorHAnsi" w:cstheme="minorHAnsi"/>
        </w:rPr>
        <w:t xml:space="preserve">uideline </w:t>
      </w:r>
      <w:r w:rsidR="004771CD">
        <w:rPr>
          <w:rFonts w:asciiTheme="minorHAnsi" w:hAnsiTheme="minorHAnsi" w:cstheme="minorHAnsi"/>
        </w:rPr>
        <w:t>T</w:t>
      </w:r>
      <w:r w:rsidRPr="004B7D8D">
        <w:rPr>
          <w:rFonts w:asciiTheme="minorHAnsi" w:hAnsiTheme="minorHAnsi" w:cstheme="minorHAnsi"/>
        </w:rPr>
        <w:t>ool to carry out a secondary triage. Rather than using the tool to decide if the patient needs CPR or to choose the most suitable vehicle for transportation (as was the case on the finish line), at this point the priority system is used to determine which area the patient should go to within the field hospital. Here, space, time and professional</w:t>
      </w:r>
      <w:r w:rsidR="008A47DF" w:rsidRPr="004B7D8D">
        <w:rPr>
          <w:rFonts w:asciiTheme="minorHAnsi" w:hAnsiTheme="minorHAnsi" w:cstheme="minorHAnsi"/>
        </w:rPr>
        <w:t xml:space="preserve"> responsibility all intersect with each other as the sequence of the first aid delivery progresses. This is important in that what starts off as a ‘single’ classification scheme, the Priority Guideline Tool, changes its role as the patient enters the hospital. As illustrated here, it has different roles depending on the part of the first aid sequence in which it is used - when a patient is first identified, and later at a secondary triage point. In both cases, judgements and interpretations are critical: but in somewhat different ways and are often negotiated by professional expertise. As described below, this is not the only system of classification in place. </w:t>
      </w:r>
    </w:p>
    <w:p w14:paraId="18064ABB" w14:textId="77777777" w:rsidR="008A47DF" w:rsidRPr="004B7D8D" w:rsidRDefault="008A47DF" w:rsidP="00625BC9">
      <w:pPr>
        <w:spacing w:line="360" w:lineRule="auto"/>
        <w:ind w:firstLine="720"/>
        <w:rPr>
          <w:rFonts w:asciiTheme="minorHAnsi" w:hAnsiTheme="minorHAnsi" w:cstheme="minorHAnsi"/>
        </w:rPr>
      </w:pPr>
    </w:p>
    <w:p w14:paraId="760AC367" w14:textId="516716BC" w:rsidR="008A47DF" w:rsidRPr="004B7D8D" w:rsidRDefault="008A47DF" w:rsidP="005B4FBB">
      <w:pPr>
        <w:pStyle w:val="Heading3"/>
        <w:rPr>
          <w:i/>
          <w:iCs/>
          <w:color w:val="auto"/>
        </w:rPr>
      </w:pPr>
      <w:r w:rsidRPr="004B7D8D">
        <w:rPr>
          <w:i/>
          <w:iCs/>
          <w:color w:val="auto"/>
        </w:rPr>
        <w:t xml:space="preserve">NEWS2: </w:t>
      </w:r>
      <w:r w:rsidR="00E974EB" w:rsidRPr="004B7D8D">
        <w:rPr>
          <w:i/>
          <w:iCs/>
          <w:color w:val="auto"/>
        </w:rPr>
        <w:t xml:space="preserve">intertwining categories </w:t>
      </w:r>
    </w:p>
    <w:p w14:paraId="081137D8" w14:textId="499ACD69" w:rsidR="00941DA5" w:rsidRDefault="008A47DF" w:rsidP="00C03424">
      <w:pPr>
        <w:spacing w:line="360" w:lineRule="auto"/>
        <w:ind w:firstLine="720"/>
        <w:rPr>
          <w:rFonts w:asciiTheme="minorHAnsi" w:hAnsiTheme="minorHAnsi" w:cstheme="minorHAnsi"/>
        </w:rPr>
      </w:pPr>
      <w:r w:rsidRPr="004B7D8D">
        <w:rPr>
          <w:rFonts w:asciiTheme="minorHAnsi" w:hAnsiTheme="minorHAnsi" w:cstheme="minorHAnsi"/>
        </w:rPr>
        <w:t>The second classification scheme I explore is NEWS2 which is used to organise first aid delivery inside the field hospital</w:t>
      </w:r>
      <w:r w:rsidR="009B0042" w:rsidRPr="004B7D8D">
        <w:rPr>
          <w:rFonts w:asciiTheme="minorHAnsi" w:hAnsiTheme="minorHAnsi" w:cstheme="minorHAnsi"/>
        </w:rPr>
        <w:t>.</w:t>
      </w:r>
      <w:r w:rsidR="007414CD" w:rsidRPr="00B332CC">
        <w:rPr>
          <w:rFonts w:asciiTheme="minorHAnsi" w:hAnsiTheme="minorHAnsi" w:cstheme="minorHAnsi"/>
        </w:rPr>
        <w:t xml:space="preserve"> </w:t>
      </w:r>
      <w:r w:rsidR="00D46DEA" w:rsidRPr="00B332CC">
        <w:rPr>
          <w:rFonts w:asciiTheme="minorHAnsi" w:hAnsiTheme="minorHAnsi" w:cstheme="minorHAnsi"/>
        </w:rPr>
        <w:t xml:space="preserve">NEWS2 </w:t>
      </w:r>
      <w:r w:rsidR="007414CD" w:rsidRPr="00B332CC">
        <w:rPr>
          <w:rFonts w:asciiTheme="minorHAnsi" w:hAnsiTheme="minorHAnsi" w:cstheme="minorHAnsi"/>
        </w:rPr>
        <w:t xml:space="preserve">a classification scheme made up of six different </w:t>
      </w:r>
      <w:r w:rsidR="00571B31" w:rsidRPr="00B332CC">
        <w:rPr>
          <w:rFonts w:asciiTheme="minorHAnsi" w:hAnsiTheme="minorHAnsi" w:cstheme="minorHAnsi"/>
        </w:rPr>
        <w:t>physiological</w:t>
      </w:r>
      <w:r w:rsidR="007414CD" w:rsidRPr="00B332CC">
        <w:rPr>
          <w:rFonts w:asciiTheme="minorHAnsi" w:hAnsiTheme="minorHAnsi" w:cstheme="minorHAnsi"/>
        </w:rPr>
        <w:t xml:space="preserve"> parameters </w:t>
      </w:r>
      <w:r w:rsidR="00571B31" w:rsidRPr="00B332CC">
        <w:rPr>
          <w:rFonts w:asciiTheme="minorHAnsi" w:hAnsiTheme="minorHAnsi" w:cstheme="minorHAnsi"/>
        </w:rPr>
        <w:t xml:space="preserve">(respiratory rate, oxygen saturation, temperature, systolic blood pressure, level of consciousness and heart rate) </w:t>
      </w:r>
      <w:r w:rsidR="007414CD" w:rsidRPr="00B332CC">
        <w:rPr>
          <w:rFonts w:asciiTheme="minorHAnsi" w:hAnsiTheme="minorHAnsi" w:cstheme="minorHAnsi"/>
        </w:rPr>
        <w:t>that first aiders and healthcare professionals refer to in determining the clinical state of a patient</w:t>
      </w:r>
      <w:r w:rsidR="00571B31" w:rsidRPr="00B332CC">
        <w:rPr>
          <w:rFonts w:asciiTheme="minorHAnsi" w:hAnsiTheme="minorHAnsi" w:cstheme="minorHAnsi"/>
        </w:rPr>
        <w:t xml:space="preserve"> (Royal College of Physicians, 2017). Each of these measurements are scored between 0-3 and are added together to generate a total score. These measures are repeated and if they are increasing, or if the score is high, this points to the need for more intensive medical attention. An extra two points are added if the patient is receiving oxygen therapy. Although these NEWS2 scores give an appropriate indication if a patient needs more intensive care, the guidance is that they should not be used to substitute for clinical judgment. </w:t>
      </w:r>
      <w:r w:rsidR="00852603">
        <w:rPr>
          <w:rFonts w:asciiTheme="minorHAnsi" w:hAnsiTheme="minorHAnsi" w:cstheme="minorHAnsi"/>
        </w:rPr>
        <w:t>Any</w:t>
      </w:r>
      <w:r w:rsidR="00571B31" w:rsidRPr="00B332CC">
        <w:rPr>
          <w:rFonts w:asciiTheme="minorHAnsi" w:hAnsiTheme="minorHAnsi" w:cstheme="minorHAnsi"/>
        </w:rPr>
        <w:t xml:space="preserve"> concern about a patient’s clinical condition should prompt urgent care regardless of NEWS2 (Royal College of Physicians, 2017)</w:t>
      </w:r>
      <w:r w:rsidR="00E4249C" w:rsidRPr="00B332CC">
        <w:rPr>
          <w:rFonts w:asciiTheme="minorHAnsi" w:hAnsiTheme="minorHAnsi" w:cstheme="minorHAnsi"/>
        </w:rPr>
        <w:t>.</w:t>
      </w:r>
    </w:p>
    <w:p w14:paraId="31B815C4" w14:textId="005F8DD1" w:rsidR="00941DA5" w:rsidRPr="001B6C3C" w:rsidRDefault="00E4249C" w:rsidP="00941DA5">
      <w:pPr>
        <w:spacing w:line="360" w:lineRule="auto"/>
        <w:ind w:firstLine="720"/>
        <w:rPr>
          <w:rFonts w:asciiTheme="minorHAnsi" w:hAnsiTheme="minorHAnsi" w:cstheme="minorHAnsi"/>
        </w:rPr>
      </w:pPr>
      <w:r w:rsidRPr="00B332CC">
        <w:rPr>
          <w:rFonts w:asciiTheme="minorHAnsi" w:hAnsiTheme="minorHAnsi" w:cstheme="minorHAnsi"/>
        </w:rPr>
        <w:lastRenderedPageBreak/>
        <w:t xml:space="preserve"> </w:t>
      </w:r>
      <w:r w:rsidR="00941DA5" w:rsidRPr="004B7D8D">
        <w:rPr>
          <w:rFonts w:asciiTheme="minorHAnsi" w:hAnsiTheme="minorHAnsi" w:cstheme="minorHAnsi"/>
        </w:rPr>
        <w:t>Like other classification schemes, NEWS2 is standardised and is used by multiple different types of practitioners and mandated by professional organisations (i.e., the NHS). It is mandatory for all NHS healthcare practitioners to carry out NEWS2 in hospital settings and i</w:t>
      </w:r>
      <w:r w:rsidR="001C20E4">
        <w:rPr>
          <w:rFonts w:asciiTheme="minorHAnsi" w:hAnsiTheme="minorHAnsi" w:cstheme="minorHAnsi"/>
        </w:rPr>
        <w:t>t i</w:t>
      </w:r>
      <w:r w:rsidR="00941DA5" w:rsidRPr="004B7D8D">
        <w:rPr>
          <w:rFonts w:asciiTheme="minorHAnsi" w:hAnsiTheme="minorHAnsi" w:cstheme="minorHAnsi"/>
        </w:rPr>
        <w:t xml:space="preserve">s increasingly recommended for use at a national level outside NHS settings (Royal College of Physicians, 2017). Existing studies evaluate the use of NEWS2 in community care settings such as general practice (Finniken et al., 2020) and nursing homes (Stocker et al., 2021) but no research has evaluated the role of NEWS2 when organising voluntary care provision. At all events that The British Red Cross Event First Aid Service provide medical care for, all volunteers and staff are required to carry out NEWS2 when treating a patient at a medical post. </w:t>
      </w:r>
      <w:r w:rsidR="00941DA5" w:rsidRPr="001B6C3C">
        <w:rPr>
          <w:rFonts w:asciiTheme="minorHAnsi" w:hAnsiTheme="minorHAnsi" w:cstheme="minorHAnsi"/>
        </w:rPr>
        <w:t>The only first aiders exempt from performing NEWS2 when treating patients are those on the finish line team. Steve, a finish line team first aider, elaborates on this point, explaining further</w:t>
      </w:r>
    </w:p>
    <w:p w14:paraId="78E55CB0" w14:textId="77777777" w:rsidR="00A97C04" w:rsidRPr="001B6C3C" w:rsidRDefault="00A97C04" w:rsidP="003E67B5">
      <w:pPr>
        <w:spacing w:line="360" w:lineRule="auto"/>
        <w:ind w:firstLine="720"/>
        <w:rPr>
          <w:rFonts w:asciiTheme="minorHAnsi" w:hAnsiTheme="minorHAnsi" w:cstheme="minorHAnsi"/>
        </w:rPr>
      </w:pPr>
    </w:p>
    <w:p w14:paraId="13406560" w14:textId="57A4A6E9" w:rsidR="00A97C04" w:rsidRPr="001B6C3C" w:rsidRDefault="00A97C04" w:rsidP="006A1FF4">
      <w:pPr>
        <w:spacing w:line="360" w:lineRule="auto"/>
        <w:ind w:left="720"/>
        <w:jc w:val="both"/>
        <w:rPr>
          <w:rFonts w:asciiTheme="minorHAnsi" w:hAnsiTheme="minorHAnsi" w:cstheme="minorHAnsi"/>
        </w:rPr>
      </w:pPr>
      <w:r w:rsidRPr="001B6C3C">
        <w:rPr>
          <w:rFonts w:asciiTheme="minorHAnsi" w:hAnsiTheme="minorHAnsi" w:cstheme="minorHAnsi"/>
        </w:rPr>
        <w:t xml:space="preserve">“Yes, we do have NEWS2. But as I said, we are unique… as on the finish line we are primarily there just to scoop and run… So obviously we are trained in NEWS2… but for us we don’t do it.” </w:t>
      </w:r>
    </w:p>
    <w:p w14:paraId="59A521F1" w14:textId="77777777" w:rsidR="00A97C04" w:rsidRPr="001B6C3C" w:rsidRDefault="00A97C04" w:rsidP="00A97C04">
      <w:pPr>
        <w:spacing w:line="360" w:lineRule="auto"/>
        <w:rPr>
          <w:rFonts w:asciiTheme="minorHAnsi" w:hAnsiTheme="minorHAnsi" w:cstheme="minorHAnsi"/>
        </w:rPr>
      </w:pPr>
    </w:p>
    <w:p w14:paraId="610AB5F5" w14:textId="0A7B91B7" w:rsidR="00A97C04" w:rsidRPr="001B6C3C" w:rsidRDefault="00947510" w:rsidP="00C03424">
      <w:pPr>
        <w:spacing w:line="360" w:lineRule="auto"/>
        <w:ind w:firstLine="720"/>
        <w:rPr>
          <w:rFonts w:asciiTheme="minorHAnsi" w:hAnsiTheme="minorHAnsi" w:cstheme="minorHAnsi"/>
        </w:rPr>
      </w:pPr>
      <w:r w:rsidRPr="001B6C3C">
        <w:rPr>
          <w:rFonts w:asciiTheme="minorHAnsi" w:hAnsiTheme="minorHAnsi" w:cstheme="minorHAnsi"/>
        </w:rPr>
        <w:t xml:space="preserve">This </w:t>
      </w:r>
      <w:r w:rsidR="00A724A5">
        <w:rPr>
          <w:rFonts w:asciiTheme="minorHAnsi" w:hAnsiTheme="minorHAnsi" w:cstheme="minorHAnsi"/>
        </w:rPr>
        <w:t xml:space="preserve">example </w:t>
      </w:r>
      <w:r w:rsidR="003A089D" w:rsidRPr="001B6C3C">
        <w:rPr>
          <w:rFonts w:asciiTheme="minorHAnsi" w:hAnsiTheme="minorHAnsi" w:cstheme="minorHAnsi"/>
        </w:rPr>
        <w:t>highlights</w:t>
      </w:r>
      <w:r w:rsidR="00A97C04" w:rsidRPr="001B6C3C">
        <w:rPr>
          <w:rFonts w:asciiTheme="minorHAnsi" w:hAnsiTheme="minorHAnsi" w:cstheme="minorHAnsi"/>
        </w:rPr>
        <w:t xml:space="preserve"> there are </w:t>
      </w:r>
      <w:proofErr w:type="gramStart"/>
      <w:r w:rsidR="00D46DEA" w:rsidRPr="001B6C3C">
        <w:rPr>
          <w:rFonts w:asciiTheme="minorHAnsi" w:hAnsiTheme="minorHAnsi" w:cstheme="minorHAnsi"/>
        </w:rPr>
        <w:t xml:space="preserve">particular </w:t>
      </w:r>
      <w:r w:rsidR="00A97C04" w:rsidRPr="001B6C3C">
        <w:rPr>
          <w:rFonts w:asciiTheme="minorHAnsi" w:hAnsiTheme="minorHAnsi" w:cstheme="minorHAnsi"/>
        </w:rPr>
        <w:t>s</w:t>
      </w:r>
      <w:r w:rsidR="00D46DEA" w:rsidRPr="001B6C3C">
        <w:rPr>
          <w:rFonts w:asciiTheme="minorHAnsi" w:hAnsiTheme="minorHAnsi" w:cstheme="minorHAnsi"/>
        </w:rPr>
        <w:t>tages</w:t>
      </w:r>
      <w:proofErr w:type="gramEnd"/>
      <w:r w:rsidR="00D46DEA" w:rsidRPr="001B6C3C">
        <w:rPr>
          <w:rFonts w:asciiTheme="minorHAnsi" w:hAnsiTheme="minorHAnsi" w:cstheme="minorHAnsi"/>
        </w:rPr>
        <w:t xml:space="preserve"> of patient treatment w</w:t>
      </w:r>
      <w:r w:rsidR="00A97C04" w:rsidRPr="001B6C3C">
        <w:rPr>
          <w:rFonts w:asciiTheme="minorHAnsi" w:hAnsiTheme="minorHAnsi" w:cstheme="minorHAnsi"/>
        </w:rPr>
        <w:t xml:space="preserve">hen different categories </w:t>
      </w:r>
      <w:r w:rsidR="00D46DEA" w:rsidRPr="001B6C3C">
        <w:rPr>
          <w:rFonts w:asciiTheme="minorHAnsi" w:hAnsiTheme="minorHAnsi" w:cstheme="minorHAnsi"/>
        </w:rPr>
        <w:t>are</w:t>
      </w:r>
      <w:r w:rsidR="00A97C04" w:rsidRPr="001B6C3C">
        <w:rPr>
          <w:rFonts w:asciiTheme="minorHAnsi" w:hAnsiTheme="minorHAnsi" w:cstheme="minorHAnsi"/>
        </w:rPr>
        <w:t xml:space="preserve"> mobilised. </w:t>
      </w:r>
      <w:r w:rsidR="00D46DEA" w:rsidRPr="001B6C3C">
        <w:rPr>
          <w:rFonts w:asciiTheme="minorHAnsi" w:hAnsiTheme="minorHAnsi" w:cstheme="minorHAnsi"/>
        </w:rPr>
        <w:t>In this incident, it is when the patient is delivered to the field hospital in which NEWS2 is enacted and intertwined with the Priority Guideline Tool. The NEWS2 score and clinical judgment determines the later sequence of first aid delivery. For example, if the patient has a high NEWS2 but is only categorised as a P3, they are moved to the High Dependency Unit (which is located inside the field hospital at the GNR) for more intensive care.</w:t>
      </w:r>
    </w:p>
    <w:p w14:paraId="391C7A5B" w14:textId="75D494E2" w:rsidR="00571B31" w:rsidRPr="005621A8" w:rsidRDefault="00571B31" w:rsidP="00995895">
      <w:pPr>
        <w:spacing w:line="360" w:lineRule="auto"/>
        <w:ind w:firstLine="720"/>
        <w:rPr>
          <w:rFonts w:asciiTheme="minorHAnsi" w:hAnsiTheme="minorHAnsi" w:cstheme="minorHAnsi"/>
        </w:rPr>
      </w:pPr>
    </w:p>
    <w:p w14:paraId="7782B1EC" w14:textId="1BC8D352" w:rsidR="00000ED3" w:rsidRPr="00B332CC" w:rsidRDefault="00841844" w:rsidP="00000ED3">
      <w:pPr>
        <w:spacing w:line="360" w:lineRule="auto"/>
        <w:ind w:firstLine="720"/>
        <w:rPr>
          <w:rFonts w:asciiTheme="minorHAnsi" w:hAnsiTheme="minorHAnsi" w:cstheme="minorHAnsi"/>
        </w:rPr>
      </w:pPr>
      <w:r w:rsidRPr="005621A8">
        <w:rPr>
          <w:rFonts w:asciiTheme="minorHAnsi" w:hAnsiTheme="minorHAnsi" w:cstheme="minorHAnsi"/>
        </w:rPr>
        <w:t xml:space="preserve"> In this incident, the patient is triaged as a P1 but after medical treatment</w:t>
      </w:r>
      <w:r w:rsidRPr="00222F54">
        <w:rPr>
          <w:rFonts w:asciiTheme="minorHAnsi" w:hAnsiTheme="minorHAnsi" w:cstheme="minorHAnsi"/>
        </w:rPr>
        <w:t xml:space="preserve"> in the High Dependency Unit, a secondary NEWS2 test is carried out and suggests the patient’s condition has improved. The patient is then moved to the resting area and is then seen by two Red Cross Event First Aid volunteers in the minor casualty area. In this situation, the patient moves through every area of the field hospital and is</w:t>
      </w:r>
      <w:r w:rsidR="0016432F" w:rsidRPr="00222F54">
        <w:rPr>
          <w:rFonts w:asciiTheme="minorHAnsi" w:hAnsiTheme="minorHAnsi" w:cstheme="minorHAnsi"/>
        </w:rPr>
        <w:t xml:space="preserve"> treated by different kinds of healthcare providers from professional medical staff to Red Cross Event First Aid volunteers. The NEWS2 scores are also recorded on what is known as the </w:t>
      </w:r>
      <w:r w:rsidR="00226909">
        <w:rPr>
          <w:rFonts w:asciiTheme="minorHAnsi" w:hAnsiTheme="minorHAnsi" w:cstheme="minorHAnsi"/>
        </w:rPr>
        <w:t>PRF</w:t>
      </w:r>
      <w:r w:rsidR="0016432F" w:rsidRPr="00222F54">
        <w:rPr>
          <w:rFonts w:asciiTheme="minorHAnsi" w:hAnsiTheme="minorHAnsi" w:cstheme="minorHAnsi"/>
        </w:rPr>
        <w:t xml:space="preserve"> – discussed below. In </w:t>
      </w:r>
      <w:r w:rsidR="0016432F" w:rsidRPr="00222F54">
        <w:rPr>
          <w:rFonts w:asciiTheme="minorHAnsi" w:hAnsiTheme="minorHAnsi" w:cstheme="minorHAnsi"/>
        </w:rPr>
        <w:lastRenderedPageBreak/>
        <w:t xml:space="preserve">taking on the NEWS2 method of recording and classification (adopted in 2018) The British Red Cross Event First Aid team followed NHS recommendations. This is important in that the metrics used, and the scoring system has, to some degree, altered the way first aid is organised at events. Before each event, first aiders are reminded that they </w:t>
      </w:r>
      <w:proofErr w:type="gramStart"/>
      <w:r w:rsidR="0016432F" w:rsidRPr="00222F54">
        <w:rPr>
          <w:rFonts w:asciiTheme="minorHAnsi" w:hAnsiTheme="minorHAnsi" w:cstheme="minorHAnsi"/>
        </w:rPr>
        <w:t>have to</w:t>
      </w:r>
      <w:proofErr w:type="gramEnd"/>
      <w:r w:rsidR="0016432F" w:rsidRPr="00222F54">
        <w:rPr>
          <w:rFonts w:asciiTheme="minorHAnsi" w:hAnsiTheme="minorHAnsi" w:cstheme="minorHAnsi"/>
        </w:rPr>
        <w:t xml:space="preserve"> carry out NEWS2 and record every detail onto the </w:t>
      </w:r>
      <w:r w:rsidR="00226909">
        <w:rPr>
          <w:rFonts w:asciiTheme="minorHAnsi" w:hAnsiTheme="minorHAnsi" w:cstheme="minorHAnsi"/>
        </w:rPr>
        <w:t>PRF</w:t>
      </w:r>
      <w:r w:rsidR="00356BE8" w:rsidRPr="00222F54">
        <w:rPr>
          <w:rFonts w:asciiTheme="minorHAnsi" w:hAnsiTheme="minorHAnsi" w:cstheme="minorHAnsi"/>
        </w:rPr>
        <w:t>. Fa</w:t>
      </w:r>
      <w:r w:rsidR="0016432F" w:rsidRPr="00222F54">
        <w:rPr>
          <w:rFonts w:asciiTheme="minorHAnsi" w:hAnsiTheme="minorHAnsi" w:cstheme="minorHAnsi"/>
        </w:rPr>
        <w:t xml:space="preserve">ilure to do </w:t>
      </w:r>
      <w:r w:rsidR="00356BE8" w:rsidRPr="00222F54">
        <w:rPr>
          <w:rFonts w:asciiTheme="minorHAnsi" w:hAnsiTheme="minorHAnsi" w:cstheme="minorHAnsi"/>
        </w:rPr>
        <w:t>might result with</w:t>
      </w:r>
      <w:r w:rsidR="0016432F" w:rsidRPr="00222F54">
        <w:rPr>
          <w:rFonts w:asciiTheme="minorHAnsi" w:hAnsiTheme="minorHAnsi" w:cstheme="minorHAnsi"/>
        </w:rPr>
        <w:t xml:space="preserve"> volunteers </w:t>
      </w:r>
      <w:r w:rsidR="00356BE8" w:rsidRPr="00222F54">
        <w:rPr>
          <w:rFonts w:asciiTheme="minorHAnsi" w:hAnsiTheme="minorHAnsi" w:cstheme="minorHAnsi"/>
        </w:rPr>
        <w:t xml:space="preserve">being </w:t>
      </w:r>
      <w:r w:rsidR="0016432F" w:rsidRPr="00222F54">
        <w:rPr>
          <w:rFonts w:asciiTheme="minorHAnsi" w:hAnsiTheme="minorHAnsi" w:cstheme="minorHAnsi"/>
        </w:rPr>
        <w:t>suspended from the service.</w:t>
      </w:r>
      <w:r w:rsidR="00BC3883" w:rsidRPr="00222F54">
        <w:rPr>
          <w:rFonts w:asciiTheme="minorHAnsi" w:hAnsiTheme="minorHAnsi" w:cstheme="minorHAnsi"/>
        </w:rPr>
        <w:t xml:space="preserve"> </w:t>
      </w:r>
      <w:r w:rsidR="00D779CB" w:rsidRPr="00222F54">
        <w:rPr>
          <w:rFonts w:asciiTheme="minorHAnsi" w:hAnsiTheme="minorHAnsi" w:cstheme="minorHAnsi"/>
        </w:rPr>
        <w:t>Here, the NEWS2 acts as a mandatory guideline to</w:t>
      </w:r>
      <w:r w:rsidR="00AC2110" w:rsidRPr="00222F54">
        <w:rPr>
          <w:rFonts w:asciiTheme="minorHAnsi" w:hAnsiTheme="minorHAnsi" w:cstheme="minorHAnsi"/>
        </w:rPr>
        <w:t xml:space="preserve"> ensure all first aiders and other clinicians have performed their duties and responsibilities appropriately</w:t>
      </w:r>
      <w:r w:rsidR="003B0917" w:rsidRPr="00222F54">
        <w:rPr>
          <w:rFonts w:asciiTheme="minorHAnsi" w:hAnsiTheme="minorHAnsi" w:cstheme="minorHAnsi"/>
        </w:rPr>
        <w:t>.</w:t>
      </w:r>
      <w:r w:rsidR="00000ED3" w:rsidRPr="00222F54">
        <w:rPr>
          <w:rFonts w:asciiTheme="minorHAnsi" w:hAnsiTheme="minorHAnsi" w:cstheme="minorHAnsi"/>
        </w:rPr>
        <w:t xml:space="preserve"> Anna, an Event Duty Officer, elaborates more on the effectiveness on NEWS2:</w:t>
      </w:r>
    </w:p>
    <w:p w14:paraId="48B0BEB3" w14:textId="77777777" w:rsidR="002D0E84" w:rsidRPr="001B6C3C" w:rsidRDefault="002D0E84" w:rsidP="00000ED3">
      <w:pPr>
        <w:spacing w:line="360" w:lineRule="auto"/>
        <w:ind w:firstLine="720"/>
        <w:rPr>
          <w:rFonts w:asciiTheme="minorHAnsi" w:hAnsiTheme="minorHAnsi" w:cstheme="minorHAnsi"/>
          <w:highlight w:val="yellow"/>
        </w:rPr>
      </w:pPr>
    </w:p>
    <w:p w14:paraId="54174731" w14:textId="64A256C5" w:rsidR="00D46DEA" w:rsidRDefault="00D46DEA" w:rsidP="001B6C3C">
      <w:pPr>
        <w:spacing w:line="360" w:lineRule="auto"/>
        <w:ind w:left="720"/>
        <w:rPr>
          <w:rFonts w:asciiTheme="minorHAnsi" w:hAnsiTheme="minorHAnsi" w:cstheme="minorHAnsi"/>
        </w:rPr>
      </w:pPr>
      <w:r w:rsidRPr="00000ED3">
        <w:rPr>
          <w:rFonts w:asciiTheme="minorHAnsi" w:hAnsiTheme="minorHAnsi" w:cstheme="minorHAnsi"/>
        </w:rPr>
        <w:t xml:space="preserve">“[Laughs] I can tell you how they are supposed to work. The NEWS2 scoring system is supposed to be a clinical tool to work out how poorly a patient is and by monitoring their conditions and identify when a patient is deteriorating. It works brilliantly in hospitals. It saves hundreds of lives because it is a great way of monitoring progress. However, it is not designed for front line first aid so it was a bit not as effective as I would like. It is based on a safety netting protocol where I would for brand new first aiders, if they are on a smaller event and they don’t have people they can ask for advice, we don’t want them discharging patients who really need more monitoring or need more advice etc. So, it is kind of a safety net for any first aider, but particularly for those who are less experienced.…” </w:t>
      </w:r>
    </w:p>
    <w:p w14:paraId="1C12FDB1" w14:textId="77777777" w:rsidR="00D46DEA" w:rsidRDefault="00D46DEA" w:rsidP="00D46DEA">
      <w:pPr>
        <w:spacing w:line="360" w:lineRule="auto"/>
        <w:ind w:firstLine="720"/>
        <w:rPr>
          <w:rFonts w:asciiTheme="minorHAnsi" w:hAnsiTheme="minorHAnsi" w:cstheme="minorHAnsi"/>
        </w:rPr>
      </w:pPr>
    </w:p>
    <w:p w14:paraId="15C950C2" w14:textId="3CB96CD2" w:rsidR="005B2186" w:rsidRDefault="00BB3373" w:rsidP="00197BAE">
      <w:pPr>
        <w:spacing w:line="360" w:lineRule="auto"/>
        <w:ind w:firstLine="720"/>
        <w:rPr>
          <w:rFonts w:cstheme="minorHAnsi"/>
        </w:rPr>
      </w:pPr>
      <w:r w:rsidRPr="00BB3373">
        <w:rPr>
          <w:rFonts w:cstheme="minorHAnsi"/>
        </w:rPr>
        <w:t xml:space="preserve">Despite questioning whether NEWS2 is effective in first aid settings, Anna describes it as a safety-netting tool, particularly for less experienced first aiders, to help them make appropriate treatment decisions. In hospitals, staff regularly use protocols and guidelines to </w:t>
      </w:r>
      <w:r>
        <w:rPr>
          <w:rFonts w:cstheme="minorHAnsi"/>
        </w:rPr>
        <w:t>inform decision-making when providing care and treatment</w:t>
      </w:r>
      <w:r w:rsidRPr="00BB3373">
        <w:rPr>
          <w:rFonts w:cstheme="minorHAnsi"/>
        </w:rPr>
        <w:t xml:space="preserve"> (Hillman, 2014; Goodwin, 2014)</w:t>
      </w:r>
      <w:r w:rsidR="00072584">
        <w:rPr>
          <w:rFonts w:cstheme="minorHAnsi"/>
        </w:rPr>
        <w:t xml:space="preserve"> and become immersed within an</w:t>
      </w:r>
      <w:r w:rsidR="00072584" w:rsidRPr="004E32BC">
        <w:rPr>
          <w:rFonts w:cstheme="minorHAnsi"/>
        </w:rPr>
        <w:t xml:space="preserve"> ‘interactional matrix’ of moral duty, social obligation, and institutional priorities (Hillman,</w:t>
      </w:r>
      <w:r w:rsidR="00197BAE">
        <w:rPr>
          <w:rFonts w:cstheme="minorHAnsi"/>
        </w:rPr>
        <w:t xml:space="preserve"> et al.,</w:t>
      </w:r>
      <w:r w:rsidR="00072584" w:rsidRPr="004E32BC">
        <w:rPr>
          <w:rFonts w:cstheme="minorHAnsi"/>
        </w:rPr>
        <w:t>2013, p.941</w:t>
      </w:r>
      <w:r w:rsidR="00072584">
        <w:rPr>
          <w:rFonts w:cstheme="minorHAnsi"/>
        </w:rPr>
        <w:t xml:space="preserve">).  </w:t>
      </w:r>
      <w:r w:rsidR="005B2186">
        <w:rPr>
          <w:rFonts w:cstheme="minorHAnsi"/>
        </w:rPr>
        <w:t xml:space="preserve">Similarly, this is no different to event first aiders who are informed by multiple categories such as patient presentation, the available resources and event specific guidelines when making decisions around patient care. For example, first aiders are institutionally bounded to record NEWS2 scores and use the Priority </w:t>
      </w:r>
      <w:r w:rsidR="00197BAE">
        <w:rPr>
          <w:rFonts w:cstheme="minorHAnsi"/>
        </w:rPr>
        <w:t>Guideline</w:t>
      </w:r>
      <w:r w:rsidR="005B2186">
        <w:rPr>
          <w:rFonts w:cstheme="minorHAnsi"/>
        </w:rPr>
        <w:t xml:space="preserve"> Tool when delivering patient treatment. However, first aiders personal interpretation of these categories can often conflict with their own sense-making, </w:t>
      </w:r>
      <w:r w:rsidR="005B2186">
        <w:rPr>
          <w:rFonts w:cstheme="minorHAnsi"/>
        </w:rPr>
        <w:lastRenderedPageBreak/>
        <w:t>highlighting that even with standardised protocols, categories and classifications are always in tension.</w:t>
      </w:r>
    </w:p>
    <w:p w14:paraId="63672B2E" w14:textId="77777777" w:rsidR="005B2186" w:rsidRDefault="005B2186" w:rsidP="005B2186">
      <w:pPr>
        <w:spacing w:line="360" w:lineRule="auto"/>
        <w:rPr>
          <w:rFonts w:cstheme="minorHAnsi"/>
        </w:rPr>
      </w:pPr>
    </w:p>
    <w:p w14:paraId="75B4016C" w14:textId="4F596CC6" w:rsidR="005353B4" w:rsidRPr="00254749" w:rsidRDefault="00013E84" w:rsidP="00B107B4">
      <w:pPr>
        <w:spacing w:line="360" w:lineRule="auto"/>
        <w:ind w:firstLine="720"/>
        <w:rPr>
          <w:rFonts w:asciiTheme="minorHAnsi" w:hAnsiTheme="minorHAnsi" w:cstheme="minorHAnsi"/>
        </w:rPr>
      </w:pPr>
      <w:r>
        <w:rPr>
          <w:rFonts w:asciiTheme="minorHAnsi" w:hAnsiTheme="minorHAnsi" w:cstheme="minorHAnsi"/>
        </w:rPr>
        <w:t>The</w:t>
      </w:r>
      <w:r w:rsidR="005353B4">
        <w:rPr>
          <w:rFonts w:asciiTheme="minorHAnsi" w:hAnsiTheme="minorHAnsi" w:cstheme="minorHAnsi"/>
        </w:rPr>
        <w:t xml:space="preserve"> next part of the sequence shows how NEWS2 becomes entangled with existing arrangements, including the </w:t>
      </w:r>
      <w:r w:rsidR="001C20E4">
        <w:rPr>
          <w:rFonts w:asciiTheme="minorHAnsi" w:hAnsiTheme="minorHAnsi" w:cstheme="minorHAnsi"/>
        </w:rPr>
        <w:t>PRF</w:t>
      </w:r>
      <w:r w:rsidR="005353B4">
        <w:rPr>
          <w:rFonts w:asciiTheme="minorHAnsi" w:hAnsiTheme="minorHAnsi" w:cstheme="minorHAnsi"/>
        </w:rPr>
        <w:t xml:space="preserve"> and other related procedures and processes.</w:t>
      </w:r>
    </w:p>
    <w:p w14:paraId="58D223C3" w14:textId="77777777" w:rsidR="002964FA" w:rsidRPr="00542AA5" w:rsidRDefault="002964FA" w:rsidP="00A9357D">
      <w:pPr>
        <w:spacing w:line="360" w:lineRule="auto"/>
        <w:ind w:firstLine="720"/>
        <w:rPr>
          <w:rFonts w:asciiTheme="minorHAnsi" w:hAnsiTheme="minorHAnsi" w:cstheme="minorHAnsi"/>
        </w:rPr>
      </w:pPr>
    </w:p>
    <w:p w14:paraId="4E377E5C" w14:textId="77777777" w:rsidR="00A9357D" w:rsidRPr="00542AA5" w:rsidRDefault="00A9357D" w:rsidP="00A9357D">
      <w:pPr>
        <w:spacing w:line="360" w:lineRule="auto"/>
        <w:rPr>
          <w:rFonts w:asciiTheme="minorHAnsi" w:hAnsiTheme="minorHAnsi" w:cstheme="minorHAnsi"/>
        </w:rPr>
      </w:pPr>
    </w:p>
    <w:p w14:paraId="2A994E8A" w14:textId="40F86B0F" w:rsidR="00A9357D" w:rsidRPr="005B4FBB" w:rsidRDefault="00226909" w:rsidP="005B4FBB">
      <w:pPr>
        <w:pStyle w:val="Heading3"/>
        <w:rPr>
          <w:i/>
          <w:iCs/>
          <w:color w:val="auto"/>
        </w:rPr>
      </w:pPr>
      <w:bookmarkStart w:id="4" w:name="_Hlk187839166"/>
      <w:r>
        <w:rPr>
          <w:i/>
          <w:iCs/>
          <w:color w:val="auto"/>
        </w:rPr>
        <w:t>PRF</w:t>
      </w:r>
      <w:r w:rsidR="007149B4">
        <w:rPr>
          <w:i/>
          <w:iCs/>
          <w:color w:val="auto"/>
        </w:rPr>
        <w:t>: A</w:t>
      </w:r>
      <w:r w:rsidR="00EA0351">
        <w:rPr>
          <w:i/>
          <w:iCs/>
          <w:color w:val="auto"/>
        </w:rPr>
        <w:t xml:space="preserve"> </w:t>
      </w:r>
      <w:r w:rsidR="00A9357D" w:rsidRPr="005B4FBB">
        <w:rPr>
          <w:i/>
          <w:iCs/>
          <w:color w:val="auto"/>
        </w:rPr>
        <w:t>different type of classification scheme</w:t>
      </w:r>
    </w:p>
    <w:p w14:paraId="76399AE6" w14:textId="79958B69" w:rsidR="00F43250" w:rsidRPr="00542AA5" w:rsidRDefault="0016432F" w:rsidP="00A9357D">
      <w:pPr>
        <w:spacing w:line="360" w:lineRule="auto"/>
        <w:ind w:firstLine="720"/>
        <w:rPr>
          <w:rFonts w:asciiTheme="minorHAnsi" w:hAnsiTheme="minorHAnsi" w:cstheme="minorHAnsi"/>
        </w:rPr>
      </w:pPr>
      <w:r w:rsidRPr="00542AA5">
        <w:rPr>
          <w:rFonts w:asciiTheme="minorHAnsi" w:hAnsiTheme="minorHAnsi" w:cstheme="minorHAnsi"/>
        </w:rPr>
        <w:t xml:space="preserve">When the patient enters the field hospital at the </w:t>
      </w:r>
      <w:r w:rsidR="00ED3F0B">
        <w:rPr>
          <w:rFonts w:asciiTheme="minorHAnsi" w:hAnsiTheme="minorHAnsi" w:cstheme="minorHAnsi"/>
        </w:rPr>
        <w:t>GNR</w:t>
      </w:r>
      <w:r w:rsidRPr="00542AA5">
        <w:rPr>
          <w:rFonts w:asciiTheme="minorHAnsi" w:hAnsiTheme="minorHAnsi" w:cstheme="minorHAnsi"/>
        </w:rPr>
        <w:t xml:space="preserve">, all details of the incident </w:t>
      </w:r>
      <w:proofErr w:type="gramStart"/>
      <w:r w:rsidRPr="00542AA5">
        <w:rPr>
          <w:rFonts w:asciiTheme="minorHAnsi" w:hAnsiTheme="minorHAnsi" w:cstheme="minorHAnsi"/>
        </w:rPr>
        <w:t>have to</w:t>
      </w:r>
      <w:proofErr w:type="gramEnd"/>
      <w:r w:rsidRPr="00542AA5">
        <w:rPr>
          <w:rFonts w:asciiTheme="minorHAnsi" w:hAnsiTheme="minorHAnsi" w:cstheme="minorHAnsi"/>
        </w:rPr>
        <w:t xml:space="preserve"> be recorded on a </w:t>
      </w:r>
      <w:r w:rsidR="00226909">
        <w:rPr>
          <w:rFonts w:asciiTheme="minorHAnsi" w:hAnsiTheme="minorHAnsi" w:cstheme="minorHAnsi"/>
        </w:rPr>
        <w:t>PRF</w:t>
      </w:r>
      <w:r w:rsidR="00961EF7">
        <w:rPr>
          <w:rFonts w:asciiTheme="minorHAnsi" w:hAnsiTheme="minorHAnsi" w:cstheme="minorHAnsi"/>
        </w:rPr>
        <w:t>, no matter how minor their injury is</w:t>
      </w:r>
      <w:r w:rsidRPr="00542AA5">
        <w:rPr>
          <w:rFonts w:asciiTheme="minorHAnsi" w:hAnsiTheme="minorHAnsi" w:cstheme="minorHAnsi"/>
        </w:rPr>
        <w:t xml:space="preserve">. This section describes the role of the </w:t>
      </w:r>
      <w:r w:rsidR="00226909">
        <w:rPr>
          <w:rFonts w:asciiTheme="minorHAnsi" w:hAnsiTheme="minorHAnsi" w:cstheme="minorHAnsi"/>
        </w:rPr>
        <w:t>PRF</w:t>
      </w:r>
      <w:r w:rsidRPr="00542AA5">
        <w:rPr>
          <w:rFonts w:asciiTheme="minorHAnsi" w:hAnsiTheme="minorHAnsi" w:cstheme="minorHAnsi"/>
        </w:rPr>
        <w:t xml:space="preserve"> in organising first aid delivery and record keeping as the patient’s career unfolds. In the incident I followed, t</w:t>
      </w:r>
      <w:r w:rsidR="00917C5C" w:rsidRPr="00542AA5">
        <w:rPr>
          <w:rFonts w:asciiTheme="minorHAnsi" w:hAnsiTheme="minorHAnsi" w:cstheme="minorHAnsi"/>
        </w:rPr>
        <w:t xml:space="preserve">he patient is directed to the High Dependency Unit because they are recognised as a P1 by the finish line team and the paramedic on the gateway of the field hospital. The patient is transported by trolley by the finish team staff and The British Red Cross administration team start filling out a </w:t>
      </w:r>
      <w:r w:rsidR="00226909">
        <w:rPr>
          <w:rFonts w:asciiTheme="minorHAnsi" w:hAnsiTheme="minorHAnsi" w:cstheme="minorHAnsi"/>
        </w:rPr>
        <w:t>PRF</w:t>
      </w:r>
      <w:r w:rsidR="00917C5C" w:rsidRPr="00542AA5">
        <w:rPr>
          <w:rFonts w:asciiTheme="minorHAnsi" w:hAnsiTheme="minorHAnsi" w:cstheme="minorHAnsi"/>
        </w:rPr>
        <w:t xml:space="preserve">. The </w:t>
      </w:r>
      <w:r w:rsidR="00226909">
        <w:rPr>
          <w:rFonts w:asciiTheme="minorHAnsi" w:hAnsiTheme="minorHAnsi" w:cstheme="minorHAnsi"/>
        </w:rPr>
        <w:t>PRF</w:t>
      </w:r>
      <w:r w:rsidR="00917C5C" w:rsidRPr="00542AA5">
        <w:rPr>
          <w:rFonts w:asciiTheme="minorHAnsi" w:hAnsiTheme="minorHAnsi" w:cstheme="minorHAnsi"/>
        </w:rPr>
        <w:t xml:space="preserve"> is a paper document that has several sections that first aiders or NHS staff fill in when they are clinically treating a patient.</w:t>
      </w:r>
    </w:p>
    <w:p w14:paraId="67898193" w14:textId="6DFFCFC2" w:rsidR="00C646F4" w:rsidRDefault="00917C5C" w:rsidP="00C646F4">
      <w:pPr>
        <w:spacing w:line="360" w:lineRule="auto"/>
        <w:ind w:firstLine="720"/>
        <w:rPr>
          <w:rFonts w:asciiTheme="minorHAnsi" w:hAnsiTheme="minorHAnsi" w:cstheme="minorHAnsi"/>
          <w:color w:val="FF0000"/>
          <w:highlight w:val="yellow"/>
        </w:rPr>
      </w:pPr>
      <w:r w:rsidRPr="00542AA5">
        <w:rPr>
          <w:rFonts w:asciiTheme="minorHAnsi" w:hAnsiTheme="minorHAnsi" w:cstheme="minorHAnsi"/>
        </w:rPr>
        <w:t>The form is divided into several sub-sections, some of which are retrospective such as the incident date and</w:t>
      </w:r>
      <w:r w:rsidR="00111AC7" w:rsidRPr="00542AA5">
        <w:rPr>
          <w:rFonts w:asciiTheme="minorHAnsi" w:hAnsiTheme="minorHAnsi" w:cstheme="minorHAnsi"/>
        </w:rPr>
        <w:t xml:space="preserve"> time; patient details such as name, age, gender and ethnicity, alongside the name of their GP and next of kin. Other parts of the form are completed as treatment progresses. These sections include information about mental capacity; observations and NEWS2 findings; airway management; cardiac arrest, CPR and defib; FAST; 12 Lead ECG; cardiac symptoms; patient mobility; refused (if the patient refused treatment or transport); injury code (priority category). It does not include factors such as how the patient was feeling or who was with them at the time of the </w:t>
      </w:r>
      <w:proofErr w:type="gramStart"/>
      <w:r w:rsidR="00111AC7" w:rsidRPr="00542AA5">
        <w:rPr>
          <w:rFonts w:asciiTheme="minorHAnsi" w:hAnsiTheme="minorHAnsi" w:cstheme="minorHAnsi"/>
        </w:rPr>
        <w:t>emergency</w:t>
      </w:r>
      <w:r w:rsidR="001C20E4">
        <w:rPr>
          <w:rFonts w:asciiTheme="minorHAnsi" w:hAnsiTheme="minorHAnsi" w:cstheme="minorHAnsi"/>
        </w:rPr>
        <w:t>..</w:t>
      </w:r>
      <w:proofErr w:type="gramEnd"/>
      <w:r w:rsidR="00111AC7" w:rsidRPr="00542AA5">
        <w:rPr>
          <w:rFonts w:asciiTheme="minorHAnsi" w:hAnsiTheme="minorHAnsi" w:cstheme="minorHAnsi"/>
        </w:rPr>
        <w:t xml:space="preserve"> The form is standardised, in the sense that entries ensure that every first aider or NHS worker is following the guideline for appropriate first aid treatment (i.e., carrying out measurement of the six </w:t>
      </w:r>
      <w:r w:rsidR="00111AC7" w:rsidRPr="00E974EB">
        <w:rPr>
          <w:rFonts w:asciiTheme="minorHAnsi" w:hAnsiTheme="minorHAnsi" w:cstheme="minorHAnsi"/>
        </w:rPr>
        <w:t xml:space="preserve">physiological parameters). The form serves </w:t>
      </w:r>
      <w:proofErr w:type="gramStart"/>
      <w:r w:rsidR="00111AC7" w:rsidRPr="00E974EB">
        <w:rPr>
          <w:rFonts w:asciiTheme="minorHAnsi" w:hAnsiTheme="minorHAnsi" w:cstheme="minorHAnsi"/>
        </w:rPr>
        <w:t>a number of</w:t>
      </w:r>
      <w:proofErr w:type="gramEnd"/>
      <w:r w:rsidR="00111AC7" w:rsidRPr="00E974EB">
        <w:rPr>
          <w:rFonts w:asciiTheme="minorHAnsi" w:hAnsiTheme="minorHAnsi" w:cstheme="minorHAnsi"/>
        </w:rPr>
        <w:t xml:space="preserve"> different roles, including constructing a narrative for every patient pathway; acting as evidence (in case a patient decides to take legal action after treatment), recording NEWS2 and observation scores and acting as a means of ensuring every first aider is complying with the national standardised clinical practice. Depending on the type of incident, several volunteers or healthcare professionals might complete different parts of the form at different stages of the treatment.</w:t>
      </w:r>
      <w:r w:rsidR="00111AC7" w:rsidRPr="00542AA5">
        <w:rPr>
          <w:rFonts w:asciiTheme="minorHAnsi" w:hAnsiTheme="minorHAnsi" w:cstheme="minorHAnsi"/>
        </w:rPr>
        <w:t xml:space="preserve"> </w:t>
      </w:r>
    </w:p>
    <w:p w14:paraId="4B214DF2" w14:textId="365812DE" w:rsidR="00877D19" w:rsidRPr="00542AA5" w:rsidRDefault="00111AC7" w:rsidP="00A9357D">
      <w:pPr>
        <w:spacing w:line="360" w:lineRule="auto"/>
        <w:ind w:firstLine="720"/>
        <w:rPr>
          <w:rFonts w:asciiTheme="minorHAnsi" w:hAnsiTheme="minorHAnsi" w:cstheme="minorHAnsi"/>
        </w:rPr>
      </w:pPr>
      <w:r w:rsidRPr="00542AA5">
        <w:rPr>
          <w:rFonts w:asciiTheme="minorHAnsi" w:hAnsiTheme="minorHAnsi" w:cstheme="minorHAnsi"/>
        </w:rPr>
        <w:lastRenderedPageBreak/>
        <w:t>During the incident I followed, the patient moved from the High Dependency Unit to The British Red Cross area. This is because the patient’s condition improved from a P1 to a P3 as indicated by a low NEWS2 score when in the High Dependency Unit. Clinical judgment and NEWS2 matters for how the person moves when inside the field hospital. It is the interaction between these two classification schemes which organise the patient’s movement when inside the main medical centre.</w:t>
      </w:r>
    </w:p>
    <w:p w14:paraId="5E4748F5" w14:textId="7BE38B3B" w:rsidR="00F43250" w:rsidRDefault="005D104B" w:rsidP="00211919">
      <w:pPr>
        <w:spacing w:line="360" w:lineRule="auto"/>
        <w:ind w:firstLine="720"/>
        <w:rPr>
          <w:rFonts w:asciiTheme="minorHAnsi" w:hAnsiTheme="minorHAnsi" w:cstheme="minorHAnsi"/>
        </w:rPr>
      </w:pPr>
      <w:r w:rsidRPr="00542AA5">
        <w:rPr>
          <w:rFonts w:asciiTheme="minorHAnsi" w:hAnsiTheme="minorHAnsi" w:cstheme="minorHAnsi"/>
        </w:rPr>
        <w:t>Each practitioner who treats the patient carries out a separate NEWS2 and related set of observations. These multiple scores, alongside other categories, such as if the patient needs to go to the local hospital, are recorded on the form. It is only when the patient is discharged that the form is handed back to</w:t>
      </w:r>
      <w:r w:rsidR="002A221D">
        <w:rPr>
          <w:rFonts w:asciiTheme="minorHAnsi" w:hAnsiTheme="minorHAnsi" w:cstheme="minorHAnsi"/>
        </w:rPr>
        <w:t xml:space="preserve"> British Red Cross</w:t>
      </w:r>
      <w:r w:rsidRPr="00542AA5">
        <w:rPr>
          <w:rFonts w:asciiTheme="minorHAnsi" w:hAnsiTheme="minorHAnsi" w:cstheme="minorHAnsi"/>
        </w:rPr>
        <w:t xml:space="preserve"> administrative staff. This team stores and delivers all the forms to </w:t>
      </w:r>
      <w:r w:rsidR="002A221D">
        <w:rPr>
          <w:rFonts w:asciiTheme="minorHAnsi" w:hAnsiTheme="minorHAnsi" w:cstheme="minorHAnsi"/>
        </w:rPr>
        <w:t xml:space="preserve">the </w:t>
      </w:r>
      <w:r w:rsidRPr="00542AA5">
        <w:rPr>
          <w:rFonts w:asciiTheme="minorHAnsi" w:hAnsiTheme="minorHAnsi" w:cstheme="minorHAnsi"/>
        </w:rPr>
        <w:t>admin office</w:t>
      </w:r>
      <w:r w:rsidR="00F76B6F">
        <w:rPr>
          <w:rFonts w:asciiTheme="minorHAnsi" w:hAnsiTheme="minorHAnsi" w:cstheme="minorHAnsi"/>
        </w:rPr>
        <w:t xml:space="preserve">. </w:t>
      </w:r>
      <w:r w:rsidRPr="00542AA5">
        <w:rPr>
          <w:rFonts w:asciiTheme="minorHAnsi" w:hAnsiTheme="minorHAnsi" w:cstheme="minorHAnsi"/>
        </w:rPr>
        <w:t>In this office, there is a team of first aid volunteers who manage and handle forms from every event at which The British Red Cross provides</w:t>
      </w:r>
      <w:r w:rsidR="00EA3F66">
        <w:rPr>
          <w:rFonts w:asciiTheme="minorHAnsi" w:hAnsiTheme="minorHAnsi" w:cstheme="minorHAnsi"/>
        </w:rPr>
        <w:t xml:space="preserve"> medical support for</w:t>
      </w:r>
      <w:r w:rsidRPr="00542AA5">
        <w:rPr>
          <w:rFonts w:asciiTheme="minorHAnsi" w:hAnsiTheme="minorHAnsi" w:cstheme="minorHAnsi"/>
        </w:rPr>
        <w:t xml:space="preserve">. Although the </w:t>
      </w:r>
      <w:r w:rsidR="00226909">
        <w:rPr>
          <w:rFonts w:asciiTheme="minorHAnsi" w:hAnsiTheme="minorHAnsi" w:cstheme="minorHAnsi"/>
        </w:rPr>
        <w:t>PRF</w:t>
      </w:r>
      <w:r w:rsidRPr="00542AA5">
        <w:rPr>
          <w:rFonts w:asciiTheme="minorHAnsi" w:hAnsiTheme="minorHAnsi" w:cstheme="minorHAnsi"/>
        </w:rPr>
        <w:t xml:space="preserve"> does not necessarily determine the response of first aiders e.g., what equipment they should use to transport someone or in which space the patient should be treated, the </w:t>
      </w:r>
      <w:r w:rsidR="00226909">
        <w:rPr>
          <w:rFonts w:asciiTheme="minorHAnsi" w:hAnsiTheme="minorHAnsi" w:cstheme="minorHAnsi"/>
        </w:rPr>
        <w:t>PRF</w:t>
      </w:r>
      <w:r w:rsidRPr="00542AA5">
        <w:rPr>
          <w:rFonts w:asciiTheme="minorHAnsi" w:hAnsiTheme="minorHAnsi" w:cstheme="minorHAnsi"/>
        </w:rPr>
        <w:t xml:space="preserve"> produces a narrative that records medical action from start to finish. Without it, healthcare professionals and first aiders would not have any record of the incident. Darren</w:t>
      </w:r>
      <w:r w:rsidR="002A221D">
        <w:rPr>
          <w:rFonts w:asciiTheme="minorHAnsi" w:hAnsiTheme="minorHAnsi" w:cstheme="minorHAnsi"/>
        </w:rPr>
        <w:t xml:space="preserve"> </w:t>
      </w:r>
      <w:r w:rsidRPr="00542AA5">
        <w:rPr>
          <w:rFonts w:asciiTheme="minorHAnsi" w:hAnsiTheme="minorHAnsi" w:cstheme="minorHAnsi"/>
        </w:rPr>
        <w:t xml:space="preserve">explains </w:t>
      </w:r>
      <w:r w:rsidR="00226909">
        <w:rPr>
          <w:rFonts w:asciiTheme="minorHAnsi" w:hAnsiTheme="minorHAnsi" w:cstheme="minorHAnsi"/>
        </w:rPr>
        <w:t>PRF</w:t>
      </w:r>
      <w:r w:rsidRPr="00542AA5">
        <w:rPr>
          <w:rFonts w:asciiTheme="minorHAnsi" w:hAnsiTheme="minorHAnsi" w:cstheme="minorHAnsi"/>
        </w:rPr>
        <w:t xml:space="preserve">s and the role of the admin team at the </w:t>
      </w:r>
      <w:r w:rsidR="00ED3F0B">
        <w:rPr>
          <w:rFonts w:asciiTheme="minorHAnsi" w:hAnsiTheme="minorHAnsi" w:cstheme="minorHAnsi"/>
        </w:rPr>
        <w:t>GNR</w:t>
      </w:r>
      <w:r w:rsidRPr="00542AA5">
        <w:rPr>
          <w:rFonts w:asciiTheme="minorHAnsi" w:hAnsiTheme="minorHAnsi" w:cstheme="minorHAnsi"/>
        </w:rPr>
        <w:t xml:space="preserve">, </w:t>
      </w:r>
    </w:p>
    <w:p w14:paraId="16B20932" w14:textId="77777777" w:rsidR="00C17DC6" w:rsidRPr="00542AA5" w:rsidRDefault="00C17DC6" w:rsidP="00E0219C">
      <w:pPr>
        <w:spacing w:line="360" w:lineRule="auto"/>
        <w:ind w:firstLine="720"/>
        <w:rPr>
          <w:rFonts w:asciiTheme="minorHAnsi" w:hAnsiTheme="minorHAnsi" w:cstheme="minorHAnsi"/>
        </w:rPr>
      </w:pPr>
    </w:p>
    <w:p w14:paraId="4E8D353B" w14:textId="60E5BBB4" w:rsidR="00F43250" w:rsidRDefault="005D104B" w:rsidP="00B332CC">
      <w:pPr>
        <w:spacing w:line="360" w:lineRule="auto"/>
        <w:ind w:left="720"/>
        <w:rPr>
          <w:rFonts w:asciiTheme="minorHAnsi" w:hAnsiTheme="minorHAnsi" w:cstheme="minorHAnsi"/>
        </w:rPr>
      </w:pPr>
      <w:r w:rsidRPr="00542AA5">
        <w:rPr>
          <w:rFonts w:asciiTheme="minorHAnsi" w:hAnsiTheme="minorHAnsi" w:cstheme="minorHAnsi"/>
        </w:rPr>
        <w:t xml:space="preserve">“The main difference with the field hospital is that we have admin staff. So, at any normal event you do your own paperwork and PRF’sThere [at the field hospital] we have our own admin </w:t>
      </w:r>
      <w:proofErr w:type="gramStart"/>
      <w:r w:rsidRPr="00542AA5">
        <w:rPr>
          <w:rFonts w:asciiTheme="minorHAnsi" w:hAnsiTheme="minorHAnsi" w:cstheme="minorHAnsi"/>
        </w:rPr>
        <w:t>team</w:t>
      </w:r>
      <w:proofErr w:type="gramEnd"/>
      <w:r w:rsidRPr="00542AA5">
        <w:rPr>
          <w:rFonts w:asciiTheme="minorHAnsi" w:hAnsiTheme="minorHAnsi" w:cstheme="minorHAnsi"/>
        </w:rPr>
        <w:t xml:space="preserve"> and we sign the paper and get the runner number and give that to the discharge team. We have a full team of people who start the PRF and sign… we don’t do that at any other event. It’s just that our first aiders can concentrate on first aid rather than worrying about </w:t>
      </w:r>
      <w:proofErr w:type="gramStart"/>
      <w:r w:rsidRPr="00542AA5">
        <w:rPr>
          <w:rFonts w:asciiTheme="minorHAnsi" w:hAnsiTheme="minorHAnsi" w:cstheme="minorHAnsi"/>
        </w:rPr>
        <w:t>paper work</w:t>
      </w:r>
      <w:proofErr w:type="gramEnd"/>
      <w:r w:rsidRPr="00542AA5">
        <w:rPr>
          <w:rFonts w:asciiTheme="minorHAnsi" w:hAnsiTheme="minorHAnsi" w:cstheme="minorHAnsi"/>
        </w:rPr>
        <w:t xml:space="preserve"> and that sort of thing that allows to take the pressure [off].” </w:t>
      </w:r>
    </w:p>
    <w:p w14:paraId="2C5E3A2C" w14:textId="77777777" w:rsidR="00D075F0" w:rsidRPr="00542AA5" w:rsidRDefault="00D075F0" w:rsidP="00E0219C">
      <w:pPr>
        <w:spacing w:line="360" w:lineRule="auto"/>
        <w:ind w:firstLine="720"/>
        <w:rPr>
          <w:rFonts w:asciiTheme="minorHAnsi" w:hAnsiTheme="minorHAnsi" w:cstheme="minorHAnsi"/>
        </w:rPr>
      </w:pPr>
    </w:p>
    <w:p w14:paraId="12208E4A" w14:textId="6403E57D" w:rsidR="004F6C95" w:rsidRDefault="005D104B" w:rsidP="004F6C95">
      <w:pPr>
        <w:spacing w:line="360" w:lineRule="auto"/>
        <w:ind w:firstLine="720"/>
        <w:rPr>
          <w:rFonts w:asciiTheme="minorHAnsi" w:hAnsiTheme="minorHAnsi" w:cstheme="minorHAnsi"/>
        </w:rPr>
      </w:pPr>
      <w:r w:rsidRPr="00542AA5">
        <w:rPr>
          <w:rFonts w:asciiTheme="minorHAnsi" w:hAnsiTheme="minorHAnsi" w:cstheme="minorHAnsi"/>
        </w:rPr>
        <w:t xml:space="preserve">Because of the expected high frequency of incidents at the </w:t>
      </w:r>
      <w:r w:rsidR="00ED3F0B">
        <w:rPr>
          <w:rFonts w:asciiTheme="minorHAnsi" w:hAnsiTheme="minorHAnsi" w:cstheme="minorHAnsi"/>
        </w:rPr>
        <w:t>GNR</w:t>
      </w:r>
      <w:r w:rsidRPr="00542AA5">
        <w:rPr>
          <w:rFonts w:asciiTheme="minorHAnsi" w:hAnsiTheme="minorHAnsi" w:cstheme="minorHAnsi"/>
        </w:rPr>
        <w:t xml:space="preserve">, a team of </w:t>
      </w:r>
      <w:r w:rsidR="002A221D">
        <w:rPr>
          <w:rFonts w:asciiTheme="minorHAnsi" w:hAnsiTheme="minorHAnsi" w:cstheme="minorHAnsi"/>
        </w:rPr>
        <w:t xml:space="preserve">British Red Cross </w:t>
      </w:r>
      <w:r w:rsidRPr="00542AA5">
        <w:rPr>
          <w:rFonts w:asciiTheme="minorHAnsi" w:hAnsiTheme="minorHAnsi" w:cstheme="minorHAnsi"/>
        </w:rPr>
        <w:t xml:space="preserve">admin volunteers are responsible for starting all </w:t>
      </w:r>
      <w:r w:rsidR="00226909">
        <w:rPr>
          <w:rFonts w:asciiTheme="minorHAnsi" w:hAnsiTheme="minorHAnsi" w:cstheme="minorHAnsi"/>
        </w:rPr>
        <w:t>PRF</w:t>
      </w:r>
      <w:r w:rsidRPr="00542AA5">
        <w:rPr>
          <w:rFonts w:asciiTheme="minorHAnsi" w:hAnsiTheme="minorHAnsi" w:cstheme="minorHAnsi"/>
        </w:rPr>
        <w:t>s. These volunteers do not clinically treat patients. This is</w:t>
      </w:r>
      <w:r w:rsidR="00B26AC3" w:rsidRPr="00542AA5">
        <w:rPr>
          <w:rFonts w:asciiTheme="minorHAnsi" w:hAnsiTheme="minorHAnsi" w:cstheme="minorHAnsi"/>
        </w:rPr>
        <w:t xml:space="preserve"> unusual because at any other event </w:t>
      </w:r>
      <w:r w:rsidR="00F114C4">
        <w:rPr>
          <w:rFonts w:asciiTheme="minorHAnsi" w:hAnsiTheme="minorHAnsi" w:cstheme="minorHAnsi"/>
        </w:rPr>
        <w:t>t</w:t>
      </w:r>
      <w:r w:rsidR="00B26AC3" w:rsidRPr="00542AA5">
        <w:rPr>
          <w:rFonts w:asciiTheme="minorHAnsi" w:hAnsiTheme="minorHAnsi" w:cstheme="minorHAnsi"/>
        </w:rPr>
        <w:t>he British Red Cross provides medical care for, first aiders are responsible for completing paperwork and clinically treating patients.</w:t>
      </w:r>
      <w:r w:rsidR="009442DD">
        <w:rPr>
          <w:rFonts w:asciiTheme="minorHAnsi" w:hAnsiTheme="minorHAnsi" w:cstheme="minorHAnsi"/>
        </w:rPr>
        <w:t xml:space="preserve"> </w:t>
      </w:r>
      <w:r w:rsidR="004F6C95">
        <w:rPr>
          <w:rFonts w:asciiTheme="minorHAnsi" w:hAnsiTheme="minorHAnsi" w:cstheme="minorHAnsi"/>
        </w:rPr>
        <w:t xml:space="preserve"> </w:t>
      </w:r>
      <w:r w:rsidR="004F6C95" w:rsidRPr="004F6C95">
        <w:rPr>
          <w:rFonts w:asciiTheme="minorHAnsi" w:hAnsiTheme="minorHAnsi" w:cstheme="minorHAnsi"/>
        </w:rPr>
        <w:t xml:space="preserve">By assigning an admin team to manage PRFs, clinical first aiders can focus entirely on providing treatment without the burden of documentation. This approach helps </w:t>
      </w:r>
      <w:r w:rsidR="004F6C95" w:rsidRPr="004F6C95">
        <w:rPr>
          <w:rFonts w:asciiTheme="minorHAnsi" w:hAnsiTheme="minorHAnsi" w:cstheme="minorHAnsi"/>
        </w:rPr>
        <w:lastRenderedPageBreak/>
        <w:t>reduce the risk of dehumani</w:t>
      </w:r>
      <w:r w:rsidR="004F6C95">
        <w:rPr>
          <w:rFonts w:asciiTheme="minorHAnsi" w:hAnsiTheme="minorHAnsi" w:cstheme="minorHAnsi"/>
        </w:rPr>
        <w:t>s</w:t>
      </w:r>
      <w:r w:rsidR="004F6C95" w:rsidRPr="004F6C95">
        <w:rPr>
          <w:rFonts w:asciiTheme="minorHAnsi" w:hAnsiTheme="minorHAnsi" w:cstheme="minorHAnsi"/>
        </w:rPr>
        <w:t>ing or alienating patients—an unintended consequence of relying on standardi</w:t>
      </w:r>
      <w:r w:rsidR="004F6C95">
        <w:rPr>
          <w:rFonts w:asciiTheme="minorHAnsi" w:hAnsiTheme="minorHAnsi" w:cstheme="minorHAnsi"/>
        </w:rPr>
        <w:t>s</w:t>
      </w:r>
      <w:r w:rsidR="004F6C95" w:rsidRPr="004F6C95">
        <w:rPr>
          <w:rFonts w:asciiTheme="minorHAnsi" w:hAnsiTheme="minorHAnsi" w:cstheme="minorHAnsi"/>
        </w:rPr>
        <w:t>ation tools in medical settings (Hillman et al., 2013).</w:t>
      </w:r>
    </w:p>
    <w:p w14:paraId="6371B530" w14:textId="280C5AB7" w:rsidR="003C62D2" w:rsidRPr="00542AA5" w:rsidRDefault="00B26AC3" w:rsidP="008A47DF">
      <w:pPr>
        <w:spacing w:line="360" w:lineRule="auto"/>
        <w:ind w:firstLine="720"/>
        <w:rPr>
          <w:rFonts w:asciiTheme="minorHAnsi" w:hAnsiTheme="minorHAnsi" w:cstheme="minorHAnsi"/>
        </w:rPr>
      </w:pPr>
      <w:r w:rsidRPr="00542AA5">
        <w:rPr>
          <w:rFonts w:asciiTheme="minorHAnsi" w:hAnsiTheme="minorHAnsi" w:cstheme="minorHAnsi"/>
        </w:rPr>
        <w:t xml:space="preserve">As described above, the </w:t>
      </w:r>
      <w:r w:rsidR="00226909">
        <w:rPr>
          <w:rFonts w:asciiTheme="minorHAnsi" w:hAnsiTheme="minorHAnsi" w:cstheme="minorHAnsi"/>
        </w:rPr>
        <w:t>PRF</w:t>
      </w:r>
      <w:r w:rsidRPr="00542AA5">
        <w:rPr>
          <w:rFonts w:asciiTheme="minorHAnsi" w:hAnsiTheme="minorHAnsi" w:cstheme="minorHAnsi"/>
        </w:rPr>
        <w:t xml:space="preserve"> overlaps with NEWS2. In the </w:t>
      </w:r>
      <w:proofErr w:type="gramStart"/>
      <w:r w:rsidRPr="00542AA5">
        <w:rPr>
          <w:rFonts w:asciiTheme="minorHAnsi" w:hAnsiTheme="minorHAnsi" w:cstheme="minorHAnsi"/>
        </w:rPr>
        <w:t>particular incident</w:t>
      </w:r>
      <w:proofErr w:type="gramEnd"/>
      <w:r w:rsidRPr="00542AA5">
        <w:rPr>
          <w:rFonts w:asciiTheme="minorHAnsi" w:hAnsiTheme="minorHAnsi" w:cstheme="minorHAnsi"/>
        </w:rPr>
        <w:t xml:space="preserve"> that I followed, the patient is treated by both senior healthcare professionals and The British Red Cross Event Service first aiders. These groups carry out identical tests and come to the same conclusions, both of which are recorded on the form. </w:t>
      </w:r>
    </w:p>
    <w:p w14:paraId="6E3B3DE2" w14:textId="43622284" w:rsidR="00483919" w:rsidRDefault="00B26AC3" w:rsidP="008A47DF">
      <w:pPr>
        <w:spacing w:line="360" w:lineRule="auto"/>
        <w:ind w:firstLine="720"/>
        <w:rPr>
          <w:rFonts w:asciiTheme="minorHAnsi" w:hAnsiTheme="minorHAnsi" w:cstheme="minorHAnsi"/>
        </w:rPr>
      </w:pPr>
      <w:r w:rsidRPr="00542AA5">
        <w:rPr>
          <w:rFonts w:asciiTheme="minorHAnsi" w:hAnsiTheme="minorHAnsi" w:cstheme="minorHAnsi"/>
        </w:rPr>
        <w:t xml:space="preserve">Here we see that the layering of record keeping is important. The </w:t>
      </w:r>
      <w:r w:rsidR="00226909">
        <w:rPr>
          <w:rFonts w:asciiTheme="minorHAnsi" w:hAnsiTheme="minorHAnsi" w:cstheme="minorHAnsi"/>
        </w:rPr>
        <w:t>PRF</w:t>
      </w:r>
      <w:r w:rsidRPr="00542AA5">
        <w:rPr>
          <w:rFonts w:asciiTheme="minorHAnsi" w:hAnsiTheme="minorHAnsi" w:cstheme="minorHAnsi"/>
        </w:rPr>
        <w:t xml:space="preserve"> is filled in as the first aid sequence progresses. First aiders fill in the form while they work with the patients. They do not wait until after the incident to fill in the form. The admin staff check forms thoroughly and properly when patients are discharged. This is to ensure all standard guidelines have been followed. </w:t>
      </w:r>
      <w:r w:rsidR="00226909">
        <w:rPr>
          <w:rFonts w:asciiTheme="minorHAnsi" w:hAnsiTheme="minorHAnsi" w:cstheme="minorHAnsi"/>
        </w:rPr>
        <w:t>PRF</w:t>
      </w:r>
      <w:r w:rsidR="00DB1C4F" w:rsidRPr="00542AA5">
        <w:rPr>
          <w:rFonts w:asciiTheme="minorHAnsi" w:hAnsiTheme="minorHAnsi" w:cstheme="minorHAnsi"/>
        </w:rPr>
        <w:t xml:space="preserve">s left uncompleted can result in </w:t>
      </w:r>
      <w:r w:rsidR="004B7D8D">
        <w:rPr>
          <w:rFonts w:asciiTheme="minorHAnsi" w:hAnsiTheme="minorHAnsi" w:cstheme="minorHAnsi"/>
        </w:rPr>
        <w:t xml:space="preserve">unintended </w:t>
      </w:r>
      <w:r w:rsidR="00DB1C4F" w:rsidRPr="00542AA5">
        <w:rPr>
          <w:rFonts w:asciiTheme="minorHAnsi" w:hAnsiTheme="minorHAnsi" w:cstheme="minorHAnsi"/>
        </w:rPr>
        <w:t xml:space="preserve">consequences for organisations such as The British Red Cross, The </w:t>
      </w:r>
      <w:r w:rsidR="00DB1C4F">
        <w:rPr>
          <w:rFonts w:asciiTheme="minorHAnsi" w:hAnsiTheme="minorHAnsi" w:cstheme="minorHAnsi"/>
        </w:rPr>
        <w:t>GNR</w:t>
      </w:r>
      <w:r w:rsidR="00DB1C4F" w:rsidRPr="00542AA5">
        <w:rPr>
          <w:rFonts w:asciiTheme="minorHAnsi" w:hAnsiTheme="minorHAnsi" w:cstheme="minorHAnsi"/>
        </w:rPr>
        <w:t xml:space="preserve"> </w:t>
      </w:r>
      <w:r w:rsidR="004B7D8D">
        <w:rPr>
          <w:rFonts w:asciiTheme="minorHAnsi" w:hAnsiTheme="minorHAnsi" w:cstheme="minorHAnsi"/>
        </w:rPr>
        <w:t xml:space="preserve">and </w:t>
      </w:r>
      <w:r w:rsidR="00DB1C4F" w:rsidRPr="00542AA5">
        <w:rPr>
          <w:rFonts w:asciiTheme="minorHAnsi" w:hAnsiTheme="minorHAnsi" w:cstheme="minorHAnsi"/>
        </w:rPr>
        <w:t xml:space="preserve">the NHS. If a patient dies or their illness/ injury worsens after treatment, the </w:t>
      </w:r>
      <w:r w:rsidR="00226909">
        <w:rPr>
          <w:rFonts w:asciiTheme="minorHAnsi" w:hAnsiTheme="minorHAnsi" w:cstheme="minorHAnsi"/>
        </w:rPr>
        <w:t>PRF</w:t>
      </w:r>
      <w:r w:rsidR="00DB1C4F" w:rsidRPr="00542AA5">
        <w:rPr>
          <w:rFonts w:asciiTheme="minorHAnsi" w:hAnsiTheme="minorHAnsi" w:cstheme="minorHAnsi"/>
        </w:rPr>
        <w:t xml:space="preserve"> </w:t>
      </w:r>
      <w:r w:rsidR="00E86B62">
        <w:rPr>
          <w:rFonts w:asciiTheme="minorHAnsi" w:hAnsiTheme="minorHAnsi" w:cstheme="minorHAnsi"/>
        </w:rPr>
        <w:t>protects</w:t>
      </w:r>
      <w:r w:rsidR="00DB1C4F" w:rsidRPr="00542AA5">
        <w:rPr>
          <w:rFonts w:asciiTheme="minorHAnsi" w:hAnsiTheme="minorHAnsi" w:cstheme="minorHAnsi"/>
        </w:rPr>
        <w:t xml:space="preserve"> first aiders and health professionals</w:t>
      </w:r>
      <w:r w:rsidR="00E86B62">
        <w:rPr>
          <w:rFonts w:asciiTheme="minorHAnsi" w:hAnsiTheme="minorHAnsi" w:cstheme="minorHAnsi"/>
        </w:rPr>
        <w:t xml:space="preserve"> both professionally and legally. </w:t>
      </w:r>
      <w:r w:rsidR="00F13E99">
        <w:rPr>
          <w:rFonts w:asciiTheme="minorHAnsi" w:hAnsiTheme="minorHAnsi" w:cstheme="minorHAnsi"/>
        </w:rPr>
        <w:t xml:space="preserve">Anna confirms this, </w:t>
      </w:r>
    </w:p>
    <w:p w14:paraId="6155158B" w14:textId="77777777" w:rsidR="00E207E5" w:rsidRPr="00542AA5" w:rsidRDefault="00E207E5" w:rsidP="008A47DF">
      <w:pPr>
        <w:spacing w:line="360" w:lineRule="auto"/>
        <w:ind w:firstLine="720"/>
        <w:rPr>
          <w:rFonts w:asciiTheme="minorHAnsi" w:hAnsiTheme="minorHAnsi" w:cstheme="minorHAnsi"/>
        </w:rPr>
      </w:pPr>
    </w:p>
    <w:p w14:paraId="1829992A" w14:textId="77777777" w:rsidR="00B332CC" w:rsidRDefault="002C2AFD" w:rsidP="006A1FF4">
      <w:pPr>
        <w:spacing w:line="360" w:lineRule="auto"/>
        <w:ind w:left="720"/>
        <w:rPr>
          <w:rFonts w:asciiTheme="minorHAnsi" w:hAnsiTheme="minorHAnsi" w:cstheme="minorHAnsi"/>
        </w:rPr>
      </w:pPr>
      <w:r w:rsidRPr="00542AA5">
        <w:rPr>
          <w:rFonts w:asciiTheme="minorHAnsi" w:hAnsiTheme="minorHAnsi" w:cstheme="minorHAnsi"/>
        </w:rPr>
        <w:t>“They are vitally important. These things can come back on us. Since we are a registered organisation that should know better but if the treatment is incorrect and the patient then becomes seriously ill and then passes away… it comes back to us, they can also sue the venue. This has happened to me. I had a patient sue the venue for slipping over and I was called as a witness, but the PRF was called</w:t>
      </w:r>
      <w:r w:rsidR="00BF0E87" w:rsidRPr="00542AA5">
        <w:rPr>
          <w:rFonts w:asciiTheme="minorHAnsi" w:hAnsiTheme="minorHAnsi" w:cstheme="minorHAnsi"/>
        </w:rPr>
        <w:t xml:space="preserve"> as evidence in this case. I was thoroughly examined because they had to ask me lots of questions.</w:t>
      </w:r>
      <w:r w:rsidR="00F114C4">
        <w:rPr>
          <w:rFonts w:asciiTheme="minorHAnsi" w:hAnsiTheme="minorHAnsi" w:cstheme="minorHAnsi"/>
        </w:rPr>
        <w:t>..</w:t>
      </w:r>
      <w:r w:rsidR="00BF0E87" w:rsidRPr="00542AA5">
        <w:rPr>
          <w:rFonts w:asciiTheme="minorHAnsi" w:hAnsiTheme="minorHAnsi" w:cstheme="minorHAnsi"/>
        </w:rPr>
        <w:t xml:space="preserve"> thank God my PRF was pretty good but if I hadn’t remembered, like at GNR, I wouldn’t remember any of the patients really except one or two</w:t>
      </w:r>
      <w:r w:rsidR="00FB24A7">
        <w:rPr>
          <w:rFonts w:asciiTheme="minorHAnsi" w:hAnsiTheme="minorHAnsi" w:cstheme="minorHAnsi"/>
        </w:rPr>
        <w:t>…</w:t>
      </w:r>
      <w:r w:rsidR="00BF0E87" w:rsidRPr="003266F9">
        <w:rPr>
          <w:rFonts w:asciiTheme="minorHAnsi" w:hAnsiTheme="minorHAnsi" w:cstheme="minorHAnsi"/>
        </w:rPr>
        <w:t xml:space="preserve">” </w:t>
      </w:r>
    </w:p>
    <w:p w14:paraId="39627453" w14:textId="77777777" w:rsidR="00E207E5" w:rsidRDefault="00E207E5" w:rsidP="004F6C95">
      <w:pPr>
        <w:spacing w:line="360" w:lineRule="auto"/>
        <w:ind w:firstLine="720"/>
        <w:rPr>
          <w:rFonts w:cstheme="minorHAnsi"/>
        </w:rPr>
      </w:pPr>
    </w:p>
    <w:p w14:paraId="77EBB13E" w14:textId="1BC75E2A" w:rsidR="006A1FF4" w:rsidRPr="00B332CC" w:rsidRDefault="004F6C95" w:rsidP="00211919">
      <w:pPr>
        <w:spacing w:line="360" w:lineRule="auto"/>
        <w:ind w:firstLine="720"/>
        <w:rPr>
          <w:rFonts w:cstheme="minorHAnsi"/>
        </w:rPr>
      </w:pPr>
      <w:r w:rsidRPr="00B332CC">
        <w:rPr>
          <w:rFonts w:cstheme="minorHAnsi"/>
        </w:rPr>
        <w:t xml:space="preserve">Anna expresses fear over accountability, as patients can take legal action if they have concerns about their treatment. This accountability culture, which requires first aiders to begin documenting patient details as soon as they enter the field hospital, creates a self-surveillance environment (Waring, 2007). As a result, record-keeping </w:t>
      </w:r>
      <w:r w:rsidR="009E11C8">
        <w:rPr>
          <w:rFonts w:cstheme="minorHAnsi"/>
        </w:rPr>
        <w:t xml:space="preserve">tasks, duties and responsibilities becomes more important than the delivery of care </w:t>
      </w:r>
      <w:r w:rsidRPr="00B332CC">
        <w:rPr>
          <w:rFonts w:cstheme="minorHAnsi"/>
        </w:rPr>
        <w:t xml:space="preserve">itself (Hillman et al., </w:t>
      </w:r>
      <w:r w:rsidR="00C03424" w:rsidRPr="00B332CC">
        <w:rPr>
          <w:rFonts w:cstheme="minorHAnsi"/>
        </w:rPr>
        <w:t>2013)</w:t>
      </w:r>
      <w:r w:rsidR="00C03424">
        <w:rPr>
          <w:rFonts w:cstheme="minorHAnsi"/>
        </w:rPr>
        <w:t>.</w:t>
      </w:r>
      <w:r w:rsidR="00C03424" w:rsidRPr="00B332CC">
        <w:rPr>
          <w:rFonts w:cstheme="minorHAnsi"/>
        </w:rPr>
        <w:t xml:space="preserve"> Although</w:t>
      </w:r>
      <w:r w:rsidR="006A1FF4" w:rsidRPr="00B332CC">
        <w:rPr>
          <w:rFonts w:cstheme="minorHAnsi"/>
        </w:rPr>
        <w:t xml:space="preserve"> the admin</w:t>
      </w:r>
      <w:r w:rsidR="006A1FF4">
        <w:rPr>
          <w:rFonts w:cstheme="minorHAnsi"/>
        </w:rPr>
        <w:t>istrative</w:t>
      </w:r>
      <w:r w:rsidR="006A1FF4" w:rsidRPr="00B332CC">
        <w:rPr>
          <w:rFonts w:cstheme="minorHAnsi"/>
        </w:rPr>
        <w:t xml:space="preserve"> team primarily handles PRF documentation, </w:t>
      </w:r>
      <w:r w:rsidR="006A1FF4">
        <w:rPr>
          <w:rFonts w:cstheme="minorHAnsi"/>
        </w:rPr>
        <w:t xml:space="preserve">this example highlights the importance of first aiders following protocols, guidelines and procedures when </w:t>
      </w:r>
      <w:r w:rsidR="006A1FF4">
        <w:rPr>
          <w:rFonts w:cstheme="minorHAnsi"/>
        </w:rPr>
        <w:lastRenderedPageBreak/>
        <w:t xml:space="preserve">providing first aid. If a patient or their family takes legal action, the PRF serves as a record, offering legitimacy to both individual first aiders and the organisation. </w:t>
      </w:r>
    </w:p>
    <w:p w14:paraId="3790AF0A" w14:textId="66ADABB3" w:rsidR="00000EB9" w:rsidRPr="00393F41" w:rsidRDefault="00B50F5B" w:rsidP="005621A8">
      <w:pPr>
        <w:spacing w:line="360" w:lineRule="auto"/>
        <w:ind w:firstLine="720"/>
        <w:rPr>
          <w:rFonts w:asciiTheme="minorHAnsi" w:hAnsiTheme="minorHAnsi" w:cstheme="minorHAnsi"/>
          <w:highlight w:val="yellow"/>
        </w:rPr>
      </w:pPr>
      <w:r>
        <w:rPr>
          <w:rFonts w:asciiTheme="minorHAnsi" w:hAnsiTheme="minorHAnsi" w:cstheme="minorHAnsi"/>
        </w:rPr>
        <w:t xml:space="preserve">The PRF has dual purposes. </w:t>
      </w:r>
      <w:r w:rsidR="00BF0E87" w:rsidRPr="005F4113">
        <w:rPr>
          <w:rFonts w:asciiTheme="minorHAnsi" w:hAnsiTheme="minorHAnsi" w:cstheme="minorHAnsi"/>
        </w:rPr>
        <w:t>As well as being a record of events (used retrospectively)</w:t>
      </w:r>
      <w:r>
        <w:rPr>
          <w:rFonts w:asciiTheme="minorHAnsi" w:hAnsiTheme="minorHAnsi" w:cstheme="minorHAnsi"/>
        </w:rPr>
        <w:t xml:space="preserve"> and a document used to offer legal protection</w:t>
      </w:r>
      <w:r w:rsidR="00AC19AD">
        <w:rPr>
          <w:rFonts w:asciiTheme="minorHAnsi" w:hAnsiTheme="minorHAnsi" w:cstheme="minorHAnsi"/>
        </w:rPr>
        <w:t xml:space="preserve"> in case of patient litigation</w:t>
      </w:r>
      <w:r w:rsidR="00B332CC">
        <w:rPr>
          <w:rFonts w:asciiTheme="minorHAnsi" w:hAnsiTheme="minorHAnsi" w:cstheme="minorHAnsi"/>
        </w:rPr>
        <w:t xml:space="preserve"> </w:t>
      </w:r>
      <w:r w:rsidR="00BF0E87" w:rsidRPr="005F4113">
        <w:rPr>
          <w:rFonts w:asciiTheme="minorHAnsi" w:hAnsiTheme="minorHAnsi" w:cstheme="minorHAnsi"/>
        </w:rPr>
        <w:t xml:space="preserve">the </w:t>
      </w:r>
      <w:r w:rsidR="00226909" w:rsidRPr="00B332CC">
        <w:rPr>
          <w:rFonts w:asciiTheme="minorHAnsi" w:hAnsiTheme="minorHAnsi" w:cstheme="minorHAnsi"/>
        </w:rPr>
        <w:t>PRF</w:t>
      </w:r>
      <w:r w:rsidR="00BF0E87" w:rsidRPr="005F4113">
        <w:rPr>
          <w:rFonts w:asciiTheme="minorHAnsi" w:hAnsiTheme="minorHAnsi" w:cstheme="minorHAnsi"/>
        </w:rPr>
        <w:t xml:space="preserve"> is </w:t>
      </w:r>
      <w:r w:rsidR="005F4113" w:rsidRPr="00B332CC">
        <w:rPr>
          <w:rFonts w:asciiTheme="minorHAnsi" w:hAnsiTheme="minorHAnsi" w:cstheme="minorHAnsi"/>
        </w:rPr>
        <w:t xml:space="preserve">also </w:t>
      </w:r>
      <w:r w:rsidR="00BF0E87" w:rsidRPr="005F4113">
        <w:rPr>
          <w:rFonts w:asciiTheme="minorHAnsi" w:hAnsiTheme="minorHAnsi" w:cstheme="minorHAnsi"/>
        </w:rPr>
        <w:t xml:space="preserve">passed between different people </w:t>
      </w:r>
      <w:r w:rsidR="00000EB9" w:rsidRPr="005F4113">
        <w:rPr>
          <w:rFonts w:asciiTheme="minorHAnsi" w:hAnsiTheme="minorHAnsi" w:cstheme="minorHAnsi"/>
        </w:rPr>
        <w:t>involved and</w:t>
      </w:r>
      <w:r w:rsidR="00BF0E87" w:rsidRPr="005F4113">
        <w:rPr>
          <w:rFonts w:asciiTheme="minorHAnsi" w:hAnsiTheme="minorHAnsi" w:cstheme="minorHAnsi"/>
        </w:rPr>
        <w:t xml:space="preserve"> acts as a bridge between their roles and responsibilities. For example, the admin team manage the biographical details (categories</w:t>
      </w:r>
      <w:r w:rsidR="00BF0E87" w:rsidRPr="00AC2110">
        <w:rPr>
          <w:rFonts w:asciiTheme="minorHAnsi" w:hAnsiTheme="minorHAnsi" w:cstheme="minorHAnsi"/>
        </w:rPr>
        <w:t xml:space="preserve"> that do not change), while the clinical first aiders complete the categories surrounding the pathway, i.e., NEWS2 findings and observations. The admin team at the end have a responsibility of checking all forms are completed, storing the forms safely and ensuring they are sent to The British Red Cross admin office at the end of the event</w:t>
      </w:r>
    </w:p>
    <w:p w14:paraId="5E5F534D" w14:textId="670179E7" w:rsidR="009C4D11" w:rsidRPr="00542AA5" w:rsidRDefault="000E2925" w:rsidP="006E4A54">
      <w:pPr>
        <w:spacing w:line="360" w:lineRule="auto"/>
        <w:ind w:firstLine="720"/>
        <w:rPr>
          <w:rFonts w:asciiTheme="minorHAnsi" w:hAnsiTheme="minorHAnsi" w:cstheme="minorHAnsi"/>
        </w:rPr>
      </w:pPr>
      <w:r>
        <w:rPr>
          <w:rFonts w:asciiTheme="minorHAnsi" w:hAnsiTheme="minorHAnsi" w:cstheme="minorHAnsi"/>
        </w:rPr>
        <w:t>For</w:t>
      </w:r>
      <w:r w:rsidR="00BF0E87" w:rsidRPr="00542AA5">
        <w:rPr>
          <w:rFonts w:asciiTheme="minorHAnsi" w:hAnsiTheme="minorHAnsi" w:cstheme="minorHAnsi"/>
        </w:rPr>
        <w:t xml:space="preserve"> two hours</w:t>
      </w:r>
      <w:r>
        <w:rPr>
          <w:rFonts w:asciiTheme="minorHAnsi" w:hAnsiTheme="minorHAnsi" w:cstheme="minorHAnsi"/>
        </w:rPr>
        <w:t>, I shadowed</w:t>
      </w:r>
      <w:r w:rsidR="00BF0E87" w:rsidRPr="00542AA5">
        <w:rPr>
          <w:rFonts w:asciiTheme="minorHAnsi" w:hAnsiTheme="minorHAnsi" w:cstheme="minorHAnsi"/>
        </w:rPr>
        <w:t>Red Cross volunteers and NHS medical staff in the main medical facility</w:t>
      </w:r>
      <w:r>
        <w:rPr>
          <w:rFonts w:asciiTheme="minorHAnsi" w:hAnsiTheme="minorHAnsi" w:cstheme="minorHAnsi"/>
        </w:rPr>
        <w:t>, where the patients</w:t>
      </w:r>
      <w:r w:rsidR="00BF0E87" w:rsidRPr="00542AA5">
        <w:rPr>
          <w:rFonts w:asciiTheme="minorHAnsi" w:hAnsiTheme="minorHAnsi" w:cstheme="minorHAnsi"/>
        </w:rPr>
        <w:t xml:space="preserve"> low NEWS2 score </w:t>
      </w:r>
      <w:r>
        <w:rPr>
          <w:rFonts w:asciiTheme="minorHAnsi" w:hAnsiTheme="minorHAnsi" w:cstheme="minorHAnsi"/>
        </w:rPr>
        <w:t>showed</w:t>
      </w:r>
      <w:r w:rsidR="00BF0E87" w:rsidRPr="00542AA5">
        <w:rPr>
          <w:rFonts w:asciiTheme="minorHAnsi" w:hAnsiTheme="minorHAnsi" w:cstheme="minorHAnsi"/>
        </w:rPr>
        <w:t xml:space="preserve"> they no longer required medical attention. </w:t>
      </w:r>
      <w:r>
        <w:rPr>
          <w:rFonts w:asciiTheme="minorHAnsi" w:hAnsiTheme="minorHAnsi" w:cstheme="minorHAnsi"/>
        </w:rPr>
        <w:t xml:space="preserve">Following appropriate medical advice from the first aid team, </w:t>
      </w:r>
      <w:r w:rsidR="00BF0E87" w:rsidRPr="00542AA5">
        <w:rPr>
          <w:rFonts w:asciiTheme="minorHAnsi" w:hAnsiTheme="minorHAnsi" w:cstheme="minorHAnsi"/>
        </w:rPr>
        <w:t>the patient</w:t>
      </w:r>
      <w:r>
        <w:rPr>
          <w:rFonts w:asciiTheme="minorHAnsi" w:hAnsiTheme="minorHAnsi" w:cstheme="minorHAnsi"/>
        </w:rPr>
        <w:t xml:space="preserve"> was</w:t>
      </w:r>
      <w:r w:rsidR="00BF0E87" w:rsidRPr="00542AA5">
        <w:rPr>
          <w:rFonts w:asciiTheme="minorHAnsi" w:hAnsiTheme="minorHAnsi" w:cstheme="minorHAnsi"/>
        </w:rPr>
        <w:t xml:space="preserve">guidedto the admin desk near the </w:t>
      </w:r>
      <w:r>
        <w:rPr>
          <w:rFonts w:asciiTheme="minorHAnsi" w:hAnsiTheme="minorHAnsi" w:cstheme="minorHAnsi"/>
        </w:rPr>
        <w:t>hospital exit</w:t>
      </w:r>
      <w:r w:rsidR="00BF0E87" w:rsidRPr="00542AA5">
        <w:rPr>
          <w:rFonts w:asciiTheme="minorHAnsi" w:hAnsiTheme="minorHAnsi" w:cstheme="minorHAnsi"/>
        </w:rPr>
        <w:t>. The first aide</w:t>
      </w:r>
      <w:r>
        <w:rPr>
          <w:rFonts w:asciiTheme="minorHAnsi" w:hAnsiTheme="minorHAnsi" w:cstheme="minorHAnsi"/>
        </w:rPr>
        <w:t xml:space="preserve">r </w:t>
      </w:r>
      <w:r w:rsidR="00F457B7">
        <w:rPr>
          <w:rFonts w:asciiTheme="minorHAnsi" w:hAnsiTheme="minorHAnsi" w:cstheme="minorHAnsi"/>
        </w:rPr>
        <w:t>g</w:t>
      </w:r>
      <w:r>
        <w:rPr>
          <w:rFonts w:asciiTheme="minorHAnsi" w:hAnsiTheme="minorHAnsi" w:cstheme="minorHAnsi"/>
        </w:rPr>
        <w:t>ave the PRF to the admin team</w:t>
      </w:r>
      <w:r w:rsidR="00BF0E87" w:rsidRPr="00542AA5">
        <w:rPr>
          <w:rFonts w:asciiTheme="minorHAnsi" w:hAnsiTheme="minorHAnsi" w:cstheme="minorHAnsi"/>
        </w:rPr>
        <w:t xml:space="preserve"> </w:t>
      </w:r>
      <w:r>
        <w:rPr>
          <w:rFonts w:asciiTheme="minorHAnsi" w:hAnsiTheme="minorHAnsi" w:cstheme="minorHAnsi"/>
        </w:rPr>
        <w:t>who asked for the</w:t>
      </w:r>
      <w:r w:rsidR="00BF0E87" w:rsidRPr="00542AA5">
        <w:rPr>
          <w:rFonts w:asciiTheme="minorHAnsi" w:hAnsiTheme="minorHAnsi" w:cstheme="minorHAnsi"/>
        </w:rPr>
        <w:t xml:space="preserve"> patient number. The patient was reunited with their family and left the field hospital.</w:t>
      </w:r>
      <w:r w:rsidR="006E4A54">
        <w:rPr>
          <w:rFonts w:asciiTheme="minorHAnsi" w:hAnsiTheme="minorHAnsi" w:cstheme="minorHAnsi"/>
        </w:rPr>
        <w:t xml:space="preserve"> </w:t>
      </w:r>
      <w:r w:rsidR="00BF0E87" w:rsidRPr="00542AA5">
        <w:rPr>
          <w:rFonts w:asciiTheme="minorHAnsi" w:hAnsiTheme="minorHAnsi" w:cstheme="minorHAnsi"/>
        </w:rPr>
        <w:t xml:space="preserve">From this point on, they are no longer a patient. </w:t>
      </w:r>
    </w:p>
    <w:bookmarkEnd w:id="3"/>
    <w:bookmarkEnd w:id="4"/>
    <w:p w14:paraId="492FE9F1" w14:textId="77777777" w:rsidR="009639CC" w:rsidRPr="00542AA5" w:rsidRDefault="009639CC">
      <w:pPr>
        <w:rPr>
          <w:rFonts w:asciiTheme="minorHAnsi" w:hAnsiTheme="minorHAnsi" w:cstheme="minorHAnsi"/>
        </w:rPr>
      </w:pPr>
    </w:p>
    <w:p w14:paraId="60018382" w14:textId="2730B432" w:rsidR="00881A53" w:rsidRPr="002944CB" w:rsidRDefault="00604AE3" w:rsidP="00E1525A">
      <w:pPr>
        <w:pStyle w:val="Heading1"/>
        <w:rPr>
          <w:rFonts w:ascii="Calibri" w:hAnsi="Calibri" w:cs="Calibri"/>
        </w:rPr>
      </w:pPr>
      <w:bookmarkStart w:id="5" w:name="_Hlk175914842"/>
      <w:r w:rsidRPr="002944CB">
        <w:rPr>
          <w:rFonts w:ascii="Calibri" w:hAnsi="Calibri" w:cs="Calibri"/>
        </w:rPr>
        <w:t xml:space="preserve">Discussion: a landscape of categories </w:t>
      </w:r>
      <w:bookmarkStart w:id="6" w:name="_Hlk176177021"/>
    </w:p>
    <w:p w14:paraId="1A3979E4" w14:textId="0C5BA4AC" w:rsidR="00EE0A85" w:rsidRPr="00B332CC" w:rsidRDefault="008976ED" w:rsidP="004D3E2F">
      <w:pPr>
        <w:spacing w:line="360" w:lineRule="auto"/>
        <w:ind w:firstLine="720"/>
        <w:rPr>
          <w:rFonts w:cs="Calibri"/>
        </w:rPr>
      </w:pPr>
      <w:bookmarkStart w:id="7" w:name="_Hlk185422001"/>
      <w:bookmarkEnd w:id="5"/>
      <w:bookmarkEnd w:id="6"/>
      <w:r w:rsidRPr="00197BAE">
        <w:rPr>
          <w:rFonts w:cs="Calibri"/>
        </w:rPr>
        <w:t xml:space="preserve">This paper </w:t>
      </w:r>
      <w:r w:rsidR="00465D37" w:rsidRPr="00197BAE">
        <w:rPr>
          <w:rFonts w:cs="Calibri"/>
        </w:rPr>
        <w:t>ex</w:t>
      </w:r>
      <w:r w:rsidR="00F312A4" w:rsidRPr="00197BAE">
        <w:rPr>
          <w:rFonts w:cs="Calibri"/>
        </w:rPr>
        <w:t>amines</w:t>
      </w:r>
      <w:r w:rsidR="00465D37" w:rsidRPr="00197BAE">
        <w:rPr>
          <w:rFonts w:cs="Calibri"/>
        </w:rPr>
        <w:t xml:space="preserve"> </w:t>
      </w:r>
      <w:r w:rsidR="00FE0A4E" w:rsidRPr="00197BAE">
        <w:rPr>
          <w:rFonts w:cs="Calibri"/>
        </w:rPr>
        <w:t>the social organisation</w:t>
      </w:r>
      <w:r w:rsidR="00465D37" w:rsidRPr="00197BAE">
        <w:rPr>
          <w:rFonts w:cs="Calibri"/>
        </w:rPr>
        <w:t xml:space="preserve"> of </w:t>
      </w:r>
      <w:r w:rsidR="005C4B2A" w:rsidRPr="00197BAE">
        <w:rPr>
          <w:rFonts w:cs="Calibri"/>
        </w:rPr>
        <w:t xml:space="preserve">first aid treatment </w:t>
      </w:r>
      <w:r w:rsidR="00CD5D45" w:rsidRPr="00197BAE">
        <w:rPr>
          <w:rFonts w:cs="Calibri"/>
        </w:rPr>
        <w:t xml:space="preserve">at the </w:t>
      </w:r>
      <w:r w:rsidR="00F457B7" w:rsidRPr="00197BAE">
        <w:rPr>
          <w:rFonts w:cs="Calibri"/>
        </w:rPr>
        <w:t>GNR</w:t>
      </w:r>
      <w:r w:rsidR="00CD5D45" w:rsidRPr="00197BAE">
        <w:rPr>
          <w:rFonts w:cs="Calibri"/>
        </w:rPr>
        <w:t xml:space="preserve">. </w:t>
      </w:r>
      <w:r w:rsidRPr="00197BAE">
        <w:rPr>
          <w:rFonts w:cs="Calibri"/>
        </w:rPr>
        <w:t xml:space="preserve"> </w:t>
      </w:r>
      <w:r w:rsidR="00EE0A85" w:rsidRPr="00197BAE">
        <w:rPr>
          <w:rFonts w:cs="Calibri"/>
        </w:rPr>
        <w:t xml:space="preserve">By </w:t>
      </w:r>
      <w:r w:rsidRPr="00197BAE">
        <w:rPr>
          <w:rFonts w:cs="Calibri"/>
        </w:rPr>
        <w:t xml:space="preserve">applying Bowker and Star’s work on standards, </w:t>
      </w:r>
      <w:r w:rsidR="00F13E99" w:rsidRPr="00197BAE">
        <w:rPr>
          <w:rFonts w:cs="Calibri"/>
        </w:rPr>
        <w:t xml:space="preserve">as well as other studies on classification tools, </w:t>
      </w:r>
      <w:r w:rsidRPr="00197BAE">
        <w:rPr>
          <w:rFonts w:cs="Calibri"/>
        </w:rPr>
        <w:t xml:space="preserve">it </w:t>
      </w:r>
      <w:r w:rsidR="00EE0A85" w:rsidRPr="00197BAE">
        <w:rPr>
          <w:rFonts w:cs="Calibri"/>
        </w:rPr>
        <w:t xml:space="preserve">becomes </w:t>
      </w:r>
      <w:r w:rsidR="004F6C95" w:rsidRPr="00197BAE">
        <w:rPr>
          <w:rFonts w:cs="Calibri"/>
        </w:rPr>
        <w:t xml:space="preserve">clear </w:t>
      </w:r>
      <w:r w:rsidR="00EE0A85" w:rsidRPr="00197BAE">
        <w:rPr>
          <w:rFonts w:cs="Calibri"/>
        </w:rPr>
        <w:t>that</w:t>
      </w:r>
      <w:r w:rsidRPr="00197BAE">
        <w:rPr>
          <w:rFonts w:cs="Calibri"/>
        </w:rPr>
        <w:t xml:space="preserve"> multiple protocols and guidelines </w:t>
      </w:r>
      <w:r w:rsidR="00EE0A85" w:rsidRPr="00197BAE">
        <w:rPr>
          <w:rFonts w:cs="Calibri"/>
        </w:rPr>
        <w:t xml:space="preserve">are </w:t>
      </w:r>
      <w:r w:rsidRPr="00197BAE">
        <w:rPr>
          <w:rFonts w:cs="Calibri"/>
        </w:rPr>
        <w:t xml:space="preserve">enacted at </w:t>
      </w:r>
      <w:proofErr w:type="gramStart"/>
      <w:r w:rsidRPr="00197BAE">
        <w:rPr>
          <w:rFonts w:cs="Calibri"/>
        </w:rPr>
        <w:t>particular stages</w:t>
      </w:r>
      <w:proofErr w:type="gramEnd"/>
      <w:r w:rsidRPr="00197BAE">
        <w:rPr>
          <w:rFonts w:cs="Calibri"/>
        </w:rPr>
        <w:t xml:space="preserve"> of </w:t>
      </w:r>
      <w:r w:rsidR="007B5E04" w:rsidRPr="00197BAE">
        <w:rPr>
          <w:rFonts w:cs="Calibri"/>
        </w:rPr>
        <w:t xml:space="preserve">the </w:t>
      </w:r>
      <w:r w:rsidRPr="00197BAE">
        <w:rPr>
          <w:rFonts w:cs="Calibri"/>
        </w:rPr>
        <w:t>first aid incident</w:t>
      </w:r>
      <w:r w:rsidR="00EE0A85" w:rsidRPr="00197BAE">
        <w:rPr>
          <w:rFonts w:cs="Calibri"/>
        </w:rPr>
        <w:t xml:space="preserve">, structuring the </w:t>
      </w:r>
      <w:r w:rsidRPr="00197BAE">
        <w:rPr>
          <w:rFonts w:cs="Calibri"/>
        </w:rPr>
        <w:t xml:space="preserve">patient’s </w:t>
      </w:r>
      <w:r w:rsidR="001A13B2" w:rsidRPr="00197BAE">
        <w:rPr>
          <w:rFonts w:cs="Calibri"/>
        </w:rPr>
        <w:t>pathway.</w:t>
      </w:r>
      <w:r w:rsidRPr="00197BAE">
        <w:rPr>
          <w:rFonts w:cs="Calibri"/>
        </w:rPr>
        <w:t xml:space="preserve"> By </w:t>
      </w:r>
      <w:r w:rsidR="004622E3" w:rsidRPr="00197BAE">
        <w:rPr>
          <w:rFonts w:cs="Calibri"/>
        </w:rPr>
        <w:t xml:space="preserve">studying </w:t>
      </w:r>
      <w:r w:rsidR="004F6C95" w:rsidRPr="00197BAE">
        <w:rPr>
          <w:rFonts w:cs="Calibri"/>
        </w:rPr>
        <w:t>the</w:t>
      </w:r>
      <w:r w:rsidR="005C4B2A" w:rsidRPr="00197BAE">
        <w:rPr>
          <w:rFonts w:cs="Calibri"/>
        </w:rPr>
        <w:t xml:space="preserve"> </w:t>
      </w:r>
      <w:r w:rsidR="0046466C" w:rsidRPr="00197BAE">
        <w:rPr>
          <w:rFonts w:cs="Calibri"/>
        </w:rPr>
        <w:t xml:space="preserve">organisation of </w:t>
      </w:r>
      <w:bookmarkEnd w:id="7"/>
      <w:r w:rsidR="000C50F0" w:rsidRPr="00197BAE">
        <w:rPr>
          <w:rFonts w:cs="Calibri"/>
        </w:rPr>
        <w:t>first aid response</w:t>
      </w:r>
      <w:r w:rsidR="005C4B2A" w:rsidRPr="00197BAE">
        <w:rPr>
          <w:rFonts w:cs="Calibri"/>
        </w:rPr>
        <w:t>, I</w:t>
      </w:r>
      <w:r w:rsidR="004F6C95" w:rsidRPr="00197BAE">
        <w:rPr>
          <w:rFonts w:cs="Calibri"/>
        </w:rPr>
        <w:t xml:space="preserve"> demonstrate how the entanglement of these tools structure patient care in temporary event </w:t>
      </w:r>
      <w:r w:rsidR="001A13B2" w:rsidRPr="00197BAE">
        <w:rPr>
          <w:rFonts w:cs="Calibri"/>
        </w:rPr>
        <w:t>settings. I</w:t>
      </w:r>
      <w:r w:rsidR="004F6C95" w:rsidRPr="00197BAE">
        <w:rPr>
          <w:rFonts w:cs="Calibri"/>
        </w:rPr>
        <w:t xml:space="preserve"> </w:t>
      </w:r>
      <w:r w:rsidR="00FE0A4E" w:rsidRPr="00197BAE">
        <w:rPr>
          <w:rFonts w:cs="Calibri"/>
        </w:rPr>
        <w:t>c</w:t>
      </w:r>
      <w:r w:rsidR="004F6C95" w:rsidRPr="00197BAE">
        <w:rPr>
          <w:rFonts w:cs="Calibri"/>
        </w:rPr>
        <w:t>onclude with four key points.</w:t>
      </w:r>
    </w:p>
    <w:p w14:paraId="0C31910C" w14:textId="7BA44953" w:rsidR="00536272" w:rsidRPr="00B332CC" w:rsidRDefault="004400FB" w:rsidP="004D3E2F">
      <w:pPr>
        <w:spacing w:line="360" w:lineRule="auto"/>
        <w:ind w:firstLine="720"/>
        <w:rPr>
          <w:rFonts w:asciiTheme="minorHAnsi" w:hAnsiTheme="minorHAnsi" w:cstheme="minorHAnsi"/>
        </w:rPr>
      </w:pPr>
      <w:r w:rsidRPr="00B332CC">
        <w:rPr>
          <w:rFonts w:cs="Calibri"/>
        </w:rPr>
        <w:t xml:space="preserve">First, it is not just the work of one classification scheme, but multiple classification schemes that organise voluntary care provision at the GNR.  </w:t>
      </w:r>
      <w:r w:rsidR="00536272">
        <w:rPr>
          <w:rFonts w:cs="Calibri"/>
        </w:rPr>
        <w:t xml:space="preserve">Building on </w:t>
      </w:r>
      <w:r w:rsidRPr="00B332CC">
        <w:rPr>
          <w:rFonts w:cs="Calibri"/>
        </w:rPr>
        <w:t>Bowker and Star’s (1999) idea</w:t>
      </w:r>
      <w:r w:rsidR="00536272">
        <w:rPr>
          <w:rFonts w:cs="Calibri"/>
        </w:rPr>
        <w:t>s</w:t>
      </w:r>
      <w:r w:rsidRPr="00B332CC">
        <w:rPr>
          <w:rFonts w:cs="Calibri"/>
        </w:rPr>
        <w:t>, I focus</w:t>
      </w:r>
      <w:r w:rsidR="00536272">
        <w:rPr>
          <w:rFonts w:cs="Calibri"/>
        </w:rPr>
        <w:t xml:space="preserve"> not on a single system but</w:t>
      </w:r>
      <w:r w:rsidRPr="00B332CC">
        <w:rPr>
          <w:rFonts w:cs="Calibri"/>
        </w:rPr>
        <w:t xml:space="preserve"> on the multiplicity and intersection of categories to study </w:t>
      </w:r>
      <w:r w:rsidR="00536272">
        <w:rPr>
          <w:rFonts w:cs="Calibri"/>
        </w:rPr>
        <w:t>how a patient’s journey is organised</w:t>
      </w:r>
      <w:r>
        <w:rPr>
          <w:rFonts w:cs="Calibri"/>
        </w:rPr>
        <w:t xml:space="preserve">. </w:t>
      </w:r>
      <w:r w:rsidRPr="00B332CC">
        <w:rPr>
          <w:rFonts w:cs="Calibri"/>
        </w:rPr>
        <w:t xml:space="preserve">The three classification schemes interact with each other to define and record the </w:t>
      </w:r>
      <w:r w:rsidR="00536272">
        <w:rPr>
          <w:rFonts w:cs="Calibri"/>
        </w:rPr>
        <w:t>patient’s condition.</w:t>
      </w:r>
      <w:r w:rsidRPr="00B332CC">
        <w:rPr>
          <w:rFonts w:cs="Calibri"/>
        </w:rPr>
        <w:t xml:space="preserve"> </w:t>
      </w:r>
      <w:r w:rsidR="00536272">
        <w:rPr>
          <w:rFonts w:cs="Calibri"/>
        </w:rPr>
        <w:t>D</w:t>
      </w:r>
      <w:r w:rsidRPr="00B332CC">
        <w:rPr>
          <w:rFonts w:cs="Calibri"/>
        </w:rPr>
        <w:t xml:space="preserve">ifferent stages of the first aid sequence </w:t>
      </w:r>
      <w:r w:rsidR="00536272">
        <w:rPr>
          <w:rFonts w:cs="Calibri"/>
        </w:rPr>
        <w:t>are critical for understanding how these</w:t>
      </w:r>
      <w:r w:rsidRPr="00B332CC">
        <w:rPr>
          <w:rFonts w:cs="Calibri"/>
        </w:rPr>
        <w:t xml:space="preserve"> multiple classification schemes intersect and operate. For example, NEWS2 does not work</w:t>
      </w:r>
      <w:r w:rsidR="00536272">
        <w:rPr>
          <w:rFonts w:cs="Calibri"/>
        </w:rPr>
        <w:t xml:space="preserve"> independently; its use relies on </w:t>
      </w:r>
      <w:r w:rsidR="00536272">
        <w:rPr>
          <w:rFonts w:cs="Calibri"/>
        </w:rPr>
        <w:lastRenderedPageBreak/>
        <w:t>other classification schemes such as the</w:t>
      </w:r>
      <w:r w:rsidRPr="00B332CC">
        <w:rPr>
          <w:rFonts w:cs="Calibri"/>
        </w:rPr>
        <w:t xml:space="preserve"> Priority Guideline Tool to organise first aid delivery when inside the field hospital. My findings </w:t>
      </w:r>
      <w:r w:rsidR="00536272">
        <w:rPr>
          <w:rFonts w:cs="Calibri"/>
        </w:rPr>
        <w:t>show i</w:t>
      </w:r>
      <w:r w:rsidRPr="00B332CC">
        <w:rPr>
          <w:rFonts w:cs="Calibri"/>
        </w:rPr>
        <w:t xml:space="preserve">t is not just the work of one scheme, but </w:t>
      </w:r>
      <w:r w:rsidR="00536272">
        <w:rPr>
          <w:rFonts w:cs="Calibri"/>
        </w:rPr>
        <w:t>a combination of multiple</w:t>
      </w:r>
      <w:r w:rsidRPr="00B332CC">
        <w:rPr>
          <w:rFonts w:cs="Calibri"/>
        </w:rPr>
        <w:t xml:space="preserve"> classification s</w:t>
      </w:r>
      <w:r w:rsidR="00536272">
        <w:rPr>
          <w:rFonts w:cs="Calibri"/>
        </w:rPr>
        <w:t xml:space="preserve">ystems </w:t>
      </w:r>
      <w:r w:rsidRPr="00B332CC">
        <w:rPr>
          <w:rFonts w:cs="Calibri"/>
        </w:rPr>
        <w:t xml:space="preserve">that define and record the </w:t>
      </w:r>
      <w:r w:rsidR="00536272">
        <w:rPr>
          <w:rFonts w:cs="Calibri"/>
        </w:rPr>
        <w:t xml:space="preserve">patient’s </w:t>
      </w:r>
      <w:r w:rsidRPr="00B332CC">
        <w:rPr>
          <w:rFonts w:cs="Calibri"/>
        </w:rPr>
        <w:t>movement at the GNR.</w:t>
      </w:r>
      <w:r w:rsidR="00536272">
        <w:rPr>
          <w:rFonts w:cs="Calibri"/>
        </w:rPr>
        <w:t xml:space="preserve"> In this way, the organisation of the response is ingrained in the settings even </w:t>
      </w:r>
      <w:r w:rsidR="00536272">
        <w:rPr>
          <w:rFonts w:asciiTheme="minorHAnsi" w:hAnsiTheme="minorHAnsi" w:cstheme="minorHAnsi"/>
        </w:rPr>
        <w:t xml:space="preserve">before an accident occurs. </w:t>
      </w:r>
    </w:p>
    <w:p w14:paraId="1DE02B62" w14:textId="6C01BB78" w:rsidR="004400FB" w:rsidRDefault="004400FB" w:rsidP="004D3E2F">
      <w:pPr>
        <w:spacing w:line="360" w:lineRule="auto"/>
        <w:ind w:firstLine="720"/>
        <w:rPr>
          <w:rFonts w:cs="Calibri"/>
        </w:rPr>
      </w:pPr>
      <w:r w:rsidRPr="00B332CC">
        <w:rPr>
          <w:rFonts w:cs="Calibri"/>
        </w:rPr>
        <w:t xml:space="preserve">The second point has to do with the patient’s changing status as they move from being an athlete to a casualty, and as they fall ill – collapsing on the finish line - and as they then recover. In this </w:t>
      </w:r>
      <w:r w:rsidR="005D6138" w:rsidRPr="00B332CC">
        <w:rPr>
          <w:rFonts w:cs="Calibri"/>
        </w:rPr>
        <w:t>context,</w:t>
      </w:r>
      <w:r w:rsidRPr="00B332CC">
        <w:rPr>
          <w:rFonts w:cs="Calibri"/>
        </w:rPr>
        <w:t xml:space="preserve"> the patient is not a fixed object: their condition changes during this period. For example, </w:t>
      </w:r>
      <w:r w:rsidR="004B192D" w:rsidRPr="00B332CC">
        <w:rPr>
          <w:rFonts w:cs="Calibri"/>
        </w:rPr>
        <w:t xml:space="preserve">while </w:t>
      </w:r>
      <w:r w:rsidRPr="00B332CC">
        <w:rPr>
          <w:rFonts w:cs="Calibri"/>
        </w:rPr>
        <w:t xml:space="preserve">they are assessed and triaged at one moment, the whole NEWS2 process is about following change through repeated measurement. </w:t>
      </w:r>
      <w:r w:rsidR="004B192D" w:rsidRPr="00B332CC">
        <w:rPr>
          <w:rFonts w:cs="Calibri"/>
        </w:rPr>
        <w:t xml:space="preserve">Only when the patient receives a low NEWS2 score, supported by clinical judgment (and recorded on the </w:t>
      </w:r>
      <w:r w:rsidR="00226909" w:rsidRPr="00B332CC">
        <w:rPr>
          <w:rFonts w:cs="Calibri"/>
        </w:rPr>
        <w:t>PRF</w:t>
      </w:r>
      <w:r w:rsidR="004B192D" w:rsidRPr="00B332CC">
        <w:rPr>
          <w:rFonts w:cs="Calibri"/>
        </w:rPr>
        <w:t>), can they be discharged from the main medical facility.</w:t>
      </w:r>
      <w:r w:rsidR="004D3E2F" w:rsidRPr="00B332CC">
        <w:rPr>
          <w:rFonts w:cs="Calibri"/>
        </w:rPr>
        <w:t xml:space="preserve"> </w:t>
      </w:r>
      <w:r w:rsidR="004B192D" w:rsidRPr="00B332CC">
        <w:rPr>
          <w:rFonts w:cs="Calibri"/>
        </w:rPr>
        <w:t>Throughout the first aid sequence,</w:t>
      </w:r>
      <w:r w:rsidRPr="00B332CC">
        <w:rPr>
          <w:rFonts w:cs="Calibri"/>
        </w:rPr>
        <w:t xml:space="preserve"> different classifications are </w:t>
      </w:r>
      <w:r w:rsidR="004B192D" w:rsidRPr="00B332CC">
        <w:rPr>
          <w:rFonts w:cs="Calibri"/>
        </w:rPr>
        <w:t>activated</w:t>
      </w:r>
      <w:r w:rsidRPr="00B332CC">
        <w:rPr>
          <w:rFonts w:cs="Calibri"/>
        </w:rPr>
        <w:t>.</w:t>
      </w:r>
      <w:r w:rsidR="004B192D" w:rsidRPr="00B332CC">
        <w:rPr>
          <w:rFonts w:cs="Calibri"/>
        </w:rPr>
        <w:t xml:space="preserve"> The Priority Guideline Tool is first used at the site of the incident and again once the</w:t>
      </w:r>
      <w:r w:rsidRPr="00B332CC">
        <w:rPr>
          <w:rFonts w:cs="Calibri"/>
        </w:rPr>
        <w:t xml:space="preserve"> patient is inside the field hospital. The </w:t>
      </w:r>
      <w:r w:rsidR="00226909" w:rsidRPr="00B332CC">
        <w:rPr>
          <w:rFonts w:cs="Calibri"/>
        </w:rPr>
        <w:t>PRF</w:t>
      </w:r>
      <w:r w:rsidRPr="00B332CC">
        <w:rPr>
          <w:rFonts w:cs="Calibri"/>
        </w:rPr>
        <w:t xml:space="preserve"> is started in the admin</w:t>
      </w:r>
      <w:r w:rsidR="004B192D" w:rsidRPr="00B332CC">
        <w:rPr>
          <w:rFonts w:cs="Calibri"/>
        </w:rPr>
        <w:t>istrative</w:t>
      </w:r>
      <w:r w:rsidRPr="00B332CC">
        <w:rPr>
          <w:rFonts w:cs="Calibri"/>
        </w:rPr>
        <w:t xml:space="preserve"> </w:t>
      </w:r>
      <w:r w:rsidR="004B192D" w:rsidRPr="00B332CC">
        <w:rPr>
          <w:rFonts w:cs="Calibri"/>
        </w:rPr>
        <w:t>area of the</w:t>
      </w:r>
      <w:r w:rsidRPr="00B332CC">
        <w:rPr>
          <w:rFonts w:cs="Calibri"/>
        </w:rPr>
        <w:t xml:space="preserve"> field hospital and travels with the patient </w:t>
      </w:r>
      <w:r w:rsidR="004B192D" w:rsidRPr="00B332CC">
        <w:rPr>
          <w:rFonts w:cs="Calibri"/>
        </w:rPr>
        <w:t>during their treatment</w:t>
      </w:r>
      <w:r w:rsidRPr="00B332CC">
        <w:rPr>
          <w:rFonts w:cs="Calibri"/>
        </w:rPr>
        <w:t xml:space="preserve">. NEWS2 scores are </w:t>
      </w:r>
      <w:r w:rsidR="004B192D" w:rsidRPr="00B332CC">
        <w:rPr>
          <w:rFonts w:cs="Calibri"/>
        </w:rPr>
        <w:t>reassessed within</w:t>
      </w:r>
      <w:r w:rsidRPr="00B332CC">
        <w:rPr>
          <w:rFonts w:cs="Calibri"/>
        </w:rPr>
        <w:t xml:space="preserve"> the treatment facility. Once </w:t>
      </w:r>
      <w:r w:rsidR="004B192D" w:rsidRPr="00B332CC">
        <w:rPr>
          <w:rFonts w:cs="Calibri"/>
        </w:rPr>
        <w:t xml:space="preserve">in the </w:t>
      </w:r>
      <w:r w:rsidRPr="00B332CC">
        <w:rPr>
          <w:rFonts w:cs="Calibri"/>
        </w:rPr>
        <w:t xml:space="preserve">field hospital, both first aiders and NHS staff work </w:t>
      </w:r>
      <w:r w:rsidR="004B192D" w:rsidRPr="00B332CC">
        <w:rPr>
          <w:rFonts w:cs="Calibri"/>
        </w:rPr>
        <w:t xml:space="preserve">together </w:t>
      </w:r>
      <w:r w:rsidRPr="00B332CC">
        <w:rPr>
          <w:rFonts w:cs="Calibri"/>
        </w:rPr>
        <w:t>to improve the patient</w:t>
      </w:r>
      <w:r w:rsidR="004B192D" w:rsidRPr="00B332CC">
        <w:rPr>
          <w:rFonts w:cs="Calibri"/>
        </w:rPr>
        <w:t>’s condition</w:t>
      </w:r>
      <w:r w:rsidRPr="00B332CC">
        <w:rPr>
          <w:rFonts w:cs="Calibri"/>
        </w:rPr>
        <w:t xml:space="preserve">. If the </w:t>
      </w:r>
      <w:r w:rsidR="004B192D" w:rsidRPr="00B332CC">
        <w:rPr>
          <w:rFonts w:cs="Calibri"/>
        </w:rPr>
        <w:t>condition worsens</w:t>
      </w:r>
      <w:r w:rsidRPr="00B332CC">
        <w:rPr>
          <w:rFonts w:cs="Calibri"/>
        </w:rPr>
        <w:t>, the</w:t>
      </w:r>
      <w:r w:rsidR="004B192D" w:rsidRPr="00B332CC">
        <w:rPr>
          <w:rFonts w:cs="Calibri"/>
        </w:rPr>
        <w:t xml:space="preserve"> patient </w:t>
      </w:r>
      <w:r w:rsidRPr="00B332CC">
        <w:rPr>
          <w:rFonts w:cs="Calibri"/>
        </w:rPr>
        <w:t>would be transferred to</w:t>
      </w:r>
      <w:r w:rsidR="004B192D" w:rsidRPr="00B332CC">
        <w:rPr>
          <w:rFonts w:cs="Calibri"/>
        </w:rPr>
        <w:t xml:space="preserve"> a</w:t>
      </w:r>
      <w:r w:rsidRPr="00B332CC">
        <w:rPr>
          <w:rFonts w:cs="Calibri"/>
        </w:rPr>
        <w:t xml:space="preserve"> local hospital</w:t>
      </w:r>
      <w:r w:rsidR="004B192D" w:rsidRPr="00B332CC">
        <w:rPr>
          <w:rFonts w:cs="Calibri"/>
        </w:rPr>
        <w:t>;</w:t>
      </w:r>
      <w:r w:rsidRPr="00B332CC">
        <w:rPr>
          <w:rFonts w:cs="Calibri"/>
        </w:rPr>
        <w:t xml:space="preserve"> if </w:t>
      </w:r>
      <w:r w:rsidR="004B192D" w:rsidRPr="00B332CC">
        <w:rPr>
          <w:rFonts w:cs="Calibri"/>
        </w:rPr>
        <w:t xml:space="preserve">it </w:t>
      </w:r>
      <w:r w:rsidR="004D3E2F" w:rsidRPr="004D3E2F">
        <w:rPr>
          <w:rFonts w:cs="Calibri"/>
        </w:rPr>
        <w:t>improves,</w:t>
      </w:r>
      <w:r w:rsidR="004B192D" w:rsidRPr="00B332CC">
        <w:rPr>
          <w:rFonts w:cs="Calibri"/>
        </w:rPr>
        <w:t xml:space="preserve"> </w:t>
      </w:r>
      <w:r w:rsidRPr="00B332CC">
        <w:rPr>
          <w:rFonts w:cs="Calibri"/>
        </w:rPr>
        <w:t>they move towards being discharged.</w:t>
      </w:r>
      <w:r w:rsidR="004D3E2F" w:rsidRPr="00B332CC">
        <w:rPr>
          <w:rFonts w:cs="Calibri"/>
        </w:rPr>
        <w:t xml:space="preserve"> </w:t>
      </w:r>
      <w:r w:rsidRPr="00B332CC">
        <w:rPr>
          <w:rFonts w:cs="Calibri"/>
        </w:rPr>
        <w:t>Different classifications schemes work together as the patient moves through the system and as their condition changes. This</w:t>
      </w:r>
      <w:r w:rsidR="004B192D" w:rsidRPr="00B332CC">
        <w:rPr>
          <w:rFonts w:cs="Calibri"/>
        </w:rPr>
        <w:t xml:space="preserve"> illustrates </w:t>
      </w:r>
      <w:r w:rsidRPr="00B332CC">
        <w:rPr>
          <w:rFonts w:cs="Calibri"/>
        </w:rPr>
        <w:t>there is a spatial and temporal aspect to when and how classifications are mobilised. NEWS2 measurements can only be carried out in the field hospital because that is where first aiders and relevant healthcare professionals are situated. Which categories are mobilised and when is important for how these co-existing systems interact. For example, in the field hospital NEWS2 overlaps the Priority Guideline Tool</w:t>
      </w:r>
      <w:r w:rsidR="00367C7E" w:rsidRPr="00B332CC">
        <w:rPr>
          <w:rFonts w:cs="Calibri"/>
        </w:rPr>
        <w:t>,</w:t>
      </w:r>
      <w:r w:rsidRPr="00B332CC">
        <w:rPr>
          <w:rFonts w:cs="Calibri"/>
        </w:rPr>
        <w:t xml:space="preserve"> while </w:t>
      </w:r>
      <w:r w:rsidR="00367C7E" w:rsidRPr="00B332CC">
        <w:rPr>
          <w:rFonts w:cs="Calibri"/>
        </w:rPr>
        <w:t>towards the</w:t>
      </w:r>
      <w:r w:rsidRPr="00B332CC">
        <w:rPr>
          <w:rFonts w:cs="Calibri"/>
        </w:rPr>
        <w:t xml:space="preserve"> end of the treatment</w:t>
      </w:r>
      <w:r w:rsidR="00367C7E" w:rsidRPr="00B332CC">
        <w:rPr>
          <w:rFonts w:cs="Calibri"/>
        </w:rPr>
        <w:t>,</w:t>
      </w:r>
      <w:r w:rsidRPr="00B332CC">
        <w:rPr>
          <w:rFonts w:cs="Calibri"/>
        </w:rPr>
        <w:t xml:space="preserve"> the </w:t>
      </w:r>
      <w:r w:rsidR="00226909" w:rsidRPr="00B332CC">
        <w:rPr>
          <w:rFonts w:cs="Calibri"/>
        </w:rPr>
        <w:t>PRF</w:t>
      </w:r>
      <w:r w:rsidRPr="00B332CC">
        <w:rPr>
          <w:rFonts w:cs="Calibri"/>
        </w:rPr>
        <w:t xml:space="preserve"> overlaps and in effect takes over from NEWS2. </w:t>
      </w:r>
      <w:r w:rsidR="00367C7E" w:rsidRPr="004D3E2F">
        <w:rPr>
          <w:rFonts w:cs="Calibri"/>
        </w:rPr>
        <w:t>In summary, the use of these three classification systems involves both spatial and temporal elements.</w:t>
      </w:r>
      <w:r w:rsidR="00367C7E" w:rsidRPr="00B332CC">
        <w:rPr>
          <w:rFonts w:cs="Calibri"/>
        </w:rPr>
        <w:t xml:space="preserve"> </w:t>
      </w:r>
      <w:r w:rsidRPr="00B332CC">
        <w:rPr>
          <w:rFonts w:cs="Calibri"/>
        </w:rPr>
        <w:t xml:space="preserve">These </w:t>
      </w:r>
      <w:r w:rsidR="00367C7E" w:rsidRPr="00B332CC">
        <w:rPr>
          <w:rFonts w:cs="Calibri"/>
        </w:rPr>
        <w:t xml:space="preserve">spatial and temporal </w:t>
      </w:r>
      <w:r w:rsidRPr="00B332CC">
        <w:rPr>
          <w:rFonts w:cs="Calibri"/>
        </w:rPr>
        <w:t xml:space="preserve">distinctions map on to areas of professional responsibility and hand-over. For example, record keeping is part of making and reproducing differences between administrative and clinical roles and between services provided by volunteers and experts. As van Pijkeren et al., point out “triage as an infrastructure and a socio-spatial practice of reorganizing medical care provision… both professionally and geographically” (2021: </w:t>
      </w:r>
      <w:r w:rsidRPr="00B332CC">
        <w:rPr>
          <w:rFonts w:cs="Calibri"/>
        </w:rPr>
        <w:lastRenderedPageBreak/>
        <w:t xml:space="preserve">p.1686). In this case, the three classification schemes </w:t>
      </w:r>
      <w:r w:rsidR="00367C7E" w:rsidRPr="004D3E2F">
        <w:rPr>
          <w:rFonts w:cs="Calibri"/>
        </w:rPr>
        <w:t xml:space="preserve">effectively </w:t>
      </w:r>
      <w:r w:rsidRPr="00B332CC">
        <w:rPr>
          <w:rFonts w:cs="Calibri"/>
        </w:rPr>
        <w:t xml:space="preserve">reorganise medical provision at the GNR. </w:t>
      </w:r>
    </w:p>
    <w:p w14:paraId="34C212F7" w14:textId="1304CD3C" w:rsidR="009D7574" w:rsidRDefault="00F11FB2" w:rsidP="00816454">
      <w:pPr>
        <w:spacing w:line="360" w:lineRule="auto"/>
        <w:ind w:firstLine="720"/>
        <w:rPr>
          <w:rFonts w:cs="Calibri"/>
        </w:rPr>
      </w:pPr>
      <w:r>
        <w:rPr>
          <w:rFonts w:cs="Calibri"/>
        </w:rPr>
        <w:t xml:space="preserve">Thirdly, </w:t>
      </w:r>
      <w:r w:rsidR="00151F76">
        <w:rPr>
          <w:rFonts w:cs="Calibri"/>
        </w:rPr>
        <w:t xml:space="preserve">there are </w:t>
      </w:r>
      <w:r>
        <w:rPr>
          <w:rFonts w:cs="Calibri"/>
        </w:rPr>
        <w:t xml:space="preserve">complexities </w:t>
      </w:r>
      <w:r w:rsidR="00151F76">
        <w:rPr>
          <w:rFonts w:cs="Calibri"/>
        </w:rPr>
        <w:t xml:space="preserve">in how first aiders engage with </w:t>
      </w:r>
      <w:r w:rsidR="00BF5FF5">
        <w:rPr>
          <w:rFonts w:cs="Calibri"/>
        </w:rPr>
        <w:t xml:space="preserve">standards and protocols. </w:t>
      </w:r>
      <w:r w:rsidR="00151F76">
        <w:rPr>
          <w:rFonts w:cs="Calibri"/>
        </w:rPr>
        <w:t xml:space="preserve">The analysis shows </w:t>
      </w:r>
      <w:r w:rsidR="00E7200D">
        <w:rPr>
          <w:rFonts w:cs="Calibri"/>
        </w:rPr>
        <w:t>categories and classifications are always in tension – that even with standardised protocols</w:t>
      </w:r>
      <w:r w:rsidR="004939F0">
        <w:rPr>
          <w:rFonts w:cs="Calibri"/>
        </w:rPr>
        <w:t xml:space="preserve">, it is rare </w:t>
      </w:r>
      <w:r w:rsidR="00FA6209">
        <w:rPr>
          <w:rFonts w:cs="Calibri"/>
        </w:rPr>
        <w:t>that these simply ‘override’ each other in a straightforward way</w:t>
      </w:r>
      <w:r w:rsidR="00FE7E87">
        <w:rPr>
          <w:rFonts w:cs="Calibri"/>
        </w:rPr>
        <w:t xml:space="preserve">. </w:t>
      </w:r>
      <w:r w:rsidR="0005283A">
        <w:rPr>
          <w:rFonts w:cs="Calibri"/>
        </w:rPr>
        <w:t>First aiders</w:t>
      </w:r>
      <w:r w:rsidR="00DC59BD">
        <w:rPr>
          <w:rFonts w:cs="Calibri"/>
        </w:rPr>
        <w:t xml:space="preserve"> </w:t>
      </w:r>
      <w:r w:rsidR="00192E44">
        <w:rPr>
          <w:rFonts w:cs="Calibri"/>
        </w:rPr>
        <w:t>i</w:t>
      </w:r>
      <w:r w:rsidR="00DC59BD">
        <w:rPr>
          <w:rFonts w:cs="Calibri"/>
        </w:rPr>
        <w:t>nteracting with these too</w:t>
      </w:r>
      <w:r w:rsidR="004274FA">
        <w:rPr>
          <w:rFonts w:cs="Calibri"/>
        </w:rPr>
        <w:t>ls</w:t>
      </w:r>
      <w:r w:rsidR="00F076A5">
        <w:rPr>
          <w:rFonts w:cs="Calibri"/>
        </w:rPr>
        <w:t xml:space="preserve"> experience </w:t>
      </w:r>
      <w:proofErr w:type="gramStart"/>
      <w:r w:rsidR="00F076A5">
        <w:rPr>
          <w:rFonts w:cs="Calibri"/>
        </w:rPr>
        <w:t>a number of</w:t>
      </w:r>
      <w:proofErr w:type="gramEnd"/>
      <w:r w:rsidR="00F076A5">
        <w:rPr>
          <w:rFonts w:cs="Calibri"/>
        </w:rPr>
        <w:t xml:space="preserve"> tensions such as </w:t>
      </w:r>
      <w:r w:rsidR="008C2644">
        <w:rPr>
          <w:rFonts w:cs="Calibri"/>
        </w:rPr>
        <w:t>prioritising their own judgment</w:t>
      </w:r>
      <w:r w:rsidR="002255D9">
        <w:rPr>
          <w:rFonts w:cs="Calibri"/>
        </w:rPr>
        <w:t xml:space="preserve"> and following protocol</w:t>
      </w:r>
      <w:r w:rsidR="0005283A">
        <w:rPr>
          <w:rFonts w:cs="Calibri"/>
        </w:rPr>
        <w:t xml:space="preserve">. For example, </w:t>
      </w:r>
      <w:r w:rsidR="0005283A" w:rsidRPr="004F6C95">
        <w:rPr>
          <w:rFonts w:cs="Calibri"/>
        </w:rPr>
        <w:t>Gary claims he is the most proficient at using the Priority Guideline Tool due to his paramedic experience, while Anna suggests that NEWS2 serves as a safety net for less experienced first aiders</w:t>
      </w:r>
      <w:r w:rsidR="00DF5D58">
        <w:rPr>
          <w:rFonts w:cs="Calibri"/>
        </w:rPr>
        <w:t xml:space="preserve">. </w:t>
      </w:r>
      <w:r w:rsidR="000B4077">
        <w:rPr>
          <w:rFonts w:cs="Calibri"/>
        </w:rPr>
        <w:t xml:space="preserve">However, both </w:t>
      </w:r>
      <w:r w:rsidR="00C911F5">
        <w:rPr>
          <w:rFonts w:cs="Calibri"/>
        </w:rPr>
        <w:t xml:space="preserve">have a moral duty to </w:t>
      </w:r>
      <w:r w:rsidR="0026513D">
        <w:rPr>
          <w:rFonts w:cs="Calibri"/>
        </w:rPr>
        <w:t>follow</w:t>
      </w:r>
      <w:r w:rsidR="00B92130">
        <w:rPr>
          <w:rFonts w:cs="Calibri"/>
        </w:rPr>
        <w:t xml:space="preserve"> organisational procedures when delivering patient care.</w:t>
      </w:r>
      <w:r w:rsidR="00EA0E17">
        <w:rPr>
          <w:rFonts w:cs="Calibri"/>
        </w:rPr>
        <w:t xml:space="preserve"> </w:t>
      </w:r>
      <w:r w:rsidR="0005283A">
        <w:rPr>
          <w:rFonts w:cs="Calibri"/>
        </w:rPr>
        <w:t xml:space="preserve">These findings </w:t>
      </w:r>
      <w:r w:rsidR="0005283A" w:rsidRPr="00716A50">
        <w:rPr>
          <w:rFonts w:cs="Calibri"/>
        </w:rPr>
        <w:t>contribute to existing debates around professionals privileging their clinical judgment and expertise over standardised decision-making tools (see Facey at al., 2024; Johannessen, 2018; Ruston, 2006; Greatbatch</w:t>
      </w:r>
      <w:r w:rsidR="0005283A">
        <w:rPr>
          <w:rFonts w:cs="Calibri"/>
        </w:rPr>
        <w:t xml:space="preserve"> et al., 2005</w:t>
      </w:r>
      <w:r w:rsidR="0005283A" w:rsidRPr="00716A50">
        <w:rPr>
          <w:rFonts w:cs="Calibri"/>
        </w:rPr>
        <w:t>)</w:t>
      </w:r>
      <w:r w:rsidR="00170369">
        <w:rPr>
          <w:rFonts w:cs="Calibri"/>
        </w:rPr>
        <w:t xml:space="preserve"> but goes</w:t>
      </w:r>
      <w:r w:rsidR="009D7574">
        <w:rPr>
          <w:rFonts w:cs="Calibri"/>
        </w:rPr>
        <w:t xml:space="preserve"> further </w:t>
      </w:r>
      <w:r w:rsidR="00CC6BFA">
        <w:rPr>
          <w:rFonts w:cs="Calibri"/>
        </w:rPr>
        <w:t xml:space="preserve">demonstrating </w:t>
      </w:r>
      <w:r w:rsidR="00470EFF">
        <w:rPr>
          <w:rFonts w:cs="Calibri"/>
        </w:rPr>
        <w:t xml:space="preserve">a </w:t>
      </w:r>
      <w:r w:rsidR="00CC6BFA">
        <w:rPr>
          <w:rFonts w:cs="Calibri"/>
        </w:rPr>
        <w:t xml:space="preserve">complexity </w:t>
      </w:r>
      <w:r w:rsidR="000908CA">
        <w:rPr>
          <w:rFonts w:cs="Calibri"/>
        </w:rPr>
        <w:t>that goes beyond a</w:t>
      </w:r>
      <w:r w:rsidR="00662FA8">
        <w:rPr>
          <w:rFonts w:cs="Calibri"/>
        </w:rPr>
        <w:t xml:space="preserve"> simple distinction of </w:t>
      </w:r>
      <w:r w:rsidR="00AE2E47">
        <w:rPr>
          <w:rFonts w:cs="Calibri"/>
        </w:rPr>
        <w:t>guidelines</w:t>
      </w:r>
      <w:r w:rsidR="001F1196">
        <w:rPr>
          <w:rFonts w:cs="Calibri"/>
        </w:rPr>
        <w:t xml:space="preserve"> </w:t>
      </w:r>
      <w:r w:rsidR="00A820D3">
        <w:rPr>
          <w:rFonts w:cs="Calibri"/>
        </w:rPr>
        <w:t>v</w:t>
      </w:r>
      <w:r w:rsidR="00080EE8">
        <w:rPr>
          <w:rFonts w:cs="Calibri"/>
        </w:rPr>
        <w:t xml:space="preserve">ersus </w:t>
      </w:r>
      <w:r w:rsidR="001F1196">
        <w:rPr>
          <w:rFonts w:cs="Calibri"/>
        </w:rPr>
        <w:t>expertise. Instead, f</w:t>
      </w:r>
      <w:r w:rsidR="00816454">
        <w:rPr>
          <w:rFonts w:cs="Calibri"/>
        </w:rPr>
        <w:t xml:space="preserve">irst aiders are </w:t>
      </w:r>
      <w:r w:rsidR="009D7574">
        <w:rPr>
          <w:rFonts w:cs="Calibri"/>
        </w:rPr>
        <w:t xml:space="preserve">immersed in an </w:t>
      </w:r>
      <w:r w:rsidR="00EE3DB4">
        <w:rPr>
          <w:rFonts w:cs="Calibri"/>
        </w:rPr>
        <w:t>“i</w:t>
      </w:r>
      <w:r w:rsidR="009D7574">
        <w:rPr>
          <w:rFonts w:cs="Calibri"/>
        </w:rPr>
        <w:t>nteractional matrix</w:t>
      </w:r>
      <w:r w:rsidR="00EE3DB4">
        <w:rPr>
          <w:rFonts w:cs="Calibri"/>
        </w:rPr>
        <w:t xml:space="preserve">” </w:t>
      </w:r>
      <w:r w:rsidR="00E473EE">
        <w:rPr>
          <w:rFonts w:cs="Calibri"/>
        </w:rPr>
        <w:t xml:space="preserve">of moral duty, social obligation and institutional priorities </w:t>
      </w:r>
      <w:r w:rsidR="00EE3DB4">
        <w:rPr>
          <w:rFonts w:cs="Calibri"/>
        </w:rPr>
        <w:t>(Horlick-Jones, 2005a</w:t>
      </w:r>
      <w:r w:rsidR="001973A6">
        <w:rPr>
          <w:rFonts w:cs="Calibri"/>
        </w:rPr>
        <w:t xml:space="preserve"> </w:t>
      </w:r>
      <w:r w:rsidR="007A4E71">
        <w:rPr>
          <w:rFonts w:cs="Calibri"/>
        </w:rPr>
        <w:t xml:space="preserve">as cited </w:t>
      </w:r>
      <w:r w:rsidR="001973A6">
        <w:rPr>
          <w:rFonts w:cs="Calibri"/>
        </w:rPr>
        <w:t>in Hillman et al., 2013</w:t>
      </w:r>
      <w:r w:rsidR="00EE3DB4">
        <w:rPr>
          <w:rFonts w:cs="Calibri"/>
        </w:rPr>
        <w:t>)</w:t>
      </w:r>
      <w:r w:rsidR="00E473EE">
        <w:rPr>
          <w:rFonts w:cs="Calibri"/>
        </w:rPr>
        <w:t xml:space="preserve">. </w:t>
      </w:r>
      <w:r w:rsidR="00B42A2C">
        <w:rPr>
          <w:rFonts w:cs="Calibri"/>
        </w:rPr>
        <w:t xml:space="preserve">Here, </w:t>
      </w:r>
      <w:r w:rsidR="005462CF">
        <w:rPr>
          <w:rFonts w:cs="Calibri"/>
        </w:rPr>
        <w:t xml:space="preserve">within this interactional matrix of competing demands, </w:t>
      </w:r>
      <w:r w:rsidR="00B42A2C">
        <w:rPr>
          <w:rFonts w:cs="Calibri"/>
        </w:rPr>
        <w:t xml:space="preserve">the interpretation </w:t>
      </w:r>
      <w:r w:rsidR="00417380">
        <w:rPr>
          <w:rFonts w:cs="Calibri"/>
        </w:rPr>
        <w:t xml:space="preserve">of categories and classifications remains a point of tension. </w:t>
      </w:r>
    </w:p>
    <w:p w14:paraId="4AECCF50" w14:textId="4F627E08" w:rsidR="00F60FBC" w:rsidRDefault="00C74FFC" w:rsidP="00197BAE">
      <w:pPr>
        <w:spacing w:line="360" w:lineRule="auto"/>
        <w:ind w:firstLine="720"/>
        <w:rPr>
          <w:rFonts w:cs="Calibri"/>
        </w:rPr>
      </w:pPr>
      <w:r w:rsidRPr="00B332CC">
        <w:rPr>
          <w:rFonts w:cs="Calibri"/>
        </w:rPr>
        <w:t xml:space="preserve">My fourth </w:t>
      </w:r>
      <w:r w:rsidR="005C4B2A">
        <w:rPr>
          <w:rFonts w:cs="Calibri"/>
        </w:rPr>
        <w:t>point</w:t>
      </w:r>
      <w:r w:rsidRPr="00B332CC">
        <w:rPr>
          <w:rFonts w:cs="Calibri"/>
        </w:rPr>
        <w:t xml:space="preserve"> </w:t>
      </w:r>
      <w:r w:rsidR="00F60FBC" w:rsidRPr="00B332CC">
        <w:rPr>
          <w:rFonts w:cs="Calibri"/>
        </w:rPr>
        <w:t>concerns t</w:t>
      </w:r>
      <w:r w:rsidR="00B57845" w:rsidRPr="00B332CC">
        <w:rPr>
          <w:rFonts w:cs="Calibri"/>
        </w:rPr>
        <w:t xml:space="preserve">he professionalisation of voluntary first aid teams, which reflect the bureaucratic structures of professional healthcare services, such as the NHS. </w:t>
      </w:r>
      <w:r w:rsidR="00482B35">
        <w:rPr>
          <w:rFonts w:cstheme="minorHAnsi"/>
        </w:rPr>
        <w:t>My analysis shows non-medical volunteers are drawn into performing</w:t>
      </w:r>
      <w:r w:rsidR="00482B35" w:rsidRPr="000F4EE9">
        <w:rPr>
          <w:rFonts w:cstheme="minorHAnsi"/>
        </w:rPr>
        <w:t xml:space="preserve"> ‘risk-work’ </w:t>
      </w:r>
      <w:r w:rsidR="00482B35">
        <w:rPr>
          <w:rFonts w:cstheme="minorHAnsi"/>
        </w:rPr>
        <w:t>(Horlick-Jones, 2005b) in their everyday practice when organising first aid. These performances mirror the same interactions and</w:t>
      </w:r>
      <w:r w:rsidR="00C80DD7">
        <w:rPr>
          <w:rFonts w:cstheme="minorHAnsi"/>
        </w:rPr>
        <w:t xml:space="preserve"> routines</w:t>
      </w:r>
      <w:r w:rsidR="00482B35">
        <w:rPr>
          <w:rFonts w:cstheme="minorHAnsi"/>
        </w:rPr>
        <w:t xml:space="preserve"> </w:t>
      </w:r>
      <w:r w:rsidR="00482B35" w:rsidRPr="000F4EE9">
        <w:rPr>
          <w:rFonts w:cstheme="minorHAnsi"/>
        </w:rPr>
        <w:t xml:space="preserve">to </w:t>
      </w:r>
      <w:r w:rsidR="00482B35">
        <w:rPr>
          <w:rFonts w:cstheme="minorHAnsi"/>
        </w:rPr>
        <w:t>healthcare professionals in clinical settings, whose role is to provide patient care</w:t>
      </w:r>
      <w:r w:rsidR="00482B35" w:rsidRPr="000F4EE9">
        <w:rPr>
          <w:rFonts w:cstheme="minorHAnsi"/>
        </w:rPr>
        <w:t xml:space="preserve"> (</w:t>
      </w:r>
      <w:r w:rsidR="00482B35">
        <w:rPr>
          <w:rFonts w:cstheme="minorHAnsi"/>
        </w:rPr>
        <w:t>Paulse</w:t>
      </w:r>
      <w:r w:rsidR="005E3F3F">
        <w:rPr>
          <w:rFonts w:cstheme="minorHAnsi"/>
        </w:rPr>
        <w:t>n</w:t>
      </w:r>
      <w:r w:rsidR="00F073C4">
        <w:rPr>
          <w:rFonts w:cstheme="minorHAnsi"/>
        </w:rPr>
        <w:t xml:space="preserve"> et al.</w:t>
      </w:r>
      <w:r w:rsidR="005E3F3F">
        <w:rPr>
          <w:rFonts w:cstheme="minorHAnsi"/>
        </w:rPr>
        <w:t>, 2024</w:t>
      </w:r>
      <w:r w:rsidR="00482B35">
        <w:rPr>
          <w:rFonts w:cstheme="minorHAnsi"/>
        </w:rPr>
        <w:t xml:space="preserve">; Harrad-Hyde et al., 2022; de Graaff, 2021; </w:t>
      </w:r>
      <w:r w:rsidR="00482B35" w:rsidRPr="000F4EE9">
        <w:rPr>
          <w:rFonts w:cstheme="minorHAnsi"/>
        </w:rPr>
        <w:t>Hillman et al., 2013)</w:t>
      </w:r>
      <w:r w:rsidR="00482B35">
        <w:rPr>
          <w:rFonts w:cstheme="minorHAnsi"/>
        </w:rPr>
        <w:t xml:space="preserve">. </w:t>
      </w:r>
      <w:r w:rsidR="00C35FE1" w:rsidRPr="00716A50">
        <w:rPr>
          <w:rFonts w:cs="Calibri"/>
        </w:rPr>
        <w:t xml:space="preserve">For example, </w:t>
      </w:r>
      <w:r w:rsidR="00C35FE1" w:rsidRPr="00B332CC">
        <w:rPr>
          <w:rFonts w:cstheme="minorHAnsi"/>
        </w:rPr>
        <w:t>completing checklists, maintaining paperwork, and accurate record-keeping are often more important than the delivery of care itself (Hillman et al, 201</w:t>
      </w:r>
      <w:r w:rsidR="00131494" w:rsidRPr="00B332CC">
        <w:rPr>
          <w:rFonts w:cstheme="minorHAnsi"/>
        </w:rPr>
        <w:t>3</w:t>
      </w:r>
      <w:r w:rsidR="00C35FE1" w:rsidRPr="00B332CC">
        <w:rPr>
          <w:rFonts w:cstheme="minorHAnsi"/>
        </w:rPr>
        <w:t xml:space="preserve">). This is emphasised by Anna who shows the recording of NEWS2 scores and storing </w:t>
      </w:r>
      <w:r w:rsidR="00061F74" w:rsidRPr="00B332CC">
        <w:rPr>
          <w:rFonts w:cstheme="minorHAnsi"/>
        </w:rPr>
        <w:t xml:space="preserve">PRFs are vital to patient treatment. </w:t>
      </w:r>
      <w:r w:rsidR="005B7ADF" w:rsidRPr="00B332CC">
        <w:rPr>
          <w:rFonts w:cstheme="minorHAnsi"/>
        </w:rPr>
        <w:t xml:space="preserve">Interactions with these standardised tools are </w:t>
      </w:r>
      <w:r w:rsidR="00DD24A4" w:rsidRPr="00B332CC">
        <w:rPr>
          <w:rFonts w:cstheme="minorHAnsi"/>
        </w:rPr>
        <w:t>often “performative – deliberate, self-conscious acts done only in response to external expectations” (Facey et al., 2024, p.1111)</w:t>
      </w:r>
      <w:r w:rsidR="00716A50" w:rsidRPr="00B332CC">
        <w:rPr>
          <w:rFonts w:cstheme="minorHAnsi"/>
        </w:rPr>
        <w:t xml:space="preserve">. While </w:t>
      </w:r>
      <w:r w:rsidR="00DD24A4" w:rsidRPr="00B332CC">
        <w:rPr>
          <w:rFonts w:cstheme="minorHAnsi"/>
        </w:rPr>
        <w:t xml:space="preserve">relying on standardised tools for decision-making </w:t>
      </w:r>
      <w:r w:rsidR="005B7ADF" w:rsidRPr="00B332CC">
        <w:rPr>
          <w:rFonts w:cstheme="minorHAnsi"/>
        </w:rPr>
        <w:t xml:space="preserve">when delivering care </w:t>
      </w:r>
      <w:r w:rsidR="00F60FBC" w:rsidRPr="00B332CC">
        <w:rPr>
          <w:rFonts w:cstheme="minorHAnsi"/>
        </w:rPr>
        <w:t>can result in</w:t>
      </w:r>
      <w:r w:rsidR="00DD24A4" w:rsidRPr="00B332CC">
        <w:rPr>
          <w:rFonts w:cstheme="minorHAnsi"/>
        </w:rPr>
        <w:t xml:space="preserve"> “defensive practice” and </w:t>
      </w:r>
      <w:r w:rsidR="00F60FBC" w:rsidRPr="00B332CC">
        <w:rPr>
          <w:rFonts w:cstheme="minorHAnsi"/>
        </w:rPr>
        <w:t>“</w:t>
      </w:r>
      <w:r w:rsidR="00DD24A4" w:rsidRPr="00B332CC">
        <w:rPr>
          <w:rFonts w:cstheme="minorHAnsi"/>
        </w:rPr>
        <w:t>dehumanising patients</w:t>
      </w:r>
      <w:r w:rsidR="00F60FBC" w:rsidRPr="00B332CC">
        <w:rPr>
          <w:rFonts w:cstheme="minorHAnsi"/>
        </w:rPr>
        <w:t>”</w:t>
      </w:r>
      <w:r w:rsidR="00DD24A4" w:rsidRPr="00B332CC">
        <w:rPr>
          <w:rFonts w:cstheme="minorHAnsi"/>
        </w:rPr>
        <w:t xml:space="preserve"> (Hillman et al., 201</w:t>
      </w:r>
      <w:r w:rsidR="00131494" w:rsidRPr="00B332CC">
        <w:rPr>
          <w:rFonts w:cstheme="minorHAnsi"/>
        </w:rPr>
        <w:t>3</w:t>
      </w:r>
      <w:r w:rsidR="00DD24A4" w:rsidRPr="00B332CC">
        <w:rPr>
          <w:rFonts w:cstheme="minorHAnsi"/>
        </w:rPr>
        <w:t>, p.941). This contradicts the original purpose of first aid</w:t>
      </w:r>
      <w:r w:rsidR="0064680F" w:rsidRPr="00B332CC">
        <w:rPr>
          <w:rFonts w:cstheme="minorHAnsi"/>
        </w:rPr>
        <w:t xml:space="preserve">, which is to </w:t>
      </w:r>
      <w:r w:rsidR="00DD24A4" w:rsidRPr="00B332CC">
        <w:rPr>
          <w:rFonts w:cstheme="minorHAnsi"/>
        </w:rPr>
        <w:lastRenderedPageBreak/>
        <w:t>empower laypeople with basic life-saving skills to provide care in emergencies and life-threatening situations.</w:t>
      </w:r>
      <w:r w:rsidR="00DD24A4" w:rsidRPr="00716A50">
        <w:rPr>
          <w:rFonts w:cs="Calibri"/>
        </w:rPr>
        <w:t xml:space="preserve"> </w:t>
      </w:r>
      <w:r w:rsidR="005B7ADF" w:rsidRPr="00716A50">
        <w:rPr>
          <w:rFonts w:cs="Calibri"/>
        </w:rPr>
        <w:t>Instead,</w:t>
      </w:r>
      <w:r w:rsidR="005B7ADF">
        <w:rPr>
          <w:rFonts w:cs="Calibri"/>
        </w:rPr>
        <w:t xml:space="preserve"> non-medical volunteers experience fear over accountability when </w:t>
      </w:r>
      <w:r w:rsidR="00716A50">
        <w:rPr>
          <w:rFonts w:cs="Calibri"/>
        </w:rPr>
        <w:t xml:space="preserve">providing </w:t>
      </w:r>
      <w:r w:rsidR="005B7ADF">
        <w:rPr>
          <w:rFonts w:cs="Calibri"/>
        </w:rPr>
        <w:t>first aid at events</w:t>
      </w:r>
      <w:r w:rsidR="00482B35">
        <w:rPr>
          <w:rFonts w:cs="Calibri"/>
        </w:rPr>
        <w:t xml:space="preserve"> and the service itself reflects bureaucratic practices to those of professionalised healthcare services.</w:t>
      </w:r>
    </w:p>
    <w:p w14:paraId="6BF56278" w14:textId="77777777" w:rsidR="00A56E50" w:rsidRPr="00542AA5" w:rsidRDefault="00A56E50" w:rsidP="00B332CC">
      <w:pPr>
        <w:spacing w:line="360" w:lineRule="auto"/>
        <w:rPr>
          <w:rFonts w:asciiTheme="minorHAnsi" w:hAnsiTheme="minorHAnsi" w:cstheme="minorHAnsi"/>
        </w:rPr>
      </w:pPr>
    </w:p>
    <w:p w14:paraId="5C866D7F" w14:textId="0D97CA98" w:rsidR="00CD15A0" w:rsidRPr="005B4FBB" w:rsidRDefault="00CD15A0" w:rsidP="00E1525A">
      <w:pPr>
        <w:pStyle w:val="Heading1"/>
      </w:pPr>
      <w:r w:rsidRPr="005B4FBB">
        <w:t>Conclusion</w:t>
      </w:r>
    </w:p>
    <w:p w14:paraId="7AFEFDE6" w14:textId="2917568A" w:rsidR="002236F0" w:rsidRDefault="002236F0" w:rsidP="000738E9">
      <w:pPr>
        <w:spacing w:line="360" w:lineRule="auto"/>
        <w:ind w:firstLine="720"/>
        <w:rPr>
          <w:rFonts w:cs="Calibri"/>
        </w:rPr>
      </w:pPr>
      <w:r w:rsidRPr="00716A50">
        <w:rPr>
          <w:rFonts w:cs="Calibri"/>
        </w:rPr>
        <w:t>The purpose of this study is to extend the analysis of categories and classification work by examining how the interplay and enactment of these classification schemes reflect the expansion of value systems that shape patient prioriti</w:t>
      </w:r>
      <w:r>
        <w:rPr>
          <w:rFonts w:cs="Calibri"/>
        </w:rPr>
        <w:t>s</w:t>
      </w:r>
      <w:r w:rsidRPr="00716A50">
        <w:rPr>
          <w:rFonts w:cs="Calibri"/>
        </w:rPr>
        <w:t>ation when care is delivered in community settings</w:t>
      </w:r>
      <w:r>
        <w:rPr>
          <w:rFonts w:cs="Calibri"/>
        </w:rPr>
        <w:t xml:space="preserve">. </w:t>
      </w:r>
      <w:r w:rsidRPr="00A467BC">
        <w:rPr>
          <w:rFonts w:cs="Calibri"/>
        </w:rPr>
        <w:t xml:space="preserve">Rather than </w:t>
      </w:r>
      <w:r>
        <w:rPr>
          <w:rFonts w:cs="Calibri"/>
        </w:rPr>
        <w:t>treating</w:t>
      </w:r>
      <w:r w:rsidRPr="00A467BC">
        <w:rPr>
          <w:rFonts w:cs="Calibri"/>
        </w:rPr>
        <w:t xml:space="preserve"> first aid as a fixed body of knowledge or a practice that can only be seen </w:t>
      </w:r>
      <w:r>
        <w:rPr>
          <w:rFonts w:cs="Calibri"/>
        </w:rPr>
        <w:t xml:space="preserve">through an </w:t>
      </w:r>
      <w:r w:rsidRPr="00A467BC">
        <w:rPr>
          <w:rFonts w:cs="Calibri"/>
        </w:rPr>
        <w:t>individual</w:t>
      </w:r>
      <w:r>
        <w:rPr>
          <w:rFonts w:cs="Calibri"/>
        </w:rPr>
        <w:t xml:space="preserve"> and</w:t>
      </w:r>
      <w:r w:rsidRPr="00A467BC">
        <w:rPr>
          <w:rFonts w:cs="Calibri"/>
        </w:rPr>
        <w:t xml:space="preserve"> psychological lens, </w:t>
      </w:r>
      <w:r w:rsidRPr="00716A50">
        <w:rPr>
          <w:rFonts w:cs="Calibri"/>
        </w:rPr>
        <w:t xml:space="preserve">my findings reveal that categorical and ordering work plays a crucial role in structuring first aid provision within specific social and institutional contexts. Additionally, </w:t>
      </w:r>
      <w:r w:rsidR="00097F0D">
        <w:rPr>
          <w:rFonts w:cs="Calibri"/>
        </w:rPr>
        <w:t xml:space="preserve">this study </w:t>
      </w:r>
      <w:r w:rsidRPr="00716A50">
        <w:rPr>
          <w:rFonts w:cs="Calibri"/>
        </w:rPr>
        <w:t xml:space="preserve">highlights how </w:t>
      </w:r>
      <w:r w:rsidR="00097F0D">
        <w:rPr>
          <w:rFonts w:cs="Calibri"/>
        </w:rPr>
        <w:t>these systems</w:t>
      </w:r>
      <w:r w:rsidRPr="00716A50">
        <w:rPr>
          <w:rFonts w:cs="Calibri"/>
        </w:rPr>
        <w:t xml:space="preserve"> </w:t>
      </w:r>
      <w:r w:rsidR="002A56D8" w:rsidRPr="00716A50">
        <w:rPr>
          <w:rFonts w:cs="Calibri"/>
        </w:rPr>
        <w:t>interact</w:t>
      </w:r>
      <w:r w:rsidRPr="00716A50">
        <w:rPr>
          <w:rFonts w:cs="Calibri"/>
        </w:rPr>
        <w:t xml:space="preserve"> with the evolving role of mainstream healthcare systems, including ambulance crews and first responders. </w:t>
      </w:r>
    </w:p>
    <w:p w14:paraId="235F5479" w14:textId="5BC90EE2" w:rsidR="002236F0" w:rsidRDefault="00097F0D" w:rsidP="002236F0">
      <w:pPr>
        <w:spacing w:line="360" w:lineRule="auto"/>
        <w:ind w:firstLine="720"/>
        <w:rPr>
          <w:rFonts w:cs="Calibri"/>
        </w:rPr>
      </w:pPr>
      <w:r>
        <w:rPr>
          <w:rFonts w:cs="Calibri"/>
        </w:rPr>
        <w:t>First aid</w:t>
      </w:r>
      <w:r w:rsidR="002236F0" w:rsidRPr="00716A50">
        <w:rPr>
          <w:rFonts w:cs="Calibri"/>
        </w:rPr>
        <w:t xml:space="preserve"> is structured before it is enacted on the ground, but it only becomes mobile when action occurs—such as a patient collapsing. Non-medical volunteers engage in similar practices and routines to those of professional healthcare staff when interacting with these standardi</w:t>
      </w:r>
      <w:r w:rsidR="002236F0">
        <w:rPr>
          <w:rFonts w:cs="Calibri"/>
        </w:rPr>
        <w:t>s</w:t>
      </w:r>
      <w:r w:rsidR="002236F0" w:rsidRPr="00716A50">
        <w:rPr>
          <w:rFonts w:cs="Calibri"/>
        </w:rPr>
        <w:t xml:space="preserve">ation tools. </w:t>
      </w:r>
      <w:bookmarkStart w:id="8" w:name="_Hlk190443337"/>
      <w:r w:rsidR="002236F0" w:rsidRPr="00716A50">
        <w:rPr>
          <w:rFonts w:cs="Calibri"/>
        </w:rPr>
        <w:t>I reveal that the organi</w:t>
      </w:r>
      <w:r w:rsidR="002236F0">
        <w:rPr>
          <w:rFonts w:cs="Calibri"/>
        </w:rPr>
        <w:t>s</w:t>
      </w:r>
      <w:r w:rsidR="002236F0" w:rsidRPr="00716A50">
        <w:rPr>
          <w:rFonts w:cs="Calibri"/>
        </w:rPr>
        <w:t>ation of first aid treatment is part of a global structure of categories and boundaries</w:t>
      </w:r>
      <w:r w:rsidR="002236F0">
        <w:t xml:space="preserve">. </w:t>
      </w:r>
      <w:bookmarkEnd w:id="8"/>
      <w:r w:rsidR="002236F0" w:rsidRPr="00716A50">
        <w:rPr>
          <w:rFonts w:cs="Calibri"/>
        </w:rPr>
        <w:t xml:space="preserve">I argue that it is the interactions between multiple classification schemes that structure patient care and determine the patient’s movement through different stages of the first aid sequence. The GNR serves as </w:t>
      </w:r>
      <w:r>
        <w:rPr>
          <w:rFonts w:cs="Calibri"/>
        </w:rPr>
        <w:t>a case study</w:t>
      </w:r>
      <w:r w:rsidR="002236F0" w:rsidRPr="00716A50">
        <w:rPr>
          <w:rFonts w:cs="Calibri"/>
        </w:rPr>
        <w:t xml:space="preserve"> of how first aiders </w:t>
      </w:r>
      <w:r>
        <w:rPr>
          <w:rFonts w:cs="Calibri"/>
        </w:rPr>
        <w:t>interpret and use</w:t>
      </w:r>
      <w:r w:rsidR="002236F0" w:rsidRPr="00716A50">
        <w:rPr>
          <w:rFonts w:cs="Calibri"/>
        </w:rPr>
        <w:t xml:space="preserve"> these classification schemas in practice.</w:t>
      </w:r>
    </w:p>
    <w:p w14:paraId="1B38596F" w14:textId="265A4964" w:rsidR="002236F0" w:rsidRDefault="002A56D8" w:rsidP="002236F0">
      <w:pPr>
        <w:spacing w:line="360" w:lineRule="auto"/>
        <w:ind w:firstLine="720"/>
        <w:rPr>
          <w:rFonts w:cs="Calibri"/>
        </w:rPr>
      </w:pPr>
      <w:r>
        <w:rPr>
          <w:rFonts w:cs="Calibri"/>
        </w:rPr>
        <w:t>Classification schemes</w:t>
      </w:r>
      <w:r w:rsidR="002236F0" w:rsidRPr="00716A50">
        <w:rPr>
          <w:rFonts w:cs="Calibri"/>
        </w:rPr>
        <w:t xml:space="preserve"> such as the Priority Guideline Tool, NEWS2, and PRF are embedded in every event where the British Red Cross provides medical care</w:t>
      </w:r>
      <w:r w:rsidR="00097F0D">
        <w:rPr>
          <w:rFonts w:cs="Calibri"/>
        </w:rPr>
        <w:t xml:space="preserve"> but </w:t>
      </w:r>
      <w:r w:rsidR="002236F0" w:rsidRPr="00716A50">
        <w:rPr>
          <w:rFonts w:cs="Calibri"/>
        </w:rPr>
        <w:t>only mobili</w:t>
      </w:r>
      <w:r w:rsidR="00097F0D">
        <w:rPr>
          <w:rFonts w:cs="Calibri"/>
        </w:rPr>
        <w:t>se</w:t>
      </w:r>
      <w:r w:rsidR="002236F0" w:rsidRPr="00716A50">
        <w:rPr>
          <w:rFonts w:cs="Calibri"/>
        </w:rPr>
        <w:t>d whe</w:t>
      </w:r>
      <w:r w:rsidR="00097F0D">
        <w:rPr>
          <w:rFonts w:cs="Calibri"/>
        </w:rPr>
        <w:t xml:space="preserve">re a medical incident happens. </w:t>
      </w:r>
      <w:r w:rsidR="002236F0" w:rsidRPr="00716A50">
        <w:rPr>
          <w:rFonts w:cs="Calibri"/>
        </w:rPr>
        <w:t>Rather than a single classification schem</w:t>
      </w:r>
      <w:r w:rsidR="00097F0D">
        <w:rPr>
          <w:rFonts w:cs="Calibri"/>
        </w:rPr>
        <w:t>a</w:t>
      </w:r>
      <w:r w:rsidR="002236F0" w:rsidRPr="00716A50">
        <w:rPr>
          <w:rFonts w:cs="Calibri"/>
        </w:rPr>
        <w:t xml:space="preserve"> organi</w:t>
      </w:r>
      <w:r w:rsidR="00097F0D">
        <w:rPr>
          <w:rFonts w:cs="Calibri"/>
        </w:rPr>
        <w:t>s</w:t>
      </w:r>
      <w:r w:rsidR="002236F0" w:rsidRPr="00716A50">
        <w:rPr>
          <w:rFonts w:cs="Calibri"/>
        </w:rPr>
        <w:t xml:space="preserve">ing care, the dynamic interplay of multiple schemes </w:t>
      </w:r>
      <w:r w:rsidR="00097F0D">
        <w:rPr>
          <w:rFonts w:cs="Calibri"/>
        </w:rPr>
        <w:t>structure</w:t>
      </w:r>
      <w:r w:rsidR="002236F0" w:rsidRPr="00716A50">
        <w:rPr>
          <w:rFonts w:cs="Calibri"/>
        </w:rPr>
        <w:t xml:space="preserve"> first aid response at various stages of treatment. These schemes are interwoven</w:t>
      </w:r>
      <w:r w:rsidR="00097F0D">
        <w:rPr>
          <w:rFonts w:cs="Calibri"/>
        </w:rPr>
        <w:t xml:space="preserve"> yet distinct,</w:t>
      </w:r>
      <w:r w:rsidR="002236F0" w:rsidRPr="00716A50">
        <w:rPr>
          <w:rFonts w:cs="Calibri"/>
        </w:rPr>
        <w:t xml:space="preserve"> </w:t>
      </w:r>
      <w:r w:rsidR="00097F0D">
        <w:rPr>
          <w:rFonts w:cs="Calibri"/>
        </w:rPr>
        <w:t>each with its own</w:t>
      </w:r>
      <w:r w:rsidR="002236F0" w:rsidRPr="00716A50">
        <w:rPr>
          <w:rFonts w:cs="Calibri"/>
        </w:rPr>
        <w:t xml:space="preserve"> history </w:t>
      </w:r>
      <w:r w:rsidR="00097F0D">
        <w:rPr>
          <w:rFonts w:cs="Calibri"/>
        </w:rPr>
        <w:t>and</w:t>
      </w:r>
      <w:r w:rsidR="002236F0" w:rsidRPr="00716A50">
        <w:rPr>
          <w:rFonts w:cs="Calibri"/>
        </w:rPr>
        <w:t xml:space="preserve"> purpose.</w:t>
      </w:r>
    </w:p>
    <w:p w14:paraId="5BCBC8FF" w14:textId="76FA3324" w:rsidR="002236F0" w:rsidRDefault="002236F0" w:rsidP="002236F0">
      <w:pPr>
        <w:spacing w:line="360" w:lineRule="auto"/>
        <w:ind w:firstLine="720"/>
        <w:rPr>
          <w:rFonts w:cs="Calibri"/>
        </w:rPr>
      </w:pPr>
      <w:r w:rsidRPr="00716A50">
        <w:rPr>
          <w:rFonts w:cs="Calibri"/>
        </w:rPr>
        <w:t xml:space="preserve">This study demonstrates that first aid provision is both 'situated' and 'collective.' As Bowker and Star remind us, classifications and standards actively shape everyday practices. </w:t>
      </w:r>
      <w:r w:rsidRPr="00716A50">
        <w:rPr>
          <w:rFonts w:cs="Calibri"/>
        </w:rPr>
        <w:lastRenderedPageBreak/>
        <w:t xml:space="preserve">By following </w:t>
      </w:r>
      <w:r w:rsidR="00197BAE">
        <w:rPr>
          <w:rFonts w:cs="Calibri"/>
        </w:rPr>
        <w:t xml:space="preserve">the organisation of </w:t>
      </w:r>
      <w:r w:rsidR="0049545C">
        <w:rPr>
          <w:rFonts w:cs="Calibri"/>
        </w:rPr>
        <w:t xml:space="preserve">first aid response, </w:t>
      </w:r>
      <w:r w:rsidRPr="00716A50">
        <w:rPr>
          <w:rFonts w:cs="Calibri"/>
        </w:rPr>
        <w:t>this research reveals how multiple classifications and categories intertwine to structure patient care</w:t>
      </w:r>
      <w:r>
        <w:rPr>
          <w:rFonts w:cs="Calibri"/>
        </w:rPr>
        <w:t>.</w:t>
      </w:r>
    </w:p>
    <w:p w14:paraId="0059A597" w14:textId="20F15823" w:rsidR="00941DA5" w:rsidRDefault="00941DA5">
      <w:pPr>
        <w:suppressAutoHyphens w:val="0"/>
        <w:spacing w:after="160" w:line="259" w:lineRule="auto"/>
        <w:rPr>
          <w:rFonts w:asciiTheme="minorHAnsi" w:hAnsiTheme="minorHAnsi" w:cstheme="minorHAnsi"/>
        </w:rPr>
      </w:pPr>
      <w:r>
        <w:rPr>
          <w:rFonts w:asciiTheme="minorHAnsi" w:hAnsiTheme="minorHAnsi" w:cstheme="minorHAnsi"/>
        </w:rPr>
        <w:br w:type="page"/>
      </w:r>
    </w:p>
    <w:p w14:paraId="65CEF966" w14:textId="77777777" w:rsidR="00BC3240" w:rsidRPr="00542AA5" w:rsidRDefault="00BC3240" w:rsidP="00941DA5">
      <w:pPr>
        <w:spacing w:line="360" w:lineRule="auto"/>
        <w:rPr>
          <w:rFonts w:asciiTheme="minorHAnsi" w:hAnsiTheme="minorHAnsi" w:cstheme="minorHAnsi"/>
        </w:rPr>
      </w:pPr>
    </w:p>
    <w:p w14:paraId="0D1743B5" w14:textId="0FA716B6" w:rsidR="00BC3240" w:rsidRDefault="00BC3240" w:rsidP="009639CC">
      <w:pPr>
        <w:pStyle w:val="Heading1"/>
      </w:pPr>
      <w:bookmarkStart w:id="9" w:name="_Hlk190333263"/>
      <w:r w:rsidRPr="005B4FBB">
        <w:t xml:space="preserve">References </w:t>
      </w:r>
    </w:p>
    <w:p w14:paraId="7023F7CF" w14:textId="77777777" w:rsidR="005621A8" w:rsidRPr="005621A8" w:rsidRDefault="005621A8" w:rsidP="00B332CC"/>
    <w:p w14:paraId="713957B0" w14:textId="5AD9DF5A" w:rsidR="009417BA" w:rsidRPr="00B332CC" w:rsidRDefault="005621A8" w:rsidP="00BC3240">
      <w:pPr>
        <w:spacing w:line="360" w:lineRule="auto"/>
        <w:rPr>
          <w:rFonts w:asciiTheme="minorHAnsi" w:hAnsiTheme="minorHAnsi" w:cstheme="minorHAnsi"/>
        </w:rPr>
      </w:pPr>
      <w:r w:rsidRPr="00B332CC">
        <w:rPr>
          <w:rFonts w:asciiTheme="minorHAnsi" w:hAnsiTheme="minorHAnsi" w:cstheme="minorHAnsi"/>
        </w:rPr>
        <w:t>Berg, M. (1992).</w:t>
      </w:r>
      <w:r w:rsidRPr="005621A8">
        <w:rPr>
          <w:rFonts w:asciiTheme="minorHAnsi" w:hAnsiTheme="minorHAnsi" w:cstheme="minorHAnsi"/>
          <w:b/>
          <w:bCs/>
        </w:rPr>
        <w:t xml:space="preserve"> "</w:t>
      </w:r>
      <w:r w:rsidRPr="00B332CC">
        <w:rPr>
          <w:rFonts w:asciiTheme="minorHAnsi" w:hAnsiTheme="minorHAnsi" w:cstheme="minorHAnsi"/>
        </w:rPr>
        <w:t xml:space="preserve">The construction of medical disposals Medical sociology and medical problem solving in clinical practice." </w:t>
      </w:r>
      <w:r w:rsidRPr="00B332CC">
        <w:rPr>
          <w:rFonts w:asciiTheme="minorHAnsi" w:hAnsiTheme="minorHAnsi" w:cstheme="minorHAnsi"/>
          <w:u w:val="single"/>
        </w:rPr>
        <w:t>Sociology of Health &amp; Illness</w:t>
      </w:r>
      <w:r w:rsidRPr="00B332CC">
        <w:rPr>
          <w:rFonts w:asciiTheme="minorHAnsi" w:hAnsiTheme="minorHAnsi" w:cstheme="minorHAnsi"/>
        </w:rPr>
        <w:t xml:space="preserve"> </w:t>
      </w:r>
      <w:r w:rsidRPr="005621A8">
        <w:rPr>
          <w:rFonts w:asciiTheme="minorHAnsi" w:hAnsiTheme="minorHAnsi" w:cstheme="minorHAnsi"/>
          <w:b/>
          <w:bCs/>
        </w:rPr>
        <w:t>14</w:t>
      </w:r>
      <w:r w:rsidRPr="00B332CC">
        <w:rPr>
          <w:rFonts w:asciiTheme="minorHAnsi" w:hAnsiTheme="minorHAnsi" w:cstheme="minorHAnsi"/>
        </w:rPr>
        <w:t>(2): 151-180.</w:t>
      </w:r>
    </w:p>
    <w:p w14:paraId="092FF60B" w14:textId="77777777" w:rsidR="005621A8" w:rsidRPr="00542AA5" w:rsidRDefault="005621A8" w:rsidP="00BC3240">
      <w:pPr>
        <w:spacing w:line="360" w:lineRule="auto"/>
        <w:rPr>
          <w:rFonts w:asciiTheme="minorHAnsi" w:hAnsiTheme="minorHAnsi" w:cstheme="minorHAnsi"/>
          <w:b/>
          <w:bCs/>
        </w:rPr>
      </w:pPr>
    </w:p>
    <w:p w14:paraId="51AD4C01" w14:textId="77777777" w:rsidR="00BC755B" w:rsidRPr="002A2D95" w:rsidRDefault="00BC755B" w:rsidP="00BC3240">
      <w:pPr>
        <w:spacing w:line="360" w:lineRule="auto"/>
        <w:rPr>
          <w:rFonts w:cs="Calibri"/>
        </w:rPr>
      </w:pPr>
      <w:r w:rsidRPr="002A2D95">
        <w:rPr>
          <w:rFonts w:cs="Calibri"/>
        </w:rPr>
        <w:t xml:space="preserve">Bowker, G. C. and S. L. Star (1999). Sorting Things Out: Classification and its consequences Cambridge, Massachusetts MIT Press. </w:t>
      </w:r>
    </w:p>
    <w:p w14:paraId="24C913BE" w14:textId="77777777" w:rsidR="00BC755B" w:rsidRPr="002A2D95" w:rsidRDefault="00BC755B" w:rsidP="00BC3240">
      <w:pPr>
        <w:spacing w:line="360" w:lineRule="auto"/>
        <w:rPr>
          <w:rFonts w:cs="Calibri"/>
        </w:rPr>
      </w:pPr>
    </w:p>
    <w:p w14:paraId="47BF0608" w14:textId="0049A845" w:rsidR="00BC755B" w:rsidRPr="002A2D95" w:rsidRDefault="00BC755B" w:rsidP="00BC3240">
      <w:pPr>
        <w:spacing w:line="360" w:lineRule="auto"/>
        <w:rPr>
          <w:rFonts w:cs="Calibri"/>
        </w:rPr>
      </w:pPr>
      <w:r w:rsidRPr="002A2D95">
        <w:rPr>
          <w:rFonts w:cs="Calibri"/>
        </w:rPr>
        <w:t xml:space="preserve">Bowker, G. C. and S. L. Star (2000). "Invisible Mediators of Action: Classification and the Ubiquity of Standards." </w:t>
      </w:r>
      <w:r w:rsidRPr="00B332CC">
        <w:rPr>
          <w:rFonts w:cs="Calibri"/>
          <w:u w:val="single"/>
        </w:rPr>
        <w:t>Mind, Culture, and Activity</w:t>
      </w:r>
      <w:r w:rsidRPr="002A2D95">
        <w:rPr>
          <w:rFonts w:cs="Calibri"/>
        </w:rPr>
        <w:t xml:space="preserve"> </w:t>
      </w:r>
      <w:r w:rsidRPr="002A2D95">
        <w:rPr>
          <w:rFonts w:cs="Calibri"/>
          <w:b/>
          <w:bCs/>
        </w:rPr>
        <w:t>7</w:t>
      </w:r>
      <w:r w:rsidRPr="002A2D95">
        <w:rPr>
          <w:rFonts w:cs="Calibri"/>
        </w:rPr>
        <w:t>(1-2): 147-163.</w:t>
      </w:r>
    </w:p>
    <w:p w14:paraId="59B0A29D" w14:textId="77777777" w:rsidR="00BC755B" w:rsidRPr="002A2D95" w:rsidRDefault="00BC755B" w:rsidP="00BC3240">
      <w:pPr>
        <w:spacing w:line="360" w:lineRule="auto"/>
        <w:rPr>
          <w:rFonts w:cs="Calibri"/>
        </w:rPr>
      </w:pPr>
    </w:p>
    <w:p w14:paraId="31A34176" w14:textId="5436311C" w:rsidR="00764A13" w:rsidRDefault="005E0783" w:rsidP="00BC755B">
      <w:pPr>
        <w:spacing w:line="360" w:lineRule="auto"/>
        <w:rPr>
          <w:rFonts w:cs="Calibri"/>
        </w:rPr>
      </w:pPr>
      <w:r>
        <w:rPr>
          <w:rFonts w:cs="Calibri"/>
        </w:rPr>
        <w:t xml:space="preserve">The </w:t>
      </w:r>
      <w:r w:rsidR="00BC755B" w:rsidRPr="002A2D95">
        <w:rPr>
          <w:rFonts w:cs="Calibri"/>
        </w:rPr>
        <w:t xml:space="preserve">British Red Cross (2019). </w:t>
      </w:r>
      <w:r w:rsidR="00ED3F0B">
        <w:rPr>
          <w:rFonts w:cs="Calibri"/>
        </w:rPr>
        <w:t>G</w:t>
      </w:r>
      <w:r w:rsidR="008552A3">
        <w:rPr>
          <w:rFonts w:cs="Calibri"/>
        </w:rPr>
        <w:t xml:space="preserve">reat North </w:t>
      </w:r>
      <w:r w:rsidR="00ED3F0B">
        <w:rPr>
          <w:rFonts w:cs="Calibri"/>
        </w:rPr>
        <w:t>R</w:t>
      </w:r>
      <w:r w:rsidR="008552A3">
        <w:rPr>
          <w:rFonts w:cs="Calibri"/>
        </w:rPr>
        <w:t xml:space="preserve">un </w:t>
      </w:r>
      <w:r w:rsidR="00BC755B" w:rsidRPr="002A2D95">
        <w:rPr>
          <w:rFonts w:cs="Calibri"/>
        </w:rPr>
        <w:t>2019 - EMF Team Leader Info Pack (v2.0) final. Triage Guidelines</w:t>
      </w:r>
    </w:p>
    <w:p w14:paraId="64098867" w14:textId="77777777" w:rsidR="00FD5482" w:rsidRDefault="00FD5482" w:rsidP="00BC755B">
      <w:pPr>
        <w:spacing w:line="360" w:lineRule="auto"/>
        <w:rPr>
          <w:rFonts w:cs="Calibri"/>
        </w:rPr>
      </w:pPr>
    </w:p>
    <w:p w14:paraId="37AED944" w14:textId="6FBA1720" w:rsidR="00FD5482" w:rsidRDefault="00FD5482" w:rsidP="00BC755B">
      <w:pPr>
        <w:spacing w:line="360" w:lineRule="auto"/>
        <w:rPr>
          <w:rFonts w:cs="Calibri"/>
        </w:rPr>
      </w:pPr>
      <w:r w:rsidRPr="00FD5482">
        <w:rPr>
          <w:rFonts w:cs="Calibri"/>
        </w:rPr>
        <w:t xml:space="preserve">Cho, G. C., et al. (2010). "The effect of basic life support education on laypersons’ willingness in performing bystander hands only cardiopulmonary resuscitation." </w:t>
      </w:r>
      <w:r w:rsidRPr="00FD5482">
        <w:rPr>
          <w:rFonts w:cs="Calibri"/>
          <w:u w:val="single"/>
        </w:rPr>
        <w:t>Resuscitation</w:t>
      </w:r>
      <w:r w:rsidRPr="00FD5482">
        <w:rPr>
          <w:rFonts w:cs="Calibri"/>
        </w:rPr>
        <w:t xml:space="preserve"> </w:t>
      </w:r>
      <w:r w:rsidRPr="00FD5482">
        <w:rPr>
          <w:rFonts w:cs="Calibri"/>
          <w:b/>
          <w:bCs/>
        </w:rPr>
        <w:t>81</w:t>
      </w:r>
      <w:r w:rsidRPr="00FD5482">
        <w:rPr>
          <w:rFonts w:cs="Calibri"/>
        </w:rPr>
        <w:t>(6): 691-694.</w:t>
      </w:r>
    </w:p>
    <w:p w14:paraId="5D5249B7" w14:textId="77777777" w:rsidR="004C304A" w:rsidRDefault="004C304A" w:rsidP="00BC755B">
      <w:pPr>
        <w:spacing w:line="360" w:lineRule="auto"/>
        <w:rPr>
          <w:rFonts w:cs="Calibri"/>
        </w:rPr>
      </w:pPr>
    </w:p>
    <w:p w14:paraId="2A7C5104" w14:textId="4D074F5E" w:rsidR="004C304A" w:rsidRDefault="004C304A" w:rsidP="00BC755B">
      <w:pPr>
        <w:spacing w:line="360" w:lineRule="auto"/>
        <w:rPr>
          <w:rFonts w:cs="Calibri"/>
        </w:rPr>
      </w:pPr>
      <w:r w:rsidRPr="004C304A">
        <w:rPr>
          <w:rFonts w:cs="Calibri"/>
        </w:rPr>
        <w:t xml:space="preserve">de Graaff, B., et al. (2021). "Layering risk work amidst an emerging crisis: an ethnographic study on the governance of the COVID-19 pandemic in a university hospital in the Netherlands." </w:t>
      </w:r>
      <w:r w:rsidRPr="004C304A">
        <w:rPr>
          <w:rFonts w:cs="Calibri"/>
          <w:u w:val="single"/>
        </w:rPr>
        <w:t>Health, Risk &amp; Society</w:t>
      </w:r>
      <w:r w:rsidRPr="004C304A">
        <w:rPr>
          <w:rFonts w:cs="Calibri"/>
        </w:rPr>
        <w:t xml:space="preserve"> </w:t>
      </w:r>
      <w:r w:rsidRPr="004C304A">
        <w:rPr>
          <w:rFonts w:cs="Calibri"/>
          <w:b/>
          <w:bCs/>
        </w:rPr>
        <w:t>23</w:t>
      </w:r>
      <w:r w:rsidRPr="004C304A">
        <w:rPr>
          <w:rFonts w:cs="Calibri"/>
        </w:rPr>
        <w:t>(3-4): 111-127.</w:t>
      </w:r>
    </w:p>
    <w:p w14:paraId="11F7BBA9" w14:textId="77777777" w:rsidR="00000EB9" w:rsidRDefault="00000EB9" w:rsidP="00BC755B">
      <w:pPr>
        <w:spacing w:line="360" w:lineRule="auto"/>
        <w:rPr>
          <w:rFonts w:cs="Calibri"/>
        </w:rPr>
      </w:pPr>
    </w:p>
    <w:p w14:paraId="2364B2D2" w14:textId="51750D6C" w:rsidR="00000EB9" w:rsidRDefault="00000EB9" w:rsidP="00BC755B">
      <w:pPr>
        <w:spacing w:line="360" w:lineRule="auto"/>
        <w:rPr>
          <w:rFonts w:cs="Calibri"/>
        </w:rPr>
      </w:pPr>
      <w:r w:rsidRPr="00000EB9">
        <w:rPr>
          <w:rFonts w:cs="Calibri"/>
        </w:rPr>
        <w:t xml:space="preserve">Facey, M., et al. (2024). "The ritualisation of the surgical safety checklist and its decoupling from patient safety goals." </w:t>
      </w:r>
      <w:r w:rsidRPr="00000EB9">
        <w:rPr>
          <w:rFonts w:cs="Calibri"/>
          <w:u w:val="single"/>
        </w:rPr>
        <w:t>Sociology of Health &amp; Illness</w:t>
      </w:r>
      <w:r w:rsidRPr="00000EB9">
        <w:rPr>
          <w:rFonts w:cs="Calibri"/>
        </w:rPr>
        <w:t xml:space="preserve"> </w:t>
      </w:r>
      <w:r w:rsidRPr="00000EB9">
        <w:rPr>
          <w:rFonts w:cs="Calibri"/>
          <w:b/>
          <w:bCs/>
        </w:rPr>
        <w:t>46</w:t>
      </w:r>
      <w:r w:rsidRPr="00000EB9">
        <w:rPr>
          <w:rFonts w:cs="Calibri"/>
        </w:rPr>
        <w:t>(6): 1100-1118.</w:t>
      </w:r>
    </w:p>
    <w:p w14:paraId="669926E3" w14:textId="77777777" w:rsidR="00995895" w:rsidRDefault="00995895" w:rsidP="00BC755B">
      <w:pPr>
        <w:spacing w:line="360" w:lineRule="auto"/>
        <w:rPr>
          <w:rFonts w:cs="Calibri"/>
        </w:rPr>
      </w:pPr>
    </w:p>
    <w:p w14:paraId="6F257B88" w14:textId="309B02CB" w:rsidR="00995895" w:rsidRPr="002A2D95" w:rsidRDefault="00995895" w:rsidP="00BC755B">
      <w:pPr>
        <w:spacing w:line="360" w:lineRule="auto"/>
        <w:rPr>
          <w:rFonts w:cs="Calibri"/>
        </w:rPr>
      </w:pPr>
      <w:r w:rsidRPr="00995895">
        <w:rPr>
          <w:rFonts w:cs="Calibri"/>
        </w:rPr>
        <w:t>Finnikin S, Hayward G, Wilson F, et al</w:t>
      </w:r>
      <w:r>
        <w:rPr>
          <w:rFonts w:cs="Calibri"/>
        </w:rPr>
        <w:t>. (2020). “</w:t>
      </w:r>
      <w:r w:rsidRPr="00995895">
        <w:rPr>
          <w:rFonts w:cs="Calibri"/>
        </w:rPr>
        <w:t>Are referrals to hospital from out-of-hours primary care associated with National Early Warning Scores?</w:t>
      </w:r>
      <w:r>
        <w:rPr>
          <w:rFonts w:cs="Calibri"/>
        </w:rPr>
        <w:t xml:space="preserve">” </w:t>
      </w:r>
      <w:r w:rsidRPr="00995895">
        <w:rPr>
          <w:rFonts w:cs="Calibri"/>
          <w:u w:val="single"/>
        </w:rPr>
        <w:t>Emergency Medicine Journal</w:t>
      </w:r>
      <w:r w:rsidRPr="00995895">
        <w:rPr>
          <w:rFonts w:cs="Calibri"/>
        </w:rPr>
        <w:t xml:space="preserve"> </w:t>
      </w:r>
      <w:r w:rsidRPr="00995895">
        <w:rPr>
          <w:rFonts w:cs="Calibri"/>
          <w:b/>
          <w:bCs/>
        </w:rPr>
        <w:t>37</w:t>
      </w:r>
      <w:r w:rsidRPr="00995895">
        <w:rPr>
          <w:rFonts w:cs="Calibri"/>
        </w:rPr>
        <w:t>:279-285.</w:t>
      </w:r>
    </w:p>
    <w:p w14:paraId="616B449B" w14:textId="77777777" w:rsidR="00942F84" w:rsidRPr="002A2D95" w:rsidRDefault="00942F84" w:rsidP="00BC755B">
      <w:pPr>
        <w:spacing w:line="360" w:lineRule="auto"/>
        <w:rPr>
          <w:rFonts w:cs="Calibri"/>
        </w:rPr>
      </w:pPr>
    </w:p>
    <w:p w14:paraId="41C50F99" w14:textId="1ECD0A25" w:rsidR="00942F84" w:rsidRPr="002A2D95" w:rsidRDefault="00942F84" w:rsidP="00942F84">
      <w:pPr>
        <w:spacing w:line="360" w:lineRule="auto"/>
        <w:rPr>
          <w:rFonts w:cs="Calibri"/>
        </w:rPr>
      </w:pPr>
      <w:r w:rsidRPr="002A2D95">
        <w:rPr>
          <w:rFonts w:cs="Calibri"/>
        </w:rPr>
        <w:lastRenderedPageBreak/>
        <w:t xml:space="preserve">Greatbatch, D., et al. (2005). "Telephone triage, expert systems and clinical expertise." Sociology of Health &amp; Illness </w:t>
      </w:r>
      <w:r w:rsidRPr="002A2D95">
        <w:rPr>
          <w:rFonts w:cs="Calibri"/>
          <w:b/>
          <w:bCs/>
        </w:rPr>
        <w:t>27</w:t>
      </w:r>
      <w:r w:rsidRPr="002A2D95">
        <w:rPr>
          <w:rFonts w:cs="Calibri"/>
        </w:rPr>
        <w:t>(6): 802-830.</w:t>
      </w:r>
    </w:p>
    <w:p w14:paraId="2D29949C" w14:textId="77777777" w:rsidR="00942F84" w:rsidRPr="002A2D95" w:rsidRDefault="00942F84" w:rsidP="00942F84">
      <w:pPr>
        <w:spacing w:line="360" w:lineRule="auto"/>
        <w:rPr>
          <w:rFonts w:cs="Calibri"/>
        </w:rPr>
      </w:pPr>
    </w:p>
    <w:p w14:paraId="280466EE" w14:textId="295C3B23" w:rsidR="00942F84" w:rsidRPr="002A2D95" w:rsidRDefault="00ED3F0B" w:rsidP="00942F84">
      <w:pPr>
        <w:spacing w:line="360" w:lineRule="auto"/>
        <w:rPr>
          <w:rFonts w:cs="Calibri"/>
        </w:rPr>
      </w:pPr>
      <w:r>
        <w:rPr>
          <w:rFonts w:cs="Calibri"/>
        </w:rPr>
        <w:t>G</w:t>
      </w:r>
      <w:r w:rsidR="008552A3">
        <w:rPr>
          <w:rFonts w:cs="Calibri"/>
        </w:rPr>
        <w:t xml:space="preserve">reat North </w:t>
      </w:r>
      <w:r>
        <w:rPr>
          <w:rFonts w:cs="Calibri"/>
        </w:rPr>
        <w:t>R</w:t>
      </w:r>
      <w:r w:rsidR="008552A3">
        <w:rPr>
          <w:rFonts w:cs="Calibri"/>
        </w:rPr>
        <w:t>un.</w:t>
      </w:r>
      <w:r w:rsidR="00942F84" w:rsidRPr="002A2D95">
        <w:rPr>
          <w:rFonts w:cs="Calibri"/>
        </w:rPr>
        <w:t xml:space="preserve"> (202</w:t>
      </w:r>
      <w:r w:rsidR="008552A3">
        <w:rPr>
          <w:rFonts w:cs="Calibri"/>
        </w:rPr>
        <w:t>4</w:t>
      </w:r>
      <w:r w:rsidR="00942F84" w:rsidRPr="002A2D95">
        <w:rPr>
          <w:rFonts w:cs="Calibri"/>
        </w:rPr>
        <w:t>). "</w:t>
      </w:r>
      <w:r>
        <w:rPr>
          <w:rFonts w:cs="Calibri"/>
        </w:rPr>
        <w:t>GNR</w:t>
      </w:r>
      <w:r w:rsidR="00942F84" w:rsidRPr="002A2D95">
        <w:rPr>
          <w:rFonts w:cs="Calibri"/>
        </w:rPr>
        <w:t xml:space="preserve"> to Celebrate 40th Anniversary." Available at</w:t>
      </w:r>
    </w:p>
    <w:p w14:paraId="6BE5B83A" w14:textId="4E4C70E8" w:rsidR="00942F84" w:rsidRDefault="00942F84" w:rsidP="00942F84">
      <w:pPr>
        <w:spacing w:line="360" w:lineRule="auto"/>
        <w:rPr>
          <w:rFonts w:cs="Calibri"/>
        </w:rPr>
      </w:pPr>
      <w:r w:rsidRPr="002A2D95">
        <w:rPr>
          <w:rFonts w:cs="Calibri"/>
        </w:rPr>
        <w:t xml:space="preserve">https://www.greatrun.org/great-north-run-to-celebrate-40th-anniversary/. [Accessed </w:t>
      </w:r>
      <w:r w:rsidR="008552A3">
        <w:rPr>
          <w:rFonts w:cs="Calibri"/>
        </w:rPr>
        <w:t>18</w:t>
      </w:r>
      <w:r w:rsidR="008552A3" w:rsidRPr="008552A3">
        <w:rPr>
          <w:rFonts w:cs="Calibri"/>
          <w:vertAlign w:val="superscript"/>
        </w:rPr>
        <w:t>th</w:t>
      </w:r>
      <w:r w:rsidR="008552A3">
        <w:rPr>
          <w:rFonts w:cs="Calibri"/>
        </w:rPr>
        <w:t xml:space="preserve"> October 2024</w:t>
      </w:r>
      <w:r w:rsidRPr="002A2D95">
        <w:rPr>
          <w:rFonts w:cs="Calibri"/>
        </w:rPr>
        <w:t>]</w:t>
      </w:r>
    </w:p>
    <w:p w14:paraId="1A001BDA" w14:textId="77777777" w:rsidR="00B12A14" w:rsidRDefault="00B12A14" w:rsidP="00942F84">
      <w:pPr>
        <w:spacing w:line="360" w:lineRule="auto"/>
        <w:rPr>
          <w:rFonts w:cs="Calibri"/>
        </w:rPr>
      </w:pPr>
    </w:p>
    <w:p w14:paraId="1085FD4F" w14:textId="7BC3984A" w:rsidR="002236F0" w:rsidRDefault="00B12A14" w:rsidP="00942F84">
      <w:pPr>
        <w:spacing w:line="360" w:lineRule="auto"/>
        <w:rPr>
          <w:rFonts w:cs="Calibri"/>
        </w:rPr>
      </w:pPr>
      <w:r w:rsidRPr="00B12A14">
        <w:rPr>
          <w:rFonts w:cs="Calibri"/>
        </w:rPr>
        <w:t xml:space="preserve">Goodwin, D. (2014). "Decision-making and accountability: differences of distribution." </w:t>
      </w:r>
      <w:r w:rsidRPr="00B12A14">
        <w:rPr>
          <w:rFonts w:cs="Calibri"/>
          <w:u w:val="single"/>
        </w:rPr>
        <w:t>Sociology of Health &amp; Illness</w:t>
      </w:r>
      <w:r w:rsidRPr="00B12A14">
        <w:rPr>
          <w:rFonts w:cs="Calibri"/>
        </w:rPr>
        <w:t xml:space="preserve"> </w:t>
      </w:r>
      <w:r w:rsidRPr="00B12A14">
        <w:rPr>
          <w:rFonts w:cs="Calibri"/>
          <w:b/>
          <w:bCs/>
        </w:rPr>
        <w:t>36</w:t>
      </w:r>
      <w:r w:rsidRPr="00B12A14">
        <w:rPr>
          <w:rFonts w:cs="Calibri"/>
        </w:rPr>
        <w:t>(1): 44-59.</w:t>
      </w:r>
    </w:p>
    <w:p w14:paraId="7B5075F8" w14:textId="77777777" w:rsidR="00013E84" w:rsidRDefault="00013E84" w:rsidP="00942F84">
      <w:pPr>
        <w:spacing w:line="360" w:lineRule="auto"/>
        <w:rPr>
          <w:rFonts w:cs="Calibri"/>
        </w:rPr>
      </w:pPr>
    </w:p>
    <w:p w14:paraId="365B80F9" w14:textId="77777777" w:rsidR="002236F0" w:rsidRPr="002236F0" w:rsidRDefault="002236F0" w:rsidP="002236F0">
      <w:pPr>
        <w:spacing w:line="360" w:lineRule="auto"/>
        <w:rPr>
          <w:rFonts w:cs="Calibri"/>
        </w:rPr>
      </w:pPr>
      <w:r w:rsidRPr="002236F0">
        <w:rPr>
          <w:rFonts w:cs="Calibri"/>
        </w:rPr>
        <w:t xml:space="preserve">Harrad-Hyde, F., et al. (2022). "Hospital transfers from care homes: conceptualising staff decision-making as a form of risk work." </w:t>
      </w:r>
      <w:r w:rsidRPr="002236F0">
        <w:rPr>
          <w:rFonts w:cs="Calibri"/>
          <w:u w:val="single"/>
        </w:rPr>
        <w:t>Health, Risk &amp; Society</w:t>
      </w:r>
      <w:r w:rsidRPr="002236F0">
        <w:rPr>
          <w:rFonts w:cs="Calibri"/>
        </w:rPr>
        <w:t xml:space="preserve"> </w:t>
      </w:r>
      <w:r w:rsidRPr="002236F0">
        <w:rPr>
          <w:rFonts w:cs="Calibri"/>
          <w:b/>
          <w:bCs/>
        </w:rPr>
        <w:t>24</w:t>
      </w:r>
      <w:r w:rsidRPr="002236F0">
        <w:rPr>
          <w:rFonts w:cs="Calibri"/>
        </w:rPr>
        <w:t>(7-8): 317-335.</w:t>
      </w:r>
    </w:p>
    <w:p w14:paraId="6C2D37C8" w14:textId="77777777" w:rsidR="00764A13" w:rsidRPr="002A2D95" w:rsidRDefault="00764A13" w:rsidP="00942F84">
      <w:pPr>
        <w:spacing w:line="360" w:lineRule="auto"/>
        <w:rPr>
          <w:rFonts w:cs="Calibri"/>
        </w:rPr>
      </w:pPr>
    </w:p>
    <w:p w14:paraId="33F19977" w14:textId="07B41EED" w:rsidR="00764A13" w:rsidRDefault="00764A13" w:rsidP="00942F84">
      <w:pPr>
        <w:spacing w:line="360" w:lineRule="auto"/>
        <w:rPr>
          <w:rFonts w:cs="Calibri"/>
        </w:rPr>
      </w:pPr>
      <w:r w:rsidRPr="002A2D95">
        <w:rPr>
          <w:rFonts w:cs="Calibri"/>
        </w:rPr>
        <w:t xml:space="preserve">Hillman, A. (2014). "‘Why must I wait?’ The performance of legitimacy in a hospital emergency department." </w:t>
      </w:r>
      <w:r w:rsidRPr="00B332CC">
        <w:rPr>
          <w:rFonts w:cs="Calibri"/>
          <w:u w:val="single"/>
        </w:rPr>
        <w:t>Sociology of Health &amp; Illness</w:t>
      </w:r>
      <w:r w:rsidRPr="002A2D95">
        <w:rPr>
          <w:rFonts w:cs="Calibri"/>
        </w:rPr>
        <w:t xml:space="preserve"> 36(4): 485-499.</w:t>
      </w:r>
    </w:p>
    <w:p w14:paraId="1876F9F2" w14:textId="77777777" w:rsidR="00651071" w:rsidRDefault="00651071" w:rsidP="00942F84">
      <w:pPr>
        <w:spacing w:line="360" w:lineRule="auto"/>
        <w:rPr>
          <w:rFonts w:cs="Calibri"/>
        </w:rPr>
      </w:pPr>
    </w:p>
    <w:p w14:paraId="1281ED71" w14:textId="172614FB" w:rsidR="00651071" w:rsidRDefault="00651071" w:rsidP="00942F84">
      <w:pPr>
        <w:spacing w:line="360" w:lineRule="auto"/>
        <w:rPr>
          <w:rFonts w:cs="Calibri"/>
        </w:rPr>
      </w:pPr>
      <w:r w:rsidRPr="00651071">
        <w:rPr>
          <w:rFonts w:cs="Calibri"/>
        </w:rPr>
        <w:t xml:space="preserve">Hillman, A., et al. (2013). "Risk, governance and the experience of care." </w:t>
      </w:r>
      <w:r w:rsidRPr="00651071">
        <w:rPr>
          <w:rFonts w:cs="Calibri"/>
          <w:u w:val="single"/>
        </w:rPr>
        <w:t>Sociology of Health &amp; Illness</w:t>
      </w:r>
      <w:r w:rsidRPr="00651071">
        <w:rPr>
          <w:rFonts w:cs="Calibri"/>
        </w:rPr>
        <w:t xml:space="preserve"> </w:t>
      </w:r>
      <w:r w:rsidRPr="00651071">
        <w:rPr>
          <w:rFonts w:cs="Calibri"/>
          <w:b/>
          <w:bCs/>
        </w:rPr>
        <w:t>35</w:t>
      </w:r>
      <w:r w:rsidRPr="00651071">
        <w:rPr>
          <w:rFonts w:cs="Calibri"/>
        </w:rPr>
        <w:t>(6): 939-955.</w:t>
      </w:r>
    </w:p>
    <w:p w14:paraId="567AF895" w14:textId="77777777" w:rsidR="00E16755" w:rsidRDefault="00E16755" w:rsidP="00942F84">
      <w:pPr>
        <w:spacing w:line="360" w:lineRule="auto"/>
        <w:rPr>
          <w:rFonts w:cs="Calibri"/>
        </w:rPr>
      </w:pPr>
    </w:p>
    <w:p w14:paraId="4CD04D43" w14:textId="685D2EEA" w:rsidR="00E16755" w:rsidRDefault="00E16755" w:rsidP="00942F84">
      <w:pPr>
        <w:spacing w:line="360" w:lineRule="auto"/>
        <w:rPr>
          <w:rFonts w:cs="Calibri"/>
        </w:rPr>
      </w:pPr>
      <w:r w:rsidRPr="00E16755">
        <w:rPr>
          <w:rFonts w:cs="Calibri"/>
        </w:rPr>
        <w:t>Horlick-Jones, T. (2005a)</w:t>
      </w:r>
      <w:r>
        <w:rPr>
          <w:rFonts w:cs="Calibri"/>
        </w:rPr>
        <w:t>. “</w:t>
      </w:r>
      <w:r w:rsidRPr="00E16755">
        <w:rPr>
          <w:rFonts w:cs="Calibri"/>
        </w:rPr>
        <w:t>Informal logics of risk: Contingency and modes of practical Reasoning</w:t>
      </w:r>
      <w:r>
        <w:rPr>
          <w:rFonts w:cs="Calibri"/>
        </w:rPr>
        <w:t xml:space="preserve">.” </w:t>
      </w:r>
      <w:r w:rsidRPr="00B332CC">
        <w:rPr>
          <w:rFonts w:cs="Calibri"/>
          <w:u w:val="single"/>
        </w:rPr>
        <w:t>Journal of Risk Research</w:t>
      </w:r>
      <w:r w:rsidRPr="00E16755">
        <w:rPr>
          <w:rFonts w:cs="Calibri"/>
        </w:rPr>
        <w:t> </w:t>
      </w:r>
      <w:r>
        <w:rPr>
          <w:rFonts w:cs="Calibri"/>
          <w:b/>
          <w:bCs/>
        </w:rPr>
        <w:t>8(</w:t>
      </w:r>
      <w:r w:rsidRPr="00E16755">
        <w:rPr>
          <w:rFonts w:cs="Calibri"/>
        </w:rPr>
        <w:t>3</w:t>
      </w:r>
      <w:r>
        <w:rPr>
          <w:rFonts w:cs="Calibri"/>
        </w:rPr>
        <w:t>):</w:t>
      </w:r>
      <w:r w:rsidRPr="00E16755">
        <w:rPr>
          <w:rFonts w:cs="Calibri"/>
        </w:rPr>
        <w:t> 253–72.</w:t>
      </w:r>
    </w:p>
    <w:p w14:paraId="06E2EE67" w14:textId="77777777" w:rsidR="00E16755" w:rsidRDefault="00E16755" w:rsidP="00942F84">
      <w:pPr>
        <w:spacing w:line="360" w:lineRule="auto"/>
        <w:rPr>
          <w:rFonts w:cs="Calibri"/>
        </w:rPr>
      </w:pPr>
    </w:p>
    <w:p w14:paraId="6BB4D5D8" w14:textId="3C93E6DC" w:rsidR="00E16755" w:rsidRDefault="00E16755" w:rsidP="00942F84">
      <w:pPr>
        <w:spacing w:line="360" w:lineRule="auto"/>
        <w:rPr>
          <w:rFonts w:cs="Calibri"/>
        </w:rPr>
      </w:pPr>
      <w:r w:rsidRPr="00E16755">
        <w:rPr>
          <w:rFonts w:cs="Calibri"/>
        </w:rPr>
        <w:t>Horlick-Jones, T. (2005b) </w:t>
      </w:r>
      <w:r>
        <w:rPr>
          <w:rFonts w:cs="Calibri"/>
        </w:rPr>
        <w:t>“</w:t>
      </w:r>
      <w:r w:rsidRPr="00E16755">
        <w:rPr>
          <w:rFonts w:cs="Calibri"/>
        </w:rPr>
        <w:t>On ‘risk-work’: Professional discourse, accountability, and everyday action</w:t>
      </w:r>
      <w:r>
        <w:rPr>
          <w:rFonts w:cs="Calibri"/>
        </w:rPr>
        <w:t>.”</w:t>
      </w:r>
      <w:r w:rsidRPr="00E16755">
        <w:rPr>
          <w:rFonts w:cs="Calibri"/>
        </w:rPr>
        <w:t> </w:t>
      </w:r>
      <w:r w:rsidRPr="00B332CC">
        <w:rPr>
          <w:rFonts w:cs="Calibri"/>
          <w:u w:val="single"/>
        </w:rPr>
        <w:t>Health, Risk and Society</w:t>
      </w:r>
      <w:r>
        <w:rPr>
          <w:rFonts w:cs="Calibri"/>
        </w:rPr>
        <w:t xml:space="preserve"> </w:t>
      </w:r>
      <w:r w:rsidRPr="00E16755">
        <w:rPr>
          <w:rFonts w:cs="Calibri"/>
          <w:b/>
          <w:bCs/>
        </w:rPr>
        <w:t>7</w:t>
      </w:r>
      <w:r>
        <w:rPr>
          <w:rFonts w:cs="Calibri"/>
        </w:rPr>
        <w:t>(</w:t>
      </w:r>
      <w:r w:rsidRPr="00E16755">
        <w:rPr>
          <w:rFonts w:cs="Calibri"/>
        </w:rPr>
        <w:t>3</w:t>
      </w:r>
      <w:r>
        <w:rPr>
          <w:rFonts w:cs="Calibri"/>
        </w:rPr>
        <w:t xml:space="preserve">): </w:t>
      </w:r>
      <w:r w:rsidRPr="00E16755">
        <w:rPr>
          <w:rFonts w:cs="Calibri"/>
        </w:rPr>
        <w:t>293–307.</w:t>
      </w:r>
    </w:p>
    <w:p w14:paraId="2F1770FA" w14:textId="77777777" w:rsidR="005F28F1" w:rsidRDefault="005F28F1" w:rsidP="00942F84">
      <w:pPr>
        <w:spacing w:line="360" w:lineRule="auto"/>
        <w:rPr>
          <w:rFonts w:cs="Calibri"/>
        </w:rPr>
      </w:pPr>
    </w:p>
    <w:p w14:paraId="493C3DE6" w14:textId="2E1C9FEB" w:rsidR="005F28F1" w:rsidRPr="002A2D95" w:rsidRDefault="005F28F1" w:rsidP="00942F84">
      <w:pPr>
        <w:spacing w:line="360" w:lineRule="auto"/>
        <w:rPr>
          <w:rFonts w:cs="Calibri"/>
        </w:rPr>
      </w:pPr>
      <w:r w:rsidRPr="005F28F1">
        <w:rPr>
          <w:rFonts w:cs="Calibri"/>
        </w:rPr>
        <w:t>Hussain, L. and Redmond</w:t>
      </w:r>
      <w:r>
        <w:rPr>
          <w:rFonts w:cs="Calibri"/>
        </w:rPr>
        <w:t>, A.</w:t>
      </w:r>
      <w:r w:rsidRPr="005F28F1">
        <w:rPr>
          <w:rFonts w:cs="Calibri"/>
        </w:rPr>
        <w:t xml:space="preserve"> (1994). "Are pre-hospital deaths from accidental injury preventable?" </w:t>
      </w:r>
      <w:r w:rsidRPr="00B332CC">
        <w:rPr>
          <w:rFonts w:cs="Calibri"/>
          <w:u w:val="single"/>
        </w:rPr>
        <w:t>Bmj</w:t>
      </w:r>
      <w:r w:rsidRPr="005F28F1">
        <w:rPr>
          <w:rFonts w:cs="Calibri"/>
        </w:rPr>
        <w:t xml:space="preserve"> </w:t>
      </w:r>
      <w:r w:rsidRPr="00B332CC">
        <w:rPr>
          <w:rFonts w:cs="Calibri"/>
          <w:b/>
          <w:bCs/>
        </w:rPr>
        <w:t>308</w:t>
      </w:r>
      <w:r w:rsidRPr="005F28F1">
        <w:rPr>
          <w:rFonts w:cs="Calibri"/>
        </w:rPr>
        <w:t>(6936): 1077-1080.</w:t>
      </w:r>
    </w:p>
    <w:p w14:paraId="04E1608C" w14:textId="77777777" w:rsidR="00BC755B" w:rsidRPr="002A2D95" w:rsidRDefault="00BC755B" w:rsidP="00BC3240">
      <w:pPr>
        <w:spacing w:line="360" w:lineRule="auto"/>
        <w:rPr>
          <w:rFonts w:cs="Calibri"/>
          <w:b/>
          <w:bCs/>
        </w:rPr>
      </w:pPr>
    </w:p>
    <w:p w14:paraId="7209269E" w14:textId="25C56967" w:rsidR="009417BA" w:rsidRDefault="009417BA" w:rsidP="00BC3240">
      <w:pPr>
        <w:spacing w:line="360" w:lineRule="auto"/>
        <w:rPr>
          <w:rFonts w:cs="Calibri"/>
        </w:rPr>
      </w:pPr>
      <w:r w:rsidRPr="002A2D95">
        <w:rPr>
          <w:rFonts w:cs="Calibri"/>
        </w:rPr>
        <w:t xml:space="preserve">Johannessen, L. E. F. (2018). "Narratives and gatekeeping: making sense of triage nurses’ practice." </w:t>
      </w:r>
      <w:r w:rsidRPr="00B332CC">
        <w:rPr>
          <w:rFonts w:cs="Calibri"/>
          <w:u w:val="single"/>
        </w:rPr>
        <w:t>Sociology of Health &amp; Illness</w:t>
      </w:r>
      <w:r w:rsidRPr="002A2D95">
        <w:rPr>
          <w:rFonts w:cs="Calibri"/>
        </w:rPr>
        <w:t xml:space="preserve"> </w:t>
      </w:r>
      <w:r w:rsidRPr="002A2D95">
        <w:rPr>
          <w:rFonts w:cs="Calibri"/>
          <w:b/>
          <w:bCs/>
        </w:rPr>
        <w:t>40</w:t>
      </w:r>
      <w:r w:rsidRPr="002A2D95">
        <w:rPr>
          <w:rFonts w:cs="Calibri"/>
        </w:rPr>
        <w:t>(5): 892-906.</w:t>
      </w:r>
    </w:p>
    <w:p w14:paraId="1CB11FC1" w14:textId="77777777" w:rsidR="005F28F1" w:rsidRDefault="005F28F1" w:rsidP="00BC3240">
      <w:pPr>
        <w:spacing w:line="360" w:lineRule="auto"/>
        <w:rPr>
          <w:rFonts w:cs="Calibri"/>
        </w:rPr>
      </w:pPr>
    </w:p>
    <w:p w14:paraId="1423BD45" w14:textId="372B43E5" w:rsidR="005F28F1" w:rsidRDefault="005F28F1" w:rsidP="00BC3240">
      <w:pPr>
        <w:spacing w:line="360" w:lineRule="auto"/>
        <w:rPr>
          <w:rFonts w:cs="Calibri"/>
        </w:rPr>
      </w:pPr>
      <w:r>
        <w:rPr>
          <w:rFonts w:cs="Calibri"/>
        </w:rPr>
        <w:t xml:space="preserve">Latane, B. and Darley, J.M. (1970) “The unresponsive bystander: why doesn’t he help?” </w:t>
      </w:r>
    </w:p>
    <w:p w14:paraId="69C6704C" w14:textId="77777777" w:rsidR="005F28F1" w:rsidRDefault="005F28F1" w:rsidP="00BC3240">
      <w:pPr>
        <w:spacing w:line="360" w:lineRule="auto"/>
        <w:rPr>
          <w:rFonts w:cs="Calibri"/>
        </w:rPr>
      </w:pPr>
    </w:p>
    <w:p w14:paraId="2BC56BF0" w14:textId="0DDBD7B0" w:rsidR="005F28F1" w:rsidRDefault="005F28F1" w:rsidP="00BC3240">
      <w:pPr>
        <w:spacing w:line="360" w:lineRule="auto"/>
        <w:rPr>
          <w:rFonts w:cs="Calibri"/>
        </w:rPr>
      </w:pPr>
      <w:r w:rsidRPr="005F28F1">
        <w:rPr>
          <w:rFonts w:cs="Calibri"/>
        </w:rPr>
        <w:t>Levine</w:t>
      </w:r>
      <w:r>
        <w:rPr>
          <w:rFonts w:cs="Calibri"/>
        </w:rPr>
        <w:t xml:space="preserve">, </w:t>
      </w:r>
      <w:r w:rsidRPr="005F28F1">
        <w:rPr>
          <w:rFonts w:cs="Calibri"/>
        </w:rPr>
        <w:t>M and Crowther</w:t>
      </w:r>
      <w:r>
        <w:rPr>
          <w:rFonts w:cs="Calibri"/>
        </w:rPr>
        <w:t>, S</w:t>
      </w:r>
      <w:r w:rsidRPr="005F28F1">
        <w:rPr>
          <w:rFonts w:cs="Calibri"/>
        </w:rPr>
        <w:t xml:space="preserve"> (2008) “The responsive bystander: How social group membership and group size can encourage as well as inhibit bystander intervention”. </w:t>
      </w:r>
      <w:r w:rsidRPr="00B332CC">
        <w:rPr>
          <w:rFonts w:cs="Calibri"/>
          <w:u w:val="single"/>
        </w:rPr>
        <w:t>Journal of Personality and Social Psychology</w:t>
      </w:r>
      <w:r w:rsidRPr="005F28F1">
        <w:rPr>
          <w:rFonts w:cs="Calibri"/>
        </w:rPr>
        <w:t xml:space="preserve"> </w:t>
      </w:r>
      <w:r w:rsidRPr="00B332CC">
        <w:rPr>
          <w:rFonts w:cs="Calibri"/>
          <w:b/>
          <w:bCs/>
        </w:rPr>
        <w:t>95</w:t>
      </w:r>
      <w:r w:rsidRPr="005F28F1">
        <w:rPr>
          <w:rFonts w:cs="Calibri"/>
        </w:rPr>
        <w:t>(6): 1429–1439.</w:t>
      </w:r>
    </w:p>
    <w:p w14:paraId="7001A5CC" w14:textId="77777777" w:rsidR="00FD5482" w:rsidRDefault="00FD5482" w:rsidP="00BC3240">
      <w:pPr>
        <w:spacing w:line="360" w:lineRule="auto"/>
        <w:rPr>
          <w:rFonts w:cs="Calibri"/>
        </w:rPr>
      </w:pPr>
    </w:p>
    <w:p w14:paraId="3478089A" w14:textId="127C0BA5" w:rsidR="00FD5482" w:rsidRPr="002A2D95" w:rsidRDefault="00FD5482" w:rsidP="00BC3240">
      <w:pPr>
        <w:spacing w:line="360" w:lineRule="auto"/>
        <w:rPr>
          <w:rFonts w:cs="Calibri"/>
        </w:rPr>
      </w:pPr>
      <w:r w:rsidRPr="00FD5482">
        <w:rPr>
          <w:rFonts w:cs="Calibri"/>
        </w:rPr>
        <w:t xml:space="preserve">Muise, J., et al. (2019). "Improving individuals’ propensity to act in a medical emergency: A quasi-randomised trial to test the impact of a learning intervention." </w:t>
      </w:r>
      <w:r w:rsidRPr="00FD5482">
        <w:rPr>
          <w:rFonts w:cs="Calibri"/>
          <w:u w:val="single"/>
        </w:rPr>
        <w:t>Health Education Journal</w:t>
      </w:r>
      <w:r w:rsidRPr="00FD5482">
        <w:rPr>
          <w:rFonts w:cs="Calibri"/>
        </w:rPr>
        <w:t xml:space="preserve"> </w:t>
      </w:r>
      <w:r w:rsidRPr="00FD5482">
        <w:rPr>
          <w:rFonts w:cs="Calibri"/>
          <w:b/>
          <w:bCs/>
        </w:rPr>
        <w:t>78</w:t>
      </w:r>
      <w:r w:rsidRPr="00FD5482">
        <w:rPr>
          <w:rFonts w:cs="Calibri"/>
        </w:rPr>
        <w:t>(2): 214-225.</w:t>
      </w:r>
    </w:p>
    <w:p w14:paraId="1B8067A6" w14:textId="77777777" w:rsidR="00BC755B" w:rsidRPr="002A2D95" w:rsidRDefault="00BC755B" w:rsidP="00BC3240">
      <w:pPr>
        <w:spacing w:line="360" w:lineRule="auto"/>
        <w:rPr>
          <w:rFonts w:cs="Calibri"/>
        </w:rPr>
      </w:pPr>
    </w:p>
    <w:p w14:paraId="0E1F9E46" w14:textId="6BFACD88" w:rsidR="00BC755B" w:rsidRPr="002A2D95" w:rsidRDefault="00BC755B" w:rsidP="00BC755B">
      <w:pPr>
        <w:spacing w:line="360" w:lineRule="auto"/>
        <w:rPr>
          <w:rFonts w:cs="Calibri"/>
        </w:rPr>
      </w:pPr>
      <w:r w:rsidRPr="002A2D95">
        <w:rPr>
          <w:rFonts w:cs="Calibri"/>
        </w:rPr>
        <w:t>NHS England. (2018). Clinical Guidelines for Major Incidents and Mass Casualty Events</w:t>
      </w:r>
    </w:p>
    <w:p w14:paraId="0AD922A8" w14:textId="77777777" w:rsidR="00D11FBD" w:rsidRDefault="00BC755B" w:rsidP="00BC3240">
      <w:pPr>
        <w:spacing w:line="360" w:lineRule="auto"/>
        <w:rPr>
          <w:rFonts w:cs="Calibri"/>
        </w:rPr>
      </w:pPr>
      <w:r w:rsidRPr="002A2D95">
        <w:rPr>
          <w:rFonts w:cs="Calibri"/>
        </w:rPr>
        <w:t>[Internet]. 2nd Ed. Available: https://www.england.nhs.uk/wp-content/uploads/2018/12/B0128-clinical-guidelines-for-use-in-a-major-incident-v2-2020.pdf [Accessed 23rd May 2024].</w:t>
      </w:r>
      <w:r w:rsidRPr="002A2D95">
        <w:rPr>
          <w:rFonts w:cs="Calibri"/>
        </w:rPr>
        <w:cr/>
      </w:r>
    </w:p>
    <w:p w14:paraId="575357D3" w14:textId="41202FDE" w:rsidR="00D11FBD" w:rsidRDefault="00D11FBD" w:rsidP="00BC3240">
      <w:pPr>
        <w:spacing w:line="360" w:lineRule="auto"/>
        <w:rPr>
          <w:rFonts w:cs="Calibri"/>
        </w:rPr>
      </w:pPr>
      <w:r w:rsidRPr="00D11FBD">
        <w:rPr>
          <w:rFonts w:cs="Calibri"/>
        </w:rPr>
        <w:t xml:space="preserve">Oliver E, Cooper J and McKinney D (2014) “Can first aid training encourage individuals’ propensity to act in </w:t>
      </w:r>
      <w:proofErr w:type="gramStart"/>
      <w:r w:rsidRPr="00D11FBD">
        <w:rPr>
          <w:rFonts w:cs="Calibri"/>
        </w:rPr>
        <w:t>an emergency situation</w:t>
      </w:r>
      <w:proofErr w:type="gramEnd"/>
      <w:r w:rsidRPr="00D11FBD">
        <w:rPr>
          <w:rFonts w:cs="Calibri"/>
        </w:rPr>
        <w:t>? A pilot study.” Emergency Medicine Journal 31(6): 518–520.</w:t>
      </w:r>
    </w:p>
    <w:p w14:paraId="347863BB" w14:textId="77777777" w:rsidR="002236F0" w:rsidRDefault="002236F0" w:rsidP="00BC3240">
      <w:pPr>
        <w:spacing w:line="360" w:lineRule="auto"/>
        <w:rPr>
          <w:rFonts w:cs="Calibri"/>
        </w:rPr>
      </w:pPr>
    </w:p>
    <w:p w14:paraId="44D5DF21" w14:textId="152E42C0" w:rsidR="002236F0" w:rsidRDefault="002236F0" w:rsidP="00BC3240">
      <w:pPr>
        <w:spacing w:line="360" w:lineRule="auto"/>
        <w:rPr>
          <w:rFonts w:cs="Calibri"/>
        </w:rPr>
      </w:pPr>
      <w:r w:rsidRPr="002236F0">
        <w:rPr>
          <w:rFonts w:cs="Calibri"/>
        </w:rPr>
        <w:t xml:space="preserve">Paulsen, F. J., et al. (2024). "‘I have really learned how to smile with my eyes’. Risk work and embodied care practices among nurses during the COVID-19 pandemic in Denmark." </w:t>
      </w:r>
      <w:r w:rsidRPr="002236F0">
        <w:rPr>
          <w:rFonts w:cs="Calibri"/>
          <w:u w:val="single"/>
        </w:rPr>
        <w:t>Health, Risk &amp; Society</w:t>
      </w:r>
      <w:r w:rsidRPr="002236F0">
        <w:rPr>
          <w:rFonts w:cs="Calibri"/>
        </w:rPr>
        <w:t xml:space="preserve"> </w:t>
      </w:r>
      <w:r w:rsidRPr="002236F0">
        <w:rPr>
          <w:rFonts w:cs="Calibri"/>
          <w:b/>
          <w:bCs/>
        </w:rPr>
        <w:t>26</w:t>
      </w:r>
      <w:r w:rsidRPr="002236F0">
        <w:rPr>
          <w:rFonts w:cs="Calibri"/>
        </w:rPr>
        <w:t>(1-2): 37-52.</w:t>
      </w:r>
    </w:p>
    <w:p w14:paraId="3B0BBC8C" w14:textId="77777777" w:rsidR="005F28F1" w:rsidRDefault="005F28F1" w:rsidP="00BC3240">
      <w:pPr>
        <w:spacing w:line="360" w:lineRule="auto"/>
        <w:rPr>
          <w:rFonts w:cs="Calibri"/>
        </w:rPr>
      </w:pPr>
    </w:p>
    <w:p w14:paraId="42882BC1" w14:textId="4AC626A3" w:rsidR="005F28F1" w:rsidRDefault="005F28F1" w:rsidP="00BC3240">
      <w:pPr>
        <w:spacing w:line="360" w:lineRule="auto"/>
        <w:rPr>
          <w:rFonts w:cs="Calibri"/>
        </w:rPr>
      </w:pPr>
      <w:r w:rsidRPr="005F28F1">
        <w:rPr>
          <w:rFonts w:cs="Calibri"/>
        </w:rPr>
        <w:t>Pellegrino, J. L., et al. (2017). "A call for revolution in first aid education." International Journal of First Aid Education 1(1): 5-11.</w:t>
      </w:r>
    </w:p>
    <w:p w14:paraId="153F1EAC" w14:textId="77777777" w:rsidR="00D11FBD" w:rsidRPr="002A2D95" w:rsidRDefault="00D11FBD" w:rsidP="00BC3240">
      <w:pPr>
        <w:spacing w:line="360" w:lineRule="auto"/>
        <w:rPr>
          <w:rFonts w:cs="Calibri"/>
        </w:rPr>
      </w:pPr>
    </w:p>
    <w:p w14:paraId="797FFEA6" w14:textId="3DF19969" w:rsidR="00BC755B" w:rsidRPr="002A2D95" w:rsidRDefault="00BC755B" w:rsidP="00BC3240">
      <w:pPr>
        <w:spacing w:line="360" w:lineRule="auto"/>
        <w:rPr>
          <w:rFonts w:cs="Calibri"/>
        </w:rPr>
      </w:pPr>
      <w:r w:rsidRPr="002A2D95">
        <w:rPr>
          <w:rFonts w:cs="Calibri"/>
        </w:rPr>
        <w:t xml:space="preserve">Pope, C., et al. (2023). "The remarkable invisibility of NHS 111 online." Sociology of Health &amp; Illness </w:t>
      </w:r>
      <w:r w:rsidRPr="002A2D95">
        <w:rPr>
          <w:rFonts w:cs="Calibri"/>
          <w:b/>
          <w:bCs/>
        </w:rPr>
        <w:t>45</w:t>
      </w:r>
      <w:r w:rsidRPr="002A2D95">
        <w:rPr>
          <w:rFonts w:cs="Calibri"/>
        </w:rPr>
        <w:t>(4): 772-790.</w:t>
      </w:r>
    </w:p>
    <w:p w14:paraId="59F43BBE" w14:textId="77777777" w:rsidR="00BC755B" w:rsidRPr="002A2D95" w:rsidRDefault="00BC755B" w:rsidP="00BC3240">
      <w:pPr>
        <w:spacing w:line="360" w:lineRule="auto"/>
        <w:rPr>
          <w:rFonts w:cs="Calibri"/>
        </w:rPr>
      </w:pPr>
    </w:p>
    <w:p w14:paraId="651C8E16" w14:textId="77777777" w:rsidR="00BC755B" w:rsidRPr="002A2D95" w:rsidRDefault="00BC755B" w:rsidP="00BC755B">
      <w:pPr>
        <w:spacing w:line="360" w:lineRule="auto"/>
        <w:rPr>
          <w:rFonts w:cs="Calibri"/>
        </w:rPr>
      </w:pPr>
      <w:r w:rsidRPr="002A2D95">
        <w:rPr>
          <w:rFonts w:cs="Calibri"/>
        </w:rPr>
        <w:t>Russell, B. (2012). “Professional call centres, professional workers and the paradox of the</w:t>
      </w:r>
    </w:p>
    <w:p w14:paraId="1383D755" w14:textId="77777777" w:rsidR="00BC755B" w:rsidRPr="002A2D95" w:rsidRDefault="00BC755B" w:rsidP="00BC755B">
      <w:pPr>
        <w:spacing w:line="360" w:lineRule="auto"/>
        <w:rPr>
          <w:rFonts w:cs="Calibri"/>
        </w:rPr>
      </w:pPr>
      <w:r w:rsidRPr="002A2D95">
        <w:rPr>
          <w:rFonts w:cs="Calibri"/>
        </w:rPr>
        <w:t xml:space="preserve">algorithm: the case of telenursing”, Work, Employment &amp; Society, </w:t>
      </w:r>
      <w:r w:rsidRPr="002A2D95">
        <w:rPr>
          <w:rFonts w:cs="Calibri"/>
          <w:b/>
          <w:bCs/>
        </w:rPr>
        <w:t>26</w:t>
      </w:r>
      <w:r w:rsidRPr="002A2D95">
        <w:rPr>
          <w:rFonts w:cs="Calibri"/>
        </w:rPr>
        <w:t>(2): 195–210.</w:t>
      </w:r>
    </w:p>
    <w:p w14:paraId="6D281B03" w14:textId="77777777" w:rsidR="00BC755B" w:rsidRPr="002A2D95" w:rsidRDefault="00BC755B" w:rsidP="00BC755B">
      <w:pPr>
        <w:spacing w:line="360" w:lineRule="auto"/>
        <w:rPr>
          <w:rFonts w:cs="Calibri"/>
        </w:rPr>
      </w:pPr>
    </w:p>
    <w:p w14:paraId="43E89C97" w14:textId="77777777" w:rsidR="00BC755B" w:rsidRPr="002A2D95" w:rsidRDefault="00BC755B" w:rsidP="00BC755B">
      <w:pPr>
        <w:spacing w:line="360" w:lineRule="auto"/>
        <w:rPr>
          <w:rFonts w:cs="Calibri"/>
        </w:rPr>
      </w:pPr>
      <w:r w:rsidRPr="002A2D95">
        <w:rPr>
          <w:rFonts w:cs="Calibri"/>
        </w:rPr>
        <w:t>Ruston, A. (2006). "Interpreting and managing risk in a machine bureaucracy: Professional</w:t>
      </w:r>
    </w:p>
    <w:p w14:paraId="26CA85F7" w14:textId="662AEA59" w:rsidR="00BC755B" w:rsidRPr="002A2D95" w:rsidRDefault="00BC755B" w:rsidP="00BC3240">
      <w:pPr>
        <w:spacing w:line="360" w:lineRule="auto"/>
        <w:rPr>
          <w:rFonts w:cs="Calibri"/>
        </w:rPr>
      </w:pPr>
      <w:r w:rsidRPr="002A2D95">
        <w:rPr>
          <w:rFonts w:cs="Calibri"/>
        </w:rPr>
        <w:lastRenderedPageBreak/>
        <w:t xml:space="preserve">decision-making in NHS Direct." Health, Risk &amp; Society </w:t>
      </w:r>
      <w:r w:rsidRPr="002A2D95">
        <w:rPr>
          <w:rFonts w:cs="Calibri"/>
          <w:b/>
          <w:bCs/>
        </w:rPr>
        <w:t>8</w:t>
      </w:r>
      <w:r w:rsidRPr="002A2D95">
        <w:rPr>
          <w:rFonts w:cs="Calibri"/>
        </w:rPr>
        <w:t>(3): 257-271.</w:t>
      </w:r>
      <w:r w:rsidRPr="002A2D95">
        <w:rPr>
          <w:rFonts w:cs="Calibri"/>
        </w:rPr>
        <w:cr/>
      </w:r>
    </w:p>
    <w:p w14:paraId="1C7F0807" w14:textId="1EB245A2" w:rsidR="00942F84" w:rsidRPr="00486699" w:rsidRDefault="00942F84" w:rsidP="00BC3240">
      <w:pPr>
        <w:spacing w:line="360" w:lineRule="auto"/>
        <w:rPr>
          <w:rFonts w:eastAsiaTheme="minorHAnsi" w:cs="Calibri"/>
          <w:kern w:val="0"/>
          <w14:ligatures w14:val="standardContextual"/>
        </w:rPr>
      </w:pPr>
      <w:r w:rsidRPr="005B2186">
        <w:rPr>
          <w:rFonts w:eastAsiaTheme="minorHAnsi" w:cs="Calibri"/>
          <w:kern w:val="0"/>
          <w14:ligatures w14:val="standardContextual"/>
        </w:rPr>
        <w:t>Sheard, L</w:t>
      </w:r>
      <w:r w:rsidRPr="002A2D95">
        <w:rPr>
          <w:rFonts w:eastAsiaTheme="minorHAnsi" w:cs="Calibri"/>
          <w:kern w:val="0"/>
          <w:sz w:val="22"/>
          <w:szCs w:val="22"/>
          <w14:ligatures w14:val="standardContextual"/>
        </w:rPr>
        <w:t>. (</w:t>
      </w:r>
      <w:r w:rsidRPr="00486699">
        <w:rPr>
          <w:rFonts w:eastAsiaTheme="minorHAnsi" w:cs="Calibri"/>
          <w:kern w:val="0"/>
          <w14:ligatures w14:val="standardContextual"/>
        </w:rPr>
        <w:t xml:space="preserve">2022). "Telling a story or reporting the facts? Interpretation and description in the qualitative analysis of applied health research data: A documentary analysis of peer review reports." </w:t>
      </w:r>
      <w:r w:rsidRPr="00486699">
        <w:rPr>
          <w:rFonts w:eastAsiaTheme="minorHAnsi" w:cs="Calibri"/>
          <w:kern w:val="0"/>
          <w:u w:val="single"/>
          <w14:ligatures w14:val="standardContextual"/>
        </w:rPr>
        <w:t>SSM - Qualitative Research in Health</w:t>
      </w:r>
      <w:r w:rsidRPr="00486699">
        <w:rPr>
          <w:rFonts w:eastAsiaTheme="minorHAnsi" w:cs="Calibri"/>
          <w:kern w:val="0"/>
          <w14:ligatures w14:val="standardContextual"/>
        </w:rPr>
        <w:t xml:space="preserve"> </w:t>
      </w:r>
      <w:r w:rsidRPr="00486699">
        <w:rPr>
          <w:rFonts w:eastAsiaTheme="minorHAnsi" w:cs="Calibri"/>
          <w:b/>
          <w:bCs/>
          <w:kern w:val="0"/>
          <w14:ligatures w14:val="standardContextual"/>
        </w:rPr>
        <w:t>2</w:t>
      </w:r>
      <w:r w:rsidRPr="00486699">
        <w:rPr>
          <w:rFonts w:eastAsiaTheme="minorHAnsi" w:cs="Calibri"/>
          <w:kern w:val="0"/>
          <w14:ligatures w14:val="standardContextual"/>
        </w:rPr>
        <w:t>: 100166.</w:t>
      </w:r>
    </w:p>
    <w:p w14:paraId="083411DB" w14:textId="77777777" w:rsidR="00FE54F4" w:rsidRPr="00486699" w:rsidRDefault="00FE54F4" w:rsidP="00BC3240">
      <w:pPr>
        <w:spacing w:line="360" w:lineRule="auto"/>
        <w:rPr>
          <w:rFonts w:eastAsiaTheme="minorHAnsi" w:cs="Calibri"/>
          <w:kern w:val="0"/>
          <w14:ligatures w14:val="standardContextual"/>
        </w:rPr>
      </w:pPr>
    </w:p>
    <w:p w14:paraId="4E4DA339" w14:textId="61658296" w:rsidR="00FE54F4" w:rsidRPr="00486699" w:rsidRDefault="00FE54F4" w:rsidP="00BC3240">
      <w:pPr>
        <w:spacing w:line="360" w:lineRule="auto"/>
        <w:rPr>
          <w:rFonts w:eastAsiaTheme="minorHAnsi" w:cs="Calibri"/>
          <w:kern w:val="0"/>
          <w14:ligatures w14:val="standardContextual"/>
        </w:rPr>
      </w:pPr>
      <w:r w:rsidRPr="00486699">
        <w:rPr>
          <w:rFonts w:eastAsiaTheme="minorHAnsi" w:cs="Calibri"/>
          <w:kern w:val="0"/>
          <w14:ligatures w14:val="standardContextual"/>
        </w:rPr>
        <w:t>Stocker R, Russell S, Liddle J.</w:t>
      </w:r>
      <w:r w:rsidR="00356BE8" w:rsidRPr="00486699">
        <w:rPr>
          <w:rFonts w:eastAsiaTheme="minorHAnsi" w:cs="Calibri"/>
          <w:kern w:val="0"/>
          <w14:ligatures w14:val="standardContextual"/>
        </w:rPr>
        <w:t xml:space="preserve">, et al. </w:t>
      </w:r>
      <w:r w:rsidRPr="00486699">
        <w:rPr>
          <w:rFonts w:eastAsiaTheme="minorHAnsi" w:cs="Calibri"/>
          <w:kern w:val="0"/>
          <w14:ligatures w14:val="standardContextual"/>
        </w:rPr>
        <w:t xml:space="preserve">(2021). “Experiences of a National Early Warning Score (NEWS) intervention in care homes during the COVID-19 pandemic: a qualitative interview study” </w:t>
      </w:r>
      <w:r w:rsidRPr="00486699">
        <w:rPr>
          <w:rFonts w:eastAsiaTheme="minorHAnsi" w:cs="Calibri"/>
          <w:i/>
          <w:iCs/>
          <w:kern w:val="0"/>
          <w14:ligatures w14:val="standardContextual"/>
        </w:rPr>
        <w:t>BMJ Open</w:t>
      </w:r>
      <w:r w:rsidRPr="00486699">
        <w:rPr>
          <w:rFonts w:eastAsiaTheme="minorHAnsi" w:cs="Calibri"/>
          <w:kern w:val="0"/>
          <w14:ligatures w14:val="standardContextual"/>
        </w:rPr>
        <w:t xml:space="preserve"> 11: e045469. doi: 10.1136/bmjopen-2020-045469</w:t>
      </w:r>
    </w:p>
    <w:p w14:paraId="260C0D02" w14:textId="77777777" w:rsidR="00942F84" w:rsidRPr="00486699" w:rsidRDefault="00942F84" w:rsidP="00BC3240">
      <w:pPr>
        <w:spacing w:line="360" w:lineRule="auto"/>
        <w:rPr>
          <w:rFonts w:cs="Calibri"/>
        </w:rPr>
      </w:pPr>
    </w:p>
    <w:p w14:paraId="579720B3" w14:textId="47C63028" w:rsidR="00BC755B" w:rsidRPr="00486699" w:rsidRDefault="00BC755B" w:rsidP="00BC755B">
      <w:pPr>
        <w:spacing w:line="360" w:lineRule="auto"/>
        <w:rPr>
          <w:rFonts w:cs="Calibri"/>
        </w:rPr>
      </w:pPr>
      <w:r w:rsidRPr="00486699">
        <w:rPr>
          <w:rFonts w:cs="Calibri"/>
        </w:rPr>
        <w:t xml:space="preserve">Timmermans, S. and M. Berg (1997). "Standardization in Action: Achieving Local Universality through Medical Protocols." Social Studies of Science </w:t>
      </w:r>
      <w:r w:rsidRPr="00486699">
        <w:rPr>
          <w:rFonts w:cs="Calibri"/>
          <w:b/>
          <w:bCs/>
        </w:rPr>
        <w:t>27</w:t>
      </w:r>
      <w:r w:rsidRPr="00486699">
        <w:rPr>
          <w:rFonts w:cs="Calibri"/>
        </w:rPr>
        <w:t>(2): 273-305.</w:t>
      </w:r>
      <w:r w:rsidRPr="00486699">
        <w:rPr>
          <w:rFonts w:cs="Calibri"/>
        </w:rPr>
        <w:cr/>
      </w:r>
    </w:p>
    <w:p w14:paraId="125F00F9" w14:textId="0B0D8A03" w:rsidR="00BC755B" w:rsidRDefault="00BC755B" w:rsidP="00BC3240">
      <w:pPr>
        <w:spacing w:line="360" w:lineRule="auto"/>
        <w:rPr>
          <w:rFonts w:cs="Calibri"/>
        </w:rPr>
      </w:pPr>
      <w:r w:rsidRPr="002A2D95">
        <w:rPr>
          <w:rFonts w:cs="Calibri"/>
        </w:rPr>
        <w:t xml:space="preserve">van Pijkeren, N., et al. (2021). "Triage as an infrastructure of care: The intimate work of redistributing medical care in nursing homes." Sociology of Health &amp; Illness </w:t>
      </w:r>
      <w:r w:rsidRPr="002A2D95">
        <w:rPr>
          <w:rFonts w:cs="Calibri"/>
          <w:b/>
          <w:bCs/>
        </w:rPr>
        <w:t>43</w:t>
      </w:r>
      <w:r w:rsidRPr="002A2D95">
        <w:rPr>
          <w:rFonts w:cs="Calibri"/>
        </w:rPr>
        <w:t>(7): 1682-1699.</w:t>
      </w:r>
      <w:r w:rsidRPr="002A2D95">
        <w:rPr>
          <w:rFonts w:cs="Calibri"/>
        </w:rPr>
        <w:cr/>
      </w:r>
    </w:p>
    <w:p w14:paraId="3F70270F" w14:textId="77777777" w:rsidR="0052712E" w:rsidRDefault="0052712E" w:rsidP="00BC3240">
      <w:pPr>
        <w:spacing w:line="360" w:lineRule="auto"/>
        <w:rPr>
          <w:rFonts w:cs="Calibri"/>
        </w:rPr>
      </w:pPr>
    </w:p>
    <w:p w14:paraId="3BA14D25" w14:textId="675E54FB" w:rsidR="00E16755" w:rsidRPr="002A2D95" w:rsidRDefault="00E16755" w:rsidP="00BC3240">
      <w:pPr>
        <w:spacing w:line="360" w:lineRule="auto"/>
        <w:rPr>
          <w:rFonts w:cs="Calibri"/>
        </w:rPr>
      </w:pPr>
      <w:r w:rsidRPr="00E16755">
        <w:rPr>
          <w:rFonts w:cs="Calibri"/>
        </w:rPr>
        <w:t>Waring, J. (2007)</w:t>
      </w:r>
      <w:r>
        <w:rPr>
          <w:rFonts w:cs="Calibri"/>
        </w:rPr>
        <w:t>.</w:t>
      </w:r>
      <w:r w:rsidRPr="00E16755">
        <w:rPr>
          <w:rFonts w:cs="Calibri"/>
        </w:rPr>
        <w:t> </w:t>
      </w:r>
      <w:r>
        <w:rPr>
          <w:rFonts w:cs="Calibri"/>
        </w:rPr>
        <w:t>“</w:t>
      </w:r>
      <w:r w:rsidRPr="00E16755">
        <w:rPr>
          <w:rFonts w:cs="Calibri"/>
        </w:rPr>
        <w:t>Adaptive regulation or governmentality: Patient safety and the changing regulation of medicine</w:t>
      </w:r>
      <w:r>
        <w:rPr>
          <w:rFonts w:cs="Calibri"/>
        </w:rPr>
        <w:t>.”</w:t>
      </w:r>
      <w:r w:rsidRPr="00E16755">
        <w:rPr>
          <w:rFonts w:cs="Calibri"/>
        </w:rPr>
        <w:t> </w:t>
      </w:r>
      <w:r w:rsidRPr="00B332CC">
        <w:rPr>
          <w:rFonts w:cs="Calibri"/>
        </w:rPr>
        <w:t>Sociology of Health &amp; Illness</w:t>
      </w:r>
      <w:r w:rsidRPr="00E16755">
        <w:rPr>
          <w:rFonts w:cs="Calibri"/>
        </w:rPr>
        <w:t> </w:t>
      </w:r>
      <w:r w:rsidRPr="00E16755">
        <w:rPr>
          <w:rFonts w:cs="Calibri"/>
          <w:b/>
          <w:bCs/>
        </w:rPr>
        <w:t>29</w:t>
      </w:r>
      <w:r>
        <w:rPr>
          <w:rFonts w:cs="Calibri"/>
        </w:rPr>
        <w:t>(</w:t>
      </w:r>
      <w:r w:rsidRPr="00E16755">
        <w:rPr>
          <w:rFonts w:cs="Calibri"/>
        </w:rPr>
        <w:t>2</w:t>
      </w:r>
      <w:r>
        <w:rPr>
          <w:rFonts w:cs="Calibri"/>
        </w:rPr>
        <w:t xml:space="preserve">): </w:t>
      </w:r>
      <w:r w:rsidRPr="00E16755">
        <w:rPr>
          <w:rFonts w:cs="Calibri"/>
        </w:rPr>
        <w:t>163–79.</w:t>
      </w:r>
    </w:p>
    <w:bookmarkEnd w:id="9"/>
    <w:p w14:paraId="57E9B173" w14:textId="4C9746E9" w:rsidR="0052712E" w:rsidRDefault="0052712E">
      <w:pPr>
        <w:suppressAutoHyphens w:val="0"/>
        <w:spacing w:after="160" w:line="259" w:lineRule="auto"/>
        <w:rPr>
          <w:rFonts w:ascii="Times New Roman" w:hAnsi="Times New Roman" w:cs="Times New Roman"/>
          <w:b/>
          <w:bCs/>
        </w:rPr>
      </w:pPr>
      <w:r>
        <w:rPr>
          <w:rFonts w:ascii="Times New Roman" w:hAnsi="Times New Roman" w:cs="Times New Roman"/>
          <w:b/>
          <w:bCs/>
        </w:rPr>
        <w:br w:type="page"/>
      </w:r>
    </w:p>
    <w:p w14:paraId="1EDA4727" w14:textId="77777777" w:rsidR="0052712E" w:rsidRPr="00FF4CA2" w:rsidRDefault="0052712E" w:rsidP="0052712E">
      <w:pPr>
        <w:rPr>
          <w:rFonts w:cs="Calibri"/>
        </w:rPr>
      </w:pPr>
    </w:p>
    <w:p w14:paraId="36E85825" w14:textId="77777777" w:rsidR="0052712E" w:rsidRPr="00FF4CA2" w:rsidRDefault="0052712E" w:rsidP="0052712E">
      <w:pPr>
        <w:rPr>
          <w:rFonts w:cs="Calibri"/>
          <w:b/>
          <w:bCs/>
        </w:rPr>
      </w:pPr>
      <w:r w:rsidRPr="00FF4CA2">
        <w:rPr>
          <w:rFonts w:cs="Calibri"/>
          <w:b/>
          <w:bCs/>
        </w:rPr>
        <w:t>Address for correspondence</w:t>
      </w:r>
    </w:p>
    <w:p w14:paraId="0A8A4708" w14:textId="77777777" w:rsidR="0052712E" w:rsidRDefault="0052712E" w:rsidP="0052712E">
      <w:hyperlink r:id="rId10" w:history="1">
        <w:r w:rsidRPr="00FF4CA2">
          <w:rPr>
            <w:rStyle w:val="Hyperlink"/>
            <w:rFonts w:cs="Calibri"/>
          </w:rPr>
          <w:t>Hannah.stoddart@york.ac.uk</w:t>
        </w:r>
      </w:hyperlink>
    </w:p>
    <w:p w14:paraId="62883807" w14:textId="77777777" w:rsidR="00BC3240" w:rsidRPr="0052712E" w:rsidRDefault="00BC3240" w:rsidP="002535A0">
      <w:pPr>
        <w:spacing w:line="360" w:lineRule="auto"/>
        <w:ind w:firstLine="720"/>
        <w:rPr>
          <w:rFonts w:ascii="Times New Roman" w:hAnsi="Times New Roman" w:cs="Times New Roman"/>
        </w:rPr>
      </w:pPr>
    </w:p>
    <w:sectPr w:rsidR="00BC3240" w:rsidRPr="0052712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90F0F" w14:textId="77777777" w:rsidR="00783235" w:rsidRDefault="00783235" w:rsidP="00F75FDA">
      <w:r>
        <w:separator/>
      </w:r>
    </w:p>
  </w:endnote>
  <w:endnote w:type="continuationSeparator" w:id="0">
    <w:p w14:paraId="7A80683F" w14:textId="77777777" w:rsidR="00783235" w:rsidRDefault="00783235" w:rsidP="00F75FDA">
      <w:r>
        <w:continuationSeparator/>
      </w:r>
    </w:p>
  </w:endnote>
  <w:endnote w:type="continuationNotice" w:id="1">
    <w:p w14:paraId="58805128" w14:textId="77777777" w:rsidR="00783235" w:rsidRDefault="007832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Verdana"/>
    <w:charset w:val="01"/>
    <w:family w:val="auto"/>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79748"/>
      <w:docPartObj>
        <w:docPartGallery w:val="Page Numbers (Bottom of Page)"/>
        <w:docPartUnique/>
      </w:docPartObj>
    </w:sdtPr>
    <w:sdtEndPr>
      <w:rPr>
        <w:noProof/>
      </w:rPr>
    </w:sdtEndPr>
    <w:sdtContent>
      <w:p w14:paraId="10DA40A2" w14:textId="6B464DB1" w:rsidR="00331C73" w:rsidRDefault="00331C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6DC1D5" w14:textId="77777777" w:rsidR="00331C73" w:rsidRDefault="00331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F1531" w14:textId="77777777" w:rsidR="00783235" w:rsidRDefault="00783235" w:rsidP="00F75FDA">
      <w:r>
        <w:separator/>
      </w:r>
    </w:p>
  </w:footnote>
  <w:footnote w:type="continuationSeparator" w:id="0">
    <w:p w14:paraId="3AFBD6AE" w14:textId="77777777" w:rsidR="00783235" w:rsidRDefault="00783235" w:rsidP="00F75FDA">
      <w:r>
        <w:continuationSeparator/>
      </w:r>
    </w:p>
  </w:footnote>
  <w:footnote w:type="continuationNotice" w:id="1">
    <w:p w14:paraId="23ACFF55" w14:textId="77777777" w:rsidR="00783235" w:rsidRDefault="007832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D3B45"/>
    <w:multiLevelType w:val="hybridMultilevel"/>
    <w:tmpl w:val="EBE40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091FD3"/>
    <w:multiLevelType w:val="hybridMultilevel"/>
    <w:tmpl w:val="31FAD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1715070">
    <w:abstractNumId w:val="1"/>
  </w:num>
  <w:num w:numId="2" w16cid:durableId="2143692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zd5d52hxefp7ea9t95av2tr5f5taa9v59d&quot;&gt;My EndNote Library&lt;record-ids&gt;&lt;item&gt;2&lt;/item&gt;&lt;/record-ids&gt;&lt;/item&gt;&lt;/Libraries&gt;"/>
  </w:docVars>
  <w:rsids>
    <w:rsidRoot w:val="007D04D9"/>
    <w:rsid w:val="00000B4C"/>
    <w:rsid w:val="00000EB9"/>
    <w:rsid w:val="00000ED3"/>
    <w:rsid w:val="0000172D"/>
    <w:rsid w:val="00003D60"/>
    <w:rsid w:val="000046BE"/>
    <w:rsid w:val="00007FA4"/>
    <w:rsid w:val="00010511"/>
    <w:rsid w:val="0001142F"/>
    <w:rsid w:val="00013E84"/>
    <w:rsid w:val="0001603C"/>
    <w:rsid w:val="00016F95"/>
    <w:rsid w:val="00022271"/>
    <w:rsid w:val="0002234D"/>
    <w:rsid w:val="00024026"/>
    <w:rsid w:val="00025917"/>
    <w:rsid w:val="000263EB"/>
    <w:rsid w:val="00030CB8"/>
    <w:rsid w:val="0003194B"/>
    <w:rsid w:val="00032FC8"/>
    <w:rsid w:val="00033258"/>
    <w:rsid w:val="00035FC6"/>
    <w:rsid w:val="00041075"/>
    <w:rsid w:val="0004140D"/>
    <w:rsid w:val="0004254C"/>
    <w:rsid w:val="00043728"/>
    <w:rsid w:val="00043EA8"/>
    <w:rsid w:val="00050CD5"/>
    <w:rsid w:val="0005283A"/>
    <w:rsid w:val="00052987"/>
    <w:rsid w:val="0005366A"/>
    <w:rsid w:val="00055901"/>
    <w:rsid w:val="00055E48"/>
    <w:rsid w:val="00056538"/>
    <w:rsid w:val="00060983"/>
    <w:rsid w:val="00061F74"/>
    <w:rsid w:val="000644FD"/>
    <w:rsid w:val="00065926"/>
    <w:rsid w:val="00065BC4"/>
    <w:rsid w:val="00066A9B"/>
    <w:rsid w:val="00066FEB"/>
    <w:rsid w:val="00072433"/>
    <w:rsid w:val="00072584"/>
    <w:rsid w:val="000738E9"/>
    <w:rsid w:val="000774D8"/>
    <w:rsid w:val="00077817"/>
    <w:rsid w:val="0008016E"/>
    <w:rsid w:val="00080EE8"/>
    <w:rsid w:val="000812E3"/>
    <w:rsid w:val="000819E9"/>
    <w:rsid w:val="0008584D"/>
    <w:rsid w:val="000868AC"/>
    <w:rsid w:val="000908CA"/>
    <w:rsid w:val="00090977"/>
    <w:rsid w:val="00091823"/>
    <w:rsid w:val="00092C6E"/>
    <w:rsid w:val="000930F7"/>
    <w:rsid w:val="00093788"/>
    <w:rsid w:val="00093B4E"/>
    <w:rsid w:val="00093DCB"/>
    <w:rsid w:val="00096AE4"/>
    <w:rsid w:val="00097F0D"/>
    <w:rsid w:val="000A2337"/>
    <w:rsid w:val="000A35C5"/>
    <w:rsid w:val="000A386A"/>
    <w:rsid w:val="000A48E7"/>
    <w:rsid w:val="000B01D9"/>
    <w:rsid w:val="000B0354"/>
    <w:rsid w:val="000B1DB1"/>
    <w:rsid w:val="000B2931"/>
    <w:rsid w:val="000B4077"/>
    <w:rsid w:val="000B4741"/>
    <w:rsid w:val="000B4A99"/>
    <w:rsid w:val="000B57A2"/>
    <w:rsid w:val="000B7039"/>
    <w:rsid w:val="000B7CE9"/>
    <w:rsid w:val="000C0D9A"/>
    <w:rsid w:val="000C16AC"/>
    <w:rsid w:val="000C18B4"/>
    <w:rsid w:val="000C31F4"/>
    <w:rsid w:val="000C50F0"/>
    <w:rsid w:val="000C6F29"/>
    <w:rsid w:val="000D274C"/>
    <w:rsid w:val="000D2A80"/>
    <w:rsid w:val="000E2925"/>
    <w:rsid w:val="000E2A2A"/>
    <w:rsid w:val="000E4AF3"/>
    <w:rsid w:val="000F1707"/>
    <w:rsid w:val="000F4EA4"/>
    <w:rsid w:val="000F56B4"/>
    <w:rsid w:val="000F58AE"/>
    <w:rsid w:val="000F619D"/>
    <w:rsid w:val="001029BF"/>
    <w:rsid w:val="00102B0C"/>
    <w:rsid w:val="00104CD1"/>
    <w:rsid w:val="001054D9"/>
    <w:rsid w:val="00107956"/>
    <w:rsid w:val="00111081"/>
    <w:rsid w:val="0011114F"/>
    <w:rsid w:val="00111AC7"/>
    <w:rsid w:val="001125BA"/>
    <w:rsid w:val="001164DE"/>
    <w:rsid w:val="00120404"/>
    <w:rsid w:val="00121ECF"/>
    <w:rsid w:val="0012362B"/>
    <w:rsid w:val="001258CC"/>
    <w:rsid w:val="00130820"/>
    <w:rsid w:val="00131494"/>
    <w:rsid w:val="00132FB2"/>
    <w:rsid w:val="0013328E"/>
    <w:rsid w:val="0013465C"/>
    <w:rsid w:val="00136E2D"/>
    <w:rsid w:val="00141C29"/>
    <w:rsid w:val="00145101"/>
    <w:rsid w:val="00150612"/>
    <w:rsid w:val="0015100D"/>
    <w:rsid w:val="001512F5"/>
    <w:rsid w:val="0015144C"/>
    <w:rsid w:val="00151F76"/>
    <w:rsid w:val="00157474"/>
    <w:rsid w:val="00160C65"/>
    <w:rsid w:val="00162A89"/>
    <w:rsid w:val="0016432F"/>
    <w:rsid w:val="00167A56"/>
    <w:rsid w:val="00170369"/>
    <w:rsid w:val="00170838"/>
    <w:rsid w:val="00170918"/>
    <w:rsid w:val="00172653"/>
    <w:rsid w:val="001730F8"/>
    <w:rsid w:val="00174BA8"/>
    <w:rsid w:val="00177B7F"/>
    <w:rsid w:val="001801AF"/>
    <w:rsid w:val="00181C7D"/>
    <w:rsid w:val="00183AB4"/>
    <w:rsid w:val="001850F0"/>
    <w:rsid w:val="00185C90"/>
    <w:rsid w:val="00186575"/>
    <w:rsid w:val="0019019D"/>
    <w:rsid w:val="00192B23"/>
    <w:rsid w:val="00192E44"/>
    <w:rsid w:val="00193A71"/>
    <w:rsid w:val="001961C9"/>
    <w:rsid w:val="001973A6"/>
    <w:rsid w:val="0019795C"/>
    <w:rsid w:val="00197BAE"/>
    <w:rsid w:val="001A13B2"/>
    <w:rsid w:val="001A3339"/>
    <w:rsid w:val="001A51BA"/>
    <w:rsid w:val="001A5EEC"/>
    <w:rsid w:val="001A61B0"/>
    <w:rsid w:val="001A6C01"/>
    <w:rsid w:val="001A6F9A"/>
    <w:rsid w:val="001A7696"/>
    <w:rsid w:val="001B3DFA"/>
    <w:rsid w:val="001B431F"/>
    <w:rsid w:val="001B4D38"/>
    <w:rsid w:val="001B64F4"/>
    <w:rsid w:val="001B65C3"/>
    <w:rsid w:val="001B6C3C"/>
    <w:rsid w:val="001C20E4"/>
    <w:rsid w:val="001C3494"/>
    <w:rsid w:val="001C572C"/>
    <w:rsid w:val="001C6983"/>
    <w:rsid w:val="001D3904"/>
    <w:rsid w:val="001D3DC2"/>
    <w:rsid w:val="001D4590"/>
    <w:rsid w:val="001D4662"/>
    <w:rsid w:val="001D56AB"/>
    <w:rsid w:val="001D72AA"/>
    <w:rsid w:val="001D7A80"/>
    <w:rsid w:val="001E015A"/>
    <w:rsid w:val="001E1588"/>
    <w:rsid w:val="001E1FD8"/>
    <w:rsid w:val="001E276B"/>
    <w:rsid w:val="001E38D3"/>
    <w:rsid w:val="001E775F"/>
    <w:rsid w:val="001F109D"/>
    <w:rsid w:val="001F1196"/>
    <w:rsid w:val="001F2C3B"/>
    <w:rsid w:val="001F3B1B"/>
    <w:rsid w:val="001F439F"/>
    <w:rsid w:val="001F6663"/>
    <w:rsid w:val="001F6ADF"/>
    <w:rsid w:val="002014A2"/>
    <w:rsid w:val="0020382D"/>
    <w:rsid w:val="00204BA6"/>
    <w:rsid w:val="00205151"/>
    <w:rsid w:val="002057CC"/>
    <w:rsid w:val="00205C3E"/>
    <w:rsid w:val="002069AA"/>
    <w:rsid w:val="00206BC1"/>
    <w:rsid w:val="0020731C"/>
    <w:rsid w:val="00207590"/>
    <w:rsid w:val="00207ECF"/>
    <w:rsid w:val="00210DFC"/>
    <w:rsid w:val="00211919"/>
    <w:rsid w:val="00214EEF"/>
    <w:rsid w:val="00216577"/>
    <w:rsid w:val="00220EB5"/>
    <w:rsid w:val="00221524"/>
    <w:rsid w:val="00221825"/>
    <w:rsid w:val="00222F54"/>
    <w:rsid w:val="002236F0"/>
    <w:rsid w:val="00224F9B"/>
    <w:rsid w:val="00225291"/>
    <w:rsid w:val="00225423"/>
    <w:rsid w:val="002255D9"/>
    <w:rsid w:val="0022629A"/>
    <w:rsid w:val="00226801"/>
    <w:rsid w:val="00226909"/>
    <w:rsid w:val="00227C30"/>
    <w:rsid w:val="002309A7"/>
    <w:rsid w:val="00231BC4"/>
    <w:rsid w:val="00232490"/>
    <w:rsid w:val="00235A89"/>
    <w:rsid w:val="002365E9"/>
    <w:rsid w:val="00236D71"/>
    <w:rsid w:val="0024147A"/>
    <w:rsid w:val="0024185A"/>
    <w:rsid w:val="002535A0"/>
    <w:rsid w:val="00254749"/>
    <w:rsid w:val="00255A4F"/>
    <w:rsid w:val="00255FFD"/>
    <w:rsid w:val="0025689B"/>
    <w:rsid w:val="00260819"/>
    <w:rsid w:val="0026513D"/>
    <w:rsid w:val="002672DD"/>
    <w:rsid w:val="00271319"/>
    <w:rsid w:val="00271ECF"/>
    <w:rsid w:val="0027691C"/>
    <w:rsid w:val="00277860"/>
    <w:rsid w:val="00281766"/>
    <w:rsid w:val="00282917"/>
    <w:rsid w:val="00283883"/>
    <w:rsid w:val="00283F79"/>
    <w:rsid w:val="00285885"/>
    <w:rsid w:val="002859C3"/>
    <w:rsid w:val="0028645B"/>
    <w:rsid w:val="00287F58"/>
    <w:rsid w:val="002942DC"/>
    <w:rsid w:val="002944CB"/>
    <w:rsid w:val="002964FA"/>
    <w:rsid w:val="0029699A"/>
    <w:rsid w:val="00297FA6"/>
    <w:rsid w:val="002A21DE"/>
    <w:rsid w:val="002A221D"/>
    <w:rsid w:val="002A2D95"/>
    <w:rsid w:val="002A4C00"/>
    <w:rsid w:val="002A56D8"/>
    <w:rsid w:val="002A6A15"/>
    <w:rsid w:val="002A6C3C"/>
    <w:rsid w:val="002B16DD"/>
    <w:rsid w:val="002B2A51"/>
    <w:rsid w:val="002B2B36"/>
    <w:rsid w:val="002B329E"/>
    <w:rsid w:val="002B648F"/>
    <w:rsid w:val="002B7763"/>
    <w:rsid w:val="002B7A80"/>
    <w:rsid w:val="002C236A"/>
    <w:rsid w:val="002C2A66"/>
    <w:rsid w:val="002C2AFD"/>
    <w:rsid w:val="002C5481"/>
    <w:rsid w:val="002C5A84"/>
    <w:rsid w:val="002C64A6"/>
    <w:rsid w:val="002C7749"/>
    <w:rsid w:val="002C785F"/>
    <w:rsid w:val="002D0482"/>
    <w:rsid w:val="002D093E"/>
    <w:rsid w:val="002D0E84"/>
    <w:rsid w:val="002D2916"/>
    <w:rsid w:val="002D4FEB"/>
    <w:rsid w:val="002D5AF0"/>
    <w:rsid w:val="002D64DE"/>
    <w:rsid w:val="002E1888"/>
    <w:rsid w:val="002E2E2D"/>
    <w:rsid w:val="002E303C"/>
    <w:rsid w:val="002E4CD8"/>
    <w:rsid w:val="002E5359"/>
    <w:rsid w:val="002E6CDA"/>
    <w:rsid w:val="002F01AE"/>
    <w:rsid w:val="002F0EA6"/>
    <w:rsid w:val="002F360C"/>
    <w:rsid w:val="002F44D4"/>
    <w:rsid w:val="002F56EA"/>
    <w:rsid w:val="002F5B99"/>
    <w:rsid w:val="002F7A03"/>
    <w:rsid w:val="00300DB1"/>
    <w:rsid w:val="003030DB"/>
    <w:rsid w:val="00303FBF"/>
    <w:rsid w:val="0030481B"/>
    <w:rsid w:val="00307D3F"/>
    <w:rsid w:val="00314F90"/>
    <w:rsid w:val="003158CA"/>
    <w:rsid w:val="00315E0B"/>
    <w:rsid w:val="003160BA"/>
    <w:rsid w:val="00320633"/>
    <w:rsid w:val="00321124"/>
    <w:rsid w:val="00322A72"/>
    <w:rsid w:val="003259B4"/>
    <w:rsid w:val="003260E0"/>
    <w:rsid w:val="003261C8"/>
    <w:rsid w:val="003266F9"/>
    <w:rsid w:val="00326BC4"/>
    <w:rsid w:val="00330A5D"/>
    <w:rsid w:val="0033174E"/>
    <w:rsid w:val="00331C73"/>
    <w:rsid w:val="00334B66"/>
    <w:rsid w:val="00336CD0"/>
    <w:rsid w:val="00336DF6"/>
    <w:rsid w:val="003371E2"/>
    <w:rsid w:val="003436E9"/>
    <w:rsid w:val="00355C43"/>
    <w:rsid w:val="00356BE8"/>
    <w:rsid w:val="00356ED2"/>
    <w:rsid w:val="00360DB9"/>
    <w:rsid w:val="0036205B"/>
    <w:rsid w:val="003634A5"/>
    <w:rsid w:val="00364585"/>
    <w:rsid w:val="00364938"/>
    <w:rsid w:val="00364A4F"/>
    <w:rsid w:val="0036735F"/>
    <w:rsid w:val="00367C7E"/>
    <w:rsid w:val="003714DC"/>
    <w:rsid w:val="0037249B"/>
    <w:rsid w:val="00373A1B"/>
    <w:rsid w:val="00377120"/>
    <w:rsid w:val="003771FA"/>
    <w:rsid w:val="0038071C"/>
    <w:rsid w:val="00380ED5"/>
    <w:rsid w:val="0038206B"/>
    <w:rsid w:val="003824A4"/>
    <w:rsid w:val="00384138"/>
    <w:rsid w:val="00385536"/>
    <w:rsid w:val="00386297"/>
    <w:rsid w:val="00386D96"/>
    <w:rsid w:val="00387E27"/>
    <w:rsid w:val="00387FF1"/>
    <w:rsid w:val="00391F1E"/>
    <w:rsid w:val="00393399"/>
    <w:rsid w:val="00393787"/>
    <w:rsid w:val="00393F41"/>
    <w:rsid w:val="00395328"/>
    <w:rsid w:val="00396E06"/>
    <w:rsid w:val="00397FFC"/>
    <w:rsid w:val="003A089D"/>
    <w:rsid w:val="003A26A0"/>
    <w:rsid w:val="003A3532"/>
    <w:rsid w:val="003A455A"/>
    <w:rsid w:val="003B0231"/>
    <w:rsid w:val="003B030C"/>
    <w:rsid w:val="003B0837"/>
    <w:rsid w:val="003B0917"/>
    <w:rsid w:val="003B09B1"/>
    <w:rsid w:val="003B1AF2"/>
    <w:rsid w:val="003B1F5B"/>
    <w:rsid w:val="003B40B7"/>
    <w:rsid w:val="003B58C9"/>
    <w:rsid w:val="003B69FE"/>
    <w:rsid w:val="003B6D06"/>
    <w:rsid w:val="003C2B68"/>
    <w:rsid w:val="003C472A"/>
    <w:rsid w:val="003C508A"/>
    <w:rsid w:val="003C5D1B"/>
    <w:rsid w:val="003C62D2"/>
    <w:rsid w:val="003D3EAD"/>
    <w:rsid w:val="003D6E84"/>
    <w:rsid w:val="003E4DB4"/>
    <w:rsid w:val="003E5283"/>
    <w:rsid w:val="003E67B5"/>
    <w:rsid w:val="003F0098"/>
    <w:rsid w:val="003F1331"/>
    <w:rsid w:val="003F2786"/>
    <w:rsid w:val="003F7560"/>
    <w:rsid w:val="00401543"/>
    <w:rsid w:val="004027E5"/>
    <w:rsid w:val="00402F7A"/>
    <w:rsid w:val="004043AE"/>
    <w:rsid w:val="00404908"/>
    <w:rsid w:val="004061C8"/>
    <w:rsid w:val="00406AAD"/>
    <w:rsid w:val="0040715C"/>
    <w:rsid w:val="00407D48"/>
    <w:rsid w:val="00410AA9"/>
    <w:rsid w:val="0041197F"/>
    <w:rsid w:val="00414B59"/>
    <w:rsid w:val="00414BA2"/>
    <w:rsid w:val="00414ED2"/>
    <w:rsid w:val="0041519C"/>
    <w:rsid w:val="00415E0A"/>
    <w:rsid w:val="00416605"/>
    <w:rsid w:val="004168D1"/>
    <w:rsid w:val="00417380"/>
    <w:rsid w:val="00421152"/>
    <w:rsid w:val="0042430B"/>
    <w:rsid w:val="00425C96"/>
    <w:rsid w:val="004263F1"/>
    <w:rsid w:val="004274FA"/>
    <w:rsid w:val="004276B1"/>
    <w:rsid w:val="004335EE"/>
    <w:rsid w:val="004400FB"/>
    <w:rsid w:val="00440CDE"/>
    <w:rsid w:val="00440FD5"/>
    <w:rsid w:val="004435D9"/>
    <w:rsid w:val="004461FE"/>
    <w:rsid w:val="0044755B"/>
    <w:rsid w:val="004476BA"/>
    <w:rsid w:val="004505D9"/>
    <w:rsid w:val="004506D1"/>
    <w:rsid w:val="0045144A"/>
    <w:rsid w:val="00453266"/>
    <w:rsid w:val="004578AB"/>
    <w:rsid w:val="00460B57"/>
    <w:rsid w:val="00460D2F"/>
    <w:rsid w:val="004622E3"/>
    <w:rsid w:val="0046359C"/>
    <w:rsid w:val="00464452"/>
    <w:rsid w:val="0046466C"/>
    <w:rsid w:val="00464F74"/>
    <w:rsid w:val="004656A3"/>
    <w:rsid w:val="00465D37"/>
    <w:rsid w:val="004671AD"/>
    <w:rsid w:val="00467466"/>
    <w:rsid w:val="00470EFF"/>
    <w:rsid w:val="00471223"/>
    <w:rsid w:val="004734E5"/>
    <w:rsid w:val="004766EF"/>
    <w:rsid w:val="00476E2F"/>
    <w:rsid w:val="0047703C"/>
    <w:rsid w:val="004771CD"/>
    <w:rsid w:val="004772DF"/>
    <w:rsid w:val="00480267"/>
    <w:rsid w:val="00480ACD"/>
    <w:rsid w:val="00482233"/>
    <w:rsid w:val="00482766"/>
    <w:rsid w:val="00482B35"/>
    <w:rsid w:val="00483919"/>
    <w:rsid w:val="00486699"/>
    <w:rsid w:val="00490C7A"/>
    <w:rsid w:val="004939F0"/>
    <w:rsid w:val="0049545C"/>
    <w:rsid w:val="00496899"/>
    <w:rsid w:val="00496EA6"/>
    <w:rsid w:val="00497FC7"/>
    <w:rsid w:val="004A1EF5"/>
    <w:rsid w:val="004A38F8"/>
    <w:rsid w:val="004A5C14"/>
    <w:rsid w:val="004B1301"/>
    <w:rsid w:val="004B192D"/>
    <w:rsid w:val="004B1973"/>
    <w:rsid w:val="004B1F79"/>
    <w:rsid w:val="004B3283"/>
    <w:rsid w:val="004B4B41"/>
    <w:rsid w:val="004B4BA0"/>
    <w:rsid w:val="004B4CAE"/>
    <w:rsid w:val="004B5631"/>
    <w:rsid w:val="004B7D8D"/>
    <w:rsid w:val="004C081A"/>
    <w:rsid w:val="004C09FD"/>
    <w:rsid w:val="004C1703"/>
    <w:rsid w:val="004C1991"/>
    <w:rsid w:val="004C288E"/>
    <w:rsid w:val="004C304A"/>
    <w:rsid w:val="004C3114"/>
    <w:rsid w:val="004C5E27"/>
    <w:rsid w:val="004D0CB3"/>
    <w:rsid w:val="004D3E2F"/>
    <w:rsid w:val="004D4E70"/>
    <w:rsid w:val="004D551C"/>
    <w:rsid w:val="004D621E"/>
    <w:rsid w:val="004D7E50"/>
    <w:rsid w:val="004E1BFF"/>
    <w:rsid w:val="004E1DD7"/>
    <w:rsid w:val="004E32BC"/>
    <w:rsid w:val="004E4DB4"/>
    <w:rsid w:val="004E732B"/>
    <w:rsid w:val="004F1ACD"/>
    <w:rsid w:val="004F1C43"/>
    <w:rsid w:val="004F24C5"/>
    <w:rsid w:val="004F5681"/>
    <w:rsid w:val="004F5968"/>
    <w:rsid w:val="004F6C95"/>
    <w:rsid w:val="00500A12"/>
    <w:rsid w:val="00500D88"/>
    <w:rsid w:val="005027AD"/>
    <w:rsid w:val="00503285"/>
    <w:rsid w:val="00506781"/>
    <w:rsid w:val="00507114"/>
    <w:rsid w:val="005075D8"/>
    <w:rsid w:val="00507999"/>
    <w:rsid w:val="00514009"/>
    <w:rsid w:val="00514209"/>
    <w:rsid w:val="00514531"/>
    <w:rsid w:val="00515050"/>
    <w:rsid w:val="005159E5"/>
    <w:rsid w:val="0051684B"/>
    <w:rsid w:val="0052169E"/>
    <w:rsid w:val="00523FDF"/>
    <w:rsid w:val="00524CBD"/>
    <w:rsid w:val="00524F59"/>
    <w:rsid w:val="005255DD"/>
    <w:rsid w:val="0052560E"/>
    <w:rsid w:val="005266BB"/>
    <w:rsid w:val="0052712E"/>
    <w:rsid w:val="00530521"/>
    <w:rsid w:val="00530F0A"/>
    <w:rsid w:val="00531578"/>
    <w:rsid w:val="005353B4"/>
    <w:rsid w:val="00536272"/>
    <w:rsid w:val="00542AA5"/>
    <w:rsid w:val="00543361"/>
    <w:rsid w:val="005442C8"/>
    <w:rsid w:val="0054502D"/>
    <w:rsid w:val="005454D3"/>
    <w:rsid w:val="005462CF"/>
    <w:rsid w:val="0054645C"/>
    <w:rsid w:val="00546D79"/>
    <w:rsid w:val="005519D4"/>
    <w:rsid w:val="00552820"/>
    <w:rsid w:val="00554185"/>
    <w:rsid w:val="0055510A"/>
    <w:rsid w:val="00555306"/>
    <w:rsid w:val="00555505"/>
    <w:rsid w:val="00557383"/>
    <w:rsid w:val="0055765E"/>
    <w:rsid w:val="005577BB"/>
    <w:rsid w:val="005608D7"/>
    <w:rsid w:val="005621A8"/>
    <w:rsid w:val="005714A6"/>
    <w:rsid w:val="00571B31"/>
    <w:rsid w:val="005727F9"/>
    <w:rsid w:val="0057383A"/>
    <w:rsid w:val="00580C4E"/>
    <w:rsid w:val="005814F5"/>
    <w:rsid w:val="00584286"/>
    <w:rsid w:val="00585957"/>
    <w:rsid w:val="00586C76"/>
    <w:rsid w:val="00590FBA"/>
    <w:rsid w:val="00591244"/>
    <w:rsid w:val="0059601B"/>
    <w:rsid w:val="0059717E"/>
    <w:rsid w:val="005A0FD3"/>
    <w:rsid w:val="005A3330"/>
    <w:rsid w:val="005A4D85"/>
    <w:rsid w:val="005A597E"/>
    <w:rsid w:val="005A5C75"/>
    <w:rsid w:val="005A6186"/>
    <w:rsid w:val="005A67B9"/>
    <w:rsid w:val="005B05F9"/>
    <w:rsid w:val="005B2186"/>
    <w:rsid w:val="005B26D0"/>
    <w:rsid w:val="005B4214"/>
    <w:rsid w:val="005B4FBB"/>
    <w:rsid w:val="005B5859"/>
    <w:rsid w:val="005B73C5"/>
    <w:rsid w:val="005B76B5"/>
    <w:rsid w:val="005B7ADF"/>
    <w:rsid w:val="005B7DF1"/>
    <w:rsid w:val="005C051E"/>
    <w:rsid w:val="005C0E9B"/>
    <w:rsid w:val="005C37FE"/>
    <w:rsid w:val="005C46BF"/>
    <w:rsid w:val="005C4B2A"/>
    <w:rsid w:val="005C4FFA"/>
    <w:rsid w:val="005C74FD"/>
    <w:rsid w:val="005D02D4"/>
    <w:rsid w:val="005D104B"/>
    <w:rsid w:val="005D3AEC"/>
    <w:rsid w:val="005D3C15"/>
    <w:rsid w:val="005D6138"/>
    <w:rsid w:val="005D7C7A"/>
    <w:rsid w:val="005E0783"/>
    <w:rsid w:val="005E198B"/>
    <w:rsid w:val="005E33A8"/>
    <w:rsid w:val="005E3F3F"/>
    <w:rsid w:val="005E4B78"/>
    <w:rsid w:val="005E4D3D"/>
    <w:rsid w:val="005E57E0"/>
    <w:rsid w:val="005F05D6"/>
    <w:rsid w:val="005F18F1"/>
    <w:rsid w:val="005F28F1"/>
    <w:rsid w:val="005F4113"/>
    <w:rsid w:val="005F77BC"/>
    <w:rsid w:val="005F7EC5"/>
    <w:rsid w:val="00604AE3"/>
    <w:rsid w:val="006062DB"/>
    <w:rsid w:val="006072B4"/>
    <w:rsid w:val="006079FD"/>
    <w:rsid w:val="006110B7"/>
    <w:rsid w:val="00612338"/>
    <w:rsid w:val="006127BB"/>
    <w:rsid w:val="006140EC"/>
    <w:rsid w:val="00615223"/>
    <w:rsid w:val="00625BC9"/>
    <w:rsid w:val="00630788"/>
    <w:rsid w:val="006317FA"/>
    <w:rsid w:val="00633871"/>
    <w:rsid w:val="00634686"/>
    <w:rsid w:val="00636240"/>
    <w:rsid w:val="00636FF6"/>
    <w:rsid w:val="00640FE3"/>
    <w:rsid w:val="00641589"/>
    <w:rsid w:val="00643B4D"/>
    <w:rsid w:val="006452B0"/>
    <w:rsid w:val="00645F38"/>
    <w:rsid w:val="006462EA"/>
    <w:rsid w:val="0064680F"/>
    <w:rsid w:val="00646E42"/>
    <w:rsid w:val="0065081D"/>
    <w:rsid w:val="00651071"/>
    <w:rsid w:val="00652042"/>
    <w:rsid w:val="0065291E"/>
    <w:rsid w:val="00653079"/>
    <w:rsid w:val="00653431"/>
    <w:rsid w:val="0065364D"/>
    <w:rsid w:val="00654E32"/>
    <w:rsid w:val="00655481"/>
    <w:rsid w:val="00656A2B"/>
    <w:rsid w:val="00661561"/>
    <w:rsid w:val="00662FA8"/>
    <w:rsid w:val="00664B94"/>
    <w:rsid w:val="00664E89"/>
    <w:rsid w:val="00665DDB"/>
    <w:rsid w:val="006744DF"/>
    <w:rsid w:val="00674BF2"/>
    <w:rsid w:val="00676629"/>
    <w:rsid w:val="00676996"/>
    <w:rsid w:val="00677EAB"/>
    <w:rsid w:val="00680FC2"/>
    <w:rsid w:val="00681169"/>
    <w:rsid w:val="00681721"/>
    <w:rsid w:val="006874A2"/>
    <w:rsid w:val="00690FF7"/>
    <w:rsid w:val="00691FA8"/>
    <w:rsid w:val="00692CE1"/>
    <w:rsid w:val="00693681"/>
    <w:rsid w:val="006964AE"/>
    <w:rsid w:val="00697240"/>
    <w:rsid w:val="006A020D"/>
    <w:rsid w:val="006A0C5A"/>
    <w:rsid w:val="006A1643"/>
    <w:rsid w:val="006A1FF4"/>
    <w:rsid w:val="006A3E6E"/>
    <w:rsid w:val="006A7476"/>
    <w:rsid w:val="006A77B0"/>
    <w:rsid w:val="006B16F2"/>
    <w:rsid w:val="006B362B"/>
    <w:rsid w:val="006B3A2C"/>
    <w:rsid w:val="006B4232"/>
    <w:rsid w:val="006C422F"/>
    <w:rsid w:val="006C4446"/>
    <w:rsid w:val="006C5286"/>
    <w:rsid w:val="006C7FF0"/>
    <w:rsid w:val="006D2307"/>
    <w:rsid w:val="006D41B7"/>
    <w:rsid w:val="006D4CF3"/>
    <w:rsid w:val="006D50E0"/>
    <w:rsid w:val="006D552F"/>
    <w:rsid w:val="006E113F"/>
    <w:rsid w:val="006E2E0B"/>
    <w:rsid w:val="006E45BB"/>
    <w:rsid w:val="006E4A54"/>
    <w:rsid w:val="006E6C07"/>
    <w:rsid w:val="006E6FED"/>
    <w:rsid w:val="006F1498"/>
    <w:rsid w:val="006F20DD"/>
    <w:rsid w:val="006F2EA1"/>
    <w:rsid w:val="006F42C8"/>
    <w:rsid w:val="006F4A5C"/>
    <w:rsid w:val="006F5542"/>
    <w:rsid w:val="006F6E19"/>
    <w:rsid w:val="00703E1A"/>
    <w:rsid w:val="00704D12"/>
    <w:rsid w:val="0070749C"/>
    <w:rsid w:val="00710075"/>
    <w:rsid w:val="007110A1"/>
    <w:rsid w:val="007149B4"/>
    <w:rsid w:val="007150EE"/>
    <w:rsid w:val="00716A50"/>
    <w:rsid w:val="007231AA"/>
    <w:rsid w:val="00726141"/>
    <w:rsid w:val="007273C1"/>
    <w:rsid w:val="00727B81"/>
    <w:rsid w:val="0073007C"/>
    <w:rsid w:val="00730F37"/>
    <w:rsid w:val="0073439C"/>
    <w:rsid w:val="00734C57"/>
    <w:rsid w:val="00735EC8"/>
    <w:rsid w:val="00736464"/>
    <w:rsid w:val="00736F5E"/>
    <w:rsid w:val="00741305"/>
    <w:rsid w:val="007414CD"/>
    <w:rsid w:val="00744597"/>
    <w:rsid w:val="00744B75"/>
    <w:rsid w:val="00746D4A"/>
    <w:rsid w:val="00750300"/>
    <w:rsid w:val="00752CBE"/>
    <w:rsid w:val="00752E30"/>
    <w:rsid w:val="0075472D"/>
    <w:rsid w:val="00755F2D"/>
    <w:rsid w:val="007606CA"/>
    <w:rsid w:val="007626BC"/>
    <w:rsid w:val="00764A13"/>
    <w:rsid w:val="00772765"/>
    <w:rsid w:val="00772A9D"/>
    <w:rsid w:val="007753BF"/>
    <w:rsid w:val="0077559D"/>
    <w:rsid w:val="007770DF"/>
    <w:rsid w:val="007776DB"/>
    <w:rsid w:val="00777940"/>
    <w:rsid w:val="00780579"/>
    <w:rsid w:val="007822AD"/>
    <w:rsid w:val="0078239A"/>
    <w:rsid w:val="007826DC"/>
    <w:rsid w:val="007831C3"/>
    <w:rsid w:val="00783235"/>
    <w:rsid w:val="00785295"/>
    <w:rsid w:val="00786B60"/>
    <w:rsid w:val="00793954"/>
    <w:rsid w:val="007939E0"/>
    <w:rsid w:val="00793FD9"/>
    <w:rsid w:val="00794F91"/>
    <w:rsid w:val="007A151A"/>
    <w:rsid w:val="007A241C"/>
    <w:rsid w:val="007A2E13"/>
    <w:rsid w:val="007A30F0"/>
    <w:rsid w:val="007A410A"/>
    <w:rsid w:val="007A41F0"/>
    <w:rsid w:val="007A4230"/>
    <w:rsid w:val="007A4E71"/>
    <w:rsid w:val="007A5DCE"/>
    <w:rsid w:val="007B0984"/>
    <w:rsid w:val="007B1122"/>
    <w:rsid w:val="007B4779"/>
    <w:rsid w:val="007B5031"/>
    <w:rsid w:val="007B5E04"/>
    <w:rsid w:val="007B6248"/>
    <w:rsid w:val="007B6CAE"/>
    <w:rsid w:val="007C26AB"/>
    <w:rsid w:val="007D04D9"/>
    <w:rsid w:val="007D3E01"/>
    <w:rsid w:val="007D487A"/>
    <w:rsid w:val="007D4C30"/>
    <w:rsid w:val="007E02D2"/>
    <w:rsid w:val="007E1038"/>
    <w:rsid w:val="007E14BB"/>
    <w:rsid w:val="007E16E5"/>
    <w:rsid w:val="007E2E32"/>
    <w:rsid w:val="007E36C0"/>
    <w:rsid w:val="007E468B"/>
    <w:rsid w:val="007E79B7"/>
    <w:rsid w:val="007E7ABB"/>
    <w:rsid w:val="00814F74"/>
    <w:rsid w:val="00815317"/>
    <w:rsid w:val="00816454"/>
    <w:rsid w:val="00817626"/>
    <w:rsid w:val="00823B78"/>
    <w:rsid w:val="008240DA"/>
    <w:rsid w:val="00825223"/>
    <w:rsid w:val="0082607D"/>
    <w:rsid w:val="0083025E"/>
    <w:rsid w:val="00830D6F"/>
    <w:rsid w:val="00830D84"/>
    <w:rsid w:val="008310B4"/>
    <w:rsid w:val="008324FB"/>
    <w:rsid w:val="00833033"/>
    <w:rsid w:val="008365CF"/>
    <w:rsid w:val="00840551"/>
    <w:rsid w:val="00840A74"/>
    <w:rsid w:val="00841515"/>
    <w:rsid w:val="00841748"/>
    <w:rsid w:val="00841844"/>
    <w:rsid w:val="00842339"/>
    <w:rsid w:val="008426CA"/>
    <w:rsid w:val="00844287"/>
    <w:rsid w:val="00847600"/>
    <w:rsid w:val="008519BC"/>
    <w:rsid w:val="00851ADA"/>
    <w:rsid w:val="00852603"/>
    <w:rsid w:val="008552A3"/>
    <w:rsid w:val="00857566"/>
    <w:rsid w:val="008612DA"/>
    <w:rsid w:val="0086154C"/>
    <w:rsid w:val="008626F9"/>
    <w:rsid w:val="00863FE4"/>
    <w:rsid w:val="00867201"/>
    <w:rsid w:val="0087098E"/>
    <w:rsid w:val="0087178E"/>
    <w:rsid w:val="00871933"/>
    <w:rsid w:val="00871AC0"/>
    <w:rsid w:val="00871F9C"/>
    <w:rsid w:val="0087464B"/>
    <w:rsid w:val="00877D19"/>
    <w:rsid w:val="00877DA7"/>
    <w:rsid w:val="00880E37"/>
    <w:rsid w:val="00881376"/>
    <w:rsid w:val="00881A53"/>
    <w:rsid w:val="0088477E"/>
    <w:rsid w:val="00885553"/>
    <w:rsid w:val="008911D4"/>
    <w:rsid w:val="0089137F"/>
    <w:rsid w:val="00892C78"/>
    <w:rsid w:val="00895868"/>
    <w:rsid w:val="008971E3"/>
    <w:rsid w:val="008976ED"/>
    <w:rsid w:val="008A47DF"/>
    <w:rsid w:val="008A7360"/>
    <w:rsid w:val="008B03E1"/>
    <w:rsid w:val="008B1F7B"/>
    <w:rsid w:val="008B23A0"/>
    <w:rsid w:val="008B330B"/>
    <w:rsid w:val="008B4F60"/>
    <w:rsid w:val="008B5B8A"/>
    <w:rsid w:val="008C2644"/>
    <w:rsid w:val="008C3479"/>
    <w:rsid w:val="008C5238"/>
    <w:rsid w:val="008C54BD"/>
    <w:rsid w:val="008C5DE5"/>
    <w:rsid w:val="008D01F7"/>
    <w:rsid w:val="008D0DCF"/>
    <w:rsid w:val="008D2DF2"/>
    <w:rsid w:val="008D30D6"/>
    <w:rsid w:val="008D61B1"/>
    <w:rsid w:val="008D7171"/>
    <w:rsid w:val="008E184E"/>
    <w:rsid w:val="008E32B0"/>
    <w:rsid w:val="008E36B2"/>
    <w:rsid w:val="008E3F8B"/>
    <w:rsid w:val="008E505B"/>
    <w:rsid w:val="008F3A91"/>
    <w:rsid w:val="008F5415"/>
    <w:rsid w:val="008F6361"/>
    <w:rsid w:val="008F6CD6"/>
    <w:rsid w:val="009008D5"/>
    <w:rsid w:val="0090242E"/>
    <w:rsid w:val="00902505"/>
    <w:rsid w:val="0090392E"/>
    <w:rsid w:val="00904379"/>
    <w:rsid w:val="0090561A"/>
    <w:rsid w:val="0090616A"/>
    <w:rsid w:val="009061CE"/>
    <w:rsid w:val="009069F6"/>
    <w:rsid w:val="00907E89"/>
    <w:rsid w:val="009119FE"/>
    <w:rsid w:val="00913598"/>
    <w:rsid w:val="009151A1"/>
    <w:rsid w:val="0091692D"/>
    <w:rsid w:val="00917A79"/>
    <w:rsid w:val="00917C5C"/>
    <w:rsid w:val="00917E9C"/>
    <w:rsid w:val="009213CB"/>
    <w:rsid w:val="009258C5"/>
    <w:rsid w:val="0093046B"/>
    <w:rsid w:val="00930C84"/>
    <w:rsid w:val="00931BBA"/>
    <w:rsid w:val="00935E6F"/>
    <w:rsid w:val="00936979"/>
    <w:rsid w:val="00940523"/>
    <w:rsid w:val="00940802"/>
    <w:rsid w:val="00940CC5"/>
    <w:rsid w:val="009417BA"/>
    <w:rsid w:val="00941DA5"/>
    <w:rsid w:val="00942F84"/>
    <w:rsid w:val="009442DD"/>
    <w:rsid w:val="0094521D"/>
    <w:rsid w:val="0094534A"/>
    <w:rsid w:val="0094535E"/>
    <w:rsid w:val="00946536"/>
    <w:rsid w:val="00946803"/>
    <w:rsid w:val="00947510"/>
    <w:rsid w:val="009508D3"/>
    <w:rsid w:val="00951DE3"/>
    <w:rsid w:val="00952A6E"/>
    <w:rsid w:val="00955288"/>
    <w:rsid w:val="00955747"/>
    <w:rsid w:val="00960041"/>
    <w:rsid w:val="009615A9"/>
    <w:rsid w:val="00961740"/>
    <w:rsid w:val="00961BC7"/>
    <w:rsid w:val="00961EF7"/>
    <w:rsid w:val="009639CC"/>
    <w:rsid w:val="0096409F"/>
    <w:rsid w:val="00965712"/>
    <w:rsid w:val="00966CF2"/>
    <w:rsid w:val="00967230"/>
    <w:rsid w:val="00971B6E"/>
    <w:rsid w:val="00973848"/>
    <w:rsid w:val="0097576A"/>
    <w:rsid w:val="00975833"/>
    <w:rsid w:val="009763F3"/>
    <w:rsid w:val="0097670A"/>
    <w:rsid w:val="009770DB"/>
    <w:rsid w:val="009818D2"/>
    <w:rsid w:val="00984497"/>
    <w:rsid w:val="00984C44"/>
    <w:rsid w:val="00984E89"/>
    <w:rsid w:val="00985E35"/>
    <w:rsid w:val="009944C5"/>
    <w:rsid w:val="00995895"/>
    <w:rsid w:val="00996259"/>
    <w:rsid w:val="009963A8"/>
    <w:rsid w:val="00996C2A"/>
    <w:rsid w:val="0099731B"/>
    <w:rsid w:val="009A2CB0"/>
    <w:rsid w:val="009A481E"/>
    <w:rsid w:val="009B0042"/>
    <w:rsid w:val="009B079B"/>
    <w:rsid w:val="009B1500"/>
    <w:rsid w:val="009B329D"/>
    <w:rsid w:val="009B3A19"/>
    <w:rsid w:val="009B5476"/>
    <w:rsid w:val="009B6FC2"/>
    <w:rsid w:val="009C24A8"/>
    <w:rsid w:val="009C458F"/>
    <w:rsid w:val="009C4D11"/>
    <w:rsid w:val="009C4E48"/>
    <w:rsid w:val="009D5E29"/>
    <w:rsid w:val="009D62A8"/>
    <w:rsid w:val="009D7574"/>
    <w:rsid w:val="009E088E"/>
    <w:rsid w:val="009E11C8"/>
    <w:rsid w:val="009F1FE3"/>
    <w:rsid w:val="009F321A"/>
    <w:rsid w:val="009F43B5"/>
    <w:rsid w:val="009F5AFA"/>
    <w:rsid w:val="009F6E0C"/>
    <w:rsid w:val="009F7C79"/>
    <w:rsid w:val="00A00C63"/>
    <w:rsid w:val="00A04687"/>
    <w:rsid w:val="00A0474B"/>
    <w:rsid w:val="00A1147C"/>
    <w:rsid w:val="00A11857"/>
    <w:rsid w:val="00A13871"/>
    <w:rsid w:val="00A14535"/>
    <w:rsid w:val="00A151FD"/>
    <w:rsid w:val="00A21E52"/>
    <w:rsid w:val="00A23A4E"/>
    <w:rsid w:val="00A24783"/>
    <w:rsid w:val="00A25D0F"/>
    <w:rsid w:val="00A27A15"/>
    <w:rsid w:val="00A33515"/>
    <w:rsid w:val="00A348D9"/>
    <w:rsid w:val="00A36191"/>
    <w:rsid w:val="00A4209F"/>
    <w:rsid w:val="00A42A24"/>
    <w:rsid w:val="00A43B53"/>
    <w:rsid w:val="00A467BC"/>
    <w:rsid w:val="00A51C15"/>
    <w:rsid w:val="00A52761"/>
    <w:rsid w:val="00A52EB3"/>
    <w:rsid w:val="00A56508"/>
    <w:rsid w:val="00A56E50"/>
    <w:rsid w:val="00A621CE"/>
    <w:rsid w:val="00A70AF7"/>
    <w:rsid w:val="00A70C9E"/>
    <w:rsid w:val="00A71C75"/>
    <w:rsid w:val="00A724A5"/>
    <w:rsid w:val="00A72E7E"/>
    <w:rsid w:val="00A73032"/>
    <w:rsid w:val="00A73BE3"/>
    <w:rsid w:val="00A73EA7"/>
    <w:rsid w:val="00A749EF"/>
    <w:rsid w:val="00A76AFE"/>
    <w:rsid w:val="00A81256"/>
    <w:rsid w:val="00A8198C"/>
    <w:rsid w:val="00A81A12"/>
    <w:rsid w:val="00A820D3"/>
    <w:rsid w:val="00A824DA"/>
    <w:rsid w:val="00A835ED"/>
    <w:rsid w:val="00A83B97"/>
    <w:rsid w:val="00A922D3"/>
    <w:rsid w:val="00A9357D"/>
    <w:rsid w:val="00A97C04"/>
    <w:rsid w:val="00AA09C7"/>
    <w:rsid w:val="00AA16AB"/>
    <w:rsid w:val="00AA56E0"/>
    <w:rsid w:val="00AA5F3A"/>
    <w:rsid w:val="00AB0B14"/>
    <w:rsid w:val="00AB11D8"/>
    <w:rsid w:val="00AB327D"/>
    <w:rsid w:val="00AB3519"/>
    <w:rsid w:val="00AB3BAF"/>
    <w:rsid w:val="00AC05C9"/>
    <w:rsid w:val="00AC0A6F"/>
    <w:rsid w:val="00AC11DB"/>
    <w:rsid w:val="00AC19AD"/>
    <w:rsid w:val="00AC2110"/>
    <w:rsid w:val="00AC57D5"/>
    <w:rsid w:val="00AC5CC7"/>
    <w:rsid w:val="00AC723D"/>
    <w:rsid w:val="00AD2F8B"/>
    <w:rsid w:val="00AD3A8B"/>
    <w:rsid w:val="00AD7214"/>
    <w:rsid w:val="00AE1698"/>
    <w:rsid w:val="00AE2E47"/>
    <w:rsid w:val="00AE4E9B"/>
    <w:rsid w:val="00AE5351"/>
    <w:rsid w:val="00AE793A"/>
    <w:rsid w:val="00AF17E4"/>
    <w:rsid w:val="00AF32F6"/>
    <w:rsid w:val="00AF456C"/>
    <w:rsid w:val="00AF50D6"/>
    <w:rsid w:val="00AF5412"/>
    <w:rsid w:val="00AF7759"/>
    <w:rsid w:val="00B02503"/>
    <w:rsid w:val="00B03AC2"/>
    <w:rsid w:val="00B04370"/>
    <w:rsid w:val="00B0639C"/>
    <w:rsid w:val="00B06E9E"/>
    <w:rsid w:val="00B10198"/>
    <w:rsid w:val="00B107B4"/>
    <w:rsid w:val="00B12A14"/>
    <w:rsid w:val="00B15715"/>
    <w:rsid w:val="00B163CD"/>
    <w:rsid w:val="00B17CBB"/>
    <w:rsid w:val="00B21E83"/>
    <w:rsid w:val="00B22225"/>
    <w:rsid w:val="00B2338C"/>
    <w:rsid w:val="00B24924"/>
    <w:rsid w:val="00B24EFA"/>
    <w:rsid w:val="00B2568C"/>
    <w:rsid w:val="00B25B92"/>
    <w:rsid w:val="00B25FED"/>
    <w:rsid w:val="00B26AC3"/>
    <w:rsid w:val="00B324F5"/>
    <w:rsid w:val="00B32C73"/>
    <w:rsid w:val="00B332CC"/>
    <w:rsid w:val="00B34356"/>
    <w:rsid w:val="00B42A2C"/>
    <w:rsid w:val="00B42D20"/>
    <w:rsid w:val="00B43CF0"/>
    <w:rsid w:val="00B4436D"/>
    <w:rsid w:val="00B45743"/>
    <w:rsid w:val="00B4746F"/>
    <w:rsid w:val="00B50F5B"/>
    <w:rsid w:val="00B51CEF"/>
    <w:rsid w:val="00B524A0"/>
    <w:rsid w:val="00B5298C"/>
    <w:rsid w:val="00B5365F"/>
    <w:rsid w:val="00B57845"/>
    <w:rsid w:val="00B60E53"/>
    <w:rsid w:val="00B62206"/>
    <w:rsid w:val="00B64DFA"/>
    <w:rsid w:val="00B65CA0"/>
    <w:rsid w:val="00B66562"/>
    <w:rsid w:val="00B67DC6"/>
    <w:rsid w:val="00B73B4C"/>
    <w:rsid w:val="00B752C9"/>
    <w:rsid w:val="00B77F50"/>
    <w:rsid w:val="00B8255F"/>
    <w:rsid w:val="00B83A52"/>
    <w:rsid w:val="00B86773"/>
    <w:rsid w:val="00B87A42"/>
    <w:rsid w:val="00B913CE"/>
    <w:rsid w:val="00B91C11"/>
    <w:rsid w:val="00B92130"/>
    <w:rsid w:val="00B92AA4"/>
    <w:rsid w:val="00B937DD"/>
    <w:rsid w:val="00B96A93"/>
    <w:rsid w:val="00B97907"/>
    <w:rsid w:val="00BA402C"/>
    <w:rsid w:val="00BA44A6"/>
    <w:rsid w:val="00BA472C"/>
    <w:rsid w:val="00BA623A"/>
    <w:rsid w:val="00BA6FF5"/>
    <w:rsid w:val="00BA7221"/>
    <w:rsid w:val="00BB3373"/>
    <w:rsid w:val="00BB3AB1"/>
    <w:rsid w:val="00BC0B75"/>
    <w:rsid w:val="00BC0EA3"/>
    <w:rsid w:val="00BC3240"/>
    <w:rsid w:val="00BC3469"/>
    <w:rsid w:val="00BC3883"/>
    <w:rsid w:val="00BC39F4"/>
    <w:rsid w:val="00BC4E5F"/>
    <w:rsid w:val="00BC5017"/>
    <w:rsid w:val="00BC5E97"/>
    <w:rsid w:val="00BC755B"/>
    <w:rsid w:val="00BD1417"/>
    <w:rsid w:val="00BD2CC7"/>
    <w:rsid w:val="00BD3A2C"/>
    <w:rsid w:val="00BD4FD9"/>
    <w:rsid w:val="00BD7A4C"/>
    <w:rsid w:val="00BE0229"/>
    <w:rsid w:val="00BE3E2F"/>
    <w:rsid w:val="00BE6346"/>
    <w:rsid w:val="00BE65CC"/>
    <w:rsid w:val="00BE6F69"/>
    <w:rsid w:val="00BE7DF9"/>
    <w:rsid w:val="00BF0E87"/>
    <w:rsid w:val="00BF2B1B"/>
    <w:rsid w:val="00BF5FF5"/>
    <w:rsid w:val="00C00330"/>
    <w:rsid w:val="00C0251C"/>
    <w:rsid w:val="00C03424"/>
    <w:rsid w:val="00C04497"/>
    <w:rsid w:val="00C049D6"/>
    <w:rsid w:val="00C102F8"/>
    <w:rsid w:val="00C110D2"/>
    <w:rsid w:val="00C111D9"/>
    <w:rsid w:val="00C11665"/>
    <w:rsid w:val="00C12861"/>
    <w:rsid w:val="00C13A82"/>
    <w:rsid w:val="00C14BD1"/>
    <w:rsid w:val="00C17DC6"/>
    <w:rsid w:val="00C22406"/>
    <w:rsid w:val="00C22E53"/>
    <w:rsid w:val="00C249CB"/>
    <w:rsid w:val="00C24DF2"/>
    <w:rsid w:val="00C2616A"/>
    <w:rsid w:val="00C30754"/>
    <w:rsid w:val="00C3290F"/>
    <w:rsid w:val="00C3589C"/>
    <w:rsid w:val="00C35FE1"/>
    <w:rsid w:val="00C37B89"/>
    <w:rsid w:val="00C37F3F"/>
    <w:rsid w:val="00C401C0"/>
    <w:rsid w:val="00C41B52"/>
    <w:rsid w:val="00C4272F"/>
    <w:rsid w:val="00C4338D"/>
    <w:rsid w:val="00C46FA3"/>
    <w:rsid w:val="00C51AA8"/>
    <w:rsid w:val="00C5375E"/>
    <w:rsid w:val="00C569D7"/>
    <w:rsid w:val="00C5721A"/>
    <w:rsid w:val="00C5726E"/>
    <w:rsid w:val="00C608E7"/>
    <w:rsid w:val="00C63496"/>
    <w:rsid w:val="00C637A1"/>
    <w:rsid w:val="00C646F4"/>
    <w:rsid w:val="00C651AE"/>
    <w:rsid w:val="00C72F61"/>
    <w:rsid w:val="00C736D2"/>
    <w:rsid w:val="00C74FFC"/>
    <w:rsid w:val="00C76AB8"/>
    <w:rsid w:val="00C76D87"/>
    <w:rsid w:val="00C77A68"/>
    <w:rsid w:val="00C80B7D"/>
    <w:rsid w:val="00C80DD7"/>
    <w:rsid w:val="00C82DEC"/>
    <w:rsid w:val="00C82E7D"/>
    <w:rsid w:val="00C8557D"/>
    <w:rsid w:val="00C857D3"/>
    <w:rsid w:val="00C85872"/>
    <w:rsid w:val="00C90B06"/>
    <w:rsid w:val="00C911F5"/>
    <w:rsid w:val="00C92C20"/>
    <w:rsid w:val="00C934EF"/>
    <w:rsid w:val="00C93C23"/>
    <w:rsid w:val="00C95025"/>
    <w:rsid w:val="00CA0C18"/>
    <w:rsid w:val="00CA456E"/>
    <w:rsid w:val="00CA660A"/>
    <w:rsid w:val="00CA7F6D"/>
    <w:rsid w:val="00CB0035"/>
    <w:rsid w:val="00CB1B53"/>
    <w:rsid w:val="00CB28D5"/>
    <w:rsid w:val="00CB3BF3"/>
    <w:rsid w:val="00CB5ED2"/>
    <w:rsid w:val="00CB63AF"/>
    <w:rsid w:val="00CC0231"/>
    <w:rsid w:val="00CC0D29"/>
    <w:rsid w:val="00CC147F"/>
    <w:rsid w:val="00CC2192"/>
    <w:rsid w:val="00CC299D"/>
    <w:rsid w:val="00CC2B66"/>
    <w:rsid w:val="00CC30FE"/>
    <w:rsid w:val="00CC41EF"/>
    <w:rsid w:val="00CC48BD"/>
    <w:rsid w:val="00CC52D7"/>
    <w:rsid w:val="00CC6BFA"/>
    <w:rsid w:val="00CC7217"/>
    <w:rsid w:val="00CC7868"/>
    <w:rsid w:val="00CD024E"/>
    <w:rsid w:val="00CD15A0"/>
    <w:rsid w:val="00CD1CEC"/>
    <w:rsid w:val="00CD2695"/>
    <w:rsid w:val="00CD5A59"/>
    <w:rsid w:val="00CD5D45"/>
    <w:rsid w:val="00CD5FF2"/>
    <w:rsid w:val="00CD6AD9"/>
    <w:rsid w:val="00CE091F"/>
    <w:rsid w:val="00CE1806"/>
    <w:rsid w:val="00CE4727"/>
    <w:rsid w:val="00CE49A8"/>
    <w:rsid w:val="00CE4C6B"/>
    <w:rsid w:val="00CE540F"/>
    <w:rsid w:val="00CF0DAF"/>
    <w:rsid w:val="00CF0F6F"/>
    <w:rsid w:val="00CF1B29"/>
    <w:rsid w:val="00CF1CBE"/>
    <w:rsid w:val="00CF26D7"/>
    <w:rsid w:val="00CF770B"/>
    <w:rsid w:val="00D00D1C"/>
    <w:rsid w:val="00D03E0C"/>
    <w:rsid w:val="00D04CE0"/>
    <w:rsid w:val="00D05A41"/>
    <w:rsid w:val="00D075F0"/>
    <w:rsid w:val="00D10859"/>
    <w:rsid w:val="00D11376"/>
    <w:rsid w:val="00D11FBD"/>
    <w:rsid w:val="00D1262C"/>
    <w:rsid w:val="00D12E62"/>
    <w:rsid w:val="00D13F87"/>
    <w:rsid w:val="00D16353"/>
    <w:rsid w:val="00D17F4F"/>
    <w:rsid w:val="00D200F1"/>
    <w:rsid w:val="00D203FF"/>
    <w:rsid w:val="00D25D0C"/>
    <w:rsid w:val="00D2753E"/>
    <w:rsid w:val="00D30A26"/>
    <w:rsid w:val="00D318CD"/>
    <w:rsid w:val="00D35D66"/>
    <w:rsid w:val="00D4047D"/>
    <w:rsid w:val="00D41395"/>
    <w:rsid w:val="00D4410B"/>
    <w:rsid w:val="00D46326"/>
    <w:rsid w:val="00D46DD2"/>
    <w:rsid w:val="00D46DEA"/>
    <w:rsid w:val="00D47AB8"/>
    <w:rsid w:val="00D510E5"/>
    <w:rsid w:val="00D54DE4"/>
    <w:rsid w:val="00D54ED8"/>
    <w:rsid w:val="00D565DA"/>
    <w:rsid w:val="00D56824"/>
    <w:rsid w:val="00D61B9C"/>
    <w:rsid w:val="00D6246B"/>
    <w:rsid w:val="00D65DFD"/>
    <w:rsid w:val="00D70F68"/>
    <w:rsid w:val="00D70F72"/>
    <w:rsid w:val="00D72141"/>
    <w:rsid w:val="00D73F03"/>
    <w:rsid w:val="00D779CB"/>
    <w:rsid w:val="00D80A55"/>
    <w:rsid w:val="00D81E6D"/>
    <w:rsid w:val="00D8417F"/>
    <w:rsid w:val="00D8474D"/>
    <w:rsid w:val="00D8557C"/>
    <w:rsid w:val="00D86E14"/>
    <w:rsid w:val="00D90049"/>
    <w:rsid w:val="00D925D9"/>
    <w:rsid w:val="00D928F3"/>
    <w:rsid w:val="00D95CAF"/>
    <w:rsid w:val="00D96AAC"/>
    <w:rsid w:val="00D9720D"/>
    <w:rsid w:val="00DA1687"/>
    <w:rsid w:val="00DA1C35"/>
    <w:rsid w:val="00DA1CA8"/>
    <w:rsid w:val="00DA35EA"/>
    <w:rsid w:val="00DA4401"/>
    <w:rsid w:val="00DB046D"/>
    <w:rsid w:val="00DB148C"/>
    <w:rsid w:val="00DB1C4F"/>
    <w:rsid w:val="00DB1D7B"/>
    <w:rsid w:val="00DB356E"/>
    <w:rsid w:val="00DB60FB"/>
    <w:rsid w:val="00DB7049"/>
    <w:rsid w:val="00DC0015"/>
    <w:rsid w:val="00DC0BA0"/>
    <w:rsid w:val="00DC17F0"/>
    <w:rsid w:val="00DC2491"/>
    <w:rsid w:val="00DC2B8F"/>
    <w:rsid w:val="00DC59BD"/>
    <w:rsid w:val="00DC674A"/>
    <w:rsid w:val="00DD096D"/>
    <w:rsid w:val="00DD1451"/>
    <w:rsid w:val="00DD1FA5"/>
    <w:rsid w:val="00DD24A4"/>
    <w:rsid w:val="00DD5C66"/>
    <w:rsid w:val="00DD7C5E"/>
    <w:rsid w:val="00DE0106"/>
    <w:rsid w:val="00DE09A8"/>
    <w:rsid w:val="00DE7172"/>
    <w:rsid w:val="00DF00A2"/>
    <w:rsid w:val="00DF040E"/>
    <w:rsid w:val="00DF113F"/>
    <w:rsid w:val="00DF1BA4"/>
    <w:rsid w:val="00DF1DC3"/>
    <w:rsid w:val="00DF5D58"/>
    <w:rsid w:val="00DF6C07"/>
    <w:rsid w:val="00DF6CD0"/>
    <w:rsid w:val="00E01CBA"/>
    <w:rsid w:val="00E0219C"/>
    <w:rsid w:val="00E02719"/>
    <w:rsid w:val="00E02E56"/>
    <w:rsid w:val="00E06F69"/>
    <w:rsid w:val="00E07769"/>
    <w:rsid w:val="00E102FC"/>
    <w:rsid w:val="00E103E8"/>
    <w:rsid w:val="00E134BC"/>
    <w:rsid w:val="00E13F76"/>
    <w:rsid w:val="00E1525A"/>
    <w:rsid w:val="00E16755"/>
    <w:rsid w:val="00E17466"/>
    <w:rsid w:val="00E17705"/>
    <w:rsid w:val="00E207E5"/>
    <w:rsid w:val="00E225C8"/>
    <w:rsid w:val="00E22A09"/>
    <w:rsid w:val="00E25CC3"/>
    <w:rsid w:val="00E26C30"/>
    <w:rsid w:val="00E2723C"/>
    <w:rsid w:val="00E27C11"/>
    <w:rsid w:val="00E27E6B"/>
    <w:rsid w:val="00E33F2E"/>
    <w:rsid w:val="00E34C8A"/>
    <w:rsid w:val="00E36AC6"/>
    <w:rsid w:val="00E378E7"/>
    <w:rsid w:val="00E37ABC"/>
    <w:rsid w:val="00E41089"/>
    <w:rsid w:val="00E4249C"/>
    <w:rsid w:val="00E46F63"/>
    <w:rsid w:val="00E473EE"/>
    <w:rsid w:val="00E504FF"/>
    <w:rsid w:val="00E50C30"/>
    <w:rsid w:val="00E544F7"/>
    <w:rsid w:val="00E54BEA"/>
    <w:rsid w:val="00E553DB"/>
    <w:rsid w:val="00E55EA8"/>
    <w:rsid w:val="00E56936"/>
    <w:rsid w:val="00E56E39"/>
    <w:rsid w:val="00E571BB"/>
    <w:rsid w:val="00E61D08"/>
    <w:rsid w:val="00E6373B"/>
    <w:rsid w:val="00E63E73"/>
    <w:rsid w:val="00E645A6"/>
    <w:rsid w:val="00E6619E"/>
    <w:rsid w:val="00E679CE"/>
    <w:rsid w:val="00E70DCD"/>
    <w:rsid w:val="00E7200D"/>
    <w:rsid w:val="00E73BD0"/>
    <w:rsid w:val="00E74AAB"/>
    <w:rsid w:val="00E768A5"/>
    <w:rsid w:val="00E8122E"/>
    <w:rsid w:val="00E813D3"/>
    <w:rsid w:val="00E822FA"/>
    <w:rsid w:val="00E84184"/>
    <w:rsid w:val="00E84653"/>
    <w:rsid w:val="00E85657"/>
    <w:rsid w:val="00E86B62"/>
    <w:rsid w:val="00E87DC9"/>
    <w:rsid w:val="00E906C7"/>
    <w:rsid w:val="00E90DB1"/>
    <w:rsid w:val="00E9254D"/>
    <w:rsid w:val="00E9484D"/>
    <w:rsid w:val="00E972C6"/>
    <w:rsid w:val="00E974EB"/>
    <w:rsid w:val="00E97D44"/>
    <w:rsid w:val="00E97F64"/>
    <w:rsid w:val="00EA0351"/>
    <w:rsid w:val="00EA0E17"/>
    <w:rsid w:val="00EA3F66"/>
    <w:rsid w:val="00EA49B7"/>
    <w:rsid w:val="00EA4FCD"/>
    <w:rsid w:val="00EA6835"/>
    <w:rsid w:val="00EB1C4C"/>
    <w:rsid w:val="00EB2719"/>
    <w:rsid w:val="00EB2C19"/>
    <w:rsid w:val="00EB441C"/>
    <w:rsid w:val="00EB5968"/>
    <w:rsid w:val="00EC0D57"/>
    <w:rsid w:val="00EC2897"/>
    <w:rsid w:val="00EC380F"/>
    <w:rsid w:val="00EC5326"/>
    <w:rsid w:val="00EC5639"/>
    <w:rsid w:val="00EC65CC"/>
    <w:rsid w:val="00ED03C1"/>
    <w:rsid w:val="00ED0E0D"/>
    <w:rsid w:val="00ED2CE1"/>
    <w:rsid w:val="00ED3F0B"/>
    <w:rsid w:val="00ED7AD7"/>
    <w:rsid w:val="00EE0A85"/>
    <w:rsid w:val="00EE1900"/>
    <w:rsid w:val="00EE25C6"/>
    <w:rsid w:val="00EE3DB4"/>
    <w:rsid w:val="00EE4B18"/>
    <w:rsid w:val="00EE4BA3"/>
    <w:rsid w:val="00EE55B1"/>
    <w:rsid w:val="00EE7C19"/>
    <w:rsid w:val="00EF04A2"/>
    <w:rsid w:val="00EF285F"/>
    <w:rsid w:val="00EF4AAF"/>
    <w:rsid w:val="00F02BF4"/>
    <w:rsid w:val="00F03F59"/>
    <w:rsid w:val="00F0488D"/>
    <w:rsid w:val="00F04D94"/>
    <w:rsid w:val="00F0639E"/>
    <w:rsid w:val="00F073C4"/>
    <w:rsid w:val="00F076A5"/>
    <w:rsid w:val="00F114C4"/>
    <w:rsid w:val="00F1187A"/>
    <w:rsid w:val="00F11FB2"/>
    <w:rsid w:val="00F13E99"/>
    <w:rsid w:val="00F15763"/>
    <w:rsid w:val="00F17C7E"/>
    <w:rsid w:val="00F17D7A"/>
    <w:rsid w:val="00F20213"/>
    <w:rsid w:val="00F222B1"/>
    <w:rsid w:val="00F232EC"/>
    <w:rsid w:val="00F24A24"/>
    <w:rsid w:val="00F24D59"/>
    <w:rsid w:val="00F25647"/>
    <w:rsid w:val="00F25CA9"/>
    <w:rsid w:val="00F27C54"/>
    <w:rsid w:val="00F3013B"/>
    <w:rsid w:val="00F309FA"/>
    <w:rsid w:val="00F312A4"/>
    <w:rsid w:val="00F31896"/>
    <w:rsid w:val="00F31B9E"/>
    <w:rsid w:val="00F3262F"/>
    <w:rsid w:val="00F33794"/>
    <w:rsid w:val="00F3423F"/>
    <w:rsid w:val="00F35595"/>
    <w:rsid w:val="00F36703"/>
    <w:rsid w:val="00F36A55"/>
    <w:rsid w:val="00F36D4D"/>
    <w:rsid w:val="00F42ABE"/>
    <w:rsid w:val="00F43205"/>
    <w:rsid w:val="00F43250"/>
    <w:rsid w:val="00F434A4"/>
    <w:rsid w:val="00F457B7"/>
    <w:rsid w:val="00F45BC4"/>
    <w:rsid w:val="00F47352"/>
    <w:rsid w:val="00F47385"/>
    <w:rsid w:val="00F525D1"/>
    <w:rsid w:val="00F54FB5"/>
    <w:rsid w:val="00F5613D"/>
    <w:rsid w:val="00F603C3"/>
    <w:rsid w:val="00F60FBC"/>
    <w:rsid w:val="00F61325"/>
    <w:rsid w:val="00F62111"/>
    <w:rsid w:val="00F62CD2"/>
    <w:rsid w:val="00F65180"/>
    <w:rsid w:val="00F65852"/>
    <w:rsid w:val="00F66F10"/>
    <w:rsid w:val="00F73465"/>
    <w:rsid w:val="00F75057"/>
    <w:rsid w:val="00F75483"/>
    <w:rsid w:val="00F75FDA"/>
    <w:rsid w:val="00F76160"/>
    <w:rsid w:val="00F76B6F"/>
    <w:rsid w:val="00F76C68"/>
    <w:rsid w:val="00F77B08"/>
    <w:rsid w:val="00F853FE"/>
    <w:rsid w:val="00F855CA"/>
    <w:rsid w:val="00F87F37"/>
    <w:rsid w:val="00F9041E"/>
    <w:rsid w:val="00F90593"/>
    <w:rsid w:val="00F90C1F"/>
    <w:rsid w:val="00F95C72"/>
    <w:rsid w:val="00F95FD0"/>
    <w:rsid w:val="00FA3A7A"/>
    <w:rsid w:val="00FA52A4"/>
    <w:rsid w:val="00FA6209"/>
    <w:rsid w:val="00FB1BB7"/>
    <w:rsid w:val="00FB24A7"/>
    <w:rsid w:val="00FB2FB5"/>
    <w:rsid w:val="00FB3045"/>
    <w:rsid w:val="00FB3DEA"/>
    <w:rsid w:val="00FB4143"/>
    <w:rsid w:val="00FB552A"/>
    <w:rsid w:val="00FB752C"/>
    <w:rsid w:val="00FC1022"/>
    <w:rsid w:val="00FC521D"/>
    <w:rsid w:val="00FC5F92"/>
    <w:rsid w:val="00FC672B"/>
    <w:rsid w:val="00FC72C8"/>
    <w:rsid w:val="00FD0352"/>
    <w:rsid w:val="00FD1EAE"/>
    <w:rsid w:val="00FD45EB"/>
    <w:rsid w:val="00FD5482"/>
    <w:rsid w:val="00FD6095"/>
    <w:rsid w:val="00FD684A"/>
    <w:rsid w:val="00FE0A4E"/>
    <w:rsid w:val="00FE28B7"/>
    <w:rsid w:val="00FE4165"/>
    <w:rsid w:val="00FE54F4"/>
    <w:rsid w:val="00FE7E87"/>
    <w:rsid w:val="00FF0926"/>
    <w:rsid w:val="00FF0941"/>
    <w:rsid w:val="00FF1776"/>
    <w:rsid w:val="00FF3CCE"/>
    <w:rsid w:val="00FF43D8"/>
    <w:rsid w:val="00FF5399"/>
    <w:rsid w:val="00FF5958"/>
    <w:rsid w:val="00FF5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AF21C"/>
  <w15:chartTrackingRefBased/>
  <w15:docId w15:val="{391F1FDC-9BA7-4151-8944-85419F16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4D9"/>
    <w:pPr>
      <w:suppressAutoHyphens/>
      <w:spacing w:after="0" w:line="240" w:lineRule="auto"/>
    </w:pPr>
    <w:rPr>
      <w:rFonts w:ascii="Calibri" w:eastAsia="Calibri" w:hAnsi="Calibri" w:cs="DejaVu Sans"/>
      <w:kern w:val="1"/>
      <w:sz w:val="24"/>
      <w:szCs w:val="24"/>
      <w14:ligatures w14:val="none"/>
    </w:rPr>
  </w:style>
  <w:style w:type="paragraph" w:styleId="Heading1">
    <w:name w:val="heading 1"/>
    <w:basedOn w:val="Normal"/>
    <w:next w:val="Normal"/>
    <w:link w:val="Heading1Char"/>
    <w:uiPriority w:val="9"/>
    <w:qFormat/>
    <w:rsid w:val="003F27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278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B4FB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19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94B"/>
    <w:rPr>
      <w:rFonts w:asciiTheme="majorHAnsi" w:eastAsiaTheme="majorEastAsia" w:hAnsiTheme="majorHAnsi" w:cstheme="majorBidi"/>
      <w:spacing w:val="-10"/>
      <w:kern w:val="28"/>
      <w:sz w:val="56"/>
      <w:szCs w:val="56"/>
      <w14:ligatures w14:val="none"/>
    </w:rPr>
  </w:style>
  <w:style w:type="paragraph" w:styleId="ListParagraph">
    <w:name w:val="List Paragraph"/>
    <w:basedOn w:val="Normal"/>
    <w:uiPriority w:val="34"/>
    <w:qFormat/>
    <w:rsid w:val="00691FA8"/>
    <w:pPr>
      <w:ind w:left="720"/>
      <w:contextualSpacing/>
    </w:pPr>
  </w:style>
  <w:style w:type="paragraph" w:styleId="Header">
    <w:name w:val="header"/>
    <w:basedOn w:val="Normal"/>
    <w:link w:val="HeaderChar"/>
    <w:uiPriority w:val="99"/>
    <w:unhideWhenUsed/>
    <w:rsid w:val="00F75FDA"/>
    <w:pPr>
      <w:tabs>
        <w:tab w:val="center" w:pos="4513"/>
        <w:tab w:val="right" w:pos="9026"/>
      </w:tabs>
    </w:pPr>
  </w:style>
  <w:style w:type="character" w:customStyle="1" w:styleId="HeaderChar">
    <w:name w:val="Header Char"/>
    <w:basedOn w:val="DefaultParagraphFont"/>
    <w:link w:val="Header"/>
    <w:uiPriority w:val="99"/>
    <w:rsid w:val="00F75FDA"/>
    <w:rPr>
      <w:rFonts w:ascii="Calibri" w:eastAsia="Calibri" w:hAnsi="Calibri" w:cs="DejaVu Sans"/>
      <w:kern w:val="1"/>
      <w:sz w:val="24"/>
      <w:szCs w:val="24"/>
      <w14:ligatures w14:val="none"/>
    </w:rPr>
  </w:style>
  <w:style w:type="paragraph" w:styleId="Footer">
    <w:name w:val="footer"/>
    <w:basedOn w:val="Normal"/>
    <w:link w:val="FooterChar"/>
    <w:uiPriority w:val="99"/>
    <w:unhideWhenUsed/>
    <w:rsid w:val="00F75FDA"/>
    <w:pPr>
      <w:tabs>
        <w:tab w:val="center" w:pos="4513"/>
        <w:tab w:val="right" w:pos="9026"/>
      </w:tabs>
    </w:pPr>
  </w:style>
  <w:style w:type="character" w:customStyle="1" w:styleId="FooterChar">
    <w:name w:val="Footer Char"/>
    <w:basedOn w:val="DefaultParagraphFont"/>
    <w:link w:val="Footer"/>
    <w:uiPriority w:val="99"/>
    <w:rsid w:val="00F75FDA"/>
    <w:rPr>
      <w:rFonts w:ascii="Calibri" w:eastAsia="Calibri" w:hAnsi="Calibri" w:cs="DejaVu Sans"/>
      <w:kern w:val="1"/>
      <w:sz w:val="24"/>
      <w:szCs w:val="24"/>
      <w14:ligatures w14:val="none"/>
    </w:rPr>
  </w:style>
  <w:style w:type="character" w:customStyle="1" w:styleId="Heading1Char">
    <w:name w:val="Heading 1 Char"/>
    <w:basedOn w:val="DefaultParagraphFont"/>
    <w:link w:val="Heading1"/>
    <w:uiPriority w:val="9"/>
    <w:rsid w:val="003F2786"/>
    <w:rPr>
      <w:rFonts w:asciiTheme="majorHAnsi" w:eastAsiaTheme="majorEastAsia" w:hAnsiTheme="majorHAnsi" w:cstheme="majorBidi"/>
      <w:color w:val="2F5496" w:themeColor="accent1" w:themeShade="BF"/>
      <w:kern w:val="1"/>
      <w:sz w:val="32"/>
      <w:szCs w:val="32"/>
      <w14:ligatures w14:val="none"/>
    </w:rPr>
  </w:style>
  <w:style w:type="character" w:customStyle="1" w:styleId="Heading2Char">
    <w:name w:val="Heading 2 Char"/>
    <w:basedOn w:val="DefaultParagraphFont"/>
    <w:link w:val="Heading2"/>
    <w:uiPriority w:val="9"/>
    <w:rsid w:val="003F2786"/>
    <w:rPr>
      <w:rFonts w:asciiTheme="majorHAnsi" w:eastAsiaTheme="majorEastAsia" w:hAnsiTheme="majorHAnsi" w:cstheme="majorBidi"/>
      <w:color w:val="2F5496" w:themeColor="accent1" w:themeShade="BF"/>
      <w:kern w:val="1"/>
      <w:sz w:val="26"/>
      <w:szCs w:val="26"/>
      <w14:ligatures w14:val="none"/>
    </w:rPr>
  </w:style>
  <w:style w:type="character" w:customStyle="1" w:styleId="Heading3Char">
    <w:name w:val="Heading 3 Char"/>
    <w:basedOn w:val="DefaultParagraphFont"/>
    <w:link w:val="Heading3"/>
    <w:uiPriority w:val="9"/>
    <w:rsid w:val="005B4FBB"/>
    <w:rPr>
      <w:rFonts w:asciiTheme="majorHAnsi" w:eastAsiaTheme="majorEastAsia" w:hAnsiTheme="majorHAnsi" w:cstheme="majorBidi"/>
      <w:color w:val="1F3763" w:themeColor="accent1" w:themeShade="7F"/>
      <w:kern w:val="1"/>
      <w:sz w:val="24"/>
      <w:szCs w:val="24"/>
      <w14:ligatures w14:val="none"/>
    </w:rPr>
  </w:style>
  <w:style w:type="character" w:styleId="CommentReference">
    <w:name w:val="annotation reference"/>
    <w:basedOn w:val="DefaultParagraphFont"/>
    <w:uiPriority w:val="99"/>
    <w:semiHidden/>
    <w:unhideWhenUsed/>
    <w:rsid w:val="00C92C20"/>
    <w:rPr>
      <w:sz w:val="16"/>
      <w:szCs w:val="16"/>
    </w:rPr>
  </w:style>
  <w:style w:type="paragraph" w:styleId="CommentText">
    <w:name w:val="annotation text"/>
    <w:basedOn w:val="Normal"/>
    <w:link w:val="CommentTextChar"/>
    <w:uiPriority w:val="99"/>
    <w:unhideWhenUsed/>
    <w:rsid w:val="00C92C20"/>
    <w:rPr>
      <w:sz w:val="20"/>
      <w:szCs w:val="20"/>
    </w:rPr>
  </w:style>
  <w:style w:type="character" w:customStyle="1" w:styleId="CommentTextChar">
    <w:name w:val="Comment Text Char"/>
    <w:basedOn w:val="DefaultParagraphFont"/>
    <w:link w:val="CommentText"/>
    <w:uiPriority w:val="99"/>
    <w:rsid w:val="00C92C20"/>
    <w:rPr>
      <w:rFonts w:ascii="Calibri" w:eastAsia="Calibri" w:hAnsi="Calibri" w:cs="DejaVu Sans"/>
      <w:kern w:val="1"/>
      <w:sz w:val="20"/>
      <w:szCs w:val="20"/>
      <w14:ligatures w14:val="none"/>
    </w:rPr>
  </w:style>
  <w:style w:type="paragraph" w:styleId="CommentSubject">
    <w:name w:val="annotation subject"/>
    <w:basedOn w:val="CommentText"/>
    <w:next w:val="CommentText"/>
    <w:link w:val="CommentSubjectChar"/>
    <w:uiPriority w:val="99"/>
    <w:semiHidden/>
    <w:unhideWhenUsed/>
    <w:rsid w:val="00C92C20"/>
    <w:rPr>
      <w:b/>
      <w:bCs/>
    </w:rPr>
  </w:style>
  <w:style w:type="character" w:customStyle="1" w:styleId="CommentSubjectChar">
    <w:name w:val="Comment Subject Char"/>
    <w:basedOn w:val="CommentTextChar"/>
    <w:link w:val="CommentSubject"/>
    <w:uiPriority w:val="99"/>
    <w:semiHidden/>
    <w:rsid w:val="00C92C20"/>
    <w:rPr>
      <w:rFonts w:ascii="Calibri" w:eastAsia="Calibri" w:hAnsi="Calibri" w:cs="DejaVu Sans"/>
      <w:b/>
      <w:bCs/>
      <w:kern w:val="1"/>
      <w:sz w:val="20"/>
      <w:szCs w:val="20"/>
      <w14:ligatures w14:val="none"/>
    </w:rPr>
  </w:style>
  <w:style w:type="paragraph" w:styleId="BalloonText">
    <w:name w:val="Balloon Text"/>
    <w:basedOn w:val="Normal"/>
    <w:link w:val="BalloonTextChar"/>
    <w:uiPriority w:val="99"/>
    <w:semiHidden/>
    <w:unhideWhenUsed/>
    <w:rsid w:val="002E4C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CD8"/>
    <w:rPr>
      <w:rFonts w:ascii="Segoe UI" w:eastAsia="Calibri" w:hAnsi="Segoe UI" w:cs="Segoe UI"/>
      <w:kern w:val="1"/>
      <w:sz w:val="18"/>
      <w:szCs w:val="18"/>
      <w14:ligatures w14:val="none"/>
    </w:rPr>
  </w:style>
  <w:style w:type="paragraph" w:styleId="NoSpacing">
    <w:name w:val="No Spacing"/>
    <w:uiPriority w:val="1"/>
    <w:qFormat/>
    <w:rsid w:val="00BA44A6"/>
    <w:pPr>
      <w:suppressAutoHyphens/>
      <w:spacing w:after="0" w:line="240" w:lineRule="auto"/>
    </w:pPr>
    <w:rPr>
      <w:rFonts w:ascii="Calibri" w:eastAsia="Calibri" w:hAnsi="Calibri" w:cs="DejaVu Sans"/>
      <w:kern w:val="1"/>
      <w:sz w:val="24"/>
      <w:szCs w:val="24"/>
      <w14:ligatures w14:val="none"/>
    </w:rPr>
  </w:style>
  <w:style w:type="paragraph" w:styleId="Revision">
    <w:name w:val="Revision"/>
    <w:hidden/>
    <w:uiPriority w:val="99"/>
    <w:semiHidden/>
    <w:rsid w:val="00BC0EA3"/>
    <w:pPr>
      <w:spacing w:after="0" w:line="240" w:lineRule="auto"/>
    </w:pPr>
    <w:rPr>
      <w:rFonts w:ascii="Calibri" w:eastAsia="Calibri" w:hAnsi="Calibri" w:cs="DejaVu Sans"/>
      <w:kern w:val="1"/>
      <w:sz w:val="24"/>
      <w:szCs w:val="24"/>
      <w14:ligatures w14:val="none"/>
    </w:rPr>
  </w:style>
  <w:style w:type="paragraph" w:styleId="NormalWeb">
    <w:name w:val="Normal (Web)"/>
    <w:basedOn w:val="Normal"/>
    <w:uiPriority w:val="99"/>
    <w:semiHidden/>
    <w:unhideWhenUsed/>
    <w:rsid w:val="00615223"/>
    <w:rPr>
      <w:rFonts w:ascii="Times New Roman" w:hAnsi="Times New Roman" w:cs="Times New Roman"/>
    </w:rPr>
  </w:style>
  <w:style w:type="character" w:styleId="Hyperlink">
    <w:name w:val="Hyperlink"/>
    <w:basedOn w:val="DefaultParagraphFont"/>
    <w:uiPriority w:val="99"/>
    <w:unhideWhenUsed/>
    <w:rsid w:val="002C7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0644">
      <w:bodyDiv w:val="1"/>
      <w:marLeft w:val="0"/>
      <w:marRight w:val="0"/>
      <w:marTop w:val="0"/>
      <w:marBottom w:val="0"/>
      <w:divBdr>
        <w:top w:val="none" w:sz="0" w:space="0" w:color="auto"/>
        <w:left w:val="none" w:sz="0" w:space="0" w:color="auto"/>
        <w:bottom w:val="none" w:sz="0" w:space="0" w:color="auto"/>
        <w:right w:val="none" w:sz="0" w:space="0" w:color="auto"/>
      </w:divBdr>
      <w:divsChild>
        <w:div w:id="1453593932">
          <w:marLeft w:val="0"/>
          <w:marRight w:val="0"/>
          <w:marTop w:val="0"/>
          <w:marBottom w:val="0"/>
          <w:divBdr>
            <w:top w:val="none" w:sz="0" w:space="0" w:color="auto"/>
            <w:left w:val="none" w:sz="0" w:space="0" w:color="auto"/>
            <w:bottom w:val="none" w:sz="0" w:space="0" w:color="auto"/>
            <w:right w:val="none" w:sz="0" w:space="0" w:color="auto"/>
          </w:divBdr>
          <w:divsChild>
            <w:div w:id="115367678">
              <w:marLeft w:val="0"/>
              <w:marRight w:val="0"/>
              <w:marTop w:val="0"/>
              <w:marBottom w:val="0"/>
              <w:divBdr>
                <w:top w:val="none" w:sz="0" w:space="0" w:color="auto"/>
                <w:left w:val="none" w:sz="0" w:space="0" w:color="auto"/>
                <w:bottom w:val="none" w:sz="0" w:space="0" w:color="auto"/>
                <w:right w:val="none" w:sz="0" w:space="0" w:color="auto"/>
              </w:divBdr>
              <w:divsChild>
                <w:div w:id="1653365596">
                  <w:marLeft w:val="0"/>
                  <w:marRight w:val="0"/>
                  <w:marTop w:val="0"/>
                  <w:marBottom w:val="0"/>
                  <w:divBdr>
                    <w:top w:val="none" w:sz="0" w:space="0" w:color="auto"/>
                    <w:left w:val="none" w:sz="0" w:space="0" w:color="auto"/>
                    <w:bottom w:val="none" w:sz="0" w:space="0" w:color="auto"/>
                    <w:right w:val="none" w:sz="0" w:space="0" w:color="auto"/>
                  </w:divBdr>
                  <w:divsChild>
                    <w:div w:id="803936057">
                      <w:marLeft w:val="0"/>
                      <w:marRight w:val="0"/>
                      <w:marTop w:val="0"/>
                      <w:marBottom w:val="0"/>
                      <w:divBdr>
                        <w:top w:val="none" w:sz="0" w:space="0" w:color="auto"/>
                        <w:left w:val="none" w:sz="0" w:space="0" w:color="auto"/>
                        <w:bottom w:val="none" w:sz="0" w:space="0" w:color="auto"/>
                        <w:right w:val="none" w:sz="0" w:space="0" w:color="auto"/>
                      </w:divBdr>
                      <w:divsChild>
                        <w:div w:id="1569150633">
                          <w:marLeft w:val="0"/>
                          <w:marRight w:val="0"/>
                          <w:marTop w:val="0"/>
                          <w:marBottom w:val="0"/>
                          <w:divBdr>
                            <w:top w:val="none" w:sz="0" w:space="0" w:color="auto"/>
                            <w:left w:val="none" w:sz="0" w:space="0" w:color="auto"/>
                            <w:bottom w:val="none" w:sz="0" w:space="0" w:color="auto"/>
                            <w:right w:val="none" w:sz="0" w:space="0" w:color="auto"/>
                          </w:divBdr>
                          <w:divsChild>
                            <w:div w:id="15009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35566">
      <w:bodyDiv w:val="1"/>
      <w:marLeft w:val="0"/>
      <w:marRight w:val="0"/>
      <w:marTop w:val="0"/>
      <w:marBottom w:val="0"/>
      <w:divBdr>
        <w:top w:val="none" w:sz="0" w:space="0" w:color="auto"/>
        <w:left w:val="none" w:sz="0" w:space="0" w:color="auto"/>
        <w:bottom w:val="none" w:sz="0" w:space="0" w:color="auto"/>
        <w:right w:val="none" w:sz="0" w:space="0" w:color="auto"/>
      </w:divBdr>
    </w:div>
    <w:div w:id="231504783">
      <w:bodyDiv w:val="1"/>
      <w:marLeft w:val="0"/>
      <w:marRight w:val="0"/>
      <w:marTop w:val="0"/>
      <w:marBottom w:val="0"/>
      <w:divBdr>
        <w:top w:val="none" w:sz="0" w:space="0" w:color="auto"/>
        <w:left w:val="none" w:sz="0" w:space="0" w:color="auto"/>
        <w:bottom w:val="none" w:sz="0" w:space="0" w:color="auto"/>
        <w:right w:val="none" w:sz="0" w:space="0" w:color="auto"/>
      </w:divBdr>
      <w:divsChild>
        <w:div w:id="1073963582">
          <w:marLeft w:val="0"/>
          <w:marRight w:val="0"/>
          <w:marTop w:val="0"/>
          <w:marBottom w:val="0"/>
          <w:divBdr>
            <w:top w:val="none" w:sz="0" w:space="0" w:color="auto"/>
            <w:left w:val="none" w:sz="0" w:space="0" w:color="auto"/>
            <w:bottom w:val="none" w:sz="0" w:space="0" w:color="auto"/>
            <w:right w:val="none" w:sz="0" w:space="0" w:color="auto"/>
          </w:divBdr>
        </w:div>
        <w:div w:id="228031001">
          <w:marLeft w:val="0"/>
          <w:marRight w:val="0"/>
          <w:marTop w:val="0"/>
          <w:marBottom w:val="0"/>
          <w:divBdr>
            <w:top w:val="none" w:sz="0" w:space="0" w:color="auto"/>
            <w:left w:val="none" w:sz="0" w:space="0" w:color="auto"/>
            <w:bottom w:val="none" w:sz="0" w:space="0" w:color="auto"/>
            <w:right w:val="none" w:sz="0" w:space="0" w:color="auto"/>
          </w:divBdr>
        </w:div>
        <w:div w:id="1228227686">
          <w:marLeft w:val="0"/>
          <w:marRight w:val="0"/>
          <w:marTop w:val="0"/>
          <w:marBottom w:val="0"/>
          <w:divBdr>
            <w:top w:val="none" w:sz="0" w:space="0" w:color="auto"/>
            <w:left w:val="none" w:sz="0" w:space="0" w:color="auto"/>
            <w:bottom w:val="none" w:sz="0" w:space="0" w:color="auto"/>
            <w:right w:val="none" w:sz="0" w:space="0" w:color="auto"/>
          </w:divBdr>
        </w:div>
      </w:divsChild>
    </w:div>
    <w:div w:id="269549750">
      <w:bodyDiv w:val="1"/>
      <w:marLeft w:val="0"/>
      <w:marRight w:val="0"/>
      <w:marTop w:val="0"/>
      <w:marBottom w:val="0"/>
      <w:divBdr>
        <w:top w:val="none" w:sz="0" w:space="0" w:color="auto"/>
        <w:left w:val="none" w:sz="0" w:space="0" w:color="auto"/>
        <w:bottom w:val="none" w:sz="0" w:space="0" w:color="auto"/>
        <w:right w:val="none" w:sz="0" w:space="0" w:color="auto"/>
      </w:divBdr>
    </w:div>
    <w:div w:id="430854023">
      <w:bodyDiv w:val="1"/>
      <w:marLeft w:val="0"/>
      <w:marRight w:val="0"/>
      <w:marTop w:val="0"/>
      <w:marBottom w:val="0"/>
      <w:divBdr>
        <w:top w:val="none" w:sz="0" w:space="0" w:color="auto"/>
        <w:left w:val="none" w:sz="0" w:space="0" w:color="auto"/>
        <w:bottom w:val="none" w:sz="0" w:space="0" w:color="auto"/>
        <w:right w:val="none" w:sz="0" w:space="0" w:color="auto"/>
      </w:divBdr>
      <w:divsChild>
        <w:div w:id="1119832757">
          <w:marLeft w:val="0"/>
          <w:marRight w:val="0"/>
          <w:marTop w:val="0"/>
          <w:marBottom w:val="0"/>
          <w:divBdr>
            <w:top w:val="none" w:sz="0" w:space="0" w:color="auto"/>
            <w:left w:val="none" w:sz="0" w:space="0" w:color="auto"/>
            <w:bottom w:val="none" w:sz="0" w:space="0" w:color="auto"/>
            <w:right w:val="none" w:sz="0" w:space="0" w:color="auto"/>
          </w:divBdr>
          <w:divsChild>
            <w:div w:id="1654792623">
              <w:marLeft w:val="0"/>
              <w:marRight w:val="0"/>
              <w:marTop w:val="0"/>
              <w:marBottom w:val="0"/>
              <w:divBdr>
                <w:top w:val="none" w:sz="0" w:space="0" w:color="auto"/>
                <w:left w:val="none" w:sz="0" w:space="0" w:color="auto"/>
                <w:bottom w:val="none" w:sz="0" w:space="0" w:color="auto"/>
                <w:right w:val="none" w:sz="0" w:space="0" w:color="auto"/>
              </w:divBdr>
              <w:divsChild>
                <w:div w:id="1842428951">
                  <w:marLeft w:val="0"/>
                  <w:marRight w:val="0"/>
                  <w:marTop w:val="0"/>
                  <w:marBottom w:val="0"/>
                  <w:divBdr>
                    <w:top w:val="none" w:sz="0" w:space="0" w:color="auto"/>
                    <w:left w:val="none" w:sz="0" w:space="0" w:color="auto"/>
                    <w:bottom w:val="none" w:sz="0" w:space="0" w:color="auto"/>
                    <w:right w:val="none" w:sz="0" w:space="0" w:color="auto"/>
                  </w:divBdr>
                  <w:divsChild>
                    <w:div w:id="2236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8014">
          <w:marLeft w:val="0"/>
          <w:marRight w:val="0"/>
          <w:marTop w:val="0"/>
          <w:marBottom w:val="0"/>
          <w:divBdr>
            <w:top w:val="none" w:sz="0" w:space="0" w:color="auto"/>
            <w:left w:val="none" w:sz="0" w:space="0" w:color="auto"/>
            <w:bottom w:val="none" w:sz="0" w:space="0" w:color="auto"/>
            <w:right w:val="none" w:sz="0" w:space="0" w:color="auto"/>
          </w:divBdr>
          <w:divsChild>
            <w:div w:id="1938170371">
              <w:marLeft w:val="0"/>
              <w:marRight w:val="0"/>
              <w:marTop w:val="0"/>
              <w:marBottom w:val="0"/>
              <w:divBdr>
                <w:top w:val="none" w:sz="0" w:space="0" w:color="auto"/>
                <w:left w:val="none" w:sz="0" w:space="0" w:color="auto"/>
                <w:bottom w:val="none" w:sz="0" w:space="0" w:color="auto"/>
                <w:right w:val="none" w:sz="0" w:space="0" w:color="auto"/>
              </w:divBdr>
              <w:divsChild>
                <w:div w:id="701856012">
                  <w:marLeft w:val="0"/>
                  <w:marRight w:val="0"/>
                  <w:marTop w:val="0"/>
                  <w:marBottom w:val="0"/>
                  <w:divBdr>
                    <w:top w:val="none" w:sz="0" w:space="0" w:color="auto"/>
                    <w:left w:val="none" w:sz="0" w:space="0" w:color="auto"/>
                    <w:bottom w:val="none" w:sz="0" w:space="0" w:color="auto"/>
                    <w:right w:val="none" w:sz="0" w:space="0" w:color="auto"/>
                  </w:divBdr>
                  <w:divsChild>
                    <w:div w:id="59724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53230">
      <w:bodyDiv w:val="1"/>
      <w:marLeft w:val="0"/>
      <w:marRight w:val="0"/>
      <w:marTop w:val="0"/>
      <w:marBottom w:val="0"/>
      <w:divBdr>
        <w:top w:val="none" w:sz="0" w:space="0" w:color="auto"/>
        <w:left w:val="none" w:sz="0" w:space="0" w:color="auto"/>
        <w:bottom w:val="none" w:sz="0" w:space="0" w:color="auto"/>
        <w:right w:val="none" w:sz="0" w:space="0" w:color="auto"/>
      </w:divBdr>
      <w:divsChild>
        <w:div w:id="238906316">
          <w:marLeft w:val="0"/>
          <w:marRight w:val="0"/>
          <w:marTop w:val="0"/>
          <w:marBottom w:val="0"/>
          <w:divBdr>
            <w:top w:val="none" w:sz="0" w:space="0" w:color="auto"/>
            <w:left w:val="none" w:sz="0" w:space="0" w:color="auto"/>
            <w:bottom w:val="none" w:sz="0" w:space="0" w:color="auto"/>
            <w:right w:val="none" w:sz="0" w:space="0" w:color="auto"/>
          </w:divBdr>
        </w:div>
        <w:div w:id="153255652">
          <w:marLeft w:val="0"/>
          <w:marRight w:val="0"/>
          <w:marTop w:val="0"/>
          <w:marBottom w:val="0"/>
          <w:divBdr>
            <w:top w:val="none" w:sz="0" w:space="0" w:color="auto"/>
            <w:left w:val="none" w:sz="0" w:space="0" w:color="auto"/>
            <w:bottom w:val="none" w:sz="0" w:space="0" w:color="auto"/>
            <w:right w:val="none" w:sz="0" w:space="0" w:color="auto"/>
          </w:divBdr>
        </w:div>
        <w:div w:id="339285071">
          <w:marLeft w:val="0"/>
          <w:marRight w:val="0"/>
          <w:marTop w:val="0"/>
          <w:marBottom w:val="0"/>
          <w:divBdr>
            <w:top w:val="none" w:sz="0" w:space="0" w:color="auto"/>
            <w:left w:val="none" w:sz="0" w:space="0" w:color="auto"/>
            <w:bottom w:val="none" w:sz="0" w:space="0" w:color="auto"/>
            <w:right w:val="none" w:sz="0" w:space="0" w:color="auto"/>
          </w:divBdr>
        </w:div>
      </w:divsChild>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1251232684">
          <w:marLeft w:val="0"/>
          <w:marRight w:val="0"/>
          <w:marTop w:val="0"/>
          <w:marBottom w:val="0"/>
          <w:divBdr>
            <w:top w:val="none" w:sz="0" w:space="0" w:color="auto"/>
            <w:left w:val="none" w:sz="0" w:space="0" w:color="auto"/>
            <w:bottom w:val="none" w:sz="0" w:space="0" w:color="auto"/>
            <w:right w:val="none" w:sz="0" w:space="0" w:color="auto"/>
          </w:divBdr>
          <w:divsChild>
            <w:div w:id="577011322">
              <w:marLeft w:val="0"/>
              <w:marRight w:val="0"/>
              <w:marTop w:val="0"/>
              <w:marBottom w:val="0"/>
              <w:divBdr>
                <w:top w:val="none" w:sz="0" w:space="0" w:color="auto"/>
                <w:left w:val="none" w:sz="0" w:space="0" w:color="auto"/>
                <w:bottom w:val="none" w:sz="0" w:space="0" w:color="auto"/>
                <w:right w:val="none" w:sz="0" w:space="0" w:color="auto"/>
              </w:divBdr>
              <w:divsChild>
                <w:div w:id="1661889908">
                  <w:marLeft w:val="0"/>
                  <w:marRight w:val="0"/>
                  <w:marTop w:val="0"/>
                  <w:marBottom w:val="0"/>
                  <w:divBdr>
                    <w:top w:val="none" w:sz="0" w:space="0" w:color="auto"/>
                    <w:left w:val="none" w:sz="0" w:space="0" w:color="auto"/>
                    <w:bottom w:val="none" w:sz="0" w:space="0" w:color="auto"/>
                    <w:right w:val="none" w:sz="0" w:space="0" w:color="auto"/>
                  </w:divBdr>
                  <w:divsChild>
                    <w:div w:id="1549798183">
                      <w:marLeft w:val="0"/>
                      <w:marRight w:val="0"/>
                      <w:marTop w:val="0"/>
                      <w:marBottom w:val="0"/>
                      <w:divBdr>
                        <w:top w:val="none" w:sz="0" w:space="0" w:color="auto"/>
                        <w:left w:val="none" w:sz="0" w:space="0" w:color="auto"/>
                        <w:bottom w:val="none" w:sz="0" w:space="0" w:color="auto"/>
                        <w:right w:val="none" w:sz="0" w:space="0" w:color="auto"/>
                      </w:divBdr>
                      <w:divsChild>
                        <w:div w:id="970405047">
                          <w:marLeft w:val="0"/>
                          <w:marRight w:val="0"/>
                          <w:marTop w:val="0"/>
                          <w:marBottom w:val="0"/>
                          <w:divBdr>
                            <w:top w:val="none" w:sz="0" w:space="0" w:color="auto"/>
                            <w:left w:val="none" w:sz="0" w:space="0" w:color="auto"/>
                            <w:bottom w:val="none" w:sz="0" w:space="0" w:color="auto"/>
                            <w:right w:val="none" w:sz="0" w:space="0" w:color="auto"/>
                          </w:divBdr>
                          <w:divsChild>
                            <w:div w:id="159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815758">
      <w:bodyDiv w:val="1"/>
      <w:marLeft w:val="0"/>
      <w:marRight w:val="0"/>
      <w:marTop w:val="0"/>
      <w:marBottom w:val="0"/>
      <w:divBdr>
        <w:top w:val="none" w:sz="0" w:space="0" w:color="auto"/>
        <w:left w:val="none" w:sz="0" w:space="0" w:color="auto"/>
        <w:bottom w:val="none" w:sz="0" w:space="0" w:color="auto"/>
        <w:right w:val="none" w:sz="0" w:space="0" w:color="auto"/>
      </w:divBdr>
      <w:divsChild>
        <w:div w:id="278294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758730">
      <w:bodyDiv w:val="1"/>
      <w:marLeft w:val="0"/>
      <w:marRight w:val="0"/>
      <w:marTop w:val="0"/>
      <w:marBottom w:val="0"/>
      <w:divBdr>
        <w:top w:val="none" w:sz="0" w:space="0" w:color="auto"/>
        <w:left w:val="none" w:sz="0" w:space="0" w:color="auto"/>
        <w:bottom w:val="none" w:sz="0" w:space="0" w:color="auto"/>
        <w:right w:val="none" w:sz="0" w:space="0" w:color="auto"/>
      </w:divBdr>
    </w:div>
    <w:div w:id="754321381">
      <w:bodyDiv w:val="1"/>
      <w:marLeft w:val="0"/>
      <w:marRight w:val="0"/>
      <w:marTop w:val="0"/>
      <w:marBottom w:val="0"/>
      <w:divBdr>
        <w:top w:val="none" w:sz="0" w:space="0" w:color="auto"/>
        <w:left w:val="none" w:sz="0" w:space="0" w:color="auto"/>
        <w:bottom w:val="none" w:sz="0" w:space="0" w:color="auto"/>
        <w:right w:val="none" w:sz="0" w:space="0" w:color="auto"/>
      </w:divBdr>
    </w:div>
    <w:div w:id="798760621">
      <w:bodyDiv w:val="1"/>
      <w:marLeft w:val="0"/>
      <w:marRight w:val="0"/>
      <w:marTop w:val="0"/>
      <w:marBottom w:val="0"/>
      <w:divBdr>
        <w:top w:val="none" w:sz="0" w:space="0" w:color="auto"/>
        <w:left w:val="none" w:sz="0" w:space="0" w:color="auto"/>
        <w:bottom w:val="none" w:sz="0" w:space="0" w:color="auto"/>
        <w:right w:val="none" w:sz="0" w:space="0" w:color="auto"/>
      </w:divBdr>
    </w:div>
    <w:div w:id="837227843">
      <w:bodyDiv w:val="1"/>
      <w:marLeft w:val="0"/>
      <w:marRight w:val="0"/>
      <w:marTop w:val="0"/>
      <w:marBottom w:val="0"/>
      <w:divBdr>
        <w:top w:val="none" w:sz="0" w:space="0" w:color="auto"/>
        <w:left w:val="none" w:sz="0" w:space="0" w:color="auto"/>
        <w:bottom w:val="none" w:sz="0" w:space="0" w:color="auto"/>
        <w:right w:val="none" w:sz="0" w:space="0" w:color="auto"/>
      </w:divBdr>
    </w:div>
    <w:div w:id="842932331">
      <w:bodyDiv w:val="1"/>
      <w:marLeft w:val="0"/>
      <w:marRight w:val="0"/>
      <w:marTop w:val="0"/>
      <w:marBottom w:val="0"/>
      <w:divBdr>
        <w:top w:val="none" w:sz="0" w:space="0" w:color="auto"/>
        <w:left w:val="none" w:sz="0" w:space="0" w:color="auto"/>
        <w:bottom w:val="none" w:sz="0" w:space="0" w:color="auto"/>
        <w:right w:val="none" w:sz="0" w:space="0" w:color="auto"/>
      </w:divBdr>
      <w:divsChild>
        <w:div w:id="112140237">
          <w:marLeft w:val="0"/>
          <w:marRight w:val="0"/>
          <w:marTop w:val="0"/>
          <w:marBottom w:val="0"/>
          <w:divBdr>
            <w:top w:val="none" w:sz="0" w:space="0" w:color="auto"/>
            <w:left w:val="none" w:sz="0" w:space="0" w:color="auto"/>
            <w:bottom w:val="none" w:sz="0" w:space="0" w:color="auto"/>
            <w:right w:val="none" w:sz="0" w:space="0" w:color="auto"/>
          </w:divBdr>
          <w:divsChild>
            <w:div w:id="593898839">
              <w:marLeft w:val="0"/>
              <w:marRight w:val="0"/>
              <w:marTop w:val="0"/>
              <w:marBottom w:val="0"/>
              <w:divBdr>
                <w:top w:val="none" w:sz="0" w:space="0" w:color="auto"/>
                <w:left w:val="none" w:sz="0" w:space="0" w:color="auto"/>
                <w:bottom w:val="none" w:sz="0" w:space="0" w:color="auto"/>
                <w:right w:val="none" w:sz="0" w:space="0" w:color="auto"/>
              </w:divBdr>
              <w:divsChild>
                <w:div w:id="1471047638">
                  <w:marLeft w:val="0"/>
                  <w:marRight w:val="0"/>
                  <w:marTop w:val="0"/>
                  <w:marBottom w:val="0"/>
                  <w:divBdr>
                    <w:top w:val="none" w:sz="0" w:space="0" w:color="auto"/>
                    <w:left w:val="none" w:sz="0" w:space="0" w:color="auto"/>
                    <w:bottom w:val="none" w:sz="0" w:space="0" w:color="auto"/>
                    <w:right w:val="none" w:sz="0" w:space="0" w:color="auto"/>
                  </w:divBdr>
                  <w:divsChild>
                    <w:div w:id="1219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81199">
          <w:marLeft w:val="0"/>
          <w:marRight w:val="0"/>
          <w:marTop w:val="0"/>
          <w:marBottom w:val="0"/>
          <w:divBdr>
            <w:top w:val="none" w:sz="0" w:space="0" w:color="auto"/>
            <w:left w:val="none" w:sz="0" w:space="0" w:color="auto"/>
            <w:bottom w:val="none" w:sz="0" w:space="0" w:color="auto"/>
            <w:right w:val="none" w:sz="0" w:space="0" w:color="auto"/>
          </w:divBdr>
          <w:divsChild>
            <w:div w:id="51085015">
              <w:marLeft w:val="0"/>
              <w:marRight w:val="0"/>
              <w:marTop w:val="0"/>
              <w:marBottom w:val="0"/>
              <w:divBdr>
                <w:top w:val="none" w:sz="0" w:space="0" w:color="auto"/>
                <w:left w:val="none" w:sz="0" w:space="0" w:color="auto"/>
                <w:bottom w:val="none" w:sz="0" w:space="0" w:color="auto"/>
                <w:right w:val="none" w:sz="0" w:space="0" w:color="auto"/>
              </w:divBdr>
              <w:divsChild>
                <w:div w:id="395664210">
                  <w:marLeft w:val="0"/>
                  <w:marRight w:val="0"/>
                  <w:marTop w:val="0"/>
                  <w:marBottom w:val="0"/>
                  <w:divBdr>
                    <w:top w:val="none" w:sz="0" w:space="0" w:color="auto"/>
                    <w:left w:val="none" w:sz="0" w:space="0" w:color="auto"/>
                    <w:bottom w:val="none" w:sz="0" w:space="0" w:color="auto"/>
                    <w:right w:val="none" w:sz="0" w:space="0" w:color="auto"/>
                  </w:divBdr>
                  <w:divsChild>
                    <w:div w:id="1526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535948">
      <w:bodyDiv w:val="1"/>
      <w:marLeft w:val="0"/>
      <w:marRight w:val="0"/>
      <w:marTop w:val="0"/>
      <w:marBottom w:val="0"/>
      <w:divBdr>
        <w:top w:val="none" w:sz="0" w:space="0" w:color="auto"/>
        <w:left w:val="none" w:sz="0" w:space="0" w:color="auto"/>
        <w:bottom w:val="none" w:sz="0" w:space="0" w:color="auto"/>
        <w:right w:val="none" w:sz="0" w:space="0" w:color="auto"/>
      </w:divBdr>
    </w:div>
    <w:div w:id="950942194">
      <w:bodyDiv w:val="1"/>
      <w:marLeft w:val="0"/>
      <w:marRight w:val="0"/>
      <w:marTop w:val="0"/>
      <w:marBottom w:val="0"/>
      <w:divBdr>
        <w:top w:val="none" w:sz="0" w:space="0" w:color="auto"/>
        <w:left w:val="none" w:sz="0" w:space="0" w:color="auto"/>
        <w:bottom w:val="none" w:sz="0" w:space="0" w:color="auto"/>
        <w:right w:val="none" w:sz="0" w:space="0" w:color="auto"/>
      </w:divBdr>
    </w:div>
    <w:div w:id="956330211">
      <w:bodyDiv w:val="1"/>
      <w:marLeft w:val="0"/>
      <w:marRight w:val="0"/>
      <w:marTop w:val="0"/>
      <w:marBottom w:val="0"/>
      <w:divBdr>
        <w:top w:val="none" w:sz="0" w:space="0" w:color="auto"/>
        <w:left w:val="none" w:sz="0" w:space="0" w:color="auto"/>
        <w:bottom w:val="none" w:sz="0" w:space="0" w:color="auto"/>
        <w:right w:val="none" w:sz="0" w:space="0" w:color="auto"/>
      </w:divBdr>
    </w:div>
    <w:div w:id="1067875007">
      <w:bodyDiv w:val="1"/>
      <w:marLeft w:val="0"/>
      <w:marRight w:val="0"/>
      <w:marTop w:val="0"/>
      <w:marBottom w:val="0"/>
      <w:divBdr>
        <w:top w:val="none" w:sz="0" w:space="0" w:color="auto"/>
        <w:left w:val="none" w:sz="0" w:space="0" w:color="auto"/>
        <w:bottom w:val="none" w:sz="0" w:space="0" w:color="auto"/>
        <w:right w:val="none" w:sz="0" w:space="0" w:color="auto"/>
      </w:divBdr>
      <w:divsChild>
        <w:div w:id="1410495791">
          <w:marLeft w:val="0"/>
          <w:marRight w:val="0"/>
          <w:marTop w:val="0"/>
          <w:marBottom w:val="0"/>
          <w:divBdr>
            <w:top w:val="none" w:sz="0" w:space="0" w:color="auto"/>
            <w:left w:val="none" w:sz="0" w:space="0" w:color="auto"/>
            <w:bottom w:val="none" w:sz="0" w:space="0" w:color="auto"/>
            <w:right w:val="none" w:sz="0" w:space="0" w:color="auto"/>
          </w:divBdr>
          <w:divsChild>
            <w:div w:id="1445074407">
              <w:marLeft w:val="0"/>
              <w:marRight w:val="0"/>
              <w:marTop w:val="0"/>
              <w:marBottom w:val="0"/>
              <w:divBdr>
                <w:top w:val="none" w:sz="0" w:space="0" w:color="auto"/>
                <w:left w:val="none" w:sz="0" w:space="0" w:color="auto"/>
                <w:bottom w:val="none" w:sz="0" w:space="0" w:color="auto"/>
                <w:right w:val="none" w:sz="0" w:space="0" w:color="auto"/>
              </w:divBdr>
              <w:divsChild>
                <w:div w:id="372460408">
                  <w:marLeft w:val="0"/>
                  <w:marRight w:val="0"/>
                  <w:marTop w:val="0"/>
                  <w:marBottom w:val="0"/>
                  <w:divBdr>
                    <w:top w:val="none" w:sz="0" w:space="0" w:color="auto"/>
                    <w:left w:val="none" w:sz="0" w:space="0" w:color="auto"/>
                    <w:bottom w:val="none" w:sz="0" w:space="0" w:color="auto"/>
                    <w:right w:val="none" w:sz="0" w:space="0" w:color="auto"/>
                  </w:divBdr>
                  <w:divsChild>
                    <w:div w:id="1226529755">
                      <w:marLeft w:val="0"/>
                      <w:marRight w:val="0"/>
                      <w:marTop w:val="0"/>
                      <w:marBottom w:val="0"/>
                      <w:divBdr>
                        <w:top w:val="none" w:sz="0" w:space="0" w:color="auto"/>
                        <w:left w:val="none" w:sz="0" w:space="0" w:color="auto"/>
                        <w:bottom w:val="none" w:sz="0" w:space="0" w:color="auto"/>
                        <w:right w:val="none" w:sz="0" w:space="0" w:color="auto"/>
                      </w:divBdr>
                      <w:divsChild>
                        <w:div w:id="627779732">
                          <w:marLeft w:val="0"/>
                          <w:marRight w:val="0"/>
                          <w:marTop w:val="0"/>
                          <w:marBottom w:val="0"/>
                          <w:divBdr>
                            <w:top w:val="none" w:sz="0" w:space="0" w:color="auto"/>
                            <w:left w:val="none" w:sz="0" w:space="0" w:color="auto"/>
                            <w:bottom w:val="none" w:sz="0" w:space="0" w:color="auto"/>
                            <w:right w:val="none" w:sz="0" w:space="0" w:color="auto"/>
                          </w:divBdr>
                          <w:divsChild>
                            <w:div w:id="195208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93119">
      <w:bodyDiv w:val="1"/>
      <w:marLeft w:val="0"/>
      <w:marRight w:val="0"/>
      <w:marTop w:val="0"/>
      <w:marBottom w:val="0"/>
      <w:divBdr>
        <w:top w:val="none" w:sz="0" w:space="0" w:color="auto"/>
        <w:left w:val="none" w:sz="0" w:space="0" w:color="auto"/>
        <w:bottom w:val="none" w:sz="0" w:space="0" w:color="auto"/>
        <w:right w:val="none" w:sz="0" w:space="0" w:color="auto"/>
      </w:divBdr>
      <w:divsChild>
        <w:div w:id="858860459">
          <w:marLeft w:val="0"/>
          <w:marRight w:val="0"/>
          <w:marTop w:val="0"/>
          <w:marBottom w:val="0"/>
          <w:divBdr>
            <w:top w:val="none" w:sz="0" w:space="0" w:color="auto"/>
            <w:left w:val="none" w:sz="0" w:space="0" w:color="auto"/>
            <w:bottom w:val="none" w:sz="0" w:space="0" w:color="auto"/>
            <w:right w:val="none" w:sz="0" w:space="0" w:color="auto"/>
          </w:divBdr>
          <w:divsChild>
            <w:div w:id="147332012">
              <w:marLeft w:val="0"/>
              <w:marRight w:val="0"/>
              <w:marTop w:val="0"/>
              <w:marBottom w:val="0"/>
              <w:divBdr>
                <w:top w:val="none" w:sz="0" w:space="0" w:color="auto"/>
                <w:left w:val="none" w:sz="0" w:space="0" w:color="auto"/>
                <w:bottom w:val="none" w:sz="0" w:space="0" w:color="auto"/>
                <w:right w:val="none" w:sz="0" w:space="0" w:color="auto"/>
              </w:divBdr>
              <w:divsChild>
                <w:div w:id="2045909968">
                  <w:marLeft w:val="0"/>
                  <w:marRight w:val="0"/>
                  <w:marTop w:val="0"/>
                  <w:marBottom w:val="0"/>
                  <w:divBdr>
                    <w:top w:val="none" w:sz="0" w:space="0" w:color="auto"/>
                    <w:left w:val="none" w:sz="0" w:space="0" w:color="auto"/>
                    <w:bottom w:val="none" w:sz="0" w:space="0" w:color="auto"/>
                    <w:right w:val="none" w:sz="0" w:space="0" w:color="auto"/>
                  </w:divBdr>
                  <w:divsChild>
                    <w:div w:id="991375336">
                      <w:marLeft w:val="0"/>
                      <w:marRight w:val="0"/>
                      <w:marTop w:val="0"/>
                      <w:marBottom w:val="0"/>
                      <w:divBdr>
                        <w:top w:val="none" w:sz="0" w:space="0" w:color="auto"/>
                        <w:left w:val="none" w:sz="0" w:space="0" w:color="auto"/>
                        <w:bottom w:val="none" w:sz="0" w:space="0" w:color="auto"/>
                        <w:right w:val="none" w:sz="0" w:space="0" w:color="auto"/>
                      </w:divBdr>
                      <w:divsChild>
                        <w:div w:id="151793966">
                          <w:marLeft w:val="0"/>
                          <w:marRight w:val="0"/>
                          <w:marTop w:val="0"/>
                          <w:marBottom w:val="0"/>
                          <w:divBdr>
                            <w:top w:val="none" w:sz="0" w:space="0" w:color="auto"/>
                            <w:left w:val="none" w:sz="0" w:space="0" w:color="auto"/>
                            <w:bottom w:val="none" w:sz="0" w:space="0" w:color="auto"/>
                            <w:right w:val="none" w:sz="0" w:space="0" w:color="auto"/>
                          </w:divBdr>
                          <w:divsChild>
                            <w:div w:id="10472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897757">
      <w:bodyDiv w:val="1"/>
      <w:marLeft w:val="0"/>
      <w:marRight w:val="0"/>
      <w:marTop w:val="0"/>
      <w:marBottom w:val="0"/>
      <w:divBdr>
        <w:top w:val="none" w:sz="0" w:space="0" w:color="auto"/>
        <w:left w:val="none" w:sz="0" w:space="0" w:color="auto"/>
        <w:bottom w:val="none" w:sz="0" w:space="0" w:color="auto"/>
        <w:right w:val="none" w:sz="0" w:space="0" w:color="auto"/>
      </w:divBdr>
    </w:div>
    <w:div w:id="1273785592">
      <w:bodyDiv w:val="1"/>
      <w:marLeft w:val="0"/>
      <w:marRight w:val="0"/>
      <w:marTop w:val="0"/>
      <w:marBottom w:val="0"/>
      <w:divBdr>
        <w:top w:val="none" w:sz="0" w:space="0" w:color="auto"/>
        <w:left w:val="none" w:sz="0" w:space="0" w:color="auto"/>
        <w:bottom w:val="none" w:sz="0" w:space="0" w:color="auto"/>
        <w:right w:val="none" w:sz="0" w:space="0" w:color="auto"/>
      </w:divBdr>
      <w:divsChild>
        <w:div w:id="74209138">
          <w:marLeft w:val="0"/>
          <w:marRight w:val="0"/>
          <w:marTop w:val="0"/>
          <w:marBottom w:val="0"/>
          <w:divBdr>
            <w:top w:val="none" w:sz="0" w:space="0" w:color="auto"/>
            <w:left w:val="none" w:sz="0" w:space="0" w:color="auto"/>
            <w:bottom w:val="none" w:sz="0" w:space="0" w:color="auto"/>
            <w:right w:val="none" w:sz="0" w:space="0" w:color="auto"/>
          </w:divBdr>
        </w:div>
        <w:div w:id="1590386909">
          <w:marLeft w:val="0"/>
          <w:marRight w:val="0"/>
          <w:marTop w:val="0"/>
          <w:marBottom w:val="0"/>
          <w:divBdr>
            <w:top w:val="none" w:sz="0" w:space="0" w:color="auto"/>
            <w:left w:val="none" w:sz="0" w:space="0" w:color="auto"/>
            <w:bottom w:val="none" w:sz="0" w:space="0" w:color="auto"/>
            <w:right w:val="none" w:sz="0" w:space="0" w:color="auto"/>
          </w:divBdr>
        </w:div>
        <w:div w:id="695692321">
          <w:marLeft w:val="0"/>
          <w:marRight w:val="0"/>
          <w:marTop w:val="0"/>
          <w:marBottom w:val="0"/>
          <w:divBdr>
            <w:top w:val="none" w:sz="0" w:space="0" w:color="auto"/>
            <w:left w:val="none" w:sz="0" w:space="0" w:color="auto"/>
            <w:bottom w:val="none" w:sz="0" w:space="0" w:color="auto"/>
            <w:right w:val="none" w:sz="0" w:space="0" w:color="auto"/>
          </w:divBdr>
        </w:div>
      </w:divsChild>
    </w:div>
    <w:div w:id="1324354613">
      <w:bodyDiv w:val="1"/>
      <w:marLeft w:val="0"/>
      <w:marRight w:val="0"/>
      <w:marTop w:val="0"/>
      <w:marBottom w:val="0"/>
      <w:divBdr>
        <w:top w:val="none" w:sz="0" w:space="0" w:color="auto"/>
        <w:left w:val="none" w:sz="0" w:space="0" w:color="auto"/>
        <w:bottom w:val="none" w:sz="0" w:space="0" w:color="auto"/>
        <w:right w:val="none" w:sz="0" w:space="0" w:color="auto"/>
      </w:divBdr>
      <w:divsChild>
        <w:div w:id="1678264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798993">
      <w:bodyDiv w:val="1"/>
      <w:marLeft w:val="0"/>
      <w:marRight w:val="0"/>
      <w:marTop w:val="0"/>
      <w:marBottom w:val="0"/>
      <w:divBdr>
        <w:top w:val="none" w:sz="0" w:space="0" w:color="auto"/>
        <w:left w:val="none" w:sz="0" w:space="0" w:color="auto"/>
        <w:bottom w:val="none" w:sz="0" w:space="0" w:color="auto"/>
        <w:right w:val="none" w:sz="0" w:space="0" w:color="auto"/>
      </w:divBdr>
      <w:divsChild>
        <w:div w:id="883442100">
          <w:marLeft w:val="0"/>
          <w:marRight w:val="0"/>
          <w:marTop w:val="0"/>
          <w:marBottom w:val="0"/>
          <w:divBdr>
            <w:top w:val="none" w:sz="0" w:space="0" w:color="auto"/>
            <w:left w:val="none" w:sz="0" w:space="0" w:color="auto"/>
            <w:bottom w:val="none" w:sz="0" w:space="0" w:color="auto"/>
            <w:right w:val="none" w:sz="0" w:space="0" w:color="auto"/>
          </w:divBdr>
        </w:div>
        <w:div w:id="893782935">
          <w:marLeft w:val="0"/>
          <w:marRight w:val="0"/>
          <w:marTop w:val="0"/>
          <w:marBottom w:val="0"/>
          <w:divBdr>
            <w:top w:val="none" w:sz="0" w:space="0" w:color="auto"/>
            <w:left w:val="none" w:sz="0" w:space="0" w:color="auto"/>
            <w:bottom w:val="none" w:sz="0" w:space="0" w:color="auto"/>
            <w:right w:val="none" w:sz="0" w:space="0" w:color="auto"/>
          </w:divBdr>
        </w:div>
        <w:div w:id="1008865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ah.stoddart@york.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annah.stoddart@york.ac.uk"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E9BF3-4D7D-4B06-A3E8-77E4727D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8952</Words>
  <Characters>51028</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Stoddart</dc:creator>
  <cp:keywords/>
  <dc:description/>
  <cp:lastModifiedBy>Hannah Stoddart</cp:lastModifiedBy>
  <cp:revision>7</cp:revision>
  <dcterms:created xsi:type="dcterms:W3CDTF">2025-09-08T09:52:00Z</dcterms:created>
  <dcterms:modified xsi:type="dcterms:W3CDTF">2025-09-19T08:55:00Z</dcterms:modified>
</cp:coreProperties>
</file>