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CA869" w14:textId="34F78DD3" w:rsidR="00D37BE4" w:rsidRPr="00D31E75" w:rsidRDefault="00790989" w:rsidP="00101579">
      <w:pPr>
        <w:spacing w:after="100" w:afterAutospacing="1" w:line="240" w:lineRule="auto"/>
        <w:jc w:val="center"/>
        <w:rPr>
          <w:b/>
          <w:bCs/>
          <w:sz w:val="28"/>
          <w:szCs w:val="28"/>
        </w:rPr>
      </w:pPr>
      <w:r w:rsidRPr="00D31E75">
        <w:rPr>
          <w:b/>
          <w:bCs/>
          <w:sz w:val="28"/>
          <w:szCs w:val="28"/>
        </w:rPr>
        <w:t xml:space="preserve">Does attrition introduce bias in randomised trials: </w:t>
      </w:r>
      <w:r w:rsidR="00050A88" w:rsidRPr="00D31E75">
        <w:rPr>
          <w:b/>
          <w:bCs/>
          <w:sz w:val="28"/>
          <w:szCs w:val="28"/>
        </w:rPr>
        <w:t>A</w:t>
      </w:r>
      <w:r w:rsidRPr="00D31E75">
        <w:rPr>
          <w:b/>
          <w:bCs/>
          <w:sz w:val="28"/>
          <w:szCs w:val="28"/>
        </w:rPr>
        <w:t xml:space="preserve"> methodological review</w:t>
      </w:r>
    </w:p>
    <w:p w14:paraId="0DCDFD57" w14:textId="6BD2E07E" w:rsidR="00E4412A" w:rsidRPr="00B32875" w:rsidRDefault="00E4412A" w:rsidP="00101579">
      <w:pPr>
        <w:spacing w:after="100" w:afterAutospacing="1" w:line="240" w:lineRule="auto"/>
        <w:rPr>
          <w:bCs/>
          <w:sz w:val="24"/>
          <w:szCs w:val="24"/>
        </w:rPr>
      </w:pPr>
      <w:r w:rsidRPr="00B32875">
        <w:rPr>
          <w:bCs/>
          <w:sz w:val="24"/>
          <w:szCs w:val="24"/>
        </w:rPr>
        <w:t>Laura Clarke</w:t>
      </w:r>
      <w:r w:rsidRPr="00B32875">
        <w:rPr>
          <w:bCs/>
          <w:sz w:val="24"/>
          <w:szCs w:val="24"/>
          <w:vertAlign w:val="superscript"/>
        </w:rPr>
        <w:t>1</w:t>
      </w:r>
      <w:r w:rsidRPr="00B32875">
        <w:rPr>
          <w:bCs/>
          <w:sz w:val="24"/>
          <w:szCs w:val="24"/>
        </w:rPr>
        <w:t>, Izzy Coleman</w:t>
      </w:r>
      <w:r w:rsidRPr="00B32875">
        <w:rPr>
          <w:bCs/>
          <w:sz w:val="24"/>
          <w:szCs w:val="24"/>
          <w:vertAlign w:val="superscript"/>
        </w:rPr>
        <w:t>1</w:t>
      </w:r>
      <w:r w:rsidRPr="00B32875">
        <w:rPr>
          <w:bCs/>
          <w:sz w:val="24"/>
          <w:szCs w:val="24"/>
        </w:rPr>
        <w:t>, Emre Deniz</w:t>
      </w:r>
      <w:r w:rsidRPr="00B32875">
        <w:rPr>
          <w:bCs/>
          <w:sz w:val="24"/>
          <w:szCs w:val="24"/>
          <w:vertAlign w:val="superscript"/>
        </w:rPr>
        <w:t>2</w:t>
      </w:r>
      <w:r w:rsidRPr="00B32875">
        <w:rPr>
          <w:bCs/>
          <w:sz w:val="24"/>
          <w:szCs w:val="24"/>
        </w:rPr>
        <w:t>, Julie Seerup</w:t>
      </w:r>
      <w:r w:rsidRPr="00B32875">
        <w:rPr>
          <w:bCs/>
          <w:sz w:val="24"/>
          <w:szCs w:val="24"/>
          <w:vertAlign w:val="superscript"/>
        </w:rPr>
        <w:t>3</w:t>
      </w:r>
      <w:r w:rsidRPr="00B32875">
        <w:rPr>
          <w:bCs/>
          <w:sz w:val="24"/>
          <w:szCs w:val="24"/>
        </w:rPr>
        <w:t>, David Torgerson</w:t>
      </w:r>
      <w:r w:rsidRPr="00B32875">
        <w:rPr>
          <w:bCs/>
          <w:sz w:val="24"/>
          <w:szCs w:val="24"/>
          <w:vertAlign w:val="superscript"/>
        </w:rPr>
        <w:t>1</w:t>
      </w:r>
      <w:r w:rsidRPr="00B32875">
        <w:rPr>
          <w:bCs/>
          <w:sz w:val="24"/>
          <w:szCs w:val="24"/>
        </w:rPr>
        <w:t>, Carole Torgerson</w:t>
      </w:r>
      <w:r w:rsidRPr="00B32875">
        <w:rPr>
          <w:bCs/>
          <w:sz w:val="24"/>
          <w:szCs w:val="24"/>
          <w:vertAlign w:val="superscript"/>
        </w:rPr>
        <w:t>2</w:t>
      </w:r>
    </w:p>
    <w:p w14:paraId="66FC10DF" w14:textId="553745E7" w:rsidR="00E4412A" w:rsidRPr="00B32875" w:rsidRDefault="00E4412A" w:rsidP="00E4412A">
      <w:pPr>
        <w:spacing w:after="100" w:afterAutospacing="1" w:line="240" w:lineRule="auto"/>
        <w:rPr>
          <w:bCs/>
        </w:rPr>
      </w:pPr>
      <w:r w:rsidRPr="00B32875">
        <w:rPr>
          <w:bCs/>
          <w:vertAlign w:val="superscript"/>
        </w:rPr>
        <w:t>1</w:t>
      </w:r>
      <w:r w:rsidRPr="00B32875">
        <w:rPr>
          <w:bCs/>
        </w:rPr>
        <w:t xml:space="preserve"> Department of Health Sciences</w:t>
      </w:r>
      <w:r w:rsidR="002765CE" w:rsidRPr="00B32875">
        <w:rPr>
          <w:bCs/>
        </w:rPr>
        <w:t xml:space="preserve">, </w:t>
      </w:r>
      <w:r w:rsidRPr="00B32875">
        <w:rPr>
          <w:bCs/>
        </w:rPr>
        <w:t>University of York, York</w:t>
      </w:r>
      <w:r w:rsidR="002765CE" w:rsidRPr="00B32875">
        <w:rPr>
          <w:bCs/>
        </w:rPr>
        <w:t xml:space="preserve">, </w:t>
      </w:r>
      <w:r w:rsidRPr="00B32875">
        <w:rPr>
          <w:bCs/>
        </w:rPr>
        <w:t>YO10 5DD</w:t>
      </w:r>
      <w:r w:rsidR="002765CE" w:rsidRPr="00B32875">
        <w:rPr>
          <w:bCs/>
        </w:rPr>
        <w:t xml:space="preserve">, </w:t>
      </w:r>
      <w:r w:rsidRPr="00B32875">
        <w:rPr>
          <w:bCs/>
        </w:rPr>
        <w:t>UK</w:t>
      </w:r>
    </w:p>
    <w:p w14:paraId="7E060A33" w14:textId="4481A48E" w:rsidR="00E4412A" w:rsidRPr="00B32875" w:rsidRDefault="00E4412A" w:rsidP="00E4412A">
      <w:pPr>
        <w:spacing w:after="100" w:afterAutospacing="1" w:line="240" w:lineRule="auto"/>
        <w:rPr>
          <w:bCs/>
        </w:rPr>
      </w:pPr>
      <w:r w:rsidRPr="00B32875">
        <w:rPr>
          <w:bCs/>
          <w:vertAlign w:val="superscript"/>
        </w:rPr>
        <w:t>2</w:t>
      </w:r>
      <w:r w:rsidRPr="00B32875">
        <w:rPr>
          <w:bCs/>
        </w:rPr>
        <w:t xml:space="preserve"> Department of Education</w:t>
      </w:r>
      <w:r w:rsidR="002765CE" w:rsidRPr="00B32875">
        <w:rPr>
          <w:bCs/>
        </w:rPr>
        <w:t xml:space="preserve">, </w:t>
      </w:r>
      <w:r w:rsidRPr="00B32875">
        <w:rPr>
          <w:bCs/>
        </w:rPr>
        <w:t>University of York, York</w:t>
      </w:r>
      <w:r w:rsidR="002765CE" w:rsidRPr="00B32875">
        <w:rPr>
          <w:bCs/>
        </w:rPr>
        <w:t>,</w:t>
      </w:r>
      <w:r w:rsidRPr="00B32875">
        <w:rPr>
          <w:bCs/>
        </w:rPr>
        <w:t xml:space="preserve"> YO10 5DD</w:t>
      </w:r>
      <w:r w:rsidR="002765CE" w:rsidRPr="00B32875">
        <w:rPr>
          <w:bCs/>
        </w:rPr>
        <w:t>, UK</w:t>
      </w:r>
    </w:p>
    <w:p w14:paraId="13C250CE" w14:textId="4650973A" w:rsidR="002765CE" w:rsidRPr="00B32875" w:rsidRDefault="002765CE" w:rsidP="002765CE">
      <w:pPr>
        <w:spacing w:after="100" w:afterAutospacing="1" w:line="240" w:lineRule="auto"/>
        <w:rPr>
          <w:bCs/>
        </w:rPr>
      </w:pPr>
      <w:r w:rsidRPr="00B32875">
        <w:rPr>
          <w:bCs/>
          <w:vertAlign w:val="superscript"/>
        </w:rPr>
        <w:t>3</w:t>
      </w:r>
      <w:r w:rsidRPr="00B32875">
        <w:rPr>
          <w:bCs/>
        </w:rPr>
        <w:t xml:space="preserve"> Danish </w:t>
      </w:r>
      <w:proofErr w:type="spellStart"/>
      <w:r w:rsidRPr="00B32875">
        <w:rPr>
          <w:bCs/>
        </w:rPr>
        <w:t>Center</w:t>
      </w:r>
      <w:proofErr w:type="spellEnd"/>
      <w:r w:rsidRPr="00B32875">
        <w:rPr>
          <w:bCs/>
        </w:rPr>
        <w:t xml:space="preserve"> for Social Science Research, Herluf </w:t>
      </w:r>
      <w:proofErr w:type="spellStart"/>
      <w:r w:rsidRPr="00B32875">
        <w:rPr>
          <w:bCs/>
        </w:rPr>
        <w:t>Trolles</w:t>
      </w:r>
      <w:proofErr w:type="spellEnd"/>
      <w:r w:rsidRPr="00B32875">
        <w:rPr>
          <w:bCs/>
        </w:rPr>
        <w:t xml:space="preserve"> Gade 11, 1052 Copenhagen, Denmark</w:t>
      </w:r>
    </w:p>
    <w:p w14:paraId="3F43521C" w14:textId="7B16C34F" w:rsidR="00E4412A" w:rsidRPr="00B32875" w:rsidRDefault="00E4412A" w:rsidP="00E4412A">
      <w:pPr>
        <w:spacing w:after="100" w:afterAutospacing="1" w:line="240" w:lineRule="auto"/>
        <w:rPr>
          <w:bCs/>
        </w:rPr>
      </w:pPr>
    </w:p>
    <w:p w14:paraId="2366AEFC" w14:textId="42F274F2" w:rsidR="00D31E75" w:rsidRPr="00B32875" w:rsidRDefault="002765CE" w:rsidP="00101579">
      <w:pPr>
        <w:spacing w:after="100" w:afterAutospacing="1" w:line="240" w:lineRule="auto"/>
        <w:rPr>
          <w:bCs/>
        </w:rPr>
      </w:pPr>
      <w:r w:rsidRPr="00B32875">
        <w:rPr>
          <w:bCs/>
        </w:rPr>
        <w:t xml:space="preserve">Laura Clarke </w:t>
      </w:r>
      <w:r w:rsidR="0051570A" w:rsidRPr="00B32875">
        <w:rPr>
          <w:bCs/>
        </w:rPr>
        <w:t>ORCID</w:t>
      </w:r>
    </w:p>
    <w:p w14:paraId="33E7DC2B" w14:textId="38EEF1C9" w:rsidR="0051570A" w:rsidRPr="00B32875" w:rsidRDefault="002765CE" w:rsidP="00101579">
      <w:pPr>
        <w:spacing w:after="100" w:afterAutospacing="1" w:line="240" w:lineRule="auto"/>
        <w:rPr>
          <w:bCs/>
        </w:rPr>
      </w:pPr>
      <w:r w:rsidRPr="00B32875">
        <w:rPr>
          <w:bCs/>
        </w:rPr>
        <w:t>Izzy Coleman</w:t>
      </w:r>
      <w:r w:rsidRPr="00B32875">
        <w:rPr>
          <w:bCs/>
          <w:vertAlign w:val="superscript"/>
        </w:rPr>
        <w:t xml:space="preserve"> </w:t>
      </w:r>
      <w:r w:rsidR="0051570A" w:rsidRPr="00B32875">
        <w:rPr>
          <w:bCs/>
        </w:rPr>
        <w:t>ORCID</w:t>
      </w:r>
    </w:p>
    <w:p w14:paraId="67184BD3" w14:textId="3114266F" w:rsidR="0051570A" w:rsidRPr="00B32875" w:rsidRDefault="002765CE" w:rsidP="00101579">
      <w:pPr>
        <w:spacing w:after="100" w:afterAutospacing="1" w:line="240" w:lineRule="auto"/>
        <w:rPr>
          <w:bCs/>
        </w:rPr>
      </w:pPr>
      <w:r w:rsidRPr="00B32875">
        <w:rPr>
          <w:bCs/>
        </w:rPr>
        <w:t>Emre Deniz</w:t>
      </w:r>
      <w:r w:rsidRPr="00B32875">
        <w:rPr>
          <w:bCs/>
          <w:vertAlign w:val="superscript"/>
        </w:rPr>
        <w:t xml:space="preserve"> </w:t>
      </w:r>
      <w:r w:rsidR="0051570A" w:rsidRPr="00B32875">
        <w:rPr>
          <w:bCs/>
        </w:rPr>
        <w:t>ORCID</w:t>
      </w:r>
    </w:p>
    <w:p w14:paraId="1485A624" w14:textId="09D85084" w:rsidR="0051570A" w:rsidRPr="00B32875" w:rsidRDefault="002765CE" w:rsidP="00101579">
      <w:pPr>
        <w:spacing w:after="100" w:afterAutospacing="1" w:line="240" w:lineRule="auto"/>
        <w:rPr>
          <w:bCs/>
        </w:rPr>
      </w:pPr>
      <w:r w:rsidRPr="00B32875">
        <w:rPr>
          <w:bCs/>
        </w:rPr>
        <w:t>Julie Seerup</w:t>
      </w:r>
      <w:r w:rsidRPr="00B32875">
        <w:rPr>
          <w:bCs/>
          <w:vertAlign w:val="superscript"/>
        </w:rPr>
        <w:t xml:space="preserve"> </w:t>
      </w:r>
      <w:r w:rsidR="0051570A" w:rsidRPr="00B32875">
        <w:rPr>
          <w:bCs/>
        </w:rPr>
        <w:t>ORCID</w:t>
      </w:r>
    </w:p>
    <w:p w14:paraId="2BE8587B" w14:textId="5933AE06" w:rsidR="0051570A" w:rsidRPr="00B32875" w:rsidRDefault="002765CE" w:rsidP="00101579">
      <w:pPr>
        <w:spacing w:after="100" w:afterAutospacing="1" w:line="240" w:lineRule="auto"/>
        <w:rPr>
          <w:bCs/>
        </w:rPr>
      </w:pPr>
      <w:bookmarkStart w:id="0" w:name="reftop"/>
      <w:bookmarkEnd w:id="0"/>
      <w:r w:rsidRPr="00B32875">
        <w:rPr>
          <w:bCs/>
        </w:rPr>
        <w:t>David Torgerson</w:t>
      </w:r>
      <w:r w:rsidRPr="00B32875">
        <w:rPr>
          <w:bCs/>
          <w:vertAlign w:val="superscript"/>
        </w:rPr>
        <w:t xml:space="preserve"> </w:t>
      </w:r>
      <w:hyperlink r:id="rId9" w:tgtFrame="_new" w:history="1">
        <w:r w:rsidRPr="00B32875">
          <w:rPr>
            <w:rStyle w:val="Hyperlink"/>
          </w:rPr>
          <w:t>https://orcid.org/0000-0002-1667-4275</w:t>
        </w:r>
      </w:hyperlink>
    </w:p>
    <w:p w14:paraId="182FA681" w14:textId="19132603" w:rsidR="0051570A" w:rsidRPr="00B32875" w:rsidRDefault="002765CE" w:rsidP="00101579">
      <w:pPr>
        <w:spacing w:after="100" w:afterAutospacing="1" w:line="240" w:lineRule="auto"/>
        <w:rPr>
          <w:bCs/>
        </w:rPr>
      </w:pPr>
      <w:r w:rsidRPr="00B32875">
        <w:rPr>
          <w:bCs/>
        </w:rPr>
        <w:t>Carole Torgerson</w:t>
      </w:r>
      <w:r w:rsidRPr="00B32875">
        <w:rPr>
          <w:bCs/>
          <w:vertAlign w:val="superscript"/>
        </w:rPr>
        <w:t xml:space="preserve"> </w:t>
      </w:r>
      <w:hyperlink r:id="rId10" w:tgtFrame="_new" w:history="1">
        <w:r w:rsidRPr="00B32875">
          <w:rPr>
            <w:rStyle w:val="Hyperlink"/>
          </w:rPr>
          <w:t>https://orcid.org/0000-0002-4771-6263</w:t>
        </w:r>
      </w:hyperlink>
    </w:p>
    <w:p w14:paraId="54B389D4" w14:textId="06BB5A7E" w:rsidR="0051570A" w:rsidRPr="00B32875" w:rsidRDefault="0051570A" w:rsidP="00101579">
      <w:pPr>
        <w:spacing w:after="100" w:afterAutospacing="1" w:line="240" w:lineRule="auto"/>
        <w:rPr>
          <w:bCs/>
        </w:rPr>
      </w:pPr>
    </w:p>
    <w:p w14:paraId="58779F70" w14:textId="77777777" w:rsidR="002765CE" w:rsidRPr="00B32875" w:rsidRDefault="0051570A" w:rsidP="00101579">
      <w:pPr>
        <w:spacing w:after="100" w:afterAutospacing="1" w:line="240" w:lineRule="auto"/>
        <w:rPr>
          <w:bCs/>
        </w:rPr>
      </w:pPr>
      <w:r w:rsidRPr="00B32875">
        <w:rPr>
          <w:bCs/>
        </w:rPr>
        <w:t>Corresponding author</w:t>
      </w:r>
    </w:p>
    <w:p w14:paraId="2A20FC44" w14:textId="039B2E2D" w:rsidR="002765CE" w:rsidRPr="00B32875" w:rsidRDefault="002765CE" w:rsidP="002765CE">
      <w:pPr>
        <w:spacing w:after="100" w:afterAutospacing="1" w:line="240" w:lineRule="auto"/>
        <w:rPr>
          <w:bCs/>
        </w:rPr>
      </w:pPr>
      <w:r w:rsidRPr="00B32875">
        <w:rPr>
          <w:bCs/>
        </w:rPr>
        <w:t xml:space="preserve">Carole Torgerson. Department of Education, University of York, York YO10 5DD, UK, </w:t>
      </w:r>
      <w:hyperlink r:id="rId11" w:history="1">
        <w:r w:rsidRPr="00B32875">
          <w:rPr>
            <w:rStyle w:val="Hyperlink"/>
            <w:bCs/>
          </w:rPr>
          <w:t>carole.torgerson@york.ac.uk</w:t>
        </w:r>
      </w:hyperlink>
      <w:r w:rsidRPr="00B32875">
        <w:rPr>
          <w:bCs/>
        </w:rPr>
        <w:t xml:space="preserve"> </w:t>
      </w:r>
    </w:p>
    <w:p w14:paraId="4356912C" w14:textId="6EAAD101" w:rsidR="002765CE" w:rsidRPr="00B32875" w:rsidRDefault="002765CE" w:rsidP="00101579">
      <w:pPr>
        <w:spacing w:after="100" w:afterAutospacing="1" w:line="240" w:lineRule="auto"/>
        <w:rPr>
          <w:bCs/>
        </w:rPr>
      </w:pPr>
    </w:p>
    <w:p w14:paraId="4D1C2725" w14:textId="002C6CCC" w:rsidR="0051570A" w:rsidRPr="00B32875" w:rsidRDefault="0051570A" w:rsidP="00101579">
      <w:pPr>
        <w:spacing w:after="100" w:afterAutospacing="1" w:line="240" w:lineRule="auto"/>
        <w:rPr>
          <w:b/>
          <w:bCs/>
        </w:rPr>
      </w:pPr>
      <w:r w:rsidRPr="00B32875">
        <w:rPr>
          <w:b/>
          <w:bCs/>
        </w:rPr>
        <w:t>Author bios</w:t>
      </w:r>
    </w:p>
    <w:p w14:paraId="51FD239B" w14:textId="77777777" w:rsidR="002765CE" w:rsidRPr="00B32875" w:rsidRDefault="002765CE" w:rsidP="002765CE">
      <w:pPr>
        <w:spacing w:after="100" w:afterAutospacing="1" w:line="240" w:lineRule="auto"/>
        <w:rPr>
          <w:bCs/>
        </w:rPr>
      </w:pPr>
      <w:r w:rsidRPr="00B32875">
        <w:rPr>
          <w:bCs/>
        </w:rPr>
        <w:t>Laura Clarke</w:t>
      </w:r>
    </w:p>
    <w:p w14:paraId="57FD19F9" w14:textId="77777777" w:rsidR="002765CE" w:rsidRPr="00B32875" w:rsidRDefault="002765CE" w:rsidP="002765CE">
      <w:pPr>
        <w:spacing w:after="100" w:afterAutospacing="1" w:line="240" w:lineRule="auto"/>
        <w:rPr>
          <w:bCs/>
        </w:rPr>
      </w:pPr>
      <w:r w:rsidRPr="00B32875">
        <w:rPr>
          <w:bCs/>
        </w:rPr>
        <w:t>Izzy Coleman</w:t>
      </w:r>
    </w:p>
    <w:p w14:paraId="3C67AD26" w14:textId="77777777" w:rsidR="002765CE" w:rsidRPr="00B32875" w:rsidRDefault="002765CE" w:rsidP="002765CE">
      <w:pPr>
        <w:spacing w:after="100" w:afterAutospacing="1" w:line="240" w:lineRule="auto"/>
        <w:rPr>
          <w:bCs/>
        </w:rPr>
      </w:pPr>
      <w:r w:rsidRPr="00B32875">
        <w:rPr>
          <w:bCs/>
        </w:rPr>
        <w:t>Emre Deniz</w:t>
      </w:r>
    </w:p>
    <w:p w14:paraId="106FE10C" w14:textId="77777777" w:rsidR="002765CE" w:rsidRPr="00B32875" w:rsidRDefault="002765CE" w:rsidP="002765CE">
      <w:pPr>
        <w:spacing w:after="100" w:afterAutospacing="1" w:line="240" w:lineRule="auto"/>
        <w:rPr>
          <w:bCs/>
        </w:rPr>
      </w:pPr>
      <w:r w:rsidRPr="00B32875">
        <w:rPr>
          <w:bCs/>
        </w:rPr>
        <w:t>Julie Seerup</w:t>
      </w:r>
    </w:p>
    <w:p w14:paraId="3C6AB63D" w14:textId="77777777" w:rsidR="002765CE" w:rsidRPr="00B32875" w:rsidRDefault="002765CE" w:rsidP="002765CE">
      <w:pPr>
        <w:spacing w:after="100" w:afterAutospacing="1" w:line="240" w:lineRule="auto"/>
        <w:rPr>
          <w:bCs/>
        </w:rPr>
      </w:pPr>
      <w:r w:rsidRPr="00B32875">
        <w:rPr>
          <w:bCs/>
        </w:rPr>
        <w:t>David Torgerson</w:t>
      </w:r>
    </w:p>
    <w:p w14:paraId="79FC803E" w14:textId="64DE2909" w:rsidR="002765CE" w:rsidRPr="00B32875" w:rsidRDefault="002765CE" w:rsidP="002765CE">
      <w:pPr>
        <w:spacing w:after="100" w:afterAutospacing="1" w:line="240" w:lineRule="auto"/>
        <w:rPr>
          <w:bCs/>
        </w:rPr>
      </w:pPr>
      <w:r w:rsidRPr="00B32875">
        <w:rPr>
          <w:bCs/>
        </w:rPr>
        <w:t>Carole Torgerson</w:t>
      </w:r>
    </w:p>
    <w:p w14:paraId="4A4FFEA6" w14:textId="77777777" w:rsidR="0051570A" w:rsidRPr="0051570A" w:rsidRDefault="0051570A" w:rsidP="00101579">
      <w:pPr>
        <w:spacing w:after="100" w:afterAutospacing="1" w:line="240" w:lineRule="auto"/>
        <w:rPr>
          <w:bCs/>
        </w:rPr>
      </w:pPr>
    </w:p>
    <w:p w14:paraId="2966422F" w14:textId="6274BB89" w:rsidR="00790989" w:rsidRPr="005E188C" w:rsidRDefault="00507959" w:rsidP="00101579">
      <w:pPr>
        <w:spacing w:after="0" w:line="240" w:lineRule="auto"/>
        <w:rPr>
          <w:b/>
          <w:bCs/>
        </w:rPr>
      </w:pPr>
      <w:r>
        <w:br w:type="column"/>
      </w:r>
      <w:r w:rsidRPr="005E188C">
        <w:rPr>
          <w:b/>
          <w:bCs/>
        </w:rPr>
        <w:lastRenderedPageBreak/>
        <w:t>Abstract</w:t>
      </w:r>
    </w:p>
    <w:p w14:paraId="0E9ED819" w14:textId="77777777" w:rsidR="00180343" w:rsidRDefault="00180343" w:rsidP="00101579">
      <w:pPr>
        <w:spacing w:after="0" w:line="240" w:lineRule="auto"/>
      </w:pPr>
    </w:p>
    <w:p w14:paraId="2B26AE5F" w14:textId="07567AB7" w:rsidR="00507959" w:rsidRDefault="00507959" w:rsidP="00101579">
      <w:pPr>
        <w:spacing w:after="0" w:line="240" w:lineRule="auto"/>
      </w:pPr>
      <w:r>
        <w:t xml:space="preserve">In </w:t>
      </w:r>
      <w:r w:rsidR="00B03374">
        <w:t xml:space="preserve">undertaking </w:t>
      </w:r>
      <w:r>
        <w:t>randomised controlled trials (RCTs) attrition</w:t>
      </w:r>
      <w:r w:rsidR="005E188C">
        <w:t xml:space="preserve"> can be a problem</w:t>
      </w:r>
      <w:r w:rsidR="00B03374">
        <w:t>, as it may</w:t>
      </w:r>
      <w:r w:rsidR="00D14CA5">
        <w:t xml:space="preserve"> introduce bias post randomisation if the characteristics of those lost to follow-up are materially different between groups.  </w:t>
      </w:r>
      <w:r w:rsidR="00E17788">
        <w:t>Attrition</w:t>
      </w:r>
      <w:r w:rsidR="00D14CA5">
        <w:t xml:space="preserve"> bias in RCTs is based on theory and there is relatively little empirical evidence.  One approach to assess whether attrition is introducing bias is to undertake a meta-analysis of measured covariates comparing group values </w:t>
      </w:r>
      <w:r w:rsidR="00D14CA5" w:rsidRPr="00B03374">
        <w:rPr>
          <w:i/>
          <w:iCs/>
        </w:rPr>
        <w:t>as randomised</w:t>
      </w:r>
      <w:r w:rsidR="00D14CA5">
        <w:t xml:space="preserve"> (no attrition) versus </w:t>
      </w:r>
      <w:r w:rsidR="00B03374">
        <w:t xml:space="preserve">group values </w:t>
      </w:r>
      <w:r w:rsidR="00D14CA5" w:rsidRPr="00B03374">
        <w:rPr>
          <w:i/>
          <w:iCs/>
        </w:rPr>
        <w:t>as analysed</w:t>
      </w:r>
      <w:r w:rsidR="00D14CA5">
        <w:t xml:space="preserve"> (with attrition).  In the first analysis, because of randomisation, any baseline differences are simply due to chance and a meta-analysis should show zero imbalances across treatment groups and zero heterogeneity.  In contrast, in the presence of bias, </w:t>
      </w:r>
      <w:r w:rsidR="00B03374">
        <w:t xml:space="preserve">the second analysis </w:t>
      </w:r>
      <w:r w:rsidR="00D14CA5">
        <w:t>would show baseline differences and</w:t>
      </w:r>
      <w:r w:rsidR="00B03374">
        <w:t>/or</w:t>
      </w:r>
      <w:r w:rsidR="00D14CA5">
        <w:t xml:space="preserve"> baseline heterogeneity.  In this study we took a sample of </w:t>
      </w:r>
      <w:r w:rsidR="00DD7907">
        <w:t xml:space="preserve">37 </w:t>
      </w:r>
      <w:r w:rsidR="00B03374">
        <w:t xml:space="preserve">completed </w:t>
      </w:r>
      <w:r w:rsidR="00D14CA5">
        <w:t>RCTs funded by Education Endowment Foundation</w:t>
      </w:r>
      <w:r w:rsidR="005E188C">
        <w:t xml:space="preserve"> (EEF)</w:t>
      </w:r>
      <w:r w:rsidR="00D14CA5">
        <w:t xml:space="preserve"> in the </w:t>
      </w:r>
      <w:r w:rsidR="00EA1B71">
        <w:t>UK,</w:t>
      </w:r>
      <w:r w:rsidR="00D14CA5">
        <w:t xml:space="preserve"> and </w:t>
      </w:r>
      <w:r w:rsidR="00B03374">
        <w:t xml:space="preserve">we </w:t>
      </w:r>
      <w:r w:rsidR="00D14CA5">
        <w:t>compared</w:t>
      </w:r>
      <w:r w:rsidR="00B03374">
        <w:t xml:space="preserve"> the</w:t>
      </w:r>
      <w:r w:rsidR="00D14CA5">
        <w:t xml:space="preserve"> baseline values of </w:t>
      </w:r>
      <w:r w:rsidR="00B03374" w:rsidRPr="00B03374">
        <w:rPr>
          <w:i/>
          <w:iCs/>
        </w:rPr>
        <w:t xml:space="preserve">as </w:t>
      </w:r>
      <w:r w:rsidR="00D14CA5" w:rsidRPr="00B03374">
        <w:rPr>
          <w:i/>
          <w:iCs/>
        </w:rPr>
        <w:t>randomised</w:t>
      </w:r>
      <w:r w:rsidR="00D14CA5">
        <w:t xml:space="preserve"> and </w:t>
      </w:r>
      <w:r w:rsidR="00B03374" w:rsidRPr="00B03374">
        <w:rPr>
          <w:i/>
          <w:iCs/>
        </w:rPr>
        <w:t xml:space="preserve">as </w:t>
      </w:r>
      <w:r w:rsidR="00D14CA5" w:rsidRPr="00B03374">
        <w:rPr>
          <w:i/>
          <w:iCs/>
        </w:rPr>
        <w:t>analysed</w:t>
      </w:r>
      <w:r w:rsidR="00D14CA5">
        <w:t xml:space="preserve"> samples.  </w:t>
      </w:r>
      <w:r w:rsidR="00B41478">
        <w:t xml:space="preserve">There was no </w:t>
      </w:r>
      <w:r w:rsidR="005E188C">
        <w:t>heterogeneity</w:t>
      </w:r>
      <w:r w:rsidR="00B41478">
        <w:t xml:space="preserve"> observed </w:t>
      </w:r>
      <w:r w:rsidR="005E188C">
        <w:t xml:space="preserve">for pre-test </w:t>
      </w:r>
      <w:r w:rsidR="00B03374">
        <w:t xml:space="preserve">for </w:t>
      </w:r>
      <w:r w:rsidR="005E188C" w:rsidRPr="00B03374">
        <w:rPr>
          <w:i/>
          <w:iCs/>
        </w:rPr>
        <w:t>as randomised</w:t>
      </w:r>
      <w:r w:rsidR="005E188C">
        <w:t xml:space="preserve"> </w:t>
      </w:r>
      <w:r w:rsidR="00B41478">
        <w:t>or</w:t>
      </w:r>
      <w:r w:rsidR="005E188C">
        <w:t xml:space="preserve"> for </w:t>
      </w:r>
      <w:r w:rsidR="005E188C" w:rsidRPr="00B03374">
        <w:rPr>
          <w:i/>
          <w:iCs/>
        </w:rPr>
        <w:t>as analysed</w:t>
      </w:r>
      <w:r w:rsidR="00B41478">
        <w:rPr>
          <w:i/>
          <w:iCs/>
        </w:rPr>
        <w:t xml:space="preserve"> </w:t>
      </w:r>
      <w:r w:rsidR="00B41478" w:rsidRPr="0068231D">
        <w:t>(I</w:t>
      </w:r>
      <w:r w:rsidR="00B41478" w:rsidRPr="0068231D">
        <w:rPr>
          <w:vertAlign w:val="superscript"/>
        </w:rPr>
        <w:t>2</w:t>
      </w:r>
      <w:r w:rsidR="00B41478" w:rsidRPr="0068231D">
        <w:t xml:space="preserve"> = 0.00%)</w:t>
      </w:r>
      <w:r w:rsidR="005E188C" w:rsidRPr="00B41478">
        <w:t xml:space="preserve">.  </w:t>
      </w:r>
      <w:r w:rsidR="00DD7907">
        <w:t>Further work is required using a larger sample of trials.</w:t>
      </w:r>
    </w:p>
    <w:p w14:paraId="485B03F9" w14:textId="77777777" w:rsidR="001A09A9" w:rsidRDefault="001A09A9" w:rsidP="00101579">
      <w:pPr>
        <w:spacing w:after="0" w:line="240" w:lineRule="auto"/>
      </w:pPr>
    </w:p>
    <w:p w14:paraId="2DCA035C" w14:textId="7684979F" w:rsidR="001A09A9" w:rsidRDefault="001A09A9" w:rsidP="00101579">
      <w:pPr>
        <w:spacing w:after="0" w:line="240" w:lineRule="auto"/>
      </w:pPr>
      <w:r>
        <w:t xml:space="preserve">Key words: </w:t>
      </w:r>
      <w:r w:rsidR="00512994">
        <w:t>randomised controlled trials; attrition; bias; methodological review</w:t>
      </w:r>
    </w:p>
    <w:p w14:paraId="6E7C7E85" w14:textId="77777777" w:rsidR="00507959" w:rsidRDefault="00507959" w:rsidP="00101579">
      <w:pPr>
        <w:spacing w:after="0" w:line="240" w:lineRule="auto"/>
      </w:pPr>
    </w:p>
    <w:p w14:paraId="12B2FBB7" w14:textId="77777777" w:rsidR="00AC40ED" w:rsidRDefault="00AC40ED" w:rsidP="00101579">
      <w:pPr>
        <w:spacing w:after="0" w:line="240" w:lineRule="auto"/>
      </w:pPr>
    </w:p>
    <w:p w14:paraId="06376788" w14:textId="77777777" w:rsidR="00AC40ED" w:rsidRDefault="00AC40ED" w:rsidP="00101579">
      <w:pPr>
        <w:spacing w:after="0" w:line="240" w:lineRule="auto"/>
      </w:pPr>
    </w:p>
    <w:p w14:paraId="7F57228C" w14:textId="77777777" w:rsidR="00AC40ED" w:rsidRDefault="00AC40ED" w:rsidP="00101579">
      <w:pPr>
        <w:spacing w:after="0" w:line="240" w:lineRule="auto"/>
      </w:pPr>
    </w:p>
    <w:p w14:paraId="1EB0BD72" w14:textId="071B08A7" w:rsidR="00790989" w:rsidRPr="00790989" w:rsidRDefault="00790989" w:rsidP="00180343">
      <w:pPr>
        <w:spacing w:after="100" w:afterAutospacing="1" w:line="240" w:lineRule="auto"/>
        <w:rPr>
          <w:b/>
          <w:bCs/>
        </w:rPr>
      </w:pPr>
      <w:r>
        <w:br w:type="column"/>
      </w:r>
      <w:r>
        <w:rPr>
          <w:b/>
          <w:bCs/>
        </w:rPr>
        <w:lastRenderedPageBreak/>
        <w:t>Introduction</w:t>
      </w:r>
    </w:p>
    <w:p w14:paraId="07E26078" w14:textId="7D0AB275" w:rsidR="00D832EF" w:rsidRDefault="00050A88" w:rsidP="00180343">
      <w:pPr>
        <w:spacing w:after="100" w:afterAutospacing="1" w:line="240" w:lineRule="auto"/>
      </w:pPr>
      <w:r>
        <w:t xml:space="preserve">Research questions </w:t>
      </w:r>
      <w:r w:rsidR="003235E2">
        <w:t xml:space="preserve">that aim to </w:t>
      </w:r>
      <w:r>
        <w:t xml:space="preserve">evaluate </w:t>
      </w:r>
      <w:r w:rsidR="003235E2">
        <w:t xml:space="preserve">the efficacy of </w:t>
      </w:r>
      <w:r>
        <w:t xml:space="preserve">interventions </w:t>
      </w:r>
      <w:r w:rsidR="003235E2">
        <w:t xml:space="preserve">on a targeted outcome, </w:t>
      </w:r>
      <w:r>
        <w:t>compared with</w:t>
      </w:r>
      <w:r w:rsidR="00326ED3">
        <w:t xml:space="preserve"> </w:t>
      </w:r>
      <w:r>
        <w:t>comparison conditions</w:t>
      </w:r>
      <w:r w:rsidR="003235E2">
        <w:t>,</w:t>
      </w:r>
      <w:r>
        <w:t xml:space="preserve"> </w:t>
      </w:r>
      <w:r w:rsidR="00581753">
        <w:t>need</w:t>
      </w:r>
      <w:r>
        <w:t xml:space="preserve"> to establish causal links between variables</w:t>
      </w:r>
      <w:r w:rsidR="003D2B03">
        <w:t xml:space="preserve">. </w:t>
      </w:r>
      <w:r w:rsidR="003235E2">
        <w:t xml:space="preserve">Inferring causal links between interventions and outcomes requires the elimination of selective </w:t>
      </w:r>
      <w:r w:rsidR="00B220D9">
        <w:t>allocation</w:t>
      </w:r>
      <w:r w:rsidR="003235E2">
        <w:t xml:space="preserve"> bias which occurs when group membership is correlated with a variable that affects outcomes (Heckman, 1979). This often happens when participants are not randomly allocated into exposure and control conditions or due to inadequate concealment during random allocation (Kunz et al., 2007) </w:t>
      </w:r>
      <w:r w:rsidR="003235E2" w:rsidRPr="003235E2">
        <w:t xml:space="preserve">One of the most robust research designs that </w:t>
      </w:r>
      <w:r w:rsidR="003235E2">
        <w:t xml:space="preserve">minimise these types of bias is </w:t>
      </w:r>
      <w:r w:rsidR="009C6ED4">
        <w:t>r</w:t>
      </w:r>
      <w:r w:rsidR="003235E2" w:rsidRPr="003235E2">
        <w:t>andomi</w:t>
      </w:r>
      <w:r w:rsidR="00431AB0">
        <w:t>s</w:t>
      </w:r>
      <w:r w:rsidR="003235E2" w:rsidRPr="003235E2">
        <w:t xml:space="preserve">ed controlled trial (RCT) or </w:t>
      </w:r>
      <w:r w:rsidR="009C6ED4">
        <w:t>’</w:t>
      </w:r>
      <w:r w:rsidR="003235E2" w:rsidRPr="003235E2">
        <w:t>true</w:t>
      </w:r>
      <w:r w:rsidR="009C6ED4">
        <w:t>’</w:t>
      </w:r>
      <w:r w:rsidR="003235E2" w:rsidRPr="003235E2">
        <w:t xml:space="preserve"> experimental design.</w:t>
      </w:r>
      <w:r w:rsidR="003235E2" w:rsidRPr="003235E2" w:rsidDel="003235E2">
        <w:t xml:space="preserve"> </w:t>
      </w:r>
      <w:r w:rsidR="003F36E7">
        <w:t xml:space="preserve">The use of random allocation to form intervention and control (or comparison) groups minimises allocation bias, thereby producing groups that are statistically similar at baseline, that is, any observation of unobservable differences between groups at the start of a trial is as a result only of the play of chance rather than as a result of systematic differences associated with each group (i.e., biases). </w:t>
      </w:r>
      <w:r w:rsidR="003235E2" w:rsidRPr="000F7D0B">
        <w:t xml:space="preserve">With such features, RCTs are often referred to as the </w:t>
      </w:r>
      <w:r w:rsidR="009C6ED4" w:rsidRPr="000F7D0B">
        <w:t>‘</w:t>
      </w:r>
      <w:r w:rsidR="003235E2" w:rsidRPr="000F7D0B">
        <w:t>gold standard</w:t>
      </w:r>
      <w:r w:rsidR="009C6ED4" w:rsidRPr="000F7D0B">
        <w:t>’</w:t>
      </w:r>
      <w:r w:rsidR="003235E2" w:rsidRPr="000F7D0B">
        <w:t xml:space="preserve"> for measuring the efficacy of </w:t>
      </w:r>
      <w:r w:rsidR="009C6ED4" w:rsidRPr="000F7D0B">
        <w:t>interventions</w:t>
      </w:r>
      <w:r w:rsidR="003235E2" w:rsidRPr="000F7D0B">
        <w:t xml:space="preserve"> on targeted outcomes (</w:t>
      </w:r>
      <w:r w:rsidR="009F0A28">
        <w:t>Torgerson and Torgerson</w:t>
      </w:r>
      <w:r w:rsidR="003235E2" w:rsidRPr="000F7D0B">
        <w:t xml:space="preserve">, </w:t>
      </w:r>
      <w:r w:rsidR="009F0A28">
        <w:t>2003</w:t>
      </w:r>
      <w:r w:rsidR="003235E2" w:rsidRPr="000F7D0B">
        <w:t>).</w:t>
      </w:r>
      <w:r w:rsidR="003235E2">
        <w:t xml:space="preserve"> </w:t>
      </w:r>
    </w:p>
    <w:p w14:paraId="74006064" w14:textId="6ECFFF9F" w:rsidR="00D832EF" w:rsidRDefault="00050A88" w:rsidP="00180343">
      <w:pPr>
        <w:spacing w:after="100" w:afterAutospacing="1" w:line="240" w:lineRule="auto"/>
      </w:pPr>
      <w:r>
        <w:t>I</w:t>
      </w:r>
      <w:r w:rsidR="00A0428D">
        <w:t xml:space="preserve">f </w:t>
      </w:r>
      <w:r w:rsidR="00B541E5">
        <w:t>allocation</w:t>
      </w:r>
      <w:r w:rsidR="00A0428D">
        <w:t xml:space="preserve"> bias is present </w:t>
      </w:r>
      <w:r w:rsidR="00D832EF">
        <w:t xml:space="preserve">in a study, </w:t>
      </w:r>
      <w:r w:rsidR="00A0428D">
        <w:t xml:space="preserve">any differences seen between groups </w:t>
      </w:r>
      <w:r w:rsidR="00D832EF">
        <w:t xml:space="preserve">at outcome </w:t>
      </w:r>
      <w:r w:rsidR="00A0428D">
        <w:t xml:space="preserve">may be the result of an intermediate variable rather than </w:t>
      </w:r>
      <w:r w:rsidR="00431AB0">
        <w:t xml:space="preserve">as the result of </w:t>
      </w:r>
      <w:r w:rsidR="00E936B1">
        <w:t xml:space="preserve">the effect of </w:t>
      </w:r>
      <w:r w:rsidR="00D832EF">
        <w:t xml:space="preserve">an </w:t>
      </w:r>
      <w:r w:rsidR="00E936B1">
        <w:t>intervention</w:t>
      </w:r>
      <w:r w:rsidR="003235E2">
        <w:t xml:space="preserve">, </w:t>
      </w:r>
      <w:r w:rsidR="00431AB0">
        <w:t xml:space="preserve">the </w:t>
      </w:r>
      <w:r w:rsidR="003235E2">
        <w:t xml:space="preserve">so-called </w:t>
      </w:r>
      <w:r w:rsidR="00431AB0">
        <w:t>‘</w:t>
      </w:r>
      <w:r w:rsidR="003235E2">
        <w:t>confounding</w:t>
      </w:r>
      <w:r w:rsidR="00431AB0">
        <w:t>’</w:t>
      </w:r>
      <w:r w:rsidR="003235E2">
        <w:t xml:space="preserve"> effect (</w:t>
      </w:r>
      <w:r w:rsidR="003235E2" w:rsidRPr="003235E2">
        <w:t>Hernán</w:t>
      </w:r>
      <w:r w:rsidR="003235E2">
        <w:t xml:space="preserve"> et al., 2004)</w:t>
      </w:r>
      <w:r w:rsidR="00E936B1">
        <w:t xml:space="preserve">. </w:t>
      </w:r>
      <w:r w:rsidR="003F36E7">
        <w:t xml:space="preserve">Randomisation minimises allocation bias at baseline; however, in the presence of attrition, bias can be introduced. </w:t>
      </w:r>
      <w:r w:rsidR="002344C0">
        <w:t>Previous</w:t>
      </w:r>
      <w:r w:rsidR="00B53723">
        <w:t xml:space="preserve"> methodological studies have shown a link between the quality of the randomisation process and baseline heterogeneity (Clark et al, 2022). In principle</w:t>
      </w:r>
      <w:r w:rsidR="003A5F53">
        <w:t>,</w:t>
      </w:r>
      <w:r w:rsidR="00B53723">
        <w:t xml:space="preserve"> </w:t>
      </w:r>
      <w:r w:rsidR="002344C0">
        <w:t xml:space="preserve">the problem of </w:t>
      </w:r>
      <w:r w:rsidR="00B541E5">
        <w:t>allocation</w:t>
      </w:r>
      <w:r w:rsidR="002344C0">
        <w:t xml:space="preserve"> bias</w:t>
      </w:r>
      <w:r w:rsidR="00B53723">
        <w:t xml:space="preserve"> should be relatively easy to deal with by improving the randomisation method. However,</w:t>
      </w:r>
      <w:r w:rsidR="002344C0">
        <w:t xml:space="preserve"> the problem of</w:t>
      </w:r>
      <w:r w:rsidR="00B53723">
        <w:t xml:space="preserve"> attrition is virtually inevitable </w:t>
      </w:r>
      <w:r w:rsidR="002344C0">
        <w:t>and</w:t>
      </w:r>
      <w:r w:rsidR="00B53723">
        <w:t xml:space="preserve"> potentially poses a larger problem. </w:t>
      </w:r>
    </w:p>
    <w:p w14:paraId="599C72AE" w14:textId="3C8E619C" w:rsidR="00D832EF" w:rsidRDefault="007555CE" w:rsidP="00180343">
      <w:pPr>
        <w:spacing w:after="100" w:afterAutospacing="1" w:line="240" w:lineRule="auto"/>
      </w:pPr>
      <w:r>
        <w:t>Attrition occurs in almost all randomised experiments in human</w:t>
      </w:r>
      <w:r w:rsidR="00D832EF">
        <w:t xml:space="preserve"> population</w:t>
      </w:r>
      <w:r w:rsidR="001F139D">
        <w:t>s</w:t>
      </w:r>
      <w:r>
        <w:t xml:space="preserve">. A proportion of randomised participants often fail to provide post-test </w:t>
      </w:r>
      <w:r w:rsidR="00D832EF">
        <w:t>data,</w:t>
      </w:r>
      <w:r>
        <w:t xml:space="preserve"> and this can lead to a loss of statistical power and </w:t>
      </w:r>
      <w:r w:rsidR="00D832EF">
        <w:t xml:space="preserve">the introduction of a potential source of </w:t>
      </w:r>
      <w:r w:rsidR="00B541E5">
        <w:t>attrition</w:t>
      </w:r>
      <w:r>
        <w:t xml:space="preserve"> bias. The issue of power loss is easily addressed at the</w:t>
      </w:r>
      <w:r w:rsidR="00FA2970">
        <w:t xml:space="preserve"> trial</w:t>
      </w:r>
      <w:r>
        <w:t xml:space="preserve"> planning stage by simply increasing the sample size to account for a putative attrition rate. The problem of bias, however, is </w:t>
      </w:r>
      <w:r w:rsidR="00D832EF">
        <w:t xml:space="preserve">much </w:t>
      </w:r>
      <w:r>
        <w:t>more</w:t>
      </w:r>
      <w:r w:rsidR="0089134D">
        <w:t xml:space="preserve"> challenging</w:t>
      </w:r>
      <w:r>
        <w:t xml:space="preserve">. </w:t>
      </w:r>
    </w:p>
    <w:p w14:paraId="46F269C5" w14:textId="3D437869" w:rsidR="00D832EF" w:rsidRDefault="007555CE" w:rsidP="00180343">
      <w:pPr>
        <w:spacing w:after="100" w:afterAutospacing="1" w:line="240" w:lineRule="auto"/>
      </w:pPr>
      <w:r>
        <w:t xml:space="preserve">As attrition is </w:t>
      </w:r>
      <w:r w:rsidR="00B541E5">
        <w:t>quite common</w:t>
      </w:r>
      <w:r w:rsidR="00D832EF">
        <w:t>,</w:t>
      </w:r>
      <w:r>
        <w:t xml:space="preserve"> reviewers of </w:t>
      </w:r>
      <w:r w:rsidR="00D832EF">
        <w:t xml:space="preserve">published reports of </w:t>
      </w:r>
      <w:r>
        <w:t>randomised trials will often judge the quality of a given trial by its attrition rate</w:t>
      </w:r>
      <w:r w:rsidR="00444D1F">
        <w:t xml:space="preserve"> (</w:t>
      </w:r>
      <w:r w:rsidR="00D832EF">
        <w:t>Valentine</w:t>
      </w:r>
      <w:r w:rsidR="00444D1F">
        <w:t xml:space="preserve"> &amp; McHugh, </w:t>
      </w:r>
      <w:r w:rsidR="00EE1159">
        <w:t>2007)</w:t>
      </w:r>
      <w:r>
        <w:t>. Indeed, some organisations, such as the</w:t>
      </w:r>
      <w:r w:rsidR="00860B30">
        <w:t xml:space="preserve"> </w:t>
      </w:r>
      <w:r w:rsidR="00D832EF">
        <w:t xml:space="preserve">United Kingdom education charity, the </w:t>
      </w:r>
      <w:r w:rsidR="00860B30">
        <w:t>Education Endowment</w:t>
      </w:r>
      <w:r w:rsidR="00B33432">
        <w:t xml:space="preserve"> Foundation (</w:t>
      </w:r>
      <w:r>
        <w:t>EEF</w:t>
      </w:r>
      <w:r w:rsidR="00B33432">
        <w:t>)</w:t>
      </w:r>
      <w:r>
        <w:t>, explicitly ha</w:t>
      </w:r>
      <w:r w:rsidR="003A5F53">
        <w:t>ve</w:t>
      </w:r>
      <w:r w:rsidR="00D832EF">
        <w:t xml:space="preserve"> a replicable process for providing an overall</w:t>
      </w:r>
      <w:r>
        <w:t xml:space="preserve"> quality grading score </w:t>
      </w:r>
      <w:r w:rsidR="00D832EF">
        <w:t>(the 5-</w:t>
      </w:r>
      <w:r w:rsidR="00652508">
        <w:t xml:space="preserve"> </w:t>
      </w:r>
      <w:r w:rsidR="00D832EF">
        <w:t xml:space="preserve">‘padlocks’ system) </w:t>
      </w:r>
      <w:r>
        <w:t>where trials with an attrition rate of &gt;</w:t>
      </w:r>
      <w:r w:rsidR="00805FB3">
        <w:t>10</w:t>
      </w:r>
      <w:r>
        <w:t>%</w:t>
      </w:r>
      <w:r w:rsidR="001310F8">
        <w:t xml:space="preserve"> </w:t>
      </w:r>
      <w:r>
        <w:t xml:space="preserve">are deemed to be of </w:t>
      </w:r>
      <w:r w:rsidR="00D832EF">
        <w:t>lower</w:t>
      </w:r>
      <w:r>
        <w:t xml:space="preserve"> quality than trials with a lower loss </w:t>
      </w:r>
      <w:r w:rsidR="00D832EF">
        <w:t xml:space="preserve">to follow-up </w:t>
      </w:r>
      <w:r>
        <w:t xml:space="preserve">of participants. </w:t>
      </w:r>
    </w:p>
    <w:p w14:paraId="0A383050" w14:textId="606F2CB5" w:rsidR="004A2088" w:rsidRDefault="00B47BC6" w:rsidP="00180343">
      <w:pPr>
        <w:spacing w:after="100" w:afterAutospacing="1" w:line="240" w:lineRule="auto"/>
      </w:pPr>
      <w:r>
        <w:t>A</w:t>
      </w:r>
      <w:r w:rsidR="001E1A10">
        <w:t xml:space="preserve"> </w:t>
      </w:r>
      <w:r>
        <w:t>‘</w:t>
      </w:r>
      <w:r w:rsidR="001E1A10">
        <w:t>rule of thumb</w:t>
      </w:r>
      <w:r>
        <w:t>’</w:t>
      </w:r>
      <w:r w:rsidR="001E1A10">
        <w:t xml:space="preserve"> </w:t>
      </w:r>
      <w:r>
        <w:t xml:space="preserve">relating to attrition issues </w:t>
      </w:r>
      <w:r w:rsidR="001E1A10">
        <w:t xml:space="preserve">in health care trials is </w:t>
      </w:r>
      <w:r>
        <w:t xml:space="preserve">that, </w:t>
      </w:r>
      <w:r w:rsidR="00861B49">
        <w:t xml:space="preserve">if </w:t>
      </w:r>
      <w:r w:rsidR="000E6C6B">
        <w:t xml:space="preserve">attrition </w:t>
      </w:r>
      <w:r w:rsidR="00861B49">
        <w:t>is</w:t>
      </w:r>
      <w:r w:rsidR="000E6C6B">
        <w:t xml:space="preserve"> 5% or lower</w:t>
      </w:r>
      <w:r w:rsidR="00861B49">
        <w:t xml:space="preserve"> then it</w:t>
      </w:r>
      <w:r w:rsidR="000E6C6B">
        <w:t xml:space="preserve"> </w:t>
      </w:r>
      <w:r w:rsidR="00050185">
        <w:t>is</w:t>
      </w:r>
      <w:r>
        <w:t xml:space="preserve"> </w:t>
      </w:r>
      <w:r w:rsidR="005111DB">
        <w:t xml:space="preserve">judged to be </w:t>
      </w:r>
      <w:r w:rsidR="000E6C6B">
        <w:t>of l</w:t>
      </w:r>
      <w:r>
        <w:t>ow</w:t>
      </w:r>
      <w:r w:rsidR="000E6C6B">
        <w:t xml:space="preserve"> </w:t>
      </w:r>
      <w:r w:rsidR="00565D94">
        <w:t>risk of bias</w:t>
      </w:r>
      <w:r>
        <w:t xml:space="preserve">. Attrition </w:t>
      </w:r>
      <w:r w:rsidR="005111DB">
        <w:t>rates</w:t>
      </w:r>
      <w:r>
        <w:t xml:space="preserve"> between 5% and </w:t>
      </w:r>
      <w:r w:rsidR="000E6C6B">
        <w:t xml:space="preserve">20% </w:t>
      </w:r>
      <w:r w:rsidR="000E6C6B" w:rsidRPr="00B47BC6">
        <w:rPr>
          <w:i/>
          <w:iCs/>
        </w:rPr>
        <w:t xml:space="preserve">may </w:t>
      </w:r>
      <w:r w:rsidR="000E6C6B">
        <w:t xml:space="preserve">introduce </w:t>
      </w:r>
      <w:r>
        <w:t xml:space="preserve">a potential source of </w:t>
      </w:r>
      <w:r w:rsidR="000E6C6B">
        <w:t>bias</w:t>
      </w:r>
      <w:r w:rsidR="009C3295">
        <w:t>,</w:t>
      </w:r>
      <w:r w:rsidR="000E6C6B">
        <w:t xml:space="preserve"> </w:t>
      </w:r>
      <w:r w:rsidR="00244822">
        <w:t xml:space="preserve">and </w:t>
      </w:r>
      <w:r w:rsidR="009C3295">
        <w:t xml:space="preserve">attrition </w:t>
      </w:r>
      <w:r w:rsidR="005111DB">
        <w:t>rates</w:t>
      </w:r>
      <w:r w:rsidR="009C3295">
        <w:t xml:space="preserve"> </w:t>
      </w:r>
      <w:r w:rsidR="00244822">
        <w:t xml:space="preserve">greater than 20% </w:t>
      </w:r>
      <w:r w:rsidR="009C3295">
        <w:t>gives cause for</w:t>
      </w:r>
      <w:r w:rsidR="00244822">
        <w:t xml:space="preserve"> concern about </w:t>
      </w:r>
      <w:r w:rsidR="009C3295">
        <w:t xml:space="preserve">the introduction of </w:t>
      </w:r>
      <w:r w:rsidR="00244822">
        <w:t>bias</w:t>
      </w:r>
      <w:r w:rsidR="0002308A">
        <w:t xml:space="preserve"> (</w:t>
      </w:r>
      <w:r w:rsidR="009C3295">
        <w:t>Schulz</w:t>
      </w:r>
      <w:r w:rsidR="0002308A">
        <w:t xml:space="preserve"> and Grimes, 200</w:t>
      </w:r>
      <w:r w:rsidR="00021392">
        <w:t>2)</w:t>
      </w:r>
      <w:r w:rsidR="00244822">
        <w:t xml:space="preserve">. However, these values </w:t>
      </w:r>
      <w:r w:rsidR="00226C8D">
        <w:t xml:space="preserve">are supported by </w:t>
      </w:r>
      <w:r w:rsidR="00244822">
        <w:t xml:space="preserve">little empirical evidence. </w:t>
      </w:r>
      <w:r w:rsidR="00311BB7">
        <w:t>High a</w:t>
      </w:r>
      <w:r w:rsidR="00DE7C63">
        <w:t xml:space="preserve">ttrition only poses a threat to the internal validity of a trial if </w:t>
      </w:r>
      <w:r w:rsidR="000A3A5D">
        <w:t xml:space="preserve">participants with different characteristics are lost by </w:t>
      </w:r>
      <w:r w:rsidR="00B541E5">
        <w:t xml:space="preserve">one of </w:t>
      </w:r>
      <w:r w:rsidR="003A5F53">
        <w:t xml:space="preserve">the </w:t>
      </w:r>
      <w:r w:rsidR="000A3A5D">
        <w:t xml:space="preserve">trial </w:t>
      </w:r>
      <w:r w:rsidR="000A3A5D" w:rsidRPr="000F7D0B">
        <w:t>arm</w:t>
      </w:r>
      <w:r w:rsidR="00B541E5">
        <w:t xml:space="preserve">s </w:t>
      </w:r>
      <w:r w:rsidR="00F16AF1" w:rsidRPr="000F7D0B">
        <w:t>(</w:t>
      </w:r>
      <w:r w:rsidR="00795A7B">
        <w:t>Dumville</w:t>
      </w:r>
      <w:r w:rsidR="00EC5E2B" w:rsidRPr="000F7D0B">
        <w:t xml:space="preserve"> et al, </w:t>
      </w:r>
      <w:r w:rsidR="00795A7B">
        <w:t>2006</w:t>
      </w:r>
      <w:r w:rsidR="0027072C" w:rsidRPr="000F7D0B">
        <w:t>)</w:t>
      </w:r>
      <w:r w:rsidR="000A3A5D" w:rsidRPr="000F7D0B">
        <w:t xml:space="preserve">. </w:t>
      </w:r>
      <w:r w:rsidR="00B541E5">
        <w:t>High attrition poses a threat if the characteristics of the participants lost in one arm are systematically different from those that remain in that arm and those in the other ar</w:t>
      </w:r>
      <w:r w:rsidR="007A3CE6">
        <w:t>m</w:t>
      </w:r>
      <w:r w:rsidR="00B541E5">
        <w:t xml:space="preserve">. </w:t>
      </w:r>
      <w:r w:rsidR="000A7C6D" w:rsidRPr="000F7D0B">
        <w:t>If</w:t>
      </w:r>
      <w:r w:rsidR="00C858A8" w:rsidRPr="000F7D0B">
        <w:t>,</w:t>
      </w:r>
      <w:r w:rsidR="000A7C6D" w:rsidRPr="000F7D0B">
        <w:t xml:space="preserve"> for instance</w:t>
      </w:r>
      <w:r w:rsidR="00C858A8">
        <w:t>,</w:t>
      </w:r>
      <w:r w:rsidR="000A7C6D">
        <w:t xml:space="preserve"> </w:t>
      </w:r>
      <w:r w:rsidR="005C0A2F">
        <w:t>in a hypothetical trial there is</w:t>
      </w:r>
      <w:r w:rsidR="000A7C6D">
        <w:t xml:space="preserve"> 20% attrition from </w:t>
      </w:r>
      <w:r w:rsidR="009C3295">
        <w:t>an intervention</w:t>
      </w:r>
      <w:r w:rsidR="000A7C6D">
        <w:t xml:space="preserve"> arm and 10% </w:t>
      </w:r>
      <w:r w:rsidR="009C3295">
        <w:t xml:space="preserve">attrition </w:t>
      </w:r>
      <w:r w:rsidR="000A7C6D">
        <w:t xml:space="preserve">from </w:t>
      </w:r>
      <w:r w:rsidR="009C3295">
        <w:t xml:space="preserve">a </w:t>
      </w:r>
      <w:r w:rsidR="000A7C6D">
        <w:t xml:space="preserve">control </w:t>
      </w:r>
      <w:r w:rsidR="009C3295">
        <w:t>or comparison arm</w:t>
      </w:r>
      <w:r w:rsidR="000A7C6D">
        <w:t xml:space="preserve"> </w:t>
      </w:r>
      <w:r w:rsidR="005111DB">
        <w:t xml:space="preserve">then </w:t>
      </w:r>
      <w:r w:rsidR="003F288B">
        <w:t xml:space="preserve">this is more concerning than </w:t>
      </w:r>
      <w:r w:rsidR="009C3295">
        <w:t>a</w:t>
      </w:r>
      <w:r w:rsidR="005C0A2F">
        <w:t xml:space="preserve"> hypothetical</w:t>
      </w:r>
      <w:r w:rsidR="003F288B">
        <w:t xml:space="preserve"> trial</w:t>
      </w:r>
      <w:r w:rsidR="005C0A2F">
        <w:t xml:space="preserve"> which</w:t>
      </w:r>
      <w:r w:rsidR="003F288B">
        <w:t xml:space="preserve"> has a 15% loss from both groups. </w:t>
      </w:r>
    </w:p>
    <w:p w14:paraId="55EA3541" w14:textId="073F864B" w:rsidR="005C0A2F" w:rsidRDefault="003F288B" w:rsidP="00180343">
      <w:pPr>
        <w:spacing w:after="100" w:afterAutospacing="1" w:line="240" w:lineRule="auto"/>
      </w:pPr>
      <w:r>
        <w:t>However, even if the p</w:t>
      </w:r>
      <w:r w:rsidR="0096708F">
        <w:t>rop</w:t>
      </w:r>
      <w:r>
        <w:t xml:space="preserve">ortion </w:t>
      </w:r>
      <w:r w:rsidR="005C0A2F">
        <w:t xml:space="preserve">of participants </w:t>
      </w:r>
      <w:r>
        <w:t>los</w:t>
      </w:r>
      <w:r w:rsidR="005E31D2">
        <w:t>t is the same in each group</w:t>
      </w:r>
      <w:r w:rsidR="009C3295">
        <w:t>,</w:t>
      </w:r>
      <w:r w:rsidR="005E31D2">
        <w:t xml:space="preserve"> </w:t>
      </w:r>
      <w:r w:rsidR="005C0A2F">
        <w:t>the</w:t>
      </w:r>
      <w:r w:rsidR="005E31D2">
        <w:t xml:space="preserve"> </w:t>
      </w:r>
      <w:r w:rsidR="005E31D2" w:rsidRPr="005C0A2F">
        <w:rPr>
          <w:i/>
          <w:iCs/>
        </w:rPr>
        <w:t>characteristics of the p</w:t>
      </w:r>
      <w:r w:rsidR="009C3295" w:rsidRPr="005C0A2F">
        <w:rPr>
          <w:i/>
          <w:iCs/>
        </w:rPr>
        <w:t>articipants</w:t>
      </w:r>
      <w:r w:rsidR="005E31D2">
        <w:t xml:space="preserve"> lost </w:t>
      </w:r>
      <w:r w:rsidR="005C0A2F">
        <w:t xml:space="preserve">may </w:t>
      </w:r>
      <w:r w:rsidR="009C3295">
        <w:t>differ</w:t>
      </w:r>
      <w:r w:rsidR="00B34D87">
        <w:t xml:space="preserve"> by group</w:t>
      </w:r>
      <w:r w:rsidR="005E31D2">
        <w:t xml:space="preserve"> and can introduce bias. </w:t>
      </w:r>
      <w:r w:rsidR="00E55D41">
        <w:t xml:space="preserve">In education trials this can be an </w:t>
      </w:r>
      <w:r w:rsidR="00E55D41">
        <w:lastRenderedPageBreak/>
        <w:t>artefact of the intervention if, for example, participants (pupils or schools) withdraw due to logistical or philosophical objections to the intervention. W</w:t>
      </w:r>
      <w:r w:rsidR="005E31D2">
        <w:t xml:space="preserve">e can never be </w:t>
      </w:r>
      <w:r w:rsidR="009C3295">
        <w:t>certain</w:t>
      </w:r>
      <w:r w:rsidR="005E31D2">
        <w:t xml:space="preserve"> </w:t>
      </w:r>
      <w:r w:rsidR="0087662E">
        <w:t xml:space="preserve">if there is a difference in unmeasured characteristics between the groups even when attrition is equal between groups. </w:t>
      </w:r>
    </w:p>
    <w:p w14:paraId="1B194FFF" w14:textId="45340D6C" w:rsidR="007555CE" w:rsidRDefault="00C858A8" w:rsidP="00180343">
      <w:pPr>
        <w:spacing w:after="100" w:afterAutospacing="1" w:line="240" w:lineRule="auto"/>
      </w:pPr>
      <w:r>
        <w:t xml:space="preserve">One </w:t>
      </w:r>
      <w:r w:rsidR="00754B2E">
        <w:t xml:space="preserve">advocated </w:t>
      </w:r>
      <w:r>
        <w:t xml:space="preserve">approach to </w:t>
      </w:r>
      <w:r w:rsidR="00754B2E">
        <w:t>ascertain whether</w:t>
      </w:r>
      <w:r w:rsidR="009A70C7">
        <w:t xml:space="preserve"> attrition has led to bias is to </w:t>
      </w:r>
      <w:r w:rsidR="00E0714A">
        <w:t xml:space="preserve">compare the baseline characteristics of </w:t>
      </w:r>
      <w:r w:rsidR="00754B2E">
        <w:t xml:space="preserve">participants </w:t>
      </w:r>
      <w:r w:rsidR="00754B2E" w:rsidRPr="00754B2E">
        <w:rPr>
          <w:i/>
          <w:iCs/>
        </w:rPr>
        <w:t xml:space="preserve">as </w:t>
      </w:r>
      <w:r w:rsidR="003F541E" w:rsidRPr="00754B2E">
        <w:rPr>
          <w:i/>
          <w:iCs/>
        </w:rPr>
        <w:t>randomised</w:t>
      </w:r>
      <w:r w:rsidR="003F541E">
        <w:t xml:space="preserve"> </w:t>
      </w:r>
      <w:r w:rsidR="00754B2E">
        <w:t>with participants</w:t>
      </w:r>
      <w:r w:rsidR="003F541E">
        <w:t xml:space="preserve"> </w:t>
      </w:r>
      <w:r w:rsidR="00754B2E" w:rsidRPr="00754B2E">
        <w:rPr>
          <w:i/>
          <w:iCs/>
        </w:rPr>
        <w:t xml:space="preserve">as </w:t>
      </w:r>
      <w:r w:rsidR="003F541E" w:rsidRPr="000F7D0B">
        <w:rPr>
          <w:i/>
          <w:iCs/>
        </w:rPr>
        <w:t>analysed</w:t>
      </w:r>
      <w:r w:rsidR="003F541E" w:rsidRPr="000F7D0B">
        <w:t xml:space="preserve"> </w:t>
      </w:r>
      <w:r w:rsidR="0096708F" w:rsidRPr="000F7D0B">
        <w:t>(</w:t>
      </w:r>
      <w:r w:rsidR="00795A7B">
        <w:t>Dumville</w:t>
      </w:r>
      <w:r w:rsidR="00EC5E2B" w:rsidRPr="000F7D0B">
        <w:t xml:space="preserve"> et al, </w:t>
      </w:r>
      <w:r w:rsidR="00795A7B">
        <w:t>2006</w:t>
      </w:r>
      <w:r w:rsidR="00CC4AA2" w:rsidRPr="000F7D0B">
        <w:t>)</w:t>
      </w:r>
      <w:r w:rsidR="003F541E" w:rsidRPr="000F7D0B">
        <w:t xml:space="preserve">. </w:t>
      </w:r>
      <w:r w:rsidR="00754B2E" w:rsidRPr="000F7D0B">
        <w:t>I</w:t>
      </w:r>
      <w:r w:rsidR="00B67BF0" w:rsidRPr="000F7D0B">
        <w:t>f differences in baseline characteristics are similar between the groups</w:t>
      </w:r>
      <w:r w:rsidR="005B1EB0" w:rsidRPr="000F7D0B">
        <w:t>,</w:t>
      </w:r>
      <w:r w:rsidR="00B67BF0" w:rsidRPr="000F7D0B">
        <w:t xml:space="preserve"> then </w:t>
      </w:r>
      <w:r w:rsidR="00054315" w:rsidRPr="000F7D0B">
        <w:t xml:space="preserve">the reader can </w:t>
      </w:r>
      <w:r w:rsidR="00754B2E" w:rsidRPr="000F7D0B">
        <w:t>be</w:t>
      </w:r>
      <w:r w:rsidR="00754B2E">
        <w:t xml:space="preserve"> </w:t>
      </w:r>
      <w:r w:rsidR="00054315">
        <w:t>reassured that</w:t>
      </w:r>
      <w:r w:rsidR="00754B2E">
        <w:t>,</w:t>
      </w:r>
      <w:r w:rsidR="00054315">
        <w:t xml:space="preserve"> for a </w:t>
      </w:r>
      <w:r w:rsidR="00754B2E">
        <w:t>specific</w:t>
      </w:r>
      <w:r w:rsidR="00054315">
        <w:t xml:space="preserve"> trial</w:t>
      </w:r>
      <w:r w:rsidR="00754B2E">
        <w:t>,</w:t>
      </w:r>
      <w:r w:rsidR="00054315">
        <w:t xml:space="preserve"> attrition is less likely to </w:t>
      </w:r>
      <w:r w:rsidR="00902FDF">
        <w:t>increase the risk of bias. On the other hand</w:t>
      </w:r>
      <w:r w:rsidR="006B4425">
        <w:t>,</w:t>
      </w:r>
      <w:r w:rsidR="00902FDF">
        <w:t xml:space="preserve"> if baseline differences increase between </w:t>
      </w:r>
      <w:r w:rsidR="002A13DB">
        <w:t xml:space="preserve">‘as </w:t>
      </w:r>
      <w:r w:rsidR="00902FDF">
        <w:t>randomised</w:t>
      </w:r>
      <w:r w:rsidR="002A13DB">
        <w:t xml:space="preserve">’ </w:t>
      </w:r>
      <w:r w:rsidR="00902FDF">
        <w:t xml:space="preserve">and </w:t>
      </w:r>
      <w:r w:rsidR="002A13DB">
        <w:t xml:space="preserve">‘as </w:t>
      </w:r>
      <w:r w:rsidR="00237962">
        <w:t>analysed</w:t>
      </w:r>
      <w:r w:rsidR="002A13DB">
        <w:t>’</w:t>
      </w:r>
      <w:r w:rsidR="00237962">
        <w:t xml:space="preserve"> participants</w:t>
      </w:r>
      <w:r w:rsidR="002A13DB">
        <w:t>,</w:t>
      </w:r>
      <w:r w:rsidR="00237962">
        <w:t xml:space="preserve"> then the results should be treated </w:t>
      </w:r>
      <w:r w:rsidR="002A13DB">
        <w:t>with caution</w:t>
      </w:r>
      <w:r w:rsidR="00237962">
        <w:t xml:space="preserve">. </w:t>
      </w:r>
      <w:r w:rsidR="000E0053">
        <w:t xml:space="preserve">In a previous </w:t>
      </w:r>
      <w:r w:rsidR="002A13DB">
        <w:t xml:space="preserve">methodological </w:t>
      </w:r>
      <w:r w:rsidR="000E0053">
        <w:t>study in education</w:t>
      </w:r>
      <w:r w:rsidR="00456264">
        <w:t xml:space="preserve"> trials</w:t>
      </w:r>
      <w:r w:rsidR="002A13DB">
        <w:t xml:space="preserve">, </w:t>
      </w:r>
      <w:r w:rsidR="000E0053">
        <w:t xml:space="preserve">Valentine and </w:t>
      </w:r>
      <w:r w:rsidR="000A12B6">
        <w:t>McHugh (2007) undertook a meta-analysis of 35 studies</w:t>
      </w:r>
      <w:r w:rsidR="00890163">
        <w:t xml:space="preserve">, published between </w:t>
      </w:r>
      <w:r w:rsidR="001061E2">
        <w:t>1982 to 2003,</w:t>
      </w:r>
      <w:r w:rsidR="000A12B6">
        <w:t xml:space="preserve"> </w:t>
      </w:r>
      <w:r w:rsidR="002A13DB">
        <w:t>specifically to explore</w:t>
      </w:r>
      <w:r w:rsidR="00746A86">
        <w:t xml:space="preserve"> </w:t>
      </w:r>
      <w:r w:rsidR="002C7184">
        <w:t xml:space="preserve">baseline comparability among studies with differential rates of attrition. </w:t>
      </w:r>
      <w:r w:rsidR="0039582F">
        <w:t xml:space="preserve">In their initial </w:t>
      </w:r>
      <w:r w:rsidR="00FC7B5E">
        <w:t xml:space="preserve">homogeneity </w:t>
      </w:r>
      <w:r w:rsidR="0039582F">
        <w:t>analysis</w:t>
      </w:r>
      <w:r w:rsidR="002A13DB">
        <w:t>,</w:t>
      </w:r>
      <w:r w:rsidR="0039582F">
        <w:t xml:space="preserve"> the</w:t>
      </w:r>
      <w:r w:rsidR="00D412FE">
        <w:t xml:space="preserve"> authors estimated</w:t>
      </w:r>
      <w:r w:rsidR="0039582F">
        <w:t xml:space="preserve"> was </w:t>
      </w:r>
      <w:r w:rsidR="005111DB">
        <w:t xml:space="preserve">a </w:t>
      </w:r>
      <w:r w:rsidR="0039582F">
        <w:t>baseline</w:t>
      </w:r>
      <w:r w:rsidR="00FC7B5E">
        <w:t xml:space="preserve"> heterogeneity of </w:t>
      </w:r>
      <w:r w:rsidR="00FC7B5E" w:rsidRPr="002F2144">
        <w:t>I</w:t>
      </w:r>
      <w:r w:rsidR="00FC7B5E" w:rsidRPr="002F2144">
        <w:rPr>
          <w:vertAlign w:val="superscript"/>
        </w:rPr>
        <w:t>2</w:t>
      </w:r>
      <w:r w:rsidR="00FC7B5E">
        <w:t>= 37 %</w:t>
      </w:r>
      <w:r w:rsidR="0039582F">
        <w:t>; however, this</w:t>
      </w:r>
      <w:r w:rsidR="00FC7B5E">
        <w:t xml:space="preserve"> estimate</w:t>
      </w:r>
      <w:r w:rsidR="0039582F">
        <w:t xml:space="preserve"> was driven by a single </w:t>
      </w:r>
      <w:r w:rsidR="00031847">
        <w:t>study, which</w:t>
      </w:r>
      <w:r w:rsidR="002A13DB">
        <w:t>,</w:t>
      </w:r>
      <w:r w:rsidR="00031847">
        <w:t xml:space="preserve"> when removed from the dataset</w:t>
      </w:r>
      <w:r w:rsidR="002A13DB">
        <w:t>, led to</w:t>
      </w:r>
      <w:r w:rsidR="00D412FE">
        <w:t xml:space="preserve"> a heterogeneity estimate of </w:t>
      </w:r>
      <w:r w:rsidR="00FC7B5E" w:rsidRPr="002F2144">
        <w:t>I</w:t>
      </w:r>
      <w:r w:rsidR="00FC7B5E" w:rsidRPr="002F2144">
        <w:rPr>
          <w:vertAlign w:val="superscript"/>
        </w:rPr>
        <w:t>2</w:t>
      </w:r>
      <w:r w:rsidR="00FC7B5E">
        <w:t xml:space="preserve">= </w:t>
      </w:r>
      <w:r w:rsidR="00031847">
        <w:t xml:space="preserve">0%, which would be expected to occur if attrition had not introduced </w:t>
      </w:r>
      <w:r w:rsidR="007E76A9">
        <w:t xml:space="preserve">baseline imbalances. </w:t>
      </w:r>
      <w:r w:rsidR="00505FA4">
        <w:t xml:space="preserve">There were some </w:t>
      </w:r>
      <w:r w:rsidR="002A13DB">
        <w:t xml:space="preserve">limitations in the trials in </w:t>
      </w:r>
      <w:r w:rsidR="00505FA4">
        <w:t>the Valentine and McHugh study.</w:t>
      </w:r>
      <w:r w:rsidR="00992661">
        <w:t xml:space="preserve"> Often randomisation was not clearly described so the researchers had to take on trust </w:t>
      </w:r>
      <w:r w:rsidR="00B541E5">
        <w:t>that participants in those trials were allocated randomly</w:t>
      </w:r>
      <w:r w:rsidR="00992661">
        <w:t xml:space="preserve">. </w:t>
      </w:r>
      <w:r w:rsidR="003A5F53">
        <w:t>This study</w:t>
      </w:r>
      <w:r w:rsidR="00A10606">
        <w:t xml:space="preserve"> take</w:t>
      </w:r>
      <w:r w:rsidR="00B541E5">
        <w:t>s</w:t>
      </w:r>
      <w:r w:rsidR="00A10606">
        <w:t xml:space="preserve"> a sample of</w:t>
      </w:r>
      <w:r w:rsidR="007E76A9">
        <w:t xml:space="preserve"> more recent</w:t>
      </w:r>
      <w:r w:rsidR="00A10606">
        <w:t xml:space="preserve"> randomised trials published in</w:t>
      </w:r>
      <w:r w:rsidR="001326CF">
        <w:t xml:space="preserve"> </w:t>
      </w:r>
      <w:r w:rsidR="00A10606">
        <w:t xml:space="preserve">education </w:t>
      </w:r>
      <w:r w:rsidR="003D3779">
        <w:t xml:space="preserve">to assess whether there is any evidence of bias due </w:t>
      </w:r>
      <w:r w:rsidR="002A13DB">
        <w:t xml:space="preserve">to </w:t>
      </w:r>
      <w:r w:rsidR="003D3779">
        <w:t>attrition</w:t>
      </w:r>
      <w:r w:rsidR="00564491">
        <w:t>.</w:t>
      </w:r>
    </w:p>
    <w:p w14:paraId="1DC08FB2" w14:textId="5E8735A0" w:rsidR="00564491" w:rsidRDefault="00564491" w:rsidP="00180343">
      <w:pPr>
        <w:spacing w:after="100" w:afterAutospacing="1" w:line="240" w:lineRule="auto"/>
        <w:rPr>
          <w:b/>
          <w:bCs/>
        </w:rPr>
      </w:pPr>
      <w:r>
        <w:rPr>
          <w:b/>
          <w:bCs/>
        </w:rPr>
        <w:t>Methods</w:t>
      </w:r>
    </w:p>
    <w:p w14:paraId="7468A6B9" w14:textId="3863BBDB" w:rsidR="001326CF" w:rsidRDefault="003A5F53" w:rsidP="00180343">
      <w:pPr>
        <w:spacing w:after="100" w:afterAutospacing="1" w:line="240" w:lineRule="auto"/>
      </w:pPr>
      <w:r>
        <w:t>Th</w:t>
      </w:r>
      <w:r w:rsidR="00B541E5">
        <w:t>is</w:t>
      </w:r>
      <w:r>
        <w:t xml:space="preserve"> current study </w:t>
      </w:r>
      <w:r w:rsidR="00B541E5">
        <w:t>is</w:t>
      </w:r>
      <w:r>
        <w:t xml:space="preserve"> a methodological review of recently published </w:t>
      </w:r>
      <w:r w:rsidR="003316A5">
        <w:t xml:space="preserve">(Education Endowment Foundation) </w:t>
      </w:r>
      <w:r>
        <w:t xml:space="preserve">EEF trials. </w:t>
      </w:r>
      <w:r w:rsidR="002A13DB">
        <w:t xml:space="preserve">In </w:t>
      </w:r>
      <w:r w:rsidR="001326CF">
        <w:t xml:space="preserve">the UK the EEF </w:t>
      </w:r>
      <w:r w:rsidR="00CA783D">
        <w:t xml:space="preserve">has been the lead funder of RCTs in the field of education for </w:t>
      </w:r>
      <w:r w:rsidR="002A13DB">
        <w:t>several</w:t>
      </w:r>
      <w:r w:rsidR="00CA783D">
        <w:t xml:space="preserve"> years. </w:t>
      </w:r>
      <w:r w:rsidR="002A13DB">
        <w:t>Therefore, we decided to obtain our sample of trials from this website. N</w:t>
      </w:r>
      <w:r w:rsidR="00CA783D">
        <w:t xml:space="preserve">early </w:t>
      </w:r>
      <w:r w:rsidR="002A13DB">
        <w:t>all</w:t>
      </w:r>
      <w:r w:rsidR="00CA783D">
        <w:t xml:space="preserve"> </w:t>
      </w:r>
      <w:r w:rsidR="002A13DB">
        <w:t>EEF</w:t>
      </w:r>
      <w:r w:rsidR="00CA783D">
        <w:t xml:space="preserve"> trials are published on the</w:t>
      </w:r>
      <w:r>
        <w:t xml:space="preserve"> funder’s</w:t>
      </w:r>
      <w:r w:rsidR="00D508FB">
        <w:t xml:space="preserve"> website</w:t>
      </w:r>
      <w:r w:rsidR="006D77E4">
        <w:t xml:space="preserve">, which reduces the risk of publication bias affecting our sample. </w:t>
      </w:r>
      <w:r w:rsidR="00A31C75">
        <w:t xml:space="preserve">The </w:t>
      </w:r>
      <w:r w:rsidR="00357A38">
        <w:t xml:space="preserve">EEF website was searched </w:t>
      </w:r>
      <w:r>
        <w:t xml:space="preserve">by two independent researchers </w:t>
      </w:r>
      <w:r w:rsidR="00357A38">
        <w:t xml:space="preserve">for RCTs </w:t>
      </w:r>
      <w:r>
        <w:t xml:space="preserve">published </w:t>
      </w:r>
      <w:r w:rsidR="00357A38">
        <w:t>between 20</w:t>
      </w:r>
      <w:r w:rsidR="00FB716D">
        <w:t>14</w:t>
      </w:r>
      <w:r w:rsidR="00357A38">
        <w:t xml:space="preserve"> </w:t>
      </w:r>
      <w:r>
        <w:t xml:space="preserve">and </w:t>
      </w:r>
      <w:r w:rsidR="00DC6CB6">
        <w:t>202</w:t>
      </w:r>
      <w:r w:rsidR="007067DA">
        <w:t>1</w:t>
      </w:r>
      <w:r w:rsidR="00DC6CB6">
        <w:t xml:space="preserve">. </w:t>
      </w:r>
      <w:r>
        <w:t xml:space="preserve">Two inclusion criteria were followed for the selection of eligible trials: 1) studies which applied random allocation, </w:t>
      </w:r>
      <w:r w:rsidR="00224835">
        <w:t>and</w:t>
      </w:r>
      <w:r w:rsidR="000C45C1">
        <w:t xml:space="preserve"> </w:t>
      </w:r>
      <w:r>
        <w:t xml:space="preserve">2) studies which </w:t>
      </w:r>
      <w:r w:rsidR="00B15F0E">
        <w:t>reported ‘as randomised’ and ‘as analysed’</w:t>
      </w:r>
      <w:r w:rsidR="00431AB0">
        <w:t xml:space="preserve"> </w:t>
      </w:r>
      <w:r w:rsidR="000C45C1">
        <w:t xml:space="preserve">baseline (pre-test) </w:t>
      </w:r>
      <w:r w:rsidR="00335086">
        <w:t>data.</w:t>
      </w:r>
      <w:r w:rsidR="00DB7255">
        <w:t xml:space="preserve"> </w:t>
      </w:r>
      <w:r w:rsidR="00652508">
        <w:t xml:space="preserve">Data from the published evaluation reports were extracted to be used within this review. </w:t>
      </w:r>
      <w:r w:rsidR="00E2388F">
        <w:t>Where more than two arms were reported, the first reported intervention in the baseline table was taken</w:t>
      </w:r>
      <w:r w:rsidR="00B15F0E">
        <w:t xml:space="preserve"> unless they represented </w:t>
      </w:r>
      <w:r w:rsidR="00E2388F">
        <w:t>distinct populations.</w:t>
      </w:r>
      <w:r w:rsidR="00652508">
        <w:t xml:space="preserve"> Where multiple trials, or one trial with multiple year groups, were reported within one evaluation report, each trial or year group was extracted separately, if it was clear they were distinct ‘trials’. </w:t>
      </w:r>
      <w:r w:rsidR="00DB7255">
        <w:t xml:space="preserve">The </w:t>
      </w:r>
      <w:r w:rsidR="00043430">
        <w:t>pre-test data</w:t>
      </w:r>
      <w:r w:rsidR="00476991">
        <w:t xml:space="preserve"> w</w:t>
      </w:r>
      <w:r w:rsidR="002A13DB">
        <w:t>ere</w:t>
      </w:r>
      <w:r w:rsidR="00043430">
        <w:t xml:space="preserve"> extracted </w:t>
      </w:r>
      <w:r w:rsidR="00224835">
        <w:t xml:space="preserve">into a spreadsheet. </w:t>
      </w:r>
      <w:r w:rsidR="000A6F14">
        <w:t xml:space="preserve">If the </w:t>
      </w:r>
      <w:r w:rsidR="002A13DB">
        <w:t>primary outcome</w:t>
      </w:r>
      <w:r w:rsidR="000A6F14">
        <w:t xml:space="preserve"> w</w:t>
      </w:r>
      <w:r w:rsidR="002A13DB">
        <w:t>as</w:t>
      </w:r>
      <w:r w:rsidR="009638D3">
        <w:t xml:space="preserve"> a continuous measure and</w:t>
      </w:r>
      <w:r w:rsidR="000A6F14">
        <w:t xml:space="preserve"> measured as a pre-test variable this was </w:t>
      </w:r>
      <w:r w:rsidR="002A13DB">
        <w:t>selected for extraction.</w:t>
      </w:r>
      <w:r w:rsidR="009638D3">
        <w:t xml:space="preserve"> If the primary outcome was not measured at pre-test</w:t>
      </w:r>
      <w:r w:rsidR="005B1EB0">
        <w:t>,</w:t>
      </w:r>
      <w:r w:rsidR="009638D3">
        <w:t xml:space="preserve"> then the next continuous variable</w:t>
      </w:r>
      <w:r w:rsidR="004228BF">
        <w:t>, measured at pre and post-test,</w:t>
      </w:r>
      <w:r w:rsidR="009638D3">
        <w:t xml:space="preserve"> listed in the publication</w:t>
      </w:r>
      <w:r w:rsidR="002A13DB">
        <w:t>,</w:t>
      </w:r>
      <w:r w:rsidR="009638D3">
        <w:t xml:space="preserve"> was selected. </w:t>
      </w:r>
      <w:r w:rsidR="002A13DB">
        <w:t xml:space="preserve">Data extraction was also undertaken independently by </w:t>
      </w:r>
      <w:r w:rsidR="00AD4611">
        <w:t xml:space="preserve">multiple </w:t>
      </w:r>
      <w:r w:rsidR="002A13DB">
        <w:t>pairs of reviewers.</w:t>
      </w:r>
    </w:p>
    <w:p w14:paraId="3FEFEC41" w14:textId="39C0CA93" w:rsidR="00DA1D40" w:rsidRDefault="00182049" w:rsidP="00180343">
      <w:pPr>
        <w:spacing w:after="100" w:afterAutospacing="1" w:line="240" w:lineRule="auto"/>
      </w:pPr>
      <w:r>
        <w:t>We undertook two fixed</w:t>
      </w:r>
      <w:r w:rsidR="00B15F0E">
        <w:t>-</w:t>
      </w:r>
      <w:r>
        <w:t>effect meta-analyses</w:t>
      </w:r>
      <w:r w:rsidR="008A3CCB">
        <w:t xml:space="preserve"> of all the eligible </w:t>
      </w:r>
      <w:r w:rsidR="00335086">
        <w:t>trials, one</w:t>
      </w:r>
      <w:r w:rsidR="00AD4611">
        <w:t xml:space="preserve"> for </w:t>
      </w:r>
      <w:r w:rsidR="002A13DB">
        <w:t>‘</w:t>
      </w:r>
      <w:r w:rsidR="00902697">
        <w:t>as randomised</w:t>
      </w:r>
      <w:r w:rsidR="002A13DB">
        <w:t>’</w:t>
      </w:r>
      <w:r w:rsidR="00902697">
        <w:t xml:space="preserve"> </w:t>
      </w:r>
      <w:r w:rsidR="00AD4611">
        <w:t>and one for</w:t>
      </w:r>
      <w:r w:rsidR="00335086">
        <w:t xml:space="preserve"> </w:t>
      </w:r>
      <w:r w:rsidR="002A13DB">
        <w:t>‘</w:t>
      </w:r>
      <w:r w:rsidR="00ED47CC">
        <w:t>as</w:t>
      </w:r>
      <w:r w:rsidR="00902697">
        <w:t xml:space="preserve"> analysed</w:t>
      </w:r>
      <w:r w:rsidR="002A13DB">
        <w:t>’ pre-test variables</w:t>
      </w:r>
      <w:r w:rsidR="00902697">
        <w:t xml:space="preserve">. We </w:t>
      </w:r>
      <w:r w:rsidR="00335086">
        <w:t>chose to</w:t>
      </w:r>
      <w:r w:rsidR="00AD4611">
        <w:t xml:space="preserve"> report </w:t>
      </w:r>
      <w:r w:rsidR="00902697">
        <w:t>fixed</w:t>
      </w:r>
      <w:r w:rsidR="00AD4611">
        <w:t>-</w:t>
      </w:r>
      <w:r w:rsidR="00902697">
        <w:t xml:space="preserve">effects </w:t>
      </w:r>
      <w:r w:rsidR="00AD4611">
        <w:t xml:space="preserve">as </w:t>
      </w:r>
      <w:r w:rsidR="00902697">
        <w:t xml:space="preserve">we </w:t>
      </w:r>
      <w:r w:rsidR="00AD4611">
        <w:t xml:space="preserve">hypothesised </w:t>
      </w:r>
      <w:r w:rsidR="00902697">
        <w:t xml:space="preserve">that </w:t>
      </w:r>
      <w:r w:rsidR="0093172C">
        <w:t>the difference of interest</w:t>
      </w:r>
      <w:r w:rsidR="00297FE3">
        <w:t xml:space="preserve">, </w:t>
      </w:r>
      <w:r w:rsidR="00AD4611">
        <w:t xml:space="preserve">i.e., </w:t>
      </w:r>
      <w:r w:rsidR="00297FE3">
        <w:t>a zero difference</w:t>
      </w:r>
      <w:r w:rsidR="00CA56FC">
        <w:t xml:space="preserve"> between the </w:t>
      </w:r>
      <w:r w:rsidR="002A13DB">
        <w:t>intervention and control</w:t>
      </w:r>
      <w:r w:rsidR="00CA56FC">
        <w:t xml:space="preserve"> groups at pre-test,</w:t>
      </w:r>
      <w:r w:rsidR="0093172C">
        <w:t xml:space="preserve"> was the same for all trials</w:t>
      </w:r>
      <w:r w:rsidR="002A13DB">
        <w:t>,</w:t>
      </w:r>
      <w:r w:rsidR="0093172C">
        <w:t xml:space="preserve"> </w:t>
      </w:r>
      <w:r w:rsidR="00AD4611">
        <w:t xml:space="preserve">regardless of </w:t>
      </w:r>
      <w:r w:rsidR="0093172C">
        <w:t xml:space="preserve">their intervention </w:t>
      </w:r>
      <w:r w:rsidR="00AD4611">
        <w:t xml:space="preserve">and </w:t>
      </w:r>
      <w:r w:rsidR="0093172C">
        <w:t xml:space="preserve">outcome. This null hypothesis </w:t>
      </w:r>
      <w:r w:rsidR="00AD4611">
        <w:t>assumes</w:t>
      </w:r>
      <w:r w:rsidR="00EC1898">
        <w:t xml:space="preserve"> that there is no difference between the groups</w:t>
      </w:r>
      <w:r w:rsidR="002A13DB">
        <w:t>,</w:t>
      </w:r>
      <w:r w:rsidR="00EC1898">
        <w:t xml:space="preserve"> except by chance.</w:t>
      </w:r>
      <w:r w:rsidR="00E17788">
        <w:t xml:space="preserve">  </w:t>
      </w:r>
      <w:r w:rsidR="00EC1898">
        <w:t xml:space="preserve">For the </w:t>
      </w:r>
      <w:r w:rsidR="002A13DB">
        <w:t>‘</w:t>
      </w:r>
      <w:r w:rsidR="00EC1898">
        <w:t xml:space="preserve">as </w:t>
      </w:r>
      <w:proofErr w:type="gramStart"/>
      <w:r w:rsidR="00335086">
        <w:t>randomised‘ group</w:t>
      </w:r>
      <w:proofErr w:type="gramEnd"/>
      <w:r w:rsidR="00335086">
        <w:t xml:space="preserve"> this</w:t>
      </w:r>
      <w:r w:rsidR="00EC1898">
        <w:t xml:space="preserve"> is </w:t>
      </w:r>
      <w:r w:rsidR="00AD4611">
        <w:t xml:space="preserve">expected to be </w:t>
      </w:r>
      <w:r w:rsidR="00EC1898">
        <w:t>true</w:t>
      </w:r>
      <w:r w:rsidR="0054122E">
        <w:t xml:space="preserve">, </w:t>
      </w:r>
      <w:r w:rsidR="00431AB0">
        <w:t>i</w:t>
      </w:r>
      <w:r w:rsidR="00AD4611">
        <w:t xml:space="preserve">f there is </w:t>
      </w:r>
      <w:r w:rsidR="0054122E">
        <w:t xml:space="preserve">robust randomisation, as randomisation ensures that between group differences are simply due to chance. </w:t>
      </w:r>
      <w:r w:rsidR="00265C59">
        <w:t xml:space="preserve">For the </w:t>
      </w:r>
      <w:r w:rsidR="00AD4611">
        <w:t xml:space="preserve">group </w:t>
      </w:r>
      <w:r w:rsidR="00BE3989">
        <w:t>‘</w:t>
      </w:r>
      <w:r w:rsidR="00265C59">
        <w:t>as analysed</w:t>
      </w:r>
      <w:r w:rsidR="00BF6216">
        <w:t>’</w:t>
      </w:r>
      <w:r w:rsidR="00B85D0D">
        <w:t xml:space="preserve"> </w:t>
      </w:r>
      <w:r w:rsidR="00AD4611">
        <w:t>whether the null hypothesis is true or false may depend on bias introduced by</w:t>
      </w:r>
      <w:r w:rsidR="00B85D0D">
        <w:t xml:space="preserve"> attrition. </w:t>
      </w:r>
      <w:r w:rsidR="00357F60">
        <w:t xml:space="preserve">To </w:t>
      </w:r>
      <w:proofErr w:type="gramStart"/>
      <w:r w:rsidR="00357F60">
        <w:t>take into account</w:t>
      </w:r>
      <w:proofErr w:type="gramEnd"/>
      <w:r w:rsidR="00357F60">
        <w:t xml:space="preserve"> the clustering of the data in the cluster randomised controlled trials we calculated the design effect from either the reported </w:t>
      </w:r>
      <w:proofErr w:type="spellStart"/>
      <w:r w:rsidR="00357F60">
        <w:t>intracluster</w:t>
      </w:r>
      <w:proofErr w:type="spellEnd"/>
      <w:r w:rsidR="00357F60">
        <w:t xml:space="preserve"> correlation coefficient (ICC) or if this were not reported we used the average ICC reported. </w:t>
      </w:r>
      <w:r w:rsidR="00652508">
        <w:t>Where both the ‘as protocol/randomised’ and ‘at analysis’</w:t>
      </w:r>
      <w:r w:rsidR="00357F60">
        <w:t xml:space="preserve"> </w:t>
      </w:r>
      <w:r w:rsidR="00652508">
        <w:t xml:space="preserve">were reported, the </w:t>
      </w:r>
      <w:r w:rsidR="00652508">
        <w:lastRenderedPageBreak/>
        <w:t xml:space="preserve">‘as protocol’ was used, as this is the most conservative estimate of ICC. </w:t>
      </w:r>
      <w:r w:rsidR="00357F60">
        <w:t xml:space="preserve">We calculated the design effect using the formula 1+((m-1) </w:t>
      </w:r>
      <w:r w:rsidR="00652508">
        <w:t>*</w:t>
      </w:r>
      <w:r w:rsidR="00357F60">
        <w:t xml:space="preserve"> ICC)</w:t>
      </w:r>
      <w:r w:rsidR="00E10CDF">
        <w:t xml:space="preserve"> – where m is the average cluster size</w:t>
      </w:r>
      <w:r w:rsidR="00357F60">
        <w:t xml:space="preserve">. </w:t>
      </w:r>
      <w:r w:rsidR="00E10CDF">
        <w:t>To calculate the average cluster size, we extracted the number of randomised clusters, and divided the sample size for each arm by the respective number of clusters (i.e. for a trial with 10 clusters, we</w:t>
      </w:r>
      <w:r w:rsidR="001B46EB">
        <w:t xml:space="preserve"> would</w:t>
      </w:r>
      <w:r w:rsidR="00E10CDF">
        <w:t xml:space="preserve"> anticipate each of the arms to have 5 clusters, assuming a 1:1 ratio). </w:t>
      </w:r>
      <w:r w:rsidR="00357F60">
        <w:t xml:space="preserve">For example, a trial </w:t>
      </w:r>
      <w:r w:rsidR="00E10CDF">
        <w:t>with a sample size of 300, 10 cluster</w:t>
      </w:r>
      <w:r w:rsidR="001B46EB">
        <w:t>s</w:t>
      </w:r>
      <w:r w:rsidR="00E10CDF">
        <w:t xml:space="preserve">, would </w:t>
      </w:r>
      <w:proofErr w:type="gramStart"/>
      <w:r w:rsidR="00E10CDF">
        <w:t xml:space="preserve">have </w:t>
      </w:r>
      <w:r w:rsidR="00357F60">
        <w:t xml:space="preserve"> a</w:t>
      </w:r>
      <w:r w:rsidR="00E10CDF">
        <w:t>n</w:t>
      </w:r>
      <w:proofErr w:type="gramEnd"/>
      <w:r w:rsidR="00357F60">
        <w:t xml:space="preserve"> </w:t>
      </w:r>
      <w:r w:rsidR="00E10CDF">
        <w:t xml:space="preserve">average </w:t>
      </w:r>
      <w:r w:rsidR="00357F60">
        <w:t>class (cluster) size of 30</w:t>
      </w:r>
      <w:r w:rsidR="001B46EB">
        <w:t>;</w:t>
      </w:r>
      <w:r w:rsidR="00E10CDF">
        <w:t xml:space="preserve"> if the trial had an </w:t>
      </w:r>
      <w:r w:rsidR="00357F60">
        <w:t xml:space="preserve">ICC of 0.19 </w:t>
      </w:r>
      <w:r w:rsidR="001B46EB">
        <w:t xml:space="preserve">this </w:t>
      </w:r>
      <w:r w:rsidR="00357F60">
        <w:t>would result in a design effect of 6.51</w:t>
      </w:r>
      <w:r w:rsidR="00E10CDF">
        <w:t xml:space="preserve">, thus the trial would have the equivalent sample size of </w:t>
      </w:r>
      <w:proofErr w:type="gramStart"/>
      <w:r w:rsidR="00E10CDF">
        <w:t xml:space="preserve">46 </w:t>
      </w:r>
      <w:r w:rsidR="00357F60">
        <w:t>.</w:t>
      </w:r>
      <w:proofErr w:type="gramEnd"/>
      <w:r w:rsidR="00357F60">
        <w:t xml:space="preserve"> Dividing the sample size by the design effect increases the standard error for trials with large clusters and high ICCs, which allows for chance imbalances. </w:t>
      </w:r>
      <w:r w:rsidR="00B85D0D">
        <w:t xml:space="preserve">The main outcome of this analysis is the value </w:t>
      </w:r>
      <w:r w:rsidR="00BF6216">
        <w:t xml:space="preserve">of </w:t>
      </w:r>
      <w:r w:rsidR="00B85D0D">
        <w:t>the I</w:t>
      </w:r>
      <w:r w:rsidR="00B85D0D" w:rsidRPr="00FC46F1">
        <w:rPr>
          <w:vertAlign w:val="superscript"/>
        </w:rPr>
        <w:t>2</w:t>
      </w:r>
      <w:r w:rsidR="00B85D0D">
        <w:t xml:space="preserve"> statistic, which should be zero in both groups in the presence of random differences</w:t>
      </w:r>
      <w:r w:rsidR="00FC46F1">
        <w:t xml:space="preserve">, which is what we expect for the first group but may not be so for the second group. </w:t>
      </w:r>
      <w:r w:rsidR="00D7693E">
        <w:t xml:space="preserve">To further this, we also </w:t>
      </w:r>
      <w:r w:rsidR="00AD4611">
        <w:t xml:space="preserve">performed sub-group analyses where we looked to see whether </w:t>
      </w:r>
      <w:r w:rsidR="00431AB0">
        <w:t xml:space="preserve">the results were affected by </w:t>
      </w:r>
      <w:r w:rsidR="00AD4611">
        <w:t>the type of randomisation (e.g., cluster or non-cluster</w:t>
      </w:r>
      <w:r w:rsidR="00335086">
        <w:t>), levels</w:t>
      </w:r>
      <w:r w:rsidR="007836C4">
        <w:t xml:space="preserve"> of retention (</w:t>
      </w:r>
      <w:r w:rsidR="00AD4611">
        <w:t>i.e., &lt;</w:t>
      </w:r>
      <w:r w:rsidR="007836C4">
        <w:t>80</w:t>
      </w:r>
      <w:r w:rsidR="00B00190">
        <w:t>%</w:t>
      </w:r>
      <w:r w:rsidR="007836C4">
        <w:t xml:space="preserve"> 80-90</w:t>
      </w:r>
      <w:r w:rsidR="00B00190">
        <w:t>%</w:t>
      </w:r>
      <w:r w:rsidR="007836C4">
        <w:t xml:space="preserve"> and </w:t>
      </w:r>
      <w:r w:rsidR="00AD4611">
        <w:t>&gt;</w:t>
      </w:r>
      <w:r w:rsidR="007836C4">
        <w:t>90</w:t>
      </w:r>
      <w:r w:rsidR="00B00190">
        <w:t>%</w:t>
      </w:r>
      <w:r w:rsidR="007836C4">
        <w:t>), and</w:t>
      </w:r>
      <w:r w:rsidR="00AD4611">
        <w:t xml:space="preserve"> the type of</w:t>
      </w:r>
      <w:r w:rsidR="007836C4">
        <w:t xml:space="preserve"> </w:t>
      </w:r>
      <w:r w:rsidR="00AD4611">
        <w:t>reported pre and post-test outcome (i.e., whether the primary outcome is reported both in pre and post-test.)</w:t>
      </w:r>
      <w:r w:rsidR="007836C4">
        <w:t xml:space="preserve">. </w:t>
      </w:r>
      <w:r w:rsidR="00AD4611">
        <w:t xml:space="preserve">Additionally, further sensitivity analyses were conducted </w:t>
      </w:r>
      <w:r w:rsidR="00B8020D">
        <w:t>considering</w:t>
      </w:r>
      <w:r w:rsidR="00AD4611">
        <w:t xml:space="preserve"> the disadvantaged status of the samples, i.e., factors likely to introduce confounding, namely free school meal eligibility and English as an additional language. </w:t>
      </w:r>
    </w:p>
    <w:p w14:paraId="10859930" w14:textId="7B4343AC" w:rsidR="00B82952" w:rsidRPr="00B82952" w:rsidRDefault="00B82952" w:rsidP="00180343">
      <w:pPr>
        <w:spacing w:after="100" w:afterAutospacing="1" w:line="240" w:lineRule="auto"/>
        <w:rPr>
          <w:b/>
          <w:bCs/>
        </w:rPr>
      </w:pPr>
      <w:r>
        <w:rPr>
          <w:b/>
          <w:bCs/>
        </w:rPr>
        <w:t>Results</w:t>
      </w:r>
    </w:p>
    <w:p w14:paraId="18B96083" w14:textId="3997D929" w:rsidR="00331B14" w:rsidRDefault="00AD4611" w:rsidP="00180343">
      <w:pPr>
        <w:spacing w:after="100" w:afterAutospacing="1" w:line="240" w:lineRule="auto"/>
      </w:pPr>
      <w:r>
        <w:t xml:space="preserve">In total, </w:t>
      </w:r>
      <w:r w:rsidR="00E60AF7">
        <w:t xml:space="preserve">158 studies were identified via the EEF </w:t>
      </w:r>
      <w:r>
        <w:t>database</w:t>
      </w:r>
      <w:r w:rsidR="00335086">
        <w:t xml:space="preserve"> </w:t>
      </w:r>
      <w:r w:rsidR="00B8020D">
        <w:t>(</w:t>
      </w:r>
      <w:hyperlink r:id="rId12" w:anchor=":~:text=We%E2%80%99re%20an%20independent%20charity%20dedicated%20to%20breaking%20the%20link%20between" w:history="1">
        <w:r w:rsidR="00B8020D" w:rsidRPr="00B8020D">
          <w:rPr>
            <w:rStyle w:val="Hyperlink"/>
          </w:rPr>
          <w:t>Education Endowment Foundation | EEF</w:t>
        </w:r>
      </w:hyperlink>
      <w:r w:rsidR="00B8020D">
        <w:t xml:space="preserve">) </w:t>
      </w:r>
      <w:r>
        <w:t xml:space="preserve">which were then </w:t>
      </w:r>
      <w:r w:rsidR="00E60AF7">
        <w:t xml:space="preserve">assessed for eligibility. 39 </w:t>
      </w:r>
      <w:r w:rsidR="00BE3989">
        <w:t xml:space="preserve">studies </w:t>
      </w:r>
      <w:r w:rsidR="00E60AF7">
        <w:t>(24.7%) were excluded as they were not a</w:t>
      </w:r>
      <w:r w:rsidR="00D50051">
        <w:t xml:space="preserve"> full</w:t>
      </w:r>
      <w:r>
        <w:t>-</w:t>
      </w:r>
      <w:r w:rsidR="00D50051">
        <w:t>scale</w:t>
      </w:r>
      <w:r w:rsidR="00E60AF7">
        <w:t xml:space="preserve"> RCT</w:t>
      </w:r>
      <w:r>
        <w:t>s</w:t>
      </w:r>
      <w:r w:rsidR="00E60AF7">
        <w:t xml:space="preserve"> (</w:t>
      </w:r>
      <w:r>
        <w:t xml:space="preserve">i.e., </w:t>
      </w:r>
      <w:r w:rsidR="0002405A">
        <w:t xml:space="preserve">24 pilot evaluations, </w:t>
      </w:r>
      <w:r>
        <w:t xml:space="preserve">4 </w:t>
      </w:r>
      <w:r w:rsidR="0002405A">
        <w:t xml:space="preserve">process evaluations, </w:t>
      </w:r>
      <w:r>
        <w:t xml:space="preserve">3 </w:t>
      </w:r>
      <w:r w:rsidR="00B8020D">
        <w:t xml:space="preserve">studies using </w:t>
      </w:r>
      <w:r w:rsidR="0002405A">
        <w:t xml:space="preserve">quasi-experimental designs, </w:t>
      </w:r>
      <w:r>
        <w:t xml:space="preserve">2 </w:t>
      </w:r>
      <w:r w:rsidR="0002405A">
        <w:t xml:space="preserve">comparison group studies, </w:t>
      </w:r>
      <w:r>
        <w:t xml:space="preserve">2 </w:t>
      </w:r>
      <w:r w:rsidR="0002405A">
        <w:t xml:space="preserve">qualitative evaluations, </w:t>
      </w:r>
      <w:r>
        <w:t xml:space="preserve">1 </w:t>
      </w:r>
      <w:r w:rsidR="0002405A">
        <w:t xml:space="preserve">meta-analysis, </w:t>
      </w:r>
      <w:r>
        <w:t xml:space="preserve">1 </w:t>
      </w:r>
      <w:r w:rsidR="0002405A">
        <w:t xml:space="preserve">discussion piece, </w:t>
      </w:r>
      <w:r>
        <w:t xml:space="preserve">1 </w:t>
      </w:r>
      <w:r w:rsidR="0002405A">
        <w:t xml:space="preserve">matched comparison study and </w:t>
      </w:r>
      <w:r>
        <w:t xml:space="preserve">1 </w:t>
      </w:r>
      <w:r w:rsidR="0002405A">
        <w:t xml:space="preserve">regression </w:t>
      </w:r>
      <w:r w:rsidR="00300A62">
        <w:t>discontinuity design</w:t>
      </w:r>
      <w:r w:rsidR="00E60AF7">
        <w:t>)</w:t>
      </w:r>
      <w:r>
        <w:t>.</w:t>
      </w:r>
      <w:r w:rsidR="00E60AF7">
        <w:t xml:space="preserve"> </w:t>
      </w:r>
      <w:r>
        <w:t>Additionally,</w:t>
      </w:r>
      <w:r w:rsidR="00E60AF7">
        <w:t xml:space="preserve"> two</w:t>
      </w:r>
      <w:r>
        <w:t xml:space="preserve"> </w:t>
      </w:r>
      <w:r w:rsidR="00BE3989">
        <w:t xml:space="preserve">studies </w:t>
      </w:r>
      <w:r w:rsidR="00E60AF7">
        <w:t xml:space="preserve">(1.3%) were excluded </w:t>
      </w:r>
      <w:r>
        <w:t>as full-texts</w:t>
      </w:r>
      <w:r w:rsidR="00BE3989">
        <w:t xml:space="preserve"> as they</w:t>
      </w:r>
      <w:r w:rsidR="00E60AF7">
        <w:t xml:space="preserve"> were </w:t>
      </w:r>
      <w:r>
        <w:t xml:space="preserve">not publicly available. Hence, </w:t>
      </w:r>
      <w:r w:rsidR="00E60AF7">
        <w:t xml:space="preserve">117 </w:t>
      </w:r>
      <w:r w:rsidR="00BE3989">
        <w:t xml:space="preserve">studies </w:t>
      </w:r>
      <w:r w:rsidR="00E60AF7">
        <w:t xml:space="preserve">were assessed for whether they included </w:t>
      </w:r>
      <w:r w:rsidR="00EB551D">
        <w:t xml:space="preserve">pre-test </w:t>
      </w:r>
      <w:r w:rsidR="00E60AF7">
        <w:t>data</w:t>
      </w:r>
      <w:r w:rsidR="004C27F6">
        <w:t xml:space="preserve"> and </w:t>
      </w:r>
      <w:r w:rsidR="00EB551D">
        <w:t>8</w:t>
      </w:r>
      <w:r w:rsidR="004C27F6">
        <w:t>4</w:t>
      </w:r>
      <w:r w:rsidR="00EB551D">
        <w:t xml:space="preserve"> </w:t>
      </w:r>
      <w:r w:rsidR="00BE3989">
        <w:t xml:space="preserve">studies </w:t>
      </w:r>
      <w:r w:rsidR="004C27F6">
        <w:t xml:space="preserve">were excluded </w:t>
      </w:r>
      <w:r w:rsidR="00EB551D">
        <w:t>(7</w:t>
      </w:r>
      <w:r w:rsidR="004C27F6">
        <w:t>2</w:t>
      </w:r>
      <w:r w:rsidR="00EB551D">
        <w:t>%)</w:t>
      </w:r>
      <w:r>
        <w:t xml:space="preserve"> due to not reporting either </w:t>
      </w:r>
      <w:r w:rsidR="00431AB0">
        <w:t>’</w:t>
      </w:r>
      <w:r w:rsidR="00BE3989">
        <w:t xml:space="preserve">as </w:t>
      </w:r>
      <w:r>
        <w:t>randomised</w:t>
      </w:r>
      <w:r w:rsidR="00431AB0">
        <w:t>’</w:t>
      </w:r>
      <w:r>
        <w:t xml:space="preserve"> or </w:t>
      </w:r>
      <w:r w:rsidR="00431AB0">
        <w:t>‘</w:t>
      </w:r>
      <w:r>
        <w:t>as analysed</w:t>
      </w:r>
      <w:r w:rsidR="00431AB0">
        <w:t>’</w:t>
      </w:r>
      <w:r>
        <w:t xml:space="preserve"> pre-test data</w:t>
      </w:r>
      <w:r w:rsidR="004C27F6">
        <w:t xml:space="preserve">. </w:t>
      </w:r>
      <w:r>
        <w:t xml:space="preserve">Consequently, quantified data </w:t>
      </w:r>
      <w:r w:rsidR="004C27F6">
        <w:t xml:space="preserve">were extracted from the </w:t>
      </w:r>
      <w:r w:rsidR="00BE3989">
        <w:t xml:space="preserve">remaining </w:t>
      </w:r>
      <w:r w:rsidR="004C27F6">
        <w:t xml:space="preserve">33 </w:t>
      </w:r>
      <w:r>
        <w:t xml:space="preserve">eligible </w:t>
      </w:r>
      <w:r w:rsidR="00335086">
        <w:t>studies.</w:t>
      </w:r>
      <w:r w:rsidR="004C27F6">
        <w:t xml:space="preserve"> </w:t>
      </w:r>
      <w:r>
        <w:t>O</w:t>
      </w:r>
      <w:r w:rsidR="004C27F6">
        <w:t xml:space="preserve">f these, four </w:t>
      </w:r>
      <w:r w:rsidR="004B6987">
        <w:t xml:space="preserve">studies </w:t>
      </w:r>
      <w:r w:rsidR="004C27F6">
        <w:t xml:space="preserve">included results from </w:t>
      </w:r>
      <w:r w:rsidR="00E2388F">
        <w:t xml:space="preserve">either multiple trials or multiple year groups within the same </w:t>
      </w:r>
      <w:r w:rsidR="004B6987">
        <w:t>study</w:t>
      </w:r>
      <w:r w:rsidR="00E2388F">
        <w:t xml:space="preserve"> </w:t>
      </w:r>
      <w:r>
        <w:t xml:space="preserve">which </w:t>
      </w:r>
      <w:r w:rsidR="00E2388F">
        <w:t>could be included as separate results, thus a total of 37 trials were included in the analysis</w:t>
      </w:r>
      <w:r>
        <w:t xml:space="preserve"> in this study</w:t>
      </w:r>
      <w:r w:rsidR="00E2388F">
        <w:t xml:space="preserve">. </w:t>
      </w:r>
    </w:p>
    <w:p w14:paraId="17AA5C3A" w14:textId="73CC8B78" w:rsidR="008D4D7F" w:rsidRDefault="00331B14" w:rsidP="00180343">
      <w:pPr>
        <w:spacing w:after="100" w:afterAutospacing="1" w:line="240" w:lineRule="auto"/>
      </w:pPr>
      <w:r>
        <w:t>Of the 37</w:t>
      </w:r>
      <w:r w:rsidR="00BF6216">
        <w:t xml:space="preserve"> trials</w:t>
      </w:r>
      <w:r w:rsidR="003316A5">
        <w:t xml:space="preserve"> in this study</w:t>
      </w:r>
      <w:r>
        <w:t>, 29 were cluster randomised (</w:t>
      </w:r>
      <w:r w:rsidR="00AD4611">
        <w:t xml:space="preserve">i.e., </w:t>
      </w:r>
      <w:r>
        <w:t xml:space="preserve">23 at the setting level, </w:t>
      </w:r>
      <w:r w:rsidR="00AD4611">
        <w:t xml:space="preserve">4 </w:t>
      </w:r>
      <w:r>
        <w:t xml:space="preserve">at the class level, and </w:t>
      </w:r>
      <w:r w:rsidR="00AD4611">
        <w:t xml:space="preserve">2 </w:t>
      </w:r>
      <w:r w:rsidR="00BF6216">
        <w:t xml:space="preserve">were </w:t>
      </w:r>
      <w:r>
        <w:t xml:space="preserve">multi-level), with </w:t>
      </w:r>
      <w:r w:rsidR="00E51F04">
        <w:t>seven</w:t>
      </w:r>
      <w:r>
        <w:t xml:space="preserve"> individually randomised</w:t>
      </w:r>
      <w:r w:rsidR="00BF6216">
        <w:t xml:space="preserve"> trials</w:t>
      </w:r>
      <w:r>
        <w:t xml:space="preserve">, and one </w:t>
      </w:r>
      <w:r w:rsidR="00BF6216">
        <w:t xml:space="preserve">where </w:t>
      </w:r>
      <w:r w:rsidR="004B6987">
        <w:t xml:space="preserve">the </w:t>
      </w:r>
      <w:r w:rsidR="00BF6216">
        <w:t xml:space="preserve">level of randomisation was </w:t>
      </w:r>
      <w:r>
        <w:t>unknown. The included trials primarily evaluat</w:t>
      </w:r>
      <w:r w:rsidR="00BF6216">
        <w:t>ed</w:t>
      </w:r>
      <w:r>
        <w:t xml:space="preserve"> interventions that </w:t>
      </w:r>
      <w:r w:rsidR="00BF6216">
        <w:t xml:space="preserve">aimed to improve </w:t>
      </w:r>
      <w:r>
        <w:t xml:space="preserve">various aspects of </w:t>
      </w:r>
      <w:r w:rsidR="00BF6216">
        <w:t>literacy</w:t>
      </w:r>
      <w:r>
        <w:t xml:space="preserve"> (</w:t>
      </w:r>
      <w:r w:rsidR="00AD4611">
        <w:t>e.g.,</w:t>
      </w:r>
      <w:r>
        <w:t xml:space="preserve"> reading, writing, </w:t>
      </w:r>
      <w:r w:rsidR="00AD4611">
        <w:t xml:space="preserve">and </w:t>
      </w:r>
      <w:r>
        <w:t xml:space="preserve">language skills) (n=20), seven </w:t>
      </w:r>
      <w:r w:rsidR="00BF6216">
        <w:t>evaluated mathematics</w:t>
      </w:r>
      <w:r>
        <w:t xml:space="preserve"> interventions, </w:t>
      </w:r>
      <w:r w:rsidR="00453BBD">
        <w:t>two</w:t>
      </w:r>
      <w:r>
        <w:t xml:space="preserve"> </w:t>
      </w:r>
      <w:r w:rsidR="00BF6216">
        <w:t xml:space="preserve">evaluated </w:t>
      </w:r>
      <w:r>
        <w:t>science</w:t>
      </w:r>
      <w:r w:rsidR="00BF6216">
        <w:t xml:space="preserve"> interventions</w:t>
      </w:r>
      <w:r>
        <w:t xml:space="preserve">, </w:t>
      </w:r>
      <w:r w:rsidR="00453BBD">
        <w:t>seven</w:t>
      </w:r>
      <w:r>
        <w:t xml:space="preserve"> </w:t>
      </w:r>
      <w:r w:rsidR="00BF6216">
        <w:t xml:space="preserve">evaluated </w:t>
      </w:r>
      <w:r>
        <w:t xml:space="preserve">multiple areas, and </w:t>
      </w:r>
      <w:r w:rsidR="00BF6216">
        <w:t xml:space="preserve">in </w:t>
      </w:r>
      <w:r w:rsidR="00453BBD">
        <w:t>one</w:t>
      </w:r>
      <w:r>
        <w:t xml:space="preserve"> </w:t>
      </w:r>
      <w:r w:rsidR="00BF6216">
        <w:t xml:space="preserve">case the topic area was </w:t>
      </w:r>
      <w:r>
        <w:t xml:space="preserve">unknown. </w:t>
      </w:r>
      <w:r w:rsidR="00453BBD">
        <w:t>M</w:t>
      </w:r>
      <w:r>
        <w:t>ost of the trials were two-arm (n=31), four were three-arm and one had four arms</w:t>
      </w:r>
      <w:r w:rsidR="00BF6216">
        <w:t>, with</w:t>
      </w:r>
      <w:r>
        <w:t xml:space="preserve"> one </w:t>
      </w:r>
      <w:r w:rsidR="00BF6216">
        <w:t>having</w:t>
      </w:r>
      <w:r w:rsidR="00AD4611">
        <w:t xml:space="preserve"> an unknown</w:t>
      </w:r>
      <w:r w:rsidR="00BF6216">
        <w:t xml:space="preserve"> number of arms</w:t>
      </w:r>
      <w:r>
        <w:t xml:space="preserve">. </w:t>
      </w:r>
      <w:r w:rsidR="00E2388F">
        <w:t>These trials spanned the years 2014 to 2021.</w:t>
      </w:r>
    </w:p>
    <w:p w14:paraId="4F86B21D" w14:textId="6A0DA917" w:rsidR="00A87A2C" w:rsidRDefault="007F6FB7" w:rsidP="00180343">
      <w:pPr>
        <w:spacing w:after="100" w:afterAutospacing="1" w:line="240" w:lineRule="auto"/>
      </w:pPr>
      <w:r>
        <w:t>Of the 37 RCTs</w:t>
      </w:r>
      <w:r w:rsidR="004A2088">
        <w:t xml:space="preserve"> which data were extracted for</w:t>
      </w:r>
      <w:r>
        <w:t>,</w:t>
      </w:r>
      <w:r w:rsidR="004A2088">
        <w:t xml:space="preserve"> 33 of these reported</w:t>
      </w:r>
      <w:r>
        <w:t xml:space="preserve"> p</w:t>
      </w:r>
      <w:r w:rsidR="007F28AD">
        <w:t xml:space="preserve">re-test data. </w:t>
      </w:r>
      <w:r w:rsidR="00BF6216">
        <w:t>Twenty-seven</w:t>
      </w:r>
      <w:r w:rsidR="0033710B">
        <w:t xml:space="preserve"> </w:t>
      </w:r>
      <w:r w:rsidR="00BF6216">
        <w:t xml:space="preserve">trials </w:t>
      </w:r>
      <w:r w:rsidR="007B74A7">
        <w:t xml:space="preserve">reported pre-test scores </w:t>
      </w:r>
      <w:r w:rsidR="00BF6216">
        <w:t>‘</w:t>
      </w:r>
      <w:r w:rsidR="007B74A7">
        <w:t>as randomised</w:t>
      </w:r>
      <w:r w:rsidR="00BF6216">
        <w:t>’</w:t>
      </w:r>
      <w:r w:rsidR="007B74A7">
        <w:t xml:space="preserve">, and 27 reported </w:t>
      </w:r>
      <w:r w:rsidR="00BF6216">
        <w:t>pre-test scores</w:t>
      </w:r>
      <w:r w:rsidR="007B74A7">
        <w:t xml:space="preserve"> </w:t>
      </w:r>
      <w:r w:rsidR="00BF6216">
        <w:t>‘</w:t>
      </w:r>
      <w:r w:rsidR="007B74A7">
        <w:t>as analysed</w:t>
      </w:r>
      <w:r w:rsidR="00BF6216">
        <w:t>’</w:t>
      </w:r>
      <w:r w:rsidR="007B74A7">
        <w:t>. 25 reported both (73% of those included, 82% of those that reported a pre-test score)</w:t>
      </w:r>
      <w:r w:rsidR="00910DB2">
        <w:t xml:space="preserve"> – though not all reported enough data to be included in the subsequent meta-analyses</w:t>
      </w:r>
      <w:r w:rsidR="007B74A7">
        <w:t xml:space="preserve">. Two </w:t>
      </w:r>
      <w:r w:rsidR="00BF6216">
        <w:t xml:space="preserve">trials </w:t>
      </w:r>
      <w:r w:rsidR="007B74A7">
        <w:t xml:space="preserve">reported </w:t>
      </w:r>
      <w:r w:rsidR="00BF6216">
        <w:t>‘</w:t>
      </w:r>
      <w:r w:rsidR="007B74A7">
        <w:t>as randomised</w:t>
      </w:r>
      <w:r w:rsidR="00BF6216">
        <w:t>’</w:t>
      </w:r>
      <w:r w:rsidR="007B74A7">
        <w:t xml:space="preserve"> only, and two</w:t>
      </w:r>
      <w:r w:rsidR="00BF6216">
        <w:t xml:space="preserve"> trials reported</w:t>
      </w:r>
      <w:r w:rsidR="007B74A7">
        <w:t xml:space="preserve"> </w:t>
      </w:r>
      <w:r w:rsidR="00BF6216">
        <w:t>‘</w:t>
      </w:r>
      <w:r w:rsidR="007B74A7">
        <w:t>as analysed</w:t>
      </w:r>
      <w:r w:rsidR="00BF6216">
        <w:t>’</w:t>
      </w:r>
      <w:r w:rsidR="007B74A7">
        <w:t xml:space="preserve"> only.</w:t>
      </w:r>
      <w:r w:rsidR="00440F23">
        <w:t xml:space="preserve"> A limitation of this study is that a number of trials had to be excluded if they had not reported both ‘as randomised’ and ‘as analysed’ at baseline.</w:t>
      </w:r>
    </w:p>
    <w:p w14:paraId="7A6D604D" w14:textId="5631C6FA" w:rsidR="005B1EB0" w:rsidRDefault="00967D3B" w:rsidP="00180343">
      <w:pPr>
        <w:spacing w:after="100" w:afterAutospacing="1" w:line="240" w:lineRule="auto"/>
      </w:pPr>
      <w:r>
        <w:t xml:space="preserve">Attrition is defined as the proportion of participants that were randomised, </w:t>
      </w:r>
      <w:r w:rsidR="00AD4611">
        <w:t xml:space="preserve">and </w:t>
      </w:r>
      <w:r>
        <w:t xml:space="preserve">that were not included in the primary analysis. Within the studies included in this study, the attrition </w:t>
      </w:r>
      <w:r w:rsidR="001758E8">
        <w:t xml:space="preserve">rates </w:t>
      </w:r>
      <w:r>
        <w:t xml:space="preserve">ranged from 0.9% to 72.6%. </w:t>
      </w:r>
      <w:r w:rsidR="00335086">
        <w:t xml:space="preserve">The level of attrition is summarised in Table 1. </w:t>
      </w:r>
    </w:p>
    <w:p w14:paraId="5083BF88" w14:textId="5A659C52" w:rsidR="00985D35" w:rsidRDefault="00985D35" w:rsidP="00180343">
      <w:pPr>
        <w:spacing w:after="100" w:afterAutospacing="1" w:line="240" w:lineRule="auto"/>
      </w:pPr>
      <w:r>
        <w:lastRenderedPageBreak/>
        <w:t xml:space="preserve">Table </w:t>
      </w:r>
      <w:r w:rsidR="00AD4611">
        <w:t>1</w:t>
      </w:r>
      <w:r>
        <w:t xml:space="preserve">: </w:t>
      </w:r>
      <w:r w:rsidR="005B1EB0">
        <w:t>S</w:t>
      </w:r>
      <w:r w:rsidR="006172CA">
        <w:t>ummar</w:t>
      </w:r>
      <w:r w:rsidR="00A108D0">
        <w:t>y</w:t>
      </w:r>
      <w:r w:rsidR="006172CA">
        <w:t xml:space="preserve"> statistics </w:t>
      </w:r>
      <w:r>
        <w:t>of attrition</w:t>
      </w:r>
      <w:r w:rsidR="001758E8">
        <w:t xml:space="preserve"> rates</w:t>
      </w:r>
      <w:r>
        <w:t xml:space="preserve"> seen </w:t>
      </w:r>
      <w:r w:rsidR="005B1EB0">
        <w:t xml:space="preserve">between the ‘as randomised’ and ‘as analysed’ populations </w:t>
      </w:r>
      <w:r>
        <w:t xml:space="preserve">in the </w:t>
      </w:r>
      <w:r w:rsidR="001758E8">
        <w:t xml:space="preserve">included </w:t>
      </w:r>
      <w:r>
        <w:t>education trials</w:t>
      </w:r>
      <w:r w:rsidR="00335086">
        <w:t>.</w:t>
      </w:r>
    </w:p>
    <w:tbl>
      <w:tblPr>
        <w:tblStyle w:val="TableGrid"/>
        <w:tblW w:w="0" w:type="auto"/>
        <w:tblLook w:val="04A0" w:firstRow="1" w:lastRow="0" w:firstColumn="1" w:lastColumn="0" w:noHBand="0" w:noVBand="1"/>
      </w:tblPr>
      <w:tblGrid>
        <w:gridCol w:w="2972"/>
        <w:gridCol w:w="921"/>
        <w:gridCol w:w="922"/>
        <w:gridCol w:w="921"/>
        <w:gridCol w:w="922"/>
        <w:gridCol w:w="1134"/>
        <w:gridCol w:w="1224"/>
      </w:tblGrid>
      <w:tr w:rsidR="00967D3B" w14:paraId="0E5B62E6" w14:textId="77777777" w:rsidTr="005B1EB0">
        <w:tc>
          <w:tcPr>
            <w:tcW w:w="2972" w:type="dxa"/>
          </w:tcPr>
          <w:p w14:paraId="6A53720D" w14:textId="77777777" w:rsidR="00967D3B" w:rsidRDefault="00967D3B" w:rsidP="00180343">
            <w:pPr>
              <w:spacing w:after="100" w:afterAutospacing="1"/>
            </w:pPr>
          </w:p>
        </w:tc>
        <w:tc>
          <w:tcPr>
            <w:tcW w:w="921" w:type="dxa"/>
          </w:tcPr>
          <w:p w14:paraId="1E4B58CE" w14:textId="46587528" w:rsidR="00967D3B" w:rsidRPr="005B1EB0" w:rsidRDefault="00967D3B" w:rsidP="00180343">
            <w:pPr>
              <w:spacing w:after="100" w:afterAutospacing="1"/>
              <w:jc w:val="center"/>
              <w:rPr>
                <w:b/>
                <w:bCs/>
              </w:rPr>
            </w:pPr>
            <w:r w:rsidRPr="005B1EB0">
              <w:rPr>
                <w:b/>
                <w:bCs/>
              </w:rPr>
              <w:t>N</w:t>
            </w:r>
          </w:p>
        </w:tc>
        <w:tc>
          <w:tcPr>
            <w:tcW w:w="922" w:type="dxa"/>
          </w:tcPr>
          <w:p w14:paraId="4B9AA8E2" w14:textId="5675C4E4" w:rsidR="00967D3B" w:rsidRPr="005B1EB0" w:rsidRDefault="00967D3B" w:rsidP="00180343">
            <w:pPr>
              <w:spacing w:after="100" w:afterAutospacing="1"/>
              <w:jc w:val="center"/>
              <w:rPr>
                <w:b/>
                <w:bCs/>
              </w:rPr>
            </w:pPr>
            <w:r w:rsidRPr="005B1EB0">
              <w:rPr>
                <w:b/>
                <w:bCs/>
              </w:rPr>
              <w:t>Mean</w:t>
            </w:r>
            <w:r w:rsidR="00D37BE4">
              <w:rPr>
                <w:b/>
                <w:bCs/>
              </w:rPr>
              <w:t xml:space="preserve"> (%)</w:t>
            </w:r>
          </w:p>
        </w:tc>
        <w:tc>
          <w:tcPr>
            <w:tcW w:w="921" w:type="dxa"/>
          </w:tcPr>
          <w:p w14:paraId="074DBBF9" w14:textId="4930DEFB" w:rsidR="00967D3B" w:rsidRPr="005B1EB0" w:rsidRDefault="00967D3B" w:rsidP="00180343">
            <w:pPr>
              <w:spacing w:after="100" w:afterAutospacing="1"/>
              <w:jc w:val="center"/>
              <w:rPr>
                <w:b/>
                <w:bCs/>
              </w:rPr>
            </w:pPr>
            <w:r w:rsidRPr="005B1EB0">
              <w:rPr>
                <w:b/>
                <w:bCs/>
              </w:rPr>
              <w:t>SD</w:t>
            </w:r>
          </w:p>
        </w:tc>
        <w:tc>
          <w:tcPr>
            <w:tcW w:w="922" w:type="dxa"/>
          </w:tcPr>
          <w:p w14:paraId="40D340DC" w14:textId="77777777" w:rsidR="00967D3B" w:rsidRDefault="00967D3B" w:rsidP="00180343">
            <w:pPr>
              <w:spacing w:after="100" w:afterAutospacing="1"/>
              <w:jc w:val="center"/>
              <w:rPr>
                <w:b/>
                <w:bCs/>
              </w:rPr>
            </w:pPr>
            <w:r w:rsidRPr="005B1EB0">
              <w:rPr>
                <w:b/>
                <w:bCs/>
              </w:rPr>
              <w:t>Median</w:t>
            </w:r>
          </w:p>
          <w:p w14:paraId="4C30F914" w14:textId="4CB67E86" w:rsidR="00D37BE4" w:rsidRPr="005B1EB0" w:rsidRDefault="00D37BE4" w:rsidP="00180343">
            <w:pPr>
              <w:spacing w:after="100" w:afterAutospacing="1"/>
              <w:jc w:val="center"/>
              <w:rPr>
                <w:b/>
                <w:bCs/>
              </w:rPr>
            </w:pPr>
            <w:r>
              <w:rPr>
                <w:b/>
                <w:bCs/>
              </w:rPr>
              <w:t>(%)</w:t>
            </w:r>
          </w:p>
        </w:tc>
        <w:tc>
          <w:tcPr>
            <w:tcW w:w="1134" w:type="dxa"/>
          </w:tcPr>
          <w:p w14:paraId="0DD041E5" w14:textId="3903CCAC" w:rsidR="00967D3B" w:rsidRPr="005B1EB0" w:rsidRDefault="00967D3B" w:rsidP="00180343">
            <w:pPr>
              <w:spacing w:after="100" w:afterAutospacing="1"/>
              <w:jc w:val="center"/>
              <w:rPr>
                <w:b/>
                <w:bCs/>
              </w:rPr>
            </w:pPr>
            <w:r w:rsidRPr="005B1EB0">
              <w:rPr>
                <w:b/>
                <w:bCs/>
              </w:rPr>
              <w:t>IQR</w:t>
            </w:r>
          </w:p>
        </w:tc>
        <w:tc>
          <w:tcPr>
            <w:tcW w:w="1224" w:type="dxa"/>
          </w:tcPr>
          <w:p w14:paraId="097CA890" w14:textId="1BA4004E" w:rsidR="00967D3B" w:rsidRPr="005B1EB0" w:rsidRDefault="00967D3B" w:rsidP="00180343">
            <w:pPr>
              <w:spacing w:after="100" w:afterAutospacing="1"/>
              <w:jc w:val="center"/>
              <w:rPr>
                <w:b/>
                <w:bCs/>
              </w:rPr>
            </w:pPr>
            <w:r w:rsidRPr="005B1EB0">
              <w:rPr>
                <w:b/>
                <w:bCs/>
              </w:rPr>
              <w:t>Range</w:t>
            </w:r>
          </w:p>
        </w:tc>
      </w:tr>
      <w:tr w:rsidR="00967D3B" w14:paraId="436D7C44" w14:textId="77777777" w:rsidTr="005B1EB0">
        <w:trPr>
          <w:trHeight w:val="298"/>
        </w:trPr>
        <w:tc>
          <w:tcPr>
            <w:tcW w:w="2972" w:type="dxa"/>
          </w:tcPr>
          <w:p w14:paraId="3D366D32" w14:textId="6B1A03A5" w:rsidR="00967D3B" w:rsidRPr="005B1EB0" w:rsidRDefault="00967D3B" w:rsidP="00180343">
            <w:pPr>
              <w:spacing w:after="100" w:afterAutospacing="1"/>
              <w:rPr>
                <w:b/>
                <w:bCs/>
              </w:rPr>
            </w:pPr>
            <w:r w:rsidRPr="005B1EB0">
              <w:rPr>
                <w:b/>
                <w:bCs/>
              </w:rPr>
              <w:t>Overall</w:t>
            </w:r>
          </w:p>
        </w:tc>
        <w:tc>
          <w:tcPr>
            <w:tcW w:w="921" w:type="dxa"/>
          </w:tcPr>
          <w:p w14:paraId="6C07F2B9" w14:textId="2C61FCA3" w:rsidR="00967D3B" w:rsidRDefault="00967D3B" w:rsidP="00180343">
            <w:pPr>
              <w:spacing w:after="100" w:afterAutospacing="1"/>
              <w:jc w:val="center"/>
            </w:pPr>
            <w:r>
              <w:t>34</w:t>
            </w:r>
          </w:p>
        </w:tc>
        <w:tc>
          <w:tcPr>
            <w:tcW w:w="922" w:type="dxa"/>
          </w:tcPr>
          <w:p w14:paraId="07F7A210" w14:textId="640A2A5D" w:rsidR="00967D3B" w:rsidRDefault="00967D3B" w:rsidP="00180343">
            <w:pPr>
              <w:spacing w:after="100" w:afterAutospacing="1"/>
              <w:jc w:val="center"/>
            </w:pPr>
            <w:r>
              <w:t>17.0</w:t>
            </w:r>
          </w:p>
        </w:tc>
        <w:tc>
          <w:tcPr>
            <w:tcW w:w="921" w:type="dxa"/>
          </w:tcPr>
          <w:p w14:paraId="42110738" w14:textId="317C3F15" w:rsidR="00967D3B" w:rsidRDefault="00967D3B" w:rsidP="00180343">
            <w:pPr>
              <w:spacing w:after="100" w:afterAutospacing="1"/>
              <w:jc w:val="center"/>
            </w:pPr>
            <w:r>
              <w:t>15.4</w:t>
            </w:r>
          </w:p>
        </w:tc>
        <w:tc>
          <w:tcPr>
            <w:tcW w:w="922" w:type="dxa"/>
          </w:tcPr>
          <w:p w14:paraId="224ECD28" w14:textId="2E1EA5DC" w:rsidR="00967D3B" w:rsidRDefault="00967D3B" w:rsidP="00180343">
            <w:pPr>
              <w:spacing w:after="100" w:afterAutospacing="1"/>
              <w:jc w:val="center"/>
            </w:pPr>
            <w:r>
              <w:t>11.7</w:t>
            </w:r>
          </w:p>
        </w:tc>
        <w:tc>
          <w:tcPr>
            <w:tcW w:w="1134" w:type="dxa"/>
          </w:tcPr>
          <w:p w14:paraId="44213AE4" w14:textId="6F37962E" w:rsidR="00967D3B" w:rsidRDefault="00967D3B" w:rsidP="00180343">
            <w:pPr>
              <w:spacing w:after="100" w:afterAutospacing="1"/>
              <w:jc w:val="center"/>
            </w:pPr>
            <w:r>
              <w:t>7.1 – 20.7</w:t>
            </w:r>
          </w:p>
        </w:tc>
        <w:tc>
          <w:tcPr>
            <w:tcW w:w="1224" w:type="dxa"/>
          </w:tcPr>
          <w:p w14:paraId="49DD21FB" w14:textId="38566C54" w:rsidR="00967D3B" w:rsidRDefault="00967D3B" w:rsidP="00180343">
            <w:pPr>
              <w:spacing w:after="100" w:afterAutospacing="1"/>
              <w:jc w:val="center"/>
            </w:pPr>
            <w:r>
              <w:t>0.9 – 72.6</w:t>
            </w:r>
          </w:p>
        </w:tc>
      </w:tr>
      <w:tr w:rsidR="00967D3B" w14:paraId="5F996FAB" w14:textId="77777777" w:rsidTr="00335086">
        <w:trPr>
          <w:trHeight w:val="466"/>
        </w:trPr>
        <w:tc>
          <w:tcPr>
            <w:tcW w:w="2972" w:type="dxa"/>
          </w:tcPr>
          <w:p w14:paraId="406467EC" w14:textId="2CDC365B" w:rsidR="00967D3B" w:rsidRPr="005B1EB0" w:rsidRDefault="00317CA2" w:rsidP="00180343">
            <w:pPr>
              <w:spacing w:after="100" w:afterAutospacing="1"/>
              <w:rPr>
                <w:b/>
                <w:bCs/>
              </w:rPr>
            </w:pPr>
            <w:r>
              <w:rPr>
                <w:b/>
                <w:bCs/>
              </w:rPr>
              <w:t>Trials</w:t>
            </w:r>
            <w:r w:rsidR="00967D3B" w:rsidRPr="005B1EB0">
              <w:rPr>
                <w:b/>
                <w:bCs/>
              </w:rPr>
              <w:t xml:space="preserve"> that </w:t>
            </w:r>
            <w:r w:rsidR="006172CA">
              <w:rPr>
                <w:b/>
                <w:bCs/>
              </w:rPr>
              <w:t>reported both as randomised and as analysed baseline characteristics</w:t>
            </w:r>
          </w:p>
        </w:tc>
        <w:tc>
          <w:tcPr>
            <w:tcW w:w="921" w:type="dxa"/>
          </w:tcPr>
          <w:p w14:paraId="66F38EB7" w14:textId="778C19C7" w:rsidR="00967D3B" w:rsidRDefault="00967D3B" w:rsidP="00180343">
            <w:pPr>
              <w:spacing w:after="100" w:afterAutospacing="1"/>
              <w:jc w:val="center"/>
            </w:pPr>
            <w:r>
              <w:t>24</w:t>
            </w:r>
          </w:p>
        </w:tc>
        <w:tc>
          <w:tcPr>
            <w:tcW w:w="922" w:type="dxa"/>
          </w:tcPr>
          <w:p w14:paraId="28B6F559" w14:textId="695D5964" w:rsidR="00967D3B" w:rsidRDefault="00967D3B" w:rsidP="00180343">
            <w:pPr>
              <w:spacing w:after="100" w:afterAutospacing="1"/>
              <w:jc w:val="center"/>
            </w:pPr>
            <w:r>
              <w:t>17.2</w:t>
            </w:r>
          </w:p>
        </w:tc>
        <w:tc>
          <w:tcPr>
            <w:tcW w:w="921" w:type="dxa"/>
          </w:tcPr>
          <w:p w14:paraId="0DEF1C45" w14:textId="49A80BB2" w:rsidR="00967D3B" w:rsidRDefault="00967D3B" w:rsidP="00180343">
            <w:pPr>
              <w:spacing w:after="100" w:afterAutospacing="1"/>
              <w:jc w:val="center"/>
            </w:pPr>
            <w:r>
              <w:t>12.9</w:t>
            </w:r>
          </w:p>
        </w:tc>
        <w:tc>
          <w:tcPr>
            <w:tcW w:w="922" w:type="dxa"/>
          </w:tcPr>
          <w:p w14:paraId="291C3ABD" w14:textId="41BCCD98" w:rsidR="00967D3B" w:rsidRDefault="00967D3B" w:rsidP="00180343">
            <w:pPr>
              <w:spacing w:after="100" w:afterAutospacing="1"/>
              <w:jc w:val="center"/>
            </w:pPr>
            <w:r>
              <w:t>11.7</w:t>
            </w:r>
          </w:p>
        </w:tc>
        <w:tc>
          <w:tcPr>
            <w:tcW w:w="1134" w:type="dxa"/>
          </w:tcPr>
          <w:p w14:paraId="3B063CED" w14:textId="34C57A79" w:rsidR="00967D3B" w:rsidRDefault="00967D3B" w:rsidP="00180343">
            <w:pPr>
              <w:spacing w:after="100" w:afterAutospacing="1"/>
              <w:jc w:val="center"/>
            </w:pPr>
            <w:r>
              <w:t>7.8 – 22.1</w:t>
            </w:r>
          </w:p>
        </w:tc>
        <w:tc>
          <w:tcPr>
            <w:tcW w:w="1224" w:type="dxa"/>
          </w:tcPr>
          <w:p w14:paraId="795C28E2" w14:textId="3C230BD7" w:rsidR="00967D3B" w:rsidRDefault="00967D3B" w:rsidP="00180343">
            <w:pPr>
              <w:spacing w:after="100" w:afterAutospacing="1"/>
              <w:jc w:val="center"/>
            </w:pPr>
            <w:r>
              <w:t>4.6 – 53.0</w:t>
            </w:r>
          </w:p>
        </w:tc>
      </w:tr>
    </w:tbl>
    <w:p w14:paraId="5D31CDD0" w14:textId="77777777" w:rsidR="006C0A4B" w:rsidRDefault="006C0A4B" w:rsidP="00180343">
      <w:pPr>
        <w:spacing w:after="100" w:afterAutospacing="1" w:line="240" w:lineRule="auto"/>
      </w:pPr>
    </w:p>
    <w:p w14:paraId="6A8C7613" w14:textId="2B6946FF" w:rsidR="006C0A4B" w:rsidRDefault="006C0A4B" w:rsidP="00180343">
      <w:pPr>
        <w:spacing w:after="100" w:afterAutospacing="1" w:line="240" w:lineRule="auto"/>
      </w:pPr>
      <w:r>
        <w:t xml:space="preserve">Figure </w:t>
      </w:r>
      <w:r w:rsidR="0019458A">
        <w:t>1</w:t>
      </w:r>
      <w:r>
        <w:t xml:space="preserve"> shows </w:t>
      </w:r>
      <w:r w:rsidR="00335086">
        <w:t>all</w:t>
      </w:r>
      <w:r>
        <w:t xml:space="preserve"> </w:t>
      </w:r>
      <w:r w:rsidR="00AD4611">
        <w:t xml:space="preserve">the </w:t>
      </w:r>
      <w:r>
        <w:t xml:space="preserve">trials that reported the pre-test </w:t>
      </w:r>
      <w:r w:rsidR="00BF6216">
        <w:t>‘</w:t>
      </w:r>
      <w:r w:rsidR="00181E7A">
        <w:t>as randomised</w:t>
      </w:r>
      <w:r w:rsidR="00335086">
        <w:t>’, using descriptive statistics – where the results were summarised as categories, these could not be included.</w:t>
      </w:r>
      <w:r w:rsidR="00181E7A">
        <w:t xml:space="preserve"> </w:t>
      </w:r>
      <w:r w:rsidR="005A4610">
        <w:t>As th</w:t>
      </w:r>
      <w:r w:rsidR="00335086">
        <w:t>is figure</w:t>
      </w:r>
      <w:r w:rsidR="005A4610">
        <w:t xml:space="preserve"> shows there is no material difference </w:t>
      </w:r>
      <w:r w:rsidR="00966044">
        <w:t>between the intervention and control groups in the pooled pre-test estimate, which is to be expected</w:t>
      </w:r>
      <w:r w:rsidR="00E10CDF">
        <w:t xml:space="preserve"> (0.02, 95% Confidence Interval (CI) -0.02 to 0.06, p = 0.95)</w:t>
      </w:r>
      <w:r w:rsidR="00966044">
        <w:t xml:space="preserve">. </w:t>
      </w:r>
      <w:r w:rsidR="00E10CDF">
        <w:t>There was no heterogeneity I</w:t>
      </w:r>
      <w:r w:rsidR="00E10CDF" w:rsidRPr="0068231D">
        <w:rPr>
          <w:vertAlign w:val="superscript"/>
        </w:rPr>
        <w:t>2</w:t>
      </w:r>
      <w:r w:rsidR="00E10CDF">
        <w:t xml:space="preserve"> = 0</w:t>
      </w:r>
      <w:r w:rsidR="00DA0206">
        <w:t>.00</w:t>
      </w:r>
      <w:r w:rsidR="00E10CDF">
        <w:t xml:space="preserve">% </w:t>
      </w:r>
      <w:r w:rsidR="00B650E2" w:rsidRPr="00DA0206">
        <w:t>(n=22 trial</w:t>
      </w:r>
      <w:r w:rsidR="00612580" w:rsidRPr="00DA0206">
        <w:t>s</w:t>
      </w:r>
      <w:r w:rsidR="00B650E2" w:rsidRPr="00DA0206">
        <w:t xml:space="preserve"> included)</w:t>
      </w:r>
      <w:r w:rsidR="00165C0A" w:rsidRPr="00DA0206">
        <w:t>.</w:t>
      </w:r>
      <w:r w:rsidR="00165C0A">
        <w:t xml:space="preserve"> </w:t>
      </w:r>
    </w:p>
    <w:p w14:paraId="67C95F3C" w14:textId="6797496A" w:rsidR="00910DB2" w:rsidRDefault="00FE47A3" w:rsidP="00E51F04">
      <w:pPr>
        <w:spacing w:line="480" w:lineRule="auto"/>
      </w:pPr>
      <w:r w:rsidRPr="00FE47A3">
        <w:rPr>
          <w:noProof/>
        </w:rPr>
        <w:drawing>
          <wp:inline distT="0" distB="0" distL="0" distR="0" wp14:anchorId="0C2E388D" wp14:editId="450C66FB">
            <wp:extent cx="5731510" cy="5086350"/>
            <wp:effectExtent l="0" t="0" r="2540" b="0"/>
            <wp:docPr id="269544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5086350"/>
                    </a:xfrm>
                    <a:prstGeom prst="rect">
                      <a:avLst/>
                    </a:prstGeom>
                    <a:noFill/>
                    <a:ln>
                      <a:noFill/>
                    </a:ln>
                  </pic:spPr>
                </pic:pic>
              </a:graphicData>
            </a:graphic>
          </wp:inline>
        </w:drawing>
      </w:r>
    </w:p>
    <w:p w14:paraId="686CD5F4" w14:textId="1920BDDB" w:rsidR="00D54E34" w:rsidRDefault="00D54E34" w:rsidP="00E51F04">
      <w:pPr>
        <w:spacing w:line="480" w:lineRule="auto"/>
      </w:pPr>
      <w:r w:rsidRPr="00E10CDF">
        <w:t xml:space="preserve">Figure 1: Forest plot of the primary outcome, comparing the pre-tests for the </w:t>
      </w:r>
      <w:r w:rsidR="00A108D0" w:rsidRPr="00E10CDF">
        <w:t>‘</w:t>
      </w:r>
      <w:r w:rsidRPr="00E10CDF">
        <w:t>as</w:t>
      </w:r>
      <w:r w:rsidR="00A108D0" w:rsidRPr="00E10CDF">
        <w:t xml:space="preserve"> </w:t>
      </w:r>
      <w:r w:rsidRPr="00E10CDF">
        <w:t>randomised</w:t>
      </w:r>
      <w:r w:rsidR="00A108D0" w:rsidRPr="00E10CDF">
        <w:t>’</w:t>
      </w:r>
      <w:r w:rsidRPr="00E10CDF">
        <w:t xml:space="preserve"> group</w:t>
      </w:r>
    </w:p>
    <w:p w14:paraId="4D3E1414" w14:textId="60CD55A3" w:rsidR="00D54E34" w:rsidRDefault="00FE47A3" w:rsidP="00E51F04">
      <w:pPr>
        <w:spacing w:line="480" w:lineRule="auto"/>
      </w:pPr>
      <w:r w:rsidRPr="00FE47A3">
        <w:rPr>
          <w:noProof/>
        </w:rPr>
        <w:lastRenderedPageBreak/>
        <w:drawing>
          <wp:inline distT="0" distB="0" distL="0" distR="0" wp14:anchorId="16D8B9DD" wp14:editId="44F5EC22">
            <wp:extent cx="5731510" cy="4898390"/>
            <wp:effectExtent l="0" t="0" r="2540" b="0"/>
            <wp:docPr id="1272423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4898390"/>
                    </a:xfrm>
                    <a:prstGeom prst="rect">
                      <a:avLst/>
                    </a:prstGeom>
                    <a:noFill/>
                    <a:ln>
                      <a:noFill/>
                    </a:ln>
                  </pic:spPr>
                </pic:pic>
              </a:graphicData>
            </a:graphic>
          </wp:inline>
        </w:drawing>
      </w:r>
      <w:r w:rsidR="00D5735B" w:rsidRPr="00D5735B">
        <w:rPr>
          <w:noProof/>
        </w:rPr>
        <w:t xml:space="preserve"> </w:t>
      </w:r>
      <w:r w:rsidR="00D5735B" w:rsidRPr="00E10CDF">
        <w:rPr>
          <w:noProof/>
        </w:rPr>
        <w:t xml:space="preserve">Figure 2: </w:t>
      </w:r>
      <w:r w:rsidR="00D5735B" w:rsidRPr="00E10CDF">
        <w:t xml:space="preserve">Forest plot of the primary outcome, comparing the pre-tests for the </w:t>
      </w:r>
      <w:r w:rsidR="00FC01CC" w:rsidRPr="00E10CDF">
        <w:t>‘</w:t>
      </w:r>
      <w:r w:rsidR="00D5735B" w:rsidRPr="00E10CDF">
        <w:t>as</w:t>
      </w:r>
      <w:r w:rsidR="00FC01CC" w:rsidRPr="00E10CDF">
        <w:t xml:space="preserve"> </w:t>
      </w:r>
      <w:r w:rsidR="00D5735B" w:rsidRPr="00E10CDF">
        <w:t>analysed</w:t>
      </w:r>
      <w:r w:rsidR="00FC01CC" w:rsidRPr="00E10CDF">
        <w:t>’</w:t>
      </w:r>
      <w:r w:rsidR="00D5735B" w:rsidRPr="00E10CDF">
        <w:t xml:space="preserve"> group</w:t>
      </w:r>
    </w:p>
    <w:p w14:paraId="7B6928F0" w14:textId="1B545CF4" w:rsidR="00ED7BEE" w:rsidRDefault="008B2848" w:rsidP="008B26C3">
      <w:pPr>
        <w:spacing w:after="0" w:line="240" w:lineRule="auto"/>
        <w:rPr>
          <w:noProof/>
        </w:rPr>
      </w:pPr>
      <w:r>
        <w:rPr>
          <w:noProof/>
        </w:rPr>
        <w:t>Figure</w:t>
      </w:r>
      <w:r w:rsidR="0019458A">
        <w:rPr>
          <w:noProof/>
        </w:rPr>
        <w:t xml:space="preserve"> 2</w:t>
      </w:r>
      <w:r>
        <w:rPr>
          <w:noProof/>
        </w:rPr>
        <w:t xml:space="preserve"> shows the meta</w:t>
      </w:r>
      <w:r w:rsidR="00271D2A">
        <w:rPr>
          <w:noProof/>
        </w:rPr>
        <w:t xml:space="preserve">-analysis of </w:t>
      </w:r>
      <w:r w:rsidR="00AD4611">
        <w:rPr>
          <w:noProof/>
        </w:rPr>
        <w:t xml:space="preserve">the trials that reported </w:t>
      </w:r>
      <w:r w:rsidR="00271D2A">
        <w:rPr>
          <w:noProof/>
        </w:rPr>
        <w:t xml:space="preserve">pre-test </w:t>
      </w:r>
      <w:r w:rsidR="00BF6216">
        <w:rPr>
          <w:noProof/>
        </w:rPr>
        <w:t>‘</w:t>
      </w:r>
      <w:r w:rsidR="00271D2A">
        <w:rPr>
          <w:noProof/>
        </w:rPr>
        <w:t>as analysed</w:t>
      </w:r>
      <w:r w:rsidR="00BF6216">
        <w:rPr>
          <w:noProof/>
        </w:rPr>
        <w:t>’</w:t>
      </w:r>
      <w:r w:rsidR="00271D2A">
        <w:rPr>
          <w:noProof/>
        </w:rPr>
        <w:t xml:space="preserve">. </w:t>
      </w:r>
      <w:r w:rsidR="00E10CDF">
        <w:rPr>
          <w:noProof/>
        </w:rPr>
        <w:t>The level of heterogenteity seen is the same as for the ‘as randomised’, I</w:t>
      </w:r>
      <w:r w:rsidR="00E10CDF" w:rsidRPr="0068231D">
        <w:rPr>
          <w:noProof/>
          <w:vertAlign w:val="superscript"/>
        </w:rPr>
        <w:t>2</w:t>
      </w:r>
      <w:r w:rsidR="00E10CDF">
        <w:rPr>
          <w:noProof/>
        </w:rPr>
        <w:t xml:space="preserve"> = 0</w:t>
      </w:r>
      <w:r w:rsidR="00DA0206">
        <w:rPr>
          <w:noProof/>
        </w:rPr>
        <w:t>.00</w:t>
      </w:r>
      <w:r w:rsidR="00E10CDF">
        <w:rPr>
          <w:noProof/>
        </w:rPr>
        <w:t xml:space="preserve">% - and a similar pooled result (0.02, 95% CI -0.03 to 0.06, p = 0.93) - </w:t>
      </w:r>
      <w:r w:rsidR="008F7B03" w:rsidRPr="00E10CDF">
        <w:rPr>
          <w:noProof/>
        </w:rPr>
        <w:t>suggesting no impact of attrition in increasing baseline imbalance between the two groups</w:t>
      </w:r>
      <w:r w:rsidR="00B650E2" w:rsidRPr="00E10CDF">
        <w:rPr>
          <w:noProof/>
        </w:rPr>
        <w:t xml:space="preserve"> (n=20 trials included)</w:t>
      </w:r>
      <w:r w:rsidR="008F7B03" w:rsidRPr="00E10CDF">
        <w:rPr>
          <w:noProof/>
        </w:rPr>
        <w:t>.</w:t>
      </w:r>
    </w:p>
    <w:p w14:paraId="0E7EBA89" w14:textId="77777777" w:rsidR="0051570A" w:rsidRDefault="0051570A" w:rsidP="008B26C3">
      <w:pPr>
        <w:spacing w:after="0" w:line="240" w:lineRule="auto"/>
      </w:pPr>
    </w:p>
    <w:p w14:paraId="7200C73C" w14:textId="1071B8E8" w:rsidR="00ED7BEE" w:rsidRPr="00AD4611" w:rsidRDefault="008D3D08" w:rsidP="008B26C3">
      <w:pPr>
        <w:spacing w:after="0" w:line="240" w:lineRule="auto"/>
        <w:rPr>
          <w:color w:val="000000" w:themeColor="text1"/>
        </w:rPr>
      </w:pPr>
      <w:r w:rsidRPr="00AD4611">
        <w:rPr>
          <w:color w:val="000000" w:themeColor="text1"/>
        </w:rPr>
        <w:t xml:space="preserve">There were </w:t>
      </w:r>
      <w:r w:rsidRPr="00E10CDF">
        <w:rPr>
          <w:color w:val="000000" w:themeColor="text1"/>
        </w:rPr>
        <w:t>18</w:t>
      </w:r>
      <w:r w:rsidRPr="00AD4611">
        <w:rPr>
          <w:color w:val="000000" w:themeColor="text1"/>
        </w:rPr>
        <w:t xml:space="preserve"> trials </w:t>
      </w:r>
      <w:r w:rsidR="00BF6216" w:rsidRPr="00AD4611">
        <w:rPr>
          <w:color w:val="000000" w:themeColor="text1"/>
        </w:rPr>
        <w:t>which</w:t>
      </w:r>
      <w:r w:rsidRPr="00AD4611">
        <w:rPr>
          <w:color w:val="000000" w:themeColor="text1"/>
        </w:rPr>
        <w:t xml:space="preserve"> provided both pre-test </w:t>
      </w:r>
      <w:r w:rsidR="00BF6216" w:rsidRPr="00AD4611">
        <w:rPr>
          <w:color w:val="000000" w:themeColor="text1"/>
        </w:rPr>
        <w:t>‘</w:t>
      </w:r>
      <w:r w:rsidRPr="00AD4611">
        <w:rPr>
          <w:color w:val="000000" w:themeColor="text1"/>
        </w:rPr>
        <w:t>as randomised</w:t>
      </w:r>
      <w:r w:rsidR="00BF6216" w:rsidRPr="00AD4611">
        <w:rPr>
          <w:color w:val="000000" w:themeColor="text1"/>
        </w:rPr>
        <w:t>’</w:t>
      </w:r>
      <w:r w:rsidRPr="00AD4611">
        <w:rPr>
          <w:color w:val="000000" w:themeColor="text1"/>
        </w:rPr>
        <w:t xml:space="preserve"> and pre-test </w:t>
      </w:r>
      <w:r w:rsidR="00BF6216" w:rsidRPr="00AD4611">
        <w:rPr>
          <w:color w:val="000000" w:themeColor="text1"/>
        </w:rPr>
        <w:t>‘</w:t>
      </w:r>
      <w:r w:rsidRPr="00AD4611">
        <w:rPr>
          <w:color w:val="000000" w:themeColor="text1"/>
        </w:rPr>
        <w:t>as analysed</w:t>
      </w:r>
      <w:r w:rsidR="00BF6216" w:rsidRPr="00AD4611">
        <w:rPr>
          <w:color w:val="000000" w:themeColor="text1"/>
        </w:rPr>
        <w:t>’</w:t>
      </w:r>
      <w:r w:rsidRPr="00AD4611">
        <w:rPr>
          <w:color w:val="000000" w:themeColor="text1"/>
        </w:rPr>
        <w:t xml:space="preserve">. </w:t>
      </w:r>
      <w:r w:rsidR="00A55504" w:rsidRPr="00AD4611">
        <w:rPr>
          <w:color w:val="000000" w:themeColor="text1"/>
        </w:rPr>
        <w:t xml:space="preserve">When we repeated our analysis of this subgroup of trials the results did not materially change. </w:t>
      </w:r>
      <w:r w:rsidR="00BE18F9" w:rsidRPr="00AD4611">
        <w:rPr>
          <w:color w:val="000000" w:themeColor="text1"/>
        </w:rPr>
        <w:t xml:space="preserve">For the pre-test </w:t>
      </w:r>
      <w:r w:rsidR="00BF6216" w:rsidRPr="00AD4611">
        <w:rPr>
          <w:color w:val="000000" w:themeColor="text1"/>
        </w:rPr>
        <w:t>‘</w:t>
      </w:r>
      <w:r w:rsidR="00BE18F9" w:rsidRPr="00AD4611">
        <w:rPr>
          <w:color w:val="000000" w:themeColor="text1"/>
        </w:rPr>
        <w:t>as randomised</w:t>
      </w:r>
      <w:r w:rsidR="00BF6216" w:rsidRPr="00AD4611">
        <w:rPr>
          <w:color w:val="000000" w:themeColor="text1"/>
        </w:rPr>
        <w:t>’</w:t>
      </w:r>
      <w:r w:rsidR="00BE18F9" w:rsidRPr="00AD4611">
        <w:rPr>
          <w:color w:val="000000" w:themeColor="text1"/>
        </w:rPr>
        <w:t xml:space="preserve"> the pooled difference was </w:t>
      </w:r>
      <w:r w:rsidR="00BE18F9" w:rsidRPr="00D33F95">
        <w:rPr>
          <w:color w:val="000000" w:themeColor="text1"/>
        </w:rPr>
        <w:t>0.0</w:t>
      </w:r>
      <w:r w:rsidR="00D54E34" w:rsidRPr="00D33F95">
        <w:rPr>
          <w:color w:val="000000" w:themeColor="text1"/>
        </w:rPr>
        <w:t>2</w:t>
      </w:r>
      <w:r w:rsidR="00BE18F9" w:rsidRPr="00D33F95">
        <w:rPr>
          <w:color w:val="000000" w:themeColor="text1"/>
        </w:rPr>
        <w:t xml:space="preserve"> (95% CI -0.0</w:t>
      </w:r>
      <w:r w:rsidR="00D33F95">
        <w:rPr>
          <w:color w:val="000000" w:themeColor="text1"/>
        </w:rPr>
        <w:t>3</w:t>
      </w:r>
      <w:r w:rsidR="00BE18F9" w:rsidRPr="00D33F95">
        <w:rPr>
          <w:color w:val="000000" w:themeColor="text1"/>
        </w:rPr>
        <w:t xml:space="preserve"> to 0.</w:t>
      </w:r>
      <w:r w:rsidR="00D54E34" w:rsidRPr="00D33F95">
        <w:rPr>
          <w:color w:val="000000" w:themeColor="text1"/>
        </w:rPr>
        <w:t>0</w:t>
      </w:r>
      <w:r w:rsidR="00D33F95">
        <w:rPr>
          <w:color w:val="000000" w:themeColor="text1"/>
        </w:rPr>
        <w:t>6</w:t>
      </w:r>
      <w:r w:rsidR="00BE18F9" w:rsidRPr="00D33F95">
        <w:rPr>
          <w:color w:val="000000" w:themeColor="text1"/>
        </w:rPr>
        <w:t xml:space="preserve">, p = </w:t>
      </w:r>
      <w:r w:rsidR="006466D7" w:rsidRPr="00D33F95">
        <w:rPr>
          <w:color w:val="000000" w:themeColor="text1"/>
        </w:rPr>
        <w:t>0.</w:t>
      </w:r>
      <w:r w:rsidR="00D33F95">
        <w:rPr>
          <w:color w:val="000000" w:themeColor="text1"/>
        </w:rPr>
        <w:t>94</w:t>
      </w:r>
      <w:r w:rsidR="006466D7" w:rsidRPr="00AD4611">
        <w:rPr>
          <w:color w:val="000000" w:themeColor="text1"/>
        </w:rPr>
        <w:t>) and the heterogeneity statistics was I</w:t>
      </w:r>
      <w:r w:rsidR="006466D7" w:rsidRPr="00AD4611">
        <w:rPr>
          <w:color w:val="000000" w:themeColor="text1"/>
          <w:vertAlign w:val="superscript"/>
        </w:rPr>
        <w:t>2</w:t>
      </w:r>
      <w:r w:rsidR="006466D7" w:rsidRPr="00AD4611">
        <w:rPr>
          <w:color w:val="000000" w:themeColor="text1"/>
        </w:rPr>
        <w:t xml:space="preserve"> </w:t>
      </w:r>
      <w:r w:rsidR="00D33F95">
        <w:rPr>
          <w:color w:val="000000" w:themeColor="text1"/>
        </w:rPr>
        <w:t>= 0</w:t>
      </w:r>
      <w:r w:rsidR="00DA0206">
        <w:rPr>
          <w:color w:val="000000" w:themeColor="text1"/>
        </w:rPr>
        <w:t>.00</w:t>
      </w:r>
      <w:r w:rsidR="00D33F95">
        <w:rPr>
          <w:color w:val="000000" w:themeColor="text1"/>
        </w:rPr>
        <w:t>%</w:t>
      </w:r>
      <w:r w:rsidR="001B2DCD" w:rsidRPr="00D33F95">
        <w:rPr>
          <w:color w:val="000000" w:themeColor="text1"/>
        </w:rPr>
        <w:t>.</w:t>
      </w:r>
      <w:r w:rsidR="001B2DCD" w:rsidRPr="00AD4611">
        <w:rPr>
          <w:color w:val="000000" w:themeColor="text1"/>
        </w:rPr>
        <w:t xml:space="preserve"> For the </w:t>
      </w:r>
      <w:r w:rsidR="00CC6789" w:rsidRPr="00AD4611">
        <w:rPr>
          <w:color w:val="000000" w:themeColor="text1"/>
        </w:rPr>
        <w:t xml:space="preserve">pre-test </w:t>
      </w:r>
      <w:r w:rsidR="00BF6216" w:rsidRPr="00AD4611">
        <w:rPr>
          <w:color w:val="000000" w:themeColor="text1"/>
        </w:rPr>
        <w:t>‘</w:t>
      </w:r>
      <w:r w:rsidR="00CC6789" w:rsidRPr="00AD4611">
        <w:rPr>
          <w:color w:val="000000" w:themeColor="text1"/>
        </w:rPr>
        <w:t>as analysed</w:t>
      </w:r>
      <w:r w:rsidR="00BF6216" w:rsidRPr="00AD4611">
        <w:rPr>
          <w:color w:val="000000" w:themeColor="text1"/>
        </w:rPr>
        <w:t>’</w:t>
      </w:r>
      <w:r w:rsidR="00CC6789" w:rsidRPr="00AD4611">
        <w:rPr>
          <w:color w:val="000000" w:themeColor="text1"/>
        </w:rPr>
        <w:t xml:space="preserve"> the heterogeneity was </w:t>
      </w:r>
      <w:r w:rsidR="00D33F95">
        <w:rPr>
          <w:color w:val="000000" w:themeColor="text1"/>
        </w:rPr>
        <w:t>also 0</w:t>
      </w:r>
      <w:r w:rsidR="00DA0206">
        <w:rPr>
          <w:color w:val="000000" w:themeColor="text1"/>
        </w:rPr>
        <w:t>.00</w:t>
      </w:r>
      <w:r w:rsidR="00D33F95">
        <w:rPr>
          <w:color w:val="000000" w:themeColor="text1"/>
        </w:rPr>
        <w:t>%</w:t>
      </w:r>
      <w:r w:rsidR="00160D06" w:rsidRPr="00D33F95">
        <w:rPr>
          <w:color w:val="000000" w:themeColor="text1"/>
        </w:rPr>
        <w:t>,</w:t>
      </w:r>
      <w:r w:rsidR="00160D06" w:rsidRPr="00AD4611">
        <w:rPr>
          <w:color w:val="000000" w:themeColor="text1"/>
        </w:rPr>
        <w:t xml:space="preserve"> </w:t>
      </w:r>
      <w:r w:rsidR="00D33F95">
        <w:rPr>
          <w:color w:val="000000" w:themeColor="text1"/>
        </w:rPr>
        <w:t xml:space="preserve">and the </w:t>
      </w:r>
      <w:r w:rsidR="00160D06" w:rsidRPr="00AD4611">
        <w:rPr>
          <w:color w:val="000000" w:themeColor="text1"/>
        </w:rPr>
        <w:t>baseline difference</w:t>
      </w:r>
      <w:r w:rsidR="00D33F95">
        <w:rPr>
          <w:color w:val="000000" w:themeColor="text1"/>
        </w:rPr>
        <w:t xml:space="preserve"> was similar</w:t>
      </w:r>
      <w:r w:rsidR="00160D06" w:rsidRPr="00AD4611">
        <w:rPr>
          <w:color w:val="000000" w:themeColor="text1"/>
        </w:rPr>
        <w:t xml:space="preserve"> (</w:t>
      </w:r>
      <w:r w:rsidR="00160D06" w:rsidRPr="00D33F95">
        <w:rPr>
          <w:color w:val="000000" w:themeColor="text1"/>
        </w:rPr>
        <w:t>0.0</w:t>
      </w:r>
      <w:r w:rsidR="00D33F95">
        <w:rPr>
          <w:color w:val="000000" w:themeColor="text1"/>
        </w:rPr>
        <w:t>2</w:t>
      </w:r>
      <w:r w:rsidR="00160D06" w:rsidRPr="00D33F95">
        <w:rPr>
          <w:color w:val="000000" w:themeColor="text1"/>
        </w:rPr>
        <w:t>, -0.0</w:t>
      </w:r>
      <w:r w:rsidR="00D33F95">
        <w:rPr>
          <w:color w:val="000000" w:themeColor="text1"/>
        </w:rPr>
        <w:t>3</w:t>
      </w:r>
      <w:r w:rsidR="00160D06" w:rsidRPr="00D33F95">
        <w:rPr>
          <w:color w:val="000000" w:themeColor="text1"/>
        </w:rPr>
        <w:t xml:space="preserve"> to </w:t>
      </w:r>
      <w:r w:rsidR="008A6873" w:rsidRPr="00D33F95">
        <w:rPr>
          <w:color w:val="000000" w:themeColor="text1"/>
        </w:rPr>
        <w:t>0.</w:t>
      </w:r>
      <w:r w:rsidR="00D54E34" w:rsidRPr="00D33F95">
        <w:rPr>
          <w:color w:val="000000" w:themeColor="text1"/>
        </w:rPr>
        <w:t>0</w:t>
      </w:r>
      <w:r w:rsidR="00D33F95">
        <w:rPr>
          <w:color w:val="000000" w:themeColor="text1"/>
        </w:rPr>
        <w:t>6</w:t>
      </w:r>
      <w:r w:rsidR="008A6873" w:rsidRPr="00D33F95">
        <w:rPr>
          <w:color w:val="000000" w:themeColor="text1"/>
        </w:rPr>
        <w:t>, p = 0.</w:t>
      </w:r>
      <w:r w:rsidR="00D33F95">
        <w:rPr>
          <w:color w:val="000000" w:themeColor="text1"/>
        </w:rPr>
        <w:t>87</w:t>
      </w:r>
      <w:r w:rsidR="008A6873" w:rsidRPr="00D33F95">
        <w:rPr>
          <w:color w:val="000000" w:themeColor="text1"/>
        </w:rPr>
        <w:t>).</w:t>
      </w:r>
      <w:r w:rsidR="008A6873" w:rsidRPr="00AD4611">
        <w:rPr>
          <w:color w:val="000000" w:themeColor="text1"/>
        </w:rPr>
        <w:t xml:space="preserve"> </w:t>
      </w:r>
    </w:p>
    <w:p w14:paraId="4352FD5A" w14:textId="77777777" w:rsidR="00910DB2" w:rsidRDefault="00910DB2" w:rsidP="008B26C3">
      <w:pPr>
        <w:spacing w:after="0" w:line="240" w:lineRule="auto"/>
      </w:pPr>
    </w:p>
    <w:p w14:paraId="1362C617" w14:textId="0451F1EE" w:rsidR="00BA7E71" w:rsidRDefault="00BA7E71" w:rsidP="008B26C3">
      <w:pPr>
        <w:spacing w:after="0" w:line="240" w:lineRule="auto"/>
      </w:pPr>
      <w:r>
        <w:t xml:space="preserve">We explored whether </w:t>
      </w:r>
      <w:r w:rsidR="00D57217">
        <w:t xml:space="preserve">there was a difference in heterogeneity between cluster and individually randomised trials as has been </w:t>
      </w:r>
      <w:r w:rsidR="00BF6216">
        <w:t>observed</w:t>
      </w:r>
      <w:r w:rsidR="00D57217">
        <w:t xml:space="preserve"> elsewhere (</w:t>
      </w:r>
      <w:proofErr w:type="spellStart"/>
      <w:r w:rsidR="00D57217">
        <w:t>Bolzern</w:t>
      </w:r>
      <w:proofErr w:type="spellEnd"/>
      <w:r w:rsidR="00D57217">
        <w:t xml:space="preserve"> et al</w:t>
      </w:r>
      <w:r w:rsidR="00AD4611">
        <w:t>.</w:t>
      </w:r>
      <w:r w:rsidR="00D57217">
        <w:t xml:space="preserve">, 2018). </w:t>
      </w:r>
      <w:r w:rsidR="006C6006">
        <w:t>The amount of heterogeneity for the cluster trials</w:t>
      </w:r>
      <w:r w:rsidR="00D33F95">
        <w:t xml:space="preserve"> was 0</w:t>
      </w:r>
      <w:r w:rsidR="00DA0206">
        <w:t>.00</w:t>
      </w:r>
      <w:r w:rsidR="00D33F95">
        <w:t>% for both</w:t>
      </w:r>
      <w:r w:rsidR="006C6006">
        <w:t xml:space="preserve"> </w:t>
      </w:r>
      <w:r w:rsidR="00BF6216">
        <w:t>‘</w:t>
      </w:r>
      <w:r w:rsidR="006C6006">
        <w:t>as randomised</w:t>
      </w:r>
      <w:r w:rsidR="00BF6216">
        <w:t>’</w:t>
      </w:r>
      <w:r w:rsidR="00D33F95">
        <w:t xml:space="preserve"> and ‘as analysed’. Whereas for individually randomised trials it was higher </w:t>
      </w:r>
      <w:r w:rsidR="00D7693E" w:rsidRPr="00D33F95">
        <w:t xml:space="preserve">in the ‘as </w:t>
      </w:r>
      <w:r w:rsidR="00B41478">
        <w:t>randomised’</w:t>
      </w:r>
      <w:r w:rsidR="00B41478" w:rsidRPr="00D33F95">
        <w:t xml:space="preserve"> </w:t>
      </w:r>
      <w:r w:rsidR="00D7693E" w:rsidRPr="00D33F95">
        <w:t>with I</w:t>
      </w:r>
      <w:r w:rsidR="00D7693E" w:rsidRPr="00D33F95">
        <w:rPr>
          <w:vertAlign w:val="superscript"/>
        </w:rPr>
        <w:t>2</w:t>
      </w:r>
      <w:r w:rsidR="00D7693E" w:rsidRPr="00D33F95">
        <w:t xml:space="preserve"> = </w:t>
      </w:r>
      <w:r w:rsidR="00B41478">
        <w:t>11.75</w:t>
      </w:r>
      <w:r w:rsidR="00D7693E" w:rsidRPr="00D33F95">
        <w:t xml:space="preserve">% compared to 0.00% for </w:t>
      </w:r>
      <w:r w:rsidR="00DA0206">
        <w:t>’as analysed’.</w:t>
      </w:r>
      <w:r w:rsidR="00357951" w:rsidRPr="00D33F95">
        <w:t xml:space="preserve"> </w:t>
      </w:r>
      <w:r w:rsidR="00D7693E" w:rsidRPr="00D33F95">
        <w:t>H</w:t>
      </w:r>
      <w:r w:rsidR="00357951" w:rsidRPr="00D33F95">
        <w:t>owever, there were only three individually randomised trials compared with 19 cluster trials in the comparison</w:t>
      </w:r>
      <w:r w:rsidR="00BF6216" w:rsidRPr="00D33F95">
        <w:t>,</w:t>
      </w:r>
      <w:r w:rsidR="003E3760" w:rsidRPr="00D33F95">
        <w:t xml:space="preserve"> making it difficult to reach a </w:t>
      </w:r>
      <w:r w:rsidR="00BF6216" w:rsidRPr="00D33F95">
        <w:t xml:space="preserve">firm </w:t>
      </w:r>
      <w:r w:rsidR="003E3760" w:rsidRPr="00D33F95">
        <w:t>conclusion</w:t>
      </w:r>
      <w:r w:rsidR="00357951">
        <w:t xml:space="preserve">. </w:t>
      </w:r>
    </w:p>
    <w:p w14:paraId="298023D0" w14:textId="77777777" w:rsidR="00D1132D" w:rsidRDefault="00D1132D" w:rsidP="008B26C3">
      <w:pPr>
        <w:spacing w:after="0" w:line="240" w:lineRule="auto"/>
      </w:pPr>
    </w:p>
    <w:p w14:paraId="65E4395D" w14:textId="30D6F7B4" w:rsidR="00D7693E" w:rsidRDefault="00DA0206" w:rsidP="008B26C3">
      <w:pPr>
        <w:spacing w:after="0" w:line="240" w:lineRule="auto"/>
      </w:pPr>
      <w:r>
        <w:lastRenderedPageBreak/>
        <w:t>W</w:t>
      </w:r>
      <w:r w:rsidR="00D7693E" w:rsidRPr="00D33F95">
        <w:t xml:space="preserve">hen comparing the heterogeneity levels between the ‘as randomised’ studies </w:t>
      </w:r>
      <w:r>
        <w:t>– all three groups (</w:t>
      </w:r>
      <w:r w:rsidR="00D7693E" w:rsidRPr="00D33F95">
        <w:t xml:space="preserve">high retention </w:t>
      </w:r>
      <w:r w:rsidR="0051570A">
        <w:t>[</w:t>
      </w:r>
      <w:r w:rsidR="00D7693E" w:rsidRPr="00D33F95">
        <w:t>90-100%</w:t>
      </w:r>
      <w:r w:rsidR="0051570A">
        <w:t>]</w:t>
      </w:r>
      <w:r>
        <w:t xml:space="preserve">, medium retention </w:t>
      </w:r>
      <w:r w:rsidR="0051570A">
        <w:t>[</w:t>
      </w:r>
      <w:r>
        <w:t>80-90%</w:t>
      </w:r>
      <w:r w:rsidR="0051570A">
        <w:t>]</w:t>
      </w:r>
      <w:r>
        <w:t xml:space="preserve">, and low retention </w:t>
      </w:r>
      <w:r w:rsidR="0051570A">
        <w:t>[</w:t>
      </w:r>
      <w:r>
        <w:t>0-80%</w:t>
      </w:r>
      <w:r w:rsidR="0051570A">
        <w:t>]</w:t>
      </w:r>
      <w:r>
        <w:t>) had no heterogeneity (I</w:t>
      </w:r>
      <w:r w:rsidRPr="0068231D">
        <w:rPr>
          <w:vertAlign w:val="superscript"/>
        </w:rPr>
        <w:t>2</w:t>
      </w:r>
      <w:r>
        <w:t xml:space="preserve"> = 0.00%). Whereas, in the</w:t>
      </w:r>
      <w:r w:rsidR="00D7693E" w:rsidRPr="00D33F95">
        <w:t xml:space="preserve"> ‘as analysed’ </w:t>
      </w:r>
      <w:r>
        <w:t>comparison</w:t>
      </w:r>
      <w:r w:rsidR="00D7693E" w:rsidRPr="00D33F95">
        <w:t>,</w:t>
      </w:r>
      <w:r>
        <w:t xml:space="preserve"> studies</w:t>
      </w:r>
      <w:r w:rsidR="00D7693E" w:rsidRPr="00D33F95">
        <w:t xml:space="preserve"> with the low retention </w:t>
      </w:r>
      <w:r>
        <w:t>did experience some heterogeneity (I</w:t>
      </w:r>
      <w:r w:rsidRPr="0068231D">
        <w:rPr>
          <w:vertAlign w:val="superscript"/>
        </w:rPr>
        <w:t>2</w:t>
      </w:r>
      <w:r>
        <w:t xml:space="preserve"> = 5.65%), and those with</w:t>
      </w:r>
      <w:r w:rsidRPr="00D33F95">
        <w:t xml:space="preserve"> </w:t>
      </w:r>
      <w:r w:rsidR="00D7693E" w:rsidRPr="00D33F95">
        <w:t xml:space="preserve">higher levels of retention </w:t>
      </w:r>
      <w:r>
        <w:t>did not (</w:t>
      </w:r>
      <w:r w:rsidR="00D7693E" w:rsidRPr="00D33F95">
        <w:t>I</w:t>
      </w:r>
      <w:r w:rsidR="00D7693E" w:rsidRPr="00D33F95">
        <w:rPr>
          <w:vertAlign w:val="superscript"/>
        </w:rPr>
        <w:t>2</w:t>
      </w:r>
      <w:r w:rsidR="00D7693E" w:rsidRPr="00D33F95">
        <w:t xml:space="preserve"> = </w:t>
      </w:r>
      <w:r>
        <w:t>0.00</w:t>
      </w:r>
      <w:r w:rsidR="00D7693E" w:rsidRPr="00D33F95">
        <w:t>%</w:t>
      </w:r>
      <w:r>
        <w:t>)</w:t>
      </w:r>
      <w:r w:rsidR="00D7693E" w:rsidRPr="00D33F95">
        <w:t>.</w:t>
      </w:r>
    </w:p>
    <w:p w14:paraId="35389282" w14:textId="77777777" w:rsidR="00D7693E" w:rsidRDefault="00D7693E" w:rsidP="008B26C3">
      <w:pPr>
        <w:spacing w:after="0" w:line="240" w:lineRule="auto"/>
      </w:pPr>
    </w:p>
    <w:p w14:paraId="6CBD5631" w14:textId="15DEB965" w:rsidR="008B26C3" w:rsidRDefault="008B26C3" w:rsidP="008B26C3">
      <w:pPr>
        <w:spacing w:after="0" w:line="240" w:lineRule="auto"/>
      </w:pPr>
    </w:p>
    <w:p w14:paraId="49B793BB" w14:textId="53CE0D0A" w:rsidR="007F7F00" w:rsidRDefault="007F7F00" w:rsidP="008B26C3">
      <w:pPr>
        <w:spacing w:after="0" w:line="240" w:lineRule="auto"/>
      </w:pPr>
      <w:r w:rsidRPr="00B32875">
        <w:t xml:space="preserve">Table </w:t>
      </w:r>
      <w:r w:rsidR="00AD4611" w:rsidRPr="00B32875">
        <w:t>2</w:t>
      </w:r>
      <w:r w:rsidRPr="00B32875">
        <w:t xml:space="preserve">: </w:t>
      </w:r>
      <w:r w:rsidR="00C81C3B" w:rsidRPr="00B32875">
        <w:t xml:space="preserve">Summaries of the results </w:t>
      </w:r>
      <w:r w:rsidR="005B1EB0" w:rsidRPr="00B32875">
        <w:t xml:space="preserve">of the </w:t>
      </w:r>
      <w:r w:rsidR="00C81C3B" w:rsidRPr="00B32875">
        <w:t xml:space="preserve">analysis </w:t>
      </w:r>
      <w:r w:rsidR="005B1EB0" w:rsidRPr="00B32875">
        <w:t>exploring</w:t>
      </w:r>
      <w:r w:rsidR="00C81C3B" w:rsidRPr="00B32875">
        <w:t xml:space="preserve"> Free School Meals and English as an additional language</w:t>
      </w:r>
      <w:r w:rsidR="00C81C3B">
        <w:t xml:space="preserve"> </w:t>
      </w:r>
    </w:p>
    <w:tbl>
      <w:tblPr>
        <w:tblStyle w:val="TableGrid"/>
        <w:tblW w:w="0" w:type="auto"/>
        <w:tblLook w:val="04A0" w:firstRow="1" w:lastRow="0" w:firstColumn="1" w:lastColumn="0" w:noHBand="0" w:noVBand="1"/>
      </w:tblPr>
      <w:tblGrid>
        <w:gridCol w:w="4248"/>
        <w:gridCol w:w="2384"/>
        <w:gridCol w:w="2384"/>
      </w:tblGrid>
      <w:tr w:rsidR="007F7F00" w14:paraId="00200F80" w14:textId="77777777" w:rsidTr="005B1EB0">
        <w:trPr>
          <w:trHeight w:val="329"/>
        </w:trPr>
        <w:tc>
          <w:tcPr>
            <w:tcW w:w="4248" w:type="dxa"/>
          </w:tcPr>
          <w:p w14:paraId="40D76CE7" w14:textId="77777777" w:rsidR="007F7F00" w:rsidRDefault="007F7F00" w:rsidP="00FC01CC"/>
        </w:tc>
        <w:tc>
          <w:tcPr>
            <w:tcW w:w="2384" w:type="dxa"/>
          </w:tcPr>
          <w:p w14:paraId="23799FAE" w14:textId="407A2CE1" w:rsidR="007F7F00" w:rsidRPr="005B1EB0" w:rsidRDefault="006172CA" w:rsidP="00FC01CC">
            <w:pPr>
              <w:jc w:val="center"/>
              <w:rPr>
                <w:b/>
                <w:bCs/>
              </w:rPr>
            </w:pPr>
            <w:r w:rsidRPr="005B1EB0">
              <w:rPr>
                <w:b/>
                <w:bCs/>
              </w:rPr>
              <w:t>As randomised</w:t>
            </w:r>
          </w:p>
        </w:tc>
        <w:tc>
          <w:tcPr>
            <w:tcW w:w="2384" w:type="dxa"/>
          </w:tcPr>
          <w:p w14:paraId="0BEF8DD0" w14:textId="13723C7C" w:rsidR="007F7F00" w:rsidRPr="005B1EB0" w:rsidRDefault="006172CA" w:rsidP="00FC01CC">
            <w:pPr>
              <w:jc w:val="center"/>
              <w:rPr>
                <w:b/>
                <w:bCs/>
              </w:rPr>
            </w:pPr>
            <w:r w:rsidRPr="005B1EB0">
              <w:rPr>
                <w:b/>
                <w:bCs/>
              </w:rPr>
              <w:t>As analysed</w:t>
            </w:r>
          </w:p>
        </w:tc>
      </w:tr>
      <w:tr w:rsidR="006172CA" w14:paraId="7C1BB164" w14:textId="77777777" w:rsidTr="005B1EB0">
        <w:trPr>
          <w:trHeight w:val="184"/>
        </w:trPr>
        <w:tc>
          <w:tcPr>
            <w:tcW w:w="9016" w:type="dxa"/>
            <w:gridSpan w:val="3"/>
          </w:tcPr>
          <w:p w14:paraId="11E793BF" w14:textId="4A7D1E7F" w:rsidR="006172CA" w:rsidRDefault="006172CA" w:rsidP="00FC01CC">
            <w:r w:rsidRPr="005B1EB0">
              <w:rPr>
                <w:b/>
                <w:bCs/>
              </w:rPr>
              <w:t>Free School Meals/Early Years Pupil Premium</w:t>
            </w:r>
          </w:p>
        </w:tc>
      </w:tr>
      <w:tr w:rsidR="006172CA" w14:paraId="7C173639" w14:textId="77777777" w:rsidTr="005B1EB0">
        <w:tc>
          <w:tcPr>
            <w:tcW w:w="4248" w:type="dxa"/>
          </w:tcPr>
          <w:p w14:paraId="750EBC79" w14:textId="51F8A83F" w:rsidR="006172CA" w:rsidRDefault="006172CA" w:rsidP="00FC01CC">
            <w:r>
              <w:t>Number of trials</w:t>
            </w:r>
          </w:p>
        </w:tc>
        <w:tc>
          <w:tcPr>
            <w:tcW w:w="2384" w:type="dxa"/>
          </w:tcPr>
          <w:p w14:paraId="51616864" w14:textId="0311A7A9" w:rsidR="006172CA" w:rsidRPr="00D33F95" w:rsidRDefault="006172CA" w:rsidP="00FC01CC">
            <w:pPr>
              <w:jc w:val="center"/>
            </w:pPr>
            <w:r w:rsidRPr="00D33F95">
              <w:t>21</w:t>
            </w:r>
          </w:p>
        </w:tc>
        <w:tc>
          <w:tcPr>
            <w:tcW w:w="2384" w:type="dxa"/>
          </w:tcPr>
          <w:p w14:paraId="20EE96AD" w14:textId="44B6261F" w:rsidR="006172CA" w:rsidRPr="00D33F95" w:rsidRDefault="006172CA" w:rsidP="00FC01CC">
            <w:pPr>
              <w:jc w:val="center"/>
            </w:pPr>
            <w:r w:rsidRPr="00D33F95">
              <w:t>20</w:t>
            </w:r>
          </w:p>
        </w:tc>
      </w:tr>
      <w:tr w:rsidR="006172CA" w14:paraId="3CC70A8D" w14:textId="77777777" w:rsidTr="007F7F00">
        <w:tc>
          <w:tcPr>
            <w:tcW w:w="4248" w:type="dxa"/>
          </w:tcPr>
          <w:p w14:paraId="404E56AD" w14:textId="7C5BB7D4" w:rsidR="006172CA" w:rsidRDefault="006172CA" w:rsidP="00FC01CC">
            <w:r>
              <w:t>Pooled-estimate (95% CI)</w:t>
            </w:r>
          </w:p>
        </w:tc>
        <w:tc>
          <w:tcPr>
            <w:tcW w:w="2384" w:type="dxa"/>
          </w:tcPr>
          <w:p w14:paraId="185FEF1C" w14:textId="1E36B13B" w:rsidR="006172CA" w:rsidRPr="00D33F95" w:rsidRDefault="006172CA" w:rsidP="00FC01CC">
            <w:pPr>
              <w:jc w:val="center"/>
            </w:pPr>
            <w:r w:rsidRPr="00D33F95">
              <w:t>-0.0</w:t>
            </w:r>
            <w:r w:rsidR="0061300A">
              <w:t>5</w:t>
            </w:r>
            <w:r w:rsidRPr="00D33F95">
              <w:t xml:space="preserve"> (-0.</w:t>
            </w:r>
            <w:r w:rsidR="0061300A">
              <w:t>13</w:t>
            </w:r>
            <w:r w:rsidRPr="00D33F95">
              <w:t>, 0.0</w:t>
            </w:r>
            <w:r w:rsidR="0061300A">
              <w:t>3</w:t>
            </w:r>
            <w:r w:rsidRPr="00D33F95">
              <w:t>)</w:t>
            </w:r>
          </w:p>
        </w:tc>
        <w:tc>
          <w:tcPr>
            <w:tcW w:w="2384" w:type="dxa"/>
          </w:tcPr>
          <w:p w14:paraId="3364CADB" w14:textId="4EC3644E" w:rsidR="006172CA" w:rsidRPr="00D33F95" w:rsidRDefault="006172CA" w:rsidP="00FC01CC">
            <w:pPr>
              <w:jc w:val="center"/>
            </w:pPr>
            <w:r w:rsidRPr="00D33F95">
              <w:t>-0.04 (-0.</w:t>
            </w:r>
            <w:r w:rsidR="0061300A">
              <w:t>12</w:t>
            </w:r>
            <w:r w:rsidRPr="00D33F95">
              <w:t>, 0.0</w:t>
            </w:r>
            <w:r w:rsidR="0061300A">
              <w:t>4</w:t>
            </w:r>
            <w:r w:rsidRPr="00D33F95">
              <w:t>)</w:t>
            </w:r>
          </w:p>
        </w:tc>
      </w:tr>
      <w:tr w:rsidR="006172CA" w14:paraId="519A0686" w14:textId="77777777" w:rsidTr="007F7F00">
        <w:tc>
          <w:tcPr>
            <w:tcW w:w="4248" w:type="dxa"/>
          </w:tcPr>
          <w:p w14:paraId="213A4E92" w14:textId="02D6F48B" w:rsidR="006172CA" w:rsidRDefault="006172CA" w:rsidP="00FC01CC">
            <w:r>
              <w:t>p-value</w:t>
            </w:r>
          </w:p>
        </w:tc>
        <w:tc>
          <w:tcPr>
            <w:tcW w:w="2384" w:type="dxa"/>
          </w:tcPr>
          <w:p w14:paraId="54E4FDB2" w14:textId="38EBE5BE" w:rsidR="006172CA" w:rsidRPr="00D33F95" w:rsidRDefault="006172CA" w:rsidP="00FC01CC">
            <w:pPr>
              <w:jc w:val="center"/>
            </w:pPr>
            <w:r w:rsidRPr="00D33F95">
              <w:t>0.</w:t>
            </w:r>
            <w:r w:rsidR="0061300A">
              <w:t>38</w:t>
            </w:r>
          </w:p>
        </w:tc>
        <w:tc>
          <w:tcPr>
            <w:tcW w:w="2384" w:type="dxa"/>
          </w:tcPr>
          <w:p w14:paraId="6FE57A84" w14:textId="4CD988F5" w:rsidR="006172CA" w:rsidRPr="00D33F95" w:rsidRDefault="0061300A" w:rsidP="00FC01CC">
            <w:pPr>
              <w:jc w:val="center"/>
            </w:pPr>
            <w:r>
              <w:t>0.44</w:t>
            </w:r>
          </w:p>
        </w:tc>
      </w:tr>
      <w:tr w:rsidR="006172CA" w14:paraId="648D4446" w14:textId="77777777" w:rsidTr="007F7F00">
        <w:tc>
          <w:tcPr>
            <w:tcW w:w="4248" w:type="dxa"/>
          </w:tcPr>
          <w:p w14:paraId="220300FF" w14:textId="065DC40B" w:rsidR="006172CA" w:rsidRDefault="006172CA" w:rsidP="00FC01CC">
            <w:r>
              <w:t>I</w:t>
            </w:r>
            <w:r w:rsidRPr="0020355B">
              <w:rPr>
                <w:vertAlign w:val="superscript"/>
              </w:rPr>
              <w:t>2</w:t>
            </w:r>
          </w:p>
        </w:tc>
        <w:tc>
          <w:tcPr>
            <w:tcW w:w="2384" w:type="dxa"/>
          </w:tcPr>
          <w:p w14:paraId="6849F6B3" w14:textId="5067FE2A" w:rsidR="006172CA" w:rsidRPr="00D33F95" w:rsidRDefault="0061300A" w:rsidP="00FC01CC">
            <w:pPr>
              <w:jc w:val="center"/>
            </w:pPr>
            <w:r>
              <w:t>5.82</w:t>
            </w:r>
            <w:r w:rsidR="006172CA" w:rsidRPr="00D33F95">
              <w:t>%</w:t>
            </w:r>
          </w:p>
        </w:tc>
        <w:tc>
          <w:tcPr>
            <w:tcW w:w="2384" w:type="dxa"/>
          </w:tcPr>
          <w:p w14:paraId="788A167A" w14:textId="408E5EF5" w:rsidR="006172CA" w:rsidRPr="00D33F95" w:rsidRDefault="0061300A" w:rsidP="00FC01CC">
            <w:pPr>
              <w:jc w:val="center"/>
            </w:pPr>
            <w:r>
              <w:t>1.38</w:t>
            </w:r>
            <w:r w:rsidR="006172CA" w:rsidRPr="00D33F95">
              <w:t>%</w:t>
            </w:r>
          </w:p>
        </w:tc>
      </w:tr>
      <w:tr w:rsidR="006172CA" w14:paraId="280141E3" w14:textId="77777777" w:rsidTr="00A5225B">
        <w:tc>
          <w:tcPr>
            <w:tcW w:w="9016" w:type="dxa"/>
            <w:gridSpan w:val="3"/>
          </w:tcPr>
          <w:p w14:paraId="0EFA00E6" w14:textId="22D70CA1" w:rsidR="006172CA" w:rsidRDefault="006172CA" w:rsidP="00FC01CC">
            <w:r w:rsidRPr="005B1EB0">
              <w:rPr>
                <w:b/>
                <w:bCs/>
              </w:rPr>
              <w:t xml:space="preserve">English as an </w:t>
            </w:r>
            <w:r w:rsidR="00AD4611">
              <w:rPr>
                <w:b/>
                <w:bCs/>
              </w:rPr>
              <w:t>A</w:t>
            </w:r>
            <w:r w:rsidRPr="005B1EB0">
              <w:rPr>
                <w:b/>
                <w:bCs/>
              </w:rPr>
              <w:t>dditional Language</w:t>
            </w:r>
          </w:p>
        </w:tc>
      </w:tr>
      <w:tr w:rsidR="006172CA" w14:paraId="3D065CA9" w14:textId="77777777" w:rsidTr="007F7F00">
        <w:tc>
          <w:tcPr>
            <w:tcW w:w="4248" w:type="dxa"/>
          </w:tcPr>
          <w:p w14:paraId="699D5F22" w14:textId="2C5B772C" w:rsidR="006172CA" w:rsidRPr="006172CA" w:rsidRDefault="006172CA" w:rsidP="00FC01CC">
            <w:pPr>
              <w:rPr>
                <w:b/>
                <w:bCs/>
              </w:rPr>
            </w:pPr>
            <w:r>
              <w:t>Number of trials</w:t>
            </w:r>
          </w:p>
        </w:tc>
        <w:tc>
          <w:tcPr>
            <w:tcW w:w="2384" w:type="dxa"/>
          </w:tcPr>
          <w:p w14:paraId="5557952F" w14:textId="2DB397E7" w:rsidR="006172CA" w:rsidRPr="00D33F95" w:rsidRDefault="00FB69C9" w:rsidP="00FC01CC">
            <w:pPr>
              <w:jc w:val="center"/>
            </w:pPr>
            <w:r w:rsidRPr="00D33F95">
              <w:t>8</w:t>
            </w:r>
          </w:p>
        </w:tc>
        <w:tc>
          <w:tcPr>
            <w:tcW w:w="2384" w:type="dxa"/>
          </w:tcPr>
          <w:p w14:paraId="1C031341" w14:textId="45076502" w:rsidR="006172CA" w:rsidRPr="00D33F95" w:rsidRDefault="00C81C3B" w:rsidP="00FC01CC">
            <w:pPr>
              <w:jc w:val="center"/>
            </w:pPr>
            <w:r w:rsidRPr="00D33F95">
              <w:t>8</w:t>
            </w:r>
          </w:p>
        </w:tc>
      </w:tr>
      <w:tr w:rsidR="006172CA" w14:paraId="4490B129" w14:textId="77777777" w:rsidTr="007F7F00">
        <w:tc>
          <w:tcPr>
            <w:tcW w:w="4248" w:type="dxa"/>
          </w:tcPr>
          <w:p w14:paraId="5271BE57" w14:textId="7DE94EF4" w:rsidR="006172CA" w:rsidRDefault="006172CA" w:rsidP="00FC01CC">
            <w:r>
              <w:t>Pooled-estimate (95% CI)</w:t>
            </w:r>
          </w:p>
        </w:tc>
        <w:tc>
          <w:tcPr>
            <w:tcW w:w="2384" w:type="dxa"/>
          </w:tcPr>
          <w:p w14:paraId="709FEB04" w14:textId="37F11A3E" w:rsidR="006172CA" w:rsidRPr="00D33F95" w:rsidRDefault="0061300A" w:rsidP="00FC01CC">
            <w:pPr>
              <w:jc w:val="center"/>
            </w:pPr>
            <w:r>
              <w:t>-</w:t>
            </w:r>
            <w:r w:rsidR="00FB69C9" w:rsidRPr="00D33F95">
              <w:t>0.0</w:t>
            </w:r>
            <w:r>
              <w:t>6</w:t>
            </w:r>
            <w:r w:rsidR="00FB69C9" w:rsidRPr="00D33F95">
              <w:t xml:space="preserve"> (-0.</w:t>
            </w:r>
            <w:r>
              <w:t>21</w:t>
            </w:r>
            <w:r w:rsidR="00FB69C9" w:rsidRPr="00D33F95">
              <w:t>, 0.0</w:t>
            </w:r>
            <w:r>
              <w:t>9</w:t>
            </w:r>
            <w:r w:rsidR="00FB69C9" w:rsidRPr="00D33F95">
              <w:t>)</w:t>
            </w:r>
          </w:p>
        </w:tc>
        <w:tc>
          <w:tcPr>
            <w:tcW w:w="2384" w:type="dxa"/>
          </w:tcPr>
          <w:p w14:paraId="4207E95F" w14:textId="0B23204F" w:rsidR="006172CA" w:rsidRPr="00D33F95" w:rsidRDefault="00FB69C9" w:rsidP="00FC01CC">
            <w:pPr>
              <w:jc w:val="center"/>
            </w:pPr>
            <w:r w:rsidRPr="00D33F95">
              <w:t>-0.</w:t>
            </w:r>
            <w:r w:rsidR="0061300A">
              <w:t>12</w:t>
            </w:r>
            <w:r w:rsidRPr="00D33F95">
              <w:t xml:space="preserve"> (-0.</w:t>
            </w:r>
            <w:r w:rsidR="0061300A">
              <w:t>28</w:t>
            </w:r>
            <w:r w:rsidRPr="00D33F95">
              <w:t>, 0.04)</w:t>
            </w:r>
          </w:p>
        </w:tc>
      </w:tr>
      <w:tr w:rsidR="006172CA" w14:paraId="111B8DCD" w14:textId="77777777" w:rsidTr="007F7F00">
        <w:tc>
          <w:tcPr>
            <w:tcW w:w="4248" w:type="dxa"/>
          </w:tcPr>
          <w:p w14:paraId="4A113DCF" w14:textId="691BA206" w:rsidR="006172CA" w:rsidRDefault="006172CA" w:rsidP="00FC01CC">
            <w:r>
              <w:t>p-value</w:t>
            </w:r>
          </w:p>
        </w:tc>
        <w:tc>
          <w:tcPr>
            <w:tcW w:w="2384" w:type="dxa"/>
          </w:tcPr>
          <w:p w14:paraId="127D1920" w14:textId="5D9B34AA" w:rsidR="006172CA" w:rsidRPr="00D33F95" w:rsidRDefault="00FB69C9" w:rsidP="00FC01CC">
            <w:pPr>
              <w:jc w:val="center"/>
            </w:pPr>
            <w:r w:rsidRPr="00D33F95">
              <w:t>0.</w:t>
            </w:r>
            <w:r w:rsidR="0061300A">
              <w:t>21</w:t>
            </w:r>
          </w:p>
        </w:tc>
        <w:tc>
          <w:tcPr>
            <w:tcW w:w="2384" w:type="dxa"/>
          </w:tcPr>
          <w:p w14:paraId="64399BD1" w14:textId="26403FEA" w:rsidR="006172CA" w:rsidRPr="00D33F95" w:rsidRDefault="00FB69C9" w:rsidP="00FC01CC">
            <w:pPr>
              <w:jc w:val="center"/>
            </w:pPr>
            <w:r w:rsidRPr="00D33F95">
              <w:t>0.</w:t>
            </w:r>
            <w:r w:rsidR="0061300A">
              <w:t>17</w:t>
            </w:r>
          </w:p>
        </w:tc>
      </w:tr>
      <w:tr w:rsidR="006172CA" w14:paraId="763B3A35" w14:textId="77777777" w:rsidTr="007F7F00">
        <w:tc>
          <w:tcPr>
            <w:tcW w:w="4248" w:type="dxa"/>
          </w:tcPr>
          <w:p w14:paraId="6CA2EEB1" w14:textId="5934F12C" w:rsidR="006172CA" w:rsidRDefault="006172CA" w:rsidP="00FC01CC">
            <w:r>
              <w:t>I</w:t>
            </w:r>
            <w:r w:rsidRPr="0020355B">
              <w:rPr>
                <w:vertAlign w:val="superscript"/>
              </w:rPr>
              <w:t>2</w:t>
            </w:r>
          </w:p>
        </w:tc>
        <w:tc>
          <w:tcPr>
            <w:tcW w:w="2384" w:type="dxa"/>
          </w:tcPr>
          <w:p w14:paraId="41ABEC9E" w14:textId="09E0CBE7" w:rsidR="006172CA" w:rsidRPr="00D33F95" w:rsidRDefault="0061300A" w:rsidP="00FC01CC">
            <w:pPr>
              <w:jc w:val="center"/>
            </w:pPr>
            <w:r>
              <w:t>27.47</w:t>
            </w:r>
            <w:r w:rsidR="00FB69C9" w:rsidRPr="00D33F95">
              <w:t>%</w:t>
            </w:r>
          </w:p>
        </w:tc>
        <w:tc>
          <w:tcPr>
            <w:tcW w:w="2384" w:type="dxa"/>
          </w:tcPr>
          <w:p w14:paraId="7BA14E06" w14:textId="0FFB12DF" w:rsidR="006172CA" w:rsidRPr="00D33F95" w:rsidRDefault="0061300A" w:rsidP="00FC01CC">
            <w:pPr>
              <w:jc w:val="center"/>
            </w:pPr>
            <w:r>
              <w:t>32.51</w:t>
            </w:r>
            <w:r w:rsidR="00FB69C9" w:rsidRPr="00D33F95">
              <w:t>%</w:t>
            </w:r>
          </w:p>
        </w:tc>
      </w:tr>
    </w:tbl>
    <w:p w14:paraId="6D30E6C2" w14:textId="77777777" w:rsidR="00910DB2" w:rsidRDefault="00910DB2" w:rsidP="00E51F04">
      <w:pPr>
        <w:spacing w:line="480" w:lineRule="auto"/>
      </w:pPr>
    </w:p>
    <w:p w14:paraId="3ABC9034" w14:textId="6063EDF2" w:rsidR="007F7F00" w:rsidRDefault="00C81C3B" w:rsidP="00FC01CC">
      <w:pPr>
        <w:spacing w:after="0" w:line="240" w:lineRule="auto"/>
      </w:pPr>
      <w:r>
        <w:t>For both the Free Schools Meals and English as an additional language analysis, there was a reduced sample (</w:t>
      </w:r>
      <w:r w:rsidRPr="0061300A">
        <w:t>n =21 and 20, and n=8 and 8 respectivel</w:t>
      </w:r>
      <w:r>
        <w:t xml:space="preserve">y), due to these not being collected within every education trial. </w:t>
      </w:r>
      <w:r w:rsidRPr="0061300A">
        <w:t xml:space="preserve">Within the Free School Meals analysis, there was a reduction of approximately </w:t>
      </w:r>
      <w:r w:rsidR="0061300A">
        <w:t>4.5</w:t>
      </w:r>
      <w:r w:rsidR="0051570A">
        <w:t xml:space="preserve"> percentage</w:t>
      </w:r>
      <w:r w:rsidR="001636C4">
        <w:t xml:space="preserve"> point change</w:t>
      </w:r>
      <w:r w:rsidRPr="0061300A">
        <w:t xml:space="preserve"> in the level of heterogeneity between the ‘as randomised’ and ‘as analysed’ sample</w:t>
      </w:r>
      <w:r w:rsidR="00AD4611" w:rsidRPr="0061300A">
        <w:t>s</w:t>
      </w:r>
      <w:r w:rsidRPr="0061300A">
        <w:t>. There was around a 5</w:t>
      </w:r>
      <w:r w:rsidR="0061300A">
        <w:t>.0</w:t>
      </w:r>
      <w:r w:rsidR="0051570A">
        <w:t xml:space="preserve"> percentage</w:t>
      </w:r>
      <w:r w:rsidRPr="0061300A">
        <w:t xml:space="preserve"> </w:t>
      </w:r>
      <w:r w:rsidR="001636C4">
        <w:t xml:space="preserve">point </w:t>
      </w:r>
      <w:r w:rsidR="0061300A">
        <w:t>increase</w:t>
      </w:r>
      <w:r w:rsidR="0061300A" w:rsidRPr="0061300A">
        <w:t xml:space="preserve"> </w:t>
      </w:r>
      <w:r w:rsidRPr="0061300A">
        <w:t xml:space="preserve">in heterogeneity seen between ‘as randomised’ and ‘as analysed’ in the English as an additional language analysis. In both cases the attrition between ‘as randomised’ and ‘as analysed’ samples </w:t>
      </w:r>
      <w:proofErr w:type="gramStart"/>
      <w:r w:rsidRPr="0061300A">
        <w:t>does</w:t>
      </w:r>
      <w:proofErr w:type="gramEnd"/>
      <w:r w:rsidRPr="0061300A">
        <w:t xml:space="preserve"> not seem to have </w:t>
      </w:r>
      <w:r w:rsidR="00D37BE4" w:rsidRPr="0061300A">
        <w:t xml:space="preserve">had an </w:t>
      </w:r>
      <w:r w:rsidRPr="0061300A">
        <w:t>impact</w:t>
      </w:r>
      <w:r w:rsidR="00D37BE4" w:rsidRPr="0061300A">
        <w:t xml:space="preserve"> on</w:t>
      </w:r>
      <w:r w:rsidRPr="0061300A">
        <w:t xml:space="preserve"> the level of baseline heterogeneity</w:t>
      </w:r>
      <w:r w:rsidR="0061300A">
        <w:t>.</w:t>
      </w:r>
      <w:r>
        <w:t xml:space="preserve"> </w:t>
      </w:r>
    </w:p>
    <w:p w14:paraId="71E4A093" w14:textId="77777777" w:rsidR="007F7F00" w:rsidRDefault="007F7F00" w:rsidP="00FC01CC">
      <w:pPr>
        <w:spacing w:after="0" w:line="240" w:lineRule="auto"/>
      </w:pPr>
    </w:p>
    <w:p w14:paraId="0CCB8ED6" w14:textId="3D18F013" w:rsidR="006C1DE7" w:rsidRPr="006C1DE7" w:rsidRDefault="006C1DE7" w:rsidP="00FC01CC">
      <w:pPr>
        <w:spacing w:after="0" w:line="240" w:lineRule="auto"/>
        <w:rPr>
          <w:b/>
          <w:bCs/>
        </w:rPr>
      </w:pPr>
      <w:r>
        <w:rPr>
          <w:b/>
          <w:bCs/>
        </w:rPr>
        <w:t>Discussion</w:t>
      </w:r>
    </w:p>
    <w:p w14:paraId="1A1F29F6" w14:textId="77777777" w:rsidR="00354600" w:rsidRDefault="00354600" w:rsidP="00FC01CC">
      <w:pPr>
        <w:spacing w:after="0" w:line="240" w:lineRule="auto"/>
      </w:pPr>
    </w:p>
    <w:p w14:paraId="2A52FF5A" w14:textId="74AC3E9E" w:rsidR="0080056A" w:rsidRDefault="0080056A" w:rsidP="00FC01CC">
      <w:pPr>
        <w:spacing w:after="0" w:line="240" w:lineRule="auto"/>
      </w:pPr>
      <w:r>
        <w:t>In this study</w:t>
      </w:r>
      <w:r w:rsidR="00AD4611">
        <w:t>,</w:t>
      </w:r>
      <w:r>
        <w:t xml:space="preserve"> we sought to explore whether </w:t>
      </w:r>
      <w:r w:rsidR="00E03297">
        <w:t>attrition introduced bias in the form of baseline pre-test heterogeneity.</w:t>
      </w:r>
      <w:r w:rsidR="0061300A">
        <w:t xml:space="preserve"> We saw that in general, baseline heterogeneity was 0% for both ‘as randomised’ and ‘as analysed’ - which is expected when a secure and robust randomisation procedure is used. </w:t>
      </w:r>
      <w:r w:rsidR="00E03297">
        <w:t xml:space="preserve"> </w:t>
      </w:r>
      <w:r w:rsidR="00457BB7">
        <w:t>In a case</w:t>
      </w:r>
      <w:r w:rsidR="00D945D3">
        <w:t>-</w:t>
      </w:r>
      <w:r w:rsidR="00457BB7">
        <w:t>controlled study comparing individually randomised trials in health care wit</w:t>
      </w:r>
      <w:r w:rsidR="0088477D">
        <w:t>h cluster randomised trials</w:t>
      </w:r>
      <w:r w:rsidR="00BF6216">
        <w:t>,</w:t>
      </w:r>
      <w:r w:rsidR="00457BB7">
        <w:t xml:space="preserve"> </w:t>
      </w:r>
      <w:proofErr w:type="spellStart"/>
      <w:r w:rsidR="00457BB7">
        <w:t>Bolzern</w:t>
      </w:r>
      <w:proofErr w:type="spellEnd"/>
      <w:r w:rsidR="00457BB7">
        <w:t xml:space="preserve"> and colleagues </w:t>
      </w:r>
      <w:r w:rsidR="0088477D">
        <w:t xml:space="preserve">found that there was 0% heterogeneity in the individually randomised trials but </w:t>
      </w:r>
      <w:r w:rsidR="00155FEF">
        <w:t>83% heterogeneity in the cluster trials (</w:t>
      </w:r>
      <w:proofErr w:type="spellStart"/>
      <w:r w:rsidR="00155FEF">
        <w:t>Bolzern</w:t>
      </w:r>
      <w:proofErr w:type="spellEnd"/>
      <w:r w:rsidR="00155FEF">
        <w:t xml:space="preserve"> et al</w:t>
      </w:r>
      <w:r w:rsidR="00AD4611">
        <w:t>.</w:t>
      </w:r>
      <w:r w:rsidR="00155FEF">
        <w:t xml:space="preserve">, 2018). </w:t>
      </w:r>
      <w:r w:rsidR="00133959">
        <w:t>This finding was explained by a significant proportion of the cluster trials recruiting participants after randomisation which led to selection bias</w:t>
      </w:r>
      <w:r w:rsidR="00305A14">
        <w:t xml:space="preserve">. </w:t>
      </w:r>
      <w:r w:rsidR="001636C4">
        <w:t>In the present study, o</w:t>
      </w:r>
      <w:r w:rsidR="00305A14">
        <w:t>f the 37 included trials, 29 (78.4%) stated that they undertook the baseline assessments prior to randomisation or were using a baseline variable that was from a previous assessment (such as KS1 score). Four of the trials (10.8%) had not completed all baseline assessments prior to randomisation (typically due to logistical reasons), and in an additional four trials</w:t>
      </w:r>
      <w:r w:rsidR="00AD4611">
        <w:t>,</w:t>
      </w:r>
      <w:r w:rsidR="00305A14">
        <w:t xml:space="preserve"> it was unclear whether all baseline assessments were done prior to randomisation (10.8%)</w:t>
      </w:r>
      <w:r w:rsidR="0061300A">
        <w:t xml:space="preserve"> – although this post</w:t>
      </w:r>
      <w:r w:rsidR="00B41478">
        <w:t>-</w:t>
      </w:r>
      <w:r w:rsidR="0061300A">
        <w:t>baseline data collection does not appear to have impacted the results</w:t>
      </w:r>
      <w:r w:rsidR="00305A14">
        <w:t>.</w:t>
      </w:r>
      <w:r w:rsidR="00305A14" w:rsidRPr="0061300A">
        <w:t xml:space="preserve"> </w:t>
      </w:r>
      <w:r w:rsidR="00B41478" w:rsidRPr="0061300A">
        <w:t xml:space="preserve">In the ‘as-analysed’ comparisons, we did not observe any differences in the amount of heterogeneity, suggesting that the attrition that occurred in this sample of studies did not introduce additional baseline heterogeneity. </w:t>
      </w:r>
      <w:r w:rsidR="00B41478">
        <w:t xml:space="preserve">We did however notice a higher level of heterogeneity in the ‘as randomised’ </w:t>
      </w:r>
      <w:r w:rsidR="00B41478">
        <w:lastRenderedPageBreak/>
        <w:t>individually randomised comparison than in ‘as analysed comparison’ – though only three trials were included within this</w:t>
      </w:r>
      <w:r w:rsidR="001B46EB">
        <w:t xml:space="preserve"> analysis</w:t>
      </w:r>
      <w:r w:rsidR="00B41478">
        <w:t>.</w:t>
      </w:r>
    </w:p>
    <w:p w14:paraId="0EEB2E36" w14:textId="77777777" w:rsidR="0051570A" w:rsidRPr="0061300A" w:rsidRDefault="0051570A" w:rsidP="00FC01CC">
      <w:pPr>
        <w:spacing w:after="0" w:line="240" w:lineRule="auto"/>
      </w:pPr>
    </w:p>
    <w:p w14:paraId="6578C26D" w14:textId="2063FA28" w:rsidR="006C1DE7" w:rsidRDefault="00E8238A" w:rsidP="00FC01CC">
      <w:pPr>
        <w:spacing w:after="0" w:line="240" w:lineRule="auto"/>
      </w:pPr>
      <w:r w:rsidRPr="0061300A">
        <w:t>A previous study conducted</w:t>
      </w:r>
      <w:r w:rsidR="00F901B9" w:rsidRPr="0061300A">
        <w:t xml:space="preserve"> in the field of education</w:t>
      </w:r>
      <w:r w:rsidRPr="0061300A">
        <w:t xml:space="preserve"> by Valentine and </w:t>
      </w:r>
      <w:r w:rsidR="0098437C" w:rsidRPr="0061300A">
        <w:t>McHugh (2007</w:t>
      </w:r>
      <w:r w:rsidR="005436EE" w:rsidRPr="0061300A">
        <w:t>)</w:t>
      </w:r>
      <w:r w:rsidRPr="0061300A">
        <w:t xml:space="preserve"> </w:t>
      </w:r>
      <w:r w:rsidR="00F901B9" w:rsidRPr="0061300A">
        <w:t>found significant ‘as analysed’ heterogeneity</w:t>
      </w:r>
      <w:r w:rsidR="00CA4706" w:rsidRPr="0061300A">
        <w:t xml:space="preserve"> with an I</w:t>
      </w:r>
      <w:r w:rsidR="00CA4706" w:rsidRPr="0061300A">
        <w:rPr>
          <w:vertAlign w:val="superscript"/>
        </w:rPr>
        <w:t>2</w:t>
      </w:r>
      <w:r w:rsidR="00F901B9" w:rsidRPr="0061300A">
        <w:t xml:space="preserve"> of </w:t>
      </w:r>
      <w:r w:rsidR="0036348F" w:rsidRPr="0061300A">
        <w:t>37%</w:t>
      </w:r>
      <w:r w:rsidR="00AD4611" w:rsidRPr="0061300A">
        <w:t xml:space="preserve"> in 26 studies all of which had suffered some attrition (average 16%)</w:t>
      </w:r>
      <w:r w:rsidR="0036348F" w:rsidRPr="0061300A">
        <w:t xml:space="preserve">. However, this was driven by one </w:t>
      </w:r>
      <w:r w:rsidR="00BF6216" w:rsidRPr="0061300A">
        <w:t>study</w:t>
      </w:r>
      <w:r w:rsidR="00CA4706" w:rsidRPr="0061300A">
        <w:t>, which</w:t>
      </w:r>
      <w:r w:rsidR="00BF6216" w:rsidRPr="0061300A">
        <w:t>,</w:t>
      </w:r>
      <w:r w:rsidR="00CA4706" w:rsidRPr="0061300A">
        <w:t xml:space="preserve"> when removed from the analysis</w:t>
      </w:r>
      <w:r w:rsidR="00BF6216" w:rsidRPr="0061300A">
        <w:t>,</w:t>
      </w:r>
      <w:r w:rsidR="00CA4706" w:rsidRPr="0061300A">
        <w:t xml:space="preserve"> resulted in an I</w:t>
      </w:r>
      <w:r w:rsidR="00CA4706" w:rsidRPr="0061300A">
        <w:rPr>
          <w:vertAlign w:val="superscript"/>
        </w:rPr>
        <w:t>2</w:t>
      </w:r>
      <w:r w:rsidR="00CA4706" w:rsidRPr="0061300A">
        <w:t xml:space="preserve"> value of 0%.</w:t>
      </w:r>
      <w:r w:rsidR="00CA4706">
        <w:t xml:space="preserve"> </w:t>
      </w:r>
    </w:p>
    <w:p w14:paraId="25620137" w14:textId="611FA3FD" w:rsidR="00B41478" w:rsidRDefault="00B41478" w:rsidP="00FC01CC">
      <w:pPr>
        <w:spacing w:after="0" w:line="240" w:lineRule="auto"/>
      </w:pPr>
      <w:r>
        <w:t xml:space="preserve">Additionally, there were minor changes in the level of heterogeneity seen for both the subgroup analysis on EAL and FSM.  </w:t>
      </w:r>
    </w:p>
    <w:p w14:paraId="477ACD77" w14:textId="77777777" w:rsidR="00B41478" w:rsidRDefault="00B41478" w:rsidP="00FC01CC">
      <w:pPr>
        <w:spacing w:after="0" w:line="240" w:lineRule="auto"/>
      </w:pPr>
    </w:p>
    <w:p w14:paraId="1273AD97" w14:textId="03D9FF0A" w:rsidR="00A27528" w:rsidRDefault="00A27528" w:rsidP="00FC01CC">
      <w:pPr>
        <w:spacing w:after="0" w:line="240" w:lineRule="auto"/>
      </w:pPr>
      <w:r>
        <w:t>One limitation of this study is that, of the 158 potentially eligible studies published on the EEF website, 39 did not meet our criteria and were therefore excluded f</w:t>
      </w:r>
      <w:r w:rsidR="00B541E5">
        <w:t>ro</w:t>
      </w:r>
      <w:r>
        <w:t>m the analyses.</w:t>
      </w:r>
      <w:r w:rsidR="00B541E5">
        <w:t xml:space="preserve"> We acknowledge that we were only able to look at imbalances, or lack thereof, in measured characteristics. We cannot know whether attrition has caused imbalances in unmeasured or unmeasurable characteristics.</w:t>
      </w:r>
    </w:p>
    <w:p w14:paraId="1AC91CD1" w14:textId="77777777" w:rsidR="004A2088" w:rsidRDefault="004A2088" w:rsidP="00FC01CC">
      <w:pPr>
        <w:spacing w:after="0" w:line="240" w:lineRule="auto"/>
      </w:pPr>
    </w:p>
    <w:p w14:paraId="6C33C649" w14:textId="0D90EE77" w:rsidR="00BF6216" w:rsidRDefault="00BF6216" w:rsidP="00FC01CC">
      <w:pPr>
        <w:spacing w:after="0" w:line="240" w:lineRule="auto"/>
        <w:rPr>
          <w:b/>
          <w:bCs/>
        </w:rPr>
      </w:pPr>
      <w:r w:rsidRPr="00BF6216">
        <w:rPr>
          <w:b/>
          <w:bCs/>
        </w:rPr>
        <w:t>Conclusions</w:t>
      </w:r>
    </w:p>
    <w:p w14:paraId="2B2AC839" w14:textId="77777777" w:rsidR="00354600" w:rsidRDefault="00354600" w:rsidP="00FC01CC">
      <w:pPr>
        <w:spacing w:after="0" w:line="240" w:lineRule="auto"/>
      </w:pPr>
    </w:p>
    <w:p w14:paraId="76B40D54" w14:textId="57E9FF35" w:rsidR="00612580" w:rsidRPr="005B1EB0" w:rsidRDefault="00612580" w:rsidP="00FC01CC">
      <w:pPr>
        <w:spacing w:after="0" w:line="240" w:lineRule="auto"/>
      </w:pPr>
      <w:r>
        <w:t>In this methodological study we sought evidence to support, or refute, the view that attrition is a substantial threat to the interval validity of randomised trials.</w:t>
      </w:r>
      <w:r w:rsidR="00AC68A0">
        <w:t xml:space="preserve"> </w:t>
      </w:r>
      <w:r w:rsidR="004D3769">
        <w:t xml:space="preserve">There was not any strong evidence to suggest that attrition in this sample of trials increased baseline heterogeneity, which would be expected if it was causing increased bias. </w:t>
      </w:r>
      <w:r w:rsidR="00DD7907">
        <w:t>However, trialists should ensure that they use robust randomisation procedures and undertake pre-tests before allocation of participants to groups</w:t>
      </w:r>
      <w:r w:rsidR="00B41478">
        <w:t xml:space="preserve"> to mitigate any potential bias</w:t>
      </w:r>
      <w:r w:rsidR="00DD7907">
        <w:t xml:space="preserve">.  </w:t>
      </w:r>
      <w:r w:rsidR="004D3769">
        <w:t xml:space="preserve"> </w:t>
      </w:r>
    </w:p>
    <w:p w14:paraId="6618EA81" w14:textId="77777777" w:rsidR="00BF6216" w:rsidRDefault="00BF6216" w:rsidP="00FC01CC">
      <w:pPr>
        <w:spacing w:after="0" w:line="240" w:lineRule="auto"/>
      </w:pPr>
    </w:p>
    <w:p w14:paraId="428A6262" w14:textId="0CC4620F" w:rsidR="006C1DE7" w:rsidRDefault="0080056A" w:rsidP="007555CE">
      <w:pPr>
        <w:spacing w:line="480" w:lineRule="auto"/>
        <w:rPr>
          <w:b/>
          <w:bCs/>
        </w:rPr>
      </w:pPr>
      <w:r>
        <w:br w:type="column"/>
      </w:r>
      <w:r w:rsidR="00C301A0">
        <w:rPr>
          <w:b/>
          <w:bCs/>
        </w:rPr>
        <w:lastRenderedPageBreak/>
        <w:t>References</w:t>
      </w:r>
    </w:p>
    <w:p w14:paraId="0825F889" w14:textId="77777777" w:rsidR="00545D25" w:rsidRDefault="00545D25" w:rsidP="00FC01CC">
      <w:pPr>
        <w:spacing w:after="100" w:afterAutospacing="1" w:line="240" w:lineRule="auto"/>
      </w:pPr>
      <w:r>
        <w:t xml:space="preserve">Biggart A. (2015) Quest: Evaluation report and Executive summary [Available at: </w:t>
      </w:r>
      <w:hyperlink r:id="rId15" w:history="1">
        <w:r w:rsidRPr="008B5E3A">
          <w:rPr>
            <w:rStyle w:val="Hyperlink"/>
          </w:rPr>
          <w:t>https://files.eric.ed.gov/fulltext/ED581287.pdf</w:t>
        </w:r>
      </w:hyperlink>
      <w:r>
        <w:t xml:space="preserve"> – last accessed 29.09.2023]</w:t>
      </w:r>
    </w:p>
    <w:p w14:paraId="33BC48C2" w14:textId="77777777" w:rsidR="00545D25" w:rsidRDefault="00545D25" w:rsidP="00FC01CC">
      <w:pPr>
        <w:spacing w:after="100" w:afterAutospacing="1" w:line="240" w:lineRule="auto"/>
      </w:pPr>
      <w:r>
        <w:t xml:space="preserve">Bohling K, </w:t>
      </w:r>
      <w:proofErr w:type="spellStart"/>
      <w:r>
        <w:t>Tankelevitch</w:t>
      </w:r>
      <w:proofErr w:type="spellEnd"/>
      <w:r>
        <w:t xml:space="preserve"> L, </w:t>
      </w:r>
      <w:proofErr w:type="spellStart"/>
      <w:r>
        <w:t>Vinnitchok</w:t>
      </w:r>
      <w:proofErr w:type="spellEnd"/>
      <w:r>
        <w:t xml:space="preserve"> A, et al. (2021) Speech Bubbles: Evaluation Report [Available at: </w:t>
      </w:r>
      <w:hyperlink r:id="rId16" w:history="1">
        <w:r w:rsidRPr="008B5E3A">
          <w:rPr>
            <w:rStyle w:val="Hyperlink"/>
          </w:rPr>
          <w:t>https://d2tic4wvo1iusb.cloudfront.net/production/documents/pages/projects/Speech_Bubbles_Evaluation_Report_Final.pdf?v=1695998725</w:t>
        </w:r>
      </w:hyperlink>
      <w:r>
        <w:t xml:space="preserve"> – last accessed 29.09.2023]</w:t>
      </w:r>
    </w:p>
    <w:p w14:paraId="405550F5" w14:textId="6FD016E5" w:rsidR="00AE04F1" w:rsidRDefault="00AE04F1" w:rsidP="00FC01CC">
      <w:pPr>
        <w:spacing w:after="100" w:afterAutospacing="1" w:line="240" w:lineRule="auto"/>
      </w:pPr>
      <w:proofErr w:type="spellStart"/>
      <w:r>
        <w:t>Bolzern</w:t>
      </w:r>
      <w:proofErr w:type="spellEnd"/>
      <w:r w:rsidR="0055498C">
        <w:t xml:space="preserve"> J</w:t>
      </w:r>
      <w:r w:rsidR="004D5B6F">
        <w:t xml:space="preserve">, </w:t>
      </w:r>
      <w:proofErr w:type="spellStart"/>
      <w:r w:rsidR="004D5B6F">
        <w:t>Mnyama</w:t>
      </w:r>
      <w:proofErr w:type="spellEnd"/>
      <w:r w:rsidR="0055498C">
        <w:t xml:space="preserve"> N</w:t>
      </w:r>
      <w:r w:rsidR="004D5B6F">
        <w:t>,</w:t>
      </w:r>
      <w:r w:rsidR="0055498C">
        <w:t xml:space="preserve"> </w:t>
      </w:r>
      <w:r w:rsidR="004D5B6F">
        <w:t>Bosanquet</w:t>
      </w:r>
      <w:r w:rsidR="0055498C">
        <w:t xml:space="preserve"> K, </w:t>
      </w:r>
      <w:r w:rsidR="00225235">
        <w:t>et al. (2018)</w:t>
      </w:r>
      <w:r w:rsidR="0055498C">
        <w:t xml:space="preserve">. A review of cluster randomized trials found statistical evidence of selection bias. </w:t>
      </w:r>
      <w:r w:rsidR="0055498C">
        <w:rPr>
          <w:i/>
          <w:iCs/>
        </w:rPr>
        <w:t xml:space="preserve">J Clin </w:t>
      </w:r>
      <w:proofErr w:type="spellStart"/>
      <w:r w:rsidR="0055498C">
        <w:rPr>
          <w:i/>
          <w:iCs/>
        </w:rPr>
        <w:t>Epidemiol</w:t>
      </w:r>
      <w:proofErr w:type="spellEnd"/>
      <w:r w:rsidR="0055498C">
        <w:t xml:space="preserve"> </w:t>
      </w:r>
      <w:proofErr w:type="gramStart"/>
      <w:r w:rsidR="0055498C">
        <w:t>2018</w:t>
      </w:r>
      <w:r w:rsidR="00561C30">
        <w:t>;99:106</w:t>
      </w:r>
      <w:proofErr w:type="gramEnd"/>
      <w:r w:rsidR="00561C30">
        <w:t>-12.</w:t>
      </w:r>
    </w:p>
    <w:p w14:paraId="7FE7DE6F" w14:textId="584D1FD8" w:rsidR="00171D09" w:rsidRPr="00171D09" w:rsidRDefault="00171D09" w:rsidP="00FC01CC">
      <w:pPr>
        <w:spacing w:after="100" w:afterAutospacing="1" w:line="240" w:lineRule="auto"/>
      </w:pPr>
      <w:r>
        <w:t xml:space="preserve">Clark L, Burke L, Carr RM, </w:t>
      </w:r>
      <w:r w:rsidR="00225235">
        <w:t>et al. (2022)</w:t>
      </w:r>
      <w:r>
        <w:t xml:space="preserve">. A review found small variable blocking schemes may not protect against selection bias in randomized controlled trials </w:t>
      </w:r>
      <w:r>
        <w:rPr>
          <w:i/>
          <w:iCs/>
        </w:rPr>
        <w:t xml:space="preserve">J Clin </w:t>
      </w:r>
      <w:proofErr w:type="spellStart"/>
      <w:r>
        <w:rPr>
          <w:i/>
          <w:iCs/>
        </w:rPr>
        <w:t>Epidemiol</w:t>
      </w:r>
      <w:proofErr w:type="spellEnd"/>
      <w:r>
        <w:t xml:space="preserve"> </w:t>
      </w:r>
      <w:proofErr w:type="gramStart"/>
      <w:r>
        <w:t>2022;141:90</w:t>
      </w:r>
      <w:proofErr w:type="gramEnd"/>
      <w:r>
        <w:t>-98.</w:t>
      </w:r>
    </w:p>
    <w:p w14:paraId="6764FEBA" w14:textId="77777777" w:rsidR="00545D25" w:rsidRDefault="00545D25" w:rsidP="00FC01CC">
      <w:pPr>
        <w:spacing w:after="100" w:afterAutospacing="1" w:line="240" w:lineRule="auto"/>
      </w:pPr>
      <w:r>
        <w:t xml:space="preserve">Crawford C, Skipp A (2014) LIT Programme: Evaluation report and Executive summary [Available at: </w:t>
      </w:r>
      <w:hyperlink r:id="rId17" w:history="1">
        <w:r w:rsidRPr="008B5E3A">
          <w:rPr>
            <w:rStyle w:val="Hyperlink"/>
          </w:rPr>
          <w:t>https://d2tic4wvo1iusb.cloudfront.net/production/documents/projects/EEF_Project_Report_LITProgramme.pdf?v=1695999162</w:t>
        </w:r>
      </w:hyperlink>
      <w:r>
        <w:t xml:space="preserve"> – last accessed 29.09.2023]</w:t>
      </w:r>
    </w:p>
    <w:p w14:paraId="288D23AD" w14:textId="77777777" w:rsidR="00545D25" w:rsidRDefault="00545D25" w:rsidP="00FC01CC">
      <w:pPr>
        <w:spacing w:after="100" w:afterAutospacing="1" w:line="240" w:lineRule="auto"/>
      </w:pPr>
      <w:proofErr w:type="spellStart"/>
      <w:r>
        <w:t>Culliney</w:t>
      </w:r>
      <w:proofErr w:type="spellEnd"/>
      <w:r>
        <w:t xml:space="preserve"> M, Moore N, </w:t>
      </w:r>
      <w:proofErr w:type="spellStart"/>
      <w:r>
        <w:t>Coldweel</w:t>
      </w:r>
      <w:proofErr w:type="spellEnd"/>
      <w:r>
        <w:t xml:space="preserve"> M, et al. (2019) Integrating English: Evaluation Report [Available at: </w:t>
      </w:r>
      <w:hyperlink r:id="rId18" w:history="1">
        <w:r w:rsidRPr="008B5E3A">
          <w:rPr>
            <w:rStyle w:val="Hyperlink"/>
          </w:rPr>
          <w:t>https://d2tic4wvo1iusb.cloudfront.net/production/documents/projects/Integrating_English.pdf?v=1696000445</w:t>
        </w:r>
      </w:hyperlink>
      <w:r>
        <w:t xml:space="preserve"> – last accessed 29.09.2023]</w:t>
      </w:r>
    </w:p>
    <w:p w14:paraId="499E7239" w14:textId="77777777" w:rsidR="00545D25" w:rsidRDefault="00545D25" w:rsidP="00FC01CC">
      <w:pPr>
        <w:spacing w:after="100" w:afterAutospacing="1" w:line="240" w:lineRule="auto"/>
      </w:pPr>
      <w:r>
        <w:t xml:space="preserve">Davies M, Gates S, Nguyen A, et al. (2020) Same Day Intervention: Evaluation Report [Available at: </w:t>
      </w:r>
      <w:hyperlink r:id="rId19" w:history="1">
        <w:r w:rsidRPr="008B5E3A">
          <w:rPr>
            <w:rStyle w:val="Hyperlink"/>
          </w:rPr>
          <w:t>https://d2tic4wvo1iusb.cloudfront.net/production/documents/projects/Same_Day_Intervention_Evaluation_Report_April_2021_Final.pdf?v=1696000526</w:t>
        </w:r>
      </w:hyperlink>
      <w:r>
        <w:t xml:space="preserve"> – last accessed 29.09.2023]</w:t>
      </w:r>
    </w:p>
    <w:p w14:paraId="5E90CE65" w14:textId="77777777" w:rsidR="00545D25" w:rsidRDefault="00545D25" w:rsidP="00FC01CC">
      <w:pPr>
        <w:spacing w:after="100" w:afterAutospacing="1" w:line="240" w:lineRule="auto"/>
      </w:pPr>
      <w:r>
        <w:t xml:space="preserve">Dimova S, Ilie S, Brown ER, et al. (2020) The Nuffield Early Language Intervention [Available at: </w:t>
      </w:r>
      <w:hyperlink r:id="rId20" w:history="1">
        <w:r w:rsidRPr="008B5E3A">
          <w:rPr>
            <w:rStyle w:val="Hyperlink"/>
          </w:rPr>
          <w:t>https://d2tic4wvo1iusb.cloudfront.net/production/documents/projects/Nuffield_Early_Language_Intervention.pdf?v=1695980508</w:t>
        </w:r>
      </w:hyperlink>
      <w:r>
        <w:t xml:space="preserve"> – last accessed 29.09.2023]</w:t>
      </w:r>
    </w:p>
    <w:p w14:paraId="744AE2C9" w14:textId="77777777" w:rsidR="00545D25" w:rsidRDefault="00545D25" w:rsidP="00FC01CC">
      <w:pPr>
        <w:spacing w:after="100" w:afterAutospacing="1" w:line="240" w:lineRule="auto"/>
      </w:pPr>
      <w:r>
        <w:t xml:space="preserve">Dorsett R, Rienzo C, Rolfe H (2014) Mind the Gap: Evaluation Report and Executive Summary [Available at: </w:t>
      </w:r>
      <w:hyperlink r:id="rId21" w:history="1">
        <w:r w:rsidRPr="008B5E3A">
          <w:rPr>
            <w:rStyle w:val="Hyperlink"/>
          </w:rPr>
          <w:t>https://d2tic4wvo1iusb.cloudfront.net/production/documents/projects/EEF_Project_Report_MindTheGap.pdf?v=1695999474</w:t>
        </w:r>
      </w:hyperlink>
      <w:r>
        <w:t xml:space="preserve"> – last accessed 29.09.2023]</w:t>
      </w:r>
    </w:p>
    <w:p w14:paraId="5ED5E15F" w14:textId="23CEC9A5" w:rsidR="001D5A20" w:rsidRDefault="001D5A20" w:rsidP="00FC01CC">
      <w:pPr>
        <w:spacing w:after="100" w:afterAutospacing="1" w:line="240" w:lineRule="auto"/>
      </w:pPr>
      <w:r w:rsidRPr="001D5A20">
        <w:t>Dumville JC, Torgerson DJ, Hewitt CE. (2006) Reporting attrition in randomised controlled trials. BMJ </w:t>
      </w:r>
      <w:proofErr w:type="gramStart"/>
      <w:r w:rsidRPr="001D5A20">
        <w:t>2006;332:969</w:t>
      </w:r>
      <w:proofErr w:type="gramEnd"/>
      <w:r w:rsidRPr="001D5A20">
        <w:t xml:space="preserve">, </w:t>
      </w:r>
      <w:proofErr w:type="spellStart"/>
      <w:r w:rsidRPr="001D5A20">
        <w:t>doi</w:t>
      </w:r>
      <w:proofErr w:type="spellEnd"/>
      <w:r w:rsidRPr="001D5A20">
        <w:t>: </w:t>
      </w:r>
      <w:hyperlink r:id="rId22" w:tgtFrame="_blank" w:history="1">
        <w:r w:rsidRPr="001D5A20">
          <w:rPr>
            <w:rStyle w:val="Hyperlink"/>
          </w:rPr>
          <w:t>https://doi.org/10.1136/bmj.332.7547.969</w:t>
        </w:r>
      </w:hyperlink>
    </w:p>
    <w:p w14:paraId="0C26F29D" w14:textId="5AA3F409" w:rsidR="008370B6" w:rsidRDefault="008370B6" w:rsidP="00FC01CC">
      <w:pPr>
        <w:spacing w:after="100" w:afterAutospacing="1" w:line="240" w:lineRule="auto"/>
        <w:rPr>
          <w:i/>
          <w:iCs/>
        </w:rPr>
      </w:pPr>
      <w:r>
        <w:t xml:space="preserve">Educational Endowment </w:t>
      </w:r>
      <w:r w:rsidR="00E6620A">
        <w:t>Foundation</w:t>
      </w:r>
      <w:r w:rsidR="00225235">
        <w:t xml:space="preserve"> (2019)</w:t>
      </w:r>
      <w:r w:rsidR="00E6620A">
        <w:t xml:space="preserve">. </w:t>
      </w:r>
      <w:r w:rsidR="00E6620A">
        <w:rPr>
          <w:i/>
          <w:iCs/>
        </w:rPr>
        <w:t xml:space="preserve">Classification of the security findings from EEF evaluations: Version 2.0-July </w:t>
      </w:r>
      <w:r w:rsidR="00381243">
        <w:rPr>
          <w:i/>
          <w:iCs/>
        </w:rPr>
        <w:t xml:space="preserve">2019 </w:t>
      </w:r>
      <w:hyperlink r:id="rId23" w:history="1">
        <w:r w:rsidR="00043519" w:rsidRPr="008B5E3A">
          <w:rPr>
            <w:rStyle w:val="Hyperlink"/>
            <w:i/>
            <w:iCs/>
          </w:rPr>
          <w:t>https://educationendowmentfoundation.org.uk/public/files/Evaluation/Carrying_out_a_Peer_Review/Classifying_the_security_of_EEF_findings_2019.pdf</w:t>
        </w:r>
      </w:hyperlink>
    </w:p>
    <w:p w14:paraId="340796E0" w14:textId="77777777" w:rsidR="00545D25" w:rsidRDefault="00545D25" w:rsidP="00FC01CC">
      <w:pPr>
        <w:spacing w:after="100" w:afterAutospacing="1" w:line="240" w:lineRule="auto"/>
      </w:pPr>
      <w:r>
        <w:t xml:space="preserve">Elliott L, Gascoine L, Fairhurst C, et al (2019) SCI-NAPSE: UNCERTAIN REWARDS: Evaluation Report [Available at: </w:t>
      </w:r>
      <w:hyperlink r:id="rId24" w:history="1">
        <w:r w:rsidRPr="008B5E3A">
          <w:rPr>
            <w:rStyle w:val="Hyperlink"/>
          </w:rPr>
          <w:t>https://d2tic4wvo1iusb.cloudfront.net/production/documents/projects/Sci-napse_final_report.pdf?v=1696002201</w:t>
        </w:r>
      </w:hyperlink>
      <w:r>
        <w:t xml:space="preserve"> – last accessed 29.09.2023]</w:t>
      </w:r>
    </w:p>
    <w:p w14:paraId="2233F069" w14:textId="77777777" w:rsidR="00545D25" w:rsidRDefault="00545D25" w:rsidP="00FC01CC">
      <w:pPr>
        <w:spacing w:after="100" w:afterAutospacing="1" w:line="240" w:lineRule="auto"/>
      </w:pPr>
      <w:r w:rsidRPr="00B03374">
        <w:rPr>
          <w:lang w:val="it-IT"/>
        </w:rPr>
        <w:t xml:space="preserve">Foliano E, Rolfe H, Buzzeo J, et al. </w:t>
      </w:r>
      <w:r>
        <w:t xml:space="preserve">(2019) Changing Mindsets: Effectiveness trial: Evaluation Report [Available at: </w:t>
      </w:r>
      <w:hyperlink r:id="rId25" w:history="1">
        <w:r w:rsidRPr="008B5E3A">
          <w:rPr>
            <w:rStyle w:val="Hyperlink"/>
          </w:rPr>
          <w:t>https://d2tic4wvo1iusb.cloudfront.net/production/documents/projects/Changing_Mindsets.pdf?v=1696002274</w:t>
        </w:r>
      </w:hyperlink>
      <w:r>
        <w:t xml:space="preserve"> – last accessed 29.09.2023]</w:t>
      </w:r>
    </w:p>
    <w:p w14:paraId="3D9AA83D" w14:textId="77777777" w:rsidR="00545D25" w:rsidRDefault="00545D25" w:rsidP="00FC01CC">
      <w:pPr>
        <w:spacing w:after="100" w:afterAutospacing="1" w:line="240" w:lineRule="auto"/>
      </w:pPr>
      <w:r>
        <w:t xml:space="preserve">Hanley P, Slavin R, Elliott L. (2015) Thinking, Doing, Talking Science: Evaluation report and Executive summary [Available at: </w:t>
      </w:r>
      <w:hyperlink r:id="rId26" w:history="1">
        <w:r w:rsidRPr="008B5E3A">
          <w:rPr>
            <w:rStyle w:val="Hyperlink"/>
          </w:rPr>
          <w:t>https://d2tic4wvo1iusb.cloudfront.net/production/documents/projects/Oxford_Science.pdf?v=1696002365</w:t>
        </w:r>
      </w:hyperlink>
      <w:r>
        <w:t xml:space="preserve"> – last accessed 29.09.2023]</w:t>
      </w:r>
    </w:p>
    <w:p w14:paraId="7134F98F" w14:textId="77777777" w:rsidR="00545D25" w:rsidRDefault="00545D25" w:rsidP="00FC01CC">
      <w:pPr>
        <w:spacing w:after="100" w:afterAutospacing="1" w:line="240" w:lineRule="auto"/>
      </w:pPr>
      <w:r>
        <w:t xml:space="preserve">Haywood S, Griggs J, Lloyd C, et al. (2015) Creative Futures: Act, Sing, Play: Evaluation report and Executive summary [Available at: </w:t>
      </w:r>
      <w:hyperlink r:id="rId27" w:history="1">
        <w:r w:rsidRPr="008B5E3A">
          <w:rPr>
            <w:rStyle w:val="Hyperlink"/>
          </w:rPr>
          <w:t>https://d2tic4wvo1iusb.cloudfront.net/production/documents/projects/EEF_Project_Report_ActSingPlay.pdf?v=1696002453</w:t>
        </w:r>
      </w:hyperlink>
      <w:r>
        <w:t xml:space="preserve"> – last accessed 29.09.2023]</w:t>
      </w:r>
    </w:p>
    <w:p w14:paraId="026310E3" w14:textId="10671950" w:rsidR="00043519" w:rsidRDefault="00043519" w:rsidP="00FC01CC">
      <w:pPr>
        <w:spacing w:after="100" w:afterAutospacing="1" w:line="240" w:lineRule="auto"/>
      </w:pPr>
      <w:r w:rsidRPr="00B03374">
        <w:t>Heckman</w:t>
      </w:r>
      <w:r w:rsidR="00225235">
        <w:t xml:space="preserve"> </w:t>
      </w:r>
      <w:r w:rsidRPr="00B03374">
        <w:t>J. (1979). Sample selection bias as a specification error. </w:t>
      </w:r>
      <w:proofErr w:type="spellStart"/>
      <w:r w:rsidRPr="00B03374">
        <w:t>Econometrica</w:t>
      </w:r>
      <w:proofErr w:type="spellEnd"/>
      <w:r w:rsidRPr="00B03374">
        <w:t>: Journal of the econometric society, 153-161.</w:t>
      </w:r>
    </w:p>
    <w:p w14:paraId="7A4123F9" w14:textId="022B4A25" w:rsidR="00043519" w:rsidRPr="00B03374" w:rsidRDefault="00043519" w:rsidP="00FC01CC">
      <w:pPr>
        <w:spacing w:after="100" w:afterAutospacing="1" w:line="240" w:lineRule="auto"/>
      </w:pPr>
      <w:r w:rsidRPr="00043519">
        <w:t>Hernán MA, Hernández-Díaz S, &amp; Robins JM. (2004). A structural approach to selection bias. Epidemiology, 615-625.</w:t>
      </w:r>
    </w:p>
    <w:p w14:paraId="3CF9F601" w14:textId="52DEFFA1" w:rsidR="00E33E80" w:rsidRDefault="0053766A" w:rsidP="00FC01CC">
      <w:pPr>
        <w:spacing w:after="100" w:afterAutospacing="1" w:line="240" w:lineRule="auto"/>
      </w:pPr>
      <w:r>
        <w:t>Hicks A, Fairhurst C, Torgerson DJ</w:t>
      </w:r>
      <w:r w:rsidR="00225235">
        <w:t xml:space="preserve"> (2018)</w:t>
      </w:r>
      <w:r>
        <w:t xml:space="preserve">. A simple technique investigating baseline heterogeneity helped eliminate potential bias in meta-analyses. </w:t>
      </w:r>
      <w:r w:rsidR="000F28FD">
        <w:t xml:space="preserve">J Clin </w:t>
      </w:r>
      <w:proofErr w:type="spellStart"/>
      <w:r w:rsidR="000F28FD">
        <w:t>Epidemiol</w:t>
      </w:r>
      <w:proofErr w:type="spellEnd"/>
      <w:r w:rsidR="000F28FD">
        <w:t xml:space="preserve"> </w:t>
      </w:r>
      <w:proofErr w:type="gramStart"/>
      <w:r w:rsidR="000F28FD">
        <w:t>2018;95:55</w:t>
      </w:r>
      <w:proofErr w:type="gramEnd"/>
      <w:r w:rsidR="000F28FD">
        <w:t xml:space="preserve">-62. </w:t>
      </w:r>
    </w:p>
    <w:p w14:paraId="2AFD796C" w14:textId="77777777" w:rsidR="00545D25" w:rsidRDefault="00545D25" w:rsidP="00FC01CC">
      <w:pPr>
        <w:spacing w:after="100" w:afterAutospacing="1" w:line="240" w:lineRule="auto"/>
      </w:pPr>
      <w:r>
        <w:t xml:space="preserve">Jay T, Willis B, Thomas P, et al (2017) Dialogic Teaching: Evaluation report and executive summary [Available at: </w:t>
      </w:r>
      <w:hyperlink r:id="rId28" w:history="1">
        <w:r w:rsidRPr="008B5E3A">
          <w:rPr>
            <w:rStyle w:val="Hyperlink"/>
          </w:rPr>
          <w:t>https://d2tic4wvo1iusb.cloudfront.net/production/documents/projects/Dialogic_Teaching_Evaluation_Report.pdf?v=1696001746</w:t>
        </w:r>
      </w:hyperlink>
      <w:r>
        <w:t xml:space="preserve"> – last accessed 29.09.2023]</w:t>
      </w:r>
    </w:p>
    <w:p w14:paraId="5927F1A2" w14:textId="77777777" w:rsidR="00545D25" w:rsidRDefault="00545D25" w:rsidP="00FC01CC">
      <w:pPr>
        <w:spacing w:after="100" w:afterAutospacing="1" w:line="240" w:lineRule="auto"/>
      </w:pPr>
      <w:proofErr w:type="spellStart"/>
      <w:r>
        <w:t>Jerrim</w:t>
      </w:r>
      <w:proofErr w:type="spellEnd"/>
      <w:r>
        <w:t xml:space="preserve"> J, Austerberry H, Cosette Crisan, et al. (2015) Mathematics Mastery: Secondary Evaluation Report [Available at: </w:t>
      </w:r>
      <w:hyperlink r:id="rId29" w:history="1">
        <w:r w:rsidRPr="008B5E3A">
          <w:rPr>
            <w:rStyle w:val="Hyperlink"/>
          </w:rPr>
          <w:t>https://files.eric.ed.gov/fulltext/ED581187.pdf</w:t>
        </w:r>
      </w:hyperlink>
      <w:r>
        <w:t xml:space="preserve"> – last accessed 29.09.2023] </w:t>
      </w:r>
    </w:p>
    <w:p w14:paraId="68BC32D5" w14:textId="0AD47209" w:rsidR="00043519" w:rsidRDefault="00043519" w:rsidP="00FC01CC">
      <w:pPr>
        <w:spacing w:after="100" w:afterAutospacing="1" w:line="240" w:lineRule="auto"/>
      </w:pPr>
      <w:r w:rsidRPr="00043519">
        <w:t>Kunz</w:t>
      </w:r>
      <w:r w:rsidR="00225235">
        <w:t xml:space="preserve"> R,</w:t>
      </w:r>
      <w:r w:rsidRPr="00043519">
        <w:t xml:space="preserve"> </w:t>
      </w:r>
      <w:proofErr w:type="spellStart"/>
      <w:r w:rsidRPr="00043519">
        <w:t>Vist</w:t>
      </w:r>
      <w:proofErr w:type="spellEnd"/>
      <w:r w:rsidRPr="00043519">
        <w:t xml:space="preserve"> GE, Oxman AD. (2007). Randomisation to protect against selection bias in healthcare trials. Cochrane database of systematic review</w:t>
      </w:r>
    </w:p>
    <w:p w14:paraId="097BD35F" w14:textId="77777777" w:rsidR="00545D25" w:rsidRDefault="00545D25" w:rsidP="00FC01CC">
      <w:pPr>
        <w:spacing w:after="100" w:afterAutospacing="1" w:line="240" w:lineRule="auto"/>
      </w:pPr>
      <w:r>
        <w:t xml:space="preserve">Lloyd C, </w:t>
      </w:r>
      <w:proofErr w:type="spellStart"/>
      <w:r>
        <w:t>Edovald</w:t>
      </w:r>
      <w:proofErr w:type="spellEnd"/>
      <w:r>
        <w:t xml:space="preserve"> T, Kiss Z et al. (2015) Paired Reading: Evaluation and Executive summary [Available at: </w:t>
      </w:r>
      <w:hyperlink r:id="rId30" w:history="1">
        <w:r w:rsidRPr="001450E0">
          <w:rPr>
            <w:rStyle w:val="Hyperlink"/>
          </w:rPr>
          <w:t xml:space="preserve">https://files.eric.ed.gov/fulltext/ED581127.pdf </w:t>
        </w:r>
      </w:hyperlink>
      <w:r>
        <w:t xml:space="preserve"> – last accessed 29.09.2023]</w:t>
      </w:r>
    </w:p>
    <w:p w14:paraId="6E688D52" w14:textId="77777777" w:rsidR="00545D25" w:rsidRDefault="00545D25" w:rsidP="00FC01CC">
      <w:pPr>
        <w:spacing w:after="100" w:afterAutospacing="1" w:line="240" w:lineRule="auto"/>
      </w:pPr>
      <w:r>
        <w:t xml:space="preserve">McNally S (2014) Hampshire Hundreds: Evaluation Report and Executive Summary [Available at: </w:t>
      </w:r>
      <w:hyperlink r:id="rId31" w:history="1">
        <w:r w:rsidRPr="008B5E3A">
          <w:rPr>
            <w:rStyle w:val="Hyperlink"/>
          </w:rPr>
          <w:t>https://files.eric.ed.gov/fulltext/ED581163.pdf</w:t>
        </w:r>
      </w:hyperlink>
      <w:r>
        <w:t xml:space="preserve"> – last accessed 29.09.2023]</w:t>
      </w:r>
    </w:p>
    <w:p w14:paraId="3C026A44" w14:textId="77777777" w:rsidR="00545D25" w:rsidRDefault="00545D25" w:rsidP="00FC01CC">
      <w:pPr>
        <w:spacing w:after="100" w:afterAutospacing="1" w:line="240" w:lineRule="auto"/>
      </w:pPr>
      <w:r>
        <w:t xml:space="preserve">Menzies V, Hewitt C, </w:t>
      </w:r>
      <w:proofErr w:type="spellStart"/>
      <w:r>
        <w:t>Kokotsaki</w:t>
      </w:r>
      <w:proofErr w:type="spellEnd"/>
      <w:r>
        <w:t xml:space="preserve"> D, et al. (2016) Project Based Learning: Evaluation report and executive summary [Available at: </w:t>
      </w:r>
      <w:hyperlink r:id="rId32" w:history="1">
        <w:r w:rsidRPr="008B5E3A">
          <w:rPr>
            <w:rStyle w:val="Hyperlink"/>
          </w:rPr>
          <w:t>https://d2tic4wvo1iusb.cloudfront.net/production/documents/projects/EEF_Project_Report_Project_Based_Learning.pdf?v=1695999453</w:t>
        </w:r>
      </w:hyperlink>
      <w:r>
        <w:t xml:space="preserve"> – last accessed 29.09.2023]</w:t>
      </w:r>
    </w:p>
    <w:p w14:paraId="43B386B3" w14:textId="77777777" w:rsidR="00545D25" w:rsidRDefault="00545D25" w:rsidP="00FC01CC">
      <w:pPr>
        <w:spacing w:after="100" w:afterAutospacing="1" w:line="240" w:lineRule="auto"/>
      </w:pPr>
      <w:r>
        <w:t xml:space="preserve">Robinson-Smith L, Fairhurst C, Stone G, et al. (2018) Maths Champions: Evaluation report and executive summary [Available at: </w:t>
      </w:r>
      <w:hyperlink r:id="rId33" w:history="1">
        <w:r w:rsidRPr="008B5E3A">
          <w:rPr>
            <w:rStyle w:val="Hyperlink"/>
          </w:rPr>
          <w:t>https://d2tic4wvo1iusb.cloudfront.net/production/documents/projects/Maths_champions_evaluation_report.pdf?v=1696244755</w:t>
        </w:r>
      </w:hyperlink>
      <w:r>
        <w:t xml:space="preserve"> – last accessed 02.10.2023]</w:t>
      </w:r>
    </w:p>
    <w:p w14:paraId="59434C41" w14:textId="77777777" w:rsidR="00545D25" w:rsidRDefault="00545D25" w:rsidP="00FC01CC">
      <w:pPr>
        <w:spacing w:after="100" w:afterAutospacing="1" w:line="240" w:lineRule="auto"/>
      </w:pPr>
      <w:r>
        <w:t xml:space="preserve">Robinson-Smith L, Menzies V, </w:t>
      </w:r>
      <w:proofErr w:type="spellStart"/>
      <w:r>
        <w:t>Cramman</w:t>
      </w:r>
      <w:proofErr w:type="spellEnd"/>
      <w:r>
        <w:t xml:space="preserve"> H, et al. (2019) </w:t>
      </w:r>
      <w:proofErr w:type="spellStart"/>
      <w:r>
        <w:t>EasyPeasy</w:t>
      </w:r>
      <w:proofErr w:type="spellEnd"/>
      <w:r>
        <w:t xml:space="preserve">: Learning through play: Evaluation Report [Available at: </w:t>
      </w:r>
      <w:hyperlink r:id="rId34" w:history="1">
        <w:r w:rsidRPr="008B5E3A">
          <w:rPr>
            <w:rStyle w:val="Hyperlink"/>
          </w:rPr>
          <w:t>https://d2tic4wvo1iusb.cloudfront.net/production/documents/projects/EasyPeasy.pdf?v=1696238427</w:t>
        </w:r>
      </w:hyperlink>
      <w:r>
        <w:t xml:space="preserve"> – last accessed 02.10.2023]</w:t>
      </w:r>
    </w:p>
    <w:p w14:paraId="05D1418B" w14:textId="77777777" w:rsidR="00545D25" w:rsidRDefault="00545D25" w:rsidP="00FC01CC">
      <w:pPr>
        <w:spacing w:after="100" w:afterAutospacing="1" w:line="240" w:lineRule="auto"/>
      </w:pPr>
      <w:r>
        <w:t xml:space="preserve">Scandone B, Wishart R, Griggs J, et al. (2020) Texting Students and Study Supporters (Project SUCCESS): Evaluation Report [Available at: </w:t>
      </w:r>
      <w:hyperlink r:id="rId35" w:history="1">
        <w:r w:rsidRPr="008B5E3A">
          <w:rPr>
            <w:rStyle w:val="Hyperlink"/>
          </w:rPr>
          <w:t>https://d2tic4wvo1iusb.cloudfront.net/production/documents/pages/projects/Texting_Students_and_Study_Supporters_report_final.pdf?v=1696242346</w:t>
        </w:r>
      </w:hyperlink>
      <w:r>
        <w:t xml:space="preserve"> – last accessed 02.10.2023]</w:t>
      </w:r>
    </w:p>
    <w:p w14:paraId="336B0D02" w14:textId="2FEE3CBD" w:rsidR="008370B6" w:rsidRDefault="00021392" w:rsidP="00FC01CC">
      <w:pPr>
        <w:spacing w:after="100" w:afterAutospacing="1" w:line="240" w:lineRule="auto"/>
      </w:pPr>
      <w:r>
        <w:t>Schulz KF, Grimes DA</w:t>
      </w:r>
      <w:r w:rsidR="00225235">
        <w:t xml:space="preserve"> (2002)</w:t>
      </w:r>
      <w:r>
        <w:t>. Sample size slippages in randomised trials: exclusions and the lost and wayward. Lancet 2002; 359(9308): 781-5.</w:t>
      </w:r>
    </w:p>
    <w:p w14:paraId="17E85589" w14:textId="77777777" w:rsidR="00545D25" w:rsidRDefault="00545D25" w:rsidP="00FC01CC">
      <w:pPr>
        <w:spacing w:after="100" w:afterAutospacing="1" w:line="240" w:lineRule="auto"/>
      </w:pPr>
      <w:r>
        <w:t xml:space="preserve">Stokes L, Hudson-Sharp N, Dorsett R, et al. (2018) Mathematical Reasoning: Evaluation report and executive summary [Available at: </w:t>
      </w:r>
      <w:hyperlink r:id="rId36" w:history="1">
        <w:r w:rsidRPr="008B5E3A">
          <w:rPr>
            <w:rStyle w:val="Hyperlink"/>
          </w:rPr>
          <w:t>https://d2tic4wvo1iusb.cloudfront.net/production/documents/projects/Mathematical_Reasoning.pdf?v=1696242461</w:t>
        </w:r>
      </w:hyperlink>
      <w:r>
        <w:t xml:space="preserve"> – last accessed 02.10.2023]</w:t>
      </w:r>
    </w:p>
    <w:p w14:paraId="47263190" w14:textId="77777777" w:rsidR="00545D25" w:rsidRDefault="00545D25" w:rsidP="00FC01CC">
      <w:pPr>
        <w:spacing w:after="100" w:afterAutospacing="1" w:line="240" w:lineRule="auto"/>
      </w:pPr>
      <w:r>
        <w:t>Stone G, Andrande J, Martin K, et al. (2020) HELPING HANDWRITING SHINE: Evaluation Report [</w:t>
      </w:r>
      <w:proofErr w:type="spellStart"/>
      <w:r>
        <w:t>Availabe</w:t>
      </w:r>
      <w:proofErr w:type="spellEnd"/>
      <w:r>
        <w:t xml:space="preserve"> at: </w:t>
      </w:r>
      <w:hyperlink r:id="rId37" w:history="1">
        <w:r w:rsidRPr="008B5E3A">
          <w:rPr>
            <w:rStyle w:val="Hyperlink"/>
          </w:rPr>
          <w:t>https://d2tic4wvo1iusb.cloudfront.net/production/documents/projects/Helping_Handwriting_Shine_Report_-_final.pdf?v=1696242605</w:t>
        </w:r>
      </w:hyperlink>
      <w:r>
        <w:t xml:space="preserve"> – last accessed 02.10.2023] </w:t>
      </w:r>
    </w:p>
    <w:p w14:paraId="1F4839C5" w14:textId="77777777" w:rsidR="00545D25" w:rsidRDefault="00545D25" w:rsidP="00FC01CC">
      <w:pPr>
        <w:spacing w:after="100" w:afterAutospacing="1" w:line="240" w:lineRule="auto"/>
      </w:pPr>
      <w:r>
        <w:t xml:space="preserve">Sutherland A, </w:t>
      </w:r>
      <w:proofErr w:type="spellStart"/>
      <w:r>
        <w:t>Broeks</w:t>
      </w:r>
      <w:proofErr w:type="spellEnd"/>
      <w:r>
        <w:t xml:space="preserve"> M, Ilie S, et al. (2021) Accelerated Reader: Evaluation Report [Available at: </w:t>
      </w:r>
      <w:hyperlink r:id="rId38" w:history="1">
        <w:r w:rsidRPr="008B5E3A">
          <w:rPr>
            <w:rStyle w:val="Hyperlink"/>
          </w:rPr>
          <w:t>https://d2tic4wvo1iusb.cloudfront.net/production/documents/pages/projects/Accelerated_Reader_-_final.pdf?v=1696228341</w:t>
        </w:r>
      </w:hyperlink>
      <w:r>
        <w:t xml:space="preserve"> &amp; </w:t>
      </w:r>
      <w:hyperlink r:id="rId39" w:history="1">
        <w:r w:rsidRPr="009426E5">
          <w:rPr>
            <w:rStyle w:val="Hyperlink"/>
          </w:rPr>
          <w:t>https://d2tic4wvo1iusb.cloudfront.net/production/documents/pages/projects/Accelerated_Reader_Addendum_report_-_final.pdf?v=1696228341</w:t>
        </w:r>
      </w:hyperlink>
      <w:r w:rsidRPr="009426E5">
        <w:t xml:space="preserve"> </w:t>
      </w:r>
      <w:r>
        <w:t xml:space="preserve">– last accessed 02.10.2023] </w:t>
      </w:r>
    </w:p>
    <w:p w14:paraId="3919A312" w14:textId="77777777" w:rsidR="007C2E3F" w:rsidRDefault="007C2E3F" w:rsidP="00FC01CC">
      <w:pPr>
        <w:spacing w:after="100" w:afterAutospacing="1" w:line="240" w:lineRule="auto"/>
      </w:pPr>
      <w:r w:rsidRPr="007C2E3F">
        <w:t>Torgerson CJ, Torgerson DJ (2001). The need for randomised controlled trials in educational</w:t>
      </w:r>
      <w:r w:rsidRPr="007C2E3F">
        <w:br/>
        <w:t>research. Br J of Ed Studies, 2001;49:316-28.</w:t>
      </w:r>
    </w:p>
    <w:p w14:paraId="1DBF14E3" w14:textId="77777777" w:rsidR="007C2E3F" w:rsidRDefault="007C2E3F" w:rsidP="00FC01CC">
      <w:pPr>
        <w:spacing w:after="100" w:afterAutospacing="1" w:line="240" w:lineRule="auto"/>
      </w:pPr>
      <w:r w:rsidRPr="007C2E3F">
        <w:br/>
        <w:t>Torgerson DJ, Torgerson CJ. (2003). Avoiding bias in randomised controlled trials in educational</w:t>
      </w:r>
      <w:r w:rsidRPr="007C2E3F">
        <w:br/>
        <w:t>research. British journal of educational studies, 51(1), 36-45.</w:t>
      </w:r>
    </w:p>
    <w:p w14:paraId="55DF7F9E" w14:textId="2791C1A8" w:rsidR="007C2E3F" w:rsidRDefault="007C2E3F" w:rsidP="00FC01CC">
      <w:pPr>
        <w:spacing w:after="100" w:afterAutospacing="1" w:line="240" w:lineRule="auto"/>
      </w:pPr>
      <w:r w:rsidRPr="007C2E3F">
        <w:br/>
        <w:t>Torgerson DJ, Torgerson CJ (2008). Designing randomised trials in health, education and the social</w:t>
      </w:r>
      <w:r w:rsidRPr="007C2E3F">
        <w:br/>
        <w:t>sciences: An introduction. Palgrave Macmillan, 2008.</w:t>
      </w:r>
    </w:p>
    <w:p w14:paraId="7ED8E550" w14:textId="1FEFB471" w:rsidR="00545D25" w:rsidRDefault="00545D25" w:rsidP="00FC01CC">
      <w:pPr>
        <w:spacing w:after="100" w:afterAutospacing="1" w:line="240" w:lineRule="auto"/>
      </w:pPr>
      <w:r>
        <w:t xml:space="preserve">Torgerson D, Torgerson C, Jefferson L, et al. (2014a) Discover Summer School: Evaluation Report and Executive Summary [Available at: </w:t>
      </w:r>
      <w:hyperlink r:id="rId40" w:history="1">
        <w:r w:rsidRPr="008B5E3A">
          <w:rPr>
            <w:rStyle w:val="Hyperlink"/>
          </w:rPr>
          <w:t>https://d2tic4wvo1iusb.cloudfront.net/production/documents/projects/EEF_Project_Report_DiscoverSummerSchool.pdf?v=1696243034</w:t>
        </w:r>
      </w:hyperlink>
      <w:r>
        <w:t xml:space="preserve"> – last accessed 02.10.2023]</w:t>
      </w:r>
    </w:p>
    <w:p w14:paraId="61E2359B" w14:textId="77777777" w:rsidR="00545D25" w:rsidRDefault="00545D25" w:rsidP="00FC01CC">
      <w:pPr>
        <w:spacing w:after="100" w:afterAutospacing="1" w:line="240" w:lineRule="auto"/>
      </w:pPr>
      <w:r>
        <w:t xml:space="preserve">Torgerson D, Torgerson C, Ainsworth H, et al. Improving Writing Quality: Evaluation Report and Executive Summary [Available at: </w:t>
      </w:r>
      <w:hyperlink r:id="rId41" w:history="1">
        <w:r w:rsidRPr="008B5E3A">
          <w:rPr>
            <w:rStyle w:val="Hyperlink"/>
          </w:rPr>
          <w:t>https://files.eric.ed.gov/fulltext/ED581140.pdf</w:t>
        </w:r>
      </w:hyperlink>
      <w:r>
        <w:t xml:space="preserve"> - last accessed 02.10.2023]</w:t>
      </w:r>
    </w:p>
    <w:p w14:paraId="3E2F6BC7" w14:textId="77777777" w:rsidR="00545D25" w:rsidRDefault="00545D25" w:rsidP="00FC01CC">
      <w:pPr>
        <w:spacing w:after="100" w:afterAutospacing="1" w:line="240" w:lineRule="auto"/>
      </w:pPr>
      <w:r w:rsidRPr="009426E5">
        <w:t>To</w:t>
      </w:r>
      <w:r>
        <w:t xml:space="preserve">rgerson D, Torgerson C, Mitchell N, et al. (2014c) Grammar for Writing: Evaluation Report and </w:t>
      </w:r>
      <w:proofErr w:type="spellStart"/>
      <w:r>
        <w:t>Executvie</w:t>
      </w:r>
      <w:proofErr w:type="spellEnd"/>
      <w:r>
        <w:t xml:space="preserve"> Summary [Available at: </w:t>
      </w:r>
      <w:hyperlink r:id="rId42" w:history="1">
        <w:r w:rsidRPr="008B5E3A">
          <w:rPr>
            <w:rStyle w:val="Hyperlink"/>
          </w:rPr>
          <w:t>https://d2tic4wvo1iusb.cloudfront.net/production/documents/projects/Grammar_for_Writing_2014.pdf?v=1696243176</w:t>
        </w:r>
      </w:hyperlink>
      <w:r>
        <w:t xml:space="preserve"> – last accessed 02.10.2023]</w:t>
      </w:r>
    </w:p>
    <w:p w14:paraId="3C467D6C" w14:textId="77777777" w:rsidR="00545D25" w:rsidRDefault="00545D25" w:rsidP="00FC01CC">
      <w:pPr>
        <w:spacing w:after="100" w:afterAutospacing="1" w:line="240" w:lineRule="auto"/>
      </w:pPr>
      <w:r>
        <w:lastRenderedPageBreak/>
        <w:t xml:space="preserve">Torgerson C, Ainsworth H, Buckley H, et al. (2016) Affordable Online Maths Tuition: Evaluation report and executive summary [Available at: </w:t>
      </w:r>
      <w:hyperlink r:id="rId43" w:history="1">
        <w:r w:rsidRPr="008B5E3A">
          <w:rPr>
            <w:rStyle w:val="Hyperlink"/>
          </w:rPr>
          <w:t>https://d2tic4wvo1iusb.cloudfront.net/production/documents/projects/Affordable_Maths.pdf?v=1696243197</w:t>
        </w:r>
      </w:hyperlink>
      <w:r>
        <w:t xml:space="preserve"> – last accessed 02.10.2023]</w:t>
      </w:r>
    </w:p>
    <w:p w14:paraId="774660B0" w14:textId="77895021" w:rsidR="00545D25" w:rsidRDefault="00545D25" w:rsidP="00FC01CC">
      <w:pPr>
        <w:spacing w:after="100" w:afterAutospacing="1" w:line="240" w:lineRule="auto"/>
      </w:pPr>
      <w:r>
        <w:t>Torge</w:t>
      </w:r>
      <w:r w:rsidR="00DE3052">
        <w:t>r</w:t>
      </w:r>
      <w:r>
        <w:t xml:space="preserve">son C, Ainsworth H, Bell K, et al. (2018) Calderdale Excellence Partnership: IPEELL: Evaluation report an executive summary [Available at: </w:t>
      </w:r>
      <w:hyperlink r:id="rId44" w:history="1">
        <w:r w:rsidRPr="008B5E3A">
          <w:rPr>
            <w:rStyle w:val="Hyperlink"/>
          </w:rPr>
          <w:t>https://d2tic4wvo1iusb.cloudfront.net/production/documents/projects/IPEELL_1.pdf?v=1696234644</w:t>
        </w:r>
      </w:hyperlink>
      <w:r>
        <w:t xml:space="preserve"> – last accessed 02.10.2023] </w:t>
      </w:r>
    </w:p>
    <w:p w14:paraId="61F83293" w14:textId="77777777" w:rsidR="00545D25" w:rsidRDefault="00545D25" w:rsidP="00FC01CC">
      <w:pPr>
        <w:spacing w:after="100" w:afterAutospacing="1" w:line="240" w:lineRule="auto"/>
      </w:pPr>
      <w:r>
        <w:t xml:space="preserve">Torgerson C, Bell K, Coleman E, et al. (2018b) Tutor Trust: Affordable Primary Tuition: Evaluation report and executive summary [Available at: </w:t>
      </w:r>
      <w:hyperlink r:id="rId45" w:history="1">
        <w:r w:rsidRPr="008B5E3A">
          <w:rPr>
            <w:rStyle w:val="Hyperlink"/>
          </w:rPr>
          <w:t>https://d2tic4wvo1iusb.cloudfront.net/production/documents/projects/Tutor_Trust.pdf?v=1696237060</w:t>
        </w:r>
      </w:hyperlink>
      <w:r>
        <w:t xml:space="preserve"> – last accessed 02.10.2023]</w:t>
      </w:r>
    </w:p>
    <w:p w14:paraId="09B92E50" w14:textId="77777777" w:rsidR="00545D25" w:rsidRDefault="00545D25" w:rsidP="00FC01CC">
      <w:pPr>
        <w:spacing w:after="100" w:afterAutospacing="1" w:line="240" w:lineRule="auto"/>
      </w:pPr>
      <w:r>
        <w:t xml:space="preserve">Tracey L, Chambers B, Bywater T, et al. (2016) SPOKES: Evaluation report and executive summary [Available at: </w:t>
      </w:r>
      <w:hyperlink r:id="rId46" w:history="1">
        <w:r w:rsidRPr="008B5E3A">
          <w:rPr>
            <w:rStyle w:val="Hyperlink"/>
          </w:rPr>
          <w:t>https://d2tic4wvo1iusb.cloudfront.net/production/documents/projects/SPOKES.pdf?v=1696243613</w:t>
        </w:r>
      </w:hyperlink>
      <w:r>
        <w:t xml:space="preserve"> – last accessed 02.10.2023]</w:t>
      </w:r>
    </w:p>
    <w:p w14:paraId="20325EAC" w14:textId="77777777" w:rsidR="00545D25" w:rsidRDefault="00545D25" w:rsidP="00FC01CC">
      <w:pPr>
        <w:spacing w:after="100" w:afterAutospacing="1" w:line="240" w:lineRule="auto"/>
      </w:pPr>
      <w:r>
        <w:t xml:space="preserve">Tracey L, Elliott L, Fairhurst C, et al. (2021) Lexia Reading Core5® [Available at: </w:t>
      </w:r>
      <w:hyperlink r:id="rId47" w:history="1">
        <w:r w:rsidRPr="008B5E3A">
          <w:rPr>
            <w:rStyle w:val="Hyperlink"/>
          </w:rPr>
          <w:t>https://d2tic4wvo1iusb.cloudfront.net/production/documents/projects/Lexia-report-unconditional-effect-sizes.pdf?v=1696243537</w:t>
        </w:r>
      </w:hyperlink>
      <w:r>
        <w:t xml:space="preserve"> – last accessed 02.10.2023]</w:t>
      </w:r>
    </w:p>
    <w:p w14:paraId="2DD94BD0" w14:textId="45661D4A" w:rsidR="00AA4492" w:rsidRDefault="00AA4492" w:rsidP="00FC01CC">
      <w:pPr>
        <w:spacing w:after="100" w:afterAutospacing="1" w:line="240" w:lineRule="auto"/>
      </w:pPr>
      <w:r>
        <w:t>Valentine JC, McHugh CM</w:t>
      </w:r>
      <w:r w:rsidR="00225235">
        <w:t xml:space="preserve"> (2007)</w:t>
      </w:r>
      <w:r>
        <w:t>. The effects of attrition on baseline compara</w:t>
      </w:r>
      <w:r w:rsidR="00125ECC">
        <w:t xml:space="preserve">bility in randomized experiments in education: a meta-analysis. </w:t>
      </w:r>
      <w:r w:rsidR="00125ECC" w:rsidRPr="00F16E25">
        <w:rPr>
          <w:i/>
          <w:iCs/>
        </w:rPr>
        <w:t>Psychological Methods</w:t>
      </w:r>
      <w:r w:rsidR="00125ECC">
        <w:t xml:space="preserve"> </w:t>
      </w:r>
      <w:proofErr w:type="gramStart"/>
      <w:r w:rsidR="00125ECC">
        <w:t>2007;12:268</w:t>
      </w:r>
      <w:proofErr w:type="gramEnd"/>
      <w:r w:rsidR="00F16E25">
        <w:t>-82.</w:t>
      </w:r>
    </w:p>
    <w:p w14:paraId="49BD5C23" w14:textId="78485D82" w:rsidR="00AD0526" w:rsidRDefault="00AD0526" w:rsidP="00FC01CC">
      <w:pPr>
        <w:spacing w:after="100" w:afterAutospacing="1" w:line="240" w:lineRule="auto"/>
      </w:pPr>
      <w:r>
        <w:t xml:space="preserve">Worth J, </w:t>
      </w:r>
      <w:proofErr w:type="spellStart"/>
      <w:r>
        <w:t>Sizmur</w:t>
      </w:r>
      <w:proofErr w:type="spellEnd"/>
      <w:r>
        <w:t xml:space="preserve"> J, Ager R, et al. (2015) Improving Numeracy and Literacy: Evaluation report and Executive summary [Available at: </w:t>
      </w:r>
      <w:hyperlink r:id="rId48" w:history="1">
        <w:r w:rsidRPr="008B5E3A">
          <w:rPr>
            <w:rStyle w:val="Hyperlink"/>
          </w:rPr>
          <w:t>https://d2tic4wvo1iusb.cloudfront.net/production/documents/projects/Oxford_Numeracy_and_Literacy.pdf?v=1696243356</w:t>
        </w:r>
      </w:hyperlink>
      <w:r>
        <w:t xml:space="preserve"> – last accessed 02.10.2023]</w:t>
      </w:r>
    </w:p>
    <w:p w14:paraId="6D37CAE1" w14:textId="2C2A56BE" w:rsidR="00AD0526" w:rsidRDefault="00AD0526" w:rsidP="00FC01CC">
      <w:pPr>
        <w:spacing w:after="100" w:afterAutospacing="1" w:line="240" w:lineRule="auto"/>
      </w:pPr>
      <w:r>
        <w:t xml:space="preserve">Worth J, Nelson J, Harland J, et al. (2018) GraphoGame Rime: Evaluation report and executive summary [Available at: </w:t>
      </w:r>
      <w:hyperlink r:id="rId49" w:history="1">
        <w:r w:rsidRPr="008B5E3A">
          <w:rPr>
            <w:rStyle w:val="Hyperlink"/>
          </w:rPr>
          <w:t>https://d2tic4wvo1iusb.cloudfront.net/production/documents/projects/GraphoGame_Rime.pdf?v=1696243815</w:t>
        </w:r>
      </w:hyperlink>
      <w:r>
        <w:t xml:space="preserve"> – last accessed 02.10.2023]</w:t>
      </w:r>
    </w:p>
    <w:p w14:paraId="209B4161" w14:textId="25330A53" w:rsidR="00AD0526" w:rsidRDefault="00AD0526" w:rsidP="00FC01CC">
      <w:pPr>
        <w:spacing w:after="100" w:afterAutospacing="1" w:line="240" w:lineRule="auto"/>
      </w:pPr>
      <w:r>
        <w:t xml:space="preserve">Wright H, Carr D, Wiese J, et al. (2020) URLEY: Evaluation Report [Available at: </w:t>
      </w:r>
      <w:hyperlink r:id="rId50" w:history="1">
        <w:r w:rsidRPr="008B5E3A">
          <w:rPr>
            <w:rStyle w:val="Hyperlink"/>
          </w:rPr>
          <w:t>https://d2tic4wvo1iusb.cloudfront.net/production/documents/projects/URLEY_Report.pdf?v=1696243941</w:t>
        </w:r>
      </w:hyperlink>
      <w:r>
        <w:t xml:space="preserve"> – last accessed 02.10.2023] </w:t>
      </w:r>
    </w:p>
    <w:p w14:paraId="7915534A" w14:textId="77777777" w:rsidR="00D5735B" w:rsidRDefault="00D5735B" w:rsidP="00FC01CC">
      <w:pPr>
        <w:spacing w:after="100" w:afterAutospacing="1" w:line="240" w:lineRule="auto"/>
      </w:pPr>
    </w:p>
    <w:p w14:paraId="5DF8C648" w14:textId="77777777" w:rsidR="00D5735B" w:rsidRDefault="00D5735B" w:rsidP="00FC01CC">
      <w:pPr>
        <w:spacing w:after="100" w:afterAutospacing="1" w:line="240" w:lineRule="auto"/>
      </w:pPr>
    </w:p>
    <w:sectPr w:rsidR="00D573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5F3D"/>
    <w:multiLevelType w:val="hybridMultilevel"/>
    <w:tmpl w:val="9598645E"/>
    <w:lvl w:ilvl="0" w:tplc="7D8E344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7350AE"/>
    <w:multiLevelType w:val="hybridMultilevel"/>
    <w:tmpl w:val="3564A834"/>
    <w:lvl w:ilvl="0" w:tplc="115A2964">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0906936">
    <w:abstractNumId w:val="1"/>
  </w:num>
  <w:num w:numId="2" w16cid:durableId="976882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A0sjA1MrAwNzY2NTJX0lEKTi0uzszPAykwrAUAG9DdRCwAAAA="/>
  </w:docVars>
  <w:rsids>
    <w:rsidRoot w:val="00790989"/>
    <w:rsid w:val="00010B36"/>
    <w:rsid w:val="000144B6"/>
    <w:rsid w:val="00021392"/>
    <w:rsid w:val="0002308A"/>
    <w:rsid w:val="0002405A"/>
    <w:rsid w:val="00031847"/>
    <w:rsid w:val="00034815"/>
    <w:rsid w:val="00043430"/>
    <w:rsid w:val="00043519"/>
    <w:rsid w:val="00050185"/>
    <w:rsid w:val="00050A88"/>
    <w:rsid w:val="00054315"/>
    <w:rsid w:val="000A12B6"/>
    <w:rsid w:val="000A3A5D"/>
    <w:rsid w:val="000A6F14"/>
    <w:rsid w:val="000A7C6D"/>
    <w:rsid w:val="000C45C1"/>
    <w:rsid w:val="000D5417"/>
    <w:rsid w:val="000D737A"/>
    <w:rsid w:val="000E0053"/>
    <w:rsid w:val="000E6C6B"/>
    <w:rsid w:val="000F28FD"/>
    <w:rsid w:val="000F7D0B"/>
    <w:rsid w:val="00100883"/>
    <w:rsid w:val="00101579"/>
    <w:rsid w:val="001061E2"/>
    <w:rsid w:val="00125ECC"/>
    <w:rsid w:val="001310F8"/>
    <w:rsid w:val="001326CF"/>
    <w:rsid w:val="00133959"/>
    <w:rsid w:val="001450E0"/>
    <w:rsid w:val="0015279E"/>
    <w:rsid w:val="00155FEF"/>
    <w:rsid w:val="00157699"/>
    <w:rsid w:val="00160D06"/>
    <w:rsid w:val="001636C4"/>
    <w:rsid w:val="00165C0A"/>
    <w:rsid w:val="00171D09"/>
    <w:rsid w:val="001758E8"/>
    <w:rsid w:val="00180343"/>
    <w:rsid w:val="00181E7A"/>
    <w:rsid w:val="00182049"/>
    <w:rsid w:val="0019458A"/>
    <w:rsid w:val="001A09A9"/>
    <w:rsid w:val="001B2DCD"/>
    <w:rsid w:val="001B459F"/>
    <w:rsid w:val="001B46EB"/>
    <w:rsid w:val="001B6D0B"/>
    <w:rsid w:val="001C72E0"/>
    <w:rsid w:val="001D5A20"/>
    <w:rsid w:val="001D6798"/>
    <w:rsid w:val="001D6F0B"/>
    <w:rsid w:val="001E1A10"/>
    <w:rsid w:val="001F139D"/>
    <w:rsid w:val="001F51FF"/>
    <w:rsid w:val="0020536D"/>
    <w:rsid w:val="002206CB"/>
    <w:rsid w:val="00224835"/>
    <w:rsid w:val="00225235"/>
    <w:rsid w:val="00226C8D"/>
    <w:rsid w:val="002344C0"/>
    <w:rsid w:val="00237962"/>
    <w:rsid w:val="002408E8"/>
    <w:rsid w:val="00244822"/>
    <w:rsid w:val="00265C59"/>
    <w:rsid w:val="0027072C"/>
    <w:rsid w:val="00270F80"/>
    <w:rsid w:val="00271D2A"/>
    <w:rsid w:val="002765CE"/>
    <w:rsid w:val="0028611F"/>
    <w:rsid w:val="00291E41"/>
    <w:rsid w:val="00297FE3"/>
    <w:rsid w:val="002A13DB"/>
    <w:rsid w:val="002C7184"/>
    <w:rsid w:val="002D3378"/>
    <w:rsid w:val="002F2144"/>
    <w:rsid w:val="00300A62"/>
    <w:rsid w:val="00305A14"/>
    <w:rsid w:val="00311BB7"/>
    <w:rsid w:val="00317CA2"/>
    <w:rsid w:val="003235E2"/>
    <w:rsid w:val="0032629B"/>
    <w:rsid w:val="00326ED3"/>
    <w:rsid w:val="003316A5"/>
    <w:rsid w:val="00331B14"/>
    <w:rsid w:val="00335086"/>
    <w:rsid w:val="0033710B"/>
    <w:rsid w:val="00346CFB"/>
    <w:rsid w:val="00354600"/>
    <w:rsid w:val="00357951"/>
    <w:rsid w:val="00357A38"/>
    <w:rsid w:val="00357F60"/>
    <w:rsid w:val="0036348F"/>
    <w:rsid w:val="003717AF"/>
    <w:rsid w:val="00381243"/>
    <w:rsid w:val="00383C1F"/>
    <w:rsid w:val="0039582F"/>
    <w:rsid w:val="003A5F53"/>
    <w:rsid w:val="003D2B03"/>
    <w:rsid w:val="003D3779"/>
    <w:rsid w:val="003D4CC9"/>
    <w:rsid w:val="003E3760"/>
    <w:rsid w:val="003E5183"/>
    <w:rsid w:val="003F288B"/>
    <w:rsid w:val="003F36E7"/>
    <w:rsid w:val="003F541E"/>
    <w:rsid w:val="004140BE"/>
    <w:rsid w:val="004227D0"/>
    <w:rsid w:val="004228BF"/>
    <w:rsid w:val="00431AB0"/>
    <w:rsid w:val="00440F23"/>
    <w:rsid w:val="00444D1F"/>
    <w:rsid w:val="0045111F"/>
    <w:rsid w:val="00453BBD"/>
    <w:rsid w:val="00456264"/>
    <w:rsid w:val="00457BB7"/>
    <w:rsid w:val="00476991"/>
    <w:rsid w:val="004A2088"/>
    <w:rsid w:val="004B6987"/>
    <w:rsid w:val="004C27F6"/>
    <w:rsid w:val="004C48BE"/>
    <w:rsid w:val="004D3769"/>
    <w:rsid w:val="004D5B6F"/>
    <w:rsid w:val="004E4E21"/>
    <w:rsid w:val="00500950"/>
    <w:rsid w:val="00505FA4"/>
    <w:rsid w:val="00507959"/>
    <w:rsid w:val="005111DB"/>
    <w:rsid w:val="00512994"/>
    <w:rsid w:val="0051570A"/>
    <w:rsid w:val="0053766A"/>
    <w:rsid w:val="0054122E"/>
    <w:rsid w:val="005436EE"/>
    <w:rsid w:val="00545A4C"/>
    <w:rsid w:val="00545D25"/>
    <w:rsid w:val="0055498C"/>
    <w:rsid w:val="00561C30"/>
    <w:rsid w:val="00564491"/>
    <w:rsid w:val="00565D94"/>
    <w:rsid w:val="00581753"/>
    <w:rsid w:val="005923FC"/>
    <w:rsid w:val="0059264D"/>
    <w:rsid w:val="00597276"/>
    <w:rsid w:val="005A4610"/>
    <w:rsid w:val="005B0E4C"/>
    <w:rsid w:val="005B1EB0"/>
    <w:rsid w:val="005B6302"/>
    <w:rsid w:val="005C0A2F"/>
    <w:rsid w:val="005C41CF"/>
    <w:rsid w:val="005E188C"/>
    <w:rsid w:val="005E3077"/>
    <w:rsid w:val="005E31D2"/>
    <w:rsid w:val="005E5882"/>
    <w:rsid w:val="005F1E0B"/>
    <w:rsid w:val="00601F45"/>
    <w:rsid w:val="00612580"/>
    <w:rsid w:val="0061300A"/>
    <w:rsid w:val="006172CA"/>
    <w:rsid w:val="006466D7"/>
    <w:rsid w:val="00647D74"/>
    <w:rsid w:val="00652508"/>
    <w:rsid w:val="00666AB2"/>
    <w:rsid w:val="00672CD6"/>
    <w:rsid w:val="0068231D"/>
    <w:rsid w:val="006838BC"/>
    <w:rsid w:val="006869F3"/>
    <w:rsid w:val="00691C68"/>
    <w:rsid w:val="006B4425"/>
    <w:rsid w:val="006C0A4B"/>
    <w:rsid w:val="006C1DE7"/>
    <w:rsid w:val="006C6006"/>
    <w:rsid w:val="006D77E4"/>
    <w:rsid w:val="006E64BD"/>
    <w:rsid w:val="006F1280"/>
    <w:rsid w:val="006F1D1D"/>
    <w:rsid w:val="0070302D"/>
    <w:rsid w:val="007067DA"/>
    <w:rsid w:val="007173D0"/>
    <w:rsid w:val="00730D53"/>
    <w:rsid w:val="0074385E"/>
    <w:rsid w:val="00746A86"/>
    <w:rsid w:val="007535BF"/>
    <w:rsid w:val="00754B2E"/>
    <w:rsid w:val="007555CE"/>
    <w:rsid w:val="00757D77"/>
    <w:rsid w:val="007836C4"/>
    <w:rsid w:val="00790989"/>
    <w:rsid w:val="00795A7B"/>
    <w:rsid w:val="007A1580"/>
    <w:rsid w:val="007A3CE6"/>
    <w:rsid w:val="007B74A7"/>
    <w:rsid w:val="007C2E3F"/>
    <w:rsid w:val="007E76A9"/>
    <w:rsid w:val="007F19BE"/>
    <w:rsid w:val="007F28AD"/>
    <w:rsid w:val="007F6FB7"/>
    <w:rsid w:val="007F7F00"/>
    <w:rsid w:val="0080056A"/>
    <w:rsid w:val="00805FB3"/>
    <w:rsid w:val="00835F65"/>
    <w:rsid w:val="008370B6"/>
    <w:rsid w:val="00843267"/>
    <w:rsid w:val="00856BAD"/>
    <w:rsid w:val="00860B30"/>
    <w:rsid w:val="00861B49"/>
    <w:rsid w:val="0087662E"/>
    <w:rsid w:val="0088477D"/>
    <w:rsid w:val="00890163"/>
    <w:rsid w:val="0089134D"/>
    <w:rsid w:val="008A3CCB"/>
    <w:rsid w:val="008A6873"/>
    <w:rsid w:val="008B26C3"/>
    <w:rsid w:val="008B2848"/>
    <w:rsid w:val="008B67C2"/>
    <w:rsid w:val="008C7144"/>
    <w:rsid w:val="008D030B"/>
    <w:rsid w:val="008D3D08"/>
    <w:rsid w:val="008D4D7F"/>
    <w:rsid w:val="008D7AA3"/>
    <w:rsid w:val="008E271C"/>
    <w:rsid w:val="008E7657"/>
    <w:rsid w:val="008F7B03"/>
    <w:rsid w:val="00902697"/>
    <w:rsid w:val="00902FDF"/>
    <w:rsid w:val="00910DB2"/>
    <w:rsid w:val="0093172C"/>
    <w:rsid w:val="00934400"/>
    <w:rsid w:val="009426E5"/>
    <w:rsid w:val="0095019A"/>
    <w:rsid w:val="009638D3"/>
    <w:rsid w:val="00966044"/>
    <w:rsid w:val="0096708F"/>
    <w:rsid w:val="00967D3B"/>
    <w:rsid w:val="009741B9"/>
    <w:rsid w:val="00977D87"/>
    <w:rsid w:val="0098437C"/>
    <w:rsid w:val="00985D35"/>
    <w:rsid w:val="00992661"/>
    <w:rsid w:val="009A70C7"/>
    <w:rsid w:val="009C3295"/>
    <w:rsid w:val="009C6ED4"/>
    <w:rsid w:val="009D09B0"/>
    <w:rsid w:val="009D5F07"/>
    <w:rsid w:val="009E1219"/>
    <w:rsid w:val="009F0A28"/>
    <w:rsid w:val="009F2272"/>
    <w:rsid w:val="009F4322"/>
    <w:rsid w:val="009F7E2B"/>
    <w:rsid w:val="00A03B99"/>
    <w:rsid w:val="00A0428D"/>
    <w:rsid w:val="00A10606"/>
    <w:rsid w:val="00A108D0"/>
    <w:rsid w:val="00A27528"/>
    <w:rsid w:val="00A31C75"/>
    <w:rsid w:val="00A3475D"/>
    <w:rsid w:val="00A4708B"/>
    <w:rsid w:val="00A5156A"/>
    <w:rsid w:val="00A55504"/>
    <w:rsid w:val="00A73F89"/>
    <w:rsid w:val="00A87A2C"/>
    <w:rsid w:val="00AA4492"/>
    <w:rsid w:val="00AC40ED"/>
    <w:rsid w:val="00AC68A0"/>
    <w:rsid w:val="00AD0526"/>
    <w:rsid w:val="00AD4611"/>
    <w:rsid w:val="00AE04F1"/>
    <w:rsid w:val="00AE59E1"/>
    <w:rsid w:val="00B00190"/>
    <w:rsid w:val="00B03374"/>
    <w:rsid w:val="00B10890"/>
    <w:rsid w:val="00B15F0E"/>
    <w:rsid w:val="00B17025"/>
    <w:rsid w:val="00B174BE"/>
    <w:rsid w:val="00B220D9"/>
    <w:rsid w:val="00B32875"/>
    <w:rsid w:val="00B33432"/>
    <w:rsid w:val="00B34D87"/>
    <w:rsid w:val="00B4035E"/>
    <w:rsid w:val="00B41478"/>
    <w:rsid w:val="00B47BC6"/>
    <w:rsid w:val="00B53723"/>
    <w:rsid w:val="00B541E5"/>
    <w:rsid w:val="00B576C7"/>
    <w:rsid w:val="00B57FF4"/>
    <w:rsid w:val="00B63990"/>
    <w:rsid w:val="00B650E2"/>
    <w:rsid w:val="00B66A4D"/>
    <w:rsid w:val="00B67BF0"/>
    <w:rsid w:val="00B74084"/>
    <w:rsid w:val="00B8020D"/>
    <w:rsid w:val="00B82136"/>
    <w:rsid w:val="00B82952"/>
    <w:rsid w:val="00B85D0D"/>
    <w:rsid w:val="00B90070"/>
    <w:rsid w:val="00BA016D"/>
    <w:rsid w:val="00BA7E71"/>
    <w:rsid w:val="00BE18F9"/>
    <w:rsid w:val="00BE3989"/>
    <w:rsid w:val="00BE59B5"/>
    <w:rsid w:val="00BE7CFE"/>
    <w:rsid w:val="00BF6216"/>
    <w:rsid w:val="00C03091"/>
    <w:rsid w:val="00C067CE"/>
    <w:rsid w:val="00C108AF"/>
    <w:rsid w:val="00C15A82"/>
    <w:rsid w:val="00C20A52"/>
    <w:rsid w:val="00C248D2"/>
    <w:rsid w:val="00C301A0"/>
    <w:rsid w:val="00C41487"/>
    <w:rsid w:val="00C50951"/>
    <w:rsid w:val="00C72085"/>
    <w:rsid w:val="00C74EF8"/>
    <w:rsid w:val="00C81C3B"/>
    <w:rsid w:val="00C858A8"/>
    <w:rsid w:val="00CA2517"/>
    <w:rsid w:val="00CA4706"/>
    <w:rsid w:val="00CA56FC"/>
    <w:rsid w:val="00CA783D"/>
    <w:rsid w:val="00CC4AA2"/>
    <w:rsid w:val="00CC6789"/>
    <w:rsid w:val="00CD0C21"/>
    <w:rsid w:val="00CD2533"/>
    <w:rsid w:val="00D04925"/>
    <w:rsid w:val="00D1132D"/>
    <w:rsid w:val="00D14CA5"/>
    <w:rsid w:val="00D16CAA"/>
    <w:rsid w:val="00D31E75"/>
    <w:rsid w:val="00D33F95"/>
    <w:rsid w:val="00D37BE4"/>
    <w:rsid w:val="00D412FE"/>
    <w:rsid w:val="00D50051"/>
    <w:rsid w:val="00D508FB"/>
    <w:rsid w:val="00D54E34"/>
    <w:rsid w:val="00D57217"/>
    <w:rsid w:val="00D5735B"/>
    <w:rsid w:val="00D7693E"/>
    <w:rsid w:val="00D832EF"/>
    <w:rsid w:val="00D945D3"/>
    <w:rsid w:val="00DA0206"/>
    <w:rsid w:val="00DA1D40"/>
    <w:rsid w:val="00DB7255"/>
    <w:rsid w:val="00DC59B2"/>
    <w:rsid w:val="00DC6CB6"/>
    <w:rsid w:val="00DD302D"/>
    <w:rsid w:val="00DD6ED5"/>
    <w:rsid w:val="00DD7907"/>
    <w:rsid w:val="00DE3052"/>
    <w:rsid w:val="00DE7C63"/>
    <w:rsid w:val="00E03297"/>
    <w:rsid w:val="00E0714A"/>
    <w:rsid w:val="00E10CDF"/>
    <w:rsid w:val="00E17788"/>
    <w:rsid w:val="00E200DA"/>
    <w:rsid w:val="00E2388F"/>
    <w:rsid w:val="00E30CA3"/>
    <w:rsid w:val="00E33E80"/>
    <w:rsid w:val="00E43903"/>
    <w:rsid w:val="00E4412A"/>
    <w:rsid w:val="00E5024A"/>
    <w:rsid w:val="00E51F04"/>
    <w:rsid w:val="00E55D41"/>
    <w:rsid w:val="00E60AF7"/>
    <w:rsid w:val="00E6151C"/>
    <w:rsid w:val="00E6620A"/>
    <w:rsid w:val="00E73CDD"/>
    <w:rsid w:val="00E7692B"/>
    <w:rsid w:val="00E77F97"/>
    <w:rsid w:val="00E80F74"/>
    <w:rsid w:val="00E8238A"/>
    <w:rsid w:val="00E936B1"/>
    <w:rsid w:val="00EA1B71"/>
    <w:rsid w:val="00EA3C6A"/>
    <w:rsid w:val="00EB551D"/>
    <w:rsid w:val="00EB672A"/>
    <w:rsid w:val="00EC1898"/>
    <w:rsid w:val="00EC5E2B"/>
    <w:rsid w:val="00EC6FAF"/>
    <w:rsid w:val="00ED3AE6"/>
    <w:rsid w:val="00ED47CC"/>
    <w:rsid w:val="00ED7BEE"/>
    <w:rsid w:val="00EE1159"/>
    <w:rsid w:val="00EF7290"/>
    <w:rsid w:val="00F16AF1"/>
    <w:rsid w:val="00F16D8E"/>
    <w:rsid w:val="00F16E25"/>
    <w:rsid w:val="00F277ED"/>
    <w:rsid w:val="00F402BD"/>
    <w:rsid w:val="00F56E1F"/>
    <w:rsid w:val="00F76305"/>
    <w:rsid w:val="00F901B9"/>
    <w:rsid w:val="00FA2970"/>
    <w:rsid w:val="00FB69C9"/>
    <w:rsid w:val="00FB716D"/>
    <w:rsid w:val="00FC01CC"/>
    <w:rsid w:val="00FC46F1"/>
    <w:rsid w:val="00FC7B5E"/>
    <w:rsid w:val="00FE4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95F2"/>
  <w15:chartTrackingRefBased/>
  <w15:docId w15:val="{4C7A5CE8-70EC-4900-987D-670D32E3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31B14"/>
    <w:rPr>
      <w:sz w:val="16"/>
      <w:szCs w:val="16"/>
    </w:rPr>
  </w:style>
  <w:style w:type="paragraph" w:styleId="CommentText">
    <w:name w:val="annotation text"/>
    <w:basedOn w:val="Normal"/>
    <w:link w:val="CommentTextChar"/>
    <w:uiPriority w:val="99"/>
    <w:unhideWhenUsed/>
    <w:rsid w:val="00331B14"/>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331B14"/>
    <w:rPr>
      <w:kern w:val="0"/>
      <w:sz w:val="20"/>
      <w:szCs w:val="20"/>
      <w14:ligatures w14:val="none"/>
    </w:rPr>
  </w:style>
  <w:style w:type="character" w:customStyle="1" w:styleId="highwire-cite-doi">
    <w:name w:val="highwire-cite-doi"/>
    <w:basedOn w:val="DefaultParagraphFont"/>
    <w:rsid w:val="000144B6"/>
  </w:style>
  <w:style w:type="character" w:styleId="Hyperlink">
    <w:name w:val="Hyperlink"/>
    <w:basedOn w:val="DefaultParagraphFont"/>
    <w:uiPriority w:val="99"/>
    <w:unhideWhenUsed/>
    <w:rsid w:val="000144B6"/>
    <w:rPr>
      <w:color w:val="0000FF"/>
      <w:u w:val="single"/>
    </w:rPr>
  </w:style>
  <w:style w:type="table" w:styleId="TableGrid">
    <w:name w:val="Table Grid"/>
    <w:basedOn w:val="TableNormal"/>
    <w:uiPriority w:val="39"/>
    <w:rsid w:val="00ED7BE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F6216"/>
    <w:rPr>
      <w:b/>
      <w:bCs/>
      <w:kern w:val="2"/>
      <w14:ligatures w14:val="standardContextual"/>
    </w:rPr>
  </w:style>
  <w:style w:type="character" w:customStyle="1" w:styleId="CommentSubjectChar">
    <w:name w:val="Comment Subject Char"/>
    <w:basedOn w:val="CommentTextChar"/>
    <w:link w:val="CommentSubject"/>
    <w:uiPriority w:val="99"/>
    <w:semiHidden/>
    <w:rsid w:val="00BF6216"/>
    <w:rPr>
      <w:b/>
      <w:bCs/>
      <w:kern w:val="0"/>
      <w:sz w:val="20"/>
      <w:szCs w:val="20"/>
      <w14:ligatures w14:val="none"/>
    </w:rPr>
  </w:style>
  <w:style w:type="paragraph" w:styleId="ListParagraph">
    <w:name w:val="List Paragraph"/>
    <w:basedOn w:val="Normal"/>
    <w:uiPriority w:val="34"/>
    <w:qFormat/>
    <w:rsid w:val="00D31E75"/>
    <w:pPr>
      <w:ind w:left="720"/>
      <w:contextualSpacing/>
    </w:pPr>
  </w:style>
  <w:style w:type="paragraph" w:styleId="Revision">
    <w:name w:val="Revision"/>
    <w:hidden/>
    <w:uiPriority w:val="99"/>
    <w:semiHidden/>
    <w:rsid w:val="00C03091"/>
    <w:pPr>
      <w:spacing w:after="0" w:line="240" w:lineRule="auto"/>
    </w:pPr>
  </w:style>
  <w:style w:type="character" w:customStyle="1" w:styleId="UnresolvedMention1">
    <w:name w:val="Unresolved Mention1"/>
    <w:basedOn w:val="DefaultParagraphFont"/>
    <w:uiPriority w:val="99"/>
    <w:semiHidden/>
    <w:unhideWhenUsed/>
    <w:rsid w:val="00E5024A"/>
    <w:rPr>
      <w:color w:val="605E5C"/>
      <w:shd w:val="clear" w:color="auto" w:fill="E1DFDD"/>
    </w:rPr>
  </w:style>
  <w:style w:type="paragraph" w:styleId="BalloonText">
    <w:name w:val="Balloon Text"/>
    <w:basedOn w:val="Normal"/>
    <w:link w:val="BalloonTextChar"/>
    <w:uiPriority w:val="99"/>
    <w:semiHidden/>
    <w:unhideWhenUsed/>
    <w:rsid w:val="005E58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882"/>
    <w:rPr>
      <w:rFonts w:ascii="Segoe UI" w:hAnsi="Segoe UI" w:cs="Segoe UI"/>
      <w:sz w:val="18"/>
      <w:szCs w:val="18"/>
    </w:rPr>
  </w:style>
  <w:style w:type="character" w:styleId="UnresolvedMention">
    <w:name w:val="Unresolved Mention"/>
    <w:basedOn w:val="DefaultParagraphFont"/>
    <w:uiPriority w:val="99"/>
    <w:semiHidden/>
    <w:unhideWhenUsed/>
    <w:rsid w:val="00043519"/>
    <w:rPr>
      <w:color w:val="605E5C"/>
      <w:shd w:val="clear" w:color="auto" w:fill="E1DFDD"/>
    </w:rPr>
  </w:style>
  <w:style w:type="character" w:styleId="FollowedHyperlink">
    <w:name w:val="FollowedHyperlink"/>
    <w:basedOn w:val="DefaultParagraphFont"/>
    <w:uiPriority w:val="99"/>
    <w:semiHidden/>
    <w:unhideWhenUsed/>
    <w:rsid w:val="001450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d2tic4wvo1iusb.cloudfront.net/production/documents/projects/Integrating_English.pdf?v=1696000445" TargetMode="External"/><Relationship Id="rId26" Type="http://schemas.openxmlformats.org/officeDocument/2006/relationships/hyperlink" Target="https://d2tic4wvo1iusb.cloudfront.net/production/documents/projects/Oxford_Science.pdf?v=1696002365" TargetMode="External"/><Relationship Id="rId39" Type="http://schemas.openxmlformats.org/officeDocument/2006/relationships/hyperlink" Target="https://d2tic4wvo1iusb.cloudfront.net/production/documents/pages/projects/Accelerated_Reader_Addendum_report_-_final.pdf?v=1696228341%20" TargetMode="External"/><Relationship Id="rId21" Type="http://schemas.openxmlformats.org/officeDocument/2006/relationships/hyperlink" Target="https://d2tic4wvo1iusb.cloudfront.net/production/documents/projects/EEF_Project_Report_MindTheGap.pdf?v=1695999474" TargetMode="External"/><Relationship Id="rId34" Type="http://schemas.openxmlformats.org/officeDocument/2006/relationships/hyperlink" Target="https://d2tic4wvo1iusb.cloudfront.net/production/documents/projects/EasyPeasy.pdf?v=1696238427" TargetMode="External"/><Relationship Id="rId42" Type="http://schemas.openxmlformats.org/officeDocument/2006/relationships/hyperlink" Target="https://d2tic4wvo1iusb.cloudfront.net/production/documents/projects/Grammar_for_Writing_2014.pdf?v=1696243176" TargetMode="External"/><Relationship Id="rId47" Type="http://schemas.openxmlformats.org/officeDocument/2006/relationships/hyperlink" Target="https://d2tic4wvo1iusb.cloudfront.net/production/documents/projects/Lexia-report-unconditional-effect-sizes.pdf?v=1696243537" TargetMode="External"/><Relationship Id="rId50" Type="http://schemas.openxmlformats.org/officeDocument/2006/relationships/hyperlink" Target="https://d2tic4wvo1iusb.cloudfront.net/production/documents/projects/URLEY_Report.pdf?v=1696243941"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2tic4wvo1iusb.cloudfront.net/production/documents/pages/projects/Speech_Bubbles_Evaluation_Report_Final.pdf?v=1695998725" TargetMode="External"/><Relationship Id="rId29" Type="http://schemas.openxmlformats.org/officeDocument/2006/relationships/hyperlink" Target="https://files.eric.ed.gov/fulltext/ED581187.pdf" TargetMode="External"/><Relationship Id="rId11" Type="http://schemas.openxmlformats.org/officeDocument/2006/relationships/hyperlink" Target="mailto:carole.torgerson@york.ac.uk" TargetMode="External"/><Relationship Id="rId24" Type="http://schemas.openxmlformats.org/officeDocument/2006/relationships/hyperlink" Target="https://d2tic4wvo1iusb.cloudfront.net/production/documents/projects/Sci-napse_final_report.pdf?v=1696002201" TargetMode="External"/><Relationship Id="rId32" Type="http://schemas.openxmlformats.org/officeDocument/2006/relationships/hyperlink" Target="https://d2tic4wvo1iusb.cloudfront.net/production/documents/projects/EEF_Project_Report_Project_Based_Learning.pdf?v=1695999453" TargetMode="External"/><Relationship Id="rId37" Type="http://schemas.openxmlformats.org/officeDocument/2006/relationships/hyperlink" Target="https://d2tic4wvo1iusb.cloudfront.net/production/documents/projects/Helping_Handwriting_Shine_Report_-_final.pdf?v=1696242605" TargetMode="External"/><Relationship Id="rId40" Type="http://schemas.openxmlformats.org/officeDocument/2006/relationships/hyperlink" Target="https://d2tic4wvo1iusb.cloudfront.net/production/documents/projects/EEF_Project_Report_DiscoverSummerSchool.pdf?v=1696243034" TargetMode="External"/><Relationship Id="rId45" Type="http://schemas.openxmlformats.org/officeDocument/2006/relationships/hyperlink" Target="https://d2tic4wvo1iusb.cloudfront.net/production/documents/projects/Tutor_Trust.pdf?v=1696237060" TargetMode="External"/><Relationship Id="rId5" Type="http://schemas.openxmlformats.org/officeDocument/2006/relationships/numbering" Target="numbering.xml"/><Relationship Id="rId15" Type="http://schemas.openxmlformats.org/officeDocument/2006/relationships/hyperlink" Target="https://files.eric.ed.gov/fulltext/ED581287.pdf" TargetMode="External"/><Relationship Id="rId23" Type="http://schemas.openxmlformats.org/officeDocument/2006/relationships/hyperlink" Target="https://educationendowmentfoundation.org.uk/public/files/Evaluation/Carrying_out_a_Peer_Review/Classifying_the_security_of_EEF_findings_2019.pdf" TargetMode="External"/><Relationship Id="rId28" Type="http://schemas.openxmlformats.org/officeDocument/2006/relationships/hyperlink" Target="https://d2tic4wvo1iusb.cloudfront.net/production/documents/projects/Dialogic_Teaching_Evaluation_Report.pdf?v=1696001746" TargetMode="External"/><Relationship Id="rId36" Type="http://schemas.openxmlformats.org/officeDocument/2006/relationships/hyperlink" Target="https://d2tic4wvo1iusb.cloudfront.net/production/documents/projects/Mathematical_Reasoning.pdf?v=1696242461" TargetMode="External"/><Relationship Id="rId49" Type="http://schemas.openxmlformats.org/officeDocument/2006/relationships/hyperlink" Target="https://d2tic4wvo1iusb.cloudfront.net/production/documents/projects/GraphoGame_Rime.pdf?v=1696243815" TargetMode="External"/><Relationship Id="rId10" Type="http://schemas.openxmlformats.org/officeDocument/2006/relationships/hyperlink" Target="https://orcid.org/0000-0002-4771-6263" TargetMode="External"/><Relationship Id="rId19" Type="http://schemas.openxmlformats.org/officeDocument/2006/relationships/hyperlink" Target="https://d2tic4wvo1iusb.cloudfront.net/production/documents/projects/Same_Day_Intervention_Evaluation_Report_April_2021_Final.pdf?v=1696000526" TargetMode="External"/><Relationship Id="rId31" Type="http://schemas.openxmlformats.org/officeDocument/2006/relationships/hyperlink" Target="https://files.eric.ed.gov/fulltext/ED581163.pdf" TargetMode="External"/><Relationship Id="rId44" Type="http://schemas.openxmlformats.org/officeDocument/2006/relationships/hyperlink" Target="https://d2tic4wvo1iusb.cloudfront.net/production/documents/projects/IPEELL_1.pdf?v=1696234644"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orcid.org/0000-0002-1667-4275" TargetMode="External"/><Relationship Id="rId14" Type="http://schemas.openxmlformats.org/officeDocument/2006/relationships/image" Target="media/image2.emf"/><Relationship Id="rId22" Type="http://schemas.openxmlformats.org/officeDocument/2006/relationships/hyperlink" Target="https://doi.org/10.1136/bmj.332.7547.969" TargetMode="External"/><Relationship Id="rId27" Type="http://schemas.openxmlformats.org/officeDocument/2006/relationships/hyperlink" Target="https://d2tic4wvo1iusb.cloudfront.net/production/documents/projects/EEF_Project_Report_ActSingPlay.pdf?v=1696002453" TargetMode="External"/><Relationship Id="rId30" Type="http://schemas.openxmlformats.org/officeDocument/2006/relationships/hyperlink" Target="https://files.eric.ed.gov/fulltext/ED581127.pdf%20%20" TargetMode="External"/><Relationship Id="rId35" Type="http://schemas.openxmlformats.org/officeDocument/2006/relationships/hyperlink" Target="https://d2tic4wvo1iusb.cloudfront.net/production/documents/pages/projects/Texting_Students_and_Study_Supporters_report_final.pdf?v=1696242346" TargetMode="External"/><Relationship Id="rId43" Type="http://schemas.openxmlformats.org/officeDocument/2006/relationships/hyperlink" Target="https://d2tic4wvo1iusb.cloudfront.net/production/documents/projects/Affordable_Maths.pdf?v=1696243197" TargetMode="External"/><Relationship Id="rId48" Type="http://schemas.openxmlformats.org/officeDocument/2006/relationships/hyperlink" Target="https://d2tic4wvo1iusb.cloudfront.net/production/documents/projects/Oxford_Numeracy_and_Literacy.pdf?v=1696243356"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educationendowmentfoundation.org.uk/" TargetMode="External"/><Relationship Id="rId17" Type="http://schemas.openxmlformats.org/officeDocument/2006/relationships/hyperlink" Target="https://d2tic4wvo1iusb.cloudfront.net/production/documents/projects/EEF_Project_Report_LITProgramme.pdf?v=1695999162" TargetMode="External"/><Relationship Id="rId25" Type="http://schemas.openxmlformats.org/officeDocument/2006/relationships/hyperlink" Target="https://d2tic4wvo1iusb.cloudfront.net/production/documents/projects/Changing_Mindsets.pdf?v=1696002274" TargetMode="External"/><Relationship Id="rId33" Type="http://schemas.openxmlformats.org/officeDocument/2006/relationships/hyperlink" Target="https://d2tic4wvo1iusb.cloudfront.net/production/documents/projects/Maths_champions_evaluation_report.pdf?v=1696244755" TargetMode="External"/><Relationship Id="rId38" Type="http://schemas.openxmlformats.org/officeDocument/2006/relationships/hyperlink" Target="https://d2tic4wvo1iusb.cloudfront.net/production/documents/pages/projects/Accelerated_Reader_-_final.pdf?v=1696228341" TargetMode="External"/><Relationship Id="rId46" Type="http://schemas.openxmlformats.org/officeDocument/2006/relationships/hyperlink" Target="https://d2tic4wvo1iusb.cloudfront.net/production/documents/projects/SPOKES.pdf?v=1696243613" TargetMode="External"/><Relationship Id="rId20" Type="http://schemas.openxmlformats.org/officeDocument/2006/relationships/hyperlink" Target="https://d2tic4wvo1iusb.cloudfront.net/production/documents/projects/Nuffield_Early_Language_Intervention.pdf?v=1695980508" TargetMode="External"/><Relationship Id="rId41" Type="http://schemas.openxmlformats.org/officeDocument/2006/relationships/hyperlink" Target="https://files.eric.ed.gov/fulltext/ED581140.pdf"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C62BCCE1A5064BA82D37E9BFB0851F" ma:contentTypeVersion="18" ma:contentTypeDescription="Create a new document." ma:contentTypeScope="" ma:versionID="d31ca86f946cd9e41849440a33720131">
  <xsd:schema xmlns:xsd="http://www.w3.org/2001/XMLSchema" xmlns:xs="http://www.w3.org/2001/XMLSchema" xmlns:p="http://schemas.microsoft.com/office/2006/metadata/properties" xmlns:ns3="a6e9c4f1-6694-4be6-a070-8b97939874d3" xmlns:ns4="d88c9889-68c0-4de6-8f74-9bffb23dfa42" targetNamespace="http://schemas.microsoft.com/office/2006/metadata/properties" ma:root="true" ma:fieldsID="d6b6d848f049b75da064d334d96af9b2" ns3:_="" ns4:_="">
    <xsd:import namespace="a6e9c4f1-6694-4be6-a070-8b97939874d3"/>
    <xsd:import namespace="d88c9889-68c0-4de6-8f74-9bffb23dfa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9c4f1-6694-4be6-a070-8b97939874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c9889-68c0-4de6-8f74-9bffb23dfa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6e9c4f1-6694-4be6-a070-8b97939874d3" xsi:nil="true"/>
  </documentManagement>
</p:properties>
</file>

<file path=customXml/itemProps1.xml><?xml version="1.0" encoding="utf-8"?>
<ds:datastoreItem xmlns:ds="http://schemas.openxmlformats.org/officeDocument/2006/customXml" ds:itemID="{0EA971CA-C78D-4EEC-A27A-58524A22CC71}">
  <ds:schemaRefs>
    <ds:schemaRef ds:uri="http://schemas.openxmlformats.org/officeDocument/2006/bibliography"/>
  </ds:schemaRefs>
</ds:datastoreItem>
</file>

<file path=customXml/itemProps2.xml><?xml version="1.0" encoding="utf-8"?>
<ds:datastoreItem xmlns:ds="http://schemas.openxmlformats.org/officeDocument/2006/customXml" ds:itemID="{DFA2D9E7-08E0-46DD-AE88-0EB3D5A1E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9c4f1-6694-4be6-a070-8b97939874d3"/>
    <ds:schemaRef ds:uri="d88c9889-68c0-4de6-8f74-9bffb23dfa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BDC2A7-07A6-43C6-974C-EFE1928ECB68}">
  <ds:schemaRefs>
    <ds:schemaRef ds:uri="http://schemas.microsoft.com/sharepoint/v3/contenttype/forms"/>
  </ds:schemaRefs>
</ds:datastoreItem>
</file>

<file path=customXml/itemProps4.xml><?xml version="1.0" encoding="utf-8"?>
<ds:datastoreItem xmlns:ds="http://schemas.openxmlformats.org/officeDocument/2006/customXml" ds:itemID="{BAFD7480-F271-4BE6-BF47-6F770FF8994F}">
  <ds:schemaRefs>
    <ds:schemaRef ds:uri="http://schemas.microsoft.com/office/2006/metadata/properties"/>
    <ds:schemaRef ds:uri="http://schemas.microsoft.com/office/infopath/2007/PartnerControls"/>
    <ds:schemaRef ds:uri="a6e9c4f1-6694-4be6-a070-8b97939874d3"/>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5578</Words>
  <Characters>31799</Characters>
  <Application>Microsoft Office Word</Application>
  <DocSecurity>0</DocSecurity>
  <Lines>264</Lines>
  <Paragraphs>74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Torgerson</dc:creator>
  <cp:keywords/>
  <dc:description/>
  <cp:lastModifiedBy>Izzy Coleman</cp:lastModifiedBy>
  <cp:revision>10</cp:revision>
  <dcterms:created xsi:type="dcterms:W3CDTF">2025-04-01T10:35:00Z</dcterms:created>
  <dcterms:modified xsi:type="dcterms:W3CDTF">2026-04-09T13:10:00Z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0x010100CDC62BCCE1A5064BA82D37E9BFB0851F</vt:lpwstr>
  </property>
</Properties>
</file>