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D2EC" w14:textId="62B347F8" w:rsidR="007D6BCE" w:rsidRDefault="00DB75A0" w:rsidP="00075384">
      <w:pPr>
        <w:pStyle w:val="Title"/>
        <w:spacing w:after="360"/>
        <w:ind w:left="-284" w:right="-329"/>
        <w:jc w:val="center"/>
        <w:rPr>
          <w:rFonts w:ascii="Garamond" w:hAnsi="Garamond"/>
          <w:b/>
          <w:bCs/>
          <w:sz w:val="24"/>
          <w:szCs w:val="24"/>
        </w:rPr>
      </w:pPr>
      <w:r w:rsidRPr="004E66A0">
        <w:rPr>
          <w:rFonts w:ascii="Garamond" w:hAnsi="Garamond"/>
          <w:b/>
          <w:bCs/>
          <w:sz w:val="24"/>
          <w:szCs w:val="24"/>
        </w:rPr>
        <w:t xml:space="preserve">Between </w:t>
      </w:r>
      <w:r w:rsidR="00296F91" w:rsidRPr="004E66A0">
        <w:rPr>
          <w:rFonts w:ascii="Garamond" w:hAnsi="Garamond"/>
          <w:b/>
          <w:bCs/>
          <w:sz w:val="24"/>
          <w:szCs w:val="24"/>
        </w:rPr>
        <w:t>T</w:t>
      </w:r>
      <w:r w:rsidRPr="004E66A0">
        <w:rPr>
          <w:rFonts w:ascii="Garamond" w:hAnsi="Garamond"/>
          <w:b/>
          <w:bCs/>
          <w:sz w:val="24"/>
          <w:szCs w:val="24"/>
        </w:rPr>
        <w:t xml:space="preserve">wo </w:t>
      </w:r>
      <w:r w:rsidR="00296F91" w:rsidRPr="004E66A0">
        <w:rPr>
          <w:rFonts w:ascii="Garamond" w:hAnsi="Garamond"/>
          <w:b/>
          <w:bCs/>
          <w:sz w:val="24"/>
          <w:szCs w:val="24"/>
        </w:rPr>
        <w:t>W</w:t>
      </w:r>
      <w:r w:rsidRPr="004E66A0">
        <w:rPr>
          <w:rFonts w:ascii="Garamond" w:hAnsi="Garamond"/>
          <w:b/>
          <w:bCs/>
          <w:sz w:val="24"/>
          <w:szCs w:val="24"/>
        </w:rPr>
        <w:t xml:space="preserve">orlds: The </w:t>
      </w:r>
      <w:r w:rsidR="00296F91" w:rsidRPr="004E66A0">
        <w:rPr>
          <w:rFonts w:ascii="Garamond" w:hAnsi="Garamond"/>
          <w:b/>
          <w:bCs/>
          <w:sz w:val="24"/>
          <w:szCs w:val="24"/>
        </w:rPr>
        <w:t>R</w:t>
      </w:r>
      <w:r w:rsidRPr="004E66A0">
        <w:rPr>
          <w:rFonts w:ascii="Garamond" w:hAnsi="Garamond"/>
          <w:b/>
          <w:bCs/>
          <w:sz w:val="24"/>
          <w:szCs w:val="24"/>
        </w:rPr>
        <w:t xml:space="preserve">everent </w:t>
      </w:r>
      <w:r w:rsidR="00B65D47">
        <w:rPr>
          <w:rFonts w:ascii="Garamond" w:hAnsi="Garamond"/>
          <w:b/>
          <w:bCs/>
          <w:sz w:val="24"/>
          <w:szCs w:val="24"/>
        </w:rPr>
        <w:t xml:space="preserve">Thomas </w:t>
      </w:r>
      <w:r w:rsidRPr="004E66A0">
        <w:rPr>
          <w:rFonts w:ascii="Garamond" w:hAnsi="Garamond"/>
          <w:b/>
          <w:bCs/>
          <w:sz w:val="24"/>
          <w:szCs w:val="24"/>
        </w:rPr>
        <w:t>Hobbes</w:t>
      </w:r>
      <w:r w:rsidR="002D0A44">
        <w:rPr>
          <w:rStyle w:val="FootnoteReference"/>
          <w:rFonts w:ascii="Garamond" w:hAnsi="Garamond"/>
          <w:sz w:val="24"/>
          <w:szCs w:val="24"/>
        </w:rPr>
        <w:footnoteReference w:id="1"/>
      </w:r>
    </w:p>
    <w:p w14:paraId="75F28E61" w14:textId="62060E77" w:rsidR="00204464" w:rsidRPr="00204464" w:rsidRDefault="00204464" w:rsidP="00A9667F">
      <w:pPr>
        <w:spacing w:after="360"/>
        <w:ind w:left="-284" w:right="-329"/>
        <w:jc w:val="center"/>
        <w:rPr>
          <w:rFonts w:ascii="Garamond" w:hAnsi="Garamond"/>
          <w:sz w:val="24"/>
          <w:szCs w:val="24"/>
        </w:rPr>
      </w:pPr>
      <w:r>
        <w:rPr>
          <w:rFonts w:ascii="Garamond" w:hAnsi="Garamond"/>
          <w:sz w:val="24"/>
          <w:szCs w:val="24"/>
        </w:rPr>
        <w:t>Timothy Stanton</w:t>
      </w:r>
      <w:r w:rsidR="00A9667F">
        <w:rPr>
          <w:rStyle w:val="FootnoteReference"/>
          <w:rFonts w:ascii="Garamond" w:hAnsi="Garamond"/>
          <w:sz w:val="24"/>
          <w:szCs w:val="24"/>
        </w:rPr>
        <w:footnoteReference w:id="2"/>
      </w:r>
      <w:r>
        <w:rPr>
          <w:rFonts w:ascii="Garamond" w:hAnsi="Garamond"/>
          <w:sz w:val="24"/>
          <w:szCs w:val="24"/>
        </w:rPr>
        <w:t xml:space="preserve"> and Tim Stuart-Buttle</w:t>
      </w:r>
      <w:r w:rsidR="00A9667F">
        <w:rPr>
          <w:rStyle w:val="FootnoteReference"/>
          <w:rFonts w:ascii="Garamond" w:hAnsi="Garamond"/>
          <w:sz w:val="24"/>
          <w:szCs w:val="24"/>
        </w:rPr>
        <w:footnoteReference w:id="3"/>
      </w:r>
    </w:p>
    <w:p w14:paraId="026D1960" w14:textId="170C59EE" w:rsidR="00BF2669" w:rsidRPr="00075384" w:rsidRDefault="00D81B66" w:rsidP="00075384">
      <w:pPr>
        <w:ind w:left="-284" w:right="-330"/>
        <w:jc w:val="both"/>
        <w:rPr>
          <w:rFonts w:ascii="Garamond" w:hAnsi="Garamond"/>
        </w:rPr>
      </w:pPr>
      <w:r w:rsidRPr="00075384">
        <w:rPr>
          <w:rFonts w:ascii="Garamond" w:hAnsi="Garamond"/>
          <w:b/>
          <w:bCs/>
        </w:rPr>
        <w:t>Ab</w:t>
      </w:r>
      <w:r w:rsidR="002D56E5" w:rsidRPr="00075384">
        <w:rPr>
          <w:rFonts w:ascii="Garamond" w:hAnsi="Garamond"/>
          <w:b/>
          <w:bCs/>
        </w:rPr>
        <w:t>stract:</w:t>
      </w:r>
      <w:r w:rsidR="002D56E5" w:rsidRPr="00075384">
        <w:rPr>
          <w:rFonts w:ascii="Garamond" w:hAnsi="Garamond"/>
        </w:rPr>
        <w:t xml:space="preserve"> </w:t>
      </w:r>
      <w:r w:rsidR="003669BA" w:rsidRPr="003669BA">
        <w:rPr>
          <w:rFonts w:ascii="Garamond" w:hAnsi="Garamond"/>
        </w:rPr>
        <w:t>No reputable academic press nowadays would dream of publishing an edition of Hobbes’s </w:t>
      </w:r>
      <w:r w:rsidR="003669BA" w:rsidRPr="003669BA">
        <w:rPr>
          <w:rFonts w:ascii="Garamond" w:hAnsi="Garamond"/>
          <w:i/>
          <w:iCs/>
        </w:rPr>
        <w:t>Leviathan</w:t>
      </w:r>
      <w:r w:rsidR="003669BA" w:rsidRPr="003669BA">
        <w:rPr>
          <w:rFonts w:ascii="Garamond" w:hAnsi="Garamond"/>
        </w:rPr>
        <w:t> that amputated its second half, where Hobbes derives his conclusions from the ‘</w:t>
      </w:r>
      <w:proofErr w:type="spellStart"/>
      <w:r w:rsidR="003669BA" w:rsidRPr="003669BA">
        <w:rPr>
          <w:rFonts w:ascii="Garamond" w:hAnsi="Garamond"/>
        </w:rPr>
        <w:t>Supernaturall</w:t>
      </w:r>
      <w:proofErr w:type="spellEnd"/>
      <w:r w:rsidR="003669BA" w:rsidRPr="003669BA">
        <w:rPr>
          <w:rFonts w:ascii="Garamond" w:hAnsi="Garamond"/>
        </w:rPr>
        <w:t xml:space="preserve"> Revelations of the Will of God’ in Scripture. Yet the assumption that once licensed the thought that Parts III and IV, by eschewing the ‘scientific’ logic of Parts I and II, became expendable, retains its grip. This essay, like </w:t>
      </w:r>
      <w:r w:rsidR="003669BA" w:rsidRPr="003669BA">
        <w:rPr>
          <w:rFonts w:ascii="Garamond" w:hAnsi="Garamond"/>
          <w:i/>
          <w:iCs/>
        </w:rPr>
        <w:t>Leviathan</w:t>
      </w:r>
      <w:r w:rsidR="003669BA" w:rsidRPr="003669BA">
        <w:rPr>
          <w:rFonts w:ascii="Garamond" w:hAnsi="Garamond"/>
        </w:rPr>
        <w:t>, is divided in two. The first half shows that</w:t>
      </w:r>
      <w:r w:rsidR="003669BA" w:rsidRPr="003669BA">
        <w:rPr>
          <w:rFonts w:ascii="Garamond" w:hAnsi="Garamond"/>
          <w:i/>
          <w:iCs/>
        </w:rPr>
        <w:t> </w:t>
      </w:r>
      <w:r w:rsidR="003669BA" w:rsidRPr="003669BA">
        <w:rPr>
          <w:rFonts w:ascii="Garamond" w:hAnsi="Garamond"/>
        </w:rPr>
        <w:t>this assumption – </w:t>
      </w:r>
      <w:r w:rsidR="003669BA" w:rsidRPr="003669BA">
        <w:rPr>
          <w:rFonts w:ascii="Garamond" w:hAnsi="Garamond"/>
          <w:i/>
          <w:iCs/>
        </w:rPr>
        <w:t>viz. </w:t>
      </w:r>
      <w:r w:rsidR="003669BA" w:rsidRPr="003669BA">
        <w:rPr>
          <w:rFonts w:ascii="Garamond" w:hAnsi="Garamond"/>
        </w:rPr>
        <w:t>that Hobbes is the ‘exemplary political theorist of modernity’ – continues to determine and define the external limits of legitimate scholarly disagreement concerning the meaning of </w:t>
      </w:r>
      <w:r w:rsidR="003669BA" w:rsidRPr="003669BA">
        <w:rPr>
          <w:rFonts w:ascii="Garamond" w:hAnsi="Garamond"/>
          <w:i/>
          <w:iCs/>
        </w:rPr>
        <w:t>Leviathan</w:t>
      </w:r>
      <w:r w:rsidR="003669BA" w:rsidRPr="003669BA">
        <w:rPr>
          <w:rFonts w:ascii="Garamond" w:hAnsi="Garamond"/>
        </w:rPr>
        <w:t>, and to centre attention on the first half of the text over the second. The second half of our essay questions that assumption by focusing on the importance of reverence for sovereign authority. Without reverence, Hobbes’s commonwealth will inexorably succumb to the internal causes of death and decay it purposes to overcome. Yet the civil science developed in the first half of the work was, by Hobbes’s own admission, incapable of cultivating such reverence. Only in a Christian commonwealth, under a Christian sovereign, could political power be viewed in the necessary light and obeyed unstintingly. </w:t>
      </w:r>
    </w:p>
    <w:p w14:paraId="2538E89D" w14:textId="330203F7" w:rsidR="00BF2669" w:rsidRPr="007963E9" w:rsidRDefault="00BF2669" w:rsidP="007963E9">
      <w:pPr>
        <w:ind w:left="-284" w:right="-330"/>
        <w:jc w:val="both"/>
        <w:rPr>
          <w:rFonts w:ascii="Garamond" w:hAnsi="Garamond"/>
        </w:rPr>
      </w:pPr>
      <w:r w:rsidRPr="007963E9">
        <w:rPr>
          <w:rFonts w:ascii="Garamond" w:hAnsi="Garamond"/>
          <w:b/>
          <w:bCs/>
        </w:rPr>
        <w:t>Keywords:</w:t>
      </w:r>
      <w:r w:rsidRPr="007963E9">
        <w:rPr>
          <w:rFonts w:ascii="Garamond" w:hAnsi="Garamond"/>
        </w:rPr>
        <w:t xml:space="preserve"> </w:t>
      </w:r>
      <w:r w:rsidR="0090264D" w:rsidRPr="007963E9">
        <w:rPr>
          <w:rFonts w:ascii="Garamond" w:hAnsi="Garamond"/>
        </w:rPr>
        <w:t>J. N. Figgis;</w:t>
      </w:r>
      <w:r w:rsidR="004E3DF2" w:rsidRPr="007963E9">
        <w:rPr>
          <w:rFonts w:ascii="Garamond" w:hAnsi="Garamond"/>
        </w:rPr>
        <w:t xml:space="preserve"> </w:t>
      </w:r>
      <w:r w:rsidR="00AE2CFC" w:rsidRPr="007963E9">
        <w:rPr>
          <w:rFonts w:ascii="Garamond" w:hAnsi="Garamond"/>
        </w:rPr>
        <w:t>popular sovereignty; Christian politics;</w:t>
      </w:r>
      <w:r w:rsidR="000A4085" w:rsidRPr="007963E9">
        <w:rPr>
          <w:rFonts w:ascii="Garamond" w:hAnsi="Garamond"/>
        </w:rPr>
        <w:t xml:space="preserve"> </w:t>
      </w:r>
      <w:r w:rsidR="00DE1F2C">
        <w:rPr>
          <w:rFonts w:ascii="Garamond" w:hAnsi="Garamond"/>
          <w:color w:val="FF0000"/>
        </w:rPr>
        <w:t>modern political thought</w:t>
      </w:r>
      <w:r w:rsidR="000A4085" w:rsidRPr="007963E9">
        <w:rPr>
          <w:rFonts w:ascii="Garamond" w:hAnsi="Garamond"/>
        </w:rPr>
        <w:t>;</w:t>
      </w:r>
      <w:r w:rsidR="00AE2CFC" w:rsidRPr="007963E9">
        <w:rPr>
          <w:rFonts w:ascii="Garamond" w:hAnsi="Garamond"/>
        </w:rPr>
        <w:t xml:space="preserve"> </w:t>
      </w:r>
      <w:r w:rsidR="00674787" w:rsidRPr="007963E9">
        <w:rPr>
          <w:rFonts w:ascii="Garamond" w:hAnsi="Garamond"/>
        </w:rPr>
        <w:t>gratitude; resentment</w:t>
      </w:r>
      <w:r w:rsidR="008F252A" w:rsidRPr="007963E9">
        <w:rPr>
          <w:rFonts w:ascii="Garamond" w:hAnsi="Garamond"/>
        </w:rPr>
        <w:t>; awe</w:t>
      </w:r>
    </w:p>
    <w:p w14:paraId="4AE3BC03" w14:textId="3122F5B5" w:rsidR="00E305DE" w:rsidRPr="00F471E7" w:rsidRDefault="00E305DE" w:rsidP="00F471E7">
      <w:pPr>
        <w:pStyle w:val="Heading1"/>
        <w:spacing w:after="240"/>
        <w:ind w:left="-284" w:right="-329"/>
        <w:rPr>
          <w:rFonts w:ascii="Garamond" w:hAnsi="Garamond"/>
          <w:b/>
          <w:bCs/>
          <w:i/>
          <w:iCs/>
          <w:color w:val="auto"/>
          <w:sz w:val="24"/>
          <w:szCs w:val="24"/>
        </w:rPr>
      </w:pPr>
      <w:r w:rsidRPr="00F471E7">
        <w:rPr>
          <w:rFonts w:ascii="Garamond" w:hAnsi="Garamond"/>
          <w:b/>
          <w:bCs/>
          <w:i/>
          <w:iCs/>
          <w:color w:val="auto"/>
          <w:sz w:val="24"/>
          <w:szCs w:val="24"/>
        </w:rPr>
        <w:t>Introduction</w:t>
      </w:r>
    </w:p>
    <w:p w14:paraId="40E436AB" w14:textId="5A7C1791" w:rsidR="00350F7E" w:rsidRDefault="00623A9E" w:rsidP="000116B9">
      <w:pPr>
        <w:spacing w:after="360" w:line="360" w:lineRule="auto"/>
        <w:ind w:left="-284" w:right="-330"/>
        <w:jc w:val="both"/>
        <w:rPr>
          <w:rFonts w:ascii="Garamond" w:hAnsi="Garamond"/>
          <w:sz w:val="24"/>
          <w:szCs w:val="24"/>
        </w:rPr>
      </w:pPr>
      <w:r>
        <w:rPr>
          <w:rFonts w:ascii="Garamond" w:hAnsi="Garamond"/>
          <w:sz w:val="24"/>
          <w:szCs w:val="24"/>
        </w:rPr>
        <w:t xml:space="preserve">This is </w:t>
      </w:r>
      <w:r w:rsidR="0090127B">
        <w:rPr>
          <w:rFonts w:ascii="Garamond" w:hAnsi="Garamond"/>
          <w:sz w:val="24"/>
          <w:szCs w:val="24"/>
        </w:rPr>
        <w:t xml:space="preserve">an </w:t>
      </w:r>
      <w:r w:rsidR="0036186B">
        <w:rPr>
          <w:rFonts w:ascii="Garamond" w:hAnsi="Garamond"/>
          <w:sz w:val="24"/>
          <w:szCs w:val="24"/>
        </w:rPr>
        <w:t>essay</w:t>
      </w:r>
      <w:r>
        <w:rPr>
          <w:rFonts w:ascii="Garamond" w:hAnsi="Garamond"/>
          <w:sz w:val="24"/>
          <w:szCs w:val="24"/>
        </w:rPr>
        <w:t xml:space="preserve"> of two halves, much like the text </w:t>
      </w:r>
      <w:r w:rsidR="00B36563">
        <w:rPr>
          <w:rFonts w:ascii="Garamond" w:hAnsi="Garamond"/>
          <w:sz w:val="24"/>
          <w:szCs w:val="24"/>
        </w:rPr>
        <w:t xml:space="preserve">– </w:t>
      </w:r>
      <w:r>
        <w:rPr>
          <w:rFonts w:ascii="Garamond" w:hAnsi="Garamond"/>
          <w:sz w:val="24"/>
          <w:szCs w:val="24"/>
        </w:rPr>
        <w:t xml:space="preserve">Hobbes’s </w:t>
      </w:r>
      <w:r>
        <w:rPr>
          <w:rFonts w:ascii="Garamond" w:hAnsi="Garamond"/>
          <w:i/>
          <w:iCs/>
          <w:sz w:val="24"/>
          <w:szCs w:val="24"/>
        </w:rPr>
        <w:t>Leviathan</w:t>
      </w:r>
      <w:r w:rsidR="00B36563">
        <w:rPr>
          <w:rFonts w:ascii="Garamond" w:hAnsi="Garamond"/>
          <w:sz w:val="24"/>
          <w:szCs w:val="24"/>
        </w:rPr>
        <w:t xml:space="preserve"> –</w:t>
      </w:r>
      <w:r>
        <w:rPr>
          <w:rFonts w:ascii="Garamond" w:hAnsi="Garamond"/>
          <w:sz w:val="24"/>
          <w:szCs w:val="24"/>
        </w:rPr>
        <w:t xml:space="preserve"> </w:t>
      </w:r>
      <w:r w:rsidR="00B36563">
        <w:rPr>
          <w:rFonts w:ascii="Garamond" w:hAnsi="Garamond"/>
          <w:sz w:val="24"/>
          <w:szCs w:val="24"/>
        </w:rPr>
        <w:t>with</w:t>
      </w:r>
      <w:r w:rsidR="00D67F04">
        <w:rPr>
          <w:rFonts w:ascii="Garamond" w:hAnsi="Garamond"/>
          <w:sz w:val="24"/>
          <w:szCs w:val="24"/>
        </w:rPr>
        <w:t xml:space="preserve"> which it </w:t>
      </w:r>
      <w:r w:rsidR="00B36563">
        <w:rPr>
          <w:rFonts w:ascii="Garamond" w:hAnsi="Garamond"/>
          <w:sz w:val="24"/>
          <w:szCs w:val="24"/>
        </w:rPr>
        <w:t>is concerned</w:t>
      </w:r>
      <w:r w:rsidR="00D67F04">
        <w:rPr>
          <w:rFonts w:ascii="Garamond" w:hAnsi="Garamond"/>
          <w:sz w:val="24"/>
          <w:szCs w:val="24"/>
        </w:rPr>
        <w:t>. The first half considers</w:t>
      </w:r>
      <w:r w:rsidR="00456622">
        <w:rPr>
          <w:rFonts w:ascii="Garamond" w:hAnsi="Garamond"/>
          <w:sz w:val="24"/>
          <w:szCs w:val="24"/>
        </w:rPr>
        <w:t>, in a</w:t>
      </w:r>
      <w:r w:rsidR="008A29AD">
        <w:rPr>
          <w:rFonts w:ascii="Garamond" w:hAnsi="Garamond"/>
          <w:sz w:val="24"/>
          <w:szCs w:val="24"/>
        </w:rPr>
        <w:t xml:space="preserve"> </w:t>
      </w:r>
      <w:r w:rsidR="008A29AD" w:rsidRPr="00DE1F2C">
        <w:rPr>
          <w:rFonts w:ascii="Garamond" w:hAnsi="Garamond"/>
          <w:color w:val="FF0000"/>
          <w:sz w:val="24"/>
          <w:szCs w:val="24"/>
        </w:rPr>
        <w:t xml:space="preserve">concentratedly programmatic </w:t>
      </w:r>
      <w:r w:rsidR="00456622">
        <w:rPr>
          <w:rFonts w:ascii="Garamond" w:hAnsi="Garamond"/>
          <w:sz w:val="24"/>
          <w:szCs w:val="24"/>
        </w:rPr>
        <w:t>manner,</w:t>
      </w:r>
      <w:r w:rsidR="00D67F04">
        <w:rPr>
          <w:rFonts w:ascii="Garamond" w:hAnsi="Garamond"/>
          <w:sz w:val="24"/>
          <w:szCs w:val="24"/>
        </w:rPr>
        <w:t xml:space="preserve"> the development of the history of political thought as a discipline</w:t>
      </w:r>
      <w:r w:rsidR="00B73447">
        <w:rPr>
          <w:rFonts w:ascii="Garamond" w:hAnsi="Garamond"/>
          <w:sz w:val="24"/>
          <w:szCs w:val="24"/>
        </w:rPr>
        <w:t xml:space="preserve"> from the late nineteenth century. </w:t>
      </w:r>
      <w:r w:rsidR="00845E9B">
        <w:rPr>
          <w:rFonts w:ascii="Garamond" w:hAnsi="Garamond"/>
          <w:sz w:val="24"/>
          <w:szCs w:val="24"/>
        </w:rPr>
        <w:t xml:space="preserve">It </w:t>
      </w:r>
      <w:r w:rsidR="00B73447">
        <w:rPr>
          <w:rFonts w:ascii="Garamond" w:hAnsi="Garamond"/>
          <w:sz w:val="24"/>
          <w:szCs w:val="24"/>
        </w:rPr>
        <w:t>argue</w:t>
      </w:r>
      <w:r w:rsidR="00845E9B">
        <w:rPr>
          <w:rFonts w:ascii="Garamond" w:hAnsi="Garamond"/>
          <w:sz w:val="24"/>
          <w:szCs w:val="24"/>
        </w:rPr>
        <w:t>s</w:t>
      </w:r>
      <w:r w:rsidR="00B73447">
        <w:rPr>
          <w:rFonts w:ascii="Garamond" w:hAnsi="Garamond"/>
          <w:sz w:val="24"/>
          <w:szCs w:val="24"/>
        </w:rPr>
        <w:t xml:space="preserve"> that</w:t>
      </w:r>
      <w:r w:rsidR="00F82D10">
        <w:rPr>
          <w:rFonts w:ascii="Garamond" w:hAnsi="Garamond"/>
          <w:sz w:val="24"/>
          <w:szCs w:val="24"/>
        </w:rPr>
        <w:t xml:space="preserve">, from the first, </w:t>
      </w:r>
      <w:r w:rsidR="006F549A">
        <w:rPr>
          <w:rFonts w:ascii="Garamond" w:hAnsi="Garamond"/>
          <w:sz w:val="24"/>
          <w:szCs w:val="24"/>
        </w:rPr>
        <w:t xml:space="preserve">a </w:t>
      </w:r>
      <w:r w:rsidR="0051273F">
        <w:rPr>
          <w:rFonts w:ascii="Garamond" w:hAnsi="Garamond"/>
          <w:sz w:val="24"/>
          <w:szCs w:val="24"/>
        </w:rPr>
        <w:t>pre</w:t>
      </w:r>
      <w:r w:rsidR="006E41C7">
        <w:rPr>
          <w:rFonts w:ascii="Garamond" w:hAnsi="Garamond"/>
          <w:sz w:val="24"/>
          <w:szCs w:val="24"/>
        </w:rPr>
        <w:t>su</w:t>
      </w:r>
      <w:r w:rsidR="0051273F">
        <w:rPr>
          <w:rFonts w:ascii="Garamond" w:hAnsi="Garamond"/>
          <w:sz w:val="24"/>
          <w:szCs w:val="24"/>
        </w:rPr>
        <w:t>pposi</w:t>
      </w:r>
      <w:r w:rsidR="006E41C7">
        <w:rPr>
          <w:rFonts w:ascii="Garamond" w:hAnsi="Garamond"/>
          <w:sz w:val="24"/>
          <w:szCs w:val="24"/>
        </w:rPr>
        <w:t xml:space="preserve">tion </w:t>
      </w:r>
      <w:r w:rsidR="00B70CD1">
        <w:rPr>
          <w:rFonts w:ascii="Garamond" w:hAnsi="Garamond"/>
          <w:sz w:val="24"/>
          <w:szCs w:val="24"/>
        </w:rPr>
        <w:t xml:space="preserve">or assumption </w:t>
      </w:r>
      <w:r w:rsidR="006E41C7">
        <w:rPr>
          <w:rFonts w:ascii="Garamond" w:hAnsi="Garamond"/>
          <w:sz w:val="24"/>
          <w:szCs w:val="24"/>
        </w:rPr>
        <w:t xml:space="preserve">about </w:t>
      </w:r>
      <w:r w:rsidR="006E41C7">
        <w:rPr>
          <w:rFonts w:ascii="Garamond" w:hAnsi="Garamond"/>
          <w:i/>
          <w:iCs/>
          <w:sz w:val="24"/>
          <w:szCs w:val="24"/>
        </w:rPr>
        <w:t>Leviathan</w:t>
      </w:r>
      <w:r w:rsidR="006E41C7">
        <w:rPr>
          <w:rFonts w:ascii="Garamond" w:hAnsi="Garamond"/>
          <w:sz w:val="24"/>
          <w:szCs w:val="24"/>
        </w:rPr>
        <w:t>, its meaning and its significance</w:t>
      </w:r>
      <w:r w:rsidR="00FA2CE8">
        <w:rPr>
          <w:rFonts w:ascii="Garamond" w:hAnsi="Garamond"/>
          <w:sz w:val="24"/>
          <w:szCs w:val="24"/>
        </w:rPr>
        <w:t>,</w:t>
      </w:r>
      <w:r w:rsidR="0051273F">
        <w:rPr>
          <w:rFonts w:ascii="Garamond" w:hAnsi="Garamond"/>
          <w:sz w:val="24"/>
          <w:szCs w:val="24"/>
        </w:rPr>
        <w:t xml:space="preserve"> </w:t>
      </w:r>
      <w:r w:rsidR="002A1330">
        <w:rPr>
          <w:rFonts w:ascii="Garamond" w:hAnsi="Garamond"/>
          <w:sz w:val="24"/>
          <w:szCs w:val="24"/>
        </w:rPr>
        <w:t>ha</w:t>
      </w:r>
      <w:r w:rsidR="001206D8">
        <w:rPr>
          <w:rFonts w:ascii="Garamond" w:hAnsi="Garamond"/>
          <w:sz w:val="24"/>
          <w:szCs w:val="24"/>
        </w:rPr>
        <w:t>s</w:t>
      </w:r>
      <w:r w:rsidR="002A1330">
        <w:rPr>
          <w:rFonts w:ascii="Garamond" w:hAnsi="Garamond"/>
          <w:sz w:val="24"/>
          <w:szCs w:val="24"/>
        </w:rPr>
        <w:t xml:space="preserve"> </w:t>
      </w:r>
      <w:r w:rsidR="00054A1A">
        <w:rPr>
          <w:rFonts w:ascii="Garamond" w:hAnsi="Garamond"/>
          <w:sz w:val="24"/>
          <w:szCs w:val="24"/>
        </w:rPr>
        <w:t>informed</w:t>
      </w:r>
      <w:r w:rsidR="002A1330">
        <w:rPr>
          <w:rFonts w:ascii="Garamond" w:hAnsi="Garamond"/>
          <w:sz w:val="24"/>
          <w:szCs w:val="24"/>
        </w:rPr>
        <w:t>, and continue</w:t>
      </w:r>
      <w:r w:rsidR="001206D8">
        <w:rPr>
          <w:rFonts w:ascii="Garamond" w:hAnsi="Garamond"/>
          <w:sz w:val="24"/>
          <w:szCs w:val="24"/>
        </w:rPr>
        <w:t>s</w:t>
      </w:r>
      <w:r w:rsidR="002A1330">
        <w:rPr>
          <w:rFonts w:ascii="Garamond" w:hAnsi="Garamond"/>
          <w:sz w:val="24"/>
          <w:szCs w:val="24"/>
        </w:rPr>
        <w:t xml:space="preserve"> to inform,</w:t>
      </w:r>
      <w:r w:rsidR="00054A1A">
        <w:rPr>
          <w:rFonts w:ascii="Garamond" w:hAnsi="Garamond"/>
          <w:sz w:val="24"/>
          <w:szCs w:val="24"/>
        </w:rPr>
        <w:t xml:space="preserve"> the stories </w:t>
      </w:r>
      <w:r w:rsidR="002A1330">
        <w:rPr>
          <w:rFonts w:ascii="Garamond" w:hAnsi="Garamond"/>
          <w:sz w:val="24"/>
          <w:szCs w:val="24"/>
        </w:rPr>
        <w:t xml:space="preserve">that historians of political thought have told (and teach their students) about </w:t>
      </w:r>
      <w:r w:rsidR="00F0362B">
        <w:rPr>
          <w:rFonts w:ascii="Garamond" w:hAnsi="Garamond"/>
          <w:sz w:val="24"/>
          <w:szCs w:val="24"/>
        </w:rPr>
        <w:t>how we got from ‘there’ to ‘here’</w:t>
      </w:r>
      <w:r w:rsidR="000E1FF5">
        <w:rPr>
          <w:rFonts w:ascii="Garamond" w:hAnsi="Garamond"/>
          <w:sz w:val="24"/>
          <w:szCs w:val="24"/>
        </w:rPr>
        <w:t>.</w:t>
      </w:r>
      <w:r w:rsidR="00410C56">
        <w:rPr>
          <w:rFonts w:ascii="Garamond" w:hAnsi="Garamond"/>
          <w:sz w:val="24"/>
          <w:szCs w:val="24"/>
        </w:rPr>
        <w:t xml:space="preserve"> Th</w:t>
      </w:r>
      <w:r w:rsidR="00EB07B0">
        <w:rPr>
          <w:rFonts w:ascii="Garamond" w:hAnsi="Garamond"/>
          <w:sz w:val="24"/>
          <w:szCs w:val="24"/>
        </w:rPr>
        <w:t>e</w:t>
      </w:r>
      <w:r w:rsidR="00410C56">
        <w:rPr>
          <w:rFonts w:ascii="Garamond" w:hAnsi="Garamond"/>
          <w:sz w:val="24"/>
          <w:szCs w:val="24"/>
        </w:rPr>
        <w:t xml:space="preserve"> </w:t>
      </w:r>
      <w:r w:rsidR="00B70CD1">
        <w:rPr>
          <w:rFonts w:ascii="Garamond" w:hAnsi="Garamond"/>
          <w:sz w:val="24"/>
          <w:szCs w:val="24"/>
        </w:rPr>
        <w:t>assump</w:t>
      </w:r>
      <w:r w:rsidR="00410C56">
        <w:rPr>
          <w:rFonts w:ascii="Garamond" w:hAnsi="Garamond"/>
          <w:sz w:val="24"/>
          <w:szCs w:val="24"/>
        </w:rPr>
        <w:t>tion is that Hobbes is ‘the exemplary political theorist of modernity’</w:t>
      </w:r>
      <w:r w:rsidR="00881F05">
        <w:rPr>
          <w:rFonts w:ascii="Garamond" w:hAnsi="Garamond"/>
          <w:sz w:val="24"/>
          <w:szCs w:val="24"/>
        </w:rPr>
        <w:t>,</w:t>
      </w:r>
      <w:r w:rsidR="00881F05">
        <w:rPr>
          <w:rStyle w:val="FootnoteReference"/>
          <w:rFonts w:ascii="Garamond" w:hAnsi="Garamond"/>
          <w:sz w:val="24"/>
          <w:szCs w:val="24"/>
        </w:rPr>
        <w:footnoteReference w:id="4"/>
      </w:r>
      <w:r w:rsidR="00881F05">
        <w:rPr>
          <w:rFonts w:ascii="Garamond" w:hAnsi="Garamond"/>
          <w:sz w:val="24"/>
          <w:szCs w:val="24"/>
        </w:rPr>
        <w:t xml:space="preserve"> </w:t>
      </w:r>
      <w:r w:rsidR="00083506">
        <w:rPr>
          <w:rFonts w:ascii="Garamond" w:hAnsi="Garamond"/>
          <w:sz w:val="24"/>
          <w:szCs w:val="24"/>
        </w:rPr>
        <w:t xml:space="preserve">the man who </w:t>
      </w:r>
      <w:r w:rsidR="00517321">
        <w:rPr>
          <w:rFonts w:ascii="Garamond" w:hAnsi="Garamond"/>
          <w:sz w:val="24"/>
          <w:szCs w:val="24"/>
        </w:rPr>
        <w:t>‘</w:t>
      </w:r>
      <w:r w:rsidR="00083506">
        <w:rPr>
          <w:rFonts w:ascii="Garamond" w:hAnsi="Garamond"/>
          <w:sz w:val="24"/>
          <w:szCs w:val="24"/>
        </w:rPr>
        <w:t>wr</w:t>
      </w:r>
      <w:r w:rsidR="00517321">
        <w:rPr>
          <w:rFonts w:ascii="Garamond" w:hAnsi="Garamond"/>
          <w:sz w:val="24"/>
          <w:szCs w:val="24"/>
        </w:rPr>
        <w:t>i</w:t>
      </w:r>
      <w:r w:rsidR="00083506">
        <w:rPr>
          <w:rFonts w:ascii="Garamond" w:hAnsi="Garamond"/>
          <w:sz w:val="24"/>
          <w:szCs w:val="24"/>
        </w:rPr>
        <w:t>te</w:t>
      </w:r>
      <w:r w:rsidR="00517321">
        <w:rPr>
          <w:rFonts w:ascii="Garamond" w:hAnsi="Garamond"/>
          <w:sz w:val="24"/>
          <w:szCs w:val="24"/>
        </w:rPr>
        <w:t>s</w:t>
      </w:r>
      <w:r w:rsidR="00083506">
        <w:rPr>
          <w:rFonts w:ascii="Garamond" w:hAnsi="Garamond"/>
          <w:sz w:val="24"/>
          <w:szCs w:val="24"/>
        </w:rPr>
        <w:t xml:space="preserve"> the script people have followed as they have authorized modernity’.</w:t>
      </w:r>
      <w:r w:rsidR="00881F05">
        <w:rPr>
          <w:rStyle w:val="FootnoteReference"/>
          <w:rFonts w:ascii="Garamond" w:hAnsi="Garamond"/>
          <w:sz w:val="24"/>
          <w:szCs w:val="24"/>
        </w:rPr>
        <w:footnoteReference w:id="5"/>
      </w:r>
      <w:r w:rsidR="00BB10C5">
        <w:rPr>
          <w:rFonts w:ascii="Garamond" w:hAnsi="Garamond"/>
          <w:sz w:val="24"/>
          <w:szCs w:val="24"/>
        </w:rPr>
        <w:t xml:space="preserve"> </w:t>
      </w:r>
      <w:r w:rsidR="00E978CF">
        <w:rPr>
          <w:rFonts w:ascii="Garamond" w:hAnsi="Garamond"/>
          <w:sz w:val="24"/>
          <w:szCs w:val="24"/>
        </w:rPr>
        <w:t xml:space="preserve">This </w:t>
      </w:r>
      <w:r w:rsidR="00850590">
        <w:rPr>
          <w:rFonts w:ascii="Garamond" w:hAnsi="Garamond"/>
          <w:sz w:val="24"/>
          <w:szCs w:val="24"/>
        </w:rPr>
        <w:t>assumption</w:t>
      </w:r>
      <w:r w:rsidR="00E978CF">
        <w:rPr>
          <w:rFonts w:ascii="Garamond" w:hAnsi="Garamond"/>
          <w:sz w:val="24"/>
          <w:szCs w:val="24"/>
        </w:rPr>
        <w:t xml:space="preserve"> </w:t>
      </w:r>
      <w:r w:rsidR="00E978CF">
        <w:rPr>
          <w:rFonts w:ascii="Garamond" w:hAnsi="Garamond"/>
          <w:sz w:val="24"/>
          <w:szCs w:val="24"/>
        </w:rPr>
        <w:lastRenderedPageBreak/>
        <w:t>licenses</w:t>
      </w:r>
      <w:r w:rsidR="00BB10C5">
        <w:rPr>
          <w:rFonts w:ascii="Garamond" w:hAnsi="Garamond"/>
          <w:sz w:val="24"/>
          <w:szCs w:val="24"/>
        </w:rPr>
        <w:t>,</w:t>
      </w:r>
      <w:r w:rsidR="00E978CF">
        <w:rPr>
          <w:rFonts w:ascii="Garamond" w:hAnsi="Garamond"/>
          <w:sz w:val="24"/>
          <w:szCs w:val="24"/>
        </w:rPr>
        <w:t xml:space="preserve"> </w:t>
      </w:r>
      <w:r w:rsidR="008A29AD" w:rsidRPr="00DE1F2C">
        <w:rPr>
          <w:rFonts w:ascii="Garamond" w:hAnsi="Garamond"/>
          <w:color w:val="FF0000"/>
          <w:sz w:val="24"/>
          <w:szCs w:val="24"/>
        </w:rPr>
        <w:t xml:space="preserve">and perhaps </w:t>
      </w:r>
      <w:r w:rsidR="009E59B9">
        <w:rPr>
          <w:rFonts w:ascii="Garamond" w:hAnsi="Garamond"/>
          <w:sz w:val="24"/>
          <w:szCs w:val="24"/>
        </w:rPr>
        <w:t>even</w:t>
      </w:r>
      <w:r w:rsidR="00E978CF">
        <w:rPr>
          <w:rFonts w:ascii="Garamond" w:hAnsi="Garamond"/>
          <w:sz w:val="24"/>
          <w:szCs w:val="24"/>
        </w:rPr>
        <w:t xml:space="preserve"> mandate</w:t>
      </w:r>
      <w:r w:rsidR="009E59B9">
        <w:rPr>
          <w:rFonts w:ascii="Garamond" w:hAnsi="Garamond"/>
          <w:sz w:val="24"/>
          <w:szCs w:val="24"/>
        </w:rPr>
        <w:t>s</w:t>
      </w:r>
      <w:r w:rsidR="00E978CF">
        <w:rPr>
          <w:rFonts w:ascii="Garamond" w:hAnsi="Garamond"/>
          <w:sz w:val="24"/>
          <w:szCs w:val="24"/>
        </w:rPr>
        <w:t xml:space="preserve">, </w:t>
      </w:r>
      <w:r w:rsidR="00D01E9B">
        <w:rPr>
          <w:rFonts w:ascii="Garamond" w:hAnsi="Garamond"/>
          <w:sz w:val="24"/>
          <w:szCs w:val="24"/>
        </w:rPr>
        <w:t>treating</w:t>
      </w:r>
      <w:r w:rsidR="00CC5443">
        <w:rPr>
          <w:rFonts w:ascii="Garamond" w:hAnsi="Garamond"/>
          <w:sz w:val="24"/>
          <w:szCs w:val="24"/>
        </w:rPr>
        <w:t xml:space="preserve"> Hobbes’s text </w:t>
      </w:r>
      <w:r w:rsidR="00DA556E">
        <w:rPr>
          <w:rFonts w:ascii="Garamond" w:hAnsi="Garamond"/>
          <w:sz w:val="24"/>
          <w:szCs w:val="24"/>
        </w:rPr>
        <w:t xml:space="preserve">as </w:t>
      </w:r>
      <w:r w:rsidR="008A29AD" w:rsidRPr="00DE1F2C">
        <w:rPr>
          <w:rFonts w:ascii="Garamond" w:hAnsi="Garamond"/>
          <w:color w:val="FF0000"/>
          <w:sz w:val="24"/>
          <w:szCs w:val="24"/>
        </w:rPr>
        <w:t>a</w:t>
      </w:r>
      <w:r w:rsidR="008A29AD">
        <w:rPr>
          <w:rFonts w:ascii="Garamond" w:hAnsi="Garamond"/>
          <w:sz w:val="24"/>
          <w:szCs w:val="24"/>
        </w:rPr>
        <w:t xml:space="preserve"> </w:t>
      </w:r>
      <w:r w:rsidR="00D01E9B">
        <w:rPr>
          <w:rFonts w:ascii="Garamond" w:hAnsi="Garamond"/>
          <w:sz w:val="24"/>
          <w:szCs w:val="24"/>
        </w:rPr>
        <w:t xml:space="preserve">miscellany in two hermetically </w:t>
      </w:r>
      <w:r w:rsidR="00A46466">
        <w:rPr>
          <w:rFonts w:ascii="Garamond" w:hAnsi="Garamond"/>
          <w:sz w:val="24"/>
          <w:szCs w:val="24"/>
        </w:rPr>
        <w:t>sealed</w:t>
      </w:r>
      <w:r w:rsidR="00CC5443">
        <w:rPr>
          <w:rFonts w:ascii="Garamond" w:hAnsi="Garamond"/>
          <w:sz w:val="24"/>
          <w:szCs w:val="24"/>
        </w:rPr>
        <w:t xml:space="preserve"> halves</w:t>
      </w:r>
      <w:r w:rsidR="00A12ACE">
        <w:rPr>
          <w:rFonts w:ascii="Garamond" w:hAnsi="Garamond"/>
          <w:sz w:val="24"/>
          <w:szCs w:val="24"/>
        </w:rPr>
        <w:t xml:space="preserve"> whose ‘methods and contents’ are ‘substantially different’</w:t>
      </w:r>
      <w:r w:rsidR="0057640B">
        <w:rPr>
          <w:rFonts w:ascii="Garamond" w:hAnsi="Garamond"/>
          <w:sz w:val="24"/>
          <w:szCs w:val="24"/>
        </w:rPr>
        <w:t>.</w:t>
      </w:r>
      <w:r w:rsidR="00D4032B">
        <w:rPr>
          <w:rStyle w:val="FootnoteReference"/>
          <w:rFonts w:ascii="Garamond" w:hAnsi="Garamond"/>
          <w:sz w:val="24"/>
          <w:szCs w:val="24"/>
        </w:rPr>
        <w:footnoteReference w:id="6"/>
      </w:r>
      <w:r w:rsidR="0057640B">
        <w:rPr>
          <w:rFonts w:ascii="Garamond" w:hAnsi="Garamond"/>
          <w:sz w:val="24"/>
          <w:szCs w:val="24"/>
        </w:rPr>
        <w:t xml:space="preserve"> </w:t>
      </w:r>
      <w:r w:rsidR="00CF15B8">
        <w:rPr>
          <w:rFonts w:ascii="Garamond" w:hAnsi="Garamond"/>
          <w:sz w:val="24"/>
          <w:szCs w:val="24"/>
        </w:rPr>
        <w:t>The</w:t>
      </w:r>
      <w:r w:rsidR="00D01E9B">
        <w:rPr>
          <w:rFonts w:ascii="Garamond" w:hAnsi="Garamond"/>
          <w:sz w:val="24"/>
          <w:szCs w:val="24"/>
        </w:rPr>
        <w:t xml:space="preserve"> first half com</w:t>
      </w:r>
      <w:r w:rsidR="004A70C3">
        <w:rPr>
          <w:rFonts w:ascii="Garamond" w:hAnsi="Garamond"/>
          <w:sz w:val="24"/>
          <w:szCs w:val="24"/>
        </w:rPr>
        <w:t>prises a civil science that forms a complete, coherent system or blueprint of a rational politics</w:t>
      </w:r>
      <w:r w:rsidR="00EB0CF5">
        <w:rPr>
          <w:rFonts w:ascii="Garamond" w:hAnsi="Garamond"/>
          <w:sz w:val="24"/>
          <w:szCs w:val="24"/>
        </w:rPr>
        <w:t>.</w:t>
      </w:r>
      <w:r w:rsidR="004A70C3">
        <w:rPr>
          <w:rFonts w:ascii="Garamond" w:hAnsi="Garamond"/>
          <w:sz w:val="24"/>
          <w:szCs w:val="24"/>
        </w:rPr>
        <w:t xml:space="preserve"> </w:t>
      </w:r>
      <w:r w:rsidR="00EB0CF5">
        <w:rPr>
          <w:rFonts w:ascii="Garamond" w:hAnsi="Garamond"/>
          <w:sz w:val="24"/>
          <w:szCs w:val="24"/>
        </w:rPr>
        <w:t>T</w:t>
      </w:r>
      <w:r w:rsidR="004A70C3">
        <w:rPr>
          <w:rFonts w:ascii="Garamond" w:hAnsi="Garamond"/>
          <w:sz w:val="24"/>
          <w:szCs w:val="24"/>
        </w:rPr>
        <w:t>he second</w:t>
      </w:r>
      <w:r w:rsidR="009E29DA">
        <w:rPr>
          <w:rFonts w:ascii="Garamond" w:hAnsi="Garamond"/>
          <w:sz w:val="24"/>
          <w:szCs w:val="24"/>
        </w:rPr>
        <w:t xml:space="preserve"> </w:t>
      </w:r>
      <w:r w:rsidR="008A29AD" w:rsidRPr="00DE1F2C">
        <w:rPr>
          <w:rFonts w:ascii="Garamond" w:hAnsi="Garamond"/>
          <w:color w:val="FF0000"/>
          <w:sz w:val="24"/>
          <w:szCs w:val="24"/>
        </w:rPr>
        <w:t xml:space="preserve">half </w:t>
      </w:r>
      <w:r w:rsidR="00EB0CF5" w:rsidRPr="00DE1F2C">
        <w:rPr>
          <w:rFonts w:ascii="Garamond" w:hAnsi="Garamond"/>
          <w:color w:val="FF0000"/>
          <w:sz w:val="24"/>
          <w:szCs w:val="24"/>
        </w:rPr>
        <w:t xml:space="preserve">consists of </w:t>
      </w:r>
      <w:r w:rsidR="009E29DA">
        <w:rPr>
          <w:rFonts w:ascii="Garamond" w:hAnsi="Garamond"/>
          <w:sz w:val="24"/>
          <w:szCs w:val="24"/>
        </w:rPr>
        <w:t>a sequence of</w:t>
      </w:r>
      <w:r w:rsidR="004A70C3">
        <w:rPr>
          <w:rFonts w:ascii="Garamond" w:hAnsi="Garamond"/>
          <w:sz w:val="24"/>
          <w:szCs w:val="24"/>
        </w:rPr>
        <w:t xml:space="preserve"> </w:t>
      </w:r>
      <w:r w:rsidR="00A5577B" w:rsidRPr="00DE1F2C">
        <w:rPr>
          <w:rFonts w:ascii="Garamond" w:hAnsi="Garamond"/>
          <w:color w:val="FF0000"/>
          <w:sz w:val="24"/>
          <w:szCs w:val="24"/>
        </w:rPr>
        <w:t>self-</w:t>
      </w:r>
      <w:r w:rsidR="004A70C3">
        <w:rPr>
          <w:rFonts w:ascii="Garamond" w:hAnsi="Garamond"/>
          <w:sz w:val="24"/>
          <w:szCs w:val="24"/>
        </w:rPr>
        <w:t>defensive mano</w:t>
      </w:r>
      <w:r w:rsidR="00447E56">
        <w:rPr>
          <w:rFonts w:ascii="Garamond" w:hAnsi="Garamond"/>
          <w:sz w:val="24"/>
          <w:szCs w:val="24"/>
        </w:rPr>
        <w:t>euv</w:t>
      </w:r>
      <w:r w:rsidR="00F71E78">
        <w:rPr>
          <w:rFonts w:ascii="Garamond" w:hAnsi="Garamond"/>
          <w:sz w:val="24"/>
          <w:szCs w:val="24"/>
        </w:rPr>
        <w:t>res</w:t>
      </w:r>
      <w:r w:rsidR="00447E56">
        <w:rPr>
          <w:rFonts w:ascii="Garamond" w:hAnsi="Garamond"/>
          <w:sz w:val="24"/>
          <w:szCs w:val="24"/>
        </w:rPr>
        <w:t xml:space="preserve"> </w:t>
      </w:r>
      <w:r w:rsidR="00626D66">
        <w:rPr>
          <w:rFonts w:ascii="Garamond" w:hAnsi="Garamond"/>
          <w:sz w:val="24"/>
          <w:szCs w:val="24"/>
        </w:rPr>
        <w:t>design</w:t>
      </w:r>
      <w:r w:rsidR="00447E56">
        <w:rPr>
          <w:rFonts w:ascii="Garamond" w:hAnsi="Garamond"/>
          <w:sz w:val="24"/>
          <w:szCs w:val="24"/>
        </w:rPr>
        <w:t xml:space="preserve">ed to prevent the various kinds of irrationality prevalent in Hobbes’s day from disordering </w:t>
      </w:r>
      <w:r w:rsidR="002B6120" w:rsidRPr="00DE1F2C">
        <w:rPr>
          <w:rFonts w:ascii="Garamond" w:hAnsi="Garamond"/>
          <w:color w:val="FF0000"/>
          <w:sz w:val="24"/>
          <w:szCs w:val="24"/>
        </w:rPr>
        <w:t>t</w:t>
      </w:r>
      <w:r w:rsidR="002B64FE">
        <w:rPr>
          <w:rFonts w:ascii="Garamond" w:hAnsi="Garamond"/>
          <w:sz w:val="24"/>
          <w:szCs w:val="24"/>
        </w:rPr>
        <w:t>his rational</w:t>
      </w:r>
      <w:r w:rsidR="00447E56">
        <w:rPr>
          <w:rFonts w:ascii="Garamond" w:hAnsi="Garamond"/>
          <w:sz w:val="24"/>
          <w:szCs w:val="24"/>
        </w:rPr>
        <w:t xml:space="preserve"> system</w:t>
      </w:r>
      <w:r w:rsidR="00496250">
        <w:rPr>
          <w:rFonts w:ascii="Garamond" w:hAnsi="Garamond"/>
          <w:sz w:val="24"/>
          <w:szCs w:val="24"/>
        </w:rPr>
        <w:t xml:space="preserve">. </w:t>
      </w:r>
    </w:p>
    <w:p w14:paraId="3337E330" w14:textId="54CE0E69" w:rsidR="0097600F" w:rsidRPr="00DE1F2C" w:rsidRDefault="00362F9B" w:rsidP="000116B9">
      <w:pPr>
        <w:spacing w:after="360" w:line="360" w:lineRule="auto"/>
        <w:ind w:left="-284" w:right="-330"/>
        <w:jc w:val="both"/>
        <w:rPr>
          <w:rFonts w:ascii="Garamond" w:hAnsi="Garamond"/>
          <w:color w:val="FF0000"/>
          <w:sz w:val="24"/>
          <w:szCs w:val="24"/>
        </w:rPr>
      </w:pPr>
      <w:r>
        <w:rPr>
          <w:rFonts w:ascii="Garamond" w:hAnsi="Garamond"/>
          <w:sz w:val="24"/>
          <w:szCs w:val="24"/>
        </w:rPr>
        <w:t>Every</w:t>
      </w:r>
      <w:r w:rsidR="00C01EC5">
        <w:rPr>
          <w:rFonts w:ascii="Garamond" w:hAnsi="Garamond"/>
          <w:sz w:val="24"/>
          <w:szCs w:val="24"/>
        </w:rPr>
        <w:t xml:space="preserve"> ‘scholar who approaches Hobbes’s </w:t>
      </w:r>
      <w:proofErr w:type="spellStart"/>
      <w:r w:rsidR="00C01EC5">
        <w:rPr>
          <w:rFonts w:ascii="Garamond" w:hAnsi="Garamond"/>
          <w:sz w:val="24"/>
          <w:szCs w:val="24"/>
        </w:rPr>
        <w:t>ouevre</w:t>
      </w:r>
      <w:proofErr w:type="spellEnd"/>
      <w:r w:rsidR="00C01EC5">
        <w:rPr>
          <w:rFonts w:ascii="Garamond" w:hAnsi="Garamond"/>
          <w:sz w:val="24"/>
          <w:szCs w:val="24"/>
        </w:rPr>
        <w:t xml:space="preserve"> inherits a </w:t>
      </w:r>
      <w:r w:rsidR="005C2528">
        <w:rPr>
          <w:rFonts w:ascii="Garamond" w:hAnsi="Garamond"/>
          <w:sz w:val="24"/>
          <w:szCs w:val="24"/>
        </w:rPr>
        <w:t>well-sedimented pattern of accepted interpretation’</w:t>
      </w:r>
      <w:r w:rsidR="003418E4">
        <w:rPr>
          <w:rFonts w:ascii="Garamond" w:hAnsi="Garamond"/>
          <w:sz w:val="24"/>
          <w:szCs w:val="24"/>
        </w:rPr>
        <w:t xml:space="preserve">, </w:t>
      </w:r>
      <w:r w:rsidR="001C7BA7">
        <w:rPr>
          <w:rFonts w:ascii="Garamond" w:hAnsi="Garamond"/>
          <w:sz w:val="24"/>
          <w:szCs w:val="24"/>
        </w:rPr>
        <w:t>aspects</w:t>
      </w:r>
      <w:r w:rsidR="003418E4">
        <w:rPr>
          <w:rFonts w:ascii="Garamond" w:hAnsi="Garamond"/>
          <w:sz w:val="24"/>
          <w:szCs w:val="24"/>
        </w:rPr>
        <w:t xml:space="preserve"> of which </w:t>
      </w:r>
      <w:r>
        <w:rPr>
          <w:rFonts w:ascii="Garamond" w:hAnsi="Garamond"/>
          <w:sz w:val="24"/>
          <w:szCs w:val="24"/>
        </w:rPr>
        <w:t>are always open</w:t>
      </w:r>
      <w:r w:rsidR="003418E4">
        <w:rPr>
          <w:rFonts w:ascii="Garamond" w:hAnsi="Garamond"/>
          <w:sz w:val="24"/>
          <w:szCs w:val="24"/>
        </w:rPr>
        <w:t xml:space="preserve"> to challenge</w:t>
      </w:r>
      <w:r>
        <w:rPr>
          <w:rFonts w:ascii="Garamond" w:hAnsi="Garamond"/>
          <w:sz w:val="24"/>
          <w:szCs w:val="24"/>
        </w:rPr>
        <w:t>.</w:t>
      </w:r>
      <w:r w:rsidR="001C7BA7">
        <w:rPr>
          <w:rStyle w:val="FootnoteReference"/>
          <w:rFonts w:ascii="Garamond" w:hAnsi="Garamond"/>
          <w:sz w:val="24"/>
          <w:szCs w:val="24"/>
        </w:rPr>
        <w:footnoteReference w:id="7"/>
      </w:r>
      <w:r w:rsidR="003418E4">
        <w:rPr>
          <w:rFonts w:ascii="Garamond" w:hAnsi="Garamond"/>
          <w:sz w:val="24"/>
          <w:szCs w:val="24"/>
        </w:rPr>
        <w:t xml:space="preserve"> </w:t>
      </w:r>
      <w:r>
        <w:rPr>
          <w:rFonts w:ascii="Garamond" w:hAnsi="Garamond"/>
          <w:sz w:val="24"/>
          <w:szCs w:val="24"/>
        </w:rPr>
        <w:t>Nevertheless the</w:t>
      </w:r>
      <w:r w:rsidR="00850AE5">
        <w:rPr>
          <w:rFonts w:ascii="Garamond" w:hAnsi="Garamond"/>
          <w:sz w:val="24"/>
          <w:szCs w:val="24"/>
        </w:rPr>
        <w:t xml:space="preserve"> </w:t>
      </w:r>
      <w:r w:rsidR="003418E4">
        <w:rPr>
          <w:rFonts w:ascii="Garamond" w:hAnsi="Garamond"/>
          <w:sz w:val="24"/>
          <w:szCs w:val="24"/>
        </w:rPr>
        <w:t xml:space="preserve">underlying </w:t>
      </w:r>
      <w:r w:rsidR="00850AE5">
        <w:rPr>
          <w:rFonts w:ascii="Garamond" w:hAnsi="Garamond"/>
          <w:sz w:val="24"/>
          <w:szCs w:val="24"/>
        </w:rPr>
        <w:t xml:space="preserve">assumption </w:t>
      </w:r>
      <w:r w:rsidR="00CF7262">
        <w:rPr>
          <w:rFonts w:ascii="Garamond" w:hAnsi="Garamond"/>
          <w:sz w:val="24"/>
          <w:szCs w:val="24"/>
        </w:rPr>
        <w:t>identified above</w:t>
      </w:r>
      <w:r w:rsidR="00850AE5">
        <w:rPr>
          <w:rFonts w:ascii="Garamond" w:hAnsi="Garamond"/>
          <w:sz w:val="24"/>
          <w:szCs w:val="24"/>
        </w:rPr>
        <w:t xml:space="preserve"> </w:t>
      </w:r>
      <w:r w:rsidR="000928DA">
        <w:rPr>
          <w:rFonts w:ascii="Garamond" w:hAnsi="Garamond"/>
          <w:sz w:val="24"/>
          <w:szCs w:val="24"/>
        </w:rPr>
        <w:t>continues</w:t>
      </w:r>
      <w:r w:rsidR="00A2523D">
        <w:rPr>
          <w:rFonts w:ascii="Garamond" w:hAnsi="Garamond"/>
          <w:sz w:val="24"/>
          <w:szCs w:val="24"/>
        </w:rPr>
        <w:t xml:space="preserve"> to </w:t>
      </w:r>
      <w:r w:rsidR="00321104">
        <w:rPr>
          <w:rFonts w:ascii="Garamond" w:hAnsi="Garamond"/>
          <w:sz w:val="24"/>
          <w:szCs w:val="24"/>
        </w:rPr>
        <w:t>determine and</w:t>
      </w:r>
      <w:r w:rsidR="00252886">
        <w:rPr>
          <w:rFonts w:ascii="Garamond" w:hAnsi="Garamond"/>
          <w:sz w:val="24"/>
          <w:szCs w:val="24"/>
        </w:rPr>
        <w:t xml:space="preserve"> </w:t>
      </w:r>
      <w:r w:rsidR="00C57E03">
        <w:rPr>
          <w:rFonts w:ascii="Garamond" w:hAnsi="Garamond"/>
          <w:sz w:val="24"/>
          <w:szCs w:val="24"/>
        </w:rPr>
        <w:t>defin</w:t>
      </w:r>
      <w:r w:rsidR="00321104">
        <w:rPr>
          <w:rFonts w:ascii="Garamond" w:hAnsi="Garamond"/>
          <w:sz w:val="24"/>
          <w:szCs w:val="24"/>
        </w:rPr>
        <w:t>e</w:t>
      </w:r>
      <w:r w:rsidR="00FC4849">
        <w:rPr>
          <w:rFonts w:ascii="Garamond" w:hAnsi="Garamond"/>
          <w:sz w:val="24"/>
          <w:szCs w:val="24"/>
        </w:rPr>
        <w:t xml:space="preserve"> the external limits of</w:t>
      </w:r>
      <w:r w:rsidR="00C57E03">
        <w:rPr>
          <w:rFonts w:ascii="Garamond" w:hAnsi="Garamond"/>
          <w:sz w:val="24"/>
          <w:szCs w:val="24"/>
        </w:rPr>
        <w:t xml:space="preserve"> ‘the sphere </w:t>
      </w:r>
      <w:r w:rsidR="00512F23">
        <w:rPr>
          <w:rFonts w:ascii="Garamond" w:hAnsi="Garamond"/>
          <w:sz w:val="24"/>
          <w:szCs w:val="24"/>
        </w:rPr>
        <w:t xml:space="preserve">within which interpretations </w:t>
      </w:r>
      <w:r w:rsidR="0024351E">
        <w:rPr>
          <w:rFonts w:ascii="Garamond" w:hAnsi="Garamond"/>
          <w:sz w:val="24"/>
          <w:szCs w:val="24"/>
        </w:rPr>
        <w:t xml:space="preserve">may </w:t>
      </w:r>
      <w:r w:rsidR="0024351E" w:rsidRPr="00FC4849">
        <w:rPr>
          <w:rFonts w:ascii="Garamond" w:hAnsi="Garamond"/>
          <w:i/>
          <w:iCs/>
          <w:sz w:val="24"/>
          <w:szCs w:val="24"/>
        </w:rPr>
        <w:t>legitimately</w:t>
      </w:r>
      <w:r w:rsidR="0024351E">
        <w:rPr>
          <w:rFonts w:ascii="Garamond" w:hAnsi="Garamond"/>
          <w:sz w:val="24"/>
          <w:szCs w:val="24"/>
        </w:rPr>
        <w:t xml:space="preserve"> differ’.</w:t>
      </w:r>
      <w:r w:rsidR="001C7BA7">
        <w:rPr>
          <w:rStyle w:val="FootnoteReference"/>
          <w:rFonts w:ascii="Garamond" w:hAnsi="Garamond"/>
          <w:sz w:val="24"/>
          <w:szCs w:val="24"/>
        </w:rPr>
        <w:footnoteReference w:id="8"/>
      </w:r>
      <w:r w:rsidR="00D13436">
        <w:rPr>
          <w:rFonts w:ascii="Garamond" w:hAnsi="Garamond"/>
          <w:sz w:val="24"/>
          <w:szCs w:val="24"/>
        </w:rPr>
        <w:t xml:space="preserve"> </w:t>
      </w:r>
      <w:r w:rsidR="0000599D">
        <w:rPr>
          <w:rFonts w:ascii="Garamond" w:hAnsi="Garamond"/>
          <w:sz w:val="24"/>
          <w:szCs w:val="24"/>
        </w:rPr>
        <w:t>Recent decades have</w:t>
      </w:r>
      <w:r w:rsidR="0000708D">
        <w:rPr>
          <w:rFonts w:ascii="Garamond" w:hAnsi="Garamond"/>
          <w:sz w:val="24"/>
          <w:szCs w:val="24"/>
        </w:rPr>
        <w:t xml:space="preserve"> </w:t>
      </w:r>
      <w:r w:rsidR="0000599D">
        <w:rPr>
          <w:rFonts w:ascii="Garamond" w:hAnsi="Garamond"/>
          <w:sz w:val="24"/>
          <w:szCs w:val="24"/>
        </w:rPr>
        <w:t xml:space="preserve">witnessed </w:t>
      </w:r>
      <w:r w:rsidR="004C359B">
        <w:rPr>
          <w:rFonts w:ascii="Garamond" w:hAnsi="Garamond"/>
          <w:sz w:val="24"/>
          <w:szCs w:val="24"/>
        </w:rPr>
        <w:t>an ever-widening</w:t>
      </w:r>
      <w:r w:rsidR="0000599D">
        <w:rPr>
          <w:rFonts w:ascii="Garamond" w:hAnsi="Garamond"/>
          <w:sz w:val="24"/>
          <w:szCs w:val="24"/>
        </w:rPr>
        <w:t xml:space="preserve"> interest in Hobbes’s interpretation of Scripture, part of a</w:t>
      </w:r>
      <w:r w:rsidR="00EB0CF5">
        <w:rPr>
          <w:rFonts w:ascii="Garamond" w:hAnsi="Garamond"/>
          <w:sz w:val="24"/>
          <w:szCs w:val="24"/>
        </w:rPr>
        <w:t xml:space="preserve"> </w:t>
      </w:r>
      <w:r w:rsidR="00EB0CF5" w:rsidRPr="00DE1F2C">
        <w:rPr>
          <w:rFonts w:ascii="Garamond" w:hAnsi="Garamond"/>
          <w:color w:val="FF0000"/>
          <w:sz w:val="24"/>
          <w:szCs w:val="24"/>
        </w:rPr>
        <w:t xml:space="preserve">tidal </w:t>
      </w:r>
      <w:r w:rsidR="0000599D" w:rsidRPr="00DE1F2C">
        <w:rPr>
          <w:rFonts w:ascii="Garamond" w:hAnsi="Garamond"/>
          <w:color w:val="FF0000"/>
          <w:sz w:val="24"/>
          <w:szCs w:val="24"/>
        </w:rPr>
        <w:t xml:space="preserve">surge </w:t>
      </w:r>
      <w:r w:rsidR="00EB0CF5" w:rsidRPr="00DE1F2C">
        <w:rPr>
          <w:rFonts w:ascii="Garamond" w:hAnsi="Garamond"/>
          <w:color w:val="FF0000"/>
          <w:sz w:val="24"/>
          <w:szCs w:val="24"/>
        </w:rPr>
        <w:t>of</w:t>
      </w:r>
      <w:r w:rsidR="0000599D" w:rsidRPr="00DE1F2C">
        <w:rPr>
          <w:rFonts w:ascii="Garamond" w:hAnsi="Garamond"/>
          <w:color w:val="FF0000"/>
          <w:sz w:val="24"/>
          <w:szCs w:val="24"/>
        </w:rPr>
        <w:t xml:space="preserve"> </w:t>
      </w:r>
      <w:r w:rsidR="0000599D">
        <w:rPr>
          <w:rFonts w:ascii="Garamond" w:hAnsi="Garamond"/>
          <w:sz w:val="24"/>
          <w:szCs w:val="24"/>
        </w:rPr>
        <w:t>scholarship on early modern biblical criticism</w:t>
      </w:r>
      <w:r w:rsidR="004A4EE2">
        <w:rPr>
          <w:rFonts w:ascii="Garamond" w:hAnsi="Garamond"/>
          <w:sz w:val="24"/>
          <w:szCs w:val="24"/>
        </w:rPr>
        <w:t xml:space="preserve"> and political theology</w:t>
      </w:r>
      <w:r w:rsidR="004C359B">
        <w:rPr>
          <w:rFonts w:ascii="Garamond" w:hAnsi="Garamond"/>
          <w:sz w:val="24"/>
          <w:szCs w:val="24"/>
        </w:rPr>
        <w:t>.</w:t>
      </w:r>
      <w:r w:rsidR="00EB0CF5" w:rsidRPr="00DE1F2C">
        <w:rPr>
          <w:rStyle w:val="FootnoteReference"/>
          <w:rFonts w:ascii="Garamond" w:hAnsi="Garamond"/>
          <w:color w:val="FF0000"/>
          <w:sz w:val="24"/>
          <w:szCs w:val="24"/>
        </w:rPr>
        <w:footnoteReference w:id="9"/>
      </w:r>
      <w:r w:rsidR="0000599D">
        <w:rPr>
          <w:rFonts w:ascii="Garamond" w:hAnsi="Garamond"/>
          <w:sz w:val="24"/>
          <w:szCs w:val="24"/>
        </w:rPr>
        <w:t xml:space="preserve"> </w:t>
      </w:r>
      <w:r w:rsidR="004C359B">
        <w:rPr>
          <w:rFonts w:ascii="Garamond" w:hAnsi="Garamond"/>
          <w:sz w:val="24"/>
          <w:szCs w:val="24"/>
        </w:rPr>
        <w:t>N</w:t>
      </w:r>
      <w:r w:rsidR="0000599D">
        <w:rPr>
          <w:rFonts w:ascii="Garamond" w:hAnsi="Garamond"/>
          <w:sz w:val="24"/>
          <w:szCs w:val="24"/>
        </w:rPr>
        <w:t xml:space="preserve">o reputable academic publisher </w:t>
      </w:r>
      <w:r w:rsidR="004C359B">
        <w:rPr>
          <w:rFonts w:ascii="Garamond" w:hAnsi="Garamond"/>
          <w:sz w:val="24"/>
          <w:szCs w:val="24"/>
        </w:rPr>
        <w:t xml:space="preserve">nowadays </w:t>
      </w:r>
      <w:r w:rsidR="0000599D">
        <w:rPr>
          <w:rFonts w:ascii="Garamond" w:hAnsi="Garamond"/>
          <w:sz w:val="24"/>
          <w:szCs w:val="24"/>
        </w:rPr>
        <w:t xml:space="preserve">would dream of publishing an edition of </w:t>
      </w:r>
      <w:r w:rsidR="0000599D">
        <w:rPr>
          <w:rFonts w:ascii="Garamond" w:hAnsi="Garamond"/>
          <w:i/>
          <w:iCs/>
          <w:sz w:val="24"/>
          <w:szCs w:val="24"/>
        </w:rPr>
        <w:t>Leviathan</w:t>
      </w:r>
      <w:r w:rsidR="0000599D">
        <w:rPr>
          <w:rFonts w:ascii="Garamond" w:hAnsi="Garamond"/>
          <w:sz w:val="24"/>
          <w:szCs w:val="24"/>
        </w:rPr>
        <w:t xml:space="preserve"> that </w:t>
      </w:r>
      <w:r w:rsidR="002A450B">
        <w:rPr>
          <w:rFonts w:ascii="Garamond" w:hAnsi="Garamond"/>
          <w:sz w:val="24"/>
          <w:szCs w:val="24"/>
        </w:rPr>
        <w:t xml:space="preserve">completely </w:t>
      </w:r>
      <w:r w:rsidR="0000599D">
        <w:rPr>
          <w:rFonts w:ascii="Garamond" w:hAnsi="Garamond"/>
          <w:sz w:val="24"/>
          <w:szCs w:val="24"/>
        </w:rPr>
        <w:t>excised its second half.</w:t>
      </w:r>
      <w:r w:rsidR="0000599D">
        <w:rPr>
          <w:rStyle w:val="FootnoteReference"/>
          <w:rFonts w:ascii="Garamond" w:hAnsi="Garamond"/>
          <w:sz w:val="24"/>
          <w:szCs w:val="24"/>
        </w:rPr>
        <w:footnoteReference w:id="10"/>
      </w:r>
      <w:r w:rsidR="0000599D">
        <w:rPr>
          <w:rFonts w:ascii="Garamond" w:hAnsi="Garamond"/>
          <w:sz w:val="24"/>
          <w:szCs w:val="24"/>
        </w:rPr>
        <w:t xml:space="preserve"> </w:t>
      </w:r>
      <w:r w:rsidR="00395C36" w:rsidRPr="00DE1F2C">
        <w:rPr>
          <w:rFonts w:ascii="Garamond" w:hAnsi="Garamond"/>
          <w:color w:val="FF0000"/>
          <w:sz w:val="24"/>
          <w:szCs w:val="24"/>
        </w:rPr>
        <w:t>Nevertheless</w:t>
      </w:r>
      <w:r w:rsidR="0000599D">
        <w:rPr>
          <w:rFonts w:ascii="Garamond" w:hAnsi="Garamond"/>
          <w:sz w:val="24"/>
          <w:szCs w:val="24"/>
        </w:rPr>
        <w:t xml:space="preserve"> the assumption retains its </w:t>
      </w:r>
      <w:r w:rsidR="002A450B">
        <w:rPr>
          <w:rFonts w:ascii="Garamond" w:hAnsi="Garamond"/>
          <w:sz w:val="24"/>
          <w:szCs w:val="24"/>
        </w:rPr>
        <w:t>grip</w:t>
      </w:r>
      <w:r w:rsidR="0000599D">
        <w:rPr>
          <w:rFonts w:ascii="Garamond" w:hAnsi="Garamond"/>
          <w:sz w:val="24"/>
          <w:szCs w:val="24"/>
        </w:rPr>
        <w:t xml:space="preserve">. </w:t>
      </w:r>
      <w:r w:rsidR="00496250">
        <w:rPr>
          <w:rFonts w:ascii="Garamond" w:hAnsi="Garamond"/>
          <w:sz w:val="24"/>
          <w:szCs w:val="24"/>
        </w:rPr>
        <w:t xml:space="preserve">The first half </w:t>
      </w:r>
      <w:r w:rsidR="00745B08">
        <w:rPr>
          <w:rFonts w:ascii="Garamond" w:hAnsi="Garamond"/>
          <w:sz w:val="24"/>
          <w:szCs w:val="24"/>
        </w:rPr>
        <w:t xml:space="preserve">of </w:t>
      </w:r>
      <w:r w:rsidR="00B7687C">
        <w:rPr>
          <w:rFonts w:ascii="Garamond" w:hAnsi="Garamond"/>
          <w:i/>
          <w:iCs/>
          <w:sz w:val="24"/>
          <w:szCs w:val="24"/>
        </w:rPr>
        <w:t>Leviathan</w:t>
      </w:r>
      <w:r w:rsidR="00745B08">
        <w:rPr>
          <w:rFonts w:ascii="Garamond" w:hAnsi="Garamond"/>
          <w:sz w:val="24"/>
          <w:szCs w:val="24"/>
        </w:rPr>
        <w:t xml:space="preserve"> </w:t>
      </w:r>
      <w:r w:rsidR="00496250">
        <w:rPr>
          <w:rFonts w:ascii="Garamond" w:hAnsi="Garamond"/>
          <w:sz w:val="24"/>
          <w:szCs w:val="24"/>
        </w:rPr>
        <w:t>plays trumps</w:t>
      </w:r>
      <w:r w:rsidR="00CD1F95">
        <w:rPr>
          <w:rFonts w:ascii="Garamond" w:hAnsi="Garamond"/>
          <w:sz w:val="24"/>
          <w:szCs w:val="24"/>
        </w:rPr>
        <w:t xml:space="preserve"> precisely </w:t>
      </w:r>
      <w:r w:rsidR="00CD1F95" w:rsidRPr="00190B64">
        <w:rPr>
          <w:rFonts w:ascii="Garamond" w:hAnsi="Garamond"/>
          <w:i/>
          <w:iCs/>
          <w:sz w:val="24"/>
          <w:szCs w:val="24"/>
        </w:rPr>
        <w:t>because</w:t>
      </w:r>
      <w:r w:rsidR="00CD1F95">
        <w:rPr>
          <w:rFonts w:ascii="Garamond" w:hAnsi="Garamond"/>
          <w:sz w:val="24"/>
          <w:szCs w:val="24"/>
        </w:rPr>
        <w:t xml:space="preserve"> it is assumed that the ‘first half aspires to science’ whereas ‘the second does </w:t>
      </w:r>
      <w:r w:rsidR="00CD1F95" w:rsidRPr="00DE1F2C">
        <w:rPr>
          <w:rFonts w:ascii="Garamond" w:hAnsi="Garamond"/>
          <w:color w:val="FF0000"/>
          <w:sz w:val="24"/>
          <w:szCs w:val="24"/>
        </w:rPr>
        <w:t>not’</w:t>
      </w:r>
      <w:r w:rsidR="00C20389" w:rsidRPr="00DE1F2C">
        <w:rPr>
          <w:rFonts w:ascii="Garamond" w:hAnsi="Garamond"/>
          <w:color w:val="FF0000"/>
          <w:sz w:val="24"/>
          <w:szCs w:val="24"/>
        </w:rPr>
        <w:t>.</w:t>
      </w:r>
      <w:r w:rsidR="00E9400E" w:rsidRPr="00DE1F2C">
        <w:rPr>
          <w:rStyle w:val="FootnoteReference"/>
          <w:rFonts w:ascii="Garamond" w:hAnsi="Garamond"/>
          <w:color w:val="FF0000"/>
          <w:sz w:val="24"/>
          <w:szCs w:val="24"/>
        </w:rPr>
        <w:footnoteReference w:id="11"/>
      </w:r>
      <w:r w:rsidR="00C20389" w:rsidRPr="00DE1F2C">
        <w:rPr>
          <w:rFonts w:ascii="Garamond" w:hAnsi="Garamond"/>
          <w:color w:val="FF0000"/>
          <w:sz w:val="24"/>
          <w:szCs w:val="24"/>
        </w:rPr>
        <w:t xml:space="preserve"> T</w:t>
      </w:r>
      <w:r w:rsidR="00496250" w:rsidRPr="00DE1F2C">
        <w:rPr>
          <w:rFonts w:ascii="Garamond" w:hAnsi="Garamond"/>
          <w:color w:val="FF0000"/>
          <w:sz w:val="24"/>
          <w:szCs w:val="24"/>
        </w:rPr>
        <w:t xml:space="preserve">he </w:t>
      </w:r>
      <w:r w:rsidR="00757C51" w:rsidRPr="00DE1F2C">
        <w:rPr>
          <w:rFonts w:ascii="Garamond" w:hAnsi="Garamond"/>
          <w:color w:val="FF0000"/>
          <w:sz w:val="24"/>
          <w:szCs w:val="24"/>
        </w:rPr>
        <w:t xml:space="preserve">latter is duly cast as a </w:t>
      </w:r>
      <w:r w:rsidR="002952AD" w:rsidRPr="00DE1F2C">
        <w:rPr>
          <w:rFonts w:ascii="Garamond" w:hAnsi="Garamond"/>
          <w:color w:val="FF0000"/>
          <w:sz w:val="24"/>
          <w:szCs w:val="24"/>
        </w:rPr>
        <w:t xml:space="preserve">purely </w:t>
      </w:r>
      <w:r w:rsidR="00757C51" w:rsidRPr="00DE1F2C">
        <w:rPr>
          <w:rFonts w:ascii="Garamond" w:hAnsi="Garamond"/>
          <w:color w:val="FF0000"/>
          <w:sz w:val="24"/>
          <w:szCs w:val="24"/>
        </w:rPr>
        <w:t>rhetorical or polemical exercise</w:t>
      </w:r>
      <w:r w:rsidR="003D13AB">
        <w:rPr>
          <w:rFonts w:ascii="Garamond" w:hAnsi="Garamond"/>
          <w:color w:val="FF0000"/>
          <w:sz w:val="24"/>
          <w:szCs w:val="24"/>
        </w:rPr>
        <w:t>,</w:t>
      </w:r>
      <w:r w:rsidR="005F04F0" w:rsidRPr="00DE1F2C">
        <w:rPr>
          <w:rFonts w:ascii="Garamond" w:hAnsi="Garamond"/>
          <w:color w:val="FF0000"/>
          <w:sz w:val="24"/>
          <w:szCs w:val="24"/>
        </w:rPr>
        <w:t xml:space="preserve"> </w:t>
      </w:r>
      <w:r w:rsidR="00CB715C" w:rsidRPr="00DE1F2C">
        <w:rPr>
          <w:rFonts w:ascii="Garamond" w:hAnsi="Garamond"/>
          <w:color w:val="FF0000"/>
          <w:sz w:val="24"/>
          <w:szCs w:val="24"/>
        </w:rPr>
        <w:t xml:space="preserve">which </w:t>
      </w:r>
      <w:r w:rsidR="007C5923" w:rsidRPr="00DE1F2C">
        <w:rPr>
          <w:rFonts w:ascii="Garamond" w:hAnsi="Garamond"/>
          <w:color w:val="FF0000"/>
          <w:sz w:val="24"/>
          <w:szCs w:val="24"/>
        </w:rPr>
        <w:t>takes advantage of</w:t>
      </w:r>
      <w:r w:rsidR="00643393" w:rsidRPr="00DE1F2C">
        <w:rPr>
          <w:rFonts w:ascii="Garamond" w:hAnsi="Garamond" w:cs="Times New Roman"/>
          <w:color w:val="FF0000"/>
          <w:sz w:val="24"/>
          <w:szCs w:val="24"/>
        </w:rPr>
        <w:t xml:space="preserve"> existing ways of applying the moral vocabulary prevailing in </w:t>
      </w:r>
      <w:r w:rsidR="007C5923" w:rsidRPr="00DE1F2C">
        <w:rPr>
          <w:rFonts w:ascii="Garamond" w:hAnsi="Garamond" w:cs="Times New Roman"/>
          <w:color w:val="FF0000"/>
          <w:sz w:val="24"/>
          <w:szCs w:val="24"/>
        </w:rPr>
        <w:t>Hobbes’s</w:t>
      </w:r>
      <w:r w:rsidR="00643393" w:rsidRPr="00DE1F2C">
        <w:rPr>
          <w:rFonts w:ascii="Garamond" w:hAnsi="Garamond" w:cs="Times New Roman"/>
          <w:color w:val="FF0000"/>
          <w:sz w:val="24"/>
          <w:szCs w:val="24"/>
        </w:rPr>
        <w:t xml:space="preserve"> </w:t>
      </w:r>
      <w:r w:rsidR="007C5923" w:rsidRPr="00DE1F2C">
        <w:rPr>
          <w:rFonts w:ascii="Garamond" w:hAnsi="Garamond" w:cs="Times New Roman"/>
          <w:color w:val="FF0000"/>
          <w:sz w:val="24"/>
          <w:szCs w:val="24"/>
        </w:rPr>
        <w:t>da</w:t>
      </w:r>
      <w:r w:rsidR="00643393" w:rsidRPr="00DE1F2C">
        <w:rPr>
          <w:rFonts w:ascii="Garamond" w:hAnsi="Garamond" w:cs="Times New Roman"/>
          <w:color w:val="FF0000"/>
          <w:sz w:val="24"/>
          <w:szCs w:val="24"/>
        </w:rPr>
        <w:t>y</w:t>
      </w:r>
      <w:r w:rsidR="00643393" w:rsidRPr="00DE1F2C">
        <w:rPr>
          <w:rFonts w:ascii="Garamond" w:hAnsi="Garamond"/>
          <w:color w:val="FF0000"/>
          <w:sz w:val="24"/>
          <w:szCs w:val="24"/>
        </w:rPr>
        <w:t xml:space="preserve"> </w:t>
      </w:r>
      <w:r w:rsidR="007C5923" w:rsidRPr="00DE1F2C">
        <w:rPr>
          <w:rFonts w:ascii="Garamond" w:hAnsi="Garamond"/>
          <w:color w:val="FF0000"/>
          <w:sz w:val="24"/>
          <w:szCs w:val="24"/>
        </w:rPr>
        <w:t>to</w:t>
      </w:r>
      <w:r w:rsidR="00CB715C" w:rsidRPr="00DE1F2C">
        <w:rPr>
          <w:rFonts w:ascii="Garamond" w:hAnsi="Garamond" w:cs="Times New Roman"/>
          <w:color w:val="FF0000"/>
          <w:sz w:val="24"/>
          <w:szCs w:val="24"/>
        </w:rPr>
        <w:t xml:space="preserve"> </w:t>
      </w:r>
      <w:r w:rsidR="003D13AB">
        <w:rPr>
          <w:rFonts w:ascii="Garamond" w:hAnsi="Garamond" w:cs="Times New Roman"/>
          <w:color w:val="FF0000"/>
          <w:sz w:val="24"/>
          <w:szCs w:val="24"/>
        </w:rPr>
        <w:t xml:space="preserve">anticipate (and </w:t>
      </w:r>
      <w:r w:rsidR="000E1CA0" w:rsidRPr="00DE1F2C">
        <w:rPr>
          <w:rFonts w:ascii="Garamond" w:hAnsi="Garamond" w:cs="Times New Roman"/>
          <w:color w:val="FF0000"/>
          <w:sz w:val="24"/>
          <w:szCs w:val="24"/>
        </w:rPr>
        <w:t>deride</w:t>
      </w:r>
      <w:r w:rsidR="003D13AB">
        <w:rPr>
          <w:rFonts w:ascii="Garamond" w:hAnsi="Garamond" w:cs="Times New Roman"/>
          <w:color w:val="FF0000"/>
          <w:sz w:val="24"/>
          <w:szCs w:val="24"/>
        </w:rPr>
        <w:t>)</w:t>
      </w:r>
      <w:r w:rsidR="007C5923" w:rsidRPr="00DE1F2C">
        <w:rPr>
          <w:rFonts w:ascii="Garamond" w:hAnsi="Garamond" w:cs="Times New Roman"/>
          <w:color w:val="FF0000"/>
          <w:sz w:val="24"/>
          <w:szCs w:val="24"/>
        </w:rPr>
        <w:t xml:space="preserve"> </w:t>
      </w:r>
      <w:r w:rsidR="002778CA" w:rsidRPr="00DE1F2C">
        <w:rPr>
          <w:rFonts w:ascii="Garamond" w:hAnsi="Garamond" w:cs="Times New Roman"/>
          <w:color w:val="FF0000"/>
          <w:sz w:val="24"/>
          <w:szCs w:val="24"/>
        </w:rPr>
        <w:t xml:space="preserve">the </w:t>
      </w:r>
      <w:r w:rsidR="00CB715C" w:rsidRPr="00DE1F2C">
        <w:rPr>
          <w:rFonts w:ascii="Garamond" w:hAnsi="Garamond" w:cs="Times New Roman"/>
          <w:color w:val="FF0000"/>
          <w:sz w:val="24"/>
          <w:szCs w:val="24"/>
        </w:rPr>
        <w:t xml:space="preserve">condemnatory descriptions which </w:t>
      </w:r>
      <w:r w:rsidR="007C5923" w:rsidRPr="00DE1F2C">
        <w:rPr>
          <w:rFonts w:ascii="Garamond" w:hAnsi="Garamond" w:cs="Times New Roman"/>
          <w:color w:val="FF0000"/>
          <w:sz w:val="24"/>
          <w:szCs w:val="24"/>
        </w:rPr>
        <w:t>we</w:t>
      </w:r>
      <w:r w:rsidR="00CB715C" w:rsidRPr="00DE1F2C">
        <w:rPr>
          <w:rFonts w:ascii="Garamond" w:hAnsi="Garamond" w:cs="Times New Roman"/>
          <w:color w:val="FF0000"/>
          <w:sz w:val="24"/>
          <w:szCs w:val="24"/>
        </w:rPr>
        <w:t xml:space="preserve">re otherwise liable to be applied to </w:t>
      </w:r>
      <w:r w:rsidR="007C5923" w:rsidRPr="00DE1F2C">
        <w:rPr>
          <w:rFonts w:ascii="Garamond" w:hAnsi="Garamond" w:cs="Times New Roman"/>
          <w:color w:val="FF0000"/>
          <w:sz w:val="24"/>
          <w:szCs w:val="24"/>
        </w:rPr>
        <w:t>hi</w:t>
      </w:r>
      <w:r w:rsidR="002326B9" w:rsidRPr="00DE1F2C">
        <w:rPr>
          <w:rFonts w:ascii="Garamond" w:hAnsi="Garamond" w:cs="Times New Roman"/>
          <w:color w:val="FF0000"/>
          <w:sz w:val="24"/>
          <w:szCs w:val="24"/>
        </w:rPr>
        <w:t>s civil science</w:t>
      </w:r>
      <w:r w:rsidR="005F04F0" w:rsidRPr="00DE1F2C">
        <w:rPr>
          <w:rFonts w:ascii="Garamond" w:hAnsi="Garamond"/>
          <w:color w:val="FF0000"/>
          <w:sz w:val="24"/>
          <w:szCs w:val="24"/>
        </w:rPr>
        <w:t xml:space="preserve"> </w:t>
      </w:r>
      <w:r w:rsidR="00CB715C" w:rsidRPr="00DE1F2C">
        <w:rPr>
          <w:rFonts w:ascii="Garamond" w:hAnsi="Garamond"/>
          <w:color w:val="FF0000"/>
          <w:sz w:val="24"/>
          <w:szCs w:val="24"/>
        </w:rPr>
        <w:lastRenderedPageBreak/>
        <w:t xml:space="preserve">as products of </w:t>
      </w:r>
      <w:r w:rsidR="005F04F0" w:rsidRPr="00DE1F2C">
        <w:rPr>
          <w:rFonts w:ascii="Garamond" w:hAnsi="Garamond"/>
          <w:color w:val="FF0000"/>
          <w:sz w:val="24"/>
          <w:szCs w:val="24"/>
        </w:rPr>
        <w:t xml:space="preserve">error, superstition, </w:t>
      </w:r>
      <w:r w:rsidR="00B650A0" w:rsidRPr="00DE1F2C">
        <w:rPr>
          <w:rFonts w:ascii="Garamond" w:hAnsi="Garamond"/>
          <w:color w:val="FF0000"/>
          <w:sz w:val="24"/>
          <w:szCs w:val="24"/>
        </w:rPr>
        <w:t xml:space="preserve">obscurantism </w:t>
      </w:r>
      <w:r w:rsidR="00CB715C" w:rsidRPr="00DE1F2C">
        <w:rPr>
          <w:rFonts w:ascii="Garamond" w:hAnsi="Garamond"/>
          <w:color w:val="FF0000"/>
          <w:sz w:val="24"/>
          <w:szCs w:val="24"/>
        </w:rPr>
        <w:t>or</w:t>
      </w:r>
      <w:r w:rsidR="005F04F0" w:rsidRPr="00DE1F2C">
        <w:rPr>
          <w:rFonts w:ascii="Garamond" w:hAnsi="Garamond"/>
          <w:color w:val="FF0000"/>
          <w:sz w:val="24"/>
          <w:szCs w:val="24"/>
        </w:rPr>
        <w:t xml:space="preserve"> malign interest.</w:t>
      </w:r>
      <w:r w:rsidR="008D19B4" w:rsidRPr="00DE1F2C">
        <w:rPr>
          <w:rStyle w:val="FootnoteReference"/>
          <w:rFonts w:ascii="Garamond" w:hAnsi="Garamond"/>
          <w:color w:val="FF0000"/>
          <w:sz w:val="24"/>
          <w:szCs w:val="24"/>
        </w:rPr>
        <w:footnoteReference w:id="12"/>
      </w:r>
      <w:r w:rsidR="000A6461" w:rsidRPr="00DE1F2C">
        <w:rPr>
          <w:rFonts w:ascii="Garamond" w:hAnsi="Garamond"/>
          <w:color w:val="FF0000"/>
          <w:sz w:val="24"/>
          <w:szCs w:val="24"/>
        </w:rPr>
        <w:t xml:space="preserve"> </w:t>
      </w:r>
      <w:r w:rsidR="005F04F0" w:rsidRPr="00DE1F2C">
        <w:rPr>
          <w:rFonts w:ascii="Garamond" w:hAnsi="Garamond"/>
          <w:color w:val="FF0000"/>
          <w:sz w:val="24"/>
          <w:szCs w:val="24"/>
        </w:rPr>
        <w:t>It follows that it contains nothing in the way of constructive new argument.</w:t>
      </w:r>
      <w:r w:rsidR="005F04F0" w:rsidRPr="00DE1F2C">
        <w:rPr>
          <w:rStyle w:val="FootnoteReference"/>
          <w:rFonts w:ascii="Garamond" w:hAnsi="Garamond"/>
          <w:color w:val="FF0000"/>
          <w:sz w:val="24"/>
          <w:szCs w:val="24"/>
        </w:rPr>
        <w:footnoteReference w:id="13"/>
      </w:r>
      <w:r w:rsidR="005F04F0" w:rsidRPr="00DE1F2C">
        <w:rPr>
          <w:rFonts w:ascii="Garamond" w:hAnsi="Garamond"/>
          <w:color w:val="FF0000"/>
          <w:sz w:val="24"/>
          <w:szCs w:val="24"/>
        </w:rPr>
        <w:t xml:space="preserve"> </w:t>
      </w:r>
    </w:p>
    <w:p w14:paraId="684F37BE" w14:textId="686C284E" w:rsidR="00C85E7B" w:rsidRPr="0064531C" w:rsidRDefault="008D338B" w:rsidP="000116B9">
      <w:pPr>
        <w:spacing w:after="360" w:line="360" w:lineRule="auto"/>
        <w:ind w:left="-284" w:right="-330"/>
        <w:jc w:val="both"/>
        <w:rPr>
          <w:rFonts w:ascii="Garamond" w:hAnsi="Garamond"/>
          <w:sz w:val="24"/>
          <w:szCs w:val="24"/>
        </w:rPr>
      </w:pPr>
      <w:r>
        <w:rPr>
          <w:rFonts w:ascii="Garamond" w:hAnsi="Garamond"/>
          <w:sz w:val="24"/>
          <w:szCs w:val="24"/>
        </w:rPr>
        <w:t xml:space="preserve">In the second half of the </w:t>
      </w:r>
      <w:r w:rsidR="0036186B">
        <w:rPr>
          <w:rFonts w:ascii="Garamond" w:hAnsi="Garamond"/>
          <w:sz w:val="24"/>
          <w:szCs w:val="24"/>
        </w:rPr>
        <w:t>essay</w:t>
      </w:r>
      <w:r>
        <w:rPr>
          <w:rFonts w:ascii="Garamond" w:hAnsi="Garamond"/>
          <w:sz w:val="24"/>
          <w:szCs w:val="24"/>
        </w:rPr>
        <w:t xml:space="preserve">, this </w:t>
      </w:r>
      <w:r w:rsidR="005B2575">
        <w:rPr>
          <w:rFonts w:ascii="Garamond" w:hAnsi="Garamond"/>
          <w:sz w:val="24"/>
          <w:szCs w:val="24"/>
        </w:rPr>
        <w:t>assump</w:t>
      </w:r>
      <w:r>
        <w:rPr>
          <w:rFonts w:ascii="Garamond" w:hAnsi="Garamond"/>
          <w:sz w:val="24"/>
          <w:szCs w:val="24"/>
        </w:rPr>
        <w:t xml:space="preserve">tion is subjected to critical scrutiny. </w:t>
      </w:r>
      <w:r w:rsidR="00293025">
        <w:rPr>
          <w:rFonts w:ascii="Garamond" w:hAnsi="Garamond"/>
          <w:sz w:val="24"/>
          <w:szCs w:val="24"/>
        </w:rPr>
        <w:t>We</w:t>
      </w:r>
      <w:r w:rsidR="00AD0D68">
        <w:rPr>
          <w:rFonts w:ascii="Garamond" w:hAnsi="Garamond"/>
          <w:sz w:val="24"/>
          <w:szCs w:val="24"/>
        </w:rPr>
        <w:t xml:space="preserve"> do so by focusing on the importance of</w:t>
      </w:r>
      <w:r w:rsidR="00E6508D">
        <w:rPr>
          <w:rFonts w:ascii="Garamond" w:hAnsi="Garamond"/>
          <w:sz w:val="24"/>
          <w:szCs w:val="24"/>
        </w:rPr>
        <w:t xml:space="preserve"> </w:t>
      </w:r>
      <w:r w:rsidR="00AD0D68">
        <w:rPr>
          <w:rFonts w:ascii="Garamond" w:hAnsi="Garamond"/>
          <w:sz w:val="24"/>
          <w:szCs w:val="24"/>
        </w:rPr>
        <w:t>reverence</w:t>
      </w:r>
      <w:r w:rsidR="0053444F">
        <w:rPr>
          <w:rFonts w:ascii="Garamond" w:hAnsi="Garamond"/>
          <w:sz w:val="24"/>
          <w:szCs w:val="24"/>
        </w:rPr>
        <w:t xml:space="preserve"> </w:t>
      </w:r>
      <w:r w:rsidR="00E6508D">
        <w:rPr>
          <w:rFonts w:ascii="Garamond" w:hAnsi="Garamond"/>
          <w:sz w:val="24"/>
          <w:szCs w:val="24"/>
        </w:rPr>
        <w:t>for sovereign authority</w:t>
      </w:r>
      <w:r w:rsidR="009E24EC">
        <w:rPr>
          <w:rFonts w:ascii="Garamond" w:hAnsi="Garamond"/>
          <w:sz w:val="24"/>
          <w:szCs w:val="24"/>
        </w:rPr>
        <w:t>, both</w:t>
      </w:r>
      <w:r w:rsidR="0053444F">
        <w:rPr>
          <w:rFonts w:ascii="Garamond" w:hAnsi="Garamond"/>
          <w:sz w:val="24"/>
          <w:szCs w:val="24"/>
        </w:rPr>
        <w:t xml:space="preserve"> on the part of subjects and </w:t>
      </w:r>
      <w:r w:rsidR="009E24EC">
        <w:rPr>
          <w:rFonts w:ascii="Garamond" w:hAnsi="Garamond"/>
          <w:sz w:val="24"/>
          <w:szCs w:val="24"/>
        </w:rPr>
        <w:t xml:space="preserve">of </w:t>
      </w:r>
      <w:r w:rsidR="0053444F">
        <w:rPr>
          <w:rFonts w:ascii="Garamond" w:hAnsi="Garamond"/>
          <w:sz w:val="24"/>
          <w:szCs w:val="24"/>
        </w:rPr>
        <w:t xml:space="preserve">sovereigns. </w:t>
      </w:r>
      <w:r w:rsidR="003F4779">
        <w:rPr>
          <w:rFonts w:ascii="Garamond" w:hAnsi="Garamond"/>
          <w:sz w:val="24"/>
          <w:szCs w:val="24"/>
        </w:rPr>
        <w:t xml:space="preserve">Such reverence is, </w:t>
      </w:r>
      <w:r w:rsidR="00293025">
        <w:rPr>
          <w:rFonts w:ascii="Garamond" w:hAnsi="Garamond"/>
          <w:sz w:val="24"/>
          <w:szCs w:val="24"/>
        </w:rPr>
        <w:t>we</w:t>
      </w:r>
      <w:r w:rsidR="000F6343">
        <w:rPr>
          <w:rFonts w:ascii="Garamond" w:hAnsi="Garamond"/>
          <w:sz w:val="24"/>
          <w:szCs w:val="24"/>
        </w:rPr>
        <w:t xml:space="preserve"> claim</w:t>
      </w:r>
      <w:r w:rsidR="003F4779">
        <w:rPr>
          <w:rFonts w:ascii="Garamond" w:hAnsi="Garamond"/>
          <w:sz w:val="24"/>
          <w:szCs w:val="24"/>
        </w:rPr>
        <w:t>, a necessary condition</w:t>
      </w:r>
      <w:r w:rsidR="00AD0D68">
        <w:rPr>
          <w:rFonts w:ascii="Garamond" w:hAnsi="Garamond"/>
          <w:sz w:val="24"/>
          <w:szCs w:val="24"/>
        </w:rPr>
        <w:t xml:space="preserve"> </w:t>
      </w:r>
      <w:r w:rsidR="006300E1">
        <w:rPr>
          <w:rFonts w:ascii="Garamond" w:hAnsi="Garamond"/>
          <w:sz w:val="24"/>
          <w:szCs w:val="24"/>
        </w:rPr>
        <w:t xml:space="preserve">for sustaining the unstinting obedience – and cultivating the </w:t>
      </w:r>
      <w:r w:rsidR="006300E1" w:rsidRPr="00F205E3">
        <w:rPr>
          <w:rFonts w:ascii="Garamond" w:hAnsi="Garamond"/>
          <w:i/>
          <w:iCs/>
          <w:sz w:val="24"/>
          <w:szCs w:val="24"/>
        </w:rPr>
        <w:t xml:space="preserve">will </w:t>
      </w:r>
      <w:r w:rsidR="006300E1">
        <w:rPr>
          <w:rFonts w:ascii="Garamond" w:hAnsi="Garamond"/>
          <w:sz w:val="24"/>
          <w:szCs w:val="24"/>
        </w:rPr>
        <w:t xml:space="preserve">to obedience – without which Hobbes’s commonwealth </w:t>
      </w:r>
      <w:r w:rsidR="009B6683">
        <w:rPr>
          <w:rFonts w:ascii="Garamond" w:hAnsi="Garamond"/>
          <w:sz w:val="24"/>
          <w:szCs w:val="24"/>
        </w:rPr>
        <w:t xml:space="preserve">will </w:t>
      </w:r>
      <w:r w:rsidR="009E24EC">
        <w:rPr>
          <w:rFonts w:ascii="Garamond" w:hAnsi="Garamond"/>
          <w:sz w:val="24"/>
          <w:szCs w:val="24"/>
        </w:rPr>
        <w:t>inexorably</w:t>
      </w:r>
      <w:r w:rsidR="009B6683">
        <w:rPr>
          <w:rFonts w:ascii="Garamond" w:hAnsi="Garamond"/>
          <w:sz w:val="24"/>
          <w:szCs w:val="24"/>
        </w:rPr>
        <w:t xml:space="preserve"> succumb to the internal causes of death and decay </w:t>
      </w:r>
      <w:r w:rsidR="00606B6D">
        <w:rPr>
          <w:rFonts w:ascii="Garamond" w:hAnsi="Garamond"/>
          <w:sz w:val="24"/>
          <w:szCs w:val="24"/>
        </w:rPr>
        <w:t xml:space="preserve">it was designed to overcome. </w:t>
      </w:r>
      <w:r w:rsidR="006A366E">
        <w:rPr>
          <w:rFonts w:ascii="Garamond" w:hAnsi="Garamond"/>
          <w:sz w:val="24"/>
          <w:szCs w:val="24"/>
        </w:rPr>
        <w:t>Our</w:t>
      </w:r>
      <w:r w:rsidR="00F14687">
        <w:rPr>
          <w:rFonts w:ascii="Garamond" w:hAnsi="Garamond"/>
          <w:sz w:val="24"/>
          <w:szCs w:val="24"/>
        </w:rPr>
        <w:t xml:space="preserve"> reading </w:t>
      </w:r>
      <w:r w:rsidR="001A7FAB">
        <w:rPr>
          <w:rFonts w:ascii="Garamond" w:hAnsi="Garamond"/>
          <w:sz w:val="24"/>
          <w:szCs w:val="24"/>
        </w:rPr>
        <w:t>requires</w:t>
      </w:r>
      <w:r w:rsidR="00F14687">
        <w:rPr>
          <w:rFonts w:ascii="Garamond" w:hAnsi="Garamond"/>
          <w:sz w:val="24"/>
          <w:szCs w:val="24"/>
        </w:rPr>
        <w:t xml:space="preserve"> </w:t>
      </w:r>
      <w:r w:rsidR="006A366E">
        <w:rPr>
          <w:rFonts w:ascii="Garamond" w:hAnsi="Garamond"/>
          <w:sz w:val="24"/>
          <w:szCs w:val="24"/>
        </w:rPr>
        <w:t>the reader to</w:t>
      </w:r>
      <w:r w:rsidR="00F14687">
        <w:rPr>
          <w:rFonts w:ascii="Garamond" w:hAnsi="Garamond"/>
          <w:sz w:val="24"/>
          <w:szCs w:val="24"/>
        </w:rPr>
        <w:t xml:space="preserve"> take </w:t>
      </w:r>
      <w:r w:rsidR="004646E4">
        <w:rPr>
          <w:rFonts w:ascii="Garamond" w:hAnsi="Garamond"/>
          <w:sz w:val="24"/>
          <w:szCs w:val="24"/>
        </w:rPr>
        <w:t xml:space="preserve">Hobbes seriously when he </w:t>
      </w:r>
      <w:r w:rsidR="00346F6D">
        <w:rPr>
          <w:rFonts w:ascii="Garamond" w:hAnsi="Garamond"/>
          <w:sz w:val="24"/>
          <w:szCs w:val="24"/>
        </w:rPr>
        <w:t xml:space="preserve">says that </w:t>
      </w:r>
      <w:r w:rsidR="00A57DFC">
        <w:rPr>
          <w:rFonts w:ascii="Garamond" w:hAnsi="Garamond"/>
          <w:sz w:val="24"/>
          <w:szCs w:val="24"/>
        </w:rPr>
        <w:t>the</w:t>
      </w:r>
      <w:r w:rsidR="00346F6D">
        <w:rPr>
          <w:rFonts w:ascii="Garamond" w:hAnsi="Garamond"/>
          <w:sz w:val="24"/>
          <w:szCs w:val="24"/>
        </w:rPr>
        <w:t xml:space="preserve"> sovereign </w:t>
      </w:r>
      <w:r w:rsidR="00944E47">
        <w:rPr>
          <w:rFonts w:ascii="Garamond" w:hAnsi="Garamond"/>
          <w:sz w:val="24"/>
          <w:szCs w:val="24"/>
        </w:rPr>
        <w:t>is</w:t>
      </w:r>
      <w:r w:rsidR="001E3CE7">
        <w:rPr>
          <w:rFonts w:ascii="Garamond" w:hAnsi="Garamond"/>
          <w:sz w:val="24"/>
          <w:szCs w:val="24"/>
        </w:rPr>
        <w:t xml:space="preserve"> to be looked upon as</w:t>
      </w:r>
      <w:r w:rsidR="00944E47">
        <w:rPr>
          <w:rFonts w:ascii="Garamond" w:hAnsi="Garamond"/>
          <w:sz w:val="24"/>
          <w:szCs w:val="24"/>
        </w:rPr>
        <w:t xml:space="preserve"> a mortal God to whom, </w:t>
      </w:r>
      <w:r w:rsidR="00944E47">
        <w:rPr>
          <w:rFonts w:ascii="Garamond" w:hAnsi="Garamond"/>
          <w:i/>
          <w:iCs/>
          <w:sz w:val="24"/>
          <w:szCs w:val="24"/>
        </w:rPr>
        <w:t>under the immortal God</w:t>
      </w:r>
      <w:r w:rsidR="00944E47">
        <w:rPr>
          <w:rFonts w:ascii="Garamond" w:hAnsi="Garamond"/>
          <w:sz w:val="24"/>
          <w:szCs w:val="24"/>
        </w:rPr>
        <w:t xml:space="preserve">, </w:t>
      </w:r>
      <w:r w:rsidR="00404208">
        <w:rPr>
          <w:rFonts w:ascii="Garamond" w:hAnsi="Garamond"/>
          <w:sz w:val="24"/>
          <w:szCs w:val="24"/>
        </w:rPr>
        <w:t xml:space="preserve">subjects owe </w:t>
      </w:r>
      <w:r w:rsidR="00E12AB8">
        <w:rPr>
          <w:rFonts w:ascii="Garamond" w:hAnsi="Garamond"/>
          <w:sz w:val="24"/>
          <w:szCs w:val="24"/>
        </w:rPr>
        <w:t xml:space="preserve">all the </w:t>
      </w:r>
      <w:r w:rsidR="002D65A5">
        <w:rPr>
          <w:rFonts w:ascii="Garamond" w:hAnsi="Garamond"/>
          <w:sz w:val="24"/>
          <w:szCs w:val="24"/>
        </w:rPr>
        <w:t>blessings</w:t>
      </w:r>
      <w:r w:rsidR="00E12AB8">
        <w:rPr>
          <w:rFonts w:ascii="Garamond" w:hAnsi="Garamond"/>
          <w:sz w:val="24"/>
          <w:szCs w:val="24"/>
        </w:rPr>
        <w:t xml:space="preserve"> they enjoy or can ever hope to receive</w:t>
      </w:r>
      <w:r w:rsidR="00C819BF">
        <w:rPr>
          <w:rFonts w:ascii="Garamond" w:hAnsi="Garamond"/>
          <w:sz w:val="24"/>
          <w:szCs w:val="24"/>
        </w:rPr>
        <w:t xml:space="preserve">, and of whom subjects ought </w:t>
      </w:r>
      <w:r w:rsidR="009346CF">
        <w:rPr>
          <w:rFonts w:ascii="Garamond" w:hAnsi="Garamond"/>
          <w:sz w:val="24"/>
          <w:szCs w:val="24"/>
        </w:rPr>
        <w:t>‘</w:t>
      </w:r>
      <w:r w:rsidR="00C819BF">
        <w:rPr>
          <w:rFonts w:ascii="Garamond" w:hAnsi="Garamond"/>
          <w:sz w:val="24"/>
          <w:szCs w:val="24"/>
        </w:rPr>
        <w:t xml:space="preserve">to </w:t>
      </w:r>
      <w:proofErr w:type="spellStart"/>
      <w:r w:rsidR="00C819BF">
        <w:rPr>
          <w:rFonts w:ascii="Garamond" w:hAnsi="Garamond"/>
          <w:sz w:val="24"/>
          <w:szCs w:val="24"/>
        </w:rPr>
        <w:t>speak</w:t>
      </w:r>
      <w:r w:rsidR="009346CF">
        <w:rPr>
          <w:rFonts w:ascii="Garamond" w:hAnsi="Garamond"/>
          <w:sz w:val="24"/>
          <w:szCs w:val="24"/>
        </w:rPr>
        <w:t>e</w:t>
      </w:r>
      <w:proofErr w:type="spellEnd"/>
      <w:r w:rsidR="009346CF">
        <w:rPr>
          <w:rFonts w:ascii="Garamond" w:hAnsi="Garamond"/>
          <w:sz w:val="24"/>
          <w:szCs w:val="24"/>
        </w:rPr>
        <w:t xml:space="preserve"> more</w:t>
      </w:r>
      <w:r w:rsidR="00C819BF">
        <w:rPr>
          <w:rFonts w:ascii="Garamond" w:hAnsi="Garamond"/>
          <w:sz w:val="24"/>
          <w:szCs w:val="24"/>
        </w:rPr>
        <w:t xml:space="preserve"> reverently’</w:t>
      </w:r>
      <w:r w:rsidR="009A5942">
        <w:rPr>
          <w:rFonts w:ascii="Garamond" w:hAnsi="Garamond"/>
          <w:sz w:val="24"/>
          <w:szCs w:val="24"/>
        </w:rPr>
        <w:t xml:space="preserve"> </w:t>
      </w:r>
      <w:r w:rsidR="009346CF">
        <w:rPr>
          <w:rFonts w:ascii="Garamond" w:hAnsi="Garamond"/>
          <w:sz w:val="24"/>
          <w:szCs w:val="24"/>
        </w:rPr>
        <w:t xml:space="preserve">than they </w:t>
      </w:r>
      <w:r w:rsidR="00C148F7">
        <w:rPr>
          <w:rFonts w:ascii="Garamond" w:hAnsi="Garamond"/>
          <w:sz w:val="24"/>
          <w:szCs w:val="24"/>
        </w:rPr>
        <w:t>had become</w:t>
      </w:r>
      <w:r w:rsidR="009346CF">
        <w:rPr>
          <w:rFonts w:ascii="Garamond" w:hAnsi="Garamond"/>
          <w:sz w:val="24"/>
          <w:szCs w:val="24"/>
        </w:rPr>
        <w:t xml:space="preserve"> accustomed to doing </w:t>
      </w:r>
      <w:r w:rsidR="009A5942">
        <w:rPr>
          <w:rFonts w:ascii="Garamond" w:hAnsi="Garamond"/>
          <w:sz w:val="24"/>
          <w:szCs w:val="24"/>
        </w:rPr>
        <w:t>(</w:t>
      </w:r>
      <w:r w:rsidR="009A5942">
        <w:rPr>
          <w:rFonts w:ascii="Garamond" w:hAnsi="Garamond"/>
          <w:i/>
          <w:iCs/>
          <w:sz w:val="24"/>
          <w:szCs w:val="24"/>
        </w:rPr>
        <w:t>L</w:t>
      </w:r>
      <w:r w:rsidR="009A5942">
        <w:rPr>
          <w:rFonts w:ascii="Garamond" w:hAnsi="Garamond"/>
          <w:sz w:val="24"/>
          <w:szCs w:val="24"/>
        </w:rPr>
        <w:t xml:space="preserve"> </w:t>
      </w:r>
      <w:r w:rsidR="00D70E86">
        <w:rPr>
          <w:rFonts w:ascii="Garamond" w:hAnsi="Garamond"/>
          <w:sz w:val="24"/>
          <w:szCs w:val="24"/>
        </w:rPr>
        <w:t>2.17, 87)</w:t>
      </w:r>
      <w:r w:rsidR="00420A3A">
        <w:rPr>
          <w:rFonts w:ascii="Garamond" w:hAnsi="Garamond"/>
          <w:sz w:val="24"/>
          <w:szCs w:val="24"/>
        </w:rPr>
        <w:t>.</w:t>
      </w:r>
      <w:r w:rsidR="00B55CDF">
        <w:rPr>
          <w:rStyle w:val="FootnoteReference"/>
          <w:rFonts w:ascii="Garamond" w:hAnsi="Garamond"/>
          <w:sz w:val="24"/>
          <w:szCs w:val="24"/>
        </w:rPr>
        <w:footnoteReference w:id="14"/>
      </w:r>
      <w:r w:rsidR="00420A3A">
        <w:rPr>
          <w:rFonts w:ascii="Garamond" w:hAnsi="Garamond"/>
          <w:sz w:val="24"/>
          <w:szCs w:val="24"/>
        </w:rPr>
        <w:t xml:space="preserve"> </w:t>
      </w:r>
      <w:r w:rsidR="00631E38">
        <w:rPr>
          <w:rFonts w:ascii="Garamond" w:hAnsi="Garamond"/>
          <w:sz w:val="24"/>
          <w:szCs w:val="24"/>
        </w:rPr>
        <w:t>S</w:t>
      </w:r>
      <w:r w:rsidR="00420A3A">
        <w:rPr>
          <w:rFonts w:ascii="Garamond" w:hAnsi="Garamond"/>
          <w:sz w:val="24"/>
          <w:szCs w:val="24"/>
        </w:rPr>
        <w:t>overeign power</w:t>
      </w:r>
      <w:r w:rsidR="00631E38">
        <w:rPr>
          <w:rFonts w:ascii="Garamond" w:hAnsi="Garamond"/>
          <w:sz w:val="24"/>
          <w:szCs w:val="24"/>
        </w:rPr>
        <w:t xml:space="preserve">, </w:t>
      </w:r>
      <w:r w:rsidR="00D030AC">
        <w:rPr>
          <w:rFonts w:ascii="Garamond" w:hAnsi="Garamond"/>
          <w:sz w:val="24"/>
          <w:szCs w:val="24"/>
        </w:rPr>
        <w:t xml:space="preserve">so </w:t>
      </w:r>
      <w:r w:rsidR="00F64E11">
        <w:rPr>
          <w:rFonts w:ascii="Garamond" w:hAnsi="Garamond"/>
          <w:sz w:val="24"/>
          <w:szCs w:val="24"/>
        </w:rPr>
        <w:t>we</w:t>
      </w:r>
      <w:r w:rsidR="00631E38">
        <w:rPr>
          <w:rFonts w:ascii="Garamond" w:hAnsi="Garamond"/>
          <w:sz w:val="24"/>
          <w:szCs w:val="24"/>
        </w:rPr>
        <w:t xml:space="preserve"> </w:t>
      </w:r>
      <w:r w:rsidR="00D030AC">
        <w:rPr>
          <w:rFonts w:ascii="Garamond" w:hAnsi="Garamond"/>
          <w:sz w:val="24"/>
          <w:szCs w:val="24"/>
        </w:rPr>
        <w:t>argue</w:t>
      </w:r>
      <w:r w:rsidR="00631E38">
        <w:rPr>
          <w:rFonts w:ascii="Garamond" w:hAnsi="Garamond"/>
          <w:sz w:val="24"/>
          <w:szCs w:val="24"/>
        </w:rPr>
        <w:t>,</w:t>
      </w:r>
      <w:r w:rsidR="00420A3A">
        <w:rPr>
          <w:rFonts w:ascii="Garamond" w:hAnsi="Garamond"/>
          <w:sz w:val="24"/>
          <w:szCs w:val="24"/>
        </w:rPr>
        <w:t xml:space="preserve"> </w:t>
      </w:r>
      <w:r w:rsidR="001A336F">
        <w:rPr>
          <w:rFonts w:ascii="Garamond" w:hAnsi="Garamond"/>
          <w:sz w:val="24"/>
          <w:szCs w:val="24"/>
        </w:rPr>
        <w:t>only stands a chance of</w:t>
      </w:r>
      <w:r w:rsidR="00420A3A">
        <w:rPr>
          <w:rFonts w:ascii="Garamond" w:hAnsi="Garamond"/>
          <w:sz w:val="24"/>
          <w:szCs w:val="24"/>
        </w:rPr>
        <w:t xml:space="preserve"> be</w:t>
      </w:r>
      <w:r w:rsidR="001A336F">
        <w:rPr>
          <w:rFonts w:ascii="Garamond" w:hAnsi="Garamond"/>
          <w:sz w:val="24"/>
          <w:szCs w:val="24"/>
        </w:rPr>
        <w:t>ing</w:t>
      </w:r>
      <w:r w:rsidR="00420A3A">
        <w:rPr>
          <w:rFonts w:ascii="Garamond" w:hAnsi="Garamond"/>
          <w:sz w:val="24"/>
          <w:szCs w:val="24"/>
        </w:rPr>
        <w:t xml:space="preserve"> conceived in this </w:t>
      </w:r>
      <w:r w:rsidR="00B55CCA">
        <w:rPr>
          <w:rFonts w:ascii="Garamond" w:hAnsi="Garamond"/>
          <w:sz w:val="24"/>
          <w:szCs w:val="24"/>
        </w:rPr>
        <w:t xml:space="preserve">necessary </w:t>
      </w:r>
      <w:r w:rsidR="00420A3A">
        <w:rPr>
          <w:rFonts w:ascii="Garamond" w:hAnsi="Garamond"/>
          <w:sz w:val="24"/>
          <w:szCs w:val="24"/>
        </w:rPr>
        <w:t>way</w:t>
      </w:r>
      <w:r w:rsidR="00C231E0">
        <w:rPr>
          <w:rFonts w:ascii="Garamond" w:hAnsi="Garamond"/>
          <w:sz w:val="24"/>
          <w:szCs w:val="24"/>
        </w:rPr>
        <w:t xml:space="preserve"> and revered accordingly</w:t>
      </w:r>
      <w:r w:rsidR="00631E38">
        <w:rPr>
          <w:rFonts w:ascii="Garamond" w:hAnsi="Garamond"/>
          <w:sz w:val="24"/>
          <w:szCs w:val="24"/>
        </w:rPr>
        <w:t xml:space="preserve"> – </w:t>
      </w:r>
      <w:r w:rsidR="00E55A26">
        <w:rPr>
          <w:rFonts w:ascii="Garamond" w:hAnsi="Garamond"/>
          <w:sz w:val="24"/>
          <w:szCs w:val="24"/>
        </w:rPr>
        <w:t xml:space="preserve">that is, </w:t>
      </w:r>
      <w:r w:rsidR="00631E38">
        <w:rPr>
          <w:rFonts w:ascii="Garamond" w:hAnsi="Garamond"/>
          <w:sz w:val="24"/>
          <w:szCs w:val="24"/>
        </w:rPr>
        <w:t xml:space="preserve">both feared </w:t>
      </w:r>
      <w:r w:rsidR="00631E38" w:rsidRPr="00631E38">
        <w:rPr>
          <w:rFonts w:ascii="Garamond" w:hAnsi="Garamond"/>
          <w:i/>
          <w:iCs/>
          <w:sz w:val="24"/>
          <w:szCs w:val="24"/>
        </w:rPr>
        <w:t>and loved</w:t>
      </w:r>
      <w:r w:rsidR="00631E38">
        <w:rPr>
          <w:rFonts w:ascii="Garamond" w:hAnsi="Garamond"/>
          <w:sz w:val="24"/>
          <w:szCs w:val="24"/>
        </w:rPr>
        <w:t xml:space="preserve"> </w:t>
      </w:r>
      <w:r w:rsidR="00E10E7F">
        <w:rPr>
          <w:rFonts w:ascii="Garamond" w:hAnsi="Garamond"/>
          <w:sz w:val="24"/>
          <w:szCs w:val="24"/>
        </w:rPr>
        <w:t>–</w:t>
      </w:r>
      <w:r w:rsidR="00631E38">
        <w:rPr>
          <w:rFonts w:ascii="Garamond" w:hAnsi="Garamond"/>
          <w:sz w:val="24"/>
          <w:szCs w:val="24"/>
        </w:rPr>
        <w:t xml:space="preserve"> </w:t>
      </w:r>
      <w:r w:rsidR="00E10E7F">
        <w:rPr>
          <w:rFonts w:ascii="Garamond" w:hAnsi="Garamond"/>
          <w:sz w:val="24"/>
          <w:szCs w:val="24"/>
        </w:rPr>
        <w:t xml:space="preserve">in </w:t>
      </w:r>
      <w:r w:rsidR="00D64975">
        <w:rPr>
          <w:rFonts w:ascii="Garamond" w:hAnsi="Garamond"/>
          <w:sz w:val="24"/>
          <w:szCs w:val="24"/>
        </w:rPr>
        <w:t>a</w:t>
      </w:r>
      <w:r w:rsidR="00E10E7F">
        <w:rPr>
          <w:rFonts w:ascii="Garamond" w:hAnsi="Garamond"/>
          <w:sz w:val="24"/>
          <w:szCs w:val="24"/>
        </w:rPr>
        <w:t xml:space="preserve"> Christian commonwealth</w:t>
      </w:r>
      <w:r w:rsidR="00D64975">
        <w:rPr>
          <w:rFonts w:ascii="Garamond" w:hAnsi="Garamond"/>
          <w:sz w:val="24"/>
          <w:szCs w:val="24"/>
        </w:rPr>
        <w:t xml:space="preserve">, </w:t>
      </w:r>
      <w:r w:rsidR="005F3A77">
        <w:rPr>
          <w:rFonts w:ascii="Garamond" w:hAnsi="Garamond"/>
          <w:sz w:val="24"/>
          <w:szCs w:val="24"/>
        </w:rPr>
        <w:t>the ‘Nature and Rights’ of which ‘</w:t>
      </w:r>
      <w:proofErr w:type="spellStart"/>
      <w:r w:rsidR="005F3A77">
        <w:rPr>
          <w:rFonts w:ascii="Garamond" w:hAnsi="Garamond"/>
          <w:sz w:val="24"/>
          <w:szCs w:val="24"/>
        </w:rPr>
        <w:t>dependeth</w:t>
      </w:r>
      <w:proofErr w:type="spellEnd"/>
      <w:r w:rsidR="005F3A77">
        <w:rPr>
          <w:rFonts w:ascii="Garamond" w:hAnsi="Garamond"/>
          <w:sz w:val="24"/>
          <w:szCs w:val="24"/>
        </w:rPr>
        <w:t xml:space="preserve"> much upon </w:t>
      </w:r>
      <w:proofErr w:type="spellStart"/>
      <w:r w:rsidR="005F3A77">
        <w:rPr>
          <w:rFonts w:ascii="Garamond" w:hAnsi="Garamond"/>
          <w:sz w:val="24"/>
          <w:szCs w:val="24"/>
        </w:rPr>
        <w:t>Supernaturall</w:t>
      </w:r>
      <w:proofErr w:type="spellEnd"/>
      <w:r w:rsidR="005F3A77">
        <w:rPr>
          <w:rFonts w:ascii="Garamond" w:hAnsi="Garamond"/>
          <w:sz w:val="24"/>
          <w:szCs w:val="24"/>
        </w:rPr>
        <w:t xml:space="preserve"> Revelations of the Will of God’ in Scripture (</w:t>
      </w:r>
      <w:r w:rsidR="005F3A77">
        <w:rPr>
          <w:rFonts w:ascii="Garamond" w:hAnsi="Garamond"/>
          <w:i/>
          <w:iCs/>
          <w:sz w:val="24"/>
          <w:szCs w:val="24"/>
        </w:rPr>
        <w:t>L</w:t>
      </w:r>
      <w:r w:rsidR="005F3A77">
        <w:rPr>
          <w:rFonts w:ascii="Garamond" w:hAnsi="Garamond"/>
          <w:sz w:val="24"/>
          <w:szCs w:val="24"/>
        </w:rPr>
        <w:t xml:space="preserve"> </w:t>
      </w:r>
      <w:r w:rsidR="008E6056">
        <w:rPr>
          <w:rFonts w:ascii="Garamond" w:hAnsi="Garamond"/>
          <w:sz w:val="24"/>
          <w:szCs w:val="24"/>
        </w:rPr>
        <w:t>3.32, 195)</w:t>
      </w:r>
      <w:r w:rsidR="003B5F9D">
        <w:rPr>
          <w:rFonts w:ascii="Garamond" w:hAnsi="Garamond"/>
          <w:sz w:val="24"/>
          <w:szCs w:val="24"/>
        </w:rPr>
        <w:t>.</w:t>
      </w:r>
      <w:r w:rsidR="008E6056">
        <w:rPr>
          <w:rFonts w:ascii="Garamond" w:hAnsi="Garamond"/>
          <w:sz w:val="24"/>
          <w:szCs w:val="24"/>
        </w:rPr>
        <w:t xml:space="preserve"> </w:t>
      </w:r>
      <w:r w:rsidR="003D13AB">
        <w:rPr>
          <w:rFonts w:ascii="Garamond" w:hAnsi="Garamond"/>
          <w:color w:val="FF0000"/>
          <w:sz w:val="24"/>
          <w:szCs w:val="24"/>
        </w:rPr>
        <w:t xml:space="preserve">Here, we develop further Amy Chandran’s important recent </w:t>
      </w:r>
      <w:r w:rsidR="00E67CDC">
        <w:rPr>
          <w:rFonts w:ascii="Garamond" w:hAnsi="Garamond"/>
          <w:color w:val="FF0000"/>
          <w:sz w:val="24"/>
          <w:szCs w:val="24"/>
        </w:rPr>
        <w:t>claim</w:t>
      </w:r>
      <w:r w:rsidR="003D13AB">
        <w:rPr>
          <w:rFonts w:ascii="Garamond" w:hAnsi="Garamond"/>
          <w:color w:val="FF0000"/>
          <w:sz w:val="24"/>
          <w:szCs w:val="24"/>
        </w:rPr>
        <w:t xml:space="preserve"> that ‘the difficulties posed by natural equality’ – and the kinds of emotions it generates – can only be overcome if the sovereign is regarded by subjects </w:t>
      </w:r>
      <w:r w:rsidR="00182E1B">
        <w:rPr>
          <w:rFonts w:ascii="Garamond" w:hAnsi="Garamond"/>
          <w:color w:val="FF0000"/>
          <w:sz w:val="24"/>
          <w:szCs w:val="24"/>
        </w:rPr>
        <w:t xml:space="preserve">as </w:t>
      </w:r>
      <w:r w:rsidR="003D13AB" w:rsidRPr="003D13AB">
        <w:rPr>
          <w:rFonts w:ascii="Garamond" w:hAnsi="Garamond"/>
          <w:i/>
          <w:iCs/>
          <w:color w:val="FF0000"/>
          <w:sz w:val="24"/>
          <w:szCs w:val="24"/>
        </w:rPr>
        <w:t>both</w:t>
      </w:r>
      <w:r w:rsidR="003D13AB">
        <w:rPr>
          <w:rFonts w:ascii="Garamond" w:hAnsi="Garamond"/>
          <w:color w:val="FF0000"/>
          <w:sz w:val="24"/>
          <w:szCs w:val="24"/>
        </w:rPr>
        <w:t xml:space="preserve"> their representative </w:t>
      </w:r>
      <w:r w:rsidR="003D13AB" w:rsidRPr="003D13AB">
        <w:rPr>
          <w:rFonts w:ascii="Garamond" w:hAnsi="Garamond"/>
          <w:i/>
          <w:iCs/>
          <w:color w:val="FF0000"/>
          <w:sz w:val="24"/>
          <w:szCs w:val="24"/>
        </w:rPr>
        <w:t>and</w:t>
      </w:r>
      <w:r w:rsidR="003D13AB">
        <w:rPr>
          <w:rFonts w:ascii="Garamond" w:hAnsi="Garamond"/>
          <w:color w:val="FF0000"/>
          <w:sz w:val="24"/>
          <w:szCs w:val="24"/>
        </w:rPr>
        <w:t xml:space="preserve"> God’s.</w:t>
      </w:r>
      <w:r w:rsidR="003D13AB" w:rsidRPr="003D13AB">
        <w:rPr>
          <w:rStyle w:val="FootnoteReference"/>
          <w:rFonts w:ascii="Garamond" w:hAnsi="Garamond"/>
          <w:color w:val="FF0000"/>
          <w:sz w:val="24"/>
          <w:szCs w:val="24"/>
        </w:rPr>
        <w:footnoteReference w:id="15"/>
      </w:r>
      <w:r w:rsidR="003D13AB">
        <w:rPr>
          <w:rFonts w:ascii="Garamond" w:hAnsi="Garamond"/>
          <w:color w:val="FF0000"/>
          <w:sz w:val="24"/>
          <w:szCs w:val="24"/>
        </w:rPr>
        <w:t xml:space="preserve"> </w:t>
      </w:r>
      <w:r w:rsidR="008E6056" w:rsidRPr="003D13AB">
        <w:rPr>
          <w:rFonts w:ascii="Garamond" w:hAnsi="Garamond"/>
          <w:sz w:val="24"/>
          <w:szCs w:val="24"/>
        </w:rPr>
        <w:t>Hobbes’s</w:t>
      </w:r>
      <w:r w:rsidR="008E6056">
        <w:rPr>
          <w:rFonts w:ascii="Garamond" w:hAnsi="Garamond"/>
          <w:sz w:val="24"/>
          <w:szCs w:val="24"/>
        </w:rPr>
        <w:t xml:space="preserve"> civil science, as developed in the first half of </w:t>
      </w:r>
      <w:r w:rsidR="008E6056">
        <w:rPr>
          <w:rFonts w:ascii="Garamond" w:hAnsi="Garamond"/>
          <w:i/>
          <w:iCs/>
          <w:sz w:val="24"/>
          <w:szCs w:val="24"/>
        </w:rPr>
        <w:t>Leviathan</w:t>
      </w:r>
      <w:r w:rsidR="008E6056">
        <w:rPr>
          <w:rFonts w:ascii="Garamond" w:hAnsi="Garamond"/>
          <w:sz w:val="24"/>
          <w:szCs w:val="24"/>
        </w:rPr>
        <w:t xml:space="preserve">, </w:t>
      </w:r>
      <w:r w:rsidR="009010FE">
        <w:rPr>
          <w:rFonts w:ascii="Garamond" w:hAnsi="Garamond"/>
          <w:sz w:val="24"/>
          <w:szCs w:val="24"/>
        </w:rPr>
        <w:t xml:space="preserve">is inadequate to </w:t>
      </w:r>
      <w:r w:rsidR="00E55A26">
        <w:rPr>
          <w:rFonts w:ascii="Garamond" w:hAnsi="Garamond"/>
          <w:sz w:val="24"/>
          <w:szCs w:val="24"/>
        </w:rPr>
        <w:t>his</w:t>
      </w:r>
      <w:r w:rsidR="009010FE">
        <w:rPr>
          <w:rFonts w:ascii="Garamond" w:hAnsi="Garamond"/>
          <w:sz w:val="24"/>
          <w:szCs w:val="24"/>
        </w:rPr>
        <w:t xml:space="preserve"> </w:t>
      </w:r>
      <w:r w:rsidR="00A704C2">
        <w:rPr>
          <w:rFonts w:ascii="Garamond" w:hAnsi="Garamond"/>
          <w:sz w:val="24"/>
          <w:szCs w:val="24"/>
        </w:rPr>
        <w:t>end</w:t>
      </w:r>
      <w:r w:rsidR="009010FE">
        <w:rPr>
          <w:rFonts w:ascii="Garamond" w:hAnsi="Garamond"/>
          <w:sz w:val="24"/>
          <w:szCs w:val="24"/>
        </w:rPr>
        <w:t>s</w:t>
      </w:r>
      <w:r w:rsidR="0081185D">
        <w:rPr>
          <w:rFonts w:ascii="Garamond" w:hAnsi="Garamond"/>
          <w:sz w:val="24"/>
          <w:szCs w:val="24"/>
        </w:rPr>
        <w:t xml:space="preserve">, which are only </w:t>
      </w:r>
      <w:r w:rsidR="00FA0A0D">
        <w:rPr>
          <w:rFonts w:ascii="Garamond" w:hAnsi="Garamond"/>
          <w:sz w:val="24"/>
          <w:szCs w:val="24"/>
        </w:rPr>
        <w:t xml:space="preserve">attained once he has put back together the entity that he has taken apart in thought: </w:t>
      </w:r>
      <w:r w:rsidR="00FC5CA6">
        <w:rPr>
          <w:rFonts w:ascii="Garamond" w:hAnsi="Garamond"/>
          <w:i/>
          <w:iCs/>
          <w:sz w:val="24"/>
          <w:szCs w:val="24"/>
        </w:rPr>
        <w:t xml:space="preserve">a </w:t>
      </w:r>
      <w:r w:rsidR="00E633B9">
        <w:rPr>
          <w:rFonts w:ascii="Garamond" w:hAnsi="Garamond"/>
          <w:i/>
          <w:iCs/>
          <w:sz w:val="24"/>
          <w:szCs w:val="24"/>
        </w:rPr>
        <w:t xml:space="preserve">Commonwealth, </w:t>
      </w:r>
      <w:r w:rsidR="001206D8">
        <w:rPr>
          <w:rFonts w:ascii="Garamond" w:hAnsi="Garamond"/>
          <w:i/>
          <w:iCs/>
          <w:sz w:val="24"/>
          <w:szCs w:val="24"/>
        </w:rPr>
        <w:t>Ecclesiastical and Civil</w:t>
      </w:r>
      <w:r w:rsidR="001206D8">
        <w:rPr>
          <w:rFonts w:ascii="Garamond" w:hAnsi="Garamond"/>
          <w:sz w:val="24"/>
          <w:szCs w:val="24"/>
        </w:rPr>
        <w:t>.</w:t>
      </w:r>
      <w:r w:rsidR="00012B81">
        <w:rPr>
          <w:rStyle w:val="FootnoteReference"/>
          <w:rFonts w:ascii="Garamond" w:hAnsi="Garamond"/>
          <w:sz w:val="24"/>
          <w:szCs w:val="24"/>
        </w:rPr>
        <w:footnoteReference w:id="16"/>
      </w:r>
      <w:r w:rsidR="001206D8">
        <w:rPr>
          <w:rFonts w:ascii="Garamond" w:hAnsi="Garamond"/>
          <w:sz w:val="24"/>
          <w:szCs w:val="24"/>
        </w:rPr>
        <w:t xml:space="preserve"> </w:t>
      </w:r>
      <w:r w:rsidR="006403EF">
        <w:rPr>
          <w:rFonts w:ascii="Garamond" w:hAnsi="Garamond"/>
          <w:sz w:val="24"/>
          <w:szCs w:val="24"/>
        </w:rPr>
        <w:t>Our</w:t>
      </w:r>
      <w:r w:rsidR="00172FED">
        <w:rPr>
          <w:rFonts w:ascii="Garamond" w:hAnsi="Garamond"/>
          <w:sz w:val="24"/>
          <w:szCs w:val="24"/>
        </w:rPr>
        <w:t xml:space="preserve"> hope is </w:t>
      </w:r>
      <w:r w:rsidR="0064531C">
        <w:rPr>
          <w:rFonts w:ascii="Garamond" w:hAnsi="Garamond"/>
          <w:sz w:val="24"/>
          <w:szCs w:val="24"/>
        </w:rPr>
        <w:t xml:space="preserve">to persuade </w:t>
      </w:r>
      <w:r w:rsidR="006403EF">
        <w:rPr>
          <w:rFonts w:ascii="Garamond" w:hAnsi="Garamond"/>
          <w:sz w:val="24"/>
          <w:szCs w:val="24"/>
        </w:rPr>
        <w:t>readers</w:t>
      </w:r>
      <w:r w:rsidR="0064531C">
        <w:rPr>
          <w:rFonts w:ascii="Garamond" w:hAnsi="Garamond"/>
          <w:sz w:val="24"/>
          <w:szCs w:val="24"/>
        </w:rPr>
        <w:t xml:space="preserve"> that </w:t>
      </w:r>
      <w:r w:rsidR="0064531C">
        <w:rPr>
          <w:rFonts w:ascii="Garamond" w:hAnsi="Garamond"/>
          <w:i/>
          <w:iCs/>
          <w:sz w:val="24"/>
          <w:szCs w:val="24"/>
        </w:rPr>
        <w:t>Leviathan</w:t>
      </w:r>
      <w:r w:rsidR="00C159FA">
        <w:rPr>
          <w:rFonts w:ascii="Garamond" w:hAnsi="Garamond"/>
          <w:sz w:val="24"/>
          <w:szCs w:val="24"/>
        </w:rPr>
        <w:t xml:space="preserve"> (and</w:t>
      </w:r>
      <w:r w:rsidR="0043296D">
        <w:rPr>
          <w:rFonts w:ascii="Garamond" w:hAnsi="Garamond"/>
          <w:sz w:val="24"/>
          <w:szCs w:val="24"/>
        </w:rPr>
        <w:t xml:space="preserve"> </w:t>
      </w:r>
      <w:r w:rsidR="009B08E1">
        <w:rPr>
          <w:rFonts w:ascii="Garamond" w:hAnsi="Garamond"/>
          <w:sz w:val="24"/>
          <w:szCs w:val="24"/>
        </w:rPr>
        <w:t xml:space="preserve">likewise </w:t>
      </w:r>
      <w:r w:rsidR="0043296D">
        <w:rPr>
          <w:rFonts w:ascii="Garamond" w:hAnsi="Garamond"/>
          <w:sz w:val="24"/>
          <w:szCs w:val="24"/>
        </w:rPr>
        <w:t xml:space="preserve">this </w:t>
      </w:r>
      <w:r w:rsidR="00012B81">
        <w:rPr>
          <w:rFonts w:ascii="Garamond" w:hAnsi="Garamond"/>
          <w:sz w:val="24"/>
          <w:szCs w:val="24"/>
        </w:rPr>
        <w:t>essay</w:t>
      </w:r>
      <w:r w:rsidR="0043296D">
        <w:rPr>
          <w:rFonts w:ascii="Garamond" w:hAnsi="Garamond"/>
          <w:sz w:val="24"/>
          <w:szCs w:val="24"/>
        </w:rPr>
        <w:t xml:space="preserve">) </w:t>
      </w:r>
      <w:r w:rsidR="00363ABC">
        <w:rPr>
          <w:rFonts w:ascii="Garamond" w:hAnsi="Garamond"/>
          <w:sz w:val="24"/>
          <w:szCs w:val="24"/>
        </w:rPr>
        <w:t>is a coherent whole</w:t>
      </w:r>
      <w:r w:rsidR="0043296D">
        <w:rPr>
          <w:rFonts w:ascii="Garamond" w:hAnsi="Garamond"/>
          <w:sz w:val="24"/>
          <w:szCs w:val="24"/>
        </w:rPr>
        <w:t xml:space="preserve">, and </w:t>
      </w:r>
      <w:r w:rsidR="004D67B4">
        <w:rPr>
          <w:rFonts w:ascii="Garamond" w:hAnsi="Garamond"/>
          <w:sz w:val="24"/>
          <w:szCs w:val="24"/>
        </w:rPr>
        <w:t xml:space="preserve">that </w:t>
      </w:r>
      <w:r w:rsidR="0043296D">
        <w:rPr>
          <w:rFonts w:ascii="Garamond" w:hAnsi="Garamond"/>
          <w:sz w:val="24"/>
          <w:szCs w:val="24"/>
        </w:rPr>
        <w:t>any assessment of its meaning and significance</w:t>
      </w:r>
      <w:r w:rsidR="00DA5CC2">
        <w:rPr>
          <w:rFonts w:ascii="Garamond" w:hAnsi="Garamond"/>
          <w:sz w:val="24"/>
          <w:szCs w:val="24"/>
        </w:rPr>
        <w:t xml:space="preserve"> requires </w:t>
      </w:r>
      <w:r w:rsidR="003C6012">
        <w:rPr>
          <w:rFonts w:ascii="Garamond" w:hAnsi="Garamond"/>
          <w:sz w:val="24"/>
          <w:szCs w:val="24"/>
        </w:rPr>
        <w:t>them</w:t>
      </w:r>
      <w:r w:rsidR="00DA5CC2">
        <w:rPr>
          <w:rFonts w:ascii="Garamond" w:hAnsi="Garamond"/>
          <w:sz w:val="24"/>
          <w:szCs w:val="24"/>
        </w:rPr>
        <w:t xml:space="preserve"> to approach it as such.</w:t>
      </w:r>
    </w:p>
    <w:p w14:paraId="6C4E6AF8" w14:textId="5C71F4BF" w:rsidR="00623A9E" w:rsidRPr="001D5F45" w:rsidRDefault="001F0767" w:rsidP="001D5F45">
      <w:pPr>
        <w:pStyle w:val="Heading2"/>
        <w:numPr>
          <w:ilvl w:val="0"/>
          <w:numId w:val="2"/>
        </w:numPr>
        <w:spacing w:after="240"/>
        <w:ind w:left="431" w:right="-329" w:hanging="357"/>
        <w:rPr>
          <w:rFonts w:ascii="Garamond" w:hAnsi="Garamond"/>
          <w:i/>
          <w:iCs/>
          <w:color w:val="auto"/>
          <w:sz w:val="24"/>
          <w:szCs w:val="24"/>
        </w:rPr>
      </w:pPr>
      <w:r w:rsidRPr="001D5F45">
        <w:rPr>
          <w:rFonts w:ascii="Garamond" w:hAnsi="Garamond"/>
          <w:i/>
          <w:iCs/>
          <w:color w:val="auto"/>
          <w:sz w:val="24"/>
          <w:szCs w:val="24"/>
        </w:rPr>
        <w:lastRenderedPageBreak/>
        <w:t>Between two worlds</w:t>
      </w:r>
    </w:p>
    <w:p w14:paraId="4BF267BE" w14:textId="6C78B1C5" w:rsidR="00DB75A0" w:rsidRDefault="00DB75A0" w:rsidP="000116B9">
      <w:pPr>
        <w:spacing w:after="360" w:line="360" w:lineRule="auto"/>
        <w:ind w:left="-284" w:right="-330"/>
        <w:jc w:val="both"/>
        <w:rPr>
          <w:rFonts w:ascii="Garamond" w:hAnsi="Garamond"/>
          <w:sz w:val="24"/>
          <w:szCs w:val="24"/>
        </w:rPr>
      </w:pPr>
      <w:r>
        <w:rPr>
          <w:rFonts w:ascii="Garamond" w:hAnsi="Garamond"/>
          <w:sz w:val="24"/>
          <w:szCs w:val="24"/>
        </w:rPr>
        <w:t xml:space="preserve">It is a </w:t>
      </w:r>
      <w:r w:rsidR="00C161CE">
        <w:rPr>
          <w:rFonts w:ascii="Garamond" w:hAnsi="Garamond"/>
          <w:sz w:val="24"/>
          <w:szCs w:val="24"/>
        </w:rPr>
        <w:t>measure</w:t>
      </w:r>
      <w:r>
        <w:rPr>
          <w:rFonts w:ascii="Garamond" w:hAnsi="Garamond"/>
          <w:sz w:val="24"/>
          <w:szCs w:val="24"/>
        </w:rPr>
        <w:t xml:space="preserve"> of the maturity of the discipline that, in recent decades, historians of political thought have increasingly </w:t>
      </w:r>
      <w:r w:rsidR="00374D82">
        <w:rPr>
          <w:rFonts w:ascii="Garamond" w:hAnsi="Garamond"/>
          <w:sz w:val="24"/>
          <w:szCs w:val="24"/>
        </w:rPr>
        <w:t>turned</w:t>
      </w:r>
      <w:r>
        <w:rPr>
          <w:rFonts w:ascii="Garamond" w:hAnsi="Garamond"/>
          <w:sz w:val="24"/>
          <w:szCs w:val="24"/>
        </w:rPr>
        <w:t xml:space="preserve"> their attention to the origins and development of their </w:t>
      </w:r>
      <w:r w:rsidR="00C161CE">
        <w:rPr>
          <w:rFonts w:ascii="Garamond" w:hAnsi="Garamond"/>
          <w:sz w:val="24"/>
          <w:szCs w:val="24"/>
        </w:rPr>
        <w:t xml:space="preserve">own </w:t>
      </w:r>
      <w:r>
        <w:rPr>
          <w:rFonts w:ascii="Garamond" w:hAnsi="Garamond"/>
          <w:sz w:val="24"/>
          <w:szCs w:val="24"/>
        </w:rPr>
        <w:t xml:space="preserve">field. This quest for origins </w:t>
      </w:r>
      <w:r w:rsidR="00C55400">
        <w:rPr>
          <w:rFonts w:ascii="Garamond" w:hAnsi="Garamond"/>
          <w:sz w:val="24"/>
          <w:szCs w:val="24"/>
        </w:rPr>
        <w:t>has led most</w:t>
      </w:r>
      <w:r>
        <w:rPr>
          <w:rFonts w:ascii="Garamond" w:hAnsi="Garamond"/>
          <w:sz w:val="24"/>
          <w:szCs w:val="24"/>
        </w:rPr>
        <w:t xml:space="preserve"> </w:t>
      </w:r>
      <w:r w:rsidR="001B6B01">
        <w:rPr>
          <w:rFonts w:ascii="Garamond" w:hAnsi="Garamond"/>
          <w:sz w:val="24"/>
          <w:szCs w:val="24"/>
        </w:rPr>
        <w:t xml:space="preserve">Anglophone </w:t>
      </w:r>
      <w:r>
        <w:rPr>
          <w:rFonts w:ascii="Garamond" w:hAnsi="Garamond"/>
          <w:sz w:val="24"/>
          <w:szCs w:val="24"/>
        </w:rPr>
        <w:t>scholars back to Cambridge at the turn of the twentieth century</w:t>
      </w:r>
      <w:r w:rsidR="000116B9">
        <w:rPr>
          <w:rFonts w:ascii="Garamond" w:hAnsi="Garamond"/>
          <w:sz w:val="24"/>
          <w:szCs w:val="24"/>
        </w:rPr>
        <w:t xml:space="preserve">. </w:t>
      </w:r>
      <w:r w:rsidR="00F17468">
        <w:rPr>
          <w:rFonts w:ascii="Garamond" w:hAnsi="Garamond"/>
          <w:sz w:val="24"/>
          <w:szCs w:val="24"/>
        </w:rPr>
        <w:t>Already in</w:t>
      </w:r>
      <w:r w:rsidR="000116B9">
        <w:rPr>
          <w:rFonts w:ascii="Garamond" w:hAnsi="Garamond"/>
          <w:sz w:val="24"/>
          <w:szCs w:val="24"/>
        </w:rPr>
        <w:t xml:space="preserve"> 1919, Harold Laski observed that the serious ‘study of political ideas’ in ‘English-speaking countries’ only </w:t>
      </w:r>
      <w:r w:rsidR="004E3985">
        <w:rPr>
          <w:rFonts w:ascii="Garamond" w:hAnsi="Garamond"/>
          <w:sz w:val="24"/>
          <w:szCs w:val="24"/>
        </w:rPr>
        <w:t>began</w:t>
      </w:r>
      <w:r w:rsidR="000116B9">
        <w:rPr>
          <w:rFonts w:ascii="Garamond" w:hAnsi="Garamond"/>
          <w:sz w:val="24"/>
          <w:szCs w:val="24"/>
        </w:rPr>
        <w:t xml:space="preserve"> with John Neville Figgis and Frederic William Maitland</w:t>
      </w:r>
      <w:r w:rsidR="003A79E4">
        <w:rPr>
          <w:rFonts w:ascii="Garamond" w:hAnsi="Garamond"/>
          <w:sz w:val="24"/>
          <w:szCs w:val="24"/>
        </w:rPr>
        <w:t>.</w:t>
      </w:r>
      <w:r w:rsidR="000116B9">
        <w:rPr>
          <w:rFonts w:ascii="Garamond" w:hAnsi="Garamond"/>
          <w:sz w:val="24"/>
          <w:szCs w:val="24"/>
        </w:rPr>
        <w:t xml:space="preserve"> </w:t>
      </w:r>
      <w:r w:rsidR="00C55400">
        <w:rPr>
          <w:rFonts w:ascii="Garamond" w:hAnsi="Garamond"/>
          <w:sz w:val="24"/>
          <w:szCs w:val="24"/>
        </w:rPr>
        <w:t>Laski</w:t>
      </w:r>
      <w:r w:rsidR="000116B9">
        <w:rPr>
          <w:rFonts w:ascii="Garamond" w:hAnsi="Garamond"/>
          <w:sz w:val="24"/>
          <w:szCs w:val="24"/>
        </w:rPr>
        <w:t xml:space="preserve"> noted that they, in turn, </w:t>
      </w:r>
      <w:r w:rsidR="007050ED">
        <w:rPr>
          <w:rFonts w:ascii="Garamond" w:hAnsi="Garamond"/>
          <w:sz w:val="24"/>
          <w:szCs w:val="24"/>
        </w:rPr>
        <w:t xml:space="preserve">had been </w:t>
      </w:r>
      <w:r w:rsidR="000116B9">
        <w:rPr>
          <w:rFonts w:ascii="Garamond" w:hAnsi="Garamond"/>
          <w:sz w:val="24"/>
          <w:szCs w:val="24"/>
        </w:rPr>
        <w:t>inspired by the achievements of German scholars – most notably, Otto von Gierke.</w:t>
      </w:r>
      <w:r w:rsidR="000116B9">
        <w:rPr>
          <w:rStyle w:val="FootnoteReference"/>
          <w:rFonts w:ascii="Garamond" w:hAnsi="Garamond"/>
          <w:sz w:val="24"/>
          <w:szCs w:val="24"/>
        </w:rPr>
        <w:footnoteReference w:id="17"/>
      </w:r>
      <w:r w:rsidR="000116B9">
        <w:rPr>
          <w:rFonts w:ascii="Garamond" w:hAnsi="Garamond"/>
          <w:sz w:val="24"/>
          <w:szCs w:val="24"/>
        </w:rPr>
        <w:t xml:space="preserve"> </w:t>
      </w:r>
      <w:r w:rsidR="00896BF9">
        <w:rPr>
          <w:rFonts w:ascii="Garamond" w:hAnsi="Garamond"/>
          <w:sz w:val="24"/>
          <w:szCs w:val="24"/>
        </w:rPr>
        <w:t xml:space="preserve">James Alexander </w:t>
      </w:r>
      <w:r w:rsidR="00A30BD8">
        <w:rPr>
          <w:rFonts w:ascii="Garamond" w:hAnsi="Garamond"/>
          <w:sz w:val="24"/>
          <w:szCs w:val="24"/>
        </w:rPr>
        <w:t>has</w:t>
      </w:r>
      <w:r w:rsidR="0038739B">
        <w:rPr>
          <w:rFonts w:ascii="Garamond" w:hAnsi="Garamond"/>
          <w:sz w:val="24"/>
          <w:szCs w:val="24"/>
        </w:rPr>
        <w:t xml:space="preserve"> recently</w:t>
      </w:r>
      <w:r w:rsidR="00A30BD8">
        <w:rPr>
          <w:rFonts w:ascii="Garamond" w:hAnsi="Garamond"/>
          <w:sz w:val="24"/>
          <w:szCs w:val="24"/>
        </w:rPr>
        <w:t xml:space="preserve"> corroborated this claim </w:t>
      </w:r>
      <w:r w:rsidR="0038739B">
        <w:rPr>
          <w:rFonts w:ascii="Garamond" w:hAnsi="Garamond"/>
          <w:sz w:val="24"/>
          <w:szCs w:val="24"/>
        </w:rPr>
        <w:t>and</w:t>
      </w:r>
      <w:r w:rsidR="00A30BD8">
        <w:rPr>
          <w:rFonts w:ascii="Garamond" w:hAnsi="Garamond"/>
          <w:sz w:val="24"/>
          <w:szCs w:val="24"/>
        </w:rPr>
        <w:t xml:space="preserve"> add</w:t>
      </w:r>
      <w:r w:rsidR="0038739B">
        <w:rPr>
          <w:rFonts w:ascii="Garamond" w:hAnsi="Garamond"/>
          <w:sz w:val="24"/>
          <w:szCs w:val="24"/>
        </w:rPr>
        <w:t>ed</w:t>
      </w:r>
      <w:r w:rsidR="00A30BD8">
        <w:rPr>
          <w:rFonts w:ascii="Garamond" w:hAnsi="Garamond"/>
          <w:sz w:val="24"/>
          <w:szCs w:val="24"/>
        </w:rPr>
        <w:t xml:space="preserve"> </w:t>
      </w:r>
      <w:r w:rsidR="008F3DFF">
        <w:rPr>
          <w:rFonts w:ascii="Garamond" w:hAnsi="Garamond"/>
          <w:sz w:val="24"/>
          <w:szCs w:val="24"/>
        </w:rPr>
        <w:t>another.</w:t>
      </w:r>
      <w:r w:rsidR="00A30BD8">
        <w:rPr>
          <w:rFonts w:ascii="Garamond" w:hAnsi="Garamond"/>
          <w:sz w:val="24"/>
          <w:szCs w:val="24"/>
        </w:rPr>
        <w:t xml:space="preserve"> </w:t>
      </w:r>
      <w:r w:rsidR="008F3DFF">
        <w:rPr>
          <w:rFonts w:ascii="Garamond" w:hAnsi="Garamond"/>
          <w:sz w:val="24"/>
          <w:szCs w:val="24"/>
        </w:rPr>
        <w:t>T</w:t>
      </w:r>
      <w:r w:rsidR="00A30BD8">
        <w:rPr>
          <w:rFonts w:ascii="Garamond" w:hAnsi="Garamond"/>
          <w:sz w:val="24"/>
          <w:szCs w:val="24"/>
        </w:rPr>
        <w:t xml:space="preserve">he most </w:t>
      </w:r>
      <w:r w:rsidR="003D373D">
        <w:rPr>
          <w:rFonts w:ascii="Garamond" w:hAnsi="Garamond"/>
          <w:sz w:val="24"/>
          <w:szCs w:val="24"/>
        </w:rPr>
        <w:t xml:space="preserve">significant historians of political thought of the twentieth century </w:t>
      </w:r>
      <w:r w:rsidR="00F92BF3">
        <w:rPr>
          <w:rFonts w:ascii="Garamond" w:hAnsi="Garamond"/>
          <w:sz w:val="24"/>
          <w:szCs w:val="24"/>
        </w:rPr>
        <w:t>(</w:t>
      </w:r>
      <w:r w:rsidR="003D373D">
        <w:rPr>
          <w:rFonts w:ascii="Garamond" w:hAnsi="Garamond"/>
          <w:sz w:val="24"/>
          <w:szCs w:val="24"/>
        </w:rPr>
        <w:t>in the Anglophone world</w:t>
      </w:r>
      <w:r w:rsidR="005B0914">
        <w:rPr>
          <w:rFonts w:ascii="Garamond" w:hAnsi="Garamond"/>
          <w:sz w:val="24"/>
          <w:szCs w:val="24"/>
        </w:rPr>
        <w:t>,</w:t>
      </w:r>
      <w:r w:rsidR="003D373D">
        <w:rPr>
          <w:rFonts w:ascii="Garamond" w:hAnsi="Garamond"/>
          <w:sz w:val="24"/>
          <w:szCs w:val="24"/>
        </w:rPr>
        <w:t xml:space="preserve"> at least</w:t>
      </w:r>
      <w:r w:rsidR="00F92BF3">
        <w:rPr>
          <w:rFonts w:ascii="Garamond" w:hAnsi="Garamond"/>
          <w:sz w:val="24"/>
          <w:szCs w:val="24"/>
        </w:rPr>
        <w:t>)</w:t>
      </w:r>
      <w:r w:rsidR="003D373D">
        <w:rPr>
          <w:rFonts w:ascii="Garamond" w:hAnsi="Garamond"/>
          <w:sz w:val="24"/>
          <w:szCs w:val="24"/>
        </w:rPr>
        <w:t xml:space="preserve"> </w:t>
      </w:r>
      <w:r w:rsidR="001247C5">
        <w:rPr>
          <w:rFonts w:ascii="Garamond" w:hAnsi="Garamond"/>
          <w:sz w:val="24"/>
          <w:szCs w:val="24"/>
        </w:rPr>
        <w:t xml:space="preserve">might aptly </w:t>
      </w:r>
      <w:r w:rsidR="008F5DBF">
        <w:rPr>
          <w:rFonts w:ascii="Garamond" w:hAnsi="Garamond"/>
          <w:sz w:val="24"/>
          <w:szCs w:val="24"/>
        </w:rPr>
        <w:t xml:space="preserve">and memorably </w:t>
      </w:r>
      <w:r w:rsidR="001247C5">
        <w:rPr>
          <w:rFonts w:ascii="Garamond" w:hAnsi="Garamond"/>
          <w:sz w:val="24"/>
          <w:szCs w:val="24"/>
        </w:rPr>
        <w:t>be christened ‘</w:t>
      </w:r>
      <w:proofErr w:type="spellStart"/>
      <w:r w:rsidR="001247C5">
        <w:rPr>
          <w:rFonts w:ascii="Garamond" w:hAnsi="Garamond"/>
          <w:sz w:val="24"/>
          <w:szCs w:val="24"/>
        </w:rPr>
        <w:t>Figgistorians</w:t>
      </w:r>
      <w:proofErr w:type="spellEnd"/>
      <w:r w:rsidR="001247C5">
        <w:rPr>
          <w:rFonts w:ascii="Garamond" w:hAnsi="Garamond"/>
          <w:sz w:val="24"/>
          <w:szCs w:val="24"/>
        </w:rPr>
        <w:t xml:space="preserve">’, </w:t>
      </w:r>
      <w:r w:rsidR="008F5357">
        <w:rPr>
          <w:rFonts w:ascii="Garamond" w:hAnsi="Garamond"/>
          <w:sz w:val="24"/>
          <w:szCs w:val="24"/>
        </w:rPr>
        <w:t xml:space="preserve">he tells us, </w:t>
      </w:r>
      <w:r w:rsidR="00E57391">
        <w:rPr>
          <w:rFonts w:ascii="Garamond" w:hAnsi="Garamond"/>
          <w:sz w:val="24"/>
          <w:szCs w:val="24"/>
        </w:rPr>
        <w:t xml:space="preserve">because </w:t>
      </w:r>
      <w:r w:rsidR="006723EC">
        <w:rPr>
          <w:rFonts w:ascii="Garamond" w:hAnsi="Garamond"/>
          <w:sz w:val="24"/>
          <w:szCs w:val="24"/>
        </w:rPr>
        <w:t>the shape of their discipline</w:t>
      </w:r>
      <w:r w:rsidR="0098193D">
        <w:rPr>
          <w:rFonts w:ascii="Garamond" w:hAnsi="Garamond"/>
          <w:sz w:val="24"/>
          <w:szCs w:val="24"/>
        </w:rPr>
        <w:t>,</w:t>
      </w:r>
      <w:r w:rsidR="006723EC">
        <w:rPr>
          <w:rFonts w:ascii="Garamond" w:hAnsi="Garamond"/>
          <w:sz w:val="24"/>
          <w:szCs w:val="24"/>
        </w:rPr>
        <w:t xml:space="preserve"> </w:t>
      </w:r>
      <w:r w:rsidR="0027254E">
        <w:rPr>
          <w:rFonts w:ascii="Garamond" w:hAnsi="Garamond"/>
          <w:sz w:val="24"/>
          <w:szCs w:val="24"/>
        </w:rPr>
        <w:t xml:space="preserve">even </w:t>
      </w:r>
      <w:r w:rsidR="006723EC">
        <w:rPr>
          <w:rFonts w:ascii="Garamond" w:hAnsi="Garamond"/>
          <w:sz w:val="24"/>
          <w:szCs w:val="24"/>
        </w:rPr>
        <w:t>after Figgis’s death</w:t>
      </w:r>
      <w:r w:rsidR="0098193D">
        <w:rPr>
          <w:rFonts w:ascii="Garamond" w:hAnsi="Garamond"/>
          <w:sz w:val="24"/>
          <w:szCs w:val="24"/>
        </w:rPr>
        <w:t>,</w:t>
      </w:r>
      <w:r w:rsidR="006723EC">
        <w:rPr>
          <w:rFonts w:ascii="Garamond" w:hAnsi="Garamond"/>
          <w:sz w:val="24"/>
          <w:szCs w:val="24"/>
        </w:rPr>
        <w:t xml:space="preserve"> </w:t>
      </w:r>
      <w:r w:rsidR="0027254E">
        <w:rPr>
          <w:rFonts w:ascii="Garamond" w:hAnsi="Garamond"/>
          <w:sz w:val="24"/>
          <w:szCs w:val="24"/>
        </w:rPr>
        <w:t>was fixed</w:t>
      </w:r>
      <w:r w:rsidR="004850FC">
        <w:rPr>
          <w:rFonts w:ascii="Garamond" w:hAnsi="Garamond"/>
          <w:sz w:val="24"/>
          <w:szCs w:val="24"/>
        </w:rPr>
        <w:t xml:space="preserve"> in his image</w:t>
      </w:r>
      <w:r w:rsidR="00C51C56">
        <w:rPr>
          <w:rFonts w:ascii="Garamond" w:hAnsi="Garamond"/>
          <w:sz w:val="24"/>
          <w:szCs w:val="24"/>
        </w:rPr>
        <w:t>.</w:t>
      </w:r>
      <w:r w:rsidR="00E854F9">
        <w:rPr>
          <w:rStyle w:val="FootnoteReference"/>
          <w:rFonts w:ascii="Garamond" w:hAnsi="Garamond"/>
          <w:sz w:val="24"/>
          <w:szCs w:val="24"/>
        </w:rPr>
        <w:footnoteReference w:id="18"/>
      </w:r>
    </w:p>
    <w:p w14:paraId="2A244307" w14:textId="21B68564" w:rsidR="00A5501D" w:rsidRDefault="003A4902" w:rsidP="000116B9">
      <w:pPr>
        <w:spacing w:after="360" w:line="360" w:lineRule="auto"/>
        <w:ind w:left="-284" w:right="-330"/>
        <w:jc w:val="both"/>
        <w:rPr>
          <w:rFonts w:ascii="Garamond" w:hAnsi="Garamond"/>
          <w:sz w:val="24"/>
          <w:szCs w:val="24"/>
        </w:rPr>
      </w:pPr>
      <w:r>
        <w:rPr>
          <w:rFonts w:ascii="Garamond" w:hAnsi="Garamond"/>
          <w:sz w:val="24"/>
          <w:szCs w:val="24"/>
        </w:rPr>
        <w:t xml:space="preserve">Figgis </w:t>
      </w:r>
      <w:r w:rsidR="008F5357">
        <w:rPr>
          <w:rFonts w:ascii="Garamond" w:hAnsi="Garamond"/>
          <w:sz w:val="24"/>
          <w:szCs w:val="24"/>
        </w:rPr>
        <w:t>provides a helpful</w:t>
      </w:r>
      <w:r>
        <w:rPr>
          <w:rFonts w:ascii="Garamond" w:hAnsi="Garamond"/>
          <w:sz w:val="24"/>
          <w:szCs w:val="24"/>
        </w:rPr>
        <w:t xml:space="preserve"> point of departure</w:t>
      </w:r>
      <w:r w:rsidR="00A5501D">
        <w:rPr>
          <w:rFonts w:ascii="Garamond" w:hAnsi="Garamond"/>
          <w:sz w:val="24"/>
          <w:szCs w:val="24"/>
        </w:rPr>
        <w:t xml:space="preserve"> for </w:t>
      </w:r>
      <w:r w:rsidR="004850FC">
        <w:rPr>
          <w:rFonts w:ascii="Garamond" w:hAnsi="Garamond"/>
          <w:sz w:val="24"/>
          <w:szCs w:val="24"/>
        </w:rPr>
        <w:t>our</w:t>
      </w:r>
      <w:r w:rsidR="00A5501D">
        <w:rPr>
          <w:rFonts w:ascii="Garamond" w:hAnsi="Garamond"/>
          <w:sz w:val="24"/>
          <w:szCs w:val="24"/>
        </w:rPr>
        <w:t xml:space="preserve"> purposes</w:t>
      </w:r>
      <w:r w:rsidR="00085124">
        <w:rPr>
          <w:rFonts w:ascii="Garamond" w:hAnsi="Garamond"/>
          <w:sz w:val="24"/>
          <w:szCs w:val="24"/>
        </w:rPr>
        <w:t>.</w:t>
      </w:r>
      <w:r w:rsidR="00035BD3">
        <w:rPr>
          <w:rStyle w:val="FootnoteReference"/>
          <w:rFonts w:ascii="Garamond" w:hAnsi="Garamond"/>
          <w:sz w:val="24"/>
          <w:szCs w:val="24"/>
        </w:rPr>
        <w:footnoteReference w:id="19"/>
      </w:r>
      <w:r w:rsidR="00085124">
        <w:rPr>
          <w:rFonts w:ascii="Garamond" w:hAnsi="Garamond"/>
          <w:sz w:val="24"/>
          <w:szCs w:val="24"/>
        </w:rPr>
        <w:t xml:space="preserve"> I</w:t>
      </w:r>
      <w:r w:rsidR="00E5494F">
        <w:rPr>
          <w:rFonts w:ascii="Garamond" w:hAnsi="Garamond"/>
          <w:sz w:val="24"/>
          <w:szCs w:val="24"/>
        </w:rPr>
        <w:t>n his writings</w:t>
      </w:r>
      <w:r w:rsidR="00085124">
        <w:rPr>
          <w:rFonts w:ascii="Garamond" w:hAnsi="Garamond"/>
          <w:sz w:val="24"/>
          <w:szCs w:val="24"/>
        </w:rPr>
        <w:t>,</w:t>
      </w:r>
      <w:r w:rsidR="00E5494F">
        <w:rPr>
          <w:rFonts w:ascii="Garamond" w:hAnsi="Garamond"/>
          <w:sz w:val="24"/>
          <w:szCs w:val="24"/>
        </w:rPr>
        <w:t xml:space="preserve"> </w:t>
      </w:r>
      <w:r w:rsidR="002F1701">
        <w:rPr>
          <w:rFonts w:ascii="Garamond" w:hAnsi="Garamond"/>
          <w:sz w:val="24"/>
          <w:szCs w:val="24"/>
        </w:rPr>
        <w:t>he</w:t>
      </w:r>
      <w:r w:rsidR="00E5494F">
        <w:rPr>
          <w:rFonts w:ascii="Garamond" w:hAnsi="Garamond"/>
          <w:sz w:val="24"/>
          <w:szCs w:val="24"/>
        </w:rPr>
        <w:t xml:space="preserve"> ruminates on the</w:t>
      </w:r>
      <w:r w:rsidR="00D26983">
        <w:rPr>
          <w:rFonts w:ascii="Garamond" w:hAnsi="Garamond"/>
          <w:sz w:val="24"/>
          <w:szCs w:val="24"/>
        </w:rPr>
        <w:t xml:space="preserve"> calling of the historian of political thought</w:t>
      </w:r>
      <w:r w:rsidR="002836E9">
        <w:rPr>
          <w:rFonts w:ascii="Garamond" w:hAnsi="Garamond"/>
          <w:sz w:val="24"/>
          <w:szCs w:val="24"/>
        </w:rPr>
        <w:t>.</w:t>
      </w:r>
      <w:r w:rsidR="00DD4532">
        <w:rPr>
          <w:rFonts w:ascii="Garamond" w:hAnsi="Garamond"/>
          <w:sz w:val="24"/>
          <w:szCs w:val="24"/>
        </w:rPr>
        <w:t xml:space="preserve"> </w:t>
      </w:r>
      <w:r w:rsidR="00751409">
        <w:rPr>
          <w:rFonts w:ascii="Garamond" w:hAnsi="Garamond"/>
          <w:sz w:val="24"/>
          <w:szCs w:val="24"/>
        </w:rPr>
        <w:t>In</w:t>
      </w:r>
      <w:r w:rsidR="00DD4532">
        <w:rPr>
          <w:rFonts w:ascii="Garamond" w:hAnsi="Garamond"/>
          <w:sz w:val="24"/>
          <w:szCs w:val="24"/>
        </w:rPr>
        <w:t xml:space="preserve"> </w:t>
      </w:r>
      <w:r w:rsidR="00DD4532">
        <w:rPr>
          <w:rFonts w:ascii="Garamond" w:hAnsi="Garamond"/>
          <w:i/>
          <w:iCs/>
          <w:sz w:val="24"/>
          <w:szCs w:val="24"/>
        </w:rPr>
        <w:t>Studi</w:t>
      </w:r>
      <w:r w:rsidR="00DD4532" w:rsidRPr="0066567F">
        <w:rPr>
          <w:rFonts w:ascii="Garamond" w:hAnsi="Garamond"/>
          <w:i/>
          <w:iCs/>
          <w:sz w:val="24"/>
          <w:szCs w:val="24"/>
        </w:rPr>
        <w:t>es in Political Thought from Gerson to Grotius</w:t>
      </w:r>
      <w:r w:rsidR="00DD4532" w:rsidRPr="0066567F">
        <w:rPr>
          <w:rFonts w:ascii="Garamond" w:hAnsi="Garamond"/>
          <w:sz w:val="24"/>
          <w:szCs w:val="24"/>
        </w:rPr>
        <w:t xml:space="preserve"> (</w:t>
      </w:r>
      <w:r w:rsidR="004835F6" w:rsidRPr="0066567F">
        <w:rPr>
          <w:rFonts w:ascii="Garamond" w:hAnsi="Garamond"/>
          <w:sz w:val="24"/>
          <w:szCs w:val="24"/>
        </w:rPr>
        <w:t>1907)</w:t>
      </w:r>
      <w:r w:rsidR="004835F6" w:rsidRPr="00E67CDC">
        <w:rPr>
          <w:rFonts w:ascii="Garamond" w:hAnsi="Garamond"/>
          <w:color w:val="FF0000"/>
          <w:sz w:val="24"/>
          <w:szCs w:val="24"/>
        </w:rPr>
        <w:t>,</w:t>
      </w:r>
      <w:r w:rsidR="00422987" w:rsidRPr="00E67CDC">
        <w:rPr>
          <w:rFonts w:ascii="Garamond" w:hAnsi="Garamond"/>
          <w:color w:val="FF0000"/>
          <w:sz w:val="24"/>
          <w:szCs w:val="24"/>
        </w:rPr>
        <w:t xml:space="preserve"> </w:t>
      </w:r>
      <w:r w:rsidR="002F1701" w:rsidRPr="00E67CDC">
        <w:rPr>
          <w:rFonts w:ascii="Garamond" w:hAnsi="Garamond"/>
          <w:color w:val="FF0000"/>
          <w:sz w:val="24"/>
          <w:szCs w:val="24"/>
        </w:rPr>
        <w:t xml:space="preserve">a </w:t>
      </w:r>
      <w:r w:rsidR="001D38CD" w:rsidRPr="00E67CDC">
        <w:rPr>
          <w:rFonts w:ascii="Garamond" w:hAnsi="Garamond"/>
          <w:color w:val="FF0000"/>
          <w:sz w:val="24"/>
          <w:szCs w:val="24"/>
        </w:rPr>
        <w:t>touchstone for many later historians</w:t>
      </w:r>
      <w:r w:rsidR="0066567F" w:rsidRPr="00E67CDC">
        <w:rPr>
          <w:rFonts w:ascii="Garamond" w:hAnsi="Garamond"/>
          <w:color w:val="FF0000"/>
          <w:sz w:val="24"/>
          <w:szCs w:val="24"/>
        </w:rPr>
        <w:t>,</w:t>
      </w:r>
      <w:r w:rsidR="001D38CD" w:rsidRPr="00E67CDC">
        <w:rPr>
          <w:rFonts w:ascii="Garamond" w:hAnsi="Garamond"/>
          <w:color w:val="FF0000"/>
          <w:sz w:val="24"/>
          <w:szCs w:val="24"/>
        </w:rPr>
        <w:t xml:space="preserve"> including </w:t>
      </w:r>
      <w:r w:rsidR="005A4001" w:rsidRPr="00E67CDC">
        <w:rPr>
          <w:rFonts w:ascii="Garamond" w:hAnsi="Garamond"/>
          <w:color w:val="FF0000"/>
          <w:sz w:val="24"/>
          <w:szCs w:val="24"/>
        </w:rPr>
        <w:t>hi</w:t>
      </w:r>
      <w:r w:rsidR="00DA47BC" w:rsidRPr="00E67CDC">
        <w:rPr>
          <w:rFonts w:ascii="Garamond" w:hAnsi="Garamond"/>
          <w:color w:val="FF0000"/>
          <w:sz w:val="24"/>
          <w:szCs w:val="24"/>
        </w:rPr>
        <w:t xml:space="preserve">s </w:t>
      </w:r>
      <w:r w:rsidR="00C85881" w:rsidRPr="00E67CDC">
        <w:rPr>
          <w:rFonts w:ascii="Garamond" w:hAnsi="Garamond"/>
          <w:color w:val="FF0000"/>
          <w:sz w:val="24"/>
          <w:szCs w:val="24"/>
        </w:rPr>
        <w:t>celebrated</w:t>
      </w:r>
      <w:r w:rsidR="00DA47BC" w:rsidRPr="00E67CDC">
        <w:rPr>
          <w:rFonts w:ascii="Garamond" w:hAnsi="Garamond"/>
          <w:color w:val="FF0000"/>
          <w:sz w:val="24"/>
          <w:szCs w:val="24"/>
        </w:rPr>
        <w:t xml:space="preserve"> </w:t>
      </w:r>
      <w:r w:rsidR="00C74F53" w:rsidRPr="00E67CDC">
        <w:rPr>
          <w:rFonts w:ascii="Garamond" w:hAnsi="Garamond"/>
          <w:color w:val="FF0000"/>
          <w:sz w:val="24"/>
          <w:szCs w:val="24"/>
        </w:rPr>
        <w:t xml:space="preserve">Cambridge </w:t>
      </w:r>
      <w:r w:rsidR="00DA47BC" w:rsidRPr="00E67CDC">
        <w:rPr>
          <w:rFonts w:ascii="Garamond" w:hAnsi="Garamond"/>
          <w:color w:val="FF0000"/>
          <w:sz w:val="24"/>
          <w:szCs w:val="24"/>
        </w:rPr>
        <w:t>successor Quentin Skinner,</w:t>
      </w:r>
      <w:r w:rsidR="00137DD6" w:rsidRPr="00E67CDC">
        <w:rPr>
          <w:rStyle w:val="FootnoteReference"/>
          <w:rFonts w:ascii="Garamond" w:hAnsi="Garamond"/>
          <w:color w:val="FF0000"/>
          <w:sz w:val="24"/>
          <w:szCs w:val="24"/>
        </w:rPr>
        <w:footnoteReference w:id="20"/>
      </w:r>
      <w:r w:rsidR="00482DA6" w:rsidRPr="00E67CDC">
        <w:rPr>
          <w:rFonts w:ascii="Garamond" w:hAnsi="Garamond"/>
          <w:color w:val="FF0000"/>
          <w:sz w:val="24"/>
          <w:szCs w:val="24"/>
        </w:rPr>
        <w:t xml:space="preserve"> </w:t>
      </w:r>
      <w:r w:rsidR="00482DA6" w:rsidRPr="0066567F">
        <w:rPr>
          <w:rFonts w:ascii="Garamond" w:hAnsi="Garamond"/>
          <w:sz w:val="24"/>
          <w:szCs w:val="24"/>
        </w:rPr>
        <w:t xml:space="preserve">Figgis observed that </w:t>
      </w:r>
      <w:r w:rsidR="00137DD6" w:rsidRPr="0066567F">
        <w:rPr>
          <w:rFonts w:ascii="Garamond" w:hAnsi="Garamond"/>
          <w:sz w:val="24"/>
          <w:szCs w:val="24"/>
        </w:rPr>
        <w:t>historians of political thought</w:t>
      </w:r>
    </w:p>
    <w:p w14:paraId="49AAC612" w14:textId="0EA074CB" w:rsidR="004835F6" w:rsidRPr="00DD4532" w:rsidRDefault="00751409" w:rsidP="004835F6">
      <w:pPr>
        <w:spacing w:after="360" w:line="360" w:lineRule="auto"/>
        <w:ind w:left="284" w:right="-330"/>
        <w:jc w:val="both"/>
        <w:rPr>
          <w:rFonts w:ascii="Garamond" w:hAnsi="Garamond"/>
          <w:sz w:val="24"/>
          <w:szCs w:val="24"/>
        </w:rPr>
      </w:pPr>
      <w:r>
        <w:rPr>
          <w:rFonts w:ascii="Garamond" w:hAnsi="Garamond"/>
          <w:sz w:val="24"/>
          <w:szCs w:val="24"/>
        </w:rPr>
        <w:t xml:space="preserve">seek </w:t>
      </w:r>
      <w:r w:rsidR="004835F6" w:rsidRPr="004835F6">
        <w:rPr>
          <w:rFonts w:ascii="Garamond" w:hAnsi="Garamond"/>
          <w:sz w:val="24"/>
          <w:szCs w:val="24"/>
        </w:rPr>
        <w:t xml:space="preserve">to see our own day as from a </w:t>
      </w:r>
      <w:proofErr w:type="gramStart"/>
      <w:r w:rsidR="004835F6" w:rsidRPr="004835F6">
        <w:rPr>
          <w:rFonts w:ascii="Garamond" w:hAnsi="Garamond"/>
          <w:sz w:val="24"/>
          <w:szCs w:val="24"/>
        </w:rPr>
        <w:t>watch-tower</w:t>
      </w:r>
      <w:proofErr w:type="gramEnd"/>
      <w:r w:rsidR="004835F6" w:rsidRPr="004835F6">
        <w:rPr>
          <w:rFonts w:ascii="Garamond" w:hAnsi="Garamond"/>
          <w:sz w:val="24"/>
          <w:szCs w:val="24"/>
        </w:rPr>
        <w:t xml:space="preserve">. We are trying to know more closely the road we have been travelling. Our subject is those changes in men’s thoughts about politics which bridge </w:t>
      </w:r>
      <w:r w:rsidR="004835F6" w:rsidRPr="004835F6">
        <w:rPr>
          <w:rFonts w:ascii="Garamond" w:hAnsi="Garamond"/>
          <w:sz w:val="24"/>
          <w:szCs w:val="24"/>
        </w:rPr>
        <w:lastRenderedPageBreak/>
        <w:t xml:space="preserve">between the medieval world and the modern. We cannot, indeed, cover all the time of transition, or even attempt to treat of every aspect of the revolution. For there </w:t>
      </w:r>
      <w:r w:rsidR="004835F6" w:rsidRPr="00CA524A">
        <w:rPr>
          <w:rFonts w:ascii="Garamond" w:hAnsi="Garamond"/>
          <w:i/>
          <w:iCs/>
          <w:sz w:val="24"/>
          <w:szCs w:val="24"/>
        </w:rPr>
        <w:t>was</w:t>
      </w:r>
      <w:r w:rsidR="004835F6" w:rsidRPr="004835F6">
        <w:rPr>
          <w:rFonts w:ascii="Garamond" w:hAnsi="Garamond"/>
          <w:sz w:val="24"/>
          <w:szCs w:val="24"/>
        </w:rPr>
        <w:t xml:space="preserve"> a revolution.</w:t>
      </w:r>
      <w:r w:rsidR="00842EA6">
        <w:rPr>
          <w:rStyle w:val="FootnoteReference"/>
          <w:rFonts w:ascii="Garamond" w:hAnsi="Garamond"/>
          <w:sz w:val="24"/>
          <w:szCs w:val="24"/>
        </w:rPr>
        <w:footnoteReference w:id="21"/>
      </w:r>
    </w:p>
    <w:p w14:paraId="34E6B30F" w14:textId="77777777" w:rsidR="00A61E8D" w:rsidRDefault="00B138A7" w:rsidP="000116B9">
      <w:pPr>
        <w:spacing w:after="360" w:line="360" w:lineRule="auto"/>
        <w:ind w:left="-284" w:right="-330"/>
        <w:jc w:val="both"/>
        <w:rPr>
          <w:rFonts w:ascii="Garamond" w:hAnsi="Garamond"/>
          <w:sz w:val="24"/>
          <w:szCs w:val="24"/>
        </w:rPr>
      </w:pPr>
      <w:r>
        <w:rPr>
          <w:rFonts w:ascii="Garamond" w:hAnsi="Garamond"/>
          <w:sz w:val="24"/>
          <w:szCs w:val="24"/>
        </w:rPr>
        <w:t>In identifying the (</w:t>
      </w:r>
      <w:r w:rsidR="00F272BD">
        <w:rPr>
          <w:rFonts w:ascii="Garamond" w:hAnsi="Garamond"/>
          <w:sz w:val="24"/>
          <w:szCs w:val="24"/>
        </w:rPr>
        <w:t>often</w:t>
      </w:r>
      <w:r>
        <w:rPr>
          <w:rFonts w:ascii="Garamond" w:hAnsi="Garamond"/>
          <w:sz w:val="24"/>
          <w:szCs w:val="24"/>
        </w:rPr>
        <w:t xml:space="preserve"> surprising) twists and turns in that road, Figgis continued, classic texts </w:t>
      </w:r>
      <w:r w:rsidR="00E043A5">
        <w:rPr>
          <w:rFonts w:ascii="Garamond" w:hAnsi="Garamond"/>
          <w:sz w:val="24"/>
          <w:szCs w:val="24"/>
        </w:rPr>
        <w:t>are indispensable to the historian</w:t>
      </w:r>
      <w:r w:rsidR="00137401">
        <w:rPr>
          <w:rFonts w:ascii="Garamond" w:hAnsi="Garamond"/>
          <w:sz w:val="24"/>
          <w:szCs w:val="24"/>
        </w:rPr>
        <w:t>.</w:t>
      </w:r>
      <w:r w:rsidR="00C46F06">
        <w:rPr>
          <w:rFonts w:ascii="Garamond" w:hAnsi="Garamond"/>
          <w:sz w:val="24"/>
          <w:szCs w:val="24"/>
        </w:rPr>
        <w:t xml:space="preserve"> </w:t>
      </w:r>
      <w:r w:rsidR="00323404">
        <w:rPr>
          <w:rFonts w:ascii="Garamond" w:hAnsi="Garamond"/>
          <w:sz w:val="24"/>
          <w:szCs w:val="24"/>
        </w:rPr>
        <w:t>Such</w:t>
      </w:r>
      <w:r w:rsidR="00111CD4" w:rsidRPr="00111CD4">
        <w:rPr>
          <w:rFonts w:ascii="Garamond" w:hAnsi="Garamond"/>
          <w:sz w:val="24"/>
          <w:szCs w:val="24"/>
        </w:rPr>
        <w:t xml:space="preserve"> texts </w:t>
      </w:r>
      <w:r w:rsidR="00E876C9">
        <w:rPr>
          <w:rFonts w:ascii="Garamond" w:hAnsi="Garamond"/>
          <w:sz w:val="24"/>
          <w:szCs w:val="24"/>
        </w:rPr>
        <w:t>appear</w:t>
      </w:r>
      <w:r w:rsidR="00111CD4" w:rsidRPr="00111CD4">
        <w:rPr>
          <w:rFonts w:ascii="Garamond" w:hAnsi="Garamond"/>
          <w:sz w:val="24"/>
          <w:szCs w:val="24"/>
        </w:rPr>
        <w:t xml:space="preserve"> </w:t>
      </w:r>
      <w:r w:rsidR="00111CD4">
        <w:rPr>
          <w:rFonts w:ascii="Garamond" w:hAnsi="Garamond"/>
          <w:sz w:val="24"/>
          <w:szCs w:val="24"/>
        </w:rPr>
        <w:t>in retrospect</w:t>
      </w:r>
      <w:r w:rsidR="004A4B45">
        <w:rPr>
          <w:rFonts w:ascii="Garamond" w:hAnsi="Garamond"/>
          <w:sz w:val="24"/>
          <w:szCs w:val="24"/>
        </w:rPr>
        <w:t>, and so in a way that their authors were not in any position to fully recognise,</w:t>
      </w:r>
      <w:r w:rsidR="00111CD4">
        <w:rPr>
          <w:rFonts w:ascii="Garamond" w:hAnsi="Garamond"/>
          <w:sz w:val="24"/>
          <w:szCs w:val="24"/>
        </w:rPr>
        <w:t xml:space="preserve"> </w:t>
      </w:r>
      <w:r w:rsidR="00111CD4" w:rsidRPr="00111CD4">
        <w:rPr>
          <w:rFonts w:ascii="Garamond" w:hAnsi="Garamond"/>
          <w:sz w:val="24"/>
          <w:szCs w:val="24"/>
        </w:rPr>
        <w:t xml:space="preserve">as </w:t>
      </w:r>
      <w:r w:rsidR="00A031FC">
        <w:rPr>
          <w:rFonts w:ascii="Garamond" w:hAnsi="Garamond"/>
          <w:sz w:val="24"/>
          <w:szCs w:val="24"/>
        </w:rPr>
        <w:t xml:space="preserve">important </w:t>
      </w:r>
      <w:r w:rsidR="007B6B0A">
        <w:rPr>
          <w:rFonts w:ascii="Garamond" w:hAnsi="Garamond"/>
          <w:sz w:val="24"/>
          <w:szCs w:val="24"/>
        </w:rPr>
        <w:t>‘</w:t>
      </w:r>
      <w:r w:rsidR="00111CD4" w:rsidRPr="00111CD4">
        <w:rPr>
          <w:rFonts w:ascii="Garamond" w:hAnsi="Garamond"/>
          <w:sz w:val="24"/>
          <w:szCs w:val="24"/>
        </w:rPr>
        <w:t>staging posts</w:t>
      </w:r>
      <w:r w:rsidR="007B6B0A">
        <w:rPr>
          <w:rFonts w:ascii="Garamond" w:hAnsi="Garamond"/>
          <w:sz w:val="24"/>
          <w:szCs w:val="24"/>
        </w:rPr>
        <w:t>’</w:t>
      </w:r>
      <w:r w:rsidR="00111CD4" w:rsidRPr="00111CD4">
        <w:rPr>
          <w:rFonts w:ascii="Garamond" w:hAnsi="Garamond"/>
          <w:sz w:val="24"/>
          <w:szCs w:val="24"/>
        </w:rPr>
        <w:t xml:space="preserve"> on the </w:t>
      </w:r>
      <w:r w:rsidR="00875898">
        <w:rPr>
          <w:rFonts w:ascii="Garamond" w:hAnsi="Garamond"/>
          <w:sz w:val="24"/>
          <w:szCs w:val="24"/>
        </w:rPr>
        <w:t xml:space="preserve">revolutionary </w:t>
      </w:r>
      <w:r w:rsidR="00111CD4" w:rsidRPr="00111CD4">
        <w:rPr>
          <w:rFonts w:ascii="Garamond" w:hAnsi="Garamond"/>
          <w:sz w:val="24"/>
          <w:szCs w:val="24"/>
        </w:rPr>
        <w:t>road to modernity</w:t>
      </w:r>
      <w:r w:rsidR="006D70ED">
        <w:rPr>
          <w:rFonts w:ascii="Garamond" w:hAnsi="Garamond"/>
          <w:sz w:val="24"/>
          <w:szCs w:val="24"/>
        </w:rPr>
        <w:t>.</w:t>
      </w:r>
      <w:r w:rsidR="001C701B">
        <w:rPr>
          <w:rFonts w:ascii="Garamond" w:hAnsi="Garamond"/>
          <w:sz w:val="24"/>
          <w:szCs w:val="24"/>
        </w:rPr>
        <w:t xml:space="preserve"> They are, Figgis observed, marked out for us, rather than chosen by us</w:t>
      </w:r>
      <w:r w:rsidR="00A61E8D">
        <w:rPr>
          <w:rFonts w:ascii="Garamond" w:hAnsi="Garamond"/>
          <w:sz w:val="24"/>
          <w:szCs w:val="24"/>
        </w:rPr>
        <w:t>. They</w:t>
      </w:r>
      <w:r w:rsidR="006D70ED">
        <w:rPr>
          <w:rFonts w:ascii="Garamond" w:hAnsi="Garamond"/>
          <w:sz w:val="24"/>
          <w:szCs w:val="24"/>
        </w:rPr>
        <w:t xml:space="preserve"> </w:t>
      </w:r>
      <w:r w:rsidR="00B71C3E">
        <w:rPr>
          <w:rFonts w:ascii="Garamond" w:hAnsi="Garamond"/>
          <w:sz w:val="24"/>
          <w:szCs w:val="24"/>
        </w:rPr>
        <w:t>enable</w:t>
      </w:r>
      <w:r w:rsidR="006D70ED">
        <w:rPr>
          <w:rFonts w:ascii="Garamond" w:hAnsi="Garamond"/>
          <w:sz w:val="24"/>
          <w:szCs w:val="24"/>
        </w:rPr>
        <w:t xml:space="preserve"> the historian of political thought to plot his or her course. </w:t>
      </w:r>
    </w:p>
    <w:p w14:paraId="54EBB06C" w14:textId="7E9A3176" w:rsidR="00A5501D" w:rsidRPr="00CB293D" w:rsidRDefault="00A61E8D" w:rsidP="000116B9">
      <w:pPr>
        <w:spacing w:after="360" w:line="360" w:lineRule="auto"/>
        <w:ind w:left="-284" w:right="-330"/>
        <w:jc w:val="both"/>
        <w:rPr>
          <w:rFonts w:ascii="Garamond" w:hAnsi="Garamond"/>
          <w:color w:val="E97132" w:themeColor="accent2"/>
          <w:sz w:val="24"/>
          <w:szCs w:val="24"/>
        </w:rPr>
      </w:pPr>
      <w:r>
        <w:rPr>
          <w:rFonts w:ascii="Garamond" w:hAnsi="Garamond"/>
          <w:sz w:val="24"/>
          <w:szCs w:val="24"/>
        </w:rPr>
        <w:t>Classic texts</w:t>
      </w:r>
      <w:r w:rsidR="00244D70">
        <w:rPr>
          <w:rFonts w:ascii="Garamond" w:hAnsi="Garamond"/>
          <w:sz w:val="24"/>
          <w:szCs w:val="24"/>
        </w:rPr>
        <w:t xml:space="preserve"> are characterised by a specific</w:t>
      </w:r>
      <w:r w:rsidR="00FB3787">
        <w:rPr>
          <w:rFonts w:ascii="Garamond" w:hAnsi="Garamond"/>
          <w:sz w:val="24"/>
          <w:szCs w:val="24"/>
        </w:rPr>
        <w:t>, special</w:t>
      </w:r>
      <w:r w:rsidR="00244D70">
        <w:rPr>
          <w:rFonts w:ascii="Garamond" w:hAnsi="Garamond"/>
          <w:sz w:val="24"/>
          <w:szCs w:val="24"/>
        </w:rPr>
        <w:t xml:space="preserve"> quality.</w:t>
      </w:r>
      <w:r>
        <w:rPr>
          <w:rFonts w:ascii="Garamond" w:hAnsi="Garamond"/>
          <w:sz w:val="24"/>
          <w:szCs w:val="24"/>
        </w:rPr>
        <w:t xml:space="preserve"> W</w:t>
      </w:r>
      <w:r w:rsidR="004D5D8D">
        <w:rPr>
          <w:rFonts w:ascii="Garamond" w:hAnsi="Garamond"/>
          <w:sz w:val="24"/>
          <w:szCs w:val="24"/>
        </w:rPr>
        <w:t xml:space="preserve">hen viewed from </w:t>
      </w:r>
      <w:r w:rsidR="008209DA">
        <w:rPr>
          <w:rFonts w:ascii="Garamond" w:hAnsi="Garamond"/>
          <w:sz w:val="24"/>
          <w:szCs w:val="24"/>
        </w:rPr>
        <w:t>the</w:t>
      </w:r>
      <w:r w:rsidR="004D5D8D">
        <w:rPr>
          <w:rFonts w:ascii="Garamond" w:hAnsi="Garamond"/>
          <w:sz w:val="24"/>
          <w:szCs w:val="24"/>
        </w:rPr>
        <w:t xml:space="preserve"> ‘</w:t>
      </w:r>
      <w:proofErr w:type="gramStart"/>
      <w:r w:rsidR="004D5D8D">
        <w:rPr>
          <w:rFonts w:ascii="Garamond" w:hAnsi="Garamond"/>
          <w:sz w:val="24"/>
          <w:szCs w:val="24"/>
        </w:rPr>
        <w:t>watch-tower</w:t>
      </w:r>
      <w:proofErr w:type="gramEnd"/>
      <w:r w:rsidR="004D5D8D">
        <w:rPr>
          <w:rFonts w:ascii="Garamond" w:hAnsi="Garamond"/>
          <w:sz w:val="24"/>
          <w:szCs w:val="24"/>
        </w:rPr>
        <w:t xml:space="preserve">’ </w:t>
      </w:r>
      <w:r w:rsidR="0044295A">
        <w:rPr>
          <w:rFonts w:ascii="Garamond" w:hAnsi="Garamond"/>
          <w:sz w:val="24"/>
          <w:szCs w:val="24"/>
        </w:rPr>
        <w:t xml:space="preserve">of </w:t>
      </w:r>
      <w:r w:rsidR="004D5D8D">
        <w:rPr>
          <w:rFonts w:ascii="Garamond" w:hAnsi="Garamond"/>
          <w:sz w:val="24"/>
          <w:szCs w:val="24"/>
        </w:rPr>
        <w:t xml:space="preserve">the present </w:t>
      </w:r>
      <w:r w:rsidR="0044295A">
        <w:rPr>
          <w:rFonts w:ascii="Garamond" w:hAnsi="Garamond"/>
          <w:sz w:val="24"/>
          <w:szCs w:val="24"/>
        </w:rPr>
        <w:t xml:space="preserve">they appear </w:t>
      </w:r>
      <w:r w:rsidR="00F24DF4">
        <w:rPr>
          <w:rFonts w:ascii="Garamond" w:hAnsi="Garamond"/>
          <w:sz w:val="24"/>
          <w:szCs w:val="24"/>
        </w:rPr>
        <w:t xml:space="preserve">to contain both </w:t>
      </w:r>
      <w:r w:rsidR="00DD3C20">
        <w:rPr>
          <w:rFonts w:ascii="Garamond" w:hAnsi="Garamond"/>
          <w:sz w:val="24"/>
          <w:szCs w:val="24"/>
        </w:rPr>
        <w:t>‘</w:t>
      </w:r>
      <w:r w:rsidR="00273DA6">
        <w:rPr>
          <w:rFonts w:ascii="Garamond" w:hAnsi="Garamond"/>
          <w:sz w:val="24"/>
          <w:szCs w:val="24"/>
        </w:rPr>
        <w:t>epilogue</w:t>
      </w:r>
      <w:r w:rsidR="00DD3C20">
        <w:rPr>
          <w:rFonts w:ascii="Garamond" w:hAnsi="Garamond"/>
          <w:sz w:val="24"/>
          <w:szCs w:val="24"/>
        </w:rPr>
        <w:t>’ and ‘prophecy’</w:t>
      </w:r>
      <w:r w:rsidR="00273DA6">
        <w:rPr>
          <w:rFonts w:ascii="Garamond" w:hAnsi="Garamond"/>
          <w:sz w:val="24"/>
          <w:szCs w:val="24"/>
        </w:rPr>
        <w:t xml:space="preserve">. </w:t>
      </w:r>
      <w:r w:rsidR="004F62A2">
        <w:rPr>
          <w:rFonts w:ascii="Garamond" w:hAnsi="Garamond"/>
          <w:sz w:val="24"/>
          <w:szCs w:val="24"/>
        </w:rPr>
        <w:t>They</w:t>
      </w:r>
      <w:r w:rsidR="00273DA6">
        <w:rPr>
          <w:rFonts w:ascii="Garamond" w:hAnsi="Garamond"/>
          <w:sz w:val="24"/>
          <w:szCs w:val="24"/>
        </w:rPr>
        <w:t xml:space="preserve"> have one</w:t>
      </w:r>
      <w:r w:rsidR="00D402AC">
        <w:rPr>
          <w:rFonts w:ascii="Garamond" w:hAnsi="Garamond"/>
          <w:sz w:val="24"/>
          <w:szCs w:val="24"/>
        </w:rPr>
        <w:t xml:space="preserve"> foot in a world that</w:t>
      </w:r>
      <w:r w:rsidR="0091609A">
        <w:rPr>
          <w:rFonts w:ascii="Garamond" w:hAnsi="Garamond"/>
          <w:sz w:val="24"/>
          <w:szCs w:val="24"/>
        </w:rPr>
        <w:t>, as we now know</w:t>
      </w:r>
      <w:r w:rsidR="00767C22">
        <w:rPr>
          <w:rFonts w:ascii="Garamond" w:hAnsi="Garamond"/>
          <w:sz w:val="24"/>
          <w:szCs w:val="24"/>
        </w:rPr>
        <w:t xml:space="preserve"> but their authors </w:t>
      </w:r>
      <w:r w:rsidR="000D348D">
        <w:rPr>
          <w:rFonts w:ascii="Garamond" w:hAnsi="Garamond"/>
          <w:sz w:val="24"/>
          <w:szCs w:val="24"/>
        </w:rPr>
        <w:t>coul</w:t>
      </w:r>
      <w:r w:rsidR="00DD7BB3">
        <w:rPr>
          <w:rFonts w:ascii="Garamond" w:hAnsi="Garamond"/>
          <w:sz w:val="24"/>
          <w:szCs w:val="24"/>
        </w:rPr>
        <w:t>d</w:t>
      </w:r>
      <w:r w:rsidR="00767C22">
        <w:rPr>
          <w:rFonts w:ascii="Garamond" w:hAnsi="Garamond"/>
          <w:sz w:val="24"/>
          <w:szCs w:val="24"/>
        </w:rPr>
        <w:t xml:space="preserve"> not</w:t>
      </w:r>
      <w:r w:rsidR="00CA2A95">
        <w:rPr>
          <w:rFonts w:ascii="Garamond" w:hAnsi="Garamond"/>
          <w:sz w:val="24"/>
          <w:szCs w:val="24"/>
        </w:rPr>
        <w:t xml:space="preserve"> know</w:t>
      </w:r>
      <w:r w:rsidR="0091609A">
        <w:rPr>
          <w:rFonts w:ascii="Garamond" w:hAnsi="Garamond"/>
          <w:sz w:val="24"/>
          <w:szCs w:val="24"/>
        </w:rPr>
        <w:t>,</w:t>
      </w:r>
      <w:r w:rsidR="00D402AC">
        <w:rPr>
          <w:rFonts w:ascii="Garamond" w:hAnsi="Garamond"/>
          <w:sz w:val="24"/>
          <w:szCs w:val="24"/>
        </w:rPr>
        <w:t xml:space="preserve"> </w:t>
      </w:r>
      <w:r w:rsidR="0091609A">
        <w:rPr>
          <w:rFonts w:ascii="Garamond" w:hAnsi="Garamond"/>
          <w:sz w:val="24"/>
          <w:szCs w:val="24"/>
        </w:rPr>
        <w:t>wa</w:t>
      </w:r>
      <w:r w:rsidR="00D402AC">
        <w:rPr>
          <w:rFonts w:ascii="Garamond" w:hAnsi="Garamond"/>
          <w:sz w:val="24"/>
          <w:szCs w:val="24"/>
        </w:rPr>
        <w:t>s already ‘passing away’</w:t>
      </w:r>
      <w:r w:rsidR="005F759F">
        <w:rPr>
          <w:rFonts w:ascii="Garamond" w:hAnsi="Garamond"/>
          <w:sz w:val="24"/>
          <w:szCs w:val="24"/>
        </w:rPr>
        <w:t>,</w:t>
      </w:r>
      <w:r w:rsidR="00D402AC">
        <w:rPr>
          <w:rFonts w:ascii="Garamond" w:hAnsi="Garamond"/>
          <w:sz w:val="24"/>
          <w:szCs w:val="24"/>
        </w:rPr>
        <w:t xml:space="preserve"> and another in a world that </w:t>
      </w:r>
      <w:r w:rsidR="00D4795C">
        <w:rPr>
          <w:rFonts w:ascii="Garamond" w:hAnsi="Garamond"/>
          <w:sz w:val="24"/>
          <w:szCs w:val="24"/>
        </w:rPr>
        <w:t>wa</w:t>
      </w:r>
      <w:r w:rsidR="00D402AC">
        <w:rPr>
          <w:rFonts w:ascii="Garamond" w:hAnsi="Garamond"/>
          <w:sz w:val="24"/>
          <w:szCs w:val="24"/>
        </w:rPr>
        <w:t xml:space="preserve">s </w:t>
      </w:r>
      <w:r w:rsidR="009B6A72">
        <w:rPr>
          <w:rFonts w:ascii="Garamond" w:hAnsi="Garamond"/>
          <w:sz w:val="24"/>
          <w:szCs w:val="24"/>
        </w:rPr>
        <w:t>struggling</w:t>
      </w:r>
      <w:r w:rsidR="00D402AC">
        <w:rPr>
          <w:rFonts w:ascii="Garamond" w:hAnsi="Garamond"/>
          <w:sz w:val="24"/>
          <w:szCs w:val="24"/>
        </w:rPr>
        <w:t xml:space="preserve"> to be born.</w:t>
      </w:r>
      <w:r w:rsidR="00520344">
        <w:rPr>
          <w:rStyle w:val="FootnoteReference"/>
          <w:rFonts w:ascii="Garamond" w:hAnsi="Garamond"/>
          <w:sz w:val="24"/>
          <w:szCs w:val="24"/>
        </w:rPr>
        <w:footnoteReference w:id="22"/>
      </w:r>
      <w:r w:rsidR="006D70ED">
        <w:rPr>
          <w:rFonts w:ascii="Garamond" w:hAnsi="Garamond"/>
          <w:sz w:val="24"/>
          <w:szCs w:val="24"/>
        </w:rPr>
        <w:t xml:space="preserve"> </w:t>
      </w:r>
      <w:r w:rsidR="00492300">
        <w:rPr>
          <w:rFonts w:ascii="Garamond" w:hAnsi="Garamond"/>
          <w:sz w:val="24"/>
          <w:szCs w:val="24"/>
        </w:rPr>
        <w:t>T</w:t>
      </w:r>
      <w:r w:rsidR="00DF7932">
        <w:rPr>
          <w:rFonts w:ascii="Garamond" w:hAnsi="Garamond"/>
          <w:sz w:val="24"/>
          <w:szCs w:val="24"/>
        </w:rPr>
        <w:t xml:space="preserve">hese prophetical and </w:t>
      </w:r>
      <w:proofErr w:type="spellStart"/>
      <w:r w:rsidR="00DF7932">
        <w:rPr>
          <w:rFonts w:ascii="Garamond" w:hAnsi="Garamond"/>
          <w:sz w:val="24"/>
          <w:szCs w:val="24"/>
        </w:rPr>
        <w:t>epilogical</w:t>
      </w:r>
      <w:proofErr w:type="spellEnd"/>
      <w:r w:rsidR="00DF7932">
        <w:rPr>
          <w:rFonts w:ascii="Garamond" w:hAnsi="Garamond"/>
          <w:sz w:val="24"/>
          <w:szCs w:val="24"/>
        </w:rPr>
        <w:t xml:space="preserve"> elements </w:t>
      </w:r>
      <w:r w:rsidR="00D63550">
        <w:rPr>
          <w:rFonts w:ascii="Garamond" w:hAnsi="Garamond"/>
          <w:sz w:val="24"/>
          <w:szCs w:val="24"/>
        </w:rPr>
        <w:t>a</w:t>
      </w:r>
      <w:r w:rsidR="00DF7932">
        <w:rPr>
          <w:rFonts w:ascii="Garamond" w:hAnsi="Garamond"/>
          <w:sz w:val="24"/>
          <w:szCs w:val="24"/>
        </w:rPr>
        <w:t>re,</w:t>
      </w:r>
      <w:r w:rsidR="00585F09" w:rsidRPr="00585F09">
        <w:rPr>
          <w:rFonts w:ascii="Garamond" w:hAnsi="Garamond"/>
          <w:sz w:val="24"/>
          <w:szCs w:val="24"/>
        </w:rPr>
        <w:t xml:space="preserve"> Figgis cautioned, likely to be </w:t>
      </w:r>
      <w:proofErr w:type="spellStart"/>
      <w:r w:rsidR="00585F09" w:rsidRPr="00585F09">
        <w:rPr>
          <w:rFonts w:ascii="Garamond" w:hAnsi="Garamond"/>
          <w:sz w:val="24"/>
          <w:szCs w:val="24"/>
        </w:rPr>
        <w:t>interfused</w:t>
      </w:r>
      <w:proofErr w:type="spellEnd"/>
      <w:r w:rsidR="00C966E0">
        <w:rPr>
          <w:rFonts w:ascii="Garamond" w:hAnsi="Garamond"/>
          <w:sz w:val="24"/>
          <w:szCs w:val="24"/>
        </w:rPr>
        <w:t xml:space="preserve"> in such texts</w:t>
      </w:r>
      <w:r w:rsidR="006525FE">
        <w:rPr>
          <w:rFonts w:ascii="Garamond" w:hAnsi="Garamond"/>
          <w:sz w:val="24"/>
          <w:szCs w:val="24"/>
        </w:rPr>
        <w:t>.</w:t>
      </w:r>
      <w:r w:rsidR="00B75609">
        <w:rPr>
          <w:rFonts w:ascii="Garamond" w:hAnsi="Garamond"/>
          <w:sz w:val="24"/>
          <w:szCs w:val="24"/>
        </w:rPr>
        <w:t xml:space="preserve"> </w:t>
      </w:r>
      <w:r w:rsidR="006525FE">
        <w:rPr>
          <w:rFonts w:ascii="Garamond" w:hAnsi="Garamond"/>
          <w:sz w:val="24"/>
          <w:szCs w:val="24"/>
        </w:rPr>
        <w:t>This</w:t>
      </w:r>
      <w:r w:rsidR="00B75609">
        <w:rPr>
          <w:rFonts w:ascii="Garamond" w:hAnsi="Garamond"/>
          <w:sz w:val="24"/>
          <w:szCs w:val="24"/>
        </w:rPr>
        <w:t xml:space="preserve"> poses </w:t>
      </w:r>
      <w:r w:rsidR="00E12146">
        <w:rPr>
          <w:rFonts w:ascii="Garamond" w:hAnsi="Garamond"/>
          <w:sz w:val="24"/>
          <w:szCs w:val="24"/>
        </w:rPr>
        <w:t>certain difficulties</w:t>
      </w:r>
      <w:r w:rsidR="00B75609">
        <w:rPr>
          <w:rFonts w:ascii="Garamond" w:hAnsi="Garamond"/>
          <w:sz w:val="24"/>
          <w:szCs w:val="24"/>
        </w:rPr>
        <w:t xml:space="preserve"> for the historian</w:t>
      </w:r>
      <w:r w:rsidR="00180936">
        <w:rPr>
          <w:rFonts w:ascii="Garamond" w:hAnsi="Garamond"/>
          <w:sz w:val="24"/>
          <w:szCs w:val="24"/>
        </w:rPr>
        <w:t>.</w:t>
      </w:r>
      <w:r w:rsidR="00DF7932">
        <w:rPr>
          <w:rFonts w:ascii="Garamond" w:hAnsi="Garamond"/>
          <w:sz w:val="24"/>
          <w:szCs w:val="24"/>
        </w:rPr>
        <w:t xml:space="preserve"> </w:t>
      </w:r>
      <w:r w:rsidR="002D4675" w:rsidRPr="00E67CDC">
        <w:rPr>
          <w:rFonts w:ascii="Garamond" w:hAnsi="Garamond"/>
          <w:color w:val="FF0000"/>
          <w:sz w:val="24"/>
          <w:szCs w:val="24"/>
        </w:rPr>
        <w:t xml:space="preserve">The authors </w:t>
      </w:r>
      <w:r w:rsidR="00F668B1" w:rsidRPr="00E67CDC">
        <w:rPr>
          <w:rFonts w:ascii="Garamond" w:hAnsi="Garamond"/>
          <w:color w:val="FF0000"/>
          <w:sz w:val="24"/>
          <w:szCs w:val="24"/>
        </w:rPr>
        <w:t xml:space="preserve">of those texts </w:t>
      </w:r>
      <w:r w:rsidR="002D4675">
        <w:rPr>
          <w:rFonts w:ascii="Garamond" w:hAnsi="Garamond"/>
          <w:sz w:val="24"/>
          <w:szCs w:val="24"/>
        </w:rPr>
        <w:t>could scarcely have anticipated which aspects of their visions of politics would come to seem prophetic to future generations</w:t>
      </w:r>
      <w:r w:rsidR="00E12146">
        <w:rPr>
          <w:rFonts w:ascii="Garamond" w:hAnsi="Garamond"/>
          <w:sz w:val="24"/>
          <w:szCs w:val="24"/>
        </w:rPr>
        <w:t>;</w:t>
      </w:r>
      <w:r w:rsidR="002D4675">
        <w:rPr>
          <w:rFonts w:ascii="Garamond" w:hAnsi="Garamond"/>
          <w:sz w:val="24"/>
          <w:szCs w:val="24"/>
        </w:rPr>
        <w:t xml:space="preserve"> </w:t>
      </w:r>
      <w:r w:rsidR="00E12146">
        <w:rPr>
          <w:rFonts w:ascii="Garamond" w:hAnsi="Garamond"/>
          <w:sz w:val="24"/>
          <w:szCs w:val="24"/>
        </w:rPr>
        <w:t>f</w:t>
      </w:r>
      <w:r w:rsidR="002D4675">
        <w:rPr>
          <w:rFonts w:ascii="Garamond" w:hAnsi="Garamond"/>
          <w:sz w:val="24"/>
          <w:szCs w:val="24"/>
        </w:rPr>
        <w:t xml:space="preserve">or Figgis, it was entirely possible that what </w:t>
      </w:r>
      <w:r w:rsidR="002D4675" w:rsidRPr="00A932FE">
        <w:rPr>
          <w:rFonts w:ascii="Garamond" w:hAnsi="Garamond"/>
          <w:i/>
          <w:iCs/>
          <w:sz w:val="24"/>
          <w:szCs w:val="24"/>
        </w:rPr>
        <w:t>they</w:t>
      </w:r>
      <w:r w:rsidR="002D4675">
        <w:rPr>
          <w:rFonts w:ascii="Garamond" w:hAnsi="Garamond"/>
          <w:sz w:val="24"/>
          <w:szCs w:val="24"/>
        </w:rPr>
        <w:t xml:space="preserve"> considered prophecy had been </w:t>
      </w:r>
      <w:r w:rsidR="000C7984">
        <w:rPr>
          <w:rFonts w:ascii="Garamond" w:hAnsi="Garamond"/>
          <w:sz w:val="24"/>
          <w:szCs w:val="24"/>
        </w:rPr>
        <w:t xml:space="preserve">or would be </w:t>
      </w:r>
      <w:r w:rsidR="002D4675">
        <w:rPr>
          <w:rFonts w:ascii="Garamond" w:hAnsi="Garamond"/>
          <w:sz w:val="24"/>
          <w:szCs w:val="24"/>
        </w:rPr>
        <w:t>judged by history to be mere epilogue</w:t>
      </w:r>
      <w:r w:rsidR="000C7984">
        <w:rPr>
          <w:rFonts w:ascii="Garamond" w:hAnsi="Garamond"/>
          <w:sz w:val="24"/>
          <w:szCs w:val="24"/>
        </w:rPr>
        <w:t>,</w:t>
      </w:r>
      <w:r w:rsidR="002D4675">
        <w:rPr>
          <w:rFonts w:ascii="Garamond" w:hAnsi="Garamond"/>
          <w:sz w:val="24"/>
          <w:szCs w:val="24"/>
        </w:rPr>
        <w:t xml:space="preserve"> </w:t>
      </w:r>
      <w:r w:rsidR="00500CA0">
        <w:rPr>
          <w:rFonts w:ascii="Garamond" w:hAnsi="Garamond"/>
          <w:sz w:val="24"/>
          <w:szCs w:val="24"/>
        </w:rPr>
        <w:t>or</w:t>
      </w:r>
      <w:r w:rsidR="002D4675">
        <w:rPr>
          <w:rFonts w:ascii="Garamond" w:hAnsi="Garamond"/>
          <w:sz w:val="24"/>
          <w:szCs w:val="24"/>
        </w:rPr>
        <w:t xml:space="preserve"> vice versa.</w:t>
      </w:r>
      <w:r w:rsidR="0039225E">
        <w:rPr>
          <w:rFonts w:ascii="Garamond" w:hAnsi="Garamond"/>
          <w:sz w:val="24"/>
          <w:szCs w:val="24"/>
        </w:rPr>
        <w:t xml:space="preserve"> Indeed</w:t>
      </w:r>
      <w:r w:rsidR="00BE6F82">
        <w:rPr>
          <w:rFonts w:ascii="Garamond" w:hAnsi="Garamond"/>
          <w:sz w:val="24"/>
          <w:szCs w:val="24"/>
        </w:rPr>
        <w:t xml:space="preserve">, </w:t>
      </w:r>
      <w:r w:rsidR="00500CA0">
        <w:rPr>
          <w:rFonts w:ascii="Garamond" w:hAnsi="Garamond"/>
          <w:sz w:val="24"/>
          <w:szCs w:val="24"/>
        </w:rPr>
        <w:t xml:space="preserve">as </w:t>
      </w:r>
      <w:r w:rsidR="009B6A72">
        <w:rPr>
          <w:rFonts w:ascii="Garamond" w:hAnsi="Garamond"/>
          <w:sz w:val="24"/>
          <w:szCs w:val="24"/>
        </w:rPr>
        <w:t>Figgis</w:t>
      </w:r>
      <w:r w:rsidR="00DF7932">
        <w:rPr>
          <w:rFonts w:ascii="Garamond" w:hAnsi="Garamond"/>
          <w:sz w:val="24"/>
          <w:szCs w:val="24"/>
        </w:rPr>
        <w:t xml:space="preserve"> </w:t>
      </w:r>
      <w:r w:rsidR="00500CA0">
        <w:rPr>
          <w:rFonts w:ascii="Garamond" w:hAnsi="Garamond"/>
          <w:sz w:val="24"/>
          <w:szCs w:val="24"/>
        </w:rPr>
        <w:t>mu</w:t>
      </w:r>
      <w:r w:rsidR="00DF7932">
        <w:rPr>
          <w:rFonts w:ascii="Garamond" w:hAnsi="Garamond"/>
          <w:sz w:val="24"/>
          <w:szCs w:val="24"/>
        </w:rPr>
        <w:t>sed</w:t>
      </w:r>
      <w:r w:rsidR="00500CA0">
        <w:rPr>
          <w:rFonts w:ascii="Garamond" w:hAnsi="Garamond"/>
          <w:sz w:val="24"/>
          <w:szCs w:val="24"/>
        </w:rPr>
        <w:t>,</w:t>
      </w:r>
      <w:r w:rsidR="00DF7932">
        <w:rPr>
          <w:rFonts w:ascii="Garamond" w:hAnsi="Garamond"/>
          <w:sz w:val="24"/>
          <w:szCs w:val="24"/>
        </w:rPr>
        <w:t xml:space="preserve"> </w:t>
      </w:r>
      <w:r w:rsidR="00585F09" w:rsidRPr="00585F09">
        <w:rPr>
          <w:rFonts w:ascii="Garamond" w:hAnsi="Garamond"/>
          <w:sz w:val="24"/>
          <w:szCs w:val="24"/>
        </w:rPr>
        <w:t xml:space="preserve">had the author not been striving for an ideal that was already </w:t>
      </w:r>
      <w:r w:rsidR="00531502">
        <w:rPr>
          <w:rFonts w:ascii="Garamond" w:hAnsi="Garamond"/>
          <w:sz w:val="24"/>
          <w:szCs w:val="24"/>
        </w:rPr>
        <w:t xml:space="preserve">in some </w:t>
      </w:r>
      <w:r w:rsidR="00873B0E">
        <w:rPr>
          <w:rFonts w:ascii="Garamond" w:hAnsi="Garamond"/>
          <w:sz w:val="24"/>
          <w:szCs w:val="24"/>
        </w:rPr>
        <w:t>respects</w:t>
      </w:r>
      <w:r w:rsidR="00531502">
        <w:rPr>
          <w:rFonts w:ascii="Garamond" w:hAnsi="Garamond"/>
          <w:sz w:val="24"/>
          <w:szCs w:val="24"/>
        </w:rPr>
        <w:t xml:space="preserve"> </w:t>
      </w:r>
      <w:r w:rsidR="00585F09" w:rsidRPr="00585F09">
        <w:rPr>
          <w:rFonts w:ascii="Garamond" w:hAnsi="Garamond"/>
          <w:sz w:val="24"/>
          <w:szCs w:val="24"/>
        </w:rPr>
        <w:t>a reminiscence of past possibilities, the</w:t>
      </w:r>
      <w:r w:rsidR="00BE6F82">
        <w:rPr>
          <w:rFonts w:ascii="Garamond" w:hAnsi="Garamond"/>
          <w:sz w:val="24"/>
          <w:szCs w:val="24"/>
        </w:rPr>
        <w:t>ir</w:t>
      </w:r>
      <w:r w:rsidR="00585F09" w:rsidRPr="00585F09">
        <w:rPr>
          <w:rFonts w:ascii="Garamond" w:hAnsi="Garamond"/>
          <w:sz w:val="24"/>
          <w:szCs w:val="24"/>
        </w:rPr>
        <w:t xml:space="preserve"> seemingly prophetic utterances would, and could, never have been made</w:t>
      </w:r>
      <w:r w:rsidR="00531502">
        <w:rPr>
          <w:rFonts w:ascii="Garamond" w:hAnsi="Garamond"/>
          <w:sz w:val="24"/>
          <w:szCs w:val="24"/>
        </w:rPr>
        <w:t xml:space="preserve">: </w:t>
      </w:r>
      <w:r w:rsidR="00531502">
        <w:rPr>
          <w:rFonts w:ascii="Garamond" w:hAnsi="Garamond"/>
          <w:i/>
          <w:iCs/>
          <w:sz w:val="24"/>
          <w:szCs w:val="24"/>
        </w:rPr>
        <w:t>ex nihilo nihil fit</w:t>
      </w:r>
      <w:r w:rsidR="00F7291F">
        <w:rPr>
          <w:rFonts w:ascii="Garamond" w:hAnsi="Garamond"/>
          <w:sz w:val="24"/>
          <w:szCs w:val="24"/>
        </w:rPr>
        <w:t xml:space="preserve">. </w:t>
      </w:r>
      <w:r w:rsidR="00FD760A">
        <w:rPr>
          <w:rFonts w:ascii="Garamond" w:hAnsi="Garamond"/>
          <w:sz w:val="24"/>
          <w:szCs w:val="24"/>
        </w:rPr>
        <w:t>Either way w</w:t>
      </w:r>
      <w:r w:rsidR="008801D3">
        <w:rPr>
          <w:rFonts w:ascii="Garamond" w:hAnsi="Garamond"/>
          <w:sz w:val="24"/>
          <w:szCs w:val="24"/>
        </w:rPr>
        <w:t>e</w:t>
      </w:r>
      <w:r w:rsidR="00956CEC">
        <w:rPr>
          <w:rFonts w:ascii="Garamond" w:hAnsi="Garamond"/>
          <w:sz w:val="24"/>
          <w:szCs w:val="24"/>
        </w:rPr>
        <w:t xml:space="preserve"> must </w:t>
      </w:r>
      <w:r w:rsidR="007159C0">
        <w:rPr>
          <w:rFonts w:ascii="Garamond" w:hAnsi="Garamond"/>
          <w:sz w:val="24"/>
          <w:szCs w:val="24"/>
        </w:rPr>
        <w:t xml:space="preserve">be acutely aware of the ‘danger of reading </w:t>
      </w:r>
      <w:r w:rsidR="007159C0">
        <w:rPr>
          <w:rFonts w:ascii="Garamond" w:hAnsi="Garamond"/>
          <w:i/>
          <w:iCs/>
          <w:sz w:val="24"/>
          <w:szCs w:val="24"/>
        </w:rPr>
        <w:t>our</w:t>
      </w:r>
      <w:r w:rsidR="007159C0">
        <w:rPr>
          <w:rFonts w:ascii="Garamond" w:hAnsi="Garamond"/>
          <w:sz w:val="24"/>
          <w:szCs w:val="24"/>
        </w:rPr>
        <w:t xml:space="preserve"> thoughts into </w:t>
      </w:r>
      <w:r w:rsidR="007159C0">
        <w:rPr>
          <w:rFonts w:ascii="Garamond" w:hAnsi="Garamond"/>
          <w:i/>
          <w:iCs/>
          <w:sz w:val="24"/>
          <w:szCs w:val="24"/>
        </w:rPr>
        <w:t xml:space="preserve">their </w:t>
      </w:r>
      <w:r w:rsidR="007159C0">
        <w:rPr>
          <w:rFonts w:ascii="Garamond" w:hAnsi="Garamond"/>
          <w:sz w:val="24"/>
          <w:szCs w:val="24"/>
        </w:rPr>
        <w:t>words; of drawing modern deductions from non-modern premises’</w:t>
      </w:r>
      <w:r w:rsidR="00BB6971">
        <w:rPr>
          <w:rFonts w:ascii="Garamond" w:hAnsi="Garamond"/>
          <w:sz w:val="24"/>
          <w:szCs w:val="24"/>
        </w:rPr>
        <w:t>.</w:t>
      </w:r>
      <w:r w:rsidR="0024278F">
        <w:rPr>
          <w:rStyle w:val="FootnoteReference"/>
          <w:rFonts w:ascii="Garamond" w:hAnsi="Garamond"/>
          <w:sz w:val="24"/>
          <w:szCs w:val="24"/>
        </w:rPr>
        <w:footnoteReference w:id="23"/>
      </w:r>
      <w:r w:rsidR="00BB6971">
        <w:rPr>
          <w:rFonts w:ascii="Garamond" w:hAnsi="Garamond"/>
          <w:sz w:val="24"/>
          <w:szCs w:val="24"/>
        </w:rPr>
        <w:t xml:space="preserve"> </w:t>
      </w:r>
      <w:r w:rsidR="00AC2167">
        <w:rPr>
          <w:rFonts w:ascii="Garamond" w:hAnsi="Garamond"/>
          <w:sz w:val="24"/>
          <w:szCs w:val="24"/>
        </w:rPr>
        <w:t>This is why the historian of political thought requires the skill</w:t>
      </w:r>
      <w:r w:rsidR="008C7D74">
        <w:rPr>
          <w:rFonts w:ascii="Garamond" w:hAnsi="Garamond"/>
          <w:sz w:val="24"/>
          <w:szCs w:val="24"/>
        </w:rPr>
        <w:t xml:space="preserve">s of both the philosopher and the historian: </w:t>
      </w:r>
      <w:r w:rsidR="00015072">
        <w:rPr>
          <w:rFonts w:ascii="Garamond" w:hAnsi="Garamond"/>
          <w:sz w:val="24"/>
          <w:szCs w:val="24"/>
        </w:rPr>
        <w:t xml:space="preserve">at once </w:t>
      </w:r>
      <w:r w:rsidR="008C7D74">
        <w:rPr>
          <w:rFonts w:ascii="Garamond" w:hAnsi="Garamond"/>
          <w:sz w:val="24"/>
          <w:szCs w:val="24"/>
        </w:rPr>
        <w:t xml:space="preserve">attentive to the internal logic of a work’s arguments </w:t>
      </w:r>
      <w:r w:rsidR="007E629F">
        <w:rPr>
          <w:rFonts w:ascii="Garamond" w:hAnsi="Garamond"/>
          <w:sz w:val="24"/>
          <w:szCs w:val="24"/>
        </w:rPr>
        <w:t>and</w:t>
      </w:r>
      <w:r w:rsidR="00584DC1">
        <w:rPr>
          <w:rFonts w:ascii="Garamond" w:hAnsi="Garamond"/>
          <w:sz w:val="24"/>
          <w:szCs w:val="24"/>
        </w:rPr>
        <w:t xml:space="preserve"> </w:t>
      </w:r>
      <w:r w:rsidR="009F4D50">
        <w:rPr>
          <w:rFonts w:ascii="Garamond" w:hAnsi="Garamond"/>
          <w:sz w:val="24"/>
          <w:szCs w:val="24"/>
        </w:rPr>
        <w:t>attuned</w:t>
      </w:r>
      <w:r w:rsidR="00584DC1">
        <w:rPr>
          <w:rFonts w:ascii="Garamond" w:hAnsi="Garamond"/>
          <w:sz w:val="24"/>
          <w:szCs w:val="24"/>
        </w:rPr>
        <w:t xml:space="preserve"> to the </w:t>
      </w:r>
      <w:r w:rsidR="00BF6ED7">
        <w:rPr>
          <w:rFonts w:ascii="Garamond" w:hAnsi="Garamond"/>
          <w:sz w:val="24"/>
          <w:szCs w:val="24"/>
        </w:rPr>
        <w:t>his</w:t>
      </w:r>
      <w:r w:rsidR="00BF6ED7" w:rsidRPr="0084313A">
        <w:rPr>
          <w:rFonts w:ascii="Garamond" w:hAnsi="Garamond"/>
          <w:sz w:val="24"/>
          <w:szCs w:val="24"/>
        </w:rPr>
        <w:t>torical contex</w:t>
      </w:r>
      <w:r w:rsidR="003C7620" w:rsidRPr="0084313A">
        <w:rPr>
          <w:rFonts w:ascii="Garamond" w:hAnsi="Garamond"/>
          <w:sz w:val="24"/>
          <w:szCs w:val="24"/>
        </w:rPr>
        <w:t xml:space="preserve">ts in which </w:t>
      </w:r>
      <w:r w:rsidR="00015072" w:rsidRPr="0084313A">
        <w:rPr>
          <w:rFonts w:ascii="Garamond" w:hAnsi="Garamond"/>
          <w:sz w:val="24"/>
          <w:szCs w:val="24"/>
        </w:rPr>
        <w:t>it</w:t>
      </w:r>
      <w:r w:rsidR="003C7620" w:rsidRPr="0084313A">
        <w:rPr>
          <w:rFonts w:ascii="Garamond" w:hAnsi="Garamond"/>
          <w:sz w:val="24"/>
          <w:szCs w:val="24"/>
        </w:rPr>
        <w:t xml:space="preserve"> was composed.</w:t>
      </w:r>
      <w:r w:rsidR="00584DC1" w:rsidRPr="0084313A">
        <w:rPr>
          <w:rFonts w:ascii="Garamond" w:hAnsi="Garamond"/>
          <w:sz w:val="24"/>
          <w:szCs w:val="24"/>
        </w:rPr>
        <w:t xml:space="preserve"> </w:t>
      </w:r>
      <w:r w:rsidR="00E11F4D" w:rsidRPr="00E67CDC">
        <w:rPr>
          <w:rFonts w:ascii="Garamond" w:hAnsi="Garamond"/>
          <w:color w:val="FF0000"/>
          <w:sz w:val="24"/>
          <w:szCs w:val="24"/>
        </w:rPr>
        <w:t xml:space="preserve">A debt to Figgis is </w:t>
      </w:r>
      <w:r w:rsidR="00502D1C" w:rsidRPr="00E67CDC">
        <w:rPr>
          <w:rFonts w:ascii="Garamond" w:hAnsi="Garamond"/>
          <w:color w:val="FF0000"/>
          <w:sz w:val="24"/>
          <w:szCs w:val="24"/>
        </w:rPr>
        <w:t>again d</w:t>
      </w:r>
      <w:r w:rsidR="00CB293D" w:rsidRPr="00E67CDC">
        <w:rPr>
          <w:rFonts w:ascii="Garamond" w:hAnsi="Garamond"/>
          <w:color w:val="FF0000"/>
          <w:sz w:val="24"/>
          <w:szCs w:val="24"/>
        </w:rPr>
        <w:t>etectable</w:t>
      </w:r>
      <w:r w:rsidR="00502D1C" w:rsidRPr="00E67CDC">
        <w:rPr>
          <w:rFonts w:ascii="Garamond" w:hAnsi="Garamond"/>
          <w:color w:val="FF0000"/>
          <w:sz w:val="24"/>
          <w:szCs w:val="24"/>
        </w:rPr>
        <w:t xml:space="preserve"> in </w:t>
      </w:r>
      <w:r w:rsidR="00015072" w:rsidRPr="00E67CDC">
        <w:rPr>
          <w:rFonts w:ascii="Garamond" w:hAnsi="Garamond"/>
          <w:color w:val="FF0000"/>
          <w:sz w:val="24"/>
          <w:szCs w:val="24"/>
        </w:rPr>
        <w:t>Skinner</w:t>
      </w:r>
      <w:r w:rsidR="00502D1C" w:rsidRPr="00E67CDC">
        <w:rPr>
          <w:rFonts w:ascii="Garamond" w:hAnsi="Garamond"/>
          <w:color w:val="FF0000"/>
          <w:sz w:val="24"/>
          <w:szCs w:val="24"/>
        </w:rPr>
        <w:t>’s</w:t>
      </w:r>
      <w:r w:rsidR="00015072" w:rsidRPr="00E67CDC">
        <w:rPr>
          <w:rFonts w:ascii="Garamond" w:hAnsi="Garamond"/>
          <w:color w:val="FF0000"/>
          <w:sz w:val="24"/>
          <w:szCs w:val="24"/>
        </w:rPr>
        <w:t xml:space="preserve"> </w:t>
      </w:r>
      <w:r w:rsidR="00953FA6" w:rsidRPr="00E67CDC">
        <w:rPr>
          <w:rFonts w:ascii="Garamond" w:hAnsi="Garamond"/>
          <w:color w:val="FF0000"/>
          <w:sz w:val="24"/>
          <w:szCs w:val="24"/>
        </w:rPr>
        <w:t xml:space="preserve">seminal methodological essays </w:t>
      </w:r>
      <w:r w:rsidR="00502D1C" w:rsidRPr="00E67CDC">
        <w:rPr>
          <w:rFonts w:ascii="Garamond" w:hAnsi="Garamond"/>
          <w:color w:val="FF0000"/>
          <w:sz w:val="24"/>
          <w:szCs w:val="24"/>
        </w:rPr>
        <w:t>of</w:t>
      </w:r>
      <w:r w:rsidR="00953FA6" w:rsidRPr="00E67CDC">
        <w:rPr>
          <w:rFonts w:ascii="Garamond" w:hAnsi="Garamond"/>
          <w:color w:val="FF0000"/>
          <w:sz w:val="24"/>
          <w:szCs w:val="24"/>
        </w:rPr>
        <w:t xml:space="preserve"> the 1960s, </w:t>
      </w:r>
      <w:r w:rsidR="00CB293D" w:rsidRPr="00E67CDC">
        <w:rPr>
          <w:rFonts w:ascii="Garamond" w:hAnsi="Garamond"/>
          <w:color w:val="FF0000"/>
          <w:sz w:val="24"/>
          <w:szCs w:val="24"/>
        </w:rPr>
        <w:t>in which</w:t>
      </w:r>
      <w:r w:rsidR="00806C51" w:rsidRPr="00E67CDC">
        <w:rPr>
          <w:rFonts w:ascii="Garamond" w:hAnsi="Garamond"/>
          <w:color w:val="FF0000"/>
          <w:sz w:val="24"/>
          <w:szCs w:val="24"/>
        </w:rPr>
        <w:t xml:space="preserve"> </w:t>
      </w:r>
      <w:r w:rsidR="00C14466" w:rsidRPr="00E67CDC">
        <w:rPr>
          <w:rFonts w:ascii="Garamond" w:hAnsi="Garamond"/>
          <w:color w:val="FF0000"/>
          <w:sz w:val="24"/>
          <w:szCs w:val="24"/>
        </w:rPr>
        <w:t>‘</w:t>
      </w:r>
      <w:r w:rsidR="00806C51" w:rsidRPr="00E67CDC">
        <w:rPr>
          <w:rFonts w:ascii="Garamond" w:hAnsi="Garamond"/>
          <w:color w:val="FF0000"/>
          <w:sz w:val="24"/>
          <w:szCs w:val="24"/>
        </w:rPr>
        <w:t>anachronism</w:t>
      </w:r>
      <w:r w:rsidR="00C14466" w:rsidRPr="00E67CDC">
        <w:rPr>
          <w:rFonts w:ascii="Garamond" w:hAnsi="Garamond"/>
          <w:color w:val="FF0000"/>
          <w:sz w:val="24"/>
          <w:szCs w:val="24"/>
        </w:rPr>
        <w:t>’</w:t>
      </w:r>
      <w:r w:rsidR="00806C51" w:rsidRPr="00E67CDC">
        <w:rPr>
          <w:rFonts w:ascii="Garamond" w:hAnsi="Garamond"/>
          <w:color w:val="FF0000"/>
          <w:sz w:val="24"/>
          <w:szCs w:val="24"/>
        </w:rPr>
        <w:t xml:space="preserve"> and </w:t>
      </w:r>
      <w:r w:rsidR="00C14466" w:rsidRPr="00E67CDC">
        <w:rPr>
          <w:rFonts w:ascii="Garamond" w:hAnsi="Garamond"/>
          <w:color w:val="FF0000"/>
          <w:sz w:val="24"/>
          <w:szCs w:val="24"/>
        </w:rPr>
        <w:t>‘</w:t>
      </w:r>
      <w:r w:rsidR="00806C51" w:rsidRPr="00E67CDC">
        <w:rPr>
          <w:rFonts w:ascii="Garamond" w:hAnsi="Garamond"/>
          <w:color w:val="FF0000"/>
          <w:sz w:val="24"/>
          <w:szCs w:val="24"/>
        </w:rPr>
        <w:t>prolepsis</w:t>
      </w:r>
      <w:r w:rsidR="00C14466" w:rsidRPr="00E67CDC">
        <w:rPr>
          <w:rFonts w:ascii="Garamond" w:hAnsi="Garamond"/>
          <w:color w:val="FF0000"/>
          <w:sz w:val="24"/>
          <w:szCs w:val="24"/>
        </w:rPr>
        <w:t>’ a</w:t>
      </w:r>
      <w:r w:rsidR="00CB293D" w:rsidRPr="00E67CDC">
        <w:rPr>
          <w:rFonts w:ascii="Garamond" w:hAnsi="Garamond"/>
          <w:color w:val="FF0000"/>
          <w:sz w:val="24"/>
          <w:szCs w:val="24"/>
        </w:rPr>
        <w:t>re identified as</w:t>
      </w:r>
      <w:r w:rsidR="00C14466" w:rsidRPr="00E67CDC">
        <w:rPr>
          <w:rFonts w:ascii="Garamond" w:hAnsi="Garamond"/>
          <w:color w:val="FF0000"/>
          <w:sz w:val="24"/>
          <w:szCs w:val="24"/>
        </w:rPr>
        <w:t xml:space="preserve"> ‘historical sins’ against which historian</w:t>
      </w:r>
      <w:r w:rsidR="008932C1" w:rsidRPr="00E67CDC">
        <w:rPr>
          <w:rFonts w:ascii="Garamond" w:hAnsi="Garamond"/>
          <w:color w:val="FF0000"/>
          <w:sz w:val="24"/>
          <w:szCs w:val="24"/>
        </w:rPr>
        <w:t>s</w:t>
      </w:r>
      <w:r w:rsidR="00C14466" w:rsidRPr="00E67CDC">
        <w:rPr>
          <w:rFonts w:ascii="Garamond" w:hAnsi="Garamond"/>
          <w:color w:val="FF0000"/>
          <w:sz w:val="24"/>
          <w:szCs w:val="24"/>
        </w:rPr>
        <w:t xml:space="preserve"> of political thought must be </w:t>
      </w:r>
      <w:r w:rsidR="008932C1" w:rsidRPr="00E67CDC">
        <w:rPr>
          <w:rFonts w:ascii="Garamond" w:hAnsi="Garamond"/>
          <w:color w:val="FF0000"/>
          <w:sz w:val="24"/>
          <w:szCs w:val="24"/>
        </w:rPr>
        <w:t xml:space="preserve">forever </w:t>
      </w:r>
      <w:r w:rsidR="00C14466" w:rsidRPr="00E67CDC">
        <w:rPr>
          <w:rFonts w:ascii="Garamond" w:hAnsi="Garamond"/>
          <w:color w:val="FF0000"/>
          <w:sz w:val="24"/>
          <w:szCs w:val="24"/>
        </w:rPr>
        <w:t>on</w:t>
      </w:r>
      <w:r w:rsidR="008932C1" w:rsidRPr="00E67CDC">
        <w:rPr>
          <w:rFonts w:ascii="Garamond" w:hAnsi="Garamond"/>
          <w:color w:val="FF0000"/>
          <w:sz w:val="24"/>
          <w:szCs w:val="24"/>
        </w:rPr>
        <w:t xml:space="preserve"> their</w:t>
      </w:r>
      <w:r w:rsidR="00C14466" w:rsidRPr="00E67CDC">
        <w:rPr>
          <w:rFonts w:ascii="Garamond" w:hAnsi="Garamond"/>
          <w:color w:val="FF0000"/>
          <w:sz w:val="24"/>
          <w:szCs w:val="24"/>
        </w:rPr>
        <w:t xml:space="preserve"> guard</w:t>
      </w:r>
      <w:r w:rsidR="007159C0" w:rsidRPr="00E67CDC">
        <w:rPr>
          <w:rFonts w:ascii="Garamond" w:hAnsi="Garamond"/>
          <w:color w:val="FF0000"/>
          <w:sz w:val="24"/>
          <w:szCs w:val="24"/>
        </w:rPr>
        <w:t>.</w:t>
      </w:r>
      <w:r w:rsidR="0024278F" w:rsidRPr="00E67CDC">
        <w:rPr>
          <w:rStyle w:val="FootnoteReference"/>
          <w:rFonts w:ascii="Garamond" w:hAnsi="Garamond"/>
          <w:color w:val="FF0000"/>
          <w:sz w:val="24"/>
          <w:szCs w:val="24"/>
        </w:rPr>
        <w:footnoteReference w:id="24"/>
      </w:r>
    </w:p>
    <w:p w14:paraId="26B0F734" w14:textId="536C67F8" w:rsidR="000E1874" w:rsidRDefault="00456A1B" w:rsidP="000E1874">
      <w:pPr>
        <w:spacing w:after="360" w:line="360" w:lineRule="auto"/>
        <w:ind w:left="-284" w:right="-330"/>
        <w:jc w:val="both"/>
        <w:rPr>
          <w:rFonts w:ascii="Garamond" w:hAnsi="Garamond"/>
          <w:sz w:val="24"/>
          <w:szCs w:val="24"/>
        </w:rPr>
      </w:pPr>
      <w:r>
        <w:rPr>
          <w:rFonts w:ascii="Garamond" w:hAnsi="Garamond"/>
          <w:sz w:val="24"/>
          <w:szCs w:val="24"/>
        </w:rPr>
        <w:t>Our</w:t>
      </w:r>
      <w:r w:rsidR="00473731">
        <w:rPr>
          <w:rFonts w:ascii="Garamond" w:hAnsi="Garamond"/>
          <w:sz w:val="24"/>
          <w:szCs w:val="24"/>
        </w:rPr>
        <w:t xml:space="preserve"> </w:t>
      </w:r>
      <w:r w:rsidR="00E05EB5">
        <w:rPr>
          <w:rFonts w:ascii="Garamond" w:hAnsi="Garamond"/>
          <w:sz w:val="24"/>
          <w:szCs w:val="24"/>
        </w:rPr>
        <w:t>method</w:t>
      </w:r>
      <w:r w:rsidR="00473731">
        <w:rPr>
          <w:rFonts w:ascii="Garamond" w:hAnsi="Garamond"/>
          <w:sz w:val="24"/>
          <w:szCs w:val="24"/>
        </w:rPr>
        <w:t xml:space="preserve"> </w:t>
      </w:r>
      <w:r>
        <w:rPr>
          <w:rFonts w:ascii="Garamond" w:hAnsi="Garamond"/>
          <w:sz w:val="24"/>
          <w:szCs w:val="24"/>
        </w:rPr>
        <w:t>in what follows</w:t>
      </w:r>
      <w:r w:rsidR="00473731">
        <w:rPr>
          <w:rFonts w:ascii="Garamond" w:hAnsi="Garamond"/>
          <w:sz w:val="24"/>
          <w:szCs w:val="24"/>
        </w:rPr>
        <w:t xml:space="preserve"> is to </w:t>
      </w:r>
      <w:r w:rsidR="00991222">
        <w:rPr>
          <w:rFonts w:ascii="Garamond" w:hAnsi="Garamond"/>
          <w:sz w:val="24"/>
          <w:szCs w:val="24"/>
        </w:rPr>
        <w:t xml:space="preserve">approach Hobbes’s </w:t>
      </w:r>
      <w:r w:rsidR="00991222">
        <w:rPr>
          <w:rFonts w:ascii="Garamond" w:hAnsi="Garamond"/>
          <w:i/>
          <w:iCs/>
          <w:sz w:val="24"/>
          <w:szCs w:val="24"/>
        </w:rPr>
        <w:t>Leviathan</w:t>
      </w:r>
      <w:r w:rsidR="00854C0A">
        <w:rPr>
          <w:rFonts w:ascii="Garamond" w:hAnsi="Garamond"/>
          <w:sz w:val="24"/>
          <w:szCs w:val="24"/>
        </w:rPr>
        <w:t xml:space="preserve"> </w:t>
      </w:r>
      <w:r w:rsidR="00814487">
        <w:rPr>
          <w:rFonts w:ascii="Garamond" w:hAnsi="Garamond"/>
          <w:sz w:val="24"/>
          <w:szCs w:val="24"/>
        </w:rPr>
        <w:t>with Figgis’s observation</w:t>
      </w:r>
      <w:r w:rsidR="00125B18">
        <w:rPr>
          <w:rFonts w:ascii="Garamond" w:hAnsi="Garamond"/>
          <w:sz w:val="24"/>
          <w:szCs w:val="24"/>
        </w:rPr>
        <w:t xml:space="preserve">s </w:t>
      </w:r>
      <w:r w:rsidR="002D20FB">
        <w:rPr>
          <w:rFonts w:ascii="Garamond" w:hAnsi="Garamond"/>
          <w:sz w:val="24"/>
          <w:szCs w:val="24"/>
        </w:rPr>
        <w:t xml:space="preserve">about the distinguishing feature of classic works </w:t>
      </w:r>
      <w:r w:rsidR="00125B18">
        <w:rPr>
          <w:rFonts w:ascii="Garamond" w:hAnsi="Garamond"/>
          <w:sz w:val="24"/>
          <w:szCs w:val="24"/>
        </w:rPr>
        <w:t xml:space="preserve">in mind. Yet it </w:t>
      </w:r>
      <w:r w:rsidR="00FA54ED">
        <w:rPr>
          <w:rFonts w:ascii="Garamond" w:hAnsi="Garamond"/>
          <w:sz w:val="24"/>
          <w:szCs w:val="24"/>
        </w:rPr>
        <w:t>is worth saying</w:t>
      </w:r>
      <w:r w:rsidR="00125B18">
        <w:rPr>
          <w:rFonts w:ascii="Garamond" w:hAnsi="Garamond"/>
          <w:sz w:val="24"/>
          <w:szCs w:val="24"/>
        </w:rPr>
        <w:t xml:space="preserve"> that Figgis himself </w:t>
      </w:r>
      <w:r w:rsidR="00763231">
        <w:rPr>
          <w:rFonts w:ascii="Garamond" w:hAnsi="Garamond"/>
          <w:sz w:val="24"/>
          <w:szCs w:val="24"/>
        </w:rPr>
        <w:t>would</w:t>
      </w:r>
      <w:r w:rsidR="00125B18">
        <w:rPr>
          <w:rFonts w:ascii="Garamond" w:hAnsi="Garamond"/>
          <w:sz w:val="24"/>
          <w:szCs w:val="24"/>
        </w:rPr>
        <w:t xml:space="preserve"> </w:t>
      </w:r>
      <w:r w:rsidR="00763231">
        <w:rPr>
          <w:rFonts w:ascii="Garamond" w:hAnsi="Garamond"/>
          <w:sz w:val="24"/>
          <w:szCs w:val="24"/>
        </w:rPr>
        <w:t xml:space="preserve">have </w:t>
      </w:r>
      <w:r w:rsidR="00FA54ED">
        <w:rPr>
          <w:rFonts w:ascii="Garamond" w:hAnsi="Garamond"/>
          <w:sz w:val="24"/>
          <w:szCs w:val="24"/>
        </w:rPr>
        <w:t xml:space="preserve">regarded </w:t>
      </w:r>
      <w:r w:rsidR="00763231">
        <w:rPr>
          <w:rFonts w:ascii="Garamond" w:hAnsi="Garamond"/>
          <w:sz w:val="24"/>
          <w:szCs w:val="24"/>
        </w:rPr>
        <w:t xml:space="preserve">this </w:t>
      </w:r>
      <w:r w:rsidR="00FA54ED">
        <w:rPr>
          <w:rFonts w:ascii="Garamond" w:hAnsi="Garamond"/>
          <w:sz w:val="24"/>
          <w:szCs w:val="24"/>
        </w:rPr>
        <w:t>as a deeply quixotic enterprise, and for a very simple reason:</w:t>
      </w:r>
      <w:r w:rsidR="00763231">
        <w:rPr>
          <w:rFonts w:ascii="Garamond" w:hAnsi="Garamond"/>
          <w:sz w:val="24"/>
          <w:szCs w:val="24"/>
        </w:rPr>
        <w:t xml:space="preserve"> </w:t>
      </w:r>
      <w:r w:rsidR="00600386">
        <w:rPr>
          <w:rFonts w:ascii="Garamond" w:hAnsi="Garamond"/>
          <w:i/>
          <w:iCs/>
          <w:sz w:val="24"/>
          <w:szCs w:val="24"/>
        </w:rPr>
        <w:t>Leviathan</w:t>
      </w:r>
      <w:r w:rsidR="00AD7AC9">
        <w:rPr>
          <w:rFonts w:ascii="Garamond" w:hAnsi="Garamond"/>
          <w:sz w:val="24"/>
          <w:szCs w:val="24"/>
        </w:rPr>
        <w:t xml:space="preserve"> </w:t>
      </w:r>
      <w:r w:rsidR="00681DEA">
        <w:rPr>
          <w:rFonts w:ascii="Garamond" w:hAnsi="Garamond"/>
          <w:sz w:val="24"/>
          <w:szCs w:val="24"/>
        </w:rPr>
        <w:t>conspicuously lack</w:t>
      </w:r>
      <w:r w:rsidR="00311C85">
        <w:rPr>
          <w:rFonts w:ascii="Garamond" w:hAnsi="Garamond"/>
          <w:sz w:val="24"/>
          <w:szCs w:val="24"/>
        </w:rPr>
        <w:t>s</w:t>
      </w:r>
      <w:r w:rsidR="00681DEA">
        <w:rPr>
          <w:rFonts w:ascii="Garamond" w:hAnsi="Garamond"/>
          <w:sz w:val="24"/>
          <w:szCs w:val="24"/>
        </w:rPr>
        <w:t xml:space="preserve"> the quality that</w:t>
      </w:r>
      <w:r w:rsidR="00AD7AC9">
        <w:rPr>
          <w:rFonts w:ascii="Garamond" w:hAnsi="Garamond"/>
          <w:sz w:val="24"/>
          <w:szCs w:val="24"/>
        </w:rPr>
        <w:t>, in his view,</w:t>
      </w:r>
      <w:r w:rsidR="00681DEA">
        <w:rPr>
          <w:rFonts w:ascii="Garamond" w:hAnsi="Garamond"/>
          <w:sz w:val="24"/>
          <w:szCs w:val="24"/>
        </w:rPr>
        <w:t xml:space="preserve"> </w:t>
      </w:r>
      <w:r w:rsidR="008A7F80">
        <w:rPr>
          <w:rFonts w:ascii="Garamond" w:hAnsi="Garamond"/>
          <w:sz w:val="24"/>
          <w:szCs w:val="24"/>
        </w:rPr>
        <w:t>marks out</w:t>
      </w:r>
      <w:r w:rsidR="00681DEA">
        <w:rPr>
          <w:rFonts w:ascii="Garamond" w:hAnsi="Garamond"/>
          <w:sz w:val="24"/>
          <w:szCs w:val="24"/>
        </w:rPr>
        <w:t xml:space="preserve"> a classic text</w:t>
      </w:r>
      <w:r w:rsidR="00054233">
        <w:rPr>
          <w:rFonts w:ascii="Garamond" w:hAnsi="Garamond"/>
          <w:sz w:val="24"/>
          <w:szCs w:val="24"/>
        </w:rPr>
        <w:t>.</w:t>
      </w:r>
      <w:r w:rsidR="0073078F">
        <w:rPr>
          <w:rFonts w:ascii="Garamond" w:hAnsi="Garamond"/>
          <w:sz w:val="24"/>
          <w:szCs w:val="24"/>
        </w:rPr>
        <w:t xml:space="preserve"> </w:t>
      </w:r>
      <w:r w:rsidR="00AD7AC9">
        <w:rPr>
          <w:rFonts w:ascii="Garamond" w:hAnsi="Garamond"/>
          <w:sz w:val="24"/>
          <w:szCs w:val="24"/>
        </w:rPr>
        <w:t xml:space="preserve">It is not suspended between </w:t>
      </w:r>
      <w:r w:rsidR="00D06FA3">
        <w:rPr>
          <w:rFonts w:ascii="Garamond" w:hAnsi="Garamond"/>
          <w:sz w:val="24"/>
          <w:szCs w:val="24"/>
        </w:rPr>
        <w:t xml:space="preserve">two worlds. Hobbes </w:t>
      </w:r>
      <w:r w:rsidR="00D06FA3">
        <w:rPr>
          <w:rFonts w:ascii="Garamond" w:hAnsi="Garamond"/>
          <w:sz w:val="24"/>
          <w:szCs w:val="24"/>
        </w:rPr>
        <w:lastRenderedPageBreak/>
        <w:t xml:space="preserve">stood with both feet squarely on the hither side of the great divide. </w:t>
      </w:r>
      <w:r w:rsidR="00AC61E9">
        <w:rPr>
          <w:rFonts w:ascii="Garamond" w:hAnsi="Garamond"/>
          <w:sz w:val="24"/>
          <w:szCs w:val="24"/>
        </w:rPr>
        <w:t>His starring role in the development of</w:t>
      </w:r>
      <w:r w:rsidR="009E1868" w:rsidRPr="009E1868">
        <w:rPr>
          <w:rFonts w:ascii="Garamond" w:hAnsi="Garamond"/>
          <w:sz w:val="24"/>
          <w:szCs w:val="24"/>
        </w:rPr>
        <w:t xml:space="preserve"> a distinctively modern approach to politics was a presupposition </w:t>
      </w:r>
      <w:r w:rsidR="00EE36C5">
        <w:rPr>
          <w:rFonts w:ascii="Garamond" w:hAnsi="Garamond"/>
          <w:sz w:val="24"/>
          <w:szCs w:val="24"/>
        </w:rPr>
        <w:t>and</w:t>
      </w:r>
      <w:r w:rsidR="009E1868" w:rsidRPr="009E1868">
        <w:rPr>
          <w:rFonts w:ascii="Garamond" w:hAnsi="Garamond"/>
          <w:sz w:val="24"/>
          <w:szCs w:val="24"/>
        </w:rPr>
        <w:t xml:space="preserve"> point of departure</w:t>
      </w:r>
      <w:r w:rsidR="001C57B0" w:rsidRPr="001C57B0">
        <w:rPr>
          <w:rFonts w:ascii="Garamond" w:hAnsi="Garamond"/>
          <w:sz w:val="24"/>
          <w:szCs w:val="24"/>
        </w:rPr>
        <w:t xml:space="preserve"> </w:t>
      </w:r>
      <w:r w:rsidR="00EE36C5">
        <w:rPr>
          <w:rFonts w:ascii="Garamond" w:hAnsi="Garamond"/>
          <w:sz w:val="24"/>
          <w:szCs w:val="24"/>
        </w:rPr>
        <w:t xml:space="preserve">both </w:t>
      </w:r>
      <w:r w:rsidR="001C57B0">
        <w:rPr>
          <w:rFonts w:ascii="Garamond" w:hAnsi="Garamond"/>
          <w:sz w:val="24"/>
          <w:szCs w:val="24"/>
        </w:rPr>
        <w:t>for Gierke and his English admirers</w:t>
      </w:r>
      <w:r w:rsidR="009E1868" w:rsidRPr="009E1868">
        <w:rPr>
          <w:rFonts w:ascii="Garamond" w:hAnsi="Garamond"/>
          <w:sz w:val="24"/>
          <w:szCs w:val="24"/>
        </w:rPr>
        <w:t xml:space="preserve">, </w:t>
      </w:r>
      <w:r w:rsidR="00EE36C5">
        <w:rPr>
          <w:rFonts w:ascii="Garamond" w:hAnsi="Garamond"/>
          <w:sz w:val="24"/>
          <w:szCs w:val="24"/>
        </w:rPr>
        <w:t>not an argument that needed to be made</w:t>
      </w:r>
      <w:r w:rsidR="001C57B0">
        <w:rPr>
          <w:rFonts w:ascii="Garamond" w:hAnsi="Garamond"/>
          <w:sz w:val="24"/>
          <w:szCs w:val="24"/>
        </w:rPr>
        <w:t>.</w:t>
      </w:r>
      <w:r w:rsidR="00027FA4">
        <w:rPr>
          <w:rFonts w:ascii="Garamond" w:hAnsi="Garamond"/>
          <w:sz w:val="24"/>
          <w:szCs w:val="24"/>
        </w:rPr>
        <w:t xml:space="preserve"> </w:t>
      </w:r>
      <w:r w:rsidR="00986D8D">
        <w:rPr>
          <w:rFonts w:ascii="Garamond" w:hAnsi="Garamond"/>
          <w:sz w:val="24"/>
          <w:szCs w:val="24"/>
        </w:rPr>
        <w:t xml:space="preserve">The argument had already </w:t>
      </w:r>
      <w:r w:rsidR="00986D8D">
        <w:rPr>
          <w:rFonts w:ascii="Garamond" w:hAnsi="Garamond"/>
          <w:i/>
          <w:iCs/>
          <w:sz w:val="24"/>
          <w:szCs w:val="24"/>
        </w:rPr>
        <w:t>been</w:t>
      </w:r>
      <w:r w:rsidR="00986D8D">
        <w:rPr>
          <w:rFonts w:ascii="Garamond" w:hAnsi="Garamond"/>
          <w:sz w:val="24"/>
          <w:szCs w:val="24"/>
        </w:rPr>
        <w:t xml:space="preserve"> made, by</w:t>
      </w:r>
      <w:r w:rsidR="009B603D">
        <w:rPr>
          <w:rFonts w:ascii="Garamond" w:hAnsi="Garamond"/>
          <w:sz w:val="24"/>
          <w:szCs w:val="24"/>
        </w:rPr>
        <w:t xml:space="preserve"> </w:t>
      </w:r>
      <w:r w:rsidR="001B4E20">
        <w:rPr>
          <w:rFonts w:ascii="Garamond" w:hAnsi="Garamond"/>
          <w:sz w:val="24"/>
          <w:szCs w:val="24"/>
        </w:rPr>
        <w:t xml:space="preserve">the </w:t>
      </w:r>
      <w:r w:rsidR="00A92157" w:rsidRPr="00E67CDC">
        <w:rPr>
          <w:rFonts w:ascii="Garamond" w:hAnsi="Garamond"/>
          <w:color w:val="FF0000"/>
          <w:sz w:val="24"/>
          <w:szCs w:val="24"/>
        </w:rPr>
        <w:t>unlikely con</w:t>
      </w:r>
      <w:r w:rsidR="002326B9" w:rsidRPr="00E67CDC">
        <w:rPr>
          <w:rFonts w:ascii="Garamond" w:hAnsi="Garamond"/>
          <w:color w:val="FF0000"/>
          <w:sz w:val="24"/>
          <w:szCs w:val="24"/>
        </w:rPr>
        <w:t>jugation</w:t>
      </w:r>
      <w:r w:rsidR="00A92157" w:rsidRPr="00E67CDC">
        <w:rPr>
          <w:rFonts w:ascii="Garamond" w:hAnsi="Garamond"/>
          <w:color w:val="FF0000"/>
          <w:sz w:val="24"/>
          <w:szCs w:val="24"/>
        </w:rPr>
        <w:t xml:space="preserve"> of </w:t>
      </w:r>
      <w:r w:rsidR="001B4E20">
        <w:rPr>
          <w:rFonts w:ascii="Garamond" w:hAnsi="Garamond"/>
          <w:sz w:val="24"/>
          <w:szCs w:val="24"/>
        </w:rPr>
        <w:t xml:space="preserve">nineteenth-century </w:t>
      </w:r>
      <w:r w:rsidR="006E6964">
        <w:rPr>
          <w:rFonts w:ascii="Garamond" w:hAnsi="Garamond"/>
          <w:sz w:val="24"/>
          <w:szCs w:val="24"/>
        </w:rPr>
        <w:t xml:space="preserve">scientific and </w:t>
      </w:r>
      <w:r w:rsidR="001B4E20">
        <w:rPr>
          <w:rFonts w:ascii="Garamond" w:hAnsi="Garamond"/>
          <w:sz w:val="24"/>
          <w:szCs w:val="24"/>
        </w:rPr>
        <w:t xml:space="preserve">legal positivists and Utilitarian theorists who revived interest in Hobbes after </w:t>
      </w:r>
      <w:r w:rsidR="009535FC">
        <w:rPr>
          <w:rFonts w:ascii="Garamond" w:hAnsi="Garamond"/>
          <w:sz w:val="24"/>
          <w:szCs w:val="24"/>
        </w:rPr>
        <w:t>his work had fallen into abeyance in the eighteenth century.</w:t>
      </w:r>
      <w:r w:rsidR="00E853B9">
        <w:rPr>
          <w:rStyle w:val="FootnoteReference"/>
          <w:rFonts w:ascii="Garamond" w:hAnsi="Garamond"/>
          <w:sz w:val="24"/>
          <w:szCs w:val="24"/>
        </w:rPr>
        <w:footnoteReference w:id="25"/>
      </w:r>
      <w:r w:rsidR="00651F34">
        <w:rPr>
          <w:rFonts w:ascii="Garamond" w:hAnsi="Garamond"/>
          <w:sz w:val="24"/>
          <w:szCs w:val="24"/>
        </w:rPr>
        <w:t xml:space="preserve"> </w:t>
      </w:r>
      <w:r w:rsidR="009535FC">
        <w:rPr>
          <w:rFonts w:ascii="Garamond" w:hAnsi="Garamond"/>
          <w:sz w:val="24"/>
          <w:szCs w:val="24"/>
        </w:rPr>
        <w:t>For Figgis</w:t>
      </w:r>
      <w:r w:rsidR="00EF0241">
        <w:rPr>
          <w:rFonts w:ascii="Garamond" w:hAnsi="Garamond"/>
          <w:sz w:val="24"/>
          <w:szCs w:val="24"/>
        </w:rPr>
        <w:t>,</w:t>
      </w:r>
      <w:r w:rsidR="00D12A7B">
        <w:rPr>
          <w:rFonts w:ascii="Garamond" w:hAnsi="Garamond"/>
          <w:sz w:val="24"/>
          <w:szCs w:val="24"/>
        </w:rPr>
        <w:t xml:space="preserve"> the ‘revolution’ in ‘men’s thoughts about politics’ that effected a caesura between the </w:t>
      </w:r>
      <w:r w:rsidR="007216F9">
        <w:rPr>
          <w:rFonts w:ascii="Garamond" w:hAnsi="Garamond"/>
          <w:sz w:val="24"/>
          <w:szCs w:val="24"/>
        </w:rPr>
        <w:t>medieval</w:t>
      </w:r>
      <w:r w:rsidR="00D12A7B">
        <w:rPr>
          <w:rFonts w:ascii="Garamond" w:hAnsi="Garamond"/>
          <w:sz w:val="24"/>
          <w:szCs w:val="24"/>
        </w:rPr>
        <w:t xml:space="preserve"> and the </w:t>
      </w:r>
      <w:r w:rsidR="007216F9">
        <w:rPr>
          <w:rFonts w:ascii="Garamond" w:hAnsi="Garamond"/>
          <w:sz w:val="24"/>
          <w:szCs w:val="24"/>
        </w:rPr>
        <w:t>modern</w:t>
      </w:r>
      <w:r w:rsidR="00D12A7B">
        <w:rPr>
          <w:rFonts w:ascii="Garamond" w:hAnsi="Garamond"/>
          <w:sz w:val="24"/>
          <w:szCs w:val="24"/>
        </w:rPr>
        <w:t xml:space="preserve"> was </w:t>
      </w:r>
      <w:r w:rsidR="00AC1291">
        <w:rPr>
          <w:rFonts w:ascii="Garamond" w:hAnsi="Garamond"/>
          <w:sz w:val="24"/>
          <w:szCs w:val="24"/>
        </w:rPr>
        <w:t xml:space="preserve">fully, and </w:t>
      </w:r>
      <w:r w:rsidR="00D12A7B">
        <w:rPr>
          <w:rFonts w:ascii="Garamond" w:hAnsi="Garamond"/>
          <w:sz w:val="24"/>
          <w:szCs w:val="24"/>
        </w:rPr>
        <w:t>finally</w:t>
      </w:r>
      <w:r w:rsidR="00AC1291">
        <w:rPr>
          <w:rFonts w:ascii="Garamond" w:hAnsi="Garamond"/>
          <w:sz w:val="24"/>
          <w:szCs w:val="24"/>
        </w:rPr>
        <w:t>,</w:t>
      </w:r>
      <w:r w:rsidR="00D12A7B">
        <w:rPr>
          <w:rFonts w:ascii="Garamond" w:hAnsi="Garamond"/>
          <w:sz w:val="24"/>
          <w:szCs w:val="24"/>
        </w:rPr>
        <w:t xml:space="preserve"> consummated</w:t>
      </w:r>
      <w:r w:rsidR="00486B5D">
        <w:rPr>
          <w:rFonts w:ascii="Garamond" w:hAnsi="Garamond"/>
          <w:sz w:val="24"/>
          <w:szCs w:val="24"/>
        </w:rPr>
        <w:t xml:space="preserve"> in Hobbes</w:t>
      </w:r>
      <w:r w:rsidR="00D12A7B">
        <w:rPr>
          <w:rFonts w:ascii="Garamond" w:hAnsi="Garamond"/>
          <w:sz w:val="24"/>
          <w:szCs w:val="24"/>
        </w:rPr>
        <w:t xml:space="preserve">. </w:t>
      </w:r>
      <w:r w:rsidR="00D12A7B">
        <w:rPr>
          <w:rFonts w:ascii="Garamond" w:hAnsi="Garamond"/>
          <w:i/>
          <w:iCs/>
          <w:sz w:val="24"/>
          <w:szCs w:val="24"/>
        </w:rPr>
        <w:t>Leviathan</w:t>
      </w:r>
      <w:r w:rsidR="00D12A7B">
        <w:rPr>
          <w:rFonts w:ascii="Garamond" w:hAnsi="Garamond"/>
          <w:sz w:val="24"/>
          <w:szCs w:val="24"/>
        </w:rPr>
        <w:t xml:space="preserve"> </w:t>
      </w:r>
      <w:r w:rsidR="00486B5D">
        <w:rPr>
          <w:rFonts w:ascii="Garamond" w:hAnsi="Garamond"/>
          <w:sz w:val="24"/>
          <w:szCs w:val="24"/>
        </w:rPr>
        <w:t>wa</w:t>
      </w:r>
      <w:r w:rsidR="00D12A7B">
        <w:rPr>
          <w:rFonts w:ascii="Garamond" w:hAnsi="Garamond"/>
          <w:sz w:val="24"/>
          <w:szCs w:val="24"/>
        </w:rPr>
        <w:t xml:space="preserve">s the terminus, rather than a staging post on the road to modernity. </w:t>
      </w:r>
      <w:r w:rsidR="002264C7">
        <w:rPr>
          <w:rFonts w:ascii="Garamond" w:hAnsi="Garamond"/>
          <w:sz w:val="24"/>
          <w:szCs w:val="24"/>
        </w:rPr>
        <w:t>It is</w:t>
      </w:r>
      <w:r w:rsidR="00651F34">
        <w:rPr>
          <w:rFonts w:ascii="Garamond" w:hAnsi="Garamond"/>
          <w:sz w:val="24"/>
          <w:szCs w:val="24"/>
        </w:rPr>
        <w:t xml:space="preserve"> all prophecy and no epilogue</w:t>
      </w:r>
      <w:r w:rsidR="00486B5D">
        <w:rPr>
          <w:rFonts w:ascii="Garamond" w:hAnsi="Garamond"/>
          <w:sz w:val="24"/>
          <w:szCs w:val="24"/>
        </w:rPr>
        <w:t>.</w:t>
      </w:r>
      <w:r w:rsidR="00954533">
        <w:rPr>
          <w:rFonts w:ascii="Garamond" w:hAnsi="Garamond"/>
          <w:sz w:val="24"/>
          <w:szCs w:val="24"/>
        </w:rPr>
        <w:t xml:space="preserve"> </w:t>
      </w:r>
      <w:r w:rsidR="00486B5D">
        <w:rPr>
          <w:rFonts w:ascii="Garamond" w:hAnsi="Garamond"/>
          <w:sz w:val="24"/>
          <w:szCs w:val="24"/>
        </w:rPr>
        <w:t>T</w:t>
      </w:r>
      <w:r w:rsidR="00EC686D">
        <w:rPr>
          <w:rFonts w:ascii="Garamond" w:hAnsi="Garamond"/>
          <w:sz w:val="24"/>
          <w:szCs w:val="24"/>
        </w:rPr>
        <w:t xml:space="preserve">he historian </w:t>
      </w:r>
      <w:r w:rsidR="00202081">
        <w:rPr>
          <w:rFonts w:ascii="Garamond" w:hAnsi="Garamond"/>
          <w:sz w:val="24"/>
          <w:szCs w:val="24"/>
        </w:rPr>
        <w:t xml:space="preserve">need </w:t>
      </w:r>
      <w:r w:rsidR="00486B5D">
        <w:rPr>
          <w:rFonts w:ascii="Garamond" w:hAnsi="Garamond"/>
          <w:sz w:val="24"/>
          <w:szCs w:val="24"/>
        </w:rPr>
        <w:t>have no</w:t>
      </w:r>
      <w:r w:rsidR="00EC686D">
        <w:rPr>
          <w:rFonts w:ascii="Garamond" w:hAnsi="Garamond"/>
          <w:sz w:val="24"/>
          <w:szCs w:val="24"/>
        </w:rPr>
        <w:t xml:space="preserve"> fear that </w:t>
      </w:r>
      <w:r w:rsidR="00190ECE">
        <w:rPr>
          <w:rFonts w:ascii="Garamond" w:hAnsi="Garamond"/>
          <w:sz w:val="24"/>
          <w:szCs w:val="24"/>
        </w:rPr>
        <w:t>Hobbes’s</w:t>
      </w:r>
      <w:r w:rsidR="00954533">
        <w:rPr>
          <w:rFonts w:ascii="Garamond" w:hAnsi="Garamond"/>
          <w:sz w:val="24"/>
          <w:szCs w:val="24"/>
        </w:rPr>
        <w:t xml:space="preserve"> ‘modern </w:t>
      </w:r>
      <w:proofErr w:type="gramStart"/>
      <w:r w:rsidR="00954533">
        <w:rPr>
          <w:rFonts w:ascii="Garamond" w:hAnsi="Garamond"/>
          <w:sz w:val="24"/>
          <w:szCs w:val="24"/>
        </w:rPr>
        <w:t>deductions’</w:t>
      </w:r>
      <w:proofErr w:type="gramEnd"/>
      <w:r w:rsidR="00954533">
        <w:rPr>
          <w:rFonts w:ascii="Garamond" w:hAnsi="Garamond"/>
          <w:sz w:val="24"/>
          <w:szCs w:val="24"/>
        </w:rPr>
        <w:t xml:space="preserve"> </w:t>
      </w:r>
      <w:r w:rsidR="00EC686D">
        <w:rPr>
          <w:rFonts w:ascii="Garamond" w:hAnsi="Garamond"/>
          <w:sz w:val="24"/>
          <w:szCs w:val="24"/>
        </w:rPr>
        <w:t>might rely</w:t>
      </w:r>
      <w:r w:rsidR="00954533">
        <w:rPr>
          <w:rFonts w:ascii="Garamond" w:hAnsi="Garamond"/>
          <w:sz w:val="24"/>
          <w:szCs w:val="24"/>
        </w:rPr>
        <w:t xml:space="preserve"> upon ‘pre-modern </w:t>
      </w:r>
      <w:proofErr w:type="gramStart"/>
      <w:r w:rsidR="00954533">
        <w:rPr>
          <w:rFonts w:ascii="Garamond" w:hAnsi="Garamond"/>
          <w:sz w:val="24"/>
          <w:szCs w:val="24"/>
        </w:rPr>
        <w:t>premises’</w:t>
      </w:r>
      <w:proofErr w:type="gramEnd"/>
      <w:r w:rsidR="00954533">
        <w:rPr>
          <w:rFonts w:ascii="Garamond" w:hAnsi="Garamond"/>
          <w:sz w:val="24"/>
          <w:szCs w:val="24"/>
        </w:rPr>
        <w:t>.</w:t>
      </w:r>
      <w:r w:rsidR="00757C2C">
        <w:rPr>
          <w:rFonts w:ascii="Garamond" w:hAnsi="Garamond"/>
          <w:sz w:val="24"/>
          <w:szCs w:val="24"/>
        </w:rPr>
        <w:t xml:space="preserve"> Hobbes did not </w:t>
      </w:r>
      <w:r w:rsidR="00C557AD">
        <w:rPr>
          <w:rFonts w:ascii="Garamond" w:hAnsi="Garamond"/>
          <w:sz w:val="24"/>
          <w:szCs w:val="24"/>
        </w:rPr>
        <w:t xml:space="preserve">take a first </w:t>
      </w:r>
      <w:r w:rsidR="00757C2C">
        <w:rPr>
          <w:rFonts w:ascii="Garamond" w:hAnsi="Garamond"/>
          <w:sz w:val="24"/>
          <w:szCs w:val="24"/>
        </w:rPr>
        <w:t>step into the future</w:t>
      </w:r>
      <w:r w:rsidR="00F12DDD">
        <w:rPr>
          <w:rFonts w:ascii="Garamond" w:hAnsi="Garamond"/>
          <w:sz w:val="24"/>
          <w:szCs w:val="24"/>
        </w:rPr>
        <w:t xml:space="preserve"> – </w:t>
      </w:r>
      <w:r w:rsidR="00237621">
        <w:rPr>
          <w:rFonts w:ascii="Garamond" w:hAnsi="Garamond"/>
          <w:sz w:val="24"/>
          <w:szCs w:val="24"/>
        </w:rPr>
        <w:t>this</w:t>
      </w:r>
      <w:r w:rsidR="002958B3">
        <w:rPr>
          <w:rFonts w:ascii="Garamond" w:hAnsi="Garamond"/>
          <w:sz w:val="24"/>
          <w:szCs w:val="24"/>
        </w:rPr>
        <w:t xml:space="preserve"> would </w:t>
      </w:r>
      <w:r w:rsidR="00237621">
        <w:rPr>
          <w:rFonts w:ascii="Garamond" w:hAnsi="Garamond"/>
          <w:sz w:val="24"/>
          <w:szCs w:val="24"/>
        </w:rPr>
        <w:t xml:space="preserve">have </w:t>
      </w:r>
      <w:r w:rsidR="002958B3">
        <w:rPr>
          <w:rFonts w:ascii="Garamond" w:hAnsi="Garamond"/>
          <w:sz w:val="24"/>
          <w:szCs w:val="24"/>
        </w:rPr>
        <w:t>involve</w:t>
      </w:r>
      <w:r w:rsidR="00237621">
        <w:rPr>
          <w:rFonts w:ascii="Garamond" w:hAnsi="Garamond"/>
          <w:sz w:val="24"/>
          <w:szCs w:val="24"/>
        </w:rPr>
        <w:t>d</w:t>
      </w:r>
      <w:r w:rsidR="002958B3">
        <w:rPr>
          <w:rFonts w:ascii="Garamond" w:hAnsi="Garamond"/>
          <w:sz w:val="24"/>
          <w:szCs w:val="24"/>
        </w:rPr>
        <w:t xml:space="preserve"> </w:t>
      </w:r>
      <w:r w:rsidR="003A7125">
        <w:rPr>
          <w:rFonts w:ascii="Garamond" w:hAnsi="Garamond"/>
          <w:sz w:val="24"/>
          <w:szCs w:val="24"/>
        </w:rPr>
        <w:t xml:space="preserve">placing </w:t>
      </w:r>
      <w:r w:rsidR="002958B3">
        <w:rPr>
          <w:rFonts w:ascii="Garamond" w:hAnsi="Garamond"/>
          <w:sz w:val="24"/>
          <w:szCs w:val="24"/>
        </w:rPr>
        <w:t xml:space="preserve">his </w:t>
      </w:r>
      <w:r w:rsidR="003A7125">
        <w:rPr>
          <w:rFonts w:ascii="Garamond" w:hAnsi="Garamond"/>
          <w:sz w:val="24"/>
          <w:szCs w:val="24"/>
        </w:rPr>
        <w:t xml:space="preserve">weight on </w:t>
      </w:r>
      <w:r w:rsidR="003235B6">
        <w:rPr>
          <w:rFonts w:ascii="Garamond" w:hAnsi="Garamond"/>
          <w:sz w:val="24"/>
          <w:szCs w:val="24"/>
        </w:rPr>
        <w:t>the</w:t>
      </w:r>
      <w:r w:rsidR="003A7125">
        <w:rPr>
          <w:rFonts w:ascii="Garamond" w:hAnsi="Garamond"/>
          <w:sz w:val="24"/>
          <w:szCs w:val="24"/>
        </w:rPr>
        <w:t xml:space="preserve"> foot that remained </w:t>
      </w:r>
      <w:r w:rsidR="00CD3BAD">
        <w:rPr>
          <w:rFonts w:ascii="Garamond" w:hAnsi="Garamond"/>
          <w:sz w:val="24"/>
          <w:szCs w:val="24"/>
        </w:rPr>
        <w:t xml:space="preserve">planted </w:t>
      </w:r>
      <w:r w:rsidR="003A7125">
        <w:rPr>
          <w:rFonts w:ascii="Garamond" w:hAnsi="Garamond"/>
          <w:sz w:val="24"/>
          <w:szCs w:val="24"/>
        </w:rPr>
        <w:t>on pre-modern ground.</w:t>
      </w:r>
      <w:r w:rsidR="00E53A11">
        <w:rPr>
          <w:rFonts w:ascii="Garamond" w:hAnsi="Garamond"/>
          <w:sz w:val="24"/>
          <w:szCs w:val="24"/>
        </w:rPr>
        <w:t xml:space="preserve"> </w:t>
      </w:r>
      <w:r w:rsidR="003A7125">
        <w:rPr>
          <w:rFonts w:ascii="Garamond" w:hAnsi="Garamond"/>
          <w:sz w:val="24"/>
          <w:szCs w:val="24"/>
        </w:rPr>
        <w:t>H</w:t>
      </w:r>
      <w:r w:rsidR="00757C2C">
        <w:rPr>
          <w:rFonts w:ascii="Garamond" w:hAnsi="Garamond"/>
          <w:sz w:val="24"/>
          <w:szCs w:val="24"/>
        </w:rPr>
        <w:t xml:space="preserve">e </w:t>
      </w:r>
      <w:r w:rsidR="00202081">
        <w:rPr>
          <w:rFonts w:ascii="Garamond" w:hAnsi="Garamond"/>
          <w:sz w:val="24"/>
          <w:szCs w:val="24"/>
        </w:rPr>
        <w:t>had leapt</w:t>
      </w:r>
      <w:r w:rsidR="00C36734">
        <w:rPr>
          <w:rFonts w:ascii="Garamond" w:hAnsi="Garamond"/>
          <w:sz w:val="24"/>
          <w:szCs w:val="24"/>
        </w:rPr>
        <w:t>, with both feet in the air</w:t>
      </w:r>
      <w:r w:rsidR="00202081">
        <w:rPr>
          <w:rFonts w:ascii="Garamond" w:hAnsi="Garamond"/>
          <w:sz w:val="24"/>
          <w:szCs w:val="24"/>
        </w:rPr>
        <w:t>,</w:t>
      </w:r>
      <w:r w:rsidR="00E53A11">
        <w:rPr>
          <w:rFonts w:ascii="Garamond" w:hAnsi="Garamond"/>
          <w:sz w:val="24"/>
          <w:szCs w:val="24"/>
        </w:rPr>
        <w:t xml:space="preserve"> leaving nothing behind</w:t>
      </w:r>
      <w:r w:rsidR="00805A94">
        <w:rPr>
          <w:rFonts w:ascii="Garamond" w:hAnsi="Garamond"/>
          <w:sz w:val="24"/>
          <w:szCs w:val="24"/>
        </w:rPr>
        <w:t>.</w:t>
      </w:r>
      <w:r w:rsidR="00954533">
        <w:rPr>
          <w:rFonts w:ascii="Garamond" w:hAnsi="Garamond"/>
          <w:sz w:val="24"/>
          <w:szCs w:val="24"/>
        </w:rPr>
        <w:t xml:space="preserve"> </w:t>
      </w:r>
    </w:p>
    <w:p w14:paraId="18FE9C75" w14:textId="6998C541" w:rsidR="009B42A7" w:rsidRDefault="00444262" w:rsidP="000E1874">
      <w:pPr>
        <w:spacing w:after="360" w:line="360" w:lineRule="auto"/>
        <w:ind w:left="-284" w:right="-330"/>
        <w:jc w:val="both"/>
        <w:rPr>
          <w:rFonts w:ascii="Garamond" w:hAnsi="Garamond"/>
          <w:sz w:val="24"/>
          <w:szCs w:val="24"/>
        </w:rPr>
      </w:pPr>
      <w:r>
        <w:rPr>
          <w:rFonts w:ascii="Garamond" w:hAnsi="Garamond"/>
          <w:sz w:val="24"/>
          <w:szCs w:val="24"/>
        </w:rPr>
        <w:t>T</w:t>
      </w:r>
      <w:r w:rsidR="00DB3DAD">
        <w:rPr>
          <w:rFonts w:ascii="Garamond" w:hAnsi="Garamond"/>
          <w:sz w:val="24"/>
          <w:szCs w:val="24"/>
        </w:rPr>
        <w:t xml:space="preserve">his </w:t>
      </w:r>
      <w:r w:rsidR="00B7023B">
        <w:rPr>
          <w:rFonts w:ascii="Garamond" w:hAnsi="Garamond"/>
          <w:sz w:val="24"/>
          <w:szCs w:val="24"/>
        </w:rPr>
        <w:t>assumption</w:t>
      </w:r>
      <w:r w:rsidR="00DB3DAD">
        <w:rPr>
          <w:rFonts w:ascii="Garamond" w:hAnsi="Garamond"/>
          <w:sz w:val="24"/>
          <w:szCs w:val="24"/>
        </w:rPr>
        <w:t xml:space="preserve"> </w:t>
      </w:r>
      <w:r w:rsidR="00FE5B0B">
        <w:rPr>
          <w:rFonts w:ascii="Garamond" w:hAnsi="Garamond"/>
          <w:sz w:val="24"/>
          <w:szCs w:val="24"/>
        </w:rPr>
        <w:t>was</w:t>
      </w:r>
      <w:r w:rsidR="00DB3DAD">
        <w:rPr>
          <w:rFonts w:ascii="Garamond" w:hAnsi="Garamond"/>
          <w:sz w:val="24"/>
          <w:szCs w:val="24"/>
        </w:rPr>
        <w:t xml:space="preserve"> widely shared</w:t>
      </w:r>
      <w:r w:rsidR="00FE5B0B">
        <w:rPr>
          <w:rFonts w:ascii="Garamond" w:hAnsi="Garamond"/>
          <w:sz w:val="24"/>
          <w:szCs w:val="24"/>
        </w:rPr>
        <w:t xml:space="preserve"> by Figgis’s contemporaries</w:t>
      </w:r>
      <w:r w:rsidR="007C4A8A">
        <w:rPr>
          <w:rFonts w:ascii="Garamond" w:hAnsi="Garamond"/>
          <w:sz w:val="24"/>
          <w:szCs w:val="24"/>
        </w:rPr>
        <w:t>. It is widely shared today</w:t>
      </w:r>
      <w:r w:rsidR="00382A4E">
        <w:rPr>
          <w:rFonts w:ascii="Garamond" w:hAnsi="Garamond"/>
          <w:sz w:val="24"/>
          <w:szCs w:val="24"/>
        </w:rPr>
        <w:t>.</w:t>
      </w:r>
      <w:r w:rsidR="000E3CDF">
        <w:rPr>
          <w:rFonts w:ascii="Garamond" w:hAnsi="Garamond"/>
          <w:sz w:val="24"/>
          <w:szCs w:val="24"/>
        </w:rPr>
        <w:t xml:space="preserve"> </w:t>
      </w:r>
      <w:r w:rsidR="001710E0">
        <w:rPr>
          <w:rFonts w:ascii="Garamond" w:hAnsi="Garamond"/>
          <w:sz w:val="24"/>
          <w:szCs w:val="24"/>
        </w:rPr>
        <w:t xml:space="preserve">In </w:t>
      </w:r>
      <w:r w:rsidR="00190ECE">
        <w:rPr>
          <w:rFonts w:ascii="Garamond" w:hAnsi="Garamond"/>
          <w:sz w:val="24"/>
          <w:szCs w:val="24"/>
        </w:rPr>
        <w:t xml:space="preserve">the </w:t>
      </w:r>
      <w:r w:rsidR="003258B1">
        <w:rPr>
          <w:rFonts w:ascii="Garamond" w:hAnsi="Garamond"/>
          <w:sz w:val="24"/>
          <w:szCs w:val="24"/>
        </w:rPr>
        <w:t xml:space="preserve">years in </w:t>
      </w:r>
      <w:r w:rsidR="001710E0">
        <w:rPr>
          <w:rFonts w:ascii="Garamond" w:hAnsi="Garamond"/>
          <w:sz w:val="24"/>
          <w:szCs w:val="24"/>
        </w:rPr>
        <w:t xml:space="preserve">between, </w:t>
      </w:r>
      <w:r w:rsidR="000E1874">
        <w:rPr>
          <w:rFonts w:ascii="Garamond" w:hAnsi="Garamond"/>
          <w:sz w:val="24"/>
          <w:szCs w:val="24"/>
        </w:rPr>
        <w:t xml:space="preserve">it </w:t>
      </w:r>
      <w:r w:rsidR="00A92157" w:rsidRPr="00F12DDD">
        <w:rPr>
          <w:rFonts w:ascii="Garamond" w:hAnsi="Garamond"/>
          <w:color w:val="FF0000"/>
          <w:sz w:val="24"/>
          <w:szCs w:val="24"/>
        </w:rPr>
        <w:t>has</w:t>
      </w:r>
      <w:r w:rsidR="00A92157">
        <w:rPr>
          <w:rFonts w:ascii="Garamond" w:hAnsi="Garamond"/>
          <w:sz w:val="24"/>
          <w:szCs w:val="24"/>
        </w:rPr>
        <w:t xml:space="preserve"> </w:t>
      </w:r>
      <w:r w:rsidR="000E1874">
        <w:rPr>
          <w:rFonts w:ascii="Garamond" w:hAnsi="Garamond"/>
          <w:sz w:val="24"/>
          <w:szCs w:val="24"/>
        </w:rPr>
        <w:t xml:space="preserve">united scholars </w:t>
      </w:r>
      <w:r w:rsidR="00DB6942">
        <w:rPr>
          <w:rFonts w:ascii="Garamond" w:hAnsi="Garamond"/>
          <w:sz w:val="24"/>
          <w:szCs w:val="24"/>
        </w:rPr>
        <w:t>who otherwise make strange</w:t>
      </w:r>
      <w:r w:rsidR="00524233">
        <w:rPr>
          <w:rFonts w:ascii="Garamond" w:hAnsi="Garamond"/>
          <w:sz w:val="24"/>
          <w:szCs w:val="24"/>
        </w:rPr>
        <w:t xml:space="preserve"> bedfellows</w:t>
      </w:r>
      <w:r w:rsidR="0090623B">
        <w:rPr>
          <w:rFonts w:ascii="Garamond" w:hAnsi="Garamond"/>
          <w:sz w:val="24"/>
          <w:szCs w:val="24"/>
        </w:rPr>
        <w:t xml:space="preserve">. </w:t>
      </w:r>
      <w:proofErr w:type="spellStart"/>
      <w:r w:rsidR="008A529D">
        <w:rPr>
          <w:rFonts w:ascii="Garamond" w:hAnsi="Garamond"/>
          <w:sz w:val="24"/>
          <w:szCs w:val="24"/>
        </w:rPr>
        <w:t>Straussians</w:t>
      </w:r>
      <w:proofErr w:type="spellEnd"/>
      <w:r w:rsidR="008A529D">
        <w:rPr>
          <w:rFonts w:ascii="Garamond" w:hAnsi="Garamond"/>
          <w:sz w:val="24"/>
          <w:szCs w:val="24"/>
        </w:rPr>
        <w:t xml:space="preserve"> and contextualists, Marxists and </w:t>
      </w:r>
      <w:r w:rsidR="00634135">
        <w:rPr>
          <w:rFonts w:ascii="Garamond" w:hAnsi="Garamond"/>
          <w:sz w:val="24"/>
          <w:szCs w:val="24"/>
        </w:rPr>
        <w:t>historical</w:t>
      </w:r>
      <w:r w:rsidR="008A529D">
        <w:rPr>
          <w:rFonts w:ascii="Garamond" w:hAnsi="Garamond"/>
          <w:sz w:val="24"/>
          <w:szCs w:val="24"/>
        </w:rPr>
        <w:t xml:space="preserve"> genealogists alike </w:t>
      </w:r>
      <w:r w:rsidR="00DB6942">
        <w:rPr>
          <w:rFonts w:ascii="Garamond" w:hAnsi="Garamond"/>
          <w:sz w:val="24"/>
          <w:szCs w:val="24"/>
        </w:rPr>
        <w:t xml:space="preserve">have </w:t>
      </w:r>
      <w:r w:rsidR="00662230">
        <w:rPr>
          <w:rFonts w:ascii="Garamond" w:hAnsi="Garamond"/>
          <w:sz w:val="24"/>
          <w:szCs w:val="24"/>
        </w:rPr>
        <w:t xml:space="preserve">affirmed it. </w:t>
      </w:r>
      <w:r w:rsidR="00E13B8C">
        <w:rPr>
          <w:rFonts w:ascii="Garamond" w:hAnsi="Garamond"/>
          <w:sz w:val="24"/>
          <w:szCs w:val="24"/>
        </w:rPr>
        <w:t xml:space="preserve">For Leo Strauss, </w:t>
      </w:r>
      <w:r w:rsidR="006211C6" w:rsidRPr="006211C6">
        <w:rPr>
          <w:rFonts w:ascii="Garamond" w:hAnsi="Garamond"/>
          <w:sz w:val="24"/>
          <w:szCs w:val="24"/>
        </w:rPr>
        <w:t xml:space="preserve">Hobbes was ‘the first who felt the necessity of seeking, and succeeded in finding, a </w:t>
      </w:r>
      <w:proofErr w:type="spellStart"/>
      <w:r w:rsidR="006211C6" w:rsidRPr="00832CE3">
        <w:rPr>
          <w:rFonts w:ascii="Garamond" w:hAnsi="Garamond"/>
          <w:i/>
          <w:iCs/>
          <w:sz w:val="24"/>
          <w:szCs w:val="24"/>
        </w:rPr>
        <w:t>nuova</w:t>
      </w:r>
      <w:proofErr w:type="spellEnd"/>
      <w:r w:rsidR="006211C6" w:rsidRPr="00832CE3">
        <w:rPr>
          <w:rFonts w:ascii="Garamond" w:hAnsi="Garamond"/>
          <w:i/>
          <w:iCs/>
          <w:sz w:val="24"/>
          <w:szCs w:val="24"/>
        </w:rPr>
        <w:t xml:space="preserve"> </w:t>
      </w:r>
      <w:proofErr w:type="spellStart"/>
      <w:r w:rsidR="006211C6" w:rsidRPr="00832CE3">
        <w:rPr>
          <w:rFonts w:ascii="Garamond" w:hAnsi="Garamond"/>
          <w:i/>
          <w:iCs/>
          <w:sz w:val="24"/>
          <w:szCs w:val="24"/>
        </w:rPr>
        <w:t>scienza</w:t>
      </w:r>
      <w:proofErr w:type="spellEnd"/>
      <w:r w:rsidR="006211C6" w:rsidRPr="006211C6">
        <w:rPr>
          <w:rFonts w:ascii="Garamond" w:hAnsi="Garamond"/>
          <w:sz w:val="24"/>
          <w:szCs w:val="24"/>
        </w:rPr>
        <w:t xml:space="preserve"> of man and state’.</w:t>
      </w:r>
      <w:r w:rsidR="006211C6">
        <w:rPr>
          <w:rStyle w:val="FootnoteReference"/>
          <w:rFonts w:ascii="Garamond" w:hAnsi="Garamond"/>
          <w:sz w:val="24"/>
          <w:szCs w:val="24"/>
        </w:rPr>
        <w:footnoteReference w:id="26"/>
      </w:r>
      <w:r w:rsidR="006211C6">
        <w:rPr>
          <w:rFonts w:ascii="Garamond" w:hAnsi="Garamond"/>
          <w:sz w:val="24"/>
          <w:szCs w:val="24"/>
        </w:rPr>
        <w:t xml:space="preserve"> </w:t>
      </w:r>
      <w:r w:rsidR="0004662E">
        <w:rPr>
          <w:rFonts w:ascii="Garamond" w:hAnsi="Garamond"/>
          <w:sz w:val="24"/>
          <w:szCs w:val="24"/>
        </w:rPr>
        <w:t xml:space="preserve">In </w:t>
      </w:r>
      <w:r w:rsidR="00DB6942">
        <w:rPr>
          <w:rFonts w:ascii="Garamond" w:hAnsi="Garamond"/>
          <w:sz w:val="24"/>
          <w:szCs w:val="24"/>
        </w:rPr>
        <w:t>time</w:t>
      </w:r>
      <w:r w:rsidR="0004662E">
        <w:rPr>
          <w:rFonts w:ascii="Garamond" w:hAnsi="Garamond"/>
          <w:sz w:val="24"/>
          <w:szCs w:val="24"/>
        </w:rPr>
        <w:t>, Strauss decided that Machiavelli had got there first</w:t>
      </w:r>
      <w:r w:rsidR="00453082">
        <w:rPr>
          <w:rFonts w:ascii="Garamond" w:hAnsi="Garamond"/>
          <w:sz w:val="24"/>
          <w:szCs w:val="24"/>
        </w:rPr>
        <w:t>.</w:t>
      </w:r>
      <w:r w:rsidR="00DB6942">
        <w:rPr>
          <w:rStyle w:val="FootnoteReference"/>
          <w:rFonts w:ascii="Garamond" w:hAnsi="Garamond"/>
          <w:sz w:val="24"/>
          <w:szCs w:val="24"/>
        </w:rPr>
        <w:footnoteReference w:id="27"/>
      </w:r>
      <w:r w:rsidR="00453082">
        <w:rPr>
          <w:rFonts w:ascii="Garamond" w:hAnsi="Garamond"/>
          <w:sz w:val="24"/>
          <w:szCs w:val="24"/>
        </w:rPr>
        <w:t xml:space="preserve"> But for </w:t>
      </w:r>
      <w:r w:rsidR="00332E4D">
        <w:rPr>
          <w:rFonts w:ascii="Garamond" w:hAnsi="Garamond"/>
          <w:sz w:val="24"/>
          <w:szCs w:val="24"/>
        </w:rPr>
        <w:t>Skinner</w:t>
      </w:r>
      <w:r w:rsidR="00453082">
        <w:rPr>
          <w:rFonts w:ascii="Garamond" w:hAnsi="Garamond"/>
          <w:sz w:val="24"/>
          <w:szCs w:val="24"/>
        </w:rPr>
        <w:t xml:space="preserve">, as for Figgis before him, Machiavelli’s </w:t>
      </w:r>
      <w:r w:rsidR="00453082">
        <w:rPr>
          <w:rFonts w:ascii="Garamond" w:hAnsi="Garamond"/>
          <w:i/>
          <w:iCs/>
          <w:sz w:val="24"/>
          <w:szCs w:val="24"/>
        </w:rPr>
        <w:t>Prince</w:t>
      </w:r>
      <w:r w:rsidR="00453082">
        <w:rPr>
          <w:rFonts w:ascii="Garamond" w:hAnsi="Garamond"/>
          <w:sz w:val="24"/>
          <w:szCs w:val="24"/>
        </w:rPr>
        <w:t xml:space="preserve"> </w:t>
      </w:r>
      <w:r w:rsidR="00B568BA">
        <w:rPr>
          <w:rFonts w:ascii="Garamond" w:hAnsi="Garamond"/>
          <w:sz w:val="24"/>
          <w:szCs w:val="24"/>
        </w:rPr>
        <w:t>is a transitional work</w:t>
      </w:r>
      <w:r w:rsidR="00FD4DA9">
        <w:rPr>
          <w:rFonts w:ascii="Garamond" w:hAnsi="Garamond"/>
          <w:sz w:val="24"/>
          <w:szCs w:val="24"/>
        </w:rPr>
        <w:t>:</w:t>
      </w:r>
      <w:r w:rsidR="00B568BA">
        <w:rPr>
          <w:rFonts w:ascii="Garamond" w:hAnsi="Garamond"/>
          <w:sz w:val="24"/>
          <w:szCs w:val="24"/>
        </w:rPr>
        <w:t xml:space="preserve"> a classic in Figgis’s sense</w:t>
      </w:r>
      <w:r w:rsidR="00EF43C4">
        <w:rPr>
          <w:rFonts w:ascii="Garamond" w:hAnsi="Garamond"/>
          <w:sz w:val="24"/>
          <w:szCs w:val="24"/>
        </w:rPr>
        <w:t xml:space="preserve"> of the term</w:t>
      </w:r>
      <w:r w:rsidR="00B568BA">
        <w:rPr>
          <w:rFonts w:ascii="Garamond" w:hAnsi="Garamond"/>
          <w:sz w:val="24"/>
          <w:szCs w:val="24"/>
        </w:rPr>
        <w:t>.</w:t>
      </w:r>
      <w:r w:rsidR="00332E4D">
        <w:rPr>
          <w:rFonts w:ascii="Garamond" w:hAnsi="Garamond"/>
          <w:sz w:val="24"/>
          <w:szCs w:val="24"/>
        </w:rPr>
        <w:t xml:space="preserve"> </w:t>
      </w:r>
      <w:r w:rsidR="00B568BA">
        <w:rPr>
          <w:rFonts w:ascii="Garamond" w:hAnsi="Garamond"/>
          <w:sz w:val="24"/>
          <w:szCs w:val="24"/>
        </w:rPr>
        <w:t>Machiavelli</w:t>
      </w:r>
      <w:r w:rsidR="00474BF2">
        <w:rPr>
          <w:rFonts w:ascii="Garamond" w:hAnsi="Garamond"/>
          <w:sz w:val="24"/>
          <w:szCs w:val="24"/>
        </w:rPr>
        <w:t xml:space="preserve"> offered an entirely secular conception of politics; but he</w:t>
      </w:r>
      <w:r w:rsidR="00B568BA">
        <w:rPr>
          <w:rFonts w:ascii="Garamond" w:hAnsi="Garamond"/>
          <w:sz w:val="24"/>
          <w:szCs w:val="24"/>
        </w:rPr>
        <w:t xml:space="preserve"> retained a reverence for classical antiquity and its </w:t>
      </w:r>
      <w:r w:rsidR="000E1F24">
        <w:rPr>
          <w:rFonts w:ascii="Garamond" w:hAnsi="Garamond"/>
          <w:sz w:val="24"/>
          <w:szCs w:val="24"/>
        </w:rPr>
        <w:t xml:space="preserve">republican </w:t>
      </w:r>
      <w:r w:rsidR="00311171">
        <w:rPr>
          <w:rFonts w:ascii="Garamond" w:hAnsi="Garamond"/>
          <w:sz w:val="24"/>
          <w:szCs w:val="24"/>
        </w:rPr>
        <w:t>ideals</w:t>
      </w:r>
      <w:r w:rsidR="000E1F24">
        <w:rPr>
          <w:rFonts w:ascii="Garamond" w:hAnsi="Garamond"/>
          <w:sz w:val="24"/>
          <w:szCs w:val="24"/>
        </w:rPr>
        <w:t xml:space="preserve">. </w:t>
      </w:r>
      <w:r w:rsidR="00332E4D">
        <w:rPr>
          <w:rFonts w:ascii="Garamond" w:hAnsi="Garamond"/>
          <w:sz w:val="24"/>
          <w:szCs w:val="24"/>
        </w:rPr>
        <w:t>Hobbes</w:t>
      </w:r>
      <w:r w:rsidR="00ED6FAE">
        <w:rPr>
          <w:rFonts w:ascii="Garamond" w:hAnsi="Garamond"/>
          <w:sz w:val="24"/>
          <w:szCs w:val="24"/>
        </w:rPr>
        <w:t xml:space="preserve">, witness to the </w:t>
      </w:r>
      <w:r w:rsidR="00CA1370">
        <w:rPr>
          <w:rFonts w:ascii="Garamond" w:hAnsi="Garamond"/>
          <w:sz w:val="24"/>
          <w:szCs w:val="24"/>
        </w:rPr>
        <w:t>weaponisation</w:t>
      </w:r>
      <w:r w:rsidR="00ED6FAE">
        <w:rPr>
          <w:rFonts w:ascii="Garamond" w:hAnsi="Garamond"/>
          <w:sz w:val="24"/>
          <w:szCs w:val="24"/>
        </w:rPr>
        <w:t xml:space="preserve"> of both </w:t>
      </w:r>
      <w:r w:rsidR="00CB1FCC">
        <w:rPr>
          <w:rFonts w:ascii="Garamond" w:hAnsi="Garamond"/>
          <w:sz w:val="24"/>
          <w:szCs w:val="24"/>
        </w:rPr>
        <w:t xml:space="preserve">classical republican and </w:t>
      </w:r>
      <w:r w:rsidR="000609AC">
        <w:rPr>
          <w:rFonts w:ascii="Garamond" w:hAnsi="Garamond"/>
          <w:sz w:val="24"/>
          <w:szCs w:val="24"/>
        </w:rPr>
        <w:t>eschatological</w:t>
      </w:r>
      <w:r w:rsidR="00CB1FCC">
        <w:rPr>
          <w:rFonts w:ascii="Garamond" w:hAnsi="Garamond"/>
          <w:sz w:val="24"/>
          <w:szCs w:val="24"/>
        </w:rPr>
        <w:t xml:space="preserve"> </w:t>
      </w:r>
      <w:r w:rsidR="009A0925">
        <w:rPr>
          <w:rFonts w:ascii="Garamond" w:hAnsi="Garamond"/>
          <w:sz w:val="24"/>
          <w:szCs w:val="24"/>
        </w:rPr>
        <w:t xml:space="preserve">conceptions of </w:t>
      </w:r>
      <w:r w:rsidR="00CB1FCC">
        <w:rPr>
          <w:rFonts w:ascii="Garamond" w:hAnsi="Garamond"/>
          <w:sz w:val="24"/>
          <w:szCs w:val="24"/>
        </w:rPr>
        <w:t xml:space="preserve">politics in the aftermath of the Reformation, was liberated from </w:t>
      </w:r>
      <w:r w:rsidR="00092073">
        <w:rPr>
          <w:rFonts w:ascii="Garamond" w:hAnsi="Garamond"/>
          <w:sz w:val="24"/>
          <w:szCs w:val="24"/>
        </w:rPr>
        <w:t>any</w:t>
      </w:r>
      <w:r w:rsidR="00CB1FCC">
        <w:rPr>
          <w:rFonts w:ascii="Garamond" w:hAnsi="Garamond"/>
          <w:sz w:val="24"/>
          <w:szCs w:val="24"/>
        </w:rPr>
        <w:t xml:space="preserve"> reverence for</w:t>
      </w:r>
      <w:r w:rsidR="00092073">
        <w:rPr>
          <w:rFonts w:ascii="Garamond" w:hAnsi="Garamond"/>
          <w:sz w:val="24"/>
          <w:szCs w:val="24"/>
        </w:rPr>
        <w:t xml:space="preserve"> </w:t>
      </w:r>
      <w:r w:rsidR="00436B5D">
        <w:rPr>
          <w:rFonts w:ascii="Garamond" w:hAnsi="Garamond"/>
          <w:sz w:val="24"/>
          <w:szCs w:val="24"/>
        </w:rPr>
        <w:t xml:space="preserve">either </w:t>
      </w:r>
      <w:r w:rsidR="00092073">
        <w:rPr>
          <w:rFonts w:ascii="Garamond" w:hAnsi="Garamond"/>
          <w:sz w:val="24"/>
          <w:szCs w:val="24"/>
        </w:rPr>
        <w:t xml:space="preserve">classical </w:t>
      </w:r>
      <w:r w:rsidR="00436B5D">
        <w:rPr>
          <w:rFonts w:ascii="Garamond" w:hAnsi="Garamond"/>
          <w:i/>
          <w:iCs/>
          <w:sz w:val="24"/>
          <w:szCs w:val="24"/>
        </w:rPr>
        <w:t>or</w:t>
      </w:r>
      <w:r w:rsidR="00092073">
        <w:rPr>
          <w:rFonts w:ascii="Garamond" w:hAnsi="Garamond"/>
          <w:sz w:val="24"/>
          <w:szCs w:val="24"/>
        </w:rPr>
        <w:t xml:space="preserve"> Christian</w:t>
      </w:r>
      <w:r w:rsidR="003B0D10">
        <w:rPr>
          <w:rFonts w:ascii="Garamond" w:hAnsi="Garamond"/>
          <w:sz w:val="24"/>
          <w:szCs w:val="24"/>
        </w:rPr>
        <w:t xml:space="preserve"> pieties</w:t>
      </w:r>
      <w:r w:rsidR="00092073">
        <w:rPr>
          <w:rFonts w:ascii="Garamond" w:hAnsi="Garamond"/>
          <w:sz w:val="24"/>
          <w:szCs w:val="24"/>
        </w:rPr>
        <w:t xml:space="preserve">. Hobbes, Skinner </w:t>
      </w:r>
      <w:r w:rsidR="00436B5D">
        <w:rPr>
          <w:rFonts w:ascii="Garamond" w:hAnsi="Garamond"/>
          <w:sz w:val="24"/>
          <w:szCs w:val="24"/>
        </w:rPr>
        <w:t>proclaims</w:t>
      </w:r>
      <w:r w:rsidR="00092073">
        <w:rPr>
          <w:rFonts w:ascii="Garamond" w:hAnsi="Garamond"/>
          <w:sz w:val="24"/>
          <w:szCs w:val="24"/>
        </w:rPr>
        <w:t>,</w:t>
      </w:r>
      <w:r w:rsidR="00332E4D">
        <w:rPr>
          <w:rFonts w:ascii="Garamond" w:hAnsi="Garamond"/>
          <w:sz w:val="24"/>
          <w:szCs w:val="24"/>
        </w:rPr>
        <w:t xml:space="preserve"> was the first to speak, ‘</w:t>
      </w:r>
      <w:r w:rsidR="00332E4D" w:rsidRPr="00393E60">
        <w:rPr>
          <w:rFonts w:ascii="Garamond" w:hAnsi="Garamond"/>
          <w:sz w:val="24"/>
          <w:szCs w:val="24"/>
        </w:rPr>
        <w:t>systematically</w:t>
      </w:r>
      <w:r w:rsidR="00332E4D" w:rsidRPr="00EA3287">
        <w:rPr>
          <w:rFonts w:ascii="Garamond" w:hAnsi="Garamond"/>
          <w:sz w:val="24"/>
          <w:szCs w:val="24"/>
        </w:rPr>
        <w:t xml:space="preserve"> and unapologetically, in the abstract and </w:t>
      </w:r>
      <w:r w:rsidR="00332E4D" w:rsidRPr="00393E60">
        <w:rPr>
          <w:rFonts w:ascii="Garamond" w:hAnsi="Garamond"/>
          <w:sz w:val="24"/>
          <w:szCs w:val="24"/>
        </w:rPr>
        <w:t>unmodulated</w:t>
      </w:r>
      <w:r w:rsidR="00332E4D" w:rsidRPr="00EA3287">
        <w:rPr>
          <w:rFonts w:ascii="Garamond" w:hAnsi="Garamond"/>
          <w:sz w:val="24"/>
          <w:szCs w:val="24"/>
        </w:rPr>
        <w:t xml:space="preserve"> tones of the modern theorist of the state</w:t>
      </w:r>
      <w:r w:rsidR="00332E4D">
        <w:rPr>
          <w:rFonts w:ascii="Garamond" w:hAnsi="Garamond"/>
          <w:sz w:val="24"/>
          <w:szCs w:val="24"/>
        </w:rPr>
        <w:t xml:space="preserve">’, offering a </w:t>
      </w:r>
      <w:r w:rsidR="00876480">
        <w:rPr>
          <w:rFonts w:ascii="Garamond" w:hAnsi="Garamond"/>
          <w:sz w:val="24"/>
          <w:szCs w:val="24"/>
        </w:rPr>
        <w:t xml:space="preserve">‘resolutely secular’ </w:t>
      </w:r>
      <w:r w:rsidR="00332E4D">
        <w:rPr>
          <w:rFonts w:ascii="Garamond" w:hAnsi="Garamond"/>
          <w:sz w:val="24"/>
          <w:szCs w:val="24"/>
        </w:rPr>
        <w:t>theory of politics and d</w:t>
      </w:r>
      <w:r w:rsidR="00BC0D8D">
        <w:rPr>
          <w:rFonts w:ascii="Garamond" w:hAnsi="Garamond"/>
          <w:sz w:val="24"/>
          <w:szCs w:val="24"/>
        </w:rPr>
        <w:t>eveloping its full implications</w:t>
      </w:r>
      <w:r w:rsidR="00332E4D">
        <w:rPr>
          <w:rFonts w:ascii="Garamond" w:hAnsi="Garamond"/>
          <w:sz w:val="24"/>
          <w:szCs w:val="24"/>
        </w:rPr>
        <w:t xml:space="preserve"> ‘with complete self-consciousness’.</w:t>
      </w:r>
      <w:r w:rsidR="00332E4D">
        <w:rPr>
          <w:rStyle w:val="FootnoteReference"/>
          <w:rFonts w:ascii="Garamond" w:hAnsi="Garamond"/>
          <w:sz w:val="24"/>
          <w:szCs w:val="24"/>
        </w:rPr>
        <w:footnoteReference w:id="28"/>
      </w:r>
      <w:r w:rsidR="00791CFB">
        <w:rPr>
          <w:rFonts w:ascii="Garamond" w:hAnsi="Garamond"/>
          <w:sz w:val="24"/>
          <w:szCs w:val="24"/>
        </w:rPr>
        <w:t xml:space="preserve"> </w:t>
      </w:r>
      <w:r w:rsidR="003B3813" w:rsidRPr="00F12DDD">
        <w:rPr>
          <w:rFonts w:ascii="Garamond" w:hAnsi="Garamond"/>
          <w:color w:val="FF0000"/>
          <w:sz w:val="24"/>
          <w:szCs w:val="24"/>
        </w:rPr>
        <w:t>Broadly similar</w:t>
      </w:r>
      <w:r w:rsidR="00791CFB" w:rsidRPr="00F12DDD">
        <w:rPr>
          <w:rFonts w:ascii="Garamond" w:hAnsi="Garamond"/>
          <w:color w:val="FF0000"/>
          <w:sz w:val="24"/>
          <w:szCs w:val="24"/>
        </w:rPr>
        <w:t xml:space="preserve"> </w:t>
      </w:r>
      <w:r w:rsidR="00791CFB">
        <w:rPr>
          <w:rFonts w:ascii="Garamond" w:hAnsi="Garamond"/>
          <w:sz w:val="24"/>
          <w:szCs w:val="24"/>
        </w:rPr>
        <w:t>summaries of Hobbes’s</w:t>
      </w:r>
      <w:r w:rsidR="0087689E">
        <w:rPr>
          <w:rFonts w:ascii="Garamond" w:hAnsi="Garamond"/>
          <w:sz w:val="24"/>
          <w:szCs w:val="24"/>
        </w:rPr>
        <w:t xml:space="preserve"> significance</w:t>
      </w:r>
      <w:r w:rsidR="006178A9">
        <w:rPr>
          <w:rFonts w:ascii="Garamond" w:hAnsi="Garamond"/>
          <w:sz w:val="24"/>
          <w:szCs w:val="24"/>
        </w:rPr>
        <w:t>, without Skinner’s crystalline clarity,</w:t>
      </w:r>
      <w:r w:rsidR="0087689E">
        <w:rPr>
          <w:rFonts w:ascii="Garamond" w:hAnsi="Garamond"/>
          <w:sz w:val="24"/>
          <w:szCs w:val="24"/>
        </w:rPr>
        <w:t xml:space="preserve"> </w:t>
      </w:r>
      <w:r w:rsidR="00BD62D8">
        <w:rPr>
          <w:rFonts w:ascii="Garamond" w:hAnsi="Garamond"/>
          <w:sz w:val="24"/>
          <w:szCs w:val="24"/>
        </w:rPr>
        <w:t>are to be found in the writings of</w:t>
      </w:r>
      <w:r w:rsidR="0087689E">
        <w:rPr>
          <w:rFonts w:ascii="Garamond" w:hAnsi="Garamond"/>
          <w:sz w:val="24"/>
          <w:szCs w:val="24"/>
        </w:rPr>
        <w:t xml:space="preserve"> C. B. Macpherson, Hannah Arendt, Alasdair MacIntyre</w:t>
      </w:r>
      <w:r w:rsidR="00C70908">
        <w:rPr>
          <w:rFonts w:ascii="Garamond" w:hAnsi="Garamond"/>
          <w:sz w:val="24"/>
          <w:szCs w:val="24"/>
        </w:rPr>
        <w:t xml:space="preserve"> and numerous others besides</w:t>
      </w:r>
      <w:r w:rsidR="001B7658">
        <w:rPr>
          <w:rFonts w:ascii="Garamond" w:hAnsi="Garamond"/>
          <w:sz w:val="24"/>
          <w:szCs w:val="24"/>
        </w:rPr>
        <w:t>.</w:t>
      </w:r>
      <w:r w:rsidR="00A760BB">
        <w:rPr>
          <w:rStyle w:val="FootnoteReference"/>
          <w:rFonts w:ascii="Garamond" w:hAnsi="Garamond"/>
          <w:sz w:val="24"/>
          <w:szCs w:val="24"/>
        </w:rPr>
        <w:footnoteReference w:id="29"/>
      </w:r>
      <w:r w:rsidR="00C70908">
        <w:rPr>
          <w:rFonts w:ascii="Garamond" w:hAnsi="Garamond"/>
          <w:sz w:val="24"/>
          <w:szCs w:val="24"/>
        </w:rPr>
        <w:t xml:space="preserve"> </w:t>
      </w:r>
    </w:p>
    <w:p w14:paraId="741F9058" w14:textId="38F857E9" w:rsidR="00D34203" w:rsidRDefault="00BD62D8" w:rsidP="00EC7F9E">
      <w:pPr>
        <w:spacing w:after="360" w:line="360" w:lineRule="auto"/>
        <w:ind w:left="-284" w:right="-330"/>
        <w:jc w:val="both"/>
        <w:rPr>
          <w:rFonts w:ascii="Garamond" w:hAnsi="Garamond"/>
          <w:sz w:val="24"/>
          <w:szCs w:val="24"/>
        </w:rPr>
      </w:pPr>
      <w:r>
        <w:rPr>
          <w:rFonts w:ascii="Garamond" w:hAnsi="Garamond"/>
          <w:sz w:val="24"/>
          <w:szCs w:val="24"/>
        </w:rPr>
        <w:lastRenderedPageBreak/>
        <w:t>Still</w:t>
      </w:r>
      <w:r w:rsidR="00C75D66">
        <w:rPr>
          <w:rFonts w:ascii="Garamond" w:hAnsi="Garamond"/>
          <w:sz w:val="24"/>
          <w:szCs w:val="24"/>
        </w:rPr>
        <w:t xml:space="preserve"> </w:t>
      </w:r>
      <w:r w:rsidR="00927C60">
        <w:rPr>
          <w:rFonts w:ascii="Garamond" w:hAnsi="Garamond"/>
          <w:sz w:val="24"/>
          <w:szCs w:val="24"/>
        </w:rPr>
        <w:t>today</w:t>
      </w:r>
      <w:r w:rsidR="00C75D66">
        <w:rPr>
          <w:rFonts w:ascii="Garamond" w:hAnsi="Garamond"/>
          <w:sz w:val="24"/>
          <w:szCs w:val="24"/>
        </w:rPr>
        <w:t xml:space="preserve"> h</w:t>
      </w:r>
      <w:r w:rsidR="00DE1E6F">
        <w:rPr>
          <w:rFonts w:ascii="Garamond" w:hAnsi="Garamond"/>
          <w:sz w:val="24"/>
          <w:szCs w:val="24"/>
        </w:rPr>
        <w:t xml:space="preserve">istories of pre-modern political thought invariably </w:t>
      </w:r>
      <w:r w:rsidR="00B43D19">
        <w:rPr>
          <w:rFonts w:ascii="Garamond" w:hAnsi="Garamond"/>
          <w:sz w:val="24"/>
          <w:szCs w:val="24"/>
        </w:rPr>
        <w:t>take Hobbes as the</w:t>
      </w:r>
      <w:r w:rsidR="00ED35A9">
        <w:rPr>
          <w:rFonts w:ascii="Garamond" w:hAnsi="Garamond"/>
          <w:sz w:val="24"/>
          <w:szCs w:val="24"/>
        </w:rPr>
        <w:t>ir</w:t>
      </w:r>
      <w:r w:rsidR="00B43D19">
        <w:rPr>
          <w:rFonts w:ascii="Garamond" w:hAnsi="Garamond"/>
          <w:sz w:val="24"/>
          <w:szCs w:val="24"/>
        </w:rPr>
        <w:t xml:space="preserve"> </w:t>
      </w:r>
      <w:r w:rsidR="00B43D19">
        <w:rPr>
          <w:rFonts w:ascii="Garamond" w:hAnsi="Garamond"/>
          <w:i/>
          <w:iCs/>
          <w:sz w:val="24"/>
          <w:szCs w:val="24"/>
        </w:rPr>
        <w:t>terminus ad quem</w:t>
      </w:r>
      <w:r w:rsidR="00B80852">
        <w:rPr>
          <w:rFonts w:ascii="Garamond" w:hAnsi="Garamond"/>
          <w:sz w:val="24"/>
          <w:szCs w:val="24"/>
        </w:rPr>
        <w:t>, whil</w:t>
      </w:r>
      <w:r w:rsidR="00262595">
        <w:rPr>
          <w:rFonts w:ascii="Garamond" w:hAnsi="Garamond"/>
          <w:sz w:val="24"/>
          <w:szCs w:val="24"/>
        </w:rPr>
        <w:t>st</w:t>
      </w:r>
      <w:r w:rsidR="00B80852">
        <w:rPr>
          <w:rFonts w:ascii="Garamond" w:hAnsi="Garamond"/>
          <w:sz w:val="24"/>
          <w:szCs w:val="24"/>
        </w:rPr>
        <w:t xml:space="preserve"> histories of modern political thought </w:t>
      </w:r>
      <w:r w:rsidR="009D6287">
        <w:rPr>
          <w:rFonts w:ascii="Garamond" w:hAnsi="Garamond"/>
          <w:sz w:val="24"/>
          <w:szCs w:val="24"/>
        </w:rPr>
        <w:t>take him as the</w:t>
      </w:r>
      <w:r w:rsidR="00ED35A9">
        <w:rPr>
          <w:rFonts w:ascii="Garamond" w:hAnsi="Garamond"/>
          <w:sz w:val="24"/>
          <w:szCs w:val="24"/>
        </w:rPr>
        <w:t>ir</w:t>
      </w:r>
      <w:r w:rsidR="009D6287">
        <w:rPr>
          <w:rFonts w:ascii="Garamond" w:hAnsi="Garamond"/>
          <w:sz w:val="24"/>
          <w:szCs w:val="24"/>
        </w:rPr>
        <w:t xml:space="preserve"> </w:t>
      </w:r>
      <w:r w:rsidR="009D6287">
        <w:rPr>
          <w:rFonts w:ascii="Garamond" w:hAnsi="Garamond"/>
          <w:i/>
          <w:iCs/>
          <w:sz w:val="24"/>
          <w:szCs w:val="24"/>
        </w:rPr>
        <w:t>terminus ad quo</w:t>
      </w:r>
      <w:r w:rsidR="007F2DBF">
        <w:rPr>
          <w:rFonts w:ascii="Garamond" w:hAnsi="Garamond"/>
          <w:sz w:val="24"/>
          <w:szCs w:val="24"/>
        </w:rPr>
        <w:t>.</w:t>
      </w:r>
      <w:r w:rsidR="00D25DFB">
        <w:rPr>
          <w:rFonts w:ascii="Garamond" w:hAnsi="Garamond"/>
          <w:sz w:val="24"/>
          <w:szCs w:val="24"/>
        </w:rPr>
        <w:t xml:space="preserve"> </w:t>
      </w:r>
      <w:r w:rsidR="00262595">
        <w:rPr>
          <w:rFonts w:ascii="Garamond" w:hAnsi="Garamond"/>
          <w:sz w:val="24"/>
          <w:szCs w:val="24"/>
        </w:rPr>
        <w:t>Textbooks and</w:t>
      </w:r>
      <w:r w:rsidR="00D25DFB">
        <w:rPr>
          <w:rFonts w:ascii="Garamond" w:hAnsi="Garamond"/>
          <w:sz w:val="24"/>
          <w:szCs w:val="24"/>
        </w:rPr>
        <w:t xml:space="preserve"> undergraduate survey courses in political theory</w:t>
      </w:r>
      <w:r w:rsidR="00C7301A">
        <w:rPr>
          <w:rFonts w:ascii="Garamond" w:hAnsi="Garamond"/>
          <w:sz w:val="24"/>
          <w:szCs w:val="24"/>
        </w:rPr>
        <w:t xml:space="preserve"> have the same structure</w:t>
      </w:r>
      <w:r w:rsidR="00D25DFB">
        <w:rPr>
          <w:rFonts w:ascii="Garamond" w:hAnsi="Garamond"/>
          <w:sz w:val="24"/>
          <w:szCs w:val="24"/>
        </w:rPr>
        <w:t>.</w:t>
      </w:r>
      <w:r w:rsidR="00F12DDD" w:rsidRPr="00F12DDD">
        <w:rPr>
          <w:rStyle w:val="FootnoteReference"/>
          <w:rFonts w:ascii="Garamond" w:hAnsi="Garamond"/>
          <w:color w:val="FF0000"/>
          <w:sz w:val="24"/>
          <w:szCs w:val="24"/>
        </w:rPr>
        <w:footnoteReference w:id="30"/>
      </w:r>
      <w:r w:rsidR="00DB3DAD">
        <w:rPr>
          <w:rFonts w:ascii="Garamond" w:hAnsi="Garamond"/>
          <w:sz w:val="24"/>
          <w:szCs w:val="24"/>
        </w:rPr>
        <w:t xml:space="preserve"> </w:t>
      </w:r>
      <w:r w:rsidR="00444262">
        <w:rPr>
          <w:rFonts w:ascii="Garamond" w:hAnsi="Garamond"/>
          <w:sz w:val="24"/>
          <w:szCs w:val="24"/>
        </w:rPr>
        <w:t>Mark Goldie</w:t>
      </w:r>
      <w:r w:rsidR="00FE7628">
        <w:rPr>
          <w:rFonts w:ascii="Garamond" w:hAnsi="Garamond"/>
          <w:sz w:val="24"/>
          <w:szCs w:val="24"/>
        </w:rPr>
        <w:t xml:space="preserve">’s </w:t>
      </w:r>
      <w:r w:rsidR="00210326" w:rsidRPr="00750516">
        <w:rPr>
          <w:rFonts w:ascii="Garamond" w:hAnsi="Garamond"/>
          <w:color w:val="FF0000"/>
          <w:sz w:val="24"/>
          <w:szCs w:val="24"/>
        </w:rPr>
        <w:t>ap</w:t>
      </w:r>
      <w:r w:rsidR="00A92157" w:rsidRPr="00750516">
        <w:rPr>
          <w:rFonts w:ascii="Garamond" w:hAnsi="Garamond"/>
          <w:color w:val="FF0000"/>
          <w:sz w:val="24"/>
          <w:szCs w:val="24"/>
        </w:rPr>
        <w:t>ophthegm</w:t>
      </w:r>
      <w:r w:rsidR="001E458E">
        <w:rPr>
          <w:rFonts w:ascii="Garamond" w:hAnsi="Garamond"/>
          <w:sz w:val="24"/>
          <w:szCs w:val="24"/>
        </w:rPr>
        <w:t>,</w:t>
      </w:r>
      <w:r w:rsidR="00444262">
        <w:rPr>
          <w:rFonts w:ascii="Garamond" w:hAnsi="Garamond"/>
          <w:sz w:val="24"/>
          <w:szCs w:val="24"/>
        </w:rPr>
        <w:t xml:space="preserve"> invoking a slightly more up-to-date metaphor</w:t>
      </w:r>
      <w:r w:rsidR="001E458E">
        <w:rPr>
          <w:rFonts w:ascii="Garamond" w:hAnsi="Garamond"/>
          <w:sz w:val="24"/>
          <w:szCs w:val="24"/>
        </w:rPr>
        <w:t xml:space="preserve"> than Figgis</w:t>
      </w:r>
      <w:r w:rsidR="00444262">
        <w:rPr>
          <w:rFonts w:ascii="Garamond" w:hAnsi="Garamond"/>
          <w:sz w:val="24"/>
          <w:szCs w:val="24"/>
        </w:rPr>
        <w:t xml:space="preserve">, </w:t>
      </w:r>
      <w:r w:rsidR="00160133">
        <w:rPr>
          <w:rFonts w:ascii="Garamond" w:hAnsi="Garamond"/>
          <w:sz w:val="24"/>
          <w:szCs w:val="24"/>
        </w:rPr>
        <w:t xml:space="preserve">splendidly </w:t>
      </w:r>
      <w:r w:rsidR="0009096B">
        <w:rPr>
          <w:rFonts w:ascii="Garamond" w:hAnsi="Garamond"/>
          <w:sz w:val="24"/>
          <w:szCs w:val="24"/>
        </w:rPr>
        <w:t>ca</w:t>
      </w:r>
      <w:r w:rsidR="001E458E">
        <w:rPr>
          <w:rFonts w:ascii="Garamond" w:hAnsi="Garamond"/>
          <w:sz w:val="24"/>
          <w:szCs w:val="24"/>
        </w:rPr>
        <w:t>pt</w:t>
      </w:r>
      <w:r w:rsidR="0009096B">
        <w:rPr>
          <w:rFonts w:ascii="Garamond" w:hAnsi="Garamond"/>
          <w:sz w:val="24"/>
          <w:szCs w:val="24"/>
        </w:rPr>
        <w:t>ures the still-prevailing situation</w:t>
      </w:r>
      <w:r w:rsidR="001E458E">
        <w:rPr>
          <w:rFonts w:ascii="Garamond" w:hAnsi="Garamond"/>
          <w:sz w:val="24"/>
          <w:szCs w:val="24"/>
        </w:rPr>
        <w:t>:</w:t>
      </w:r>
      <w:r w:rsidR="00444262">
        <w:rPr>
          <w:rFonts w:ascii="Garamond" w:hAnsi="Garamond"/>
          <w:sz w:val="24"/>
          <w:szCs w:val="24"/>
        </w:rPr>
        <w:t xml:space="preserve"> </w:t>
      </w:r>
      <w:r w:rsidR="00DB3DAD">
        <w:rPr>
          <w:rFonts w:ascii="Garamond" w:hAnsi="Garamond"/>
          <w:sz w:val="24"/>
          <w:szCs w:val="24"/>
        </w:rPr>
        <w:t>‘</w:t>
      </w:r>
      <w:r w:rsidR="00B7740C">
        <w:rPr>
          <w:rFonts w:ascii="Garamond" w:hAnsi="Garamond"/>
          <w:sz w:val="24"/>
          <w:szCs w:val="24"/>
        </w:rPr>
        <w:t>Hobbes</w:t>
      </w:r>
      <w:r w:rsidR="00DB3DAD">
        <w:rPr>
          <w:rFonts w:ascii="Garamond" w:hAnsi="Garamond"/>
          <w:sz w:val="24"/>
          <w:szCs w:val="24"/>
        </w:rPr>
        <w:t xml:space="preserve"> tends to be the Clapham Junction of </w:t>
      </w:r>
      <w:r w:rsidR="00C41277">
        <w:rPr>
          <w:rFonts w:ascii="Garamond" w:hAnsi="Garamond"/>
          <w:sz w:val="24"/>
          <w:szCs w:val="24"/>
        </w:rPr>
        <w:t>the history of political thought’</w:t>
      </w:r>
      <w:r w:rsidR="00EA3923">
        <w:rPr>
          <w:rFonts w:ascii="Garamond" w:hAnsi="Garamond"/>
          <w:sz w:val="24"/>
          <w:szCs w:val="24"/>
        </w:rPr>
        <w:t>.</w:t>
      </w:r>
      <w:r w:rsidR="001E458E">
        <w:rPr>
          <w:rStyle w:val="FootnoteReference"/>
          <w:rFonts w:ascii="Garamond" w:hAnsi="Garamond"/>
          <w:sz w:val="24"/>
          <w:szCs w:val="24"/>
        </w:rPr>
        <w:footnoteReference w:id="31"/>
      </w:r>
      <w:r w:rsidR="00E50502">
        <w:rPr>
          <w:rFonts w:ascii="Garamond" w:hAnsi="Garamond"/>
          <w:sz w:val="24"/>
          <w:szCs w:val="24"/>
        </w:rPr>
        <w:t xml:space="preserve"> </w:t>
      </w:r>
      <w:r w:rsidR="007813D4">
        <w:rPr>
          <w:rFonts w:ascii="Garamond" w:hAnsi="Garamond"/>
          <w:sz w:val="24"/>
          <w:szCs w:val="24"/>
        </w:rPr>
        <w:t>Passengers either embark or disembark</w:t>
      </w:r>
      <w:r w:rsidR="00C7301A">
        <w:rPr>
          <w:rFonts w:ascii="Garamond" w:hAnsi="Garamond"/>
          <w:sz w:val="24"/>
          <w:szCs w:val="24"/>
        </w:rPr>
        <w:t xml:space="preserve"> as they prefer, their journey’s end </w:t>
      </w:r>
      <w:r w:rsidR="00320C67">
        <w:rPr>
          <w:rFonts w:ascii="Garamond" w:hAnsi="Garamond"/>
          <w:sz w:val="24"/>
          <w:szCs w:val="24"/>
        </w:rPr>
        <w:t>or its beginning being determined by whether</w:t>
      </w:r>
      <w:r w:rsidR="007813D4">
        <w:rPr>
          <w:rFonts w:ascii="Garamond" w:hAnsi="Garamond"/>
          <w:sz w:val="24"/>
          <w:szCs w:val="24"/>
        </w:rPr>
        <w:t xml:space="preserve"> their interest lies in the world we have l</w:t>
      </w:r>
      <w:r w:rsidR="00B65AEF">
        <w:rPr>
          <w:rFonts w:ascii="Garamond" w:hAnsi="Garamond"/>
          <w:sz w:val="24"/>
          <w:szCs w:val="24"/>
        </w:rPr>
        <w:t>eft behind</w:t>
      </w:r>
      <w:r w:rsidR="007813D4">
        <w:rPr>
          <w:rFonts w:ascii="Garamond" w:hAnsi="Garamond"/>
          <w:sz w:val="24"/>
          <w:szCs w:val="24"/>
        </w:rPr>
        <w:t xml:space="preserve"> or </w:t>
      </w:r>
      <w:r w:rsidR="00103950">
        <w:rPr>
          <w:rFonts w:ascii="Garamond" w:hAnsi="Garamond"/>
          <w:sz w:val="24"/>
          <w:szCs w:val="24"/>
        </w:rPr>
        <w:t xml:space="preserve">the </w:t>
      </w:r>
      <w:r w:rsidR="00086F9D">
        <w:rPr>
          <w:rFonts w:ascii="Garamond" w:hAnsi="Garamond"/>
          <w:sz w:val="24"/>
          <w:szCs w:val="24"/>
        </w:rPr>
        <w:t>one</w:t>
      </w:r>
      <w:r w:rsidR="00103950">
        <w:rPr>
          <w:rFonts w:ascii="Garamond" w:hAnsi="Garamond"/>
          <w:sz w:val="24"/>
          <w:szCs w:val="24"/>
        </w:rPr>
        <w:t xml:space="preserve"> we </w:t>
      </w:r>
      <w:r w:rsidR="00B65AEF">
        <w:rPr>
          <w:rFonts w:ascii="Garamond" w:hAnsi="Garamond"/>
          <w:sz w:val="24"/>
          <w:szCs w:val="24"/>
        </w:rPr>
        <w:t xml:space="preserve">now </w:t>
      </w:r>
      <w:r w:rsidR="00103950">
        <w:rPr>
          <w:rFonts w:ascii="Garamond" w:hAnsi="Garamond"/>
          <w:sz w:val="24"/>
          <w:szCs w:val="24"/>
        </w:rPr>
        <w:t>inhabit.</w:t>
      </w:r>
    </w:p>
    <w:p w14:paraId="7B473B80" w14:textId="795A8DBA" w:rsidR="001600FC" w:rsidRDefault="00E75159" w:rsidP="009758CA">
      <w:pPr>
        <w:spacing w:after="360" w:line="360" w:lineRule="auto"/>
        <w:ind w:left="-284" w:right="-330"/>
        <w:jc w:val="both"/>
        <w:rPr>
          <w:rFonts w:ascii="Garamond" w:hAnsi="Garamond"/>
          <w:sz w:val="24"/>
          <w:szCs w:val="24"/>
        </w:rPr>
      </w:pPr>
      <w:r>
        <w:rPr>
          <w:rFonts w:ascii="Garamond" w:hAnsi="Garamond"/>
          <w:sz w:val="24"/>
          <w:szCs w:val="24"/>
        </w:rPr>
        <w:t>We</w:t>
      </w:r>
      <w:r w:rsidR="002542B9">
        <w:rPr>
          <w:rFonts w:ascii="Garamond" w:hAnsi="Garamond"/>
          <w:sz w:val="24"/>
          <w:szCs w:val="24"/>
        </w:rPr>
        <w:t xml:space="preserve"> will shortly leave Figgis </w:t>
      </w:r>
      <w:r w:rsidR="0034316F">
        <w:rPr>
          <w:rFonts w:ascii="Garamond" w:hAnsi="Garamond"/>
          <w:sz w:val="24"/>
          <w:szCs w:val="24"/>
        </w:rPr>
        <w:t>behind</w:t>
      </w:r>
      <w:r w:rsidR="002542B9">
        <w:rPr>
          <w:rFonts w:ascii="Garamond" w:hAnsi="Garamond"/>
          <w:sz w:val="24"/>
          <w:szCs w:val="24"/>
        </w:rPr>
        <w:t xml:space="preserve">; but his value as a ‘staging post’ in </w:t>
      </w:r>
      <w:r>
        <w:rPr>
          <w:rFonts w:ascii="Garamond" w:hAnsi="Garamond"/>
          <w:sz w:val="24"/>
          <w:szCs w:val="24"/>
        </w:rPr>
        <w:t>our</w:t>
      </w:r>
      <w:r w:rsidR="002542B9">
        <w:rPr>
          <w:rFonts w:ascii="Garamond" w:hAnsi="Garamond"/>
          <w:sz w:val="24"/>
          <w:szCs w:val="24"/>
        </w:rPr>
        <w:t xml:space="preserve"> own story is not </w:t>
      </w:r>
      <w:r w:rsidR="0034316F">
        <w:rPr>
          <w:rFonts w:ascii="Garamond" w:hAnsi="Garamond"/>
          <w:sz w:val="24"/>
          <w:szCs w:val="24"/>
        </w:rPr>
        <w:t xml:space="preserve">yet </w:t>
      </w:r>
      <w:r w:rsidR="002542B9">
        <w:rPr>
          <w:rFonts w:ascii="Garamond" w:hAnsi="Garamond"/>
          <w:sz w:val="24"/>
          <w:szCs w:val="24"/>
        </w:rPr>
        <w:t xml:space="preserve">quite exhausted. </w:t>
      </w:r>
      <w:r w:rsidR="00690AD4">
        <w:rPr>
          <w:rFonts w:ascii="Garamond" w:hAnsi="Garamond"/>
          <w:sz w:val="24"/>
          <w:szCs w:val="24"/>
        </w:rPr>
        <w:t>Recent commentators</w:t>
      </w:r>
      <w:r w:rsidR="00507520">
        <w:rPr>
          <w:rFonts w:ascii="Garamond" w:hAnsi="Garamond"/>
          <w:sz w:val="24"/>
          <w:szCs w:val="24"/>
        </w:rPr>
        <w:t xml:space="preserve"> m</w:t>
      </w:r>
      <w:r w:rsidR="00195052">
        <w:rPr>
          <w:rFonts w:ascii="Garamond" w:hAnsi="Garamond"/>
          <w:sz w:val="24"/>
          <w:szCs w:val="24"/>
        </w:rPr>
        <w:t>ay</w:t>
      </w:r>
      <w:r w:rsidR="00507520">
        <w:rPr>
          <w:rFonts w:ascii="Garamond" w:hAnsi="Garamond"/>
          <w:sz w:val="24"/>
          <w:szCs w:val="24"/>
        </w:rPr>
        <w:t xml:space="preserve"> </w:t>
      </w:r>
      <w:r w:rsidR="0034316F">
        <w:rPr>
          <w:rFonts w:ascii="Garamond" w:hAnsi="Garamond"/>
          <w:sz w:val="24"/>
          <w:szCs w:val="24"/>
        </w:rPr>
        <w:t>distance themselves from</w:t>
      </w:r>
      <w:r w:rsidR="00467A0B">
        <w:rPr>
          <w:rFonts w:ascii="Garamond" w:hAnsi="Garamond"/>
          <w:sz w:val="24"/>
          <w:szCs w:val="24"/>
        </w:rPr>
        <w:t xml:space="preserve"> Figgis’s characterisations of </w:t>
      </w:r>
      <w:r w:rsidR="00607E47">
        <w:rPr>
          <w:rFonts w:ascii="Garamond" w:hAnsi="Garamond"/>
          <w:sz w:val="24"/>
          <w:szCs w:val="24"/>
        </w:rPr>
        <w:t xml:space="preserve">(and reservations about) </w:t>
      </w:r>
      <w:r w:rsidR="00467A0B">
        <w:rPr>
          <w:rFonts w:ascii="Garamond" w:hAnsi="Garamond"/>
          <w:sz w:val="24"/>
          <w:szCs w:val="24"/>
        </w:rPr>
        <w:t xml:space="preserve">modernity – </w:t>
      </w:r>
      <w:r w:rsidR="00865B16">
        <w:rPr>
          <w:rFonts w:ascii="Garamond" w:hAnsi="Garamond"/>
          <w:sz w:val="24"/>
          <w:szCs w:val="24"/>
        </w:rPr>
        <w:t>not least</w:t>
      </w:r>
      <w:r w:rsidR="00467A0B">
        <w:rPr>
          <w:rFonts w:ascii="Garamond" w:hAnsi="Garamond"/>
          <w:sz w:val="24"/>
          <w:szCs w:val="24"/>
        </w:rPr>
        <w:t xml:space="preserve"> his deep and abiding concern for </w:t>
      </w:r>
      <w:r w:rsidR="00690AD4">
        <w:rPr>
          <w:rFonts w:ascii="Garamond" w:hAnsi="Garamond"/>
          <w:sz w:val="24"/>
          <w:szCs w:val="24"/>
        </w:rPr>
        <w:t>the fate of churches in the modern state</w:t>
      </w:r>
      <w:r w:rsidR="00467A0B">
        <w:rPr>
          <w:rFonts w:ascii="Garamond" w:hAnsi="Garamond"/>
          <w:sz w:val="24"/>
          <w:szCs w:val="24"/>
        </w:rPr>
        <w:t>.</w:t>
      </w:r>
      <w:r w:rsidR="00743DBE">
        <w:rPr>
          <w:rStyle w:val="FootnoteReference"/>
          <w:rFonts w:ascii="Garamond" w:hAnsi="Garamond"/>
          <w:sz w:val="24"/>
          <w:szCs w:val="24"/>
        </w:rPr>
        <w:footnoteReference w:id="32"/>
      </w:r>
      <w:r w:rsidR="00467A0B">
        <w:rPr>
          <w:rFonts w:ascii="Garamond" w:hAnsi="Garamond"/>
          <w:sz w:val="24"/>
          <w:szCs w:val="24"/>
        </w:rPr>
        <w:t xml:space="preserve"> </w:t>
      </w:r>
      <w:r w:rsidR="00C168BA">
        <w:rPr>
          <w:rFonts w:ascii="Garamond" w:hAnsi="Garamond"/>
          <w:sz w:val="24"/>
          <w:szCs w:val="24"/>
        </w:rPr>
        <w:t xml:space="preserve">But </w:t>
      </w:r>
      <w:r w:rsidR="008601F9">
        <w:rPr>
          <w:rFonts w:ascii="Garamond" w:hAnsi="Garamond"/>
          <w:sz w:val="24"/>
          <w:szCs w:val="24"/>
        </w:rPr>
        <w:t>the overwhelming majority agree with him</w:t>
      </w:r>
      <w:r w:rsidR="00C168BA">
        <w:rPr>
          <w:rFonts w:ascii="Garamond" w:hAnsi="Garamond"/>
          <w:sz w:val="24"/>
          <w:szCs w:val="24"/>
        </w:rPr>
        <w:t xml:space="preserve"> on one </w:t>
      </w:r>
      <w:r w:rsidR="00743DBE">
        <w:rPr>
          <w:rFonts w:ascii="Garamond" w:hAnsi="Garamond"/>
          <w:sz w:val="24"/>
          <w:szCs w:val="24"/>
        </w:rPr>
        <w:t xml:space="preserve">essential </w:t>
      </w:r>
      <w:r w:rsidR="00C168BA">
        <w:rPr>
          <w:rFonts w:ascii="Garamond" w:hAnsi="Garamond"/>
          <w:sz w:val="24"/>
          <w:szCs w:val="24"/>
        </w:rPr>
        <w:t xml:space="preserve">point: modern political thought is </w:t>
      </w:r>
      <w:r w:rsidR="00A044BF">
        <w:rPr>
          <w:rFonts w:ascii="Garamond" w:hAnsi="Garamond"/>
          <w:sz w:val="24"/>
          <w:szCs w:val="24"/>
        </w:rPr>
        <w:t>conducted in an</w:t>
      </w:r>
      <w:r w:rsidR="00C168BA">
        <w:rPr>
          <w:rFonts w:ascii="Garamond" w:hAnsi="Garamond"/>
          <w:sz w:val="24"/>
          <w:szCs w:val="24"/>
        </w:rPr>
        <w:t xml:space="preserve"> ‘entirely non-theological mode</w:t>
      </w:r>
      <w:r w:rsidR="006E032B">
        <w:rPr>
          <w:rFonts w:ascii="Garamond" w:hAnsi="Garamond"/>
          <w:sz w:val="24"/>
          <w:szCs w:val="24"/>
        </w:rPr>
        <w:t>’</w:t>
      </w:r>
      <w:r w:rsidR="007D21A5">
        <w:rPr>
          <w:rFonts w:ascii="Garamond" w:hAnsi="Garamond"/>
          <w:sz w:val="24"/>
          <w:szCs w:val="24"/>
        </w:rPr>
        <w:t>.</w:t>
      </w:r>
      <w:r w:rsidR="009C5863">
        <w:rPr>
          <w:rStyle w:val="FootnoteReference"/>
          <w:rFonts w:ascii="Garamond" w:hAnsi="Garamond"/>
          <w:sz w:val="24"/>
          <w:szCs w:val="24"/>
        </w:rPr>
        <w:footnoteReference w:id="33"/>
      </w:r>
      <w:r w:rsidR="00C168BA">
        <w:rPr>
          <w:rFonts w:ascii="Garamond" w:hAnsi="Garamond"/>
          <w:sz w:val="24"/>
          <w:szCs w:val="24"/>
        </w:rPr>
        <w:t xml:space="preserve"> </w:t>
      </w:r>
      <w:r w:rsidR="00643ABC">
        <w:rPr>
          <w:rFonts w:ascii="Garamond" w:hAnsi="Garamond"/>
          <w:sz w:val="24"/>
          <w:szCs w:val="24"/>
        </w:rPr>
        <w:t xml:space="preserve">It denies that </w:t>
      </w:r>
      <w:r w:rsidR="00643ABC" w:rsidRPr="00F33CE0">
        <w:rPr>
          <w:rFonts w:ascii="Garamond" w:hAnsi="Garamond"/>
          <w:sz w:val="24"/>
          <w:szCs w:val="24"/>
        </w:rPr>
        <w:t xml:space="preserve">political authority serves higher purposes than the provision of security and material </w:t>
      </w:r>
      <w:r w:rsidR="00643ABC">
        <w:rPr>
          <w:rFonts w:ascii="Garamond" w:hAnsi="Garamond"/>
          <w:sz w:val="24"/>
          <w:szCs w:val="24"/>
        </w:rPr>
        <w:t>comfort to its citizens</w:t>
      </w:r>
      <w:r w:rsidR="00C86F4D">
        <w:rPr>
          <w:rFonts w:ascii="Garamond" w:hAnsi="Garamond"/>
          <w:sz w:val="24"/>
          <w:szCs w:val="24"/>
        </w:rPr>
        <w:t>.</w:t>
      </w:r>
      <w:r w:rsidR="00643ABC">
        <w:rPr>
          <w:rFonts w:ascii="Garamond" w:hAnsi="Garamond"/>
          <w:sz w:val="24"/>
          <w:szCs w:val="24"/>
        </w:rPr>
        <w:t xml:space="preserve"> </w:t>
      </w:r>
      <w:r w:rsidR="00C86F4D">
        <w:rPr>
          <w:rFonts w:ascii="Garamond" w:hAnsi="Garamond"/>
          <w:sz w:val="24"/>
          <w:szCs w:val="24"/>
        </w:rPr>
        <w:t>I</w:t>
      </w:r>
      <w:r w:rsidR="00643ABC">
        <w:rPr>
          <w:rFonts w:ascii="Garamond" w:hAnsi="Garamond"/>
          <w:sz w:val="24"/>
          <w:szCs w:val="24"/>
        </w:rPr>
        <w:t>ndeed</w:t>
      </w:r>
      <w:r w:rsidR="00086F9D">
        <w:rPr>
          <w:rFonts w:ascii="Garamond" w:hAnsi="Garamond"/>
          <w:sz w:val="24"/>
          <w:szCs w:val="24"/>
        </w:rPr>
        <w:t>,</w:t>
      </w:r>
      <w:r w:rsidR="00643ABC">
        <w:rPr>
          <w:rFonts w:ascii="Garamond" w:hAnsi="Garamond"/>
          <w:sz w:val="24"/>
          <w:szCs w:val="24"/>
        </w:rPr>
        <w:t xml:space="preserve"> it </w:t>
      </w:r>
      <w:r w:rsidR="00643ABC" w:rsidRPr="004D4686">
        <w:rPr>
          <w:rFonts w:ascii="Garamond" w:hAnsi="Garamond"/>
          <w:sz w:val="24"/>
          <w:szCs w:val="24"/>
        </w:rPr>
        <w:t>denies that</w:t>
      </w:r>
      <w:r w:rsidR="00DA6E13">
        <w:rPr>
          <w:rFonts w:ascii="Garamond" w:hAnsi="Garamond"/>
          <w:sz w:val="24"/>
          <w:szCs w:val="24"/>
        </w:rPr>
        <w:t>, for the purposes of political theory,</w:t>
      </w:r>
      <w:r w:rsidR="00643ABC" w:rsidRPr="004D4686">
        <w:rPr>
          <w:rFonts w:ascii="Garamond" w:hAnsi="Garamond"/>
          <w:sz w:val="24"/>
          <w:szCs w:val="24"/>
        </w:rPr>
        <w:t xml:space="preserve"> human beings themselves </w:t>
      </w:r>
      <w:r w:rsidR="00643ABC" w:rsidRPr="00832972">
        <w:rPr>
          <w:rFonts w:ascii="Garamond" w:hAnsi="Garamond"/>
          <w:i/>
          <w:iCs/>
          <w:sz w:val="24"/>
          <w:szCs w:val="24"/>
        </w:rPr>
        <w:t>have</w:t>
      </w:r>
      <w:r w:rsidR="00643ABC" w:rsidRPr="004D4686">
        <w:rPr>
          <w:rFonts w:ascii="Garamond" w:hAnsi="Garamond"/>
          <w:sz w:val="24"/>
          <w:szCs w:val="24"/>
        </w:rPr>
        <w:t xml:space="preserve"> any ends </w:t>
      </w:r>
      <w:r w:rsidR="003F3E55" w:rsidRPr="004D4686">
        <w:rPr>
          <w:rFonts w:ascii="Garamond" w:hAnsi="Garamond"/>
          <w:sz w:val="24"/>
          <w:szCs w:val="24"/>
        </w:rPr>
        <w:t xml:space="preserve">higher </w:t>
      </w:r>
      <w:r w:rsidR="00643ABC" w:rsidRPr="004D4686">
        <w:rPr>
          <w:rFonts w:ascii="Garamond" w:hAnsi="Garamond"/>
          <w:sz w:val="24"/>
          <w:szCs w:val="24"/>
        </w:rPr>
        <w:t>than these, which means that the state is the only institution that really matters</w:t>
      </w:r>
      <w:r w:rsidR="00643ABC">
        <w:rPr>
          <w:rFonts w:ascii="Garamond" w:hAnsi="Garamond"/>
          <w:sz w:val="24"/>
          <w:szCs w:val="24"/>
        </w:rPr>
        <w:t>.</w:t>
      </w:r>
      <w:r w:rsidR="0071671D">
        <w:rPr>
          <w:rStyle w:val="FootnoteReference"/>
          <w:rFonts w:ascii="Garamond" w:hAnsi="Garamond"/>
          <w:sz w:val="24"/>
          <w:szCs w:val="24"/>
        </w:rPr>
        <w:footnoteReference w:id="34"/>
      </w:r>
      <w:r w:rsidR="00643ABC">
        <w:rPr>
          <w:rFonts w:ascii="Garamond" w:hAnsi="Garamond"/>
          <w:sz w:val="24"/>
          <w:szCs w:val="24"/>
        </w:rPr>
        <w:t xml:space="preserve"> Political authority</w:t>
      </w:r>
      <w:r w:rsidR="009758CA">
        <w:rPr>
          <w:rFonts w:ascii="Garamond" w:hAnsi="Garamond"/>
          <w:sz w:val="24"/>
          <w:szCs w:val="24"/>
        </w:rPr>
        <w:t>, it supposes,</w:t>
      </w:r>
      <w:r w:rsidR="00643ABC">
        <w:rPr>
          <w:rFonts w:ascii="Garamond" w:hAnsi="Garamond"/>
          <w:sz w:val="24"/>
          <w:szCs w:val="24"/>
        </w:rPr>
        <w:t xml:space="preserve"> is generated by us, and for our purposes: a </w:t>
      </w:r>
      <w:r w:rsidR="00F2431B">
        <w:rPr>
          <w:rFonts w:ascii="Garamond" w:hAnsi="Garamond"/>
          <w:sz w:val="24"/>
          <w:szCs w:val="24"/>
        </w:rPr>
        <w:t>point</w:t>
      </w:r>
      <w:r w:rsidR="00643ABC">
        <w:rPr>
          <w:rFonts w:ascii="Garamond" w:hAnsi="Garamond"/>
          <w:sz w:val="24"/>
          <w:szCs w:val="24"/>
        </w:rPr>
        <w:t xml:space="preserve"> given </w:t>
      </w:r>
      <w:r w:rsidR="00A92157" w:rsidRPr="008D21F3">
        <w:rPr>
          <w:rFonts w:ascii="Garamond" w:hAnsi="Garamond"/>
          <w:color w:val="FF0000"/>
          <w:sz w:val="24"/>
          <w:szCs w:val="24"/>
        </w:rPr>
        <w:t>emblematic</w:t>
      </w:r>
      <w:r w:rsidR="00643ABC">
        <w:rPr>
          <w:rFonts w:ascii="Garamond" w:hAnsi="Garamond"/>
          <w:sz w:val="24"/>
          <w:szCs w:val="24"/>
        </w:rPr>
        <w:t xml:space="preserve"> expression in the early modern period </w:t>
      </w:r>
      <w:r w:rsidR="00A92157" w:rsidRPr="008D21F3">
        <w:rPr>
          <w:rFonts w:ascii="Garamond" w:hAnsi="Garamond"/>
          <w:color w:val="FF0000"/>
          <w:sz w:val="24"/>
          <w:szCs w:val="24"/>
        </w:rPr>
        <w:t>via the</w:t>
      </w:r>
      <w:r w:rsidR="00643ABC" w:rsidRPr="008D21F3">
        <w:rPr>
          <w:rFonts w:ascii="Garamond" w:hAnsi="Garamond"/>
          <w:color w:val="FF0000"/>
          <w:sz w:val="24"/>
          <w:szCs w:val="24"/>
        </w:rPr>
        <w:t xml:space="preserve"> </w:t>
      </w:r>
      <w:r w:rsidR="00A92157">
        <w:rPr>
          <w:rFonts w:ascii="Garamond" w:hAnsi="Garamond"/>
          <w:sz w:val="24"/>
          <w:szCs w:val="24"/>
        </w:rPr>
        <w:t>theory</w:t>
      </w:r>
      <w:r w:rsidR="00643ABC">
        <w:rPr>
          <w:rFonts w:ascii="Garamond" w:hAnsi="Garamond"/>
          <w:sz w:val="24"/>
          <w:szCs w:val="24"/>
        </w:rPr>
        <w:t xml:space="preserve"> of the social contract</w:t>
      </w:r>
      <w:r w:rsidR="007A7C7F">
        <w:rPr>
          <w:rFonts w:ascii="Garamond" w:hAnsi="Garamond"/>
          <w:sz w:val="24"/>
          <w:szCs w:val="24"/>
        </w:rPr>
        <w:t>.</w:t>
      </w:r>
      <w:r w:rsidR="00F74785">
        <w:rPr>
          <w:rStyle w:val="FootnoteReference"/>
          <w:rFonts w:ascii="Garamond" w:hAnsi="Garamond"/>
          <w:sz w:val="24"/>
          <w:szCs w:val="24"/>
        </w:rPr>
        <w:footnoteReference w:id="35"/>
      </w:r>
      <w:r w:rsidR="00643ABC">
        <w:rPr>
          <w:rFonts w:ascii="Garamond" w:hAnsi="Garamond"/>
          <w:sz w:val="24"/>
          <w:szCs w:val="24"/>
        </w:rPr>
        <w:t xml:space="preserve"> As the modern state is, in some way or other, created and sustained by a </w:t>
      </w:r>
      <w:r w:rsidR="00643ABC">
        <w:rPr>
          <w:rFonts w:ascii="Garamond" w:hAnsi="Garamond"/>
          <w:sz w:val="24"/>
          <w:szCs w:val="24"/>
        </w:rPr>
        <w:lastRenderedPageBreak/>
        <w:t xml:space="preserve">free (and putatively rational) expression of will by individual citizens, so liberty is redefined as the preserve of </w:t>
      </w:r>
      <w:r w:rsidR="00FE692C">
        <w:rPr>
          <w:rFonts w:ascii="Garamond" w:hAnsi="Garamond"/>
          <w:sz w:val="24"/>
          <w:szCs w:val="24"/>
        </w:rPr>
        <w:t>the individual</w:t>
      </w:r>
      <w:r w:rsidR="00643ABC">
        <w:rPr>
          <w:rFonts w:ascii="Garamond" w:hAnsi="Garamond"/>
          <w:sz w:val="24"/>
          <w:szCs w:val="24"/>
        </w:rPr>
        <w:t>.</w:t>
      </w:r>
      <w:r w:rsidR="00D34203">
        <w:rPr>
          <w:rFonts w:ascii="Garamond" w:hAnsi="Garamond"/>
          <w:sz w:val="24"/>
          <w:szCs w:val="24"/>
        </w:rPr>
        <w:t xml:space="preserve"> </w:t>
      </w:r>
      <w:r w:rsidR="00960E86">
        <w:rPr>
          <w:rFonts w:ascii="Garamond" w:hAnsi="Garamond"/>
          <w:sz w:val="24"/>
          <w:szCs w:val="24"/>
        </w:rPr>
        <w:t>A</w:t>
      </w:r>
      <w:r w:rsidR="002C48B6">
        <w:rPr>
          <w:rFonts w:ascii="Garamond" w:hAnsi="Garamond"/>
          <w:sz w:val="24"/>
          <w:szCs w:val="24"/>
        </w:rPr>
        <w:t xml:space="preserve">ll </w:t>
      </w:r>
      <w:r w:rsidR="00D34203">
        <w:rPr>
          <w:rFonts w:ascii="Garamond" w:hAnsi="Garamond"/>
          <w:sz w:val="24"/>
          <w:szCs w:val="24"/>
        </w:rPr>
        <w:t xml:space="preserve">non-state </w:t>
      </w:r>
      <w:r w:rsidR="002C48B6">
        <w:rPr>
          <w:rFonts w:ascii="Garamond" w:hAnsi="Garamond"/>
          <w:sz w:val="24"/>
          <w:szCs w:val="24"/>
        </w:rPr>
        <w:t>corporations</w:t>
      </w:r>
      <w:r w:rsidR="00D34203">
        <w:rPr>
          <w:rFonts w:ascii="Garamond" w:hAnsi="Garamond"/>
          <w:sz w:val="24"/>
          <w:szCs w:val="24"/>
        </w:rPr>
        <w:t xml:space="preserve">, </w:t>
      </w:r>
      <w:r w:rsidR="006E06DB">
        <w:rPr>
          <w:rFonts w:ascii="Garamond" w:hAnsi="Garamond"/>
          <w:sz w:val="24"/>
          <w:szCs w:val="24"/>
        </w:rPr>
        <w:t>including</w:t>
      </w:r>
      <w:r w:rsidR="00D34203">
        <w:rPr>
          <w:rFonts w:ascii="Garamond" w:hAnsi="Garamond"/>
          <w:sz w:val="24"/>
          <w:szCs w:val="24"/>
        </w:rPr>
        <w:t xml:space="preserve"> churches, are stripped of independent existence</w:t>
      </w:r>
      <w:r w:rsidR="00B13F3C">
        <w:rPr>
          <w:rFonts w:ascii="Garamond" w:hAnsi="Garamond"/>
          <w:sz w:val="24"/>
          <w:szCs w:val="24"/>
        </w:rPr>
        <w:t>,</w:t>
      </w:r>
      <w:r w:rsidR="00D00E00">
        <w:rPr>
          <w:rFonts w:ascii="Garamond" w:hAnsi="Garamond"/>
          <w:sz w:val="24"/>
          <w:szCs w:val="24"/>
        </w:rPr>
        <w:t xml:space="preserve"> which</w:t>
      </w:r>
      <w:r w:rsidR="00906DB2">
        <w:rPr>
          <w:rFonts w:ascii="Garamond" w:hAnsi="Garamond"/>
          <w:sz w:val="24"/>
          <w:szCs w:val="24"/>
        </w:rPr>
        <w:t xml:space="preserve"> belongs exclusively to the state</w:t>
      </w:r>
      <w:r w:rsidR="00C42794">
        <w:rPr>
          <w:rFonts w:ascii="Garamond" w:hAnsi="Garamond"/>
          <w:sz w:val="24"/>
          <w:szCs w:val="24"/>
        </w:rPr>
        <w:t>.</w:t>
      </w:r>
      <w:r w:rsidR="00B13F3C">
        <w:rPr>
          <w:rFonts w:ascii="Garamond" w:hAnsi="Garamond"/>
          <w:sz w:val="24"/>
          <w:szCs w:val="24"/>
        </w:rPr>
        <w:t xml:space="preserve"> </w:t>
      </w:r>
      <w:r w:rsidR="00C42794">
        <w:rPr>
          <w:rFonts w:ascii="Garamond" w:hAnsi="Garamond"/>
          <w:sz w:val="24"/>
          <w:szCs w:val="24"/>
        </w:rPr>
        <w:t>T</w:t>
      </w:r>
      <w:r w:rsidR="00B13F3C">
        <w:rPr>
          <w:rFonts w:ascii="Garamond" w:hAnsi="Garamond"/>
          <w:sz w:val="24"/>
          <w:szCs w:val="24"/>
        </w:rPr>
        <w:t>hey are instead</w:t>
      </w:r>
      <w:r w:rsidR="00D34203">
        <w:rPr>
          <w:rFonts w:ascii="Garamond" w:hAnsi="Garamond"/>
          <w:sz w:val="24"/>
          <w:szCs w:val="24"/>
        </w:rPr>
        <w:t xml:space="preserve"> </w:t>
      </w:r>
      <w:r w:rsidR="007D5C9C">
        <w:rPr>
          <w:rFonts w:ascii="Garamond" w:hAnsi="Garamond"/>
          <w:sz w:val="24"/>
          <w:szCs w:val="24"/>
        </w:rPr>
        <w:t xml:space="preserve">made to </w:t>
      </w:r>
      <w:r w:rsidR="00D34203">
        <w:rPr>
          <w:rFonts w:ascii="Garamond" w:hAnsi="Garamond"/>
          <w:sz w:val="24"/>
          <w:szCs w:val="24"/>
        </w:rPr>
        <w:t xml:space="preserve">depend upon their recognition by </w:t>
      </w:r>
      <w:r w:rsidR="002542B9">
        <w:rPr>
          <w:rFonts w:ascii="Garamond" w:hAnsi="Garamond"/>
          <w:sz w:val="24"/>
          <w:szCs w:val="24"/>
        </w:rPr>
        <w:t>a</w:t>
      </w:r>
      <w:r w:rsidR="00D34203">
        <w:rPr>
          <w:rFonts w:ascii="Garamond" w:hAnsi="Garamond"/>
          <w:sz w:val="24"/>
          <w:szCs w:val="24"/>
        </w:rPr>
        <w:t xml:space="preserve"> state</w:t>
      </w:r>
      <w:r w:rsidR="002542B9" w:rsidRPr="002542B9">
        <w:rPr>
          <w:rFonts w:ascii="Garamond" w:hAnsi="Garamond"/>
          <w:sz w:val="24"/>
          <w:szCs w:val="24"/>
        </w:rPr>
        <w:t xml:space="preserve"> </w:t>
      </w:r>
      <w:r w:rsidR="002542B9">
        <w:rPr>
          <w:rFonts w:ascii="Garamond" w:hAnsi="Garamond"/>
          <w:sz w:val="24"/>
          <w:szCs w:val="24"/>
        </w:rPr>
        <w:t>that is inclined to view them as ‘semi-private cliques’</w:t>
      </w:r>
      <w:r w:rsidR="006579CC">
        <w:rPr>
          <w:rFonts w:ascii="Garamond" w:hAnsi="Garamond"/>
          <w:sz w:val="24"/>
          <w:szCs w:val="24"/>
        </w:rPr>
        <w:t xml:space="preserve"> or, as Hobbes put it, ‘</w:t>
      </w:r>
      <w:proofErr w:type="spellStart"/>
      <w:r w:rsidR="006579CC">
        <w:rPr>
          <w:rFonts w:ascii="Garamond" w:hAnsi="Garamond"/>
          <w:sz w:val="24"/>
          <w:szCs w:val="24"/>
        </w:rPr>
        <w:t>Systemes</w:t>
      </w:r>
      <w:proofErr w:type="spellEnd"/>
      <w:r w:rsidR="006579CC">
        <w:rPr>
          <w:rFonts w:ascii="Garamond" w:hAnsi="Garamond"/>
          <w:sz w:val="24"/>
          <w:szCs w:val="24"/>
        </w:rPr>
        <w:t xml:space="preserve"> subordinate’</w:t>
      </w:r>
      <w:r w:rsidR="00835AF5">
        <w:rPr>
          <w:rFonts w:ascii="Garamond" w:hAnsi="Garamond"/>
          <w:sz w:val="24"/>
          <w:szCs w:val="24"/>
        </w:rPr>
        <w:t xml:space="preserve"> (</w:t>
      </w:r>
      <w:r w:rsidR="00835AF5">
        <w:rPr>
          <w:rFonts w:ascii="Garamond" w:hAnsi="Garamond"/>
          <w:i/>
          <w:iCs/>
          <w:sz w:val="24"/>
          <w:szCs w:val="24"/>
        </w:rPr>
        <w:t xml:space="preserve">L </w:t>
      </w:r>
      <w:r w:rsidR="00835AF5">
        <w:rPr>
          <w:rFonts w:ascii="Garamond" w:hAnsi="Garamond"/>
          <w:sz w:val="24"/>
          <w:szCs w:val="24"/>
        </w:rPr>
        <w:t>2.22, 115)</w:t>
      </w:r>
      <w:r w:rsidR="00D34203">
        <w:rPr>
          <w:rFonts w:ascii="Garamond" w:hAnsi="Garamond"/>
          <w:sz w:val="24"/>
          <w:szCs w:val="24"/>
        </w:rPr>
        <w:t>.</w:t>
      </w:r>
      <w:r w:rsidR="00076FE6">
        <w:rPr>
          <w:rStyle w:val="FootnoteReference"/>
          <w:rFonts w:ascii="Garamond" w:hAnsi="Garamond"/>
          <w:sz w:val="24"/>
          <w:szCs w:val="24"/>
        </w:rPr>
        <w:footnoteReference w:id="36"/>
      </w:r>
    </w:p>
    <w:p w14:paraId="2617D048" w14:textId="7F5C81E9" w:rsidR="00055A6C" w:rsidRDefault="00B55EC3" w:rsidP="00055A6C">
      <w:pPr>
        <w:spacing w:after="360" w:line="360" w:lineRule="auto"/>
        <w:ind w:left="-284" w:right="-330"/>
        <w:jc w:val="both"/>
        <w:rPr>
          <w:rFonts w:ascii="Garamond" w:hAnsi="Garamond"/>
          <w:sz w:val="24"/>
          <w:szCs w:val="24"/>
        </w:rPr>
      </w:pPr>
      <w:r>
        <w:rPr>
          <w:rFonts w:ascii="Garamond" w:hAnsi="Garamond"/>
          <w:sz w:val="24"/>
          <w:szCs w:val="24"/>
        </w:rPr>
        <w:t>So construed</w:t>
      </w:r>
      <w:r w:rsidR="009F0C8B">
        <w:rPr>
          <w:rFonts w:ascii="Garamond" w:hAnsi="Garamond"/>
          <w:sz w:val="24"/>
          <w:szCs w:val="24"/>
        </w:rPr>
        <w:t xml:space="preserve"> it is perhaps unsurprising that Figgis considered </w:t>
      </w:r>
      <w:r w:rsidR="009F0C8B">
        <w:rPr>
          <w:rFonts w:ascii="Garamond" w:hAnsi="Garamond"/>
          <w:i/>
          <w:iCs/>
          <w:sz w:val="24"/>
          <w:szCs w:val="24"/>
        </w:rPr>
        <w:t>Leviathan</w:t>
      </w:r>
      <w:r w:rsidR="009F0C8B">
        <w:rPr>
          <w:rFonts w:ascii="Garamond" w:hAnsi="Garamond"/>
          <w:sz w:val="24"/>
          <w:szCs w:val="24"/>
        </w:rPr>
        <w:t xml:space="preserve"> to lack the </w:t>
      </w:r>
      <w:r w:rsidR="00E959A1">
        <w:rPr>
          <w:rFonts w:ascii="Garamond" w:hAnsi="Garamond"/>
          <w:sz w:val="24"/>
          <w:szCs w:val="24"/>
        </w:rPr>
        <w:t xml:space="preserve">distinctive quality of </w:t>
      </w:r>
      <w:r w:rsidR="00CC3752">
        <w:rPr>
          <w:rFonts w:ascii="Garamond" w:hAnsi="Garamond"/>
          <w:sz w:val="24"/>
          <w:szCs w:val="24"/>
        </w:rPr>
        <w:t xml:space="preserve">the </w:t>
      </w:r>
      <w:r w:rsidR="00E959A1">
        <w:rPr>
          <w:rFonts w:ascii="Garamond" w:hAnsi="Garamond"/>
          <w:sz w:val="24"/>
          <w:szCs w:val="24"/>
        </w:rPr>
        <w:t xml:space="preserve">classic text. </w:t>
      </w:r>
      <w:r w:rsidR="00BA5F50">
        <w:rPr>
          <w:rFonts w:ascii="Garamond" w:hAnsi="Garamond"/>
          <w:sz w:val="24"/>
          <w:szCs w:val="24"/>
        </w:rPr>
        <w:t>The civil science that Hobbes developed there</w:t>
      </w:r>
      <w:r w:rsidR="00245B9E">
        <w:rPr>
          <w:rFonts w:ascii="Garamond" w:hAnsi="Garamond"/>
          <w:sz w:val="24"/>
          <w:szCs w:val="24"/>
        </w:rPr>
        <w:t xml:space="preserve"> established </w:t>
      </w:r>
      <w:r w:rsidR="00123130">
        <w:rPr>
          <w:rFonts w:ascii="Garamond" w:hAnsi="Garamond"/>
          <w:sz w:val="24"/>
          <w:szCs w:val="24"/>
        </w:rPr>
        <w:t>its</w:t>
      </w:r>
      <w:r w:rsidR="00245B9E">
        <w:rPr>
          <w:rFonts w:ascii="Garamond" w:hAnsi="Garamond"/>
          <w:sz w:val="24"/>
          <w:szCs w:val="24"/>
        </w:rPr>
        <w:t xml:space="preserve"> ‘modern deductions’ on firmly ‘modern</w:t>
      </w:r>
      <w:r w:rsidR="00344291">
        <w:rPr>
          <w:rFonts w:ascii="Garamond" w:hAnsi="Garamond"/>
          <w:sz w:val="24"/>
          <w:szCs w:val="24"/>
        </w:rPr>
        <w:t>’, because</w:t>
      </w:r>
      <w:r w:rsidR="006062A2">
        <w:rPr>
          <w:rFonts w:ascii="Garamond" w:hAnsi="Garamond"/>
          <w:sz w:val="24"/>
          <w:szCs w:val="24"/>
        </w:rPr>
        <w:t xml:space="preserve"> ‘non-theological’</w:t>
      </w:r>
      <w:r w:rsidR="00344291">
        <w:rPr>
          <w:rFonts w:ascii="Garamond" w:hAnsi="Garamond"/>
          <w:sz w:val="24"/>
          <w:szCs w:val="24"/>
        </w:rPr>
        <w:t>,</w:t>
      </w:r>
      <w:r w:rsidR="006062A2">
        <w:rPr>
          <w:rFonts w:ascii="Garamond" w:hAnsi="Garamond"/>
          <w:sz w:val="24"/>
          <w:szCs w:val="24"/>
        </w:rPr>
        <w:t xml:space="preserve"> </w:t>
      </w:r>
      <w:r w:rsidR="00344291">
        <w:rPr>
          <w:rFonts w:ascii="Garamond" w:hAnsi="Garamond"/>
          <w:sz w:val="24"/>
          <w:szCs w:val="24"/>
        </w:rPr>
        <w:t>‘</w:t>
      </w:r>
      <w:r w:rsidR="006062A2">
        <w:rPr>
          <w:rFonts w:ascii="Garamond" w:hAnsi="Garamond"/>
          <w:sz w:val="24"/>
          <w:szCs w:val="24"/>
        </w:rPr>
        <w:t xml:space="preserve">premises’. </w:t>
      </w:r>
      <w:r w:rsidR="006442C1">
        <w:rPr>
          <w:rFonts w:ascii="Garamond" w:hAnsi="Garamond"/>
          <w:sz w:val="24"/>
          <w:szCs w:val="24"/>
        </w:rPr>
        <w:t>T</w:t>
      </w:r>
      <w:r w:rsidR="00F8006D">
        <w:rPr>
          <w:rFonts w:ascii="Garamond" w:hAnsi="Garamond"/>
          <w:sz w:val="24"/>
          <w:szCs w:val="24"/>
        </w:rPr>
        <w:t>he conclusions of civil science are</w:t>
      </w:r>
      <w:r w:rsidR="006442C1">
        <w:rPr>
          <w:rFonts w:ascii="Garamond" w:hAnsi="Garamond"/>
          <w:sz w:val="24"/>
          <w:szCs w:val="24"/>
        </w:rPr>
        <w:t>, Hobbes assures us,</w:t>
      </w:r>
      <w:r w:rsidR="00F8006D">
        <w:rPr>
          <w:rFonts w:ascii="Garamond" w:hAnsi="Garamond"/>
          <w:sz w:val="24"/>
          <w:szCs w:val="24"/>
        </w:rPr>
        <w:t xml:space="preserve"> ‘derived from </w:t>
      </w:r>
      <w:r w:rsidR="00A961D2">
        <w:rPr>
          <w:rFonts w:ascii="Garamond" w:hAnsi="Garamond"/>
          <w:sz w:val="24"/>
          <w:szCs w:val="24"/>
        </w:rPr>
        <w:t xml:space="preserve">the Principles of </w:t>
      </w:r>
      <w:proofErr w:type="spellStart"/>
      <w:r w:rsidR="00A961D2">
        <w:rPr>
          <w:rFonts w:ascii="Garamond" w:hAnsi="Garamond"/>
          <w:sz w:val="24"/>
          <w:szCs w:val="24"/>
        </w:rPr>
        <w:t>Naturall</w:t>
      </w:r>
      <w:proofErr w:type="spellEnd"/>
      <w:r w:rsidR="00A961D2">
        <w:rPr>
          <w:rFonts w:ascii="Garamond" w:hAnsi="Garamond"/>
          <w:sz w:val="24"/>
          <w:szCs w:val="24"/>
        </w:rPr>
        <w:t xml:space="preserve"> Reason</w:t>
      </w:r>
      <w:r w:rsidR="005B4C04">
        <w:rPr>
          <w:rFonts w:ascii="Garamond" w:hAnsi="Garamond"/>
          <w:sz w:val="24"/>
          <w:szCs w:val="24"/>
        </w:rPr>
        <w:t>’ or ‘the Principles of Nature</w:t>
      </w:r>
      <w:r w:rsidR="00AF673B">
        <w:rPr>
          <w:rFonts w:ascii="Garamond" w:hAnsi="Garamond"/>
          <w:sz w:val="24"/>
          <w:szCs w:val="24"/>
        </w:rPr>
        <w:t xml:space="preserve"> </w:t>
      </w:r>
      <w:proofErr w:type="spellStart"/>
      <w:r w:rsidR="00AF673B" w:rsidRPr="005B4C04">
        <w:rPr>
          <w:rFonts w:ascii="Garamond" w:hAnsi="Garamond"/>
          <w:i/>
          <w:iCs/>
          <w:sz w:val="24"/>
          <w:szCs w:val="24"/>
        </w:rPr>
        <w:t>onely</w:t>
      </w:r>
      <w:proofErr w:type="spellEnd"/>
      <w:r w:rsidR="00B55CDF">
        <w:rPr>
          <w:rFonts w:ascii="Garamond" w:hAnsi="Garamond"/>
          <w:sz w:val="24"/>
          <w:szCs w:val="24"/>
        </w:rPr>
        <w:t>’</w:t>
      </w:r>
      <w:r w:rsidR="00D12BF4">
        <w:rPr>
          <w:rFonts w:ascii="Garamond" w:hAnsi="Garamond"/>
          <w:i/>
          <w:iCs/>
          <w:sz w:val="24"/>
          <w:szCs w:val="24"/>
        </w:rPr>
        <w:t xml:space="preserve"> </w:t>
      </w:r>
      <w:r w:rsidR="00D12BF4">
        <w:rPr>
          <w:rFonts w:ascii="Garamond" w:hAnsi="Garamond"/>
          <w:sz w:val="24"/>
          <w:szCs w:val="24"/>
        </w:rPr>
        <w:t>(</w:t>
      </w:r>
      <w:r w:rsidR="00D12BF4">
        <w:rPr>
          <w:rFonts w:ascii="Garamond" w:hAnsi="Garamond"/>
          <w:i/>
          <w:iCs/>
          <w:sz w:val="24"/>
          <w:szCs w:val="24"/>
        </w:rPr>
        <w:t>L</w:t>
      </w:r>
      <w:r w:rsidR="00D12BF4">
        <w:rPr>
          <w:rFonts w:ascii="Garamond" w:hAnsi="Garamond"/>
          <w:sz w:val="24"/>
          <w:szCs w:val="24"/>
        </w:rPr>
        <w:t xml:space="preserve"> </w:t>
      </w:r>
      <w:r w:rsidR="00E865EB">
        <w:rPr>
          <w:rFonts w:ascii="Garamond" w:hAnsi="Garamond"/>
          <w:sz w:val="24"/>
          <w:szCs w:val="24"/>
        </w:rPr>
        <w:t xml:space="preserve">2.31, 193; </w:t>
      </w:r>
      <w:r w:rsidR="00B55CDF">
        <w:rPr>
          <w:rFonts w:ascii="Garamond" w:hAnsi="Garamond"/>
          <w:sz w:val="24"/>
          <w:szCs w:val="24"/>
        </w:rPr>
        <w:t>3.32, 195)</w:t>
      </w:r>
      <w:r w:rsidR="00D02133">
        <w:rPr>
          <w:rFonts w:ascii="Garamond" w:hAnsi="Garamond"/>
          <w:sz w:val="24"/>
          <w:szCs w:val="24"/>
        </w:rPr>
        <w:t xml:space="preserve">. </w:t>
      </w:r>
      <w:r w:rsidR="00212D9C">
        <w:rPr>
          <w:rFonts w:ascii="Garamond" w:hAnsi="Garamond"/>
          <w:sz w:val="24"/>
          <w:szCs w:val="24"/>
        </w:rPr>
        <w:t xml:space="preserve"> </w:t>
      </w:r>
      <w:r w:rsidR="0049232E">
        <w:rPr>
          <w:rFonts w:ascii="Garamond" w:hAnsi="Garamond"/>
          <w:sz w:val="24"/>
          <w:szCs w:val="24"/>
        </w:rPr>
        <w:t>E</w:t>
      </w:r>
      <w:r w:rsidR="00CA035E">
        <w:rPr>
          <w:rFonts w:ascii="Garamond" w:hAnsi="Garamond"/>
          <w:sz w:val="24"/>
          <w:szCs w:val="24"/>
        </w:rPr>
        <w:t xml:space="preserve">ven if natural reason </w:t>
      </w:r>
      <w:r w:rsidR="00324623">
        <w:rPr>
          <w:rFonts w:ascii="Garamond" w:hAnsi="Garamond"/>
          <w:sz w:val="24"/>
          <w:szCs w:val="24"/>
        </w:rPr>
        <w:t>c</w:t>
      </w:r>
      <w:r w:rsidR="003727D7">
        <w:rPr>
          <w:rFonts w:ascii="Garamond" w:hAnsi="Garamond"/>
          <w:sz w:val="24"/>
          <w:szCs w:val="24"/>
        </w:rPr>
        <w:t>ould</w:t>
      </w:r>
      <w:r w:rsidR="00EA672B">
        <w:rPr>
          <w:rFonts w:ascii="Garamond" w:hAnsi="Garamond"/>
          <w:sz w:val="24"/>
          <w:szCs w:val="24"/>
        </w:rPr>
        <w:t xml:space="preserve"> establish </w:t>
      </w:r>
      <w:r w:rsidR="00565AA9">
        <w:rPr>
          <w:rFonts w:ascii="Garamond" w:hAnsi="Garamond"/>
          <w:sz w:val="24"/>
          <w:szCs w:val="24"/>
        </w:rPr>
        <w:t xml:space="preserve">– or its operations must </w:t>
      </w:r>
      <w:r w:rsidR="001D1E93">
        <w:rPr>
          <w:rFonts w:ascii="Garamond" w:hAnsi="Garamond"/>
          <w:sz w:val="24"/>
          <w:szCs w:val="24"/>
        </w:rPr>
        <w:t xml:space="preserve">necessarily </w:t>
      </w:r>
      <w:r w:rsidR="00565AA9">
        <w:rPr>
          <w:rFonts w:ascii="Garamond" w:hAnsi="Garamond"/>
          <w:sz w:val="24"/>
          <w:szCs w:val="24"/>
        </w:rPr>
        <w:t xml:space="preserve">presuppose – </w:t>
      </w:r>
      <w:r w:rsidR="00EA672B">
        <w:rPr>
          <w:rFonts w:ascii="Garamond" w:hAnsi="Garamond"/>
          <w:sz w:val="24"/>
          <w:szCs w:val="24"/>
        </w:rPr>
        <w:t xml:space="preserve">the existence of </w:t>
      </w:r>
      <w:r w:rsidR="00565AA9">
        <w:rPr>
          <w:rFonts w:ascii="Garamond" w:hAnsi="Garamond"/>
          <w:sz w:val="24"/>
          <w:szCs w:val="24"/>
        </w:rPr>
        <w:t xml:space="preserve">a first cause and </w:t>
      </w:r>
      <w:r w:rsidR="000A0795">
        <w:rPr>
          <w:rFonts w:ascii="Garamond" w:hAnsi="Garamond"/>
          <w:sz w:val="24"/>
          <w:szCs w:val="24"/>
        </w:rPr>
        <w:t>prime mover</w:t>
      </w:r>
      <w:r w:rsidR="00EA672B">
        <w:rPr>
          <w:rFonts w:ascii="Garamond" w:hAnsi="Garamond"/>
          <w:sz w:val="24"/>
          <w:szCs w:val="24"/>
        </w:rPr>
        <w:t xml:space="preserve">, it is </w:t>
      </w:r>
      <w:r w:rsidR="003727D7">
        <w:rPr>
          <w:rFonts w:ascii="Garamond" w:hAnsi="Garamond"/>
          <w:sz w:val="24"/>
          <w:szCs w:val="24"/>
        </w:rPr>
        <w:t>quite</w:t>
      </w:r>
      <w:r w:rsidR="00EA672B">
        <w:rPr>
          <w:rFonts w:ascii="Garamond" w:hAnsi="Garamond"/>
          <w:sz w:val="24"/>
          <w:szCs w:val="24"/>
        </w:rPr>
        <w:t xml:space="preserve"> </w:t>
      </w:r>
      <w:r w:rsidR="00CA035E">
        <w:rPr>
          <w:rFonts w:ascii="Garamond" w:hAnsi="Garamond"/>
          <w:sz w:val="24"/>
          <w:szCs w:val="24"/>
        </w:rPr>
        <w:t xml:space="preserve">incapable of saying anything </w:t>
      </w:r>
      <w:r w:rsidR="00B75E1E">
        <w:rPr>
          <w:rFonts w:ascii="Garamond" w:hAnsi="Garamond"/>
          <w:sz w:val="24"/>
          <w:szCs w:val="24"/>
        </w:rPr>
        <w:t>concrete</w:t>
      </w:r>
      <w:r w:rsidR="00CA035E">
        <w:rPr>
          <w:rFonts w:ascii="Garamond" w:hAnsi="Garamond"/>
          <w:sz w:val="24"/>
          <w:szCs w:val="24"/>
        </w:rPr>
        <w:t xml:space="preserve"> about God’s</w:t>
      </w:r>
      <w:r w:rsidR="001E6E25">
        <w:rPr>
          <w:rFonts w:ascii="Garamond" w:hAnsi="Garamond"/>
          <w:sz w:val="24"/>
          <w:szCs w:val="24"/>
        </w:rPr>
        <w:t xml:space="preserve"> nature and</w:t>
      </w:r>
      <w:r w:rsidR="00CA035E">
        <w:rPr>
          <w:rFonts w:ascii="Garamond" w:hAnsi="Garamond"/>
          <w:sz w:val="24"/>
          <w:szCs w:val="24"/>
        </w:rPr>
        <w:t xml:space="preserve"> attributes or</w:t>
      </w:r>
      <w:r w:rsidR="00F8006D">
        <w:rPr>
          <w:rFonts w:ascii="Garamond" w:hAnsi="Garamond"/>
          <w:sz w:val="24"/>
          <w:szCs w:val="24"/>
        </w:rPr>
        <w:t xml:space="preserve"> </w:t>
      </w:r>
      <w:r w:rsidR="001E6E25">
        <w:rPr>
          <w:rFonts w:ascii="Garamond" w:hAnsi="Garamond"/>
          <w:sz w:val="24"/>
          <w:szCs w:val="24"/>
        </w:rPr>
        <w:t xml:space="preserve">discovering </w:t>
      </w:r>
      <w:r w:rsidR="00AE63B3">
        <w:rPr>
          <w:rFonts w:ascii="Garamond" w:hAnsi="Garamond"/>
          <w:sz w:val="24"/>
          <w:szCs w:val="24"/>
        </w:rPr>
        <w:t xml:space="preserve">His </w:t>
      </w:r>
      <w:r w:rsidR="00641063">
        <w:rPr>
          <w:rFonts w:ascii="Garamond" w:hAnsi="Garamond"/>
          <w:sz w:val="24"/>
          <w:szCs w:val="24"/>
        </w:rPr>
        <w:t>‘E</w:t>
      </w:r>
      <w:r w:rsidR="00EA672B">
        <w:rPr>
          <w:rFonts w:ascii="Garamond" w:hAnsi="Garamond"/>
          <w:sz w:val="24"/>
          <w:szCs w:val="24"/>
        </w:rPr>
        <w:t>nds</w:t>
      </w:r>
      <w:r w:rsidR="00641063">
        <w:rPr>
          <w:rFonts w:ascii="Garamond" w:hAnsi="Garamond"/>
          <w:sz w:val="24"/>
          <w:szCs w:val="24"/>
        </w:rPr>
        <w:t>’</w:t>
      </w:r>
      <w:r w:rsidR="00EA672B">
        <w:rPr>
          <w:rFonts w:ascii="Garamond" w:hAnsi="Garamond"/>
          <w:sz w:val="24"/>
          <w:szCs w:val="24"/>
        </w:rPr>
        <w:t xml:space="preserve"> for humankind</w:t>
      </w:r>
      <w:r w:rsidR="00E865EB">
        <w:rPr>
          <w:rFonts w:ascii="Garamond" w:hAnsi="Garamond"/>
          <w:sz w:val="24"/>
          <w:szCs w:val="24"/>
        </w:rPr>
        <w:t xml:space="preserve"> (</w:t>
      </w:r>
      <w:r w:rsidR="00E865EB">
        <w:rPr>
          <w:rFonts w:ascii="Garamond" w:hAnsi="Garamond"/>
          <w:i/>
          <w:iCs/>
          <w:sz w:val="24"/>
          <w:szCs w:val="24"/>
        </w:rPr>
        <w:t>L</w:t>
      </w:r>
      <w:r w:rsidR="00E865EB">
        <w:rPr>
          <w:rFonts w:ascii="Garamond" w:hAnsi="Garamond"/>
          <w:sz w:val="24"/>
          <w:szCs w:val="24"/>
        </w:rPr>
        <w:t xml:space="preserve"> 2.31, 190)</w:t>
      </w:r>
      <w:r w:rsidR="00EA672B">
        <w:rPr>
          <w:rFonts w:ascii="Garamond" w:hAnsi="Garamond"/>
          <w:sz w:val="24"/>
          <w:szCs w:val="24"/>
        </w:rPr>
        <w:t xml:space="preserve">. </w:t>
      </w:r>
      <w:r w:rsidR="00AE63B3">
        <w:rPr>
          <w:rFonts w:ascii="Garamond" w:hAnsi="Garamond"/>
          <w:sz w:val="24"/>
          <w:szCs w:val="24"/>
        </w:rPr>
        <w:t>As a philosopher, Hobbes</w:t>
      </w:r>
      <w:r w:rsidR="006E054C">
        <w:rPr>
          <w:rFonts w:ascii="Garamond" w:hAnsi="Garamond"/>
          <w:sz w:val="24"/>
          <w:szCs w:val="24"/>
        </w:rPr>
        <w:t xml:space="preserve"> is</w:t>
      </w:r>
      <w:r w:rsidR="006A01DD">
        <w:rPr>
          <w:rFonts w:ascii="Garamond" w:hAnsi="Garamond"/>
          <w:sz w:val="24"/>
          <w:szCs w:val="24"/>
        </w:rPr>
        <w:t xml:space="preserve"> a practical atheist:</w:t>
      </w:r>
      <w:r w:rsidR="006E054C">
        <w:rPr>
          <w:rFonts w:ascii="Garamond" w:hAnsi="Garamond"/>
          <w:sz w:val="24"/>
          <w:szCs w:val="24"/>
        </w:rPr>
        <w:t xml:space="preserve"> ‘someone for whom, if God </w:t>
      </w:r>
      <w:r w:rsidR="006E054C" w:rsidRPr="00726FA4">
        <w:rPr>
          <w:rFonts w:ascii="Garamond" w:hAnsi="Garamond"/>
          <w:i/>
          <w:iCs/>
          <w:sz w:val="24"/>
          <w:szCs w:val="24"/>
        </w:rPr>
        <w:t>does</w:t>
      </w:r>
      <w:r w:rsidR="006E054C">
        <w:rPr>
          <w:rFonts w:ascii="Garamond" w:hAnsi="Garamond"/>
          <w:sz w:val="24"/>
          <w:szCs w:val="24"/>
        </w:rPr>
        <w:t xml:space="preserve"> exist, </w:t>
      </w:r>
      <w:r w:rsidR="008746CB">
        <w:rPr>
          <w:rFonts w:ascii="Garamond" w:hAnsi="Garamond"/>
          <w:sz w:val="24"/>
          <w:szCs w:val="24"/>
        </w:rPr>
        <w:t>[…]</w:t>
      </w:r>
      <w:r w:rsidR="006E054C">
        <w:rPr>
          <w:rFonts w:ascii="Garamond" w:hAnsi="Garamond"/>
          <w:sz w:val="24"/>
          <w:szCs w:val="24"/>
        </w:rPr>
        <w:t xml:space="preserve"> his existence makes no practical difference to the sane conduct of human life’.</w:t>
      </w:r>
      <w:r w:rsidR="006E054C">
        <w:rPr>
          <w:rStyle w:val="FootnoteReference"/>
          <w:rFonts w:ascii="Garamond" w:hAnsi="Garamond"/>
          <w:sz w:val="24"/>
          <w:szCs w:val="24"/>
        </w:rPr>
        <w:footnoteReference w:id="37"/>
      </w:r>
      <w:r w:rsidR="006E054C">
        <w:rPr>
          <w:rFonts w:ascii="Garamond" w:hAnsi="Garamond"/>
          <w:sz w:val="24"/>
          <w:szCs w:val="24"/>
        </w:rPr>
        <w:t xml:space="preserve"> </w:t>
      </w:r>
    </w:p>
    <w:p w14:paraId="18D7E923" w14:textId="72496163" w:rsidR="00BC4B9C" w:rsidRDefault="00604332" w:rsidP="00055A6C">
      <w:pPr>
        <w:spacing w:after="360" w:line="360" w:lineRule="auto"/>
        <w:ind w:left="-284" w:right="-330"/>
        <w:jc w:val="both"/>
        <w:rPr>
          <w:rFonts w:ascii="Garamond" w:hAnsi="Garamond"/>
          <w:sz w:val="24"/>
          <w:szCs w:val="24"/>
        </w:rPr>
      </w:pPr>
      <w:r>
        <w:rPr>
          <w:rFonts w:ascii="Garamond" w:hAnsi="Garamond"/>
          <w:sz w:val="24"/>
          <w:szCs w:val="24"/>
        </w:rPr>
        <w:t>Modern political philosophy rejects the transcendent and pursues a consistent logic of secular politics.</w:t>
      </w:r>
      <w:r w:rsidR="005A27AD">
        <w:rPr>
          <w:rFonts w:ascii="Garamond" w:hAnsi="Garamond"/>
          <w:sz w:val="24"/>
          <w:szCs w:val="24"/>
        </w:rPr>
        <w:t xml:space="preserve"> Hobbes</w:t>
      </w:r>
      <w:r w:rsidR="00833B00">
        <w:rPr>
          <w:rFonts w:ascii="Garamond" w:hAnsi="Garamond"/>
          <w:sz w:val="24"/>
          <w:szCs w:val="24"/>
        </w:rPr>
        <w:t xml:space="preserve"> </w:t>
      </w:r>
      <w:r w:rsidR="00EB4BEB">
        <w:rPr>
          <w:rFonts w:ascii="Garamond" w:hAnsi="Garamond"/>
          <w:sz w:val="24"/>
          <w:szCs w:val="24"/>
        </w:rPr>
        <w:t>led the pursuit</w:t>
      </w:r>
      <w:r w:rsidR="00134DFD">
        <w:rPr>
          <w:rFonts w:ascii="Garamond" w:hAnsi="Garamond"/>
          <w:sz w:val="24"/>
          <w:szCs w:val="24"/>
        </w:rPr>
        <w:t>.</w:t>
      </w:r>
      <w:r w:rsidR="00D870F6">
        <w:rPr>
          <w:rFonts w:ascii="Garamond" w:hAnsi="Garamond"/>
          <w:sz w:val="24"/>
          <w:szCs w:val="24"/>
        </w:rPr>
        <w:t xml:space="preserve"> </w:t>
      </w:r>
      <w:r w:rsidR="00C02556">
        <w:rPr>
          <w:rFonts w:ascii="Garamond" w:hAnsi="Garamond"/>
          <w:sz w:val="24"/>
          <w:szCs w:val="24"/>
        </w:rPr>
        <w:t>His approach</w:t>
      </w:r>
      <w:r w:rsidR="007B3E52">
        <w:rPr>
          <w:rFonts w:ascii="Garamond" w:hAnsi="Garamond"/>
          <w:sz w:val="24"/>
          <w:szCs w:val="24"/>
        </w:rPr>
        <w:t xml:space="preserve"> prevailed</w:t>
      </w:r>
      <w:r w:rsidR="00C02556">
        <w:rPr>
          <w:rFonts w:ascii="Garamond" w:hAnsi="Garamond"/>
          <w:sz w:val="24"/>
          <w:szCs w:val="24"/>
        </w:rPr>
        <w:t xml:space="preserve"> over its rivals</w:t>
      </w:r>
      <w:r w:rsidR="00E976A2">
        <w:rPr>
          <w:rFonts w:ascii="Garamond" w:hAnsi="Garamond"/>
          <w:sz w:val="24"/>
          <w:szCs w:val="24"/>
        </w:rPr>
        <w:t>.</w:t>
      </w:r>
      <w:r w:rsidR="00D870F6">
        <w:rPr>
          <w:rStyle w:val="FootnoteReference"/>
          <w:rFonts w:ascii="Garamond" w:hAnsi="Garamond"/>
          <w:sz w:val="24"/>
          <w:szCs w:val="24"/>
        </w:rPr>
        <w:footnoteReference w:id="38"/>
      </w:r>
      <w:r w:rsidR="00E976A2">
        <w:rPr>
          <w:rFonts w:ascii="Garamond" w:hAnsi="Garamond"/>
          <w:sz w:val="24"/>
          <w:szCs w:val="24"/>
        </w:rPr>
        <w:t xml:space="preserve"> </w:t>
      </w:r>
      <w:r w:rsidR="00E17157">
        <w:rPr>
          <w:rFonts w:ascii="Garamond" w:hAnsi="Garamond"/>
          <w:sz w:val="24"/>
          <w:szCs w:val="24"/>
        </w:rPr>
        <w:t>James Alexander</w:t>
      </w:r>
      <w:r w:rsidR="001B03D9">
        <w:rPr>
          <w:rFonts w:ascii="Garamond" w:hAnsi="Garamond"/>
          <w:sz w:val="24"/>
          <w:szCs w:val="24"/>
        </w:rPr>
        <w:t xml:space="preserve">, whose keen interest in Figgis and his legacy we encountered earlier, </w:t>
      </w:r>
      <w:r w:rsidR="000B2FDA">
        <w:rPr>
          <w:rFonts w:ascii="Garamond" w:hAnsi="Garamond"/>
          <w:sz w:val="24"/>
          <w:szCs w:val="24"/>
        </w:rPr>
        <w:t>anoints Hobbes as</w:t>
      </w:r>
      <w:r w:rsidR="009E55A9">
        <w:rPr>
          <w:rFonts w:ascii="Garamond" w:hAnsi="Garamond"/>
          <w:sz w:val="24"/>
          <w:szCs w:val="24"/>
        </w:rPr>
        <w:t xml:space="preserve"> </w:t>
      </w:r>
      <w:r w:rsidR="00E6493A">
        <w:rPr>
          <w:rFonts w:ascii="Garamond" w:hAnsi="Garamond"/>
          <w:sz w:val="24"/>
          <w:szCs w:val="24"/>
        </w:rPr>
        <w:t xml:space="preserve">‘without question the </w:t>
      </w:r>
      <w:r w:rsidR="00B37DB3">
        <w:rPr>
          <w:rFonts w:ascii="Garamond" w:hAnsi="Garamond"/>
          <w:sz w:val="24"/>
          <w:szCs w:val="24"/>
        </w:rPr>
        <w:t xml:space="preserve">exemplary </w:t>
      </w:r>
      <w:r w:rsidR="00A131DE">
        <w:rPr>
          <w:rFonts w:ascii="Garamond" w:hAnsi="Garamond"/>
          <w:sz w:val="24"/>
          <w:szCs w:val="24"/>
        </w:rPr>
        <w:t xml:space="preserve">political </w:t>
      </w:r>
      <w:r w:rsidR="00B37DB3">
        <w:rPr>
          <w:rFonts w:ascii="Garamond" w:hAnsi="Garamond"/>
          <w:sz w:val="24"/>
          <w:szCs w:val="24"/>
        </w:rPr>
        <w:t xml:space="preserve">theorist </w:t>
      </w:r>
      <w:r w:rsidR="00A131DE">
        <w:rPr>
          <w:rFonts w:ascii="Garamond" w:hAnsi="Garamond"/>
          <w:sz w:val="24"/>
          <w:szCs w:val="24"/>
        </w:rPr>
        <w:t>of modernity</w:t>
      </w:r>
      <w:r w:rsidR="00E17157">
        <w:rPr>
          <w:rFonts w:ascii="Garamond" w:hAnsi="Garamond"/>
          <w:sz w:val="24"/>
          <w:szCs w:val="24"/>
        </w:rPr>
        <w:t xml:space="preserve">’ </w:t>
      </w:r>
      <w:r w:rsidR="000B2FDA">
        <w:rPr>
          <w:rFonts w:ascii="Garamond" w:hAnsi="Garamond"/>
          <w:sz w:val="24"/>
          <w:szCs w:val="24"/>
        </w:rPr>
        <w:t xml:space="preserve">on unimpeachably </w:t>
      </w:r>
      <w:proofErr w:type="spellStart"/>
      <w:r w:rsidR="000B2FDA">
        <w:rPr>
          <w:rFonts w:ascii="Garamond" w:hAnsi="Garamond"/>
          <w:sz w:val="24"/>
          <w:szCs w:val="24"/>
        </w:rPr>
        <w:t>Figgisian</w:t>
      </w:r>
      <w:proofErr w:type="spellEnd"/>
      <w:r w:rsidR="000B2FDA">
        <w:rPr>
          <w:rFonts w:ascii="Garamond" w:hAnsi="Garamond"/>
          <w:sz w:val="24"/>
          <w:szCs w:val="24"/>
        </w:rPr>
        <w:t xml:space="preserve"> grounds: </w:t>
      </w:r>
      <w:r w:rsidR="008F02D2">
        <w:rPr>
          <w:rFonts w:ascii="Garamond" w:hAnsi="Garamond"/>
          <w:sz w:val="24"/>
          <w:szCs w:val="24"/>
        </w:rPr>
        <w:t xml:space="preserve">namely, ‘that he was </w:t>
      </w:r>
      <w:r w:rsidR="001F14C6">
        <w:rPr>
          <w:rFonts w:ascii="Garamond" w:hAnsi="Garamond"/>
          <w:sz w:val="24"/>
          <w:szCs w:val="24"/>
        </w:rPr>
        <w:t xml:space="preserve">simply the most consistent </w:t>
      </w:r>
      <w:r w:rsidR="00CA0680">
        <w:rPr>
          <w:rFonts w:ascii="Garamond" w:hAnsi="Garamond"/>
          <w:sz w:val="24"/>
          <w:szCs w:val="24"/>
        </w:rPr>
        <w:t>theorist of his time’</w:t>
      </w:r>
      <w:r w:rsidR="00E34829">
        <w:rPr>
          <w:rFonts w:ascii="Garamond" w:hAnsi="Garamond"/>
          <w:sz w:val="24"/>
          <w:szCs w:val="24"/>
        </w:rPr>
        <w:t xml:space="preserve"> in ejecting the tr</w:t>
      </w:r>
      <w:r w:rsidR="003862AE">
        <w:rPr>
          <w:rFonts w:ascii="Garamond" w:hAnsi="Garamond"/>
          <w:sz w:val="24"/>
          <w:szCs w:val="24"/>
        </w:rPr>
        <w:t>anscendent from politics</w:t>
      </w:r>
      <w:r w:rsidR="005E7262">
        <w:rPr>
          <w:rFonts w:ascii="Garamond" w:hAnsi="Garamond"/>
          <w:sz w:val="24"/>
          <w:szCs w:val="24"/>
        </w:rPr>
        <w:t xml:space="preserve"> and </w:t>
      </w:r>
      <w:r w:rsidR="003337CD">
        <w:rPr>
          <w:rFonts w:ascii="Garamond" w:hAnsi="Garamond"/>
          <w:sz w:val="24"/>
          <w:szCs w:val="24"/>
        </w:rPr>
        <w:t>reckoning with the consequences</w:t>
      </w:r>
      <w:r w:rsidR="00CA0680">
        <w:rPr>
          <w:rFonts w:ascii="Garamond" w:hAnsi="Garamond"/>
          <w:sz w:val="24"/>
          <w:szCs w:val="24"/>
        </w:rPr>
        <w:t>.</w:t>
      </w:r>
      <w:r w:rsidR="006F5468">
        <w:rPr>
          <w:rStyle w:val="FootnoteReference"/>
          <w:rFonts w:ascii="Garamond" w:hAnsi="Garamond"/>
          <w:sz w:val="24"/>
          <w:szCs w:val="24"/>
        </w:rPr>
        <w:footnoteReference w:id="39"/>
      </w:r>
      <w:r w:rsidR="00CA0680">
        <w:rPr>
          <w:rFonts w:ascii="Garamond" w:hAnsi="Garamond"/>
          <w:sz w:val="24"/>
          <w:szCs w:val="24"/>
        </w:rPr>
        <w:t xml:space="preserve"> </w:t>
      </w:r>
      <w:r w:rsidR="003B4D88">
        <w:rPr>
          <w:rFonts w:ascii="Garamond" w:hAnsi="Garamond"/>
          <w:sz w:val="24"/>
          <w:szCs w:val="24"/>
        </w:rPr>
        <w:t xml:space="preserve">Skinner’s observation that </w:t>
      </w:r>
      <w:r w:rsidR="00E1477F">
        <w:rPr>
          <w:rFonts w:ascii="Garamond" w:hAnsi="Garamond"/>
          <w:sz w:val="24"/>
          <w:szCs w:val="24"/>
        </w:rPr>
        <w:t xml:space="preserve">Hobbes’s </w:t>
      </w:r>
      <w:r w:rsidR="007E67ED">
        <w:rPr>
          <w:rFonts w:ascii="Garamond" w:hAnsi="Garamond"/>
          <w:sz w:val="24"/>
          <w:szCs w:val="24"/>
        </w:rPr>
        <w:t>theory of the state</w:t>
      </w:r>
      <w:r w:rsidR="00E1477F">
        <w:rPr>
          <w:rFonts w:ascii="Garamond" w:hAnsi="Garamond"/>
          <w:sz w:val="24"/>
          <w:szCs w:val="24"/>
        </w:rPr>
        <w:t xml:space="preserve"> is systematic, unapologetic, and articulated in </w:t>
      </w:r>
      <w:r w:rsidR="007210A3">
        <w:rPr>
          <w:rFonts w:ascii="Garamond" w:hAnsi="Garamond"/>
          <w:sz w:val="24"/>
          <w:szCs w:val="24"/>
        </w:rPr>
        <w:t xml:space="preserve">the </w:t>
      </w:r>
      <w:r w:rsidR="00E1477F">
        <w:rPr>
          <w:rFonts w:ascii="Garamond" w:hAnsi="Garamond"/>
          <w:sz w:val="24"/>
          <w:szCs w:val="24"/>
        </w:rPr>
        <w:t xml:space="preserve">unmodulated </w:t>
      </w:r>
      <w:r w:rsidR="007E67ED">
        <w:rPr>
          <w:rFonts w:ascii="Garamond" w:hAnsi="Garamond"/>
          <w:sz w:val="24"/>
          <w:szCs w:val="24"/>
        </w:rPr>
        <w:t>tones</w:t>
      </w:r>
      <w:r w:rsidR="007210A3">
        <w:rPr>
          <w:rFonts w:ascii="Garamond" w:hAnsi="Garamond"/>
          <w:sz w:val="24"/>
          <w:szCs w:val="24"/>
        </w:rPr>
        <w:t xml:space="preserve"> so recognizable to modern </w:t>
      </w:r>
      <w:r w:rsidR="003C6981">
        <w:rPr>
          <w:rFonts w:ascii="Garamond" w:hAnsi="Garamond"/>
          <w:sz w:val="24"/>
          <w:szCs w:val="24"/>
        </w:rPr>
        <w:t>political theorist</w:t>
      </w:r>
      <w:r w:rsidR="007210A3">
        <w:rPr>
          <w:rFonts w:ascii="Garamond" w:hAnsi="Garamond"/>
          <w:sz w:val="24"/>
          <w:szCs w:val="24"/>
        </w:rPr>
        <w:t>s</w:t>
      </w:r>
      <w:r w:rsidR="007E67ED">
        <w:rPr>
          <w:rFonts w:ascii="Garamond" w:hAnsi="Garamond"/>
          <w:sz w:val="24"/>
          <w:szCs w:val="24"/>
        </w:rPr>
        <w:t xml:space="preserve"> strikes much the same chord.</w:t>
      </w:r>
      <w:r w:rsidR="004347FA">
        <w:rPr>
          <w:rFonts w:ascii="Garamond" w:hAnsi="Garamond"/>
          <w:sz w:val="24"/>
          <w:szCs w:val="24"/>
        </w:rPr>
        <w:t xml:space="preserve"> </w:t>
      </w:r>
      <w:r w:rsidR="008815B4">
        <w:rPr>
          <w:rFonts w:ascii="Garamond" w:hAnsi="Garamond"/>
          <w:sz w:val="24"/>
          <w:szCs w:val="24"/>
        </w:rPr>
        <w:t xml:space="preserve">In </w:t>
      </w:r>
      <w:r w:rsidR="004B30C4">
        <w:rPr>
          <w:rFonts w:ascii="Garamond" w:hAnsi="Garamond"/>
          <w:i/>
          <w:iCs/>
          <w:sz w:val="24"/>
          <w:szCs w:val="24"/>
        </w:rPr>
        <w:t>Leviathan</w:t>
      </w:r>
      <w:r w:rsidR="008815B4">
        <w:rPr>
          <w:rFonts w:ascii="Garamond" w:hAnsi="Garamond"/>
          <w:sz w:val="24"/>
          <w:szCs w:val="24"/>
        </w:rPr>
        <w:t xml:space="preserve"> there is no</w:t>
      </w:r>
      <w:r w:rsidR="000D0198">
        <w:rPr>
          <w:rFonts w:ascii="Garamond" w:hAnsi="Garamond"/>
          <w:sz w:val="24"/>
          <w:szCs w:val="24"/>
        </w:rPr>
        <w:t xml:space="preserve"> </w:t>
      </w:r>
      <w:r w:rsidR="000819D9">
        <w:rPr>
          <w:rFonts w:ascii="Garamond" w:hAnsi="Garamond"/>
          <w:sz w:val="24"/>
          <w:szCs w:val="24"/>
        </w:rPr>
        <w:t>contamination</w:t>
      </w:r>
      <w:r w:rsidR="000D0198">
        <w:rPr>
          <w:rFonts w:ascii="Garamond" w:hAnsi="Garamond"/>
          <w:sz w:val="24"/>
          <w:szCs w:val="24"/>
        </w:rPr>
        <w:t xml:space="preserve"> of prophecy </w:t>
      </w:r>
      <w:r w:rsidR="000819D9">
        <w:rPr>
          <w:rFonts w:ascii="Garamond" w:hAnsi="Garamond"/>
          <w:sz w:val="24"/>
          <w:szCs w:val="24"/>
        </w:rPr>
        <w:t xml:space="preserve">by </w:t>
      </w:r>
      <w:r w:rsidR="000D0198">
        <w:rPr>
          <w:rFonts w:ascii="Garamond" w:hAnsi="Garamond"/>
          <w:sz w:val="24"/>
          <w:szCs w:val="24"/>
        </w:rPr>
        <w:t>epilogue</w:t>
      </w:r>
      <w:r w:rsidR="007E67ED">
        <w:rPr>
          <w:rFonts w:ascii="Garamond" w:hAnsi="Garamond"/>
          <w:sz w:val="24"/>
          <w:szCs w:val="24"/>
        </w:rPr>
        <w:t xml:space="preserve">; </w:t>
      </w:r>
      <w:r w:rsidR="002F41C4">
        <w:rPr>
          <w:rFonts w:ascii="Garamond" w:hAnsi="Garamond"/>
          <w:sz w:val="24"/>
          <w:szCs w:val="24"/>
        </w:rPr>
        <w:t xml:space="preserve">no deviation from </w:t>
      </w:r>
      <w:r w:rsidR="003F2D2F">
        <w:rPr>
          <w:rFonts w:ascii="Garamond" w:hAnsi="Garamond"/>
          <w:sz w:val="24"/>
          <w:szCs w:val="24"/>
        </w:rPr>
        <w:t>what we know Hobbes’s objective to have been: that is,</w:t>
      </w:r>
      <w:r w:rsidR="002F41C4">
        <w:rPr>
          <w:rFonts w:ascii="Garamond" w:hAnsi="Garamond"/>
          <w:sz w:val="24"/>
          <w:szCs w:val="24"/>
        </w:rPr>
        <w:t xml:space="preserve"> to develop </w:t>
      </w:r>
      <w:r w:rsidR="00716273">
        <w:rPr>
          <w:rFonts w:ascii="Garamond" w:hAnsi="Garamond"/>
          <w:sz w:val="24"/>
          <w:szCs w:val="24"/>
        </w:rPr>
        <w:t>an entirely ‘secular theory of politics’.</w:t>
      </w:r>
      <w:r w:rsidR="00CC42A7">
        <w:rPr>
          <w:rStyle w:val="FootnoteReference"/>
          <w:rFonts w:ascii="Garamond" w:hAnsi="Garamond"/>
          <w:sz w:val="24"/>
          <w:szCs w:val="24"/>
        </w:rPr>
        <w:footnoteReference w:id="40"/>
      </w:r>
      <w:r w:rsidR="00660106">
        <w:rPr>
          <w:rFonts w:ascii="Garamond" w:hAnsi="Garamond"/>
          <w:sz w:val="24"/>
          <w:szCs w:val="24"/>
        </w:rPr>
        <w:t xml:space="preserve"> </w:t>
      </w:r>
    </w:p>
    <w:p w14:paraId="6248EC28" w14:textId="7E3442CA" w:rsidR="00716273" w:rsidRDefault="006A19CD" w:rsidP="00055A6C">
      <w:pPr>
        <w:spacing w:after="360" w:line="360" w:lineRule="auto"/>
        <w:ind w:left="-284" w:right="-330"/>
        <w:jc w:val="both"/>
        <w:rPr>
          <w:rFonts w:ascii="Garamond" w:hAnsi="Garamond"/>
          <w:sz w:val="24"/>
          <w:szCs w:val="24"/>
        </w:rPr>
      </w:pPr>
      <w:r>
        <w:rPr>
          <w:rFonts w:ascii="Garamond" w:hAnsi="Garamond"/>
          <w:sz w:val="24"/>
          <w:szCs w:val="24"/>
        </w:rPr>
        <w:t>T</w:t>
      </w:r>
      <w:r w:rsidR="00F547BE">
        <w:rPr>
          <w:rFonts w:ascii="Garamond" w:hAnsi="Garamond"/>
          <w:sz w:val="24"/>
          <w:szCs w:val="24"/>
        </w:rPr>
        <w:t xml:space="preserve">he absence of epilogue in </w:t>
      </w:r>
      <w:r w:rsidR="00F547BE">
        <w:rPr>
          <w:rFonts w:ascii="Garamond" w:hAnsi="Garamond"/>
          <w:i/>
          <w:iCs/>
          <w:sz w:val="24"/>
          <w:szCs w:val="24"/>
        </w:rPr>
        <w:t>Leviathan</w:t>
      </w:r>
      <w:r w:rsidR="00F547BE">
        <w:rPr>
          <w:rFonts w:ascii="Garamond" w:hAnsi="Garamond"/>
          <w:sz w:val="24"/>
          <w:szCs w:val="24"/>
        </w:rPr>
        <w:t xml:space="preserve"> </w:t>
      </w:r>
      <w:r w:rsidR="000F6513">
        <w:rPr>
          <w:rFonts w:ascii="Garamond" w:hAnsi="Garamond"/>
          <w:sz w:val="24"/>
          <w:szCs w:val="24"/>
        </w:rPr>
        <w:t>testifies</w:t>
      </w:r>
      <w:r w:rsidR="00F547BE">
        <w:rPr>
          <w:rFonts w:ascii="Garamond" w:hAnsi="Garamond"/>
          <w:sz w:val="24"/>
          <w:szCs w:val="24"/>
        </w:rPr>
        <w:t xml:space="preserve"> to the fact that, with Hobbes, we have arrived at our terminus. </w:t>
      </w:r>
      <w:r w:rsidR="002C276C">
        <w:rPr>
          <w:rFonts w:ascii="Garamond" w:hAnsi="Garamond"/>
          <w:sz w:val="24"/>
          <w:szCs w:val="24"/>
        </w:rPr>
        <w:t xml:space="preserve">How, after all, </w:t>
      </w:r>
      <w:r w:rsidR="00EB1B38">
        <w:rPr>
          <w:rFonts w:ascii="Garamond" w:hAnsi="Garamond"/>
          <w:sz w:val="24"/>
          <w:szCs w:val="24"/>
        </w:rPr>
        <w:t xml:space="preserve">could </w:t>
      </w:r>
      <w:r w:rsidR="00ED387A">
        <w:rPr>
          <w:rFonts w:ascii="Garamond" w:hAnsi="Garamond"/>
          <w:sz w:val="24"/>
          <w:szCs w:val="24"/>
        </w:rPr>
        <w:t xml:space="preserve">Hobbes </w:t>
      </w:r>
      <w:r w:rsidR="00EB1B38">
        <w:rPr>
          <w:rFonts w:ascii="Garamond" w:hAnsi="Garamond"/>
          <w:sz w:val="24"/>
          <w:szCs w:val="24"/>
        </w:rPr>
        <w:t xml:space="preserve">have </w:t>
      </w:r>
      <w:r w:rsidR="00567D2E">
        <w:rPr>
          <w:rFonts w:ascii="Garamond" w:hAnsi="Garamond"/>
          <w:sz w:val="24"/>
          <w:szCs w:val="24"/>
        </w:rPr>
        <w:t xml:space="preserve">possessed </w:t>
      </w:r>
      <w:r w:rsidR="00EB1B38">
        <w:rPr>
          <w:rFonts w:ascii="Garamond" w:hAnsi="Garamond"/>
          <w:sz w:val="24"/>
          <w:szCs w:val="24"/>
        </w:rPr>
        <w:t xml:space="preserve">any </w:t>
      </w:r>
      <w:r w:rsidR="00987988">
        <w:rPr>
          <w:rFonts w:ascii="Garamond" w:hAnsi="Garamond"/>
          <w:sz w:val="24"/>
          <w:szCs w:val="24"/>
        </w:rPr>
        <w:t xml:space="preserve">affective or imaginative </w:t>
      </w:r>
      <w:r w:rsidR="00EB1B38">
        <w:rPr>
          <w:rFonts w:ascii="Garamond" w:hAnsi="Garamond"/>
          <w:sz w:val="24"/>
          <w:szCs w:val="24"/>
        </w:rPr>
        <w:t xml:space="preserve">sympathy for </w:t>
      </w:r>
      <w:r w:rsidR="002024BD">
        <w:rPr>
          <w:rFonts w:ascii="Garamond" w:hAnsi="Garamond"/>
          <w:sz w:val="24"/>
          <w:szCs w:val="24"/>
        </w:rPr>
        <w:t xml:space="preserve">the </w:t>
      </w:r>
      <w:r w:rsidR="002024BD">
        <w:rPr>
          <w:rFonts w:ascii="Garamond" w:hAnsi="Garamond"/>
          <w:sz w:val="24"/>
          <w:szCs w:val="24"/>
        </w:rPr>
        <w:lastRenderedPageBreak/>
        <w:t xml:space="preserve">ideals </w:t>
      </w:r>
      <w:r w:rsidR="00FB79A6">
        <w:rPr>
          <w:rFonts w:ascii="Garamond" w:hAnsi="Garamond"/>
          <w:sz w:val="24"/>
          <w:szCs w:val="24"/>
        </w:rPr>
        <w:t>of the generations that came before him</w:t>
      </w:r>
      <w:r w:rsidR="00987988">
        <w:rPr>
          <w:rFonts w:ascii="Garamond" w:hAnsi="Garamond"/>
          <w:sz w:val="24"/>
          <w:szCs w:val="24"/>
        </w:rPr>
        <w:t xml:space="preserve">, given their assumption that politics was </w:t>
      </w:r>
      <w:r w:rsidR="00F36836">
        <w:rPr>
          <w:rFonts w:ascii="Garamond" w:hAnsi="Garamond"/>
          <w:sz w:val="24"/>
          <w:szCs w:val="24"/>
        </w:rPr>
        <w:t xml:space="preserve">a vehicle for the realization of God’s purposes rather than </w:t>
      </w:r>
      <w:r w:rsidR="00A158B3">
        <w:rPr>
          <w:rFonts w:ascii="Garamond" w:hAnsi="Garamond"/>
          <w:sz w:val="24"/>
          <w:szCs w:val="24"/>
        </w:rPr>
        <w:t>our</w:t>
      </w:r>
      <w:r w:rsidR="00934CAD">
        <w:rPr>
          <w:rFonts w:ascii="Garamond" w:hAnsi="Garamond"/>
          <w:sz w:val="24"/>
          <w:szCs w:val="24"/>
        </w:rPr>
        <w:t xml:space="preserve"> own</w:t>
      </w:r>
      <w:r w:rsidR="00F36836">
        <w:rPr>
          <w:rFonts w:ascii="Garamond" w:hAnsi="Garamond"/>
          <w:sz w:val="24"/>
          <w:szCs w:val="24"/>
        </w:rPr>
        <w:t>?</w:t>
      </w:r>
      <w:r w:rsidR="00B773B2">
        <w:rPr>
          <w:rStyle w:val="FootnoteReference"/>
          <w:rFonts w:ascii="Garamond" w:hAnsi="Garamond"/>
          <w:sz w:val="24"/>
          <w:szCs w:val="24"/>
        </w:rPr>
        <w:footnoteReference w:id="41"/>
      </w:r>
      <w:r w:rsidR="001E49E1">
        <w:rPr>
          <w:rFonts w:ascii="Garamond" w:hAnsi="Garamond"/>
          <w:sz w:val="24"/>
          <w:szCs w:val="24"/>
        </w:rPr>
        <w:t xml:space="preserve"> </w:t>
      </w:r>
      <w:r w:rsidR="00BA30FD">
        <w:rPr>
          <w:rFonts w:ascii="Garamond" w:hAnsi="Garamond"/>
          <w:sz w:val="24"/>
          <w:szCs w:val="24"/>
        </w:rPr>
        <w:t xml:space="preserve">Perhaps this explains why </w:t>
      </w:r>
      <w:r w:rsidR="00F56313">
        <w:rPr>
          <w:rFonts w:ascii="Garamond" w:hAnsi="Garamond"/>
          <w:i/>
          <w:iCs/>
          <w:sz w:val="24"/>
          <w:szCs w:val="24"/>
        </w:rPr>
        <w:t>Leviathan</w:t>
      </w:r>
      <w:r w:rsidR="00F56313">
        <w:rPr>
          <w:rFonts w:ascii="Garamond" w:hAnsi="Garamond"/>
          <w:sz w:val="24"/>
          <w:szCs w:val="24"/>
        </w:rPr>
        <w:t xml:space="preserve"> remains ‘a work of gigantic stature, incredibly overtopping all its successors in political theory from that day to this’</w:t>
      </w:r>
      <w:r w:rsidR="00F736F0">
        <w:rPr>
          <w:rFonts w:ascii="Garamond" w:hAnsi="Garamond"/>
          <w:sz w:val="24"/>
          <w:szCs w:val="24"/>
        </w:rPr>
        <w:t>.</w:t>
      </w:r>
      <w:r w:rsidR="00F56313">
        <w:rPr>
          <w:rStyle w:val="FootnoteReference"/>
          <w:rFonts w:ascii="Garamond" w:hAnsi="Garamond"/>
          <w:sz w:val="24"/>
          <w:szCs w:val="24"/>
        </w:rPr>
        <w:footnoteReference w:id="42"/>
      </w:r>
      <w:r w:rsidR="00F736F0">
        <w:rPr>
          <w:rFonts w:ascii="Garamond" w:hAnsi="Garamond"/>
          <w:sz w:val="24"/>
          <w:szCs w:val="24"/>
        </w:rPr>
        <w:t xml:space="preserve"> This </w:t>
      </w:r>
      <w:r w:rsidR="003F250C">
        <w:rPr>
          <w:rFonts w:ascii="Garamond" w:hAnsi="Garamond"/>
          <w:sz w:val="24"/>
          <w:szCs w:val="24"/>
        </w:rPr>
        <w:t>despite</w:t>
      </w:r>
      <w:r w:rsidR="002F2207">
        <w:rPr>
          <w:rFonts w:ascii="Garamond" w:hAnsi="Garamond"/>
          <w:sz w:val="24"/>
          <w:szCs w:val="24"/>
        </w:rPr>
        <w:t xml:space="preserve"> the fact that</w:t>
      </w:r>
      <w:r w:rsidR="00CA3014">
        <w:rPr>
          <w:rFonts w:ascii="Garamond" w:hAnsi="Garamond"/>
          <w:sz w:val="24"/>
          <w:szCs w:val="24"/>
        </w:rPr>
        <w:t xml:space="preserve"> </w:t>
      </w:r>
      <w:r w:rsidR="00F56174">
        <w:rPr>
          <w:rFonts w:ascii="Garamond" w:hAnsi="Garamond"/>
          <w:sz w:val="24"/>
          <w:szCs w:val="24"/>
        </w:rPr>
        <w:t xml:space="preserve">one of the </w:t>
      </w:r>
      <w:r w:rsidR="00535384">
        <w:rPr>
          <w:rFonts w:ascii="Garamond" w:hAnsi="Garamond"/>
          <w:sz w:val="24"/>
          <w:szCs w:val="24"/>
        </w:rPr>
        <w:t>promis</w:t>
      </w:r>
      <w:r w:rsidR="00143F9D">
        <w:rPr>
          <w:rFonts w:ascii="Garamond" w:hAnsi="Garamond"/>
          <w:sz w:val="24"/>
          <w:szCs w:val="24"/>
        </w:rPr>
        <w:t xml:space="preserve">ed </w:t>
      </w:r>
      <w:r w:rsidR="00F56174">
        <w:rPr>
          <w:rFonts w:ascii="Garamond" w:hAnsi="Garamond"/>
          <w:sz w:val="24"/>
          <w:szCs w:val="24"/>
        </w:rPr>
        <w:t xml:space="preserve">fruits of </w:t>
      </w:r>
      <w:r w:rsidR="00143F9D">
        <w:rPr>
          <w:rFonts w:ascii="Garamond" w:hAnsi="Garamond"/>
          <w:sz w:val="24"/>
          <w:szCs w:val="24"/>
        </w:rPr>
        <w:t>the adoption of</w:t>
      </w:r>
      <w:r w:rsidR="00CA3014">
        <w:rPr>
          <w:rFonts w:ascii="Garamond" w:hAnsi="Garamond"/>
          <w:sz w:val="24"/>
          <w:szCs w:val="24"/>
        </w:rPr>
        <w:t xml:space="preserve"> </w:t>
      </w:r>
      <w:r w:rsidR="00DA7DC3">
        <w:rPr>
          <w:rFonts w:ascii="Garamond" w:hAnsi="Garamond"/>
          <w:sz w:val="24"/>
          <w:szCs w:val="24"/>
        </w:rPr>
        <w:t xml:space="preserve">a </w:t>
      </w:r>
      <w:r w:rsidR="00CA3014">
        <w:rPr>
          <w:rFonts w:ascii="Garamond" w:hAnsi="Garamond"/>
          <w:sz w:val="24"/>
          <w:szCs w:val="24"/>
        </w:rPr>
        <w:t xml:space="preserve">more genuinely ‘historical’ approach </w:t>
      </w:r>
      <w:r w:rsidR="00AE25DB">
        <w:rPr>
          <w:rFonts w:ascii="Garamond" w:hAnsi="Garamond"/>
          <w:sz w:val="24"/>
          <w:szCs w:val="24"/>
        </w:rPr>
        <w:t>to</w:t>
      </w:r>
      <w:r w:rsidR="00CA3014">
        <w:rPr>
          <w:rFonts w:ascii="Garamond" w:hAnsi="Garamond"/>
          <w:sz w:val="24"/>
          <w:szCs w:val="24"/>
        </w:rPr>
        <w:t xml:space="preserve"> the discipline </w:t>
      </w:r>
      <w:r w:rsidR="003304E1">
        <w:rPr>
          <w:rFonts w:ascii="Garamond" w:hAnsi="Garamond"/>
          <w:sz w:val="24"/>
          <w:szCs w:val="24"/>
        </w:rPr>
        <w:t>from the 1960s</w:t>
      </w:r>
      <w:r w:rsidR="00E51F14">
        <w:rPr>
          <w:rFonts w:ascii="Garamond" w:hAnsi="Garamond"/>
          <w:sz w:val="24"/>
          <w:szCs w:val="24"/>
        </w:rPr>
        <w:t>, not least in Cambridge,</w:t>
      </w:r>
      <w:r w:rsidR="00143F9D">
        <w:rPr>
          <w:rFonts w:ascii="Garamond" w:hAnsi="Garamond"/>
          <w:sz w:val="24"/>
          <w:szCs w:val="24"/>
        </w:rPr>
        <w:t xml:space="preserve"> was</w:t>
      </w:r>
      <w:r w:rsidR="003304E1">
        <w:rPr>
          <w:rFonts w:ascii="Garamond" w:hAnsi="Garamond"/>
          <w:sz w:val="24"/>
          <w:szCs w:val="24"/>
        </w:rPr>
        <w:t xml:space="preserve"> </w:t>
      </w:r>
      <w:r w:rsidR="00143F9D">
        <w:rPr>
          <w:rFonts w:ascii="Garamond" w:hAnsi="Garamond"/>
          <w:sz w:val="24"/>
          <w:szCs w:val="24"/>
        </w:rPr>
        <w:t xml:space="preserve">to </w:t>
      </w:r>
      <w:r w:rsidR="00152604">
        <w:rPr>
          <w:rFonts w:ascii="Garamond" w:hAnsi="Garamond"/>
          <w:sz w:val="24"/>
          <w:szCs w:val="24"/>
        </w:rPr>
        <w:t>dissipat</w:t>
      </w:r>
      <w:r w:rsidR="00916F58">
        <w:rPr>
          <w:rFonts w:ascii="Garamond" w:hAnsi="Garamond"/>
          <w:sz w:val="24"/>
          <w:szCs w:val="24"/>
        </w:rPr>
        <w:t xml:space="preserve">e the </w:t>
      </w:r>
      <w:r w:rsidR="00A23627">
        <w:rPr>
          <w:rFonts w:ascii="Garamond" w:hAnsi="Garamond"/>
          <w:sz w:val="24"/>
          <w:szCs w:val="24"/>
        </w:rPr>
        <w:t>defer</w:t>
      </w:r>
      <w:r w:rsidR="00916F58">
        <w:rPr>
          <w:rFonts w:ascii="Garamond" w:hAnsi="Garamond"/>
          <w:sz w:val="24"/>
          <w:szCs w:val="24"/>
        </w:rPr>
        <w:t xml:space="preserve">ence </w:t>
      </w:r>
      <w:r w:rsidR="00AC31E8">
        <w:rPr>
          <w:rFonts w:ascii="Garamond" w:hAnsi="Garamond"/>
          <w:sz w:val="24"/>
          <w:szCs w:val="24"/>
        </w:rPr>
        <w:t>to</w:t>
      </w:r>
      <w:r w:rsidR="00916F58">
        <w:rPr>
          <w:rFonts w:ascii="Garamond" w:hAnsi="Garamond"/>
          <w:sz w:val="24"/>
          <w:szCs w:val="24"/>
        </w:rPr>
        <w:t xml:space="preserve"> </w:t>
      </w:r>
      <w:r w:rsidR="00AC31E8">
        <w:rPr>
          <w:rFonts w:ascii="Garamond" w:hAnsi="Garamond"/>
          <w:sz w:val="24"/>
          <w:szCs w:val="24"/>
        </w:rPr>
        <w:t>‘</w:t>
      </w:r>
      <w:r w:rsidR="00916F58">
        <w:rPr>
          <w:rFonts w:ascii="Garamond" w:hAnsi="Garamond"/>
          <w:sz w:val="24"/>
          <w:szCs w:val="24"/>
        </w:rPr>
        <w:t>classic texts</w:t>
      </w:r>
      <w:r w:rsidR="00AC31E8">
        <w:rPr>
          <w:rFonts w:ascii="Garamond" w:hAnsi="Garamond"/>
          <w:sz w:val="24"/>
          <w:szCs w:val="24"/>
        </w:rPr>
        <w:t>’</w:t>
      </w:r>
      <w:r w:rsidR="00916F58">
        <w:rPr>
          <w:rFonts w:ascii="Garamond" w:hAnsi="Garamond"/>
          <w:sz w:val="24"/>
          <w:szCs w:val="24"/>
        </w:rPr>
        <w:t xml:space="preserve"> that </w:t>
      </w:r>
      <w:r w:rsidR="007C49EF">
        <w:rPr>
          <w:rFonts w:ascii="Garamond" w:hAnsi="Garamond"/>
          <w:sz w:val="24"/>
          <w:szCs w:val="24"/>
        </w:rPr>
        <w:t>had distorted, and in some respects corrupted,</w:t>
      </w:r>
      <w:r w:rsidR="002F4D0B">
        <w:rPr>
          <w:rFonts w:ascii="Garamond" w:hAnsi="Garamond"/>
          <w:sz w:val="24"/>
          <w:szCs w:val="24"/>
        </w:rPr>
        <w:t xml:space="preserve"> </w:t>
      </w:r>
      <w:r w:rsidR="0025653C">
        <w:rPr>
          <w:rFonts w:ascii="Garamond" w:hAnsi="Garamond"/>
          <w:sz w:val="24"/>
          <w:szCs w:val="24"/>
        </w:rPr>
        <w:t xml:space="preserve">much (if not all) </w:t>
      </w:r>
      <w:r w:rsidR="005E595E">
        <w:rPr>
          <w:rFonts w:ascii="Garamond" w:hAnsi="Garamond"/>
          <w:sz w:val="24"/>
          <w:szCs w:val="24"/>
        </w:rPr>
        <w:t>previous scholarship</w:t>
      </w:r>
      <w:r w:rsidR="00307BC4">
        <w:rPr>
          <w:rFonts w:ascii="Garamond" w:hAnsi="Garamond"/>
          <w:sz w:val="24"/>
          <w:szCs w:val="24"/>
        </w:rPr>
        <w:t>.</w:t>
      </w:r>
      <w:r w:rsidR="00E51F14">
        <w:rPr>
          <w:rStyle w:val="FootnoteReference"/>
          <w:rFonts w:ascii="Garamond" w:hAnsi="Garamond"/>
          <w:sz w:val="24"/>
          <w:szCs w:val="24"/>
        </w:rPr>
        <w:footnoteReference w:id="43"/>
      </w:r>
      <w:r w:rsidR="00307BC4">
        <w:rPr>
          <w:rFonts w:ascii="Garamond" w:hAnsi="Garamond"/>
          <w:sz w:val="24"/>
          <w:szCs w:val="24"/>
        </w:rPr>
        <w:t xml:space="preserve"> </w:t>
      </w:r>
      <w:r w:rsidR="005E595E">
        <w:rPr>
          <w:rFonts w:ascii="Garamond" w:hAnsi="Garamond"/>
          <w:sz w:val="24"/>
          <w:szCs w:val="24"/>
        </w:rPr>
        <w:t xml:space="preserve">But, as Hobbes’s </w:t>
      </w:r>
      <w:r w:rsidR="005E595E">
        <w:rPr>
          <w:rFonts w:ascii="Garamond" w:hAnsi="Garamond"/>
          <w:i/>
          <w:iCs/>
          <w:sz w:val="24"/>
          <w:szCs w:val="24"/>
        </w:rPr>
        <w:t xml:space="preserve">Leviathan </w:t>
      </w:r>
      <w:r w:rsidR="0025653C">
        <w:rPr>
          <w:rFonts w:ascii="Garamond" w:hAnsi="Garamond"/>
          <w:sz w:val="24"/>
          <w:szCs w:val="24"/>
        </w:rPr>
        <w:t>does not qualify as</w:t>
      </w:r>
      <w:r w:rsidR="00304742">
        <w:rPr>
          <w:rFonts w:ascii="Garamond" w:hAnsi="Garamond"/>
          <w:sz w:val="24"/>
          <w:szCs w:val="24"/>
        </w:rPr>
        <w:t xml:space="preserve"> </w:t>
      </w:r>
      <w:r w:rsidR="005E595E">
        <w:rPr>
          <w:rFonts w:ascii="Garamond" w:hAnsi="Garamond"/>
          <w:sz w:val="24"/>
          <w:szCs w:val="24"/>
        </w:rPr>
        <w:t xml:space="preserve">a classic text in Figgis’s sense, so </w:t>
      </w:r>
      <w:r w:rsidR="005C7C2E">
        <w:rPr>
          <w:rFonts w:ascii="Garamond" w:hAnsi="Garamond"/>
          <w:sz w:val="24"/>
          <w:szCs w:val="24"/>
        </w:rPr>
        <w:t>it</w:t>
      </w:r>
      <w:r w:rsidR="0011695B">
        <w:rPr>
          <w:rFonts w:ascii="Garamond" w:hAnsi="Garamond"/>
          <w:sz w:val="24"/>
          <w:szCs w:val="24"/>
        </w:rPr>
        <w:t xml:space="preserve"> has </w:t>
      </w:r>
      <w:r w:rsidR="0025653C">
        <w:rPr>
          <w:rFonts w:ascii="Garamond" w:hAnsi="Garamond"/>
          <w:sz w:val="24"/>
          <w:szCs w:val="24"/>
        </w:rPr>
        <w:t>escaped</w:t>
      </w:r>
      <w:r w:rsidR="0011695B">
        <w:rPr>
          <w:rFonts w:ascii="Garamond" w:hAnsi="Garamond"/>
          <w:sz w:val="24"/>
          <w:szCs w:val="24"/>
        </w:rPr>
        <w:t xml:space="preserve"> the fate to which Locke’s </w:t>
      </w:r>
      <w:r w:rsidR="0011695B">
        <w:rPr>
          <w:rFonts w:ascii="Garamond" w:hAnsi="Garamond"/>
          <w:i/>
          <w:iCs/>
          <w:sz w:val="24"/>
          <w:szCs w:val="24"/>
        </w:rPr>
        <w:t xml:space="preserve">Two Treatises </w:t>
      </w:r>
      <w:r w:rsidR="0011695B">
        <w:rPr>
          <w:rFonts w:ascii="Garamond" w:hAnsi="Garamond"/>
          <w:sz w:val="24"/>
          <w:szCs w:val="24"/>
        </w:rPr>
        <w:t>rapidly succumbed</w:t>
      </w:r>
      <w:r w:rsidR="00743C79">
        <w:rPr>
          <w:rFonts w:ascii="Garamond" w:hAnsi="Garamond"/>
          <w:sz w:val="24"/>
          <w:szCs w:val="24"/>
        </w:rPr>
        <w:t>: be</w:t>
      </w:r>
      <w:r w:rsidR="00F26BC8">
        <w:rPr>
          <w:rFonts w:ascii="Garamond" w:hAnsi="Garamond"/>
          <w:sz w:val="24"/>
          <w:szCs w:val="24"/>
        </w:rPr>
        <w:t>ing</w:t>
      </w:r>
      <w:r w:rsidR="00743C79">
        <w:rPr>
          <w:rFonts w:ascii="Garamond" w:hAnsi="Garamond"/>
          <w:sz w:val="24"/>
          <w:szCs w:val="24"/>
        </w:rPr>
        <w:t xml:space="preserve"> contextualised out of relevant existence</w:t>
      </w:r>
      <w:r w:rsidR="0011695B">
        <w:rPr>
          <w:rFonts w:ascii="Garamond" w:hAnsi="Garamond"/>
          <w:sz w:val="24"/>
          <w:szCs w:val="24"/>
        </w:rPr>
        <w:t>.</w:t>
      </w:r>
      <w:r w:rsidR="007172F9">
        <w:rPr>
          <w:rStyle w:val="FootnoteReference"/>
          <w:rFonts w:ascii="Garamond" w:hAnsi="Garamond"/>
          <w:sz w:val="24"/>
          <w:szCs w:val="24"/>
        </w:rPr>
        <w:footnoteReference w:id="44"/>
      </w:r>
      <w:r w:rsidR="00E05FF8">
        <w:rPr>
          <w:rFonts w:ascii="Garamond" w:hAnsi="Garamond"/>
          <w:sz w:val="24"/>
          <w:szCs w:val="24"/>
        </w:rPr>
        <w:t xml:space="preserve"> </w:t>
      </w:r>
      <w:r w:rsidR="00182E1B">
        <w:rPr>
          <w:rFonts w:ascii="Garamond" w:hAnsi="Garamond"/>
          <w:color w:val="FF0000"/>
          <w:sz w:val="24"/>
          <w:szCs w:val="24"/>
        </w:rPr>
        <w:t xml:space="preserve">Here a caveat should be </w:t>
      </w:r>
      <w:r w:rsidR="009B43AE">
        <w:rPr>
          <w:rFonts w:ascii="Garamond" w:hAnsi="Garamond"/>
          <w:color w:val="FF0000"/>
          <w:sz w:val="24"/>
          <w:szCs w:val="24"/>
        </w:rPr>
        <w:t>enter</w:t>
      </w:r>
      <w:r w:rsidR="00182E1B">
        <w:rPr>
          <w:rFonts w:ascii="Garamond" w:hAnsi="Garamond"/>
          <w:color w:val="FF0000"/>
          <w:sz w:val="24"/>
          <w:szCs w:val="24"/>
        </w:rPr>
        <w:t>ed. I</w:t>
      </w:r>
      <w:r w:rsidR="00EB5DF7" w:rsidRPr="00E16294">
        <w:rPr>
          <w:rFonts w:ascii="Garamond" w:hAnsi="Garamond"/>
          <w:color w:val="FF0000"/>
          <w:sz w:val="24"/>
          <w:szCs w:val="24"/>
        </w:rPr>
        <w:t xml:space="preserve">n a remarkable essay </w:t>
      </w:r>
      <w:r w:rsidR="00AF2E6F" w:rsidRPr="00E16294">
        <w:rPr>
          <w:rFonts w:ascii="Garamond" w:hAnsi="Garamond"/>
          <w:color w:val="FF0000"/>
          <w:sz w:val="24"/>
          <w:szCs w:val="24"/>
        </w:rPr>
        <w:t xml:space="preserve">published in a festschrift for Herbert Butterfield in 1970, </w:t>
      </w:r>
      <w:r w:rsidR="00EB5DF7" w:rsidRPr="00E16294">
        <w:rPr>
          <w:rFonts w:ascii="Garamond" w:hAnsi="Garamond"/>
          <w:color w:val="FF0000"/>
          <w:sz w:val="24"/>
          <w:szCs w:val="24"/>
        </w:rPr>
        <w:t>J. G. A. Pocock</w:t>
      </w:r>
      <w:r w:rsidR="00AF2E6F" w:rsidRPr="00E16294">
        <w:rPr>
          <w:rFonts w:ascii="Garamond" w:hAnsi="Garamond"/>
          <w:color w:val="FF0000"/>
          <w:sz w:val="24"/>
          <w:szCs w:val="24"/>
        </w:rPr>
        <w:t xml:space="preserve"> </w:t>
      </w:r>
      <w:r w:rsidR="00182E1B">
        <w:rPr>
          <w:rFonts w:ascii="Garamond" w:hAnsi="Garamond"/>
          <w:color w:val="FF0000"/>
          <w:sz w:val="24"/>
          <w:szCs w:val="24"/>
        </w:rPr>
        <w:t>canvass</w:t>
      </w:r>
      <w:r w:rsidR="005B7329" w:rsidRPr="00E16294">
        <w:rPr>
          <w:rFonts w:ascii="Garamond" w:hAnsi="Garamond"/>
          <w:color w:val="FF0000"/>
          <w:sz w:val="24"/>
          <w:szCs w:val="24"/>
        </w:rPr>
        <w:t xml:space="preserve">ed the </w:t>
      </w:r>
      <w:r w:rsidR="00182E1B">
        <w:rPr>
          <w:rFonts w:ascii="Garamond" w:hAnsi="Garamond"/>
          <w:color w:val="FF0000"/>
          <w:sz w:val="24"/>
          <w:szCs w:val="24"/>
        </w:rPr>
        <w:t>possibility</w:t>
      </w:r>
      <w:r w:rsidR="005B7329" w:rsidRPr="00E16294">
        <w:rPr>
          <w:rFonts w:ascii="Garamond" w:hAnsi="Garamond"/>
          <w:color w:val="FF0000"/>
          <w:sz w:val="24"/>
          <w:szCs w:val="24"/>
        </w:rPr>
        <w:t xml:space="preserve"> that the application of </w:t>
      </w:r>
      <w:r w:rsidR="007E380B">
        <w:rPr>
          <w:rFonts w:ascii="Garamond" w:hAnsi="Garamond"/>
          <w:color w:val="FF0000"/>
          <w:sz w:val="24"/>
          <w:szCs w:val="24"/>
        </w:rPr>
        <w:t>a</w:t>
      </w:r>
      <w:r w:rsidR="00E16294" w:rsidRPr="00E16294">
        <w:rPr>
          <w:rFonts w:ascii="Garamond" w:hAnsi="Garamond"/>
          <w:color w:val="FF0000"/>
          <w:sz w:val="24"/>
          <w:szCs w:val="24"/>
        </w:rPr>
        <w:t xml:space="preserve"> non-Whiggish</w:t>
      </w:r>
      <w:r w:rsidR="005B7329" w:rsidRPr="00E16294">
        <w:rPr>
          <w:rFonts w:ascii="Garamond" w:hAnsi="Garamond"/>
          <w:color w:val="FF0000"/>
          <w:sz w:val="24"/>
          <w:szCs w:val="24"/>
        </w:rPr>
        <w:t xml:space="preserve"> ‘historical’ approach might yield a very different </w:t>
      </w:r>
      <w:r w:rsidR="0008032C" w:rsidRPr="00E16294">
        <w:rPr>
          <w:rFonts w:ascii="Garamond" w:hAnsi="Garamond"/>
          <w:color w:val="FF0000"/>
          <w:sz w:val="24"/>
          <w:szCs w:val="24"/>
        </w:rPr>
        <w:t xml:space="preserve">interpretation of </w:t>
      </w:r>
      <w:r w:rsidR="0008032C" w:rsidRPr="00E16294">
        <w:rPr>
          <w:rFonts w:ascii="Garamond" w:hAnsi="Garamond"/>
          <w:i/>
          <w:iCs/>
          <w:color w:val="FF0000"/>
          <w:sz w:val="24"/>
          <w:szCs w:val="24"/>
        </w:rPr>
        <w:t>Leviathan</w:t>
      </w:r>
      <w:r w:rsidR="0008032C" w:rsidRPr="00E16294">
        <w:rPr>
          <w:rFonts w:ascii="Garamond" w:hAnsi="Garamond"/>
          <w:color w:val="FF0000"/>
          <w:sz w:val="24"/>
          <w:szCs w:val="24"/>
        </w:rPr>
        <w:t xml:space="preserve"> </w:t>
      </w:r>
      <w:r w:rsidR="00182E1B">
        <w:rPr>
          <w:rFonts w:ascii="Garamond" w:hAnsi="Garamond"/>
          <w:color w:val="FF0000"/>
          <w:sz w:val="24"/>
          <w:szCs w:val="24"/>
        </w:rPr>
        <w:t>than the interpretation taken up and carried forward</w:t>
      </w:r>
      <w:r w:rsidR="0008032C" w:rsidRPr="00E16294">
        <w:rPr>
          <w:rFonts w:ascii="Garamond" w:hAnsi="Garamond"/>
          <w:color w:val="FF0000"/>
          <w:sz w:val="24"/>
          <w:szCs w:val="24"/>
        </w:rPr>
        <w:t xml:space="preserve"> by Skinner, by pointing out that ‘</w:t>
      </w:r>
      <w:r w:rsidR="00005921" w:rsidRPr="00E16294">
        <w:rPr>
          <w:rFonts w:ascii="Garamond" w:hAnsi="Garamond"/>
          <w:color w:val="FF0000"/>
          <w:sz w:val="24"/>
          <w:szCs w:val="24"/>
        </w:rPr>
        <w:t xml:space="preserve">more than half of </w:t>
      </w:r>
      <w:r w:rsidR="00005921" w:rsidRPr="00E16294">
        <w:rPr>
          <w:rFonts w:ascii="Garamond" w:hAnsi="Garamond"/>
          <w:i/>
          <w:iCs/>
          <w:color w:val="FF0000"/>
          <w:sz w:val="24"/>
          <w:szCs w:val="24"/>
        </w:rPr>
        <w:t>Leviathan</w:t>
      </w:r>
      <w:r w:rsidR="00005921" w:rsidRPr="00E16294">
        <w:rPr>
          <w:rFonts w:ascii="Garamond" w:hAnsi="Garamond"/>
          <w:color w:val="FF0000"/>
          <w:sz w:val="24"/>
          <w:szCs w:val="24"/>
        </w:rPr>
        <w:t xml:space="preserve"> deals with the idea of a Christian Commonwealth and the theology of</w:t>
      </w:r>
      <w:r w:rsidR="00A52CFC" w:rsidRPr="00E16294">
        <w:rPr>
          <w:rFonts w:ascii="Garamond" w:hAnsi="Garamond"/>
          <w:color w:val="FF0000"/>
          <w:sz w:val="24"/>
          <w:szCs w:val="24"/>
        </w:rPr>
        <w:t xml:space="preserve"> a philosopher wrongly supposed to have none’.</w:t>
      </w:r>
      <w:r w:rsidR="00E16294" w:rsidRPr="00E16294">
        <w:rPr>
          <w:rStyle w:val="FootnoteReference"/>
          <w:rFonts w:ascii="Garamond" w:hAnsi="Garamond"/>
          <w:color w:val="FF0000"/>
          <w:sz w:val="24"/>
          <w:szCs w:val="24"/>
        </w:rPr>
        <w:footnoteReference w:id="45"/>
      </w:r>
      <w:r w:rsidR="00E16294">
        <w:rPr>
          <w:rFonts w:ascii="Garamond" w:hAnsi="Garamond"/>
          <w:color w:val="FF0000"/>
          <w:sz w:val="24"/>
          <w:szCs w:val="24"/>
        </w:rPr>
        <w:t xml:space="preserve"> </w:t>
      </w:r>
      <w:r w:rsidR="00DA2515">
        <w:rPr>
          <w:rFonts w:ascii="Garamond" w:hAnsi="Garamond"/>
          <w:color w:val="FF0000"/>
          <w:sz w:val="24"/>
          <w:szCs w:val="24"/>
        </w:rPr>
        <w:t>This, however, was Pocock’s</w:t>
      </w:r>
      <w:r w:rsidR="00846C09">
        <w:rPr>
          <w:rFonts w:ascii="Garamond" w:hAnsi="Garamond"/>
          <w:color w:val="FF0000"/>
          <w:sz w:val="24"/>
          <w:szCs w:val="24"/>
        </w:rPr>
        <w:t xml:space="preserve"> only direct intervention in</w:t>
      </w:r>
      <w:r w:rsidR="00711619">
        <w:rPr>
          <w:rFonts w:ascii="Garamond" w:hAnsi="Garamond"/>
          <w:color w:val="FF0000"/>
          <w:sz w:val="24"/>
          <w:szCs w:val="24"/>
        </w:rPr>
        <w:t xml:space="preserve"> the field of Hobbes scholarship, </w:t>
      </w:r>
      <w:r w:rsidR="002B7231">
        <w:rPr>
          <w:rFonts w:ascii="Garamond" w:hAnsi="Garamond"/>
          <w:color w:val="FF0000"/>
          <w:sz w:val="24"/>
          <w:szCs w:val="24"/>
        </w:rPr>
        <w:t xml:space="preserve">perhaps because </w:t>
      </w:r>
      <w:r w:rsidR="009F65E8">
        <w:rPr>
          <w:rFonts w:ascii="Garamond" w:hAnsi="Garamond"/>
          <w:color w:val="FF0000"/>
          <w:sz w:val="24"/>
          <w:szCs w:val="24"/>
        </w:rPr>
        <w:t>he</w:t>
      </w:r>
      <w:r w:rsidR="002B7231">
        <w:rPr>
          <w:rFonts w:ascii="Garamond" w:hAnsi="Garamond"/>
          <w:color w:val="FF0000"/>
          <w:sz w:val="24"/>
          <w:szCs w:val="24"/>
        </w:rPr>
        <w:t xml:space="preserve"> </w:t>
      </w:r>
      <w:r w:rsidR="00182E1B">
        <w:rPr>
          <w:rFonts w:ascii="Garamond" w:hAnsi="Garamond"/>
          <w:color w:val="FF0000"/>
          <w:sz w:val="24"/>
          <w:szCs w:val="24"/>
        </w:rPr>
        <w:t>regard</w:t>
      </w:r>
      <w:r w:rsidR="002B7231">
        <w:rPr>
          <w:rFonts w:ascii="Garamond" w:hAnsi="Garamond"/>
          <w:color w:val="FF0000"/>
          <w:sz w:val="24"/>
          <w:szCs w:val="24"/>
        </w:rPr>
        <w:t xml:space="preserve">ed </w:t>
      </w:r>
      <w:r w:rsidR="009F65E8">
        <w:rPr>
          <w:rFonts w:ascii="Garamond" w:hAnsi="Garamond"/>
          <w:color w:val="FF0000"/>
          <w:sz w:val="24"/>
          <w:szCs w:val="24"/>
        </w:rPr>
        <w:t>any</w:t>
      </w:r>
      <w:r w:rsidR="00DA24A6">
        <w:rPr>
          <w:rFonts w:ascii="Garamond" w:hAnsi="Garamond"/>
          <w:color w:val="FF0000"/>
          <w:sz w:val="24"/>
          <w:szCs w:val="24"/>
        </w:rPr>
        <w:t xml:space="preserve"> </w:t>
      </w:r>
      <w:r w:rsidR="00947907">
        <w:rPr>
          <w:rFonts w:ascii="Garamond" w:hAnsi="Garamond"/>
          <w:color w:val="FF0000"/>
          <w:sz w:val="24"/>
          <w:szCs w:val="24"/>
        </w:rPr>
        <w:t>attempt to reverse its long-prevailing currents to be akin to stopping the ocean with a bullrush.</w:t>
      </w:r>
      <w:r w:rsidR="009F65E8" w:rsidRPr="00E16294">
        <w:rPr>
          <w:rStyle w:val="FootnoteReference"/>
          <w:rFonts w:ascii="Garamond" w:hAnsi="Garamond"/>
          <w:color w:val="FF0000"/>
          <w:sz w:val="24"/>
          <w:szCs w:val="24"/>
        </w:rPr>
        <w:footnoteReference w:id="46"/>
      </w:r>
      <w:r w:rsidR="00DF407A">
        <w:rPr>
          <w:rFonts w:ascii="Garamond" w:hAnsi="Garamond"/>
          <w:color w:val="FF0000"/>
          <w:sz w:val="24"/>
          <w:szCs w:val="24"/>
        </w:rPr>
        <w:t xml:space="preserve"> </w:t>
      </w:r>
      <w:r w:rsidR="0011695B">
        <w:rPr>
          <w:rFonts w:ascii="Garamond" w:hAnsi="Garamond"/>
          <w:i/>
          <w:iCs/>
          <w:sz w:val="24"/>
          <w:szCs w:val="24"/>
        </w:rPr>
        <w:t>Leviathan</w:t>
      </w:r>
      <w:r w:rsidR="005C7C2E">
        <w:rPr>
          <w:rFonts w:ascii="Garamond" w:hAnsi="Garamond"/>
          <w:sz w:val="24"/>
          <w:szCs w:val="24"/>
        </w:rPr>
        <w:t xml:space="preserve"> </w:t>
      </w:r>
      <w:r w:rsidR="00B2592D">
        <w:rPr>
          <w:rFonts w:ascii="Garamond" w:hAnsi="Garamond"/>
          <w:sz w:val="24"/>
          <w:szCs w:val="24"/>
        </w:rPr>
        <w:t xml:space="preserve">has not merely </w:t>
      </w:r>
      <w:r w:rsidR="00632370">
        <w:rPr>
          <w:rFonts w:ascii="Garamond" w:hAnsi="Garamond"/>
          <w:sz w:val="24"/>
          <w:szCs w:val="24"/>
        </w:rPr>
        <w:t xml:space="preserve">remained </w:t>
      </w:r>
      <w:r w:rsidR="00743C79">
        <w:rPr>
          <w:rFonts w:ascii="Garamond" w:hAnsi="Garamond"/>
          <w:sz w:val="24"/>
          <w:szCs w:val="24"/>
        </w:rPr>
        <w:t>relevant</w:t>
      </w:r>
      <w:r w:rsidR="00632370">
        <w:rPr>
          <w:rFonts w:ascii="Garamond" w:hAnsi="Garamond"/>
          <w:sz w:val="24"/>
          <w:szCs w:val="24"/>
        </w:rPr>
        <w:t xml:space="preserve">, but arguably </w:t>
      </w:r>
      <w:r w:rsidR="00F26BC8" w:rsidRPr="00976794">
        <w:rPr>
          <w:rFonts w:ascii="Garamond" w:hAnsi="Garamond"/>
          <w:color w:val="FF0000"/>
          <w:sz w:val="24"/>
          <w:szCs w:val="24"/>
        </w:rPr>
        <w:t xml:space="preserve">has </w:t>
      </w:r>
      <w:r w:rsidR="00632370">
        <w:rPr>
          <w:rFonts w:ascii="Garamond" w:hAnsi="Garamond"/>
          <w:sz w:val="24"/>
          <w:szCs w:val="24"/>
        </w:rPr>
        <w:t xml:space="preserve">become more so, </w:t>
      </w:r>
      <w:r w:rsidR="00C23C22">
        <w:rPr>
          <w:rFonts w:ascii="Garamond" w:hAnsi="Garamond"/>
          <w:sz w:val="24"/>
          <w:szCs w:val="24"/>
        </w:rPr>
        <w:t>operat</w:t>
      </w:r>
      <w:r w:rsidR="00632370">
        <w:rPr>
          <w:rFonts w:ascii="Garamond" w:hAnsi="Garamond"/>
          <w:sz w:val="24"/>
          <w:szCs w:val="24"/>
        </w:rPr>
        <w:t>ing as ‘</w:t>
      </w:r>
      <w:r w:rsidR="00DE7A69">
        <w:rPr>
          <w:rFonts w:ascii="Garamond" w:hAnsi="Garamond"/>
          <w:sz w:val="24"/>
          <w:szCs w:val="24"/>
        </w:rPr>
        <w:t>a brooding omnipotence in the sky, a sort of greenhouse effect in intellectual history’.</w:t>
      </w:r>
      <w:r w:rsidR="00DE7A69">
        <w:rPr>
          <w:rStyle w:val="FootnoteReference"/>
          <w:rFonts w:ascii="Garamond" w:hAnsi="Garamond"/>
          <w:sz w:val="24"/>
          <w:szCs w:val="24"/>
        </w:rPr>
        <w:footnoteReference w:id="47"/>
      </w:r>
      <w:r w:rsidR="00DE7A69">
        <w:rPr>
          <w:rFonts w:ascii="Garamond" w:hAnsi="Garamond"/>
          <w:sz w:val="24"/>
          <w:szCs w:val="24"/>
        </w:rPr>
        <w:t xml:space="preserve"> </w:t>
      </w:r>
      <w:r w:rsidR="00307BC4">
        <w:rPr>
          <w:rFonts w:ascii="Garamond" w:hAnsi="Garamond"/>
          <w:sz w:val="24"/>
          <w:szCs w:val="24"/>
        </w:rPr>
        <w:t>Hobbes is</w:t>
      </w:r>
      <w:r w:rsidR="007133C1">
        <w:rPr>
          <w:rFonts w:ascii="Garamond" w:hAnsi="Garamond"/>
          <w:sz w:val="24"/>
          <w:szCs w:val="24"/>
        </w:rPr>
        <w:t xml:space="preserve"> the alpha and omega</w:t>
      </w:r>
      <w:r w:rsidR="00BA07DB">
        <w:rPr>
          <w:rFonts w:ascii="Garamond" w:hAnsi="Garamond"/>
          <w:sz w:val="24"/>
          <w:szCs w:val="24"/>
        </w:rPr>
        <w:t xml:space="preserve">; he is the </w:t>
      </w:r>
      <w:r w:rsidR="003F372D">
        <w:rPr>
          <w:rFonts w:ascii="Garamond" w:hAnsi="Garamond"/>
          <w:sz w:val="24"/>
          <w:szCs w:val="24"/>
        </w:rPr>
        <w:t>One whose coming is</w:t>
      </w:r>
      <w:r w:rsidR="00BA07DB">
        <w:rPr>
          <w:rFonts w:ascii="Garamond" w:hAnsi="Garamond"/>
          <w:sz w:val="24"/>
          <w:szCs w:val="24"/>
        </w:rPr>
        <w:t xml:space="preserve"> </w:t>
      </w:r>
      <w:r w:rsidR="00545580">
        <w:rPr>
          <w:rFonts w:ascii="Garamond" w:hAnsi="Garamond"/>
          <w:sz w:val="24"/>
          <w:szCs w:val="24"/>
        </w:rPr>
        <w:t xml:space="preserve">dimly </w:t>
      </w:r>
      <w:r w:rsidR="00BA07DB">
        <w:rPr>
          <w:rFonts w:ascii="Garamond" w:hAnsi="Garamond"/>
          <w:sz w:val="24"/>
          <w:szCs w:val="24"/>
        </w:rPr>
        <w:t>foretold</w:t>
      </w:r>
      <w:r w:rsidR="00993C46">
        <w:rPr>
          <w:rFonts w:ascii="Garamond" w:hAnsi="Garamond"/>
          <w:sz w:val="24"/>
          <w:szCs w:val="24"/>
        </w:rPr>
        <w:t xml:space="preserve"> in the truly classic</w:t>
      </w:r>
      <w:r w:rsidR="003B5694">
        <w:rPr>
          <w:rFonts w:ascii="Garamond" w:hAnsi="Garamond"/>
          <w:sz w:val="24"/>
          <w:szCs w:val="24"/>
        </w:rPr>
        <w:t xml:space="preserve"> pre-modern</w:t>
      </w:r>
      <w:r w:rsidR="00993C46">
        <w:rPr>
          <w:rFonts w:ascii="Garamond" w:hAnsi="Garamond"/>
          <w:sz w:val="24"/>
          <w:szCs w:val="24"/>
        </w:rPr>
        <w:t xml:space="preserve"> texts;</w:t>
      </w:r>
      <w:r w:rsidR="00506B79">
        <w:rPr>
          <w:rFonts w:ascii="Garamond" w:hAnsi="Garamond"/>
          <w:sz w:val="24"/>
          <w:szCs w:val="24"/>
        </w:rPr>
        <w:t xml:space="preserve"> and </w:t>
      </w:r>
      <w:r w:rsidR="00506B79">
        <w:rPr>
          <w:rFonts w:ascii="Garamond" w:hAnsi="Garamond"/>
          <w:i/>
          <w:iCs/>
          <w:sz w:val="24"/>
          <w:szCs w:val="24"/>
        </w:rPr>
        <w:t>Leviathan</w:t>
      </w:r>
      <w:r w:rsidR="00506B79">
        <w:rPr>
          <w:rFonts w:ascii="Garamond" w:hAnsi="Garamond"/>
          <w:sz w:val="24"/>
          <w:szCs w:val="24"/>
        </w:rPr>
        <w:t xml:space="preserve"> </w:t>
      </w:r>
      <w:r w:rsidR="00506B79">
        <w:rPr>
          <w:rFonts w:ascii="Garamond" w:hAnsi="Garamond"/>
          <w:sz w:val="24"/>
          <w:szCs w:val="24"/>
        </w:rPr>
        <w:lastRenderedPageBreak/>
        <w:t xml:space="preserve">is our </w:t>
      </w:r>
      <w:r w:rsidR="00FB4138">
        <w:rPr>
          <w:rFonts w:ascii="Garamond" w:hAnsi="Garamond"/>
          <w:sz w:val="24"/>
          <w:szCs w:val="24"/>
        </w:rPr>
        <w:t>Book of Revelation</w:t>
      </w:r>
      <w:r w:rsidR="006E0E03">
        <w:rPr>
          <w:rFonts w:ascii="Garamond" w:hAnsi="Garamond"/>
          <w:sz w:val="24"/>
          <w:szCs w:val="24"/>
        </w:rPr>
        <w:t xml:space="preserve"> – </w:t>
      </w:r>
      <w:r w:rsidR="00581638">
        <w:rPr>
          <w:rFonts w:ascii="Garamond" w:hAnsi="Garamond"/>
          <w:sz w:val="24"/>
          <w:szCs w:val="24"/>
        </w:rPr>
        <w:t xml:space="preserve">disclosing </w:t>
      </w:r>
      <w:r w:rsidR="00E96FDC">
        <w:rPr>
          <w:rFonts w:ascii="Garamond" w:hAnsi="Garamond"/>
          <w:sz w:val="24"/>
          <w:szCs w:val="24"/>
        </w:rPr>
        <w:t xml:space="preserve">to us the </w:t>
      </w:r>
      <w:r w:rsidR="00960B6C">
        <w:rPr>
          <w:rFonts w:ascii="Garamond" w:hAnsi="Garamond"/>
          <w:sz w:val="24"/>
          <w:szCs w:val="24"/>
        </w:rPr>
        <w:t xml:space="preserve">full </w:t>
      </w:r>
      <w:r w:rsidR="00E96FDC">
        <w:rPr>
          <w:rFonts w:ascii="Garamond" w:hAnsi="Garamond"/>
          <w:sz w:val="24"/>
          <w:szCs w:val="24"/>
        </w:rPr>
        <w:t xml:space="preserve">extent of our predicament and offering us </w:t>
      </w:r>
      <w:r w:rsidR="00C35240">
        <w:rPr>
          <w:rFonts w:ascii="Garamond" w:hAnsi="Garamond"/>
          <w:sz w:val="24"/>
          <w:szCs w:val="24"/>
        </w:rPr>
        <w:t>an</w:t>
      </w:r>
      <w:r w:rsidR="00D9088A">
        <w:rPr>
          <w:rFonts w:ascii="Garamond" w:hAnsi="Garamond"/>
          <w:sz w:val="24"/>
          <w:szCs w:val="24"/>
        </w:rPr>
        <w:t xml:space="preserve"> incredible</w:t>
      </w:r>
      <w:r w:rsidR="00E96FDC">
        <w:rPr>
          <w:rFonts w:ascii="Garamond" w:hAnsi="Garamond"/>
          <w:sz w:val="24"/>
          <w:szCs w:val="24"/>
        </w:rPr>
        <w:t xml:space="preserve"> </w:t>
      </w:r>
      <w:r w:rsidR="00C35240">
        <w:rPr>
          <w:rFonts w:ascii="Garamond" w:hAnsi="Garamond"/>
          <w:sz w:val="24"/>
          <w:szCs w:val="24"/>
        </w:rPr>
        <w:t xml:space="preserve">(in every sense) </w:t>
      </w:r>
      <w:r w:rsidR="003D264A">
        <w:rPr>
          <w:rFonts w:ascii="Garamond" w:hAnsi="Garamond"/>
          <w:sz w:val="24"/>
          <w:szCs w:val="24"/>
        </w:rPr>
        <w:t>recipe for</w:t>
      </w:r>
      <w:r w:rsidR="00E96FDC">
        <w:rPr>
          <w:rFonts w:ascii="Garamond" w:hAnsi="Garamond"/>
          <w:sz w:val="24"/>
          <w:szCs w:val="24"/>
        </w:rPr>
        <w:t xml:space="preserve"> redemption</w:t>
      </w:r>
      <w:r w:rsidR="003D264A">
        <w:rPr>
          <w:rFonts w:ascii="Garamond" w:hAnsi="Garamond"/>
          <w:sz w:val="24"/>
          <w:szCs w:val="24"/>
        </w:rPr>
        <w:t>,</w:t>
      </w:r>
      <w:r w:rsidR="00E96FDC">
        <w:rPr>
          <w:rFonts w:ascii="Garamond" w:hAnsi="Garamond"/>
          <w:sz w:val="24"/>
          <w:szCs w:val="24"/>
        </w:rPr>
        <w:t xml:space="preserve"> </w:t>
      </w:r>
      <w:r w:rsidR="003D264A">
        <w:rPr>
          <w:rFonts w:ascii="Garamond" w:hAnsi="Garamond"/>
          <w:sz w:val="24"/>
          <w:szCs w:val="24"/>
        </w:rPr>
        <w:t xml:space="preserve">the </w:t>
      </w:r>
      <w:r w:rsidR="006F29AB">
        <w:rPr>
          <w:rFonts w:ascii="Garamond" w:hAnsi="Garamond"/>
          <w:sz w:val="24"/>
          <w:szCs w:val="24"/>
        </w:rPr>
        <w:t>contents</w:t>
      </w:r>
      <w:r w:rsidR="006A5DC6">
        <w:rPr>
          <w:rFonts w:ascii="Garamond" w:hAnsi="Garamond"/>
          <w:sz w:val="24"/>
          <w:szCs w:val="24"/>
        </w:rPr>
        <w:t xml:space="preserve"> of which</w:t>
      </w:r>
      <w:r w:rsidR="00912E89">
        <w:rPr>
          <w:rFonts w:ascii="Garamond" w:hAnsi="Garamond"/>
          <w:sz w:val="24"/>
          <w:szCs w:val="24"/>
        </w:rPr>
        <w:t xml:space="preserve"> must be swallowed whole if </w:t>
      </w:r>
      <w:r w:rsidR="006A5DC6">
        <w:rPr>
          <w:rFonts w:ascii="Garamond" w:hAnsi="Garamond"/>
          <w:sz w:val="24"/>
          <w:szCs w:val="24"/>
        </w:rPr>
        <w:t>they are</w:t>
      </w:r>
      <w:r w:rsidR="00912E89">
        <w:rPr>
          <w:rFonts w:ascii="Garamond" w:hAnsi="Garamond"/>
          <w:sz w:val="24"/>
          <w:szCs w:val="24"/>
        </w:rPr>
        <w:t xml:space="preserve"> </w:t>
      </w:r>
      <w:r w:rsidR="00ED1A8D">
        <w:rPr>
          <w:rFonts w:ascii="Garamond" w:hAnsi="Garamond"/>
          <w:sz w:val="24"/>
          <w:szCs w:val="24"/>
        </w:rPr>
        <w:t>to</w:t>
      </w:r>
      <w:r w:rsidR="00E03BE8">
        <w:rPr>
          <w:rFonts w:ascii="Garamond" w:hAnsi="Garamond"/>
          <w:sz w:val="24"/>
          <w:szCs w:val="24"/>
        </w:rPr>
        <w:t xml:space="preserve"> stand any chance of</w:t>
      </w:r>
      <w:r w:rsidR="00ED1A8D">
        <w:rPr>
          <w:rFonts w:ascii="Garamond" w:hAnsi="Garamond"/>
          <w:sz w:val="24"/>
          <w:szCs w:val="24"/>
        </w:rPr>
        <w:t xml:space="preserve"> </w:t>
      </w:r>
      <w:r w:rsidR="005366FE">
        <w:rPr>
          <w:rFonts w:ascii="Garamond" w:hAnsi="Garamond"/>
          <w:sz w:val="24"/>
          <w:szCs w:val="24"/>
        </w:rPr>
        <w:t xml:space="preserve">doing </w:t>
      </w:r>
      <w:r w:rsidR="00ED1A8D">
        <w:rPr>
          <w:rFonts w:ascii="Garamond" w:hAnsi="Garamond"/>
          <w:sz w:val="24"/>
          <w:szCs w:val="24"/>
        </w:rPr>
        <w:t>the</w:t>
      </w:r>
      <w:r w:rsidR="005366FE">
        <w:rPr>
          <w:rFonts w:ascii="Garamond" w:hAnsi="Garamond"/>
          <w:sz w:val="24"/>
          <w:szCs w:val="24"/>
        </w:rPr>
        <w:t>ir</w:t>
      </w:r>
      <w:r w:rsidR="00ED1A8D">
        <w:rPr>
          <w:rFonts w:ascii="Garamond" w:hAnsi="Garamond"/>
          <w:sz w:val="24"/>
          <w:szCs w:val="24"/>
        </w:rPr>
        <w:t xml:space="preserve"> work.</w:t>
      </w:r>
    </w:p>
    <w:p w14:paraId="5269C34F" w14:textId="00216CA8" w:rsidR="00740737" w:rsidRDefault="002D61EB" w:rsidP="00740737">
      <w:pPr>
        <w:spacing w:after="360" w:line="360" w:lineRule="auto"/>
        <w:ind w:left="-284" w:right="-330"/>
        <w:jc w:val="both"/>
        <w:rPr>
          <w:rFonts w:ascii="Garamond" w:hAnsi="Garamond"/>
          <w:sz w:val="24"/>
          <w:szCs w:val="24"/>
        </w:rPr>
      </w:pPr>
      <w:r>
        <w:rPr>
          <w:rFonts w:ascii="Garamond" w:hAnsi="Garamond"/>
          <w:sz w:val="24"/>
          <w:szCs w:val="24"/>
        </w:rPr>
        <w:t xml:space="preserve">If Hobbes is </w:t>
      </w:r>
      <w:r w:rsidR="00640323">
        <w:rPr>
          <w:rFonts w:ascii="Garamond" w:hAnsi="Garamond"/>
          <w:sz w:val="24"/>
          <w:szCs w:val="24"/>
        </w:rPr>
        <w:t>the</w:t>
      </w:r>
      <w:r>
        <w:rPr>
          <w:rFonts w:ascii="Garamond" w:hAnsi="Garamond"/>
          <w:sz w:val="24"/>
          <w:szCs w:val="24"/>
        </w:rPr>
        <w:t xml:space="preserve"> terminus rather than </w:t>
      </w:r>
      <w:r w:rsidR="00640323">
        <w:rPr>
          <w:rFonts w:ascii="Garamond" w:hAnsi="Garamond"/>
          <w:sz w:val="24"/>
          <w:szCs w:val="24"/>
        </w:rPr>
        <w:t xml:space="preserve">a </w:t>
      </w:r>
      <w:r>
        <w:rPr>
          <w:rFonts w:ascii="Garamond" w:hAnsi="Garamond"/>
          <w:sz w:val="24"/>
          <w:szCs w:val="24"/>
        </w:rPr>
        <w:t xml:space="preserve">staging post, </w:t>
      </w:r>
      <w:r w:rsidR="00755657">
        <w:rPr>
          <w:rFonts w:ascii="Garamond" w:hAnsi="Garamond"/>
          <w:sz w:val="24"/>
          <w:szCs w:val="24"/>
        </w:rPr>
        <w:t>then</w:t>
      </w:r>
      <w:r>
        <w:rPr>
          <w:rFonts w:ascii="Garamond" w:hAnsi="Garamond"/>
          <w:sz w:val="24"/>
          <w:szCs w:val="24"/>
        </w:rPr>
        <w:t xml:space="preserve"> </w:t>
      </w:r>
      <w:r w:rsidR="009D7B59">
        <w:rPr>
          <w:rFonts w:ascii="Garamond" w:hAnsi="Garamond"/>
          <w:sz w:val="24"/>
          <w:szCs w:val="24"/>
        </w:rPr>
        <w:t xml:space="preserve">the second half of </w:t>
      </w:r>
      <w:r w:rsidR="009D7B59">
        <w:rPr>
          <w:rFonts w:ascii="Garamond" w:hAnsi="Garamond"/>
          <w:i/>
          <w:iCs/>
          <w:sz w:val="24"/>
          <w:szCs w:val="24"/>
        </w:rPr>
        <w:t>Leviathan</w:t>
      </w:r>
      <w:r w:rsidR="009D7B59">
        <w:rPr>
          <w:rFonts w:ascii="Garamond" w:hAnsi="Garamond"/>
          <w:sz w:val="24"/>
          <w:szCs w:val="24"/>
        </w:rPr>
        <w:t xml:space="preserve">, which derives </w:t>
      </w:r>
      <w:r w:rsidR="007A3D58">
        <w:rPr>
          <w:rFonts w:ascii="Garamond" w:hAnsi="Garamond"/>
          <w:sz w:val="24"/>
          <w:szCs w:val="24"/>
        </w:rPr>
        <w:t xml:space="preserve">the lineaments of Christian politics from God’s </w:t>
      </w:r>
      <w:r w:rsidR="00AB551A">
        <w:rPr>
          <w:rFonts w:ascii="Garamond" w:hAnsi="Garamond"/>
          <w:sz w:val="24"/>
          <w:szCs w:val="24"/>
        </w:rPr>
        <w:t>‘</w:t>
      </w:r>
      <w:proofErr w:type="spellStart"/>
      <w:r w:rsidR="00AB551A">
        <w:rPr>
          <w:rFonts w:ascii="Garamond" w:hAnsi="Garamond"/>
          <w:sz w:val="24"/>
          <w:szCs w:val="24"/>
        </w:rPr>
        <w:t>Propheticall</w:t>
      </w:r>
      <w:proofErr w:type="spellEnd"/>
      <w:r w:rsidR="00AB551A">
        <w:rPr>
          <w:rFonts w:ascii="Garamond" w:hAnsi="Garamond"/>
          <w:sz w:val="24"/>
          <w:szCs w:val="24"/>
        </w:rPr>
        <w:t xml:space="preserve">’ Word, cannot be epilogue in Figgis’s sense. </w:t>
      </w:r>
      <w:r w:rsidR="00246CF2">
        <w:rPr>
          <w:rFonts w:ascii="Garamond" w:hAnsi="Garamond"/>
          <w:sz w:val="24"/>
          <w:szCs w:val="24"/>
        </w:rPr>
        <w:t>Hobbes</w:t>
      </w:r>
      <w:r w:rsidR="00FB4142">
        <w:rPr>
          <w:rFonts w:ascii="Garamond" w:hAnsi="Garamond"/>
          <w:sz w:val="24"/>
          <w:szCs w:val="24"/>
        </w:rPr>
        <w:t>, the paragon of modern political thought,</w:t>
      </w:r>
      <w:r w:rsidR="00246CF2">
        <w:rPr>
          <w:rFonts w:ascii="Garamond" w:hAnsi="Garamond"/>
          <w:sz w:val="24"/>
          <w:szCs w:val="24"/>
        </w:rPr>
        <w:t xml:space="preserve"> can</w:t>
      </w:r>
      <w:r w:rsidR="00FB4142">
        <w:rPr>
          <w:rFonts w:ascii="Garamond" w:hAnsi="Garamond"/>
          <w:sz w:val="24"/>
          <w:szCs w:val="24"/>
        </w:rPr>
        <w:t xml:space="preserve"> scarcely</w:t>
      </w:r>
      <w:r w:rsidR="00246CF2">
        <w:rPr>
          <w:rFonts w:ascii="Garamond" w:hAnsi="Garamond"/>
          <w:sz w:val="24"/>
          <w:szCs w:val="24"/>
        </w:rPr>
        <w:t xml:space="preserve"> have been </w:t>
      </w:r>
      <w:r w:rsidR="009B43AE" w:rsidRPr="009B43AE">
        <w:rPr>
          <w:rFonts w:ascii="Garamond" w:hAnsi="Garamond"/>
          <w:color w:val="EE0000"/>
          <w:sz w:val="24"/>
          <w:szCs w:val="24"/>
        </w:rPr>
        <w:t>seriously</w:t>
      </w:r>
      <w:r w:rsidR="00D01C72">
        <w:rPr>
          <w:rFonts w:ascii="Garamond" w:hAnsi="Garamond"/>
          <w:sz w:val="24"/>
          <w:szCs w:val="24"/>
        </w:rPr>
        <w:t xml:space="preserve"> invested in</w:t>
      </w:r>
      <w:r w:rsidR="00246CF2">
        <w:rPr>
          <w:rFonts w:ascii="Garamond" w:hAnsi="Garamond"/>
          <w:sz w:val="24"/>
          <w:szCs w:val="24"/>
        </w:rPr>
        <w:t xml:space="preserve"> an ideal</w:t>
      </w:r>
      <w:r w:rsidR="005F071D">
        <w:rPr>
          <w:rFonts w:ascii="Garamond" w:hAnsi="Garamond"/>
          <w:sz w:val="24"/>
          <w:szCs w:val="24"/>
        </w:rPr>
        <w:t xml:space="preserve"> that was already retreating down the vast edges drear of historical time</w:t>
      </w:r>
      <w:r w:rsidR="009D2E13">
        <w:rPr>
          <w:rFonts w:ascii="Garamond" w:hAnsi="Garamond"/>
          <w:sz w:val="24"/>
          <w:szCs w:val="24"/>
        </w:rPr>
        <w:t xml:space="preserve"> </w:t>
      </w:r>
      <w:r w:rsidR="00246CF2">
        <w:rPr>
          <w:rFonts w:ascii="Garamond" w:hAnsi="Garamond"/>
          <w:sz w:val="24"/>
          <w:szCs w:val="24"/>
        </w:rPr>
        <w:t xml:space="preserve">– </w:t>
      </w:r>
      <w:r w:rsidR="00375733">
        <w:rPr>
          <w:rFonts w:ascii="Garamond" w:hAnsi="Garamond"/>
          <w:sz w:val="24"/>
          <w:szCs w:val="24"/>
        </w:rPr>
        <w:t xml:space="preserve">a commonwealth that was also a </w:t>
      </w:r>
      <w:r w:rsidR="00235573">
        <w:rPr>
          <w:rFonts w:ascii="Garamond" w:hAnsi="Garamond"/>
          <w:sz w:val="24"/>
          <w:szCs w:val="24"/>
        </w:rPr>
        <w:t xml:space="preserve">Christian </w:t>
      </w:r>
      <w:r w:rsidR="00375733">
        <w:rPr>
          <w:rFonts w:ascii="Garamond" w:hAnsi="Garamond"/>
          <w:sz w:val="24"/>
          <w:szCs w:val="24"/>
        </w:rPr>
        <w:t>church</w:t>
      </w:r>
      <w:r w:rsidR="006519DC">
        <w:rPr>
          <w:rFonts w:ascii="Garamond" w:hAnsi="Garamond"/>
          <w:sz w:val="24"/>
          <w:szCs w:val="24"/>
        </w:rPr>
        <w:t>, in which ‘baptism was a necessary element in true citizenship’</w:t>
      </w:r>
      <w:r w:rsidR="00CA3CF2">
        <w:rPr>
          <w:rFonts w:ascii="Garamond" w:hAnsi="Garamond"/>
          <w:sz w:val="24"/>
          <w:szCs w:val="24"/>
        </w:rPr>
        <w:t xml:space="preserve">. </w:t>
      </w:r>
      <w:r w:rsidR="005465F3">
        <w:rPr>
          <w:rFonts w:ascii="Garamond" w:hAnsi="Garamond"/>
          <w:sz w:val="24"/>
          <w:szCs w:val="24"/>
        </w:rPr>
        <w:t>For t</w:t>
      </w:r>
      <w:r w:rsidR="00CA3CF2">
        <w:rPr>
          <w:rFonts w:ascii="Garamond" w:hAnsi="Garamond"/>
          <w:sz w:val="24"/>
          <w:szCs w:val="24"/>
        </w:rPr>
        <w:t>his,</w:t>
      </w:r>
      <w:r w:rsidR="00AF42DC">
        <w:rPr>
          <w:rFonts w:ascii="Garamond" w:hAnsi="Garamond"/>
          <w:sz w:val="24"/>
          <w:szCs w:val="24"/>
        </w:rPr>
        <w:t xml:space="preserve"> as Figgis observes, </w:t>
      </w:r>
      <w:r w:rsidR="005465F3">
        <w:rPr>
          <w:rFonts w:ascii="Garamond" w:hAnsi="Garamond"/>
          <w:sz w:val="24"/>
          <w:szCs w:val="24"/>
        </w:rPr>
        <w:t>wa</w:t>
      </w:r>
      <w:r w:rsidR="00AF42DC">
        <w:rPr>
          <w:rFonts w:ascii="Garamond" w:hAnsi="Garamond"/>
          <w:sz w:val="24"/>
          <w:szCs w:val="24"/>
        </w:rPr>
        <w:t xml:space="preserve">s a defining characteristic of medieval politics, </w:t>
      </w:r>
      <w:r w:rsidR="005465F3">
        <w:rPr>
          <w:rFonts w:ascii="Garamond" w:hAnsi="Garamond"/>
          <w:sz w:val="24"/>
          <w:szCs w:val="24"/>
        </w:rPr>
        <w:t>abandone</w:t>
      </w:r>
      <w:r w:rsidR="00AF42DC">
        <w:rPr>
          <w:rFonts w:ascii="Garamond" w:hAnsi="Garamond"/>
          <w:sz w:val="24"/>
          <w:szCs w:val="24"/>
        </w:rPr>
        <w:t xml:space="preserve">d in the </w:t>
      </w:r>
      <w:r w:rsidR="006D3DE3">
        <w:rPr>
          <w:rFonts w:ascii="Garamond" w:hAnsi="Garamond"/>
          <w:sz w:val="24"/>
          <w:szCs w:val="24"/>
        </w:rPr>
        <w:t xml:space="preserve">revolutionary </w:t>
      </w:r>
      <w:r w:rsidR="00AF42DC">
        <w:rPr>
          <w:rFonts w:ascii="Garamond" w:hAnsi="Garamond"/>
          <w:sz w:val="24"/>
          <w:szCs w:val="24"/>
        </w:rPr>
        <w:t>transition to modernity.</w:t>
      </w:r>
      <w:r w:rsidR="00984C23">
        <w:rPr>
          <w:rStyle w:val="FootnoteReference"/>
          <w:rFonts w:ascii="Garamond" w:hAnsi="Garamond"/>
          <w:sz w:val="24"/>
          <w:szCs w:val="24"/>
        </w:rPr>
        <w:footnoteReference w:id="48"/>
      </w:r>
      <w:r w:rsidR="000067FA">
        <w:rPr>
          <w:rFonts w:ascii="Garamond" w:hAnsi="Garamond"/>
          <w:sz w:val="24"/>
          <w:szCs w:val="24"/>
        </w:rPr>
        <w:t xml:space="preserve"> </w:t>
      </w:r>
      <w:r w:rsidR="00740737">
        <w:rPr>
          <w:rFonts w:ascii="Garamond" w:hAnsi="Garamond"/>
          <w:sz w:val="24"/>
          <w:szCs w:val="24"/>
        </w:rPr>
        <w:t>Hobbes’s disavowal of this ideal, we are assured, is</w:t>
      </w:r>
      <w:r w:rsidR="00917368">
        <w:rPr>
          <w:rFonts w:ascii="Garamond" w:hAnsi="Garamond"/>
          <w:sz w:val="24"/>
          <w:szCs w:val="24"/>
        </w:rPr>
        <w:t xml:space="preserve"> </w:t>
      </w:r>
      <w:r w:rsidR="00F31DDF">
        <w:rPr>
          <w:rFonts w:ascii="Garamond" w:hAnsi="Garamond"/>
          <w:sz w:val="24"/>
          <w:szCs w:val="24"/>
        </w:rPr>
        <w:t xml:space="preserve">attested by the clean break </w:t>
      </w:r>
      <w:r w:rsidR="00805D0C">
        <w:rPr>
          <w:rFonts w:ascii="Garamond" w:hAnsi="Garamond"/>
          <w:sz w:val="24"/>
          <w:szCs w:val="24"/>
        </w:rPr>
        <w:t xml:space="preserve">that </w:t>
      </w:r>
      <w:r w:rsidR="00F31DDF">
        <w:rPr>
          <w:rFonts w:ascii="Garamond" w:hAnsi="Garamond"/>
          <w:sz w:val="24"/>
          <w:szCs w:val="24"/>
        </w:rPr>
        <w:t>he effects at the end of Chapter 31</w:t>
      </w:r>
      <w:r w:rsidR="00740737">
        <w:rPr>
          <w:rFonts w:ascii="Garamond" w:hAnsi="Garamond"/>
          <w:sz w:val="24"/>
          <w:szCs w:val="24"/>
        </w:rPr>
        <w:t xml:space="preserve"> of </w:t>
      </w:r>
      <w:r w:rsidR="00740737">
        <w:rPr>
          <w:rFonts w:ascii="Garamond" w:hAnsi="Garamond"/>
          <w:i/>
          <w:iCs/>
          <w:sz w:val="24"/>
          <w:szCs w:val="24"/>
        </w:rPr>
        <w:t>Leviathan</w:t>
      </w:r>
      <w:r w:rsidR="00012046">
        <w:rPr>
          <w:rFonts w:ascii="Garamond" w:hAnsi="Garamond"/>
          <w:sz w:val="24"/>
          <w:szCs w:val="24"/>
        </w:rPr>
        <w:t>,</w:t>
      </w:r>
      <w:r w:rsidR="00740737">
        <w:rPr>
          <w:rFonts w:ascii="Garamond" w:hAnsi="Garamond"/>
          <w:i/>
          <w:iCs/>
          <w:sz w:val="24"/>
          <w:szCs w:val="24"/>
        </w:rPr>
        <w:t xml:space="preserve"> </w:t>
      </w:r>
      <w:r w:rsidR="00740737">
        <w:rPr>
          <w:rFonts w:ascii="Garamond" w:hAnsi="Garamond"/>
          <w:sz w:val="24"/>
          <w:szCs w:val="24"/>
        </w:rPr>
        <w:t>divid</w:t>
      </w:r>
      <w:r w:rsidR="00012046">
        <w:rPr>
          <w:rFonts w:ascii="Garamond" w:hAnsi="Garamond"/>
          <w:sz w:val="24"/>
          <w:szCs w:val="24"/>
        </w:rPr>
        <w:t>ing</w:t>
      </w:r>
      <w:r w:rsidR="00740737">
        <w:rPr>
          <w:rFonts w:ascii="Garamond" w:hAnsi="Garamond"/>
          <w:sz w:val="24"/>
          <w:szCs w:val="24"/>
        </w:rPr>
        <w:t xml:space="preserve"> the work into two</w:t>
      </w:r>
      <w:r w:rsidR="00F31DDF">
        <w:rPr>
          <w:rFonts w:ascii="Garamond" w:hAnsi="Garamond"/>
          <w:sz w:val="24"/>
          <w:szCs w:val="24"/>
        </w:rPr>
        <w:t xml:space="preserve">. </w:t>
      </w:r>
    </w:p>
    <w:p w14:paraId="104D2A9C" w14:textId="6A184452" w:rsidR="000E0416" w:rsidRPr="009E4E22" w:rsidRDefault="00024A72" w:rsidP="00740737">
      <w:pPr>
        <w:spacing w:after="360" w:line="360" w:lineRule="auto"/>
        <w:ind w:left="-284" w:right="-330"/>
        <w:jc w:val="both"/>
        <w:rPr>
          <w:rFonts w:ascii="Garamond" w:hAnsi="Garamond"/>
          <w:color w:val="FF0000"/>
          <w:sz w:val="24"/>
          <w:szCs w:val="24"/>
        </w:rPr>
      </w:pPr>
      <w:r>
        <w:rPr>
          <w:rFonts w:ascii="Garamond" w:hAnsi="Garamond"/>
          <w:sz w:val="24"/>
          <w:szCs w:val="24"/>
        </w:rPr>
        <w:t>There, i</w:t>
      </w:r>
      <w:r w:rsidR="00306540">
        <w:rPr>
          <w:rFonts w:ascii="Garamond" w:hAnsi="Garamond"/>
          <w:sz w:val="24"/>
          <w:szCs w:val="24"/>
        </w:rPr>
        <w:t xml:space="preserve">n its closing paragraph, </w:t>
      </w:r>
      <w:r w:rsidR="00A1251D">
        <w:rPr>
          <w:rFonts w:ascii="Garamond" w:hAnsi="Garamond"/>
          <w:sz w:val="24"/>
          <w:szCs w:val="24"/>
        </w:rPr>
        <w:t>Hobbes</w:t>
      </w:r>
      <w:r w:rsidR="00306540">
        <w:rPr>
          <w:rFonts w:ascii="Garamond" w:hAnsi="Garamond"/>
          <w:sz w:val="24"/>
          <w:szCs w:val="24"/>
        </w:rPr>
        <w:t xml:space="preserve"> asserts that he</w:t>
      </w:r>
      <w:r w:rsidR="00A1251D">
        <w:rPr>
          <w:rFonts w:ascii="Garamond" w:hAnsi="Garamond"/>
          <w:sz w:val="24"/>
          <w:szCs w:val="24"/>
        </w:rPr>
        <w:t xml:space="preserve"> has demonstrated</w:t>
      </w:r>
      <w:r w:rsidR="005250D2">
        <w:rPr>
          <w:rFonts w:ascii="Garamond" w:hAnsi="Garamond"/>
          <w:sz w:val="24"/>
          <w:szCs w:val="24"/>
        </w:rPr>
        <w:t xml:space="preserve"> </w:t>
      </w:r>
      <w:r w:rsidR="00A1251D">
        <w:rPr>
          <w:rFonts w:ascii="Garamond" w:hAnsi="Garamond"/>
          <w:sz w:val="24"/>
          <w:szCs w:val="24"/>
        </w:rPr>
        <w:t xml:space="preserve">the rights of sovereigns and the duty of subjects from </w:t>
      </w:r>
      <w:r w:rsidR="0099157D">
        <w:rPr>
          <w:rFonts w:ascii="Garamond" w:hAnsi="Garamond"/>
          <w:sz w:val="24"/>
          <w:szCs w:val="24"/>
        </w:rPr>
        <w:t>‘</w:t>
      </w:r>
      <w:r w:rsidR="00A1251D">
        <w:rPr>
          <w:rFonts w:ascii="Garamond" w:hAnsi="Garamond"/>
          <w:sz w:val="24"/>
          <w:szCs w:val="24"/>
        </w:rPr>
        <w:t xml:space="preserve">the </w:t>
      </w:r>
      <w:r w:rsidR="0099157D">
        <w:rPr>
          <w:rFonts w:ascii="Garamond" w:hAnsi="Garamond"/>
          <w:sz w:val="24"/>
          <w:szCs w:val="24"/>
        </w:rPr>
        <w:t>P</w:t>
      </w:r>
      <w:r w:rsidR="00A1251D">
        <w:rPr>
          <w:rFonts w:ascii="Garamond" w:hAnsi="Garamond"/>
          <w:sz w:val="24"/>
          <w:szCs w:val="24"/>
        </w:rPr>
        <w:t xml:space="preserve">rinciples of </w:t>
      </w:r>
      <w:r w:rsidR="0099157D">
        <w:rPr>
          <w:rFonts w:ascii="Garamond" w:hAnsi="Garamond"/>
          <w:sz w:val="24"/>
          <w:szCs w:val="24"/>
        </w:rPr>
        <w:t xml:space="preserve">Nature </w:t>
      </w:r>
      <w:proofErr w:type="spellStart"/>
      <w:r w:rsidR="0099157D">
        <w:rPr>
          <w:rFonts w:ascii="Garamond" w:hAnsi="Garamond"/>
          <w:sz w:val="24"/>
          <w:szCs w:val="24"/>
        </w:rPr>
        <w:t>onely</w:t>
      </w:r>
      <w:proofErr w:type="spellEnd"/>
      <w:r w:rsidR="0099157D">
        <w:rPr>
          <w:rFonts w:ascii="Garamond" w:hAnsi="Garamond"/>
          <w:sz w:val="24"/>
          <w:szCs w:val="24"/>
        </w:rPr>
        <w:t>’; he has furnished sovereign</w:t>
      </w:r>
      <w:r w:rsidR="00842C4A">
        <w:rPr>
          <w:rFonts w:ascii="Garamond" w:hAnsi="Garamond"/>
          <w:sz w:val="24"/>
          <w:szCs w:val="24"/>
        </w:rPr>
        <w:t>s</w:t>
      </w:r>
      <w:r w:rsidR="0099157D">
        <w:rPr>
          <w:rFonts w:ascii="Garamond" w:hAnsi="Garamond"/>
          <w:sz w:val="24"/>
          <w:szCs w:val="24"/>
        </w:rPr>
        <w:t xml:space="preserve"> with the only science they require – the </w:t>
      </w:r>
      <w:r w:rsidR="0013676A">
        <w:rPr>
          <w:rFonts w:ascii="Garamond" w:hAnsi="Garamond"/>
          <w:sz w:val="24"/>
          <w:szCs w:val="24"/>
        </w:rPr>
        <w:t xml:space="preserve">‘Science of </w:t>
      </w:r>
      <w:proofErr w:type="spellStart"/>
      <w:r w:rsidR="0013676A">
        <w:rPr>
          <w:rFonts w:ascii="Garamond" w:hAnsi="Garamond"/>
          <w:sz w:val="24"/>
          <w:szCs w:val="24"/>
        </w:rPr>
        <w:t>Naturall</w:t>
      </w:r>
      <w:proofErr w:type="spellEnd"/>
      <w:r w:rsidR="0013676A">
        <w:rPr>
          <w:rFonts w:ascii="Garamond" w:hAnsi="Garamond"/>
          <w:sz w:val="24"/>
          <w:szCs w:val="24"/>
        </w:rPr>
        <w:t xml:space="preserve"> Justice’</w:t>
      </w:r>
      <w:r w:rsidR="009D3A5F">
        <w:rPr>
          <w:rFonts w:ascii="Garamond" w:hAnsi="Garamond"/>
          <w:sz w:val="24"/>
          <w:szCs w:val="24"/>
        </w:rPr>
        <w:t>. The first half of the book</w:t>
      </w:r>
      <w:r w:rsidR="005250D2">
        <w:rPr>
          <w:rFonts w:ascii="Garamond" w:hAnsi="Garamond"/>
          <w:sz w:val="24"/>
          <w:szCs w:val="24"/>
        </w:rPr>
        <w:t xml:space="preserve"> has ‘</w:t>
      </w:r>
      <w:r w:rsidR="00842C4A">
        <w:rPr>
          <w:rFonts w:ascii="Garamond" w:hAnsi="Garamond"/>
          <w:sz w:val="24"/>
          <w:szCs w:val="24"/>
        </w:rPr>
        <w:t xml:space="preserve">sufficiently, or probably proved all the Theorems of </w:t>
      </w:r>
      <w:proofErr w:type="spellStart"/>
      <w:r w:rsidR="00842C4A">
        <w:rPr>
          <w:rFonts w:ascii="Garamond" w:hAnsi="Garamond"/>
          <w:sz w:val="24"/>
          <w:szCs w:val="24"/>
        </w:rPr>
        <w:t>Morall</w:t>
      </w:r>
      <w:proofErr w:type="spellEnd"/>
      <w:r w:rsidR="00842C4A">
        <w:rPr>
          <w:rFonts w:ascii="Garamond" w:hAnsi="Garamond"/>
          <w:sz w:val="24"/>
          <w:szCs w:val="24"/>
        </w:rPr>
        <w:t xml:space="preserve"> doctrine, that men may learn thereby, both how to govern, and how to obey’</w:t>
      </w:r>
      <w:r w:rsidR="00306540">
        <w:rPr>
          <w:rFonts w:ascii="Garamond" w:hAnsi="Garamond"/>
          <w:sz w:val="24"/>
          <w:szCs w:val="24"/>
        </w:rPr>
        <w:t>.</w:t>
      </w:r>
      <w:r w:rsidR="008370F1">
        <w:rPr>
          <w:rFonts w:ascii="Garamond" w:hAnsi="Garamond"/>
          <w:sz w:val="24"/>
          <w:szCs w:val="24"/>
        </w:rPr>
        <w:t xml:space="preserve"> </w:t>
      </w:r>
      <w:r w:rsidR="00295442">
        <w:rPr>
          <w:rFonts w:ascii="Garamond" w:hAnsi="Garamond"/>
          <w:sz w:val="24"/>
          <w:szCs w:val="24"/>
        </w:rPr>
        <w:t xml:space="preserve">All that is now required, it seems, is for a sovereign to exercise his power </w:t>
      </w:r>
      <w:r w:rsidR="00332328" w:rsidRPr="00E20F97">
        <w:rPr>
          <w:rFonts w:ascii="Garamond" w:hAnsi="Garamond"/>
          <w:color w:val="FF0000"/>
          <w:sz w:val="24"/>
          <w:szCs w:val="24"/>
        </w:rPr>
        <w:t>in its plenitude</w:t>
      </w:r>
      <w:r w:rsidR="00295442" w:rsidRPr="00E20F97">
        <w:rPr>
          <w:rFonts w:ascii="Garamond" w:hAnsi="Garamond"/>
          <w:color w:val="FF0000"/>
          <w:sz w:val="24"/>
          <w:szCs w:val="24"/>
        </w:rPr>
        <w:t xml:space="preserve"> </w:t>
      </w:r>
      <w:r w:rsidR="00BD49F9">
        <w:rPr>
          <w:rFonts w:ascii="Garamond" w:hAnsi="Garamond"/>
          <w:sz w:val="24"/>
          <w:szCs w:val="24"/>
        </w:rPr>
        <w:t xml:space="preserve">and </w:t>
      </w:r>
      <w:r w:rsidR="00295442">
        <w:rPr>
          <w:rFonts w:ascii="Garamond" w:hAnsi="Garamond"/>
          <w:sz w:val="24"/>
          <w:szCs w:val="24"/>
        </w:rPr>
        <w:t>to ensure that Hobbes’s doctrine is publicly taught, thereby converting ‘this Truth of Speculation, into the Utility of Practice’ (</w:t>
      </w:r>
      <w:r w:rsidR="00295442">
        <w:rPr>
          <w:rFonts w:ascii="Garamond" w:hAnsi="Garamond"/>
          <w:i/>
          <w:iCs/>
          <w:sz w:val="24"/>
          <w:szCs w:val="24"/>
        </w:rPr>
        <w:t>L</w:t>
      </w:r>
      <w:r w:rsidR="00295442">
        <w:rPr>
          <w:rFonts w:ascii="Garamond" w:hAnsi="Garamond"/>
          <w:sz w:val="24"/>
          <w:szCs w:val="24"/>
        </w:rPr>
        <w:t xml:space="preserve"> 2.31, 193). </w:t>
      </w:r>
      <w:r w:rsidR="00332328" w:rsidRPr="00C10E2D">
        <w:rPr>
          <w:rFonts w:ascii="Garamond" w:hAnsi="Garamond"/>
          <w:color w:val="FF0000"/>
          <w:sz w:val="24"/>
          <w:szCs w:val="24"/>
        </w:rPr>
        <w:t>All t</w:t>
      </w:r>
      <w:r w:rsidR="00B72330" w:rsidRPr="00C10E2D">
        <w:rPr>
          <w:rFonts w:ascii="Garamond" w:hAnsi="Garamond"/>
          <w:color w:val="FF0000"/>
          <w:sz w:val="24"/>
          <w:szCs w:val="24"/>
        </w:rPr>
        <w:t xml:space="preserve">his </w:t>
      </w:r>
      <w:r w:rsidR="00295442">
        <w:rPr>
          <w:rFonts w:ascii="Garamond" w:hAnsi="Garamond"/>
          <w:sz w:val="24"/>
          <w:szCs w:val="24"/>
        </w:rPr>
        <w:t xml:space="preserve">constructive work </w:t>
      </w:r>
      <w:r w:rsidR="00332328" w:rsidRPr="00C10E2D">
        <w:rPr>
          <w:rFonts w:ascii="Garamond" w:hAnsi="Garamond"/>
          <w:color w:val="FF0000"/>
          <w:sz w:val="24"/>
          <w:szCs w:val="24"/>
        </w:rPr>
        <w:t>is accomplished</w:t>
      </w:r>
      <w:r w:rsidR="00332328">
        <w:rPr>
          <w:rFonts w:ascii="Garamond" w:hAnsi="Garamond"/>
          <w:sz w:val="24"/>
          <w:szCs w:val="24"/>
        </w:rPr>
        <w:t xml:space="preserve"> </w:t>
      </w:r>
      <w:r w:rsidR="000411E0">
        <w:rPr>
          <w:rFonts w:ascii="Garamond" w:hAnsi="Garamond"/>
          <w:sz w:val="24"/>
          <w:szCs w:val="24"/>
        </w:rPr>
        <w:t>without an</w:t>
      </w:r>
      <w:r w:rsidR="00577C31">
        <w:rPr>
          <w:rFonts w:ascii="Garamond" w:hAnsi="Garamond"/>
          <w:sz w:val="24"/>
          <w:szCs w:val="24"/>
        </w:rPr>
        <w:t>y</w:t>
      </w:r>
      <w:r w:rsidR="000411E0">
        <w:rPr>
          <w:rFonts w:ascii="Garamond" w:hAnsi="Garamond"/>
          <w:sz w:val="24"/>
          <w:szCs w:val="24"/>
        </w:rPr>
        <w:t xml:space="preserve"> appeal to God </w:t>
      </w:r>
      <w:r w:rsidR="00106AB7">
        <w:rPr>
          <w:rFonts w:ascii="Garamond" w:hAnsi="Garamond"/>
          <w:sz w:val="24"/>
          <w:szCs w:val="24"/>
        </w:rPr>
        <w:t>or</w:t>
      </w:r>
      <w:r w:rsidR="000411E0">
        <w:rPr>
          <w:rFonts w:ascii="Garamond" w:hAnsi="Garamond"/>
          <w:sz w:val="24"/>
          <w:szCs w:val="24"/>
        </w:rPr>
        <w:t xml:space="preserve"> His purposes for humankind</w:t>
      </w:r>
      <w:r w:rsidR="006F0C0E">
        <w:rPr>
          <w:rFonts w:ascii="Garamond" w:hAnsi="Garamond"/>
          <w:sz w:val="24"/>
          <w:szCs w:val="24"/>
        </w:rPr>
        <w:t xml:space="preserve"> – an appeal</w:t>
      </w:r>
      <w:r w:rsidR="00437668">
        <w:rPr>
          <w:rFonts w:ascii="Garamond" w:hAnsi="Garamond"/>
          <w:sz w:val="24"/>
          <w:szCs w:val="24"/>
        </w:rPr>
        <w:t xml:space="preserve"> </w:t>
      </w:r>
      <w:r w:rsidR="006F0C0E">
        <w:rPr>
          <w:rFonts w:ascii="Garamond" w:hAnsi="Garamond"/>
          <w:sz w:val="24"/>
          <w:szCs w:val="24"/>
        </w:rPr>
        <w:t xml:space="preserve">that </w:t>
      </w:r>
      <w:r w:rsidR="00B737B9">
        <w:rPr>
          <w:rFonts w:ascii="Garamond" w:hAnsi="Garamond"/>
          <w:sz w:val="24"/>
          <w:szCs w:val="24"/>
        </w:rPr>
        <w:t>Hobbes</w:t>
      </w:r>
      <w:r w:rsidR="006F0C0E">
        <w:rPr>
          <w:rFonts w:ascii="Garamond" w:hAnsi="Garamond"/>
          <w:sz w:val="24"/>
          <w:szCs w:val="24"/>
        </w:rPr>
        <w:t xml:space="preserve"> explicitly disqualifies himself from making on account of the drastic limits he sets to natural theology</w:t>
      </w:r>
      <w:r w:rsidR="0068022C" w:rsidRPr="0068022C">
        <w:rPr>
          <w:rFonts w:ascii="Garamond" w:hAnsi="Garamond"/>
          <w:color w:val="FF0000"/>
          <w:sz w:val="24"/>
          <w:szCs w:val="24"/>
        </w:rPr>
        <w:t>.</w:t>
      </w:r>
      <w:r w:rsidR="00B046FC" w:rsidRPr="0068022C">
        <w:rPr>
          <w:rFonts w:ascii="Garamond" w:hAnsi="Garamond"/>
          <w:color w:val="FF0000"/>
          <w:sz w:val="24"/>
          <w:szCs w:val="24"/>
        </w:rPr>
        <w:t xml:space="preserve"> </w:t>
      </w:r>
      <w:r w:rsidR="0068022C" w:rsidRPr="0068022C">
        <w:rPr>
          <w:rFonts w:ascii="Garamond" w:hAnsi="Garamond"/>
          <w:color w:val="FF0000"/>
          <w:sz w:val="24"/>
          <w:szCs w:val="24"/>
        </w:rPr>
        <w:t>T</w:t>
      </w:r>
      <w:r w:rsidR="00B046FC">
        <w:rPr>
          <w:rFonts w:ascii="Garamond" w:hAnsi="Garamond"/>
          <w:sz w:val="24"/>
          <w:szCs w:val="24"/>
        </w:rPr>
        <w:t xml:space="preserve">he only conception we can form of God by natural reasoning </w:t>
      </w:r>
      <w:r w:rsidR="0068022C">
        <w:rPr>
          <w:rFonts w:ascii="Garamond" w:hAnsi="Garamond"/>
          <w:color w:val="FF0000"/>
          <w:sz w:val="24"/>
          <w:szCs w:val="24"/>
        </w:rPr>
        <w:t>is</w:t>
      </w:r>
      <w:r w:rsidR="002326B9">
        <w:rPr>
          <w:rFonts w:ascii="Garamond" w:hAnsi="Garamond"/>
          <w:sz w:val="24"/>
          <w:szCs w:val="24"/>
        </w:rPr>
        <w:t xml:space="preserve"> one</w:t>
      </w:r>
      <w:r w:rsidR="00B046FC">
        <w:rPr>
          <w:rFonts w:ascii="Garamond" w:hAnsi="Garamond"/>
          <w:sz w:val="24"/>
          <w:szCs w:val="24"/>
        </w:rPr>
        <w:t xml:space="preserve"> of causal power anterior and external to the world</w:t>
      </w:r>
      <w:r w:rsidR="009E4E22">
        <w:rPr>
          <w:rFonts w:ascii="Garamond" w:hAnsi="Garamond"/>
          <w:sz w:val="24"/>
          <w:szCs w:val="24"/>
        </w:rPr>
        <w:t>,</w:t>
      </w:r>
      <w:r w:rsidR="00332328" w:rsidRPr="009E4E22">
        <w:rPr>
          <w:rStyle w:val="FootnoteReference"/>
          <w:rFonts w:ascii="Garamond" w:hAnsi="Garamond"/>
          <w:color w:val="FF0000"/>
          <w:sz w:val="24"/>
          <w:szCs w:val="24"/>
        </w:rPr>
        <w:footnoteReference w:id="49"/>
      </w:r>
      <w:r w:rsidR="00332328" w:rsidRPr="009E4E22">
        <w:rPr>
          <w:rFonts w:ascii="Garamond" w:hAnsi="Garamond"/>
          <w:color w:val="FF0000"/>
          <w:sz w:val="24"/>
          <w:szCs w:val="24"/>
        </w:rPr>
        <w:t xml:space="preserve"> in keeping with his ‘modern</w:t>
      </w:r>
      <w:r w:rsidR="009E4E22">
        <w:rPr>
          <w:rFonts w:ascii="Garamond" w:hAnsi="Garamond"/>
          <w:color w:val="FF0000"/>
          <w:sz w:val="24"/>
          <w:szCs w:val="24"/>
        </w:rPr>
        <w:t xml:space="preserve"> [</w:t>
      </w:r>
      <w:r w:rsidR="00332328" w:rsidRPr="009E4E22">
        <w:rPr>
          <w:rFonts w:ascii="Garamond" w:hAnsi="Garamond"/>
          <w:color w:val="FF0000"/>
          <w:sz w:val="24"/>
          <w:szCs w:val="24"/>
        </w:rPr>
        <w:t>…</w:t>
      </w:r>
      <w:r w:rsidR="009E4E22">
        <w:rPr>
          <w:rFonts w:ascii="Garamond" w:hAnsi="Garamond"/>
          <w:color w:val="FF0000"/>
          <w:sz w:val="24"/>
          <w:szCs w:val="24"/>
        </w:rPr>
        <w:t>]</w:t>
      </w:r>
      <w:r w:rsidR="00332328" w:rsidRPr="009E4E22">
        <w:rPr>
          <w:rFonts w:ascii="Garamond" w:hAnsi="Garamond"/>
          <w:color w:val="FF0000"/>
          <w:sz w:val="24"/>
          <w:szCs w:val="24"/>
        </w:rPr>
        <w:t xml:space="preserve"> methodological assumption of the autonomy of philosophy from religion and theology’.</w:t>
      </w:r>
      <w:r w:rsidR="00332328" w:rsidRPr="009E4E22">
        <w:rPr>
          <w:rStyle w:val="FootnoteReference"/>
          <w:rFonts w:ascii="Garamond" w:hAnsi="Garamond"/>
          <w:color w:val="FF0000"/>
          <w:sz w:val="24"/>
          <w:szCs w:val="24"/>
        </w:rPr>
        <w:footnoteReference w:id="50"/>
      </w:r>
      <w:r w:rsidR="00332328" w:rsidRPr="009E4E22">
        <w:rPr>
          <w:rFonts w:ascii="Garamond" w:hAnsi="Garamond"/>
          <w:color w:val="FF0000"/>
          <w:sz w:val="24"/>
          <w:szCs w:val="24"/>
        </w:rPr>
        <w:t xml:space="preserve"> </w:t>
      </w:r>
    </w:p>
    <w:p w14:paraId="0E67D8AA" w14:textId="1936D2D9" w:rsidR="002425C8" w:rsidRDefault="00D547AA" w:rsidP="00055A6C">
      <w:pPr>
        <w:spacing w:after="360" w:line="360" w:lineRule="auto"/>
        <w:ind w:left="-284" w:right="-330"/>
        <w:jc w:val="both"/>
        <w:rPr>
          <w:rFonts w:ascii="Garamond" w:hAnsi="Garamond"/>
          <w:sz w:val="24"/>
          <w:szCs w:val="24"/>
        </w:rPr>
      </w:pPr>
      <w:r>
        <w:rPr>
          <w:rFonts w:ascii="Garamond" w:hAnsi="Garamond"/>
          <w:sz w:val="24"/>
          <w:szCs w:val="24"/>
        </w:rPr>
        <w:t xml:space="preserve">If there </w:t>
      </w:r>
      <w:r w:rsidRPr="00427327">
        <w:rPr>
          <w:rFonts w:ascii="Garamond" w:hAnsi="Garamond"/>
          <w:sz w:val="24"/>
          <w:szCs w:val="24"/>
        </w:rPr>
        <w:t>is</w:t>
      </w:r>
      <w:r>
        <w:rPr>
          <w:rFonts w:ascii="Garamond" w:hAnsi="Garamond"/>
          <w:sz w:val="24"/>
          <w:szCs w:val="24"/>
        </w:rPr>
        <w:t xml:space="preserve"> interfusion between civil science and theology in </w:t>
      </w:r>
      <w:r>
        <w:rPr>
          <w:rFonts w:ascii="Garamond" w:hAnsi="Garamond"/>
          <w:i/>
          <w:iCs/>
          <w:sz w:val="24"/>
          <w:szCs w:val="24"/>
        </w:rPr>
        <w:t>Leviathan</w:t>
      </w:r>
      <w:r>
        <w:rPr>
          <w:rFonts w:ascii="Garamond" w:hAnsi="Garamond"/>
          <w:sz w:val="24"/>
          <w:szCs w:val="24"/>
        </w:rPr>
        <w:t xml:space="preserve">, it </w:t>
      </w:r>
      <w:r w:rsidR="00450A11">
        <w:rPr>
          <w:rFonts w:ascii="Garamond" w:hAnsi="Garamond"/>
          <w:sz w:val="24"/>
          <w:szCs w:val="24"/>
        </w:rPr>
        <w:t xml:space="preserve">occurs </w:t>
      </w:r>
      <w:r w:rsidR="00AF3EE4">
        <w:rPr>
          <w:rFonts w:ascii="Garamond" w:hAnsi="Garamond"/>
          <w:color w:val="FF0000"/>
          <w:sz w:val="24"/>
          <w:szCs w:val="24"/>
        </w:rPr>
        <w:t xml:space="preserve">exclusively </w:t>
      </w:r>
      <w:r w:rsidR="00450A11">
        <w:rPr>
          <w:rFonts w:ascii="Garamond" w:hAnsi="Garamond"/>
          <w:sz w:val="24"/>
          <w:szCs w:val="24"/>
        </w:rPr>
        <w:t xml:space="preserve">in the second half of the work, where Hobbes subordinates the meaning of Scripture to </w:t>
      </w:r>
      <w:r w:rsidR="00014395">
        <w:rPr>
          <w:rFonts w:ascii="Garamond" w:hAnsi="Garamond"/>
          <w:sz w:val="24"/>
          <w:szCs w:val="24"/>
        </w:rPr>
        <w:t xml:space="preserve">the </w:t>
      </w:r>
      <w:r w:rsidR="00543283">
        <w:rPr>
          <w:rFonts w:ascii="Garamond" w:hAnsi="Garamond"/>
          <w:sz w:val="24"/>
          <w:szCs w:val="24"/>
        </w:rPr>
        <w:t xml:space="preserve">relentless </w:t>
      </w:r>
      <w:r w:rsidR="00014395">
        <w:rPr>
          <w:rFonts w:ascii="Garamond" w:hAnsi="Garamond"/>
          <w:sz w:val="24"/>
          <w:szCs w:val="24"/>
        </w:rPr>
        <w:t xml:space="preserve">logic of his </w:t>
      </w:r>
      <w:r w:rsidR="007A4301">
        <w:rPr>
          <w:rFonts w:ascii="Garamond" w:hAnsi="Garamond"/>
          <w:sz w:val="24"/>
          <w:szCs w:val="24"/>
        </w:rPr>
        <w:t xml:space="preserve">civil </w:t>
      </w:r>
      <w:r w:rsidR="00014395">
        <w:rPr>
          <w:rFonts w:ascii="Garamond" w:hAnsi="Garamond"/>
          <w:sz w:val="24"/>
          <w:szCs w:val="24"/>
        </w:rPr>
        <w:t>philosophy.</w:t>
      </w:r>
      <w:r w:rsidR="0026080F">
        <w:rPr>
          <w:rFonts w:ascii="Garamond" w:hAnsi="Garamond"/>
          <w:sz w:val="24"/>
          <w:szCs w:val="24"/>
        </w:rPr>
        <w:t xml:space="preserve"> </w:t>
      </w:r>
      <w:r w:rsidR="00165E26">
        <w:rPr>
          <w:rFonts w:ascii="Garamond" w:hAnsi="Garamond"/>
          <w:sz w:val="24"/>
          <w:szCs w:val="24"/>
        </w:rPr>
        <w:t>A</w:t>
      </w:r>
      <w:r w:rsidR="008A0C53">
        <w:rPr>
          <w:rFonts w:ascii="Garamond" w:hAnsi="Garamond"/>
          <w:sz w:val="24"/>
          <w:szCs w:val="24"/>
        </w:rPr>
        <w:t>lmost all of Hobbes’s contemporary readers were Christian believers</w:t>
      </w:r>
      <w:r w:rsidR="00C41E20">
        <w:rPr>
          <w:rFonts w:ascii="Garamond" w:hAnsi="Garamond"/>
          <w:sz w:val="24"/>
          <w:szCs w:val="24"/>
        </w:rPr>
        <w:t xml:space="preserve">, deeply concerned by the </w:t>
      </w:r>
      <w:r w:rsidR="007C621B">
        <w:rPr>
          <w:rFonts w:ascii="Garamond" w:hAnsi="Garamond"/>
          <w:sz w:val="24"/>
          <w:szCs w:val="24"/>
        </w:rPr>
        <w:t xml:space="preserve">possibility that their allegiance to God might conflict with </w:t>
      </w:r>
      <w:r w:rsidR="00364006">
        <w:rPr>
          <w:rFonts w:ascii="Garamond" w:hAnsi="Garamond"/>
          <w:sz w:val="24"/>
          <w:szCs w:val="24"/>
        </w:rPr>
        <w:t>their unstinting obedience to their earthly sovereign</w:t>
      </w:r>
      <w:r w:rsidR="00165E26">
        <w:rPr>
          <w:rFonts w:ascii="Garamond" w:hAnsi="Garamond"/>
          <w:sz w:val="24"/>
          <w:szCs w:val="24"/>
        </w:rPr>
        <w:t>.</w:t>
      </w:r>
      <w:r w:rsidR="00364006">
        <w:rPr>
          <w:rFonts w:ascii="Garamond" w:hAnsi="Garamond"/>
          <w:sz w:val="24"/>
          <w:szCs w:val="24"/>
        </w:rPr>
        <w:t xml:space="preserve"> </w:t>
      </w:r>
      <w:r w:rsidR="00641370">
        <w:rPr>
          <w:rFonts w:ascii="Garamond" w:hAnsi="Garamond"/>
          <w:sz w:val="24"/>
          <w:szCs w:val="24"/>
        </w:rPr>
        <w:t>This</w:t>
      </w:r>
      <w:r w:rsidR="00364006">
        <w:rPr>
          <w:rFonts w:ascii="Garamond" w:hAnsi="Garamond"/>
          <w:sz w:val="24"/>
          <w:szCs w:val="24"/>
        </w:rPr>
        <w:t xml:space="preserve"> </w:t>
      </w:r>
      <w:r w:rsidR="0062703C">
        <w:rPr>
          <w:rFonts w:ascii="Garamond" w:hAnsi="Garamond"/>
          <w:sz w:val="24"/>
          <w:szCs w:val="24"/>
        </w:rPr>
        <w:t xml:space="preserve">compelled </w:t>
      </w:r>
      <w:r w:rsidR="00641370">
        <w:rPr>
          <w:rFonts w:ascii="Garamond" w:hAnsi="Garamond"/>
          <w:sz w:val="24"/>
          <w:szCs w:val="24"/>
        </w:rPr>
        <w:t>Hobbes</w:t>
      </w:r>
      <w:r w:rsidR="004643EC">
        <w:rPr>
          <w:rFonts w:ascii="Garamond" w:hAnsi="Garamond"/>
          <w:sz w:val="24"/>
          <w:szCs w:val="24"/>
        </w:rPr>
        <w:t xml:space="preserve">, </w:t>
      </w:r>
      <w:r w:rsidR="004643EC" w:rsidRPr="00440EE1">
        <w:rPr>
          <w:rFonts w:ascii="Garamond" w:hAnsi="Garamond"/>
          <w:color w:val="FF0000"/>
          <w:sz w:val="24"/>
          <w:szCs w:val="24"/>
        </w:rPr>
        <w:t>who nurtured an ‘unhistorical contempt for religion’</w:t>
      </w:r>
      <w:r w:rsidR="00CE6ED8" w:rsidRPr="00440EE1">
        <w:rPr>
          <w:rFonts w:ascii="Garamond" w:hAnsi="Garamond"/>
          <w:color w:val="FF0000"/>
          <w:sz w:val="24"/>
          <w:szCs w:val="24"/>
        </w:rPr>
        <w:t>,</w:t>
      </w:r>
      <w:r w:rsidR="004643EC" w:rsidRPr="00440EE1">
        <w:rPr>
          <w:rStyle w:val="FootnoteReference"/>
          <w:rFonts w:ascii="Garamond" w:hAnsi="Garamond"/>
          <w:color w:val="FF0000"/>
          <w:sz w:val="24"/>
          <w:szCs w:val="24"/>
        </w:rPr>
        <w:footnoteReference w:id="51"/>
      </w:r>
      <w:r w:rsidR="00641370" w:rsidRPr="00440EE1">
        <w:rPr>
          <w:rFonts w:ascii="Garamond" w:hAnsi="Garamond"/>
          <w:color w:val="FF0000"/>
          <w:sz w:val="24"/>
          <w:szCs w:val="24"/>
        </w:rPr>
        <w:t xml:space="preserve"> </w:t>
      </w:r>
      <w:r w:rsidR="0062703C">
        <w:rPr>
          <w:rFonts w:ascii="Garamond" w:hAnsi="Garamond"/>
          <w:sz w:val="24"/>
          <w:szCs w:val="24"/>
        </w:rPr>
        <w:t xml:space="preserve">to continue </w:t>
      </w:r>
      <w:r w:rsidR="0062703C">
        <w:rPr>
          <w:rFonts w:ascii="Garamond" w:hAnsi="Garamond"/>
          <w:sz w:val="24"/>
          <w:szCs w:val="24"/>
        </w:rPr>
        <w:lastRenderedPageBreak/>
        <w:t xml:space="preserve">the work when, had he lived in more enlightened times, he would </w:t>
      </w:r>
      <w:r w:rsidR="00803FA7">
        <w:rPr>
          <w:rFonts w:ascii="Garamond" w:hAnsi="Garamond"/>
          <w:sz w:val="24"/>
          <w:szCs w:val="24"/>
        </w:rPr>
        <w:t>simply</w:t>
      </w:r>
      <w:r w:rsidR="0062703C">
        <w:rPr>
          <w:rFonts w:ascii="Garamond" w:hAnsi="Garamond"/>
          <w:sz w:val="24"/>
          <w:szCs w:val="24"/>
        </w:rPr>
        <w:t xml:space="preserve"> have laid down his pen in triumph. But the second half of </w:t>
      </w:r>
      <w:r w:rsidR="0062703C">
        <w:rPr>
          <w:rFonts w:ascii="Garamond" w:hAnsi="Garamond"/>
          <w:i/>
          <w:iCs/>
          <w:sz w:val="24"/>
          <w:szCs w:val="24"/>
        </w:rPr>
        <w:t>Leviathan</w:t>
      </w:r>
      <w:r w:rsidR="0062703C">
        <w:rPr>
          <w:rFonts w:ascii="Garamond" w:hAnsi="Garamond"/>
          <w:sz w:val="24"/>
          <w:szCs w:val="24"/>
        </w:rPr>
        <w:t xml:space="preserve">, </w:t>
      </w:r>
      <w:r w:rsidR="00641370">
        <w:rPr>
          <w:rFonts w:ascii="Garamond" w:hAnsi="Garamond"/>
          <w:sz w:val="24"/>
          <w:szCs w:val="24"/>
        </w:rPr>
        <w:t>as</w:t>
      </w:r>
      <w:r w:rsidR="00384F56">
        <w:rPr>
          <w:rFonts w:ascii="Garamond" w:hAnsi="Garamond"/>
          <w:sz w:val="24"/>
          <w:szCs w:val="24"/>
        </w:rPr>
        <w:t xml:space="preserve"> even those scholars who </w:t>
      </w:r>
      <w:r w:rsidR="00EC7428">
        <w:rPr>
          <w:rFonts w:ascii="Garamond" w:hAnsi="Garamond"/>
          <w:sz w:val="24"/>
          <w:szCs w:val="24"/>
        </w:rPr>
        <w:t xml:space="preserve">have </w:t>
      </w:r>
      <w:r w:rsidR="008C03CE">
        <w:rPr>
          <w:rFonts w:ascii="Garamond" w:hAnsi="Garamond"/>
          <w:sz w:val="24"/>
          <w:szCs w:val="24"/>
        </w:rPr>
        <w:t>considered it to merit serious study agree</w:t>
      </w:r>
      <w:r w:rsidR="0062703C">
        <w:rPr>
          <w:rFonts w:ascii="Garamond" w:hAnsi="Garamond"/>
          <w:sz w:val="24"/>
          <w:szCs w:val="24"/>
        </w:rPr>
        <w:t xml:space="preserve">, </w:t>
      </w:r>
      <w:r w:rsidR="007D10C2">
        <w:rPr>
          <w:rFonts w:ascii="Garamond" w:hAnsi="Garamond"/>
          <w:sz w:val="24"/>
          <w:szCs w:val="24"/>
        </w:rPr>
        <w:t>is a</w:t>
      </w:r>
      <w:r w:rsidR="007C2E1D">
        <w:rPr>
          <w:rFonts w:ascii="Garamond" w:hAnsi="Garamond"/>
          <w:sz w:val="24"/>
          <w:szCs w:val="24"/>
        </w:rPr>
        <w:t xml:space="preserve"> </w:t>
      </w:r>
      <w:r w:rsidR="007D10C2">
        <w:rPr>
          <w:rFonts w:ascii="Garamond" w:hAnsi="Garamond"/>
          <w:sz w:val="24"/>
          <w:szCs w:val="24"/>
        </w:rPr>
        <w:t>n</w:t>
      </w:r>
      <w:r w:rsidR="007C2E1D">
        <w:rPr>
          <w:rFonts w:ascii="Garamond" w:hAnsi="Garamond"/>
          <w:sz w:val="24"/>
          <w:szCs w:val="24"/>
        </w:rPr>
        <w:t>ecessary</w:t>
      </w:r>
      <w:r w:rsidR="007D10C2">
        <w:rPr>
          <w:rFonts w:ascii="Garamond" w:hAnsi="Garamond"/>
          <w:sz w:val="24"/>
          <w:szCs w:val="24"/>
        </w:rPr>
        <w:t xml:space="preserve"> exercise in </w:t>
      </w:r>
      <w:r w:rsidR="00384F56">
        <w:rPr>
          <w:rFonts w:ascii="Garamond" w:hAnsi="Garamond"/>
          <w:sz w:val="24"/>
          <w:szCs w:val="24"/>
        </w:rPr>
        <w:t>‘</w:t>
      </w:r>
      <w:r w:rsidR="007D10C2">
        <w:rPr>
          <w:rFonts w:ascii="Garamond" w:hAnsi="Garamond"/>
          <w:sz w:val="24"/>
          <w:szCs w:val="24"/>
        </w:rPr>
        <w:t>neutralizing</w:t>
      </w:r>
      <w:r w:rsidR="00384F56">
        <w:rPr>
          <w:rFonts w:ascii="Garamond" w:hAnsi="Garamond"/>
          <w:sz w:val="24"/>
          <w:szCs w:val="24"/>
        </w:rPr>
        <w:t>’</w:t>
      </w:r>
      <w:r w:rsidR="004276ED">
        <w:rPr>
          <w:rFonts w:ascii="Garamond" w:hAnsi="Garamond"/>
          <w:sz w:val="24"/>
          <w:szCs w:val="24"/>
        </w:rPr>
        <w:t xml:space="preserve"> and</w:t>
      </w:r>
      <w:r w:rsidR="007D10C2">
        <w:rPr>
          <w:rFonts w:ascii="Garamond" w:hAnsi="Garamond"/>
          <w:sz w:val="24"/>
          <w:szCs w:val="24"/>
        </w:rPr>
        <w:t xml:space="preserve"> </w:t>
      </w:r>
      <w:r w:rsidR="00384F56">
        <w:rPr>
          <w:rFonts w:ascii="Garamond" w:hAnsi="Garamond"/>
          <w:sz w:val="24"/>
          <w:szCs w:val="24"/>
        </w:rPr>
        <w:t>‘</w:t>
      </w:r>
      <w:r w:rsidR="007D10C2">
        <w:rPr>
          <w:rFonts w:ascii="Garamond" w:hAnsi="Garamond"/>
          <w:sz w:val="24"/>
          <w:szCs w:val="24"/>
        </w:rPr>
        <w:t>disarming</w:t>
      </w:r>
      <w:r w:rsidR="00384F56">
        <w:rPr>
          <w:rFonts w:ascii="Garamond" w:hAnsi="Garamond"/>
          <w:sz w:val="24"/>
          <w:szCs w:val="24"/>
        </w:rPr>
        <w:t>’</w:t>
      </w:r>
      <w:r w:rsidR="004276ED">
        <w:rPr>
          <w:rFonts w:ascii="Garamond" w:hAnsi="Garamond"/>
          <w:sz w:val="24"/>
          <w:szCs w:val="24"/>
        </w:rPr>
        <w:t xml:space="preserve"> the subversive potential of Christianity.</w:t>
      </w:r>
      <w:r w:rsidR="00384F56">
        <w:rPr>
          <w:rStyle w:val="FootnoteReference"/>
          <w:rFonts w:ascii="Garamond" w:hAnsi="Garamond"/>
          <w:sz w:val="24"/>
          <w:szCs w:val="24"/>
        </w:rPr>
        <w:footnoteReference w:id="52"/>
      </w:r>
      <w:r w:rsidR="004276ED">
        <w:rPr>
          <w:rFonts w:ascii="Garamond" w:hAnsi="Garamond"/>
          <w:sz w:val="24"/>
          <w:szCs w:val="24"/>
        </w:rPr>
        <w:t xml:space="preserve"> </w:t>
      </w:r>
      <w:r w:rsidR="00FE47B3">
        <w:rPr>
          <w:rFonts w:ascii="Garamond" w:hAnsi="Garamond"/>
          <w:sz w:val="24"/>
          <w:szCs w:val="24"/>
        </w:rPr>
        <w:t xml:space="preserve">It bespeaks </w:t>
      </w:r>
      <w:r w:rsidR="00F57802">
        <w:rPr>
          <w:rFonts w:ascii="Garamond" w:hAnsi="Garamond"/>
          <w:sz w:val="24"/>
          <w:szCs w:val="24"/>
        </w:rPr>
        <w:t>the same</w:t>
      </w:r>
      <w:r w:rsidR="00FE47B3">
        <w:rPr>
          <w:rFonts w:ascii="Garamond" w:hAnsi="Garamond"/>
          <w:sz w:val="24"/>
          <w:szCs w:val="24"/>
        </w:rPr>
        <w:t xml:space="preserve"> reluctant realization </w:t>
      </w:r>
      <w:r w:rsidR="00F57802">
        <w:rPr>
          <w:rFonts w:ascii="Garamond" w:hAnsi="Garamond"/>
          <w:sz w:val="24"/>
          <w:szCs w:val="24"/>
        </w:rPr>
        <w:t xml:space="preserve">as the sporadic nods to theistic argument </w:t>
      </w:r>
      <w:r w:rsidR="00606F81">
        <w:rPr>
          <w:rFonts w:ascii="Garamond" w:hAnsi="Garamond"/>
          <w:sz w:val="24"/>
          <w:szCs w:val="24"/>
        </w:rPr>
        <w:t xml:space="preserve">in his civil science acknowledged, namely </w:t>
      </w:r>
      <w:r w:rsidR="00FE47B3">
        <w:rPr>
          <w:rFonts w:ascii="Garamond" w:hAnsi="Garamond"/>
          <w:sz w:val="24"/>
          <w:szCs w:val="24"/>
        </w:rPr>
        <w:t>that ‘his secular theory of politics’ had to be ‘squared with the realities of religion as a historical and sociological fact of the seventeenth century’.</w:t>
      </w:r>
      <w:r w:rsidR="00FE47B3">
        <w:rPr>
          <w:rStyle w:val="FootnoteReference"/>
          <w:rFonts w:ascii="Garamond" w:hAnsi="Garamond"/>
          <w:sz w:val="24"/>
          <w:szCs w:val="24"/>
        </w:rPr>
        <w:footnoteReference w:id="53"/>
      </w:r>
      <w:r w:rsidR="00606F81">
        <w:rPr>
          <w:rFonts w:ascii="Garamond" w:hAnsi="Garamond"/>
          <w:sz w:val="24"/>
          <w:szCs w:val="24"/>
        </w:rPr>
        <w:t xml:space="preserve"> Its purpose was entirely negative: to show, via his own interpretation of Scripture, </w:t>
      </w:r>
      <w:r w:rsidR="00FE47B3">
        <w:rPr>
          <w:rFonts w:ascii="Garamond" w:hAnsi="Garamond"/>
          <w:sz w:val="24"/>
          <w:szCs w:val="24"/>
        </w:rPr>
        <w:t xml:space="preserve"> </w:t>
      </w:r>
      <w:r w:rsidR="00606F81">
        <w:rPr>
          <w:rFonts w:ascii="Garamond" w:hAnsi="Garamond"/>
          <w:sz w:val="24"/>
          <w:szCs w:val="24"/>
        </w:rPr>
        <w:t>that the revealed</w:t>
      </w:r>
      <w:r w:rsidR="00FE47B3">
        <w:rPr>
          <w:rFonts w:ascii="Garamond" w:hAnsi="Garamond"/>
          <w:sz w:val="24"/>
          <w:szCs w:val="24"/>
        </w:rPr>
        <w:t xml:space="preserve"> truths it disclosed </w:t>
      </w:r>
      <w:r w:rsidR="00C80BC2">
        <w:rPr>
          <w:rFonts w:ascii="Garamond" w:hAnsi="Garamond"/>
          <w:sz w:val="24"/>
          <w:szCs w:val="24"/>
        </w:rPr>
        <w:t xml:space="preserve">– </w:t>
      </w:r>
      <w:r w:rsidR="00FE47B3">
        <w:rPr>
          <w:rFonts w:ascii="Garamond" w:hAnsi="Garamond"/>
          <w:sz w:val="24"/>
          <w:szCs w:val="24"/>
        </w:rPr>
        <w:t>about immortality and God’s purposes and ends for humanity</w:t>
      </w:r>
      <w:r w:rsidR="00C80BC2">
        <w:rPr>
          <w:rFonts w:ascii="Garamond" w:hAnsi="Garamond"/>
          <w:sz w:val="24"/>
          <w:szCs w:val="24"/>
        </w:rPr>
        <w:t xml:space="preserve"> –</w:t>
      </w:r>
      <w:r w:rsidR="00FE47B3">
        <w:rPr>
          <w:rFonts w:ascii="Garamond" w:hAnsi="Garamond"/>
          <w:sz w:val="24"/>
          <w:szCs w:val="24"/>
        </w:rPr>
        <w:t xml:space="preserve"> </w:t>
      </w:r>
      <w:r w:rsidR="00106412">
        <w:rPr>
          <w:rFonts w:ascii="Garamond" w:hAnsi="Garamond"/>
          <w:sz w:val="24"/>
          <w:szCs w:val="24"/>
        </w:rPr>
        <w:t xml:space="preserve">were above, but not contrary, to reason, and so </w:t>
      </w:r>
      <w:r w:rsidR="007E5E8D" w:rsidRPr="000A5ECF">
        <w:rPr>
          <w:rFonts w:ascii="Garamond" w:hAnsi="Garamond"/>
          <w:color w:val="FF0000"/>
          <w:sz w:val="24"/>
          <w:szCs w:val="24"/>
        </w:rPr>
        <w:t>c</w:t>
      </w:r>
      <w:r w:rsidR="001C55DF" w:rsidRPr="000A5ECF">
        <w:rPr>
          <w:rFonts w:ascii="Garamond" w:hAnsi="Garamond"/>
          <w:color w:val="FF0000"/>
          <w:sz w:val="24"/>
          <w:szCs w:val="24"/>
        </w:rPr>
        <w:t>ould</w:t>
      </w:r>
      <w:r w:rsidR="007E5E8D">
        <w:rPr>
          <w:rFonts w:ascii="Garamond" w:hAnsi="Garamond"/>
          <w:sz w:val="24"/>
          <w:szCs w:val="24"/>
        </w:rPr>
        <w:t xml:space="preserve"> safely be ignored as</w:t>
      </w:r>
      <w:r w:rsidR="00AE7004">
        <w:rPr>
          <w:rFonts w:ascii="Garamond" w:hAnsi="Garamond"/>
          <w:sz w:val="24"/>
          <w:szCs w:val="24"/>
        </w:rPr>
        <w:t xml:space="preserve"> an</w:t>
      </w:r>
      <w:r w:rsidR="00FE47B3">
        <w:rPr>
          <w:rFonts w:ascii="Garamond" w:hAnsi="Garamond"/>
          <w:sz w:val="24"/>
          <w:szCs w:val="24"/>
        </w:rPr>
        <w:t xml:space="preserve"> ‘inessential supplement’ to his </w:t>
      </w:r>
      <w:r w:rsidR="00C004D6">
        <w:rPr>
          <w:rFonts w:ascii="Garamond" w:hAnsi="Garamond"/>
          <w:sz w:val="24"/>
          <w:szCs w:val="24"/>
        </w:rPr>
        <w:t xml:space="preserve">‘resolutely </w:t>
      </w:r>
      <w:r w:rsidR="00FE47B3">
        <w:rPr>
          <w:rFonts w:ascii="Garamond" w:hAnsi="Garamond"/>
          <w:sz w:val="24"/>
          <w:szCs w:val="24"/>
        </w:rPr>
        <w:t>secular</w:t>
      </w:r>
      <w:r w:rsidR="00C004D6">
        <w:rPr>
          <w:rFonts w:ascii="Garamond" w:hAnsi="Garamond"/>
          <w:sz w:val="24"/>
          <w:szCs w:val="24"/>
        </w:rPr>
        <w:t>’</w:t>
      </w:r>
      <w:r w:rsidR="00FE47B3">
        <w:rPr>
          <w:rFonts w:ascii="Garamond" w:hAnsi="Garamond"/>
          <w:sz w:val="24"/>
          <w:szCs w:val="24"/>
        </w:rPr>
        <w:t xml:space="preserve"> </w:t>
      </w:r>
      <w:r w:rsidR="00002D91">
        <w:rPr>
          <w:rFonts w:ascii="Garamond" w:hAnsi="Garamond"/>
          <w:sz w:val="24"/>
          <w:szCs w:val="24"/>
        </w:rPr>
        <w:t xml:space="preserve">political </w:t>
      </w:r>
      <w:r w:rsidR="00FE47B3">
        <w:rPr>
          <w:rFonts w:ascii="Garamond" w:hAnsi="Garamond"/>
          <w:sz w:val="24"/>
          <w:szCs w:val="24"/>
        </w:rPr>
        <w:t>theory.</w:t>
      </w:r>
      <w:r w:rsidR="00FE47B3">
        <w:rPr>
          <w:rStyle w:val="FootnoteReference"/>
          <w:rFonts w:ascii="Garamond" w:hAnsi="Garamond"/>
          <w:sz w:val="24"/>
          <w:szCs w:val="24"/>
        </w:rPr>
        <w:footnoteReference w:id="54"/>
      </w:r>
      <w:r w:rsidR="00384F56">
        <w:rPr>
          <w:rFonts w:ascii="Garamond" w:hAnsi="Garamond"/>
          <w:sz w:val="24"/>
          <w:szCs w:val="24"/>
        </w:rPr>
        <w:t xml:space="preserve"> </w:t>
      </w:r>
    </w:p>
    <w:p w14:paraId="4C0D0C08" w14:textId="39A4C5CD" w:rsidR="00560AF5" w:rsidRDefault="00FD1B5D" w:rsidP="00560AF5">
      <w:pPr>
        <w:spacing w:after="360" w:line="360" w:lineRule="auto"/>
        <w:ind w:left="-284" w:right="-330"/>
        <w:jc w:val="both"/>
        <w:rPr>
          <w:rFonts w:ascii="Garamond" w:hAnsi="Garamond"/>
          <w:sz w:val="24"/>
          <w:szCs w:val="24"/>
        </w:rPr>
      </w:pPr>
      <w:r>
        <w:rPr>
          <w:rFonts w:ascii="Garamond" w:hAnsi="Garamond"/>
          <w:sz w:val="24"/>
          <w:szCs w:val="24"/>
        </w:rPr>
        <w:t>The</w:t>
      </w:r>
      <w:r w:rsidR="003D00EA">
        <w:rPr>
          <w:rFonts w:ascii="Garamond" w:hAnsi="Garamond"/>
          <w:sz w:val="24"/>
          <w:szCs w:val="24"/>
        </w:rPr>
        <w:t xml:space="preserve"> </w:t>
      </w:r>
      <w:r w:rsidR="0082796A">
        <w:rPr>
          <w:rFonts w:ascii="Garamond" w:hAnsi="Garamond"/>
          <w:sz w:val="24"/>
          <w:szCs w:val="24"/>
        </w:rPr>
        <w:t>distinction</w:t>
      </w:r>
      <w:r w:rsidR="003D00EA">
        <w:rPr>
          <w:rFonts w:ascii="Garamond" w:hAnsi="Garamond"/>
          <w:sz w:val="24"/>
          <w:szCs w:val="24"/>
        </w:rPr>
        <w:t xml:space="preserve"> between</w:t>
      </w:r>
      <w:r w:rsidR="00D55D99">
        <w:rPr>
          <w:rFonts w:ascii="Garamond" w:hAnsi="Garamond"/>
          <w:sz w:val="24"/>
          <w:szCs w:val="24"/>
        </w:rPr>
        <w:t xml:space="preserve"> the</w:t>
      </w:r>
      <w:r w:rsidR="003D00EA">
        <w:rPr>
          <w:rFonts w:ascii="Garamond" w:hAnsi="Garamond"/>
          <w:sz w:val="24"/>
          <w:szCs w:val="24"/>
        </w:rPr>
        <w:t xml:space="preserve"> ‘inessential’</w:t>
      </w:r>
      <w:r w:rsidR="00D55D99">
        <w:rPr>
          <w:rFonts w:ascii="Garamond" w:hAnsi="Garamond"/>
          <w:sz w:val="24"/>
          <w:szCs w:val="24"/>
        </w:rPr>
        <w:t>, the ‘</w:t>
      </w:r>
      <w:r w:rsidR="00817916" w:rsidRPr="000A5ECF">
        <w:rPr>
          <w:rFonts w:ascii="Garamond" w:hAnsi="Garamond"/>
          <w:color w:val="FF0000"/>
          <w:sz w:val="24"/>
          <w:szCs w:val="24"/>
        </w:rPr>
        <w:t>dispensa</w:t>
      </w:r>
      <w:r w:rsidR="00D55D99" w:rsidRPr="000A5ECF">
        <w:rPr>
          <w:rFonts w:ascii="Garamond" w:hAnsi="Garamond"/>
          <w:color w:val="FF0000"/>
          <w:sz w:val="24"/>
          <w:szCs w:val="24"/>
        </w:rPr>
        <w:t>ble</w:t>
      </w:r>
      <w:r w:rsidR="00D55D99">
        <w:rPr>
          <w:rFonts w:ascii="Garamond" w:hAnsi="Garamond"/>
          <w:sz w:val="24"/>
          <w:szCs w:val="24"/>
        </w:rPr>
        <w:t>’,</w:t>
      </w:r>
      <w:r w:rsidR="003D00EA">
        <w:rPr>
          <w:rFonts w:ascii="Garamond" w:hAnsi="Garamond"/>
          <w:sz w:val="24"/>
          <w:szCs w:val="24"/>
        </w:rPr>
        <w:t xml:space="preserve"> and </w:t>
      </w:r>
      <w:r w:rsidR="00D55D99">
        <w:rPr>
          <w:rFonts w:ascii="Garamond" w:hAnsi="Garamond"/>
          <w:sz w:val="24"/>
          <w:szCs w:val="24"/>
        </w:rPr>
        <w:t xml:space="preserve">the </w:t>
      </w:r>
      <w:r w:rsidR="003D00EA">
        <w:rPr>
          <w:rFonts w:ascii="Garamond" w:hAnsi="Garamond"/>
          <w:sz w:val="24"/>
          <w:szCs w:val="24"/>
        </w:rPr>
        <w:t xml:space="preserve">‘invisible’ </w:t>
      </w:r>
      <w:r w:rsidR="002425C8">
        <w:rPr>
          <w:rFonts w:ascii="Garamond" w:hAnsi="Garamond"/>
          <w:sz w:val="24"/>
          <w:szCs w:val="24"/>
        </w:rPr>
        <w:t>is</w:t>
      </w:r>
      <w:r w:rsidR="0072102B">
        <w:rPr>
          <w:rFonts w:ascii="Garamond" w:hAnsi="Garamond"/>
          <w:sz w:val="24"/>
          <w:szCs w:val="24"/>
        </w:rPr>
        <w:t xml:space="preserve"> </w:t>
      </w:r>
      <w:r w:rsidR="001C423B">
        <w:rPr>
          <w:rFonts w:ascii="Garamond" w:hAnsi="Garamond"/>
          <w:sz w:val="24"/>
          <w:szCs w:val="24"/>
        </w:rPr>
        <w:t>ultimately</w:t>
      </w:r>
      <w:r w:rsidR="0072102B">
        <w:rPr>
          <w:rFonts w:ascii="Garamond" w:hAnsi="Garamond"/>
          <w:sz w:val="24"/>
          <w:szCs w:val="24"/>
        </w:rPr>
        <w:t xml:space="preserve"> a distinction without a difference</w:t>
      </w:r>
      <w:r w:rsidR="00532AF9">
        <w:rPr>
          <w:rFonts w:ascii="Garamond" w:hAnsi="Garamond"/>
          <w:sz w:val="24"/>
          <w:szCs w:val="24"/>
        </w:rPr>
        <w:t xml:space="preserve">. </w:t>
      </w:r>
      <w:r w:rsidR="0072102B">
        <w:rPr>
          <w:rFonts w:ascii="Garamond" w:hAnsi="Garamond"/>
          <w:sz w:val="24"/>
          <w:szCs w:val="24"/>
        </w:rPr>
        <w:t xml:space="preserve">As </w:t>
      </w:r>
      <w:r w:rsidR="00532AF9">
        <w:rPr>
          <w:rFonts w:ascii="Garamond" w:hAnsi="Garamond"/>
          <w:sz w:val="24"/>
          <w:szCs w:val="24"/>
        </w:rPr>
        <w:t>Hobbes did not mean, could not have meant</w:t>
      </w:r>
      <w:r w:rsidR="00F85E4E">
        <w:rPr>
          <w:rFonts w:ascii="Garamond" w:hAnsi="Garamond"/>
          <w:sz w:val="24"/>
          <w:szCs w:val="24"/>
        </w:rPr>
        <w:t>,</w:t>
      </w:r>
      <w:r w:rsidR="00532AF9">
        <w:rPr>
          <w:rFonts w:ascii="Garamond" w:hAnsi="Garamond"/>
          <w:sz w:val="24"/>
          <w:szCs w:val="24"/>
        </w:rPr>
        <w:t xml:space="preserve"> </w:t>
      </w:r>
      <w:r w:rsidR="0072102B">
        <w:rPr>
          <w:rFonts w:ascii="Garamond" w:hAnsi="Garamond"/>
          <w:sz w:val="24"/>
          <w:szCs w:val="24"/>
        </w:rPr>
        <w:t xml:space="preserve">and logically speaking </w:t>
      </w:r>
      <w:r w:rsidR="008053FE">
        <w:rPr>
          <w:rFonts w:ascii="Garamond" w:hAnsi="Garamond"/>
          <w:sz w:val="24"/>
          <w:szCs w:val="24"/>
        </w:rPr>
        <w:t xml:space="preserve">did not need to say anything that he says in </w:t>
      </w:r>
      <w:r w:rsidR="00532AF9">
        <w:rPr>
          <w:rFonts w:ascii="Garamond" w:hAnsi="Garamond"/>
          <w:sz w:val="24"/>
          <w:szCs w:val="24"/>
        </w:rPr>
        <w:t xml:space="preserve">Part III of </w:t>
      </w:r>
      <w:r w:rsidR="00532AF9">
        <w:rPr>
          <w:rFonts w:ascii="Garamond" w:hAnsi="Garamond"/>
          <w:i/>
          <w:iCs/>
          <w:sz w:val="24"/>
          <w:szCs w:val="24"/>
        </w:rPr>
        <w:t>Leviathan</w:t>
      </w:r>
      <w:r w:rsidR="00E8204C">
        <w:rPr>
          <w:rFonts w:ascii="Garamond" w:hAnsi="Garamond"/>
          <w:sz w:val="24"/>
          <w:szCs w:val="24"/>
        </w:rPr>
        <w:t xml:space="preserve"> </w:t>
      </w:r>
      <w:r w:rsidR="008053FE">
        <w:rPr>
          <w:rFonts w:ascii="Garamond" w:hAnsi="Garamond"/>
          <w:sz w:val="24"/>
          <w:szCs w:val="24"/>
        </w:rPr>
        <w:t>about</w:t>
      </w:r>
      <w:r w:rsidR="00F85E4E">
        <w:rPr>
          <w:rFonts w:ascii="Garamond" w:hAnsi="Garamond"/>
          <w:sz w:val="24"/>
          <w:szCs w:val="24"/>
        </w:rPr>
        <w:t xml:space="preserve"> the origins, nature and purposes of political power</w:t>
      </w:r>
      <w:r w:rsidR="008053FE">
        <w:rPr>
          <w:rFonts w:ascii="Garamond" w:hAnsi="Garamond"/>
          <w:sz w:val="24"/>
          <w:szCs w:val="24"/>
        </w:rPr>
        <w:t>,</w:t>
      </w:r>
      <w:r w:rsidR="00BD39FB">
        <w:rPr>
          <w:rFonts w:ascii="Garamond" w:hAnsi="Garamond"/>
          <w:sz w:val="24"/>
          <w:szCs w:val="24"/>
        </w:rPr>
        <w:t xml:space="preserve"> it is a short </w:t>
      </w:r>
      <w:r w:rsidR="008845EF">
        <w:rPr>
          <w:rFonts w:ascii="Garamond" w:hAnsi="Garamond"/>
          <w:sz w:val="24"/>
          <w:szCs w:val="24"/>
        </w:rPr>
        <w:t>ste</w:t>
      </w:r>
      <w:r w:rsidR="002E2B3A">
        <w:rPr>
          <w:rFonts w:ascii="Garamond" w:hAnsi="Garamond"/>
          <w:sz w:val="24"/>
          <w:szCs w:val="24"/>
        </w:rPr>
        <w:t xml:space="preserve">p to </w:t>
      </w:r>
      <w:r w:rsidR="00531B3E">
        <w:rPr>
          <w:rFonts w:ascii="Garamond" w:hAnsi="Garamond"/>
          <w:sz w:val="24"/>
          <w:szCs w:val="24"/>
        </w:rPr>
        <w:t xml:space="preserve">the </w:t>
      </w:r>
      <w:r w:rsidR="002E2B3A">
        <w:rPr>
          <w:rFonts w:ascii="Garamond" w:hAnsi="Garamond"/>
          <w:sz w:val="24"/>
          <w:szCs w:val="24"/>
        </w:rPr>
        <w:t>conclu</w:t>
      </w:r>
      <w:r w:rsidR="00531B3E">
        <w:rPr>
          <w:rFonts w:ascii="Garamond" w:hAnsi="Garamond"/>
          <w:sz w:val="24"/>
          <w:szCs w:val="24"/>
        </w:rPr>
        <w:t>sion</w:t>
      </w:r>
      <w:r w:rsidR="002E2B3A">
        <w:rPr>
          <w:rFonts w:ascii="Garamond" w:hAnsi="Garamond"/>
          <w:sz w:val="24"/>
          <w:szCs w:val="24"/>
        </w:rPr>
        <w:t xml:space="preserve"> that he did not, in fact, </w:t>
      </w:r>
      <w:r w:rsidR="00531B3E">
        <w:rPr>
          <w:rFonts w:ascii="Garamond" w:hAnsi="Garamond"/>
          <w:sz w:val="24"/>
          <w:szCs w:val="24"/>
        </w:rPr>
        <w:t xml:space="preserve">really </w:t>
      </w:r>
      <w:r w:rsidR="002E2B3A">
        <w:rPr>
          <w:rFonts w:ascii="Garamond" w:hAnsi="Garamond"/>
          <w:sz w:val="24"/>
          <w:szCs w:val="24"/>
        </w:rPr>
        <w:t>say it</w:t>
      </w:r>
      <w:r w:rsidR="00F85E4E">
        <w:rPr>
          <w:rFonts w:ascii="Garamond" w:hAnsi="Garamond"/>
          <w:sz w:val="24"/>
          <w:szCs w:val="24"/>
        </w:rPr>
        <w:t>.</w:t>
      </w:r>
      <w:r w:rsidR="00BF79F5">
        <w:rPr>
          <w:rStyle w:val="FootnoteReference"/>
          <w:rFonts w:ascii="Garamond" w:hAnsi="Garamond"/>
          <w:sz w:val="24"/>
          <w:szCs w:val="24"/>
        </w:rPr>
        <w:footnoteReference w:id="55"/>
      </w:r>
      <w:r w:rsidR="00F85E4E">
        <w:rPr>
          <w:rFonts w:ascii="Garamond" w:hAnsi="Garamond"/>
          <w:sz w:val="24"/>
          <w:szCs w:val="24"/>
        </w:rPr>
        <w:t xml:space="preserve"> </w:t>
      </w:r>
      <w:r w:rsidR="00531B3E">
        <w:rPr>
          <w:rFonts w:ascii="Garamond" w:hAnsi="Garamond"/>
          <w:sz w:val="24"/>
          <w:szCs w:val="24"/>
        </w:rPr>
        <w:t>Thus</w:t>
      </w:r>
      <w:r w:rsidR="00E8204C">
        <w:rPr>
          <w:rFonts w:ascii="Garamond" w:hAnsi="Garamond"/>
          <w:sz w:val="24"/>
          <w:szCs w:val="24"/>
        </w:rPr>
        <w:t xml:space="preserve"> </w:t>
      </w:r>
      <w:r w:rsidR="00F85E4E">
        <w:rPr>
          <w:rFonts w:ascii="Garamond" w:hAnsi="Garamond"/>
          <w:sz w:val="24"/>
          <w:szCs w:val="24"/>
        </w:rPr>
        <w:t xml:space="preserve">Skinner can </w:t>
      </w:r>
      <w:r w:rsidR="00BD39FB">
        <w:rPr>
          <w:rFonts w:ascii="Garamond" w:hAnsi="Garamond"/>
          <w:sz w:val="24"/>
          <w:szCs w:val="24"/>
        </w:rPr>
        <w:t>declare</w:t>
      </w:r>
      <w:r w:rsidR="00BF6806">
        <w:rPr>
          <w:rFonts w:ascii="Garamond" w:hAnsi="Garamond"/>
          <w:sz w:val="24"/>
          <w:szCs w:val="24"/>
        </w:rPr>
        <w:t>, wit</w:t>
      </w:r>
      <w:r w:rsidR="006F70EB">
        <w:rPr>
          <w:rFonts w:ascii="Garamond" w:hAnsi="Garamond"/>
          <w:sz w:val="24"/>
          <w:szCs w:val="24"/>
        </w:rPr>
        <w:t>hout qualification and with supreme self-assurance</w:t>
      </w:r>
      <w:r w:rsidR="00BF6806">
        <w:rPr>
          <w:rFonts w:ascii="Garamond" w:hAnsi="Garamond"/>
          <w:sz w:val="24"/>
          <w:szCs w:val="24"/>
        </w:rPr>
        <w:t>, that</w:t>
      </w:r>
      <w:r w:rsidR="00EB4F9C">
        <w:rPr>
          <w:rFonts w:ascii="Garamond" w:hAnsi="Garamond"/>
          <w:sz w:val="24"/>
          <w:szCs w:val="24"/>
        </w:rPr>
        <w:t xml:space="preserve"> </w:t>
      </w:r>
      <w:r w:rsidR="00BB4E35">
        <w:rPr>
          <w:rFonts w:ascii="Garamond" w:hAnsi="Garamond"/>
          <w:sz w:val="24"/>
          <w:szCs w:val="24"/>
        </w:rPr>
        <w:t>Hobbes</w:t>
      </w:r>
      <w:r w:rsidR="009F570B">
        <w:rPr>
          <w:rFonts w:ascii="Garamond" w:hAnsi="Garamond"/>
          <w:sz w:val="24"/>
          <w:szCs w:val="24"/>
        </w:rPr>
        <w:t xml:space="preserve"> ‘</w:t>
      </w:r>
      <w:r w:rsidR="009F570B" w:rsidRPr="00685868">
        <w:rPr>
          <w:rFonts w:ascii="Garamond" w:hAnsi="Garamond"/>
          <w:i/>
          <w:iCs/>
          <w:sz w:val="24"/>
          <w:szCs w:val="24"/>
        </w:rPr>
        <w:t>never</w:t>
      </w:r>
      <w:r w:rsidR="009F570B" w:rsidRPr="009F570B">
        <w:rPr>
          <w:rFonts w:ascii="Garamond" w:hAnsi="Garamond"/>
          <w:sz w:val="24"/>
          <w:szCs w:val="24"/>
        </w:rPr>
        <w:t xml:space="preserve"> talks in the manner typical of absolutist theorists about the reverence due to kings as the Lord’s anointed or as God’s vice</w:t>
      </w:r>
      <w:r w:rsidR="006B00C2">
        <w:rPr>
          <w:rFonts w:ascii="Garamond" w:hAnsi="Garamond"/>
          <w:sz w:val="24"/>
          <w:szCs w:val="24"/>
        </w:rPr>
        <w:t>g</w:t>
      </w:r>
      <w:r w:rsidR="009F570B" w:rsidRPr="009F570B">
        <w:rPr>
          <w:rFonts w:ascii="Garamond" w:hAnsi="Garamond"/>
          <w:sz w:val="24"/>
          <w:szCs w:val="24"/>
        </w:rPr>
        <w:t>e</w:t>
      </w:r>
      <w:r w:rsidR="006B00C2">
        <w:rPr>
          <w:rFonts w:ascii="Garamond" w:hAnsi="Garamond"/>
          <w:sz w:val="24"/>
          <w:szCs w:val="24"/>
        </w:rPr>
        <w:t>r</w:t>
      </w:r>
      <w:r w:rsidR="009F570B" w:rsidRPr="009F570B">
        <w:rPr>
          <w:rFonts w:ascii="Garamond" w:hAnsi="Garamond"/>
          <w:sz w:val="24"/>
          <w:szCs w:val="24"/>
        </w:rPr>
        <w:t xml:space="preserve">ents on earth. He </w:t>
      </w:r>
      <w:r w:rsidR="009F570B" w:rsidRPr="004A16E5">
        <w:rPr>
          <w:rFonts w:ascii="Garamond" w:hAnsi="Garamond"/>
          <w:i/>
          <w:iCs/>
          <w:sz w:val="24"/>
          <w:szCs w:val="24"/>
        </w:rPr>
        <w:t>always</w:t>
      </w:r>
      <w:r w:rsidR="009F570B" w:rsidRPr="009F570B">
        <w:rPr>
          <w:rFonts w:ascii="Garamond" w:hAnsi="Garamond"/>
          <w:sz w:val="24"/>
          <w:szCs w:val="24"/>
        </w:rPr>
        <w:t xml:space="preserve"> maintains that the status of even the most absolute monarch can never be higher than that of an authorised representative’</w:t>
      </w:r>
      <w:r w:rsidR="009F570B">
        <w:rPr>
          <w:rFonts w:ascii="Garamond" w:hAnsi="Garamond"/>
          <w:sz w:val="24"/>
          <w:szCs w:val="24"/>
        </w:rPr>
        <w:t>.</w:t>
      </w:r>
      <w:r w:rsidR="009F570B">
        <w:rPr>
          <w:rStyle w:val="FootnoteReference"/>
          <w:rFonts w:ascii="Garamond" w:hAnsi="Garamond"/>
          <w:sz w:val="24"/>
          <w:szCs w:val="24"/>
        </w:rPr>
        <w:footnoteReference w:id="56"/>
      </w:r>
      <w:r w:rsidR="006F70EB">
        <w:rPr>
          <w:rFonts w:ascii="Garamond" w:hAnsi="Garamond"/>
          <w:sz w:val="24"/>
          <w:szCs w:val="24"/>
        </w:rPr>
        <w:t xml:space="preserve"> This </w:t>
      </w:r>
      <w:proofErr w:type="gramStart"/>
      <w:r w:rsidR="006F70EB">
        <w:rPr>
          <w:rFonts w:ascii="Garamond" w:hAnsi="Garamond"/>
          <w:sz w:val="24"/>
          <w:szCs w:val="24"/>
        </w:rPr>
        <w:t>particular variety</w:t>
      </w:r>
      <w:proofErr w:type="gramEnd"/>
      <w:r w:rsidR="006F70EB">
        <w:rPr>
          <w:rFonts w:ascii="Garamond" w:hAnsi="Garamond"/>
          <w:sz w:val="24"/>
          <w:szCs w:val="24"/>
        </w:rPr>
        <w:t xml:space="preserve"> of Hobbesian absolutism </w:t>
      </w:r>
      <w:r w:rsidR="00560AF5">
        <w:rPr>
          <w:rFonts w:ascii="Garamond" w:hAnsi="Garamond"/>
          <w:sz w:val="24"/>
          <w:szCs w:val="24"/>
        </w:rPr>
        <w:t xml:space="preserve">is sustainable only if the first half of </w:t>
      </w:r>
      <w:r w:rsidR="00560AF5">
        <w:rPr>
          <w:rFonts w:ascii="Garamond" w:hAnsi="Garamond"/>
          <w:i/>
          <w:iCs/>
          <w:sz w:val="24"/>
          <w:szCs w:val="24"/>
        </w:rPr>
        <w:t>Leviathan</w:t>
      </w:r>
      <w:r w:rsidR="00560AF5">
        <w:rPr>
          <w:rFonts w:ascii="Garamond" w:hAnsi="Garamond"/>
          <w:sz w:val="24"/>
          <w:szCs w:val="24"/>
        </w:rPr>
        <w:t xml:space="preserve"> is taken to stand for the whole. If not, it can be refuted via the relatively simple expedient of</w:t>
      </w:r>
      <w:r w:rsidR="002A7B91">
        <w:rPr>
          <w:rFonts w:ascii="Garamond" w:hAnsi="Garamond"/>
          <w:sz w:val="24"/>
          <w:szCs w:val="24"/>
        </w:rPr>
        <w:t xml:space="preserve"> opening</w:t>
      </w:r>
      <w:r w:rsidR="00560AF5">
        <w:rPr>
          <w:rFonts w:ascii="Garamond" w:hAnsi="Garamond"/>
          <w:sz w:val="24"/>
          <w:szCs w:val="24"/>
        </w:rPr>
        <w:t xml:space="preserve"> </w:t>
      </w:r>
      <w:r w:rsidR="004E18CF">
        <w:rPr>
          <w:rFonts w:ascii="Garamond" w:hAnsi="Garamond"/>
          <w:i/>
          <w:iCs/>
          <w:sz w:val="24"/>
          <w:szCs w:val="24"/>
        </w:rPr>
        <w:t>Leviathan</w:t>
      </w:r>
      <w:r w:rsidR="004E18CF">
        <w:rPr>
          <w:rFonts w:ascii="Garamond" w:hAnsi="Garamond"/>
          <w:sz w:val="24"/>
          <w:szCs w:val="24"/>
        </w:rPr>
        <w:t xml:space="preserve"> </w:t>
      </w:r>
      <w:r w:rsidR="003D2125">
        <w:rPr>
          <w:rFonts w:ascii="Garamond" w:hAnsi="Garamond"/>
          <w:sz w:val="24"/>
          <w:szCs w:val="24"/>
        </w:rPr>
        <w:t xml:space="preserve">at practically any </w:t>
      </w:r>
      <w:r w:rsidR="009C6A85">
        <w:rPr>
          <w:rFonts w:ascii="Garamond" w:hAnsi="Garamond"/>
          <w:sz w:val="24"/>
          <w:szCs w:val="24"/>
        </w:rPr>
        <w:t>page</w:t>
      </w:r>
      <w:r w:rsidR="003D2125">
        <w:rPr>
          <w:rFonts w:ascii="Garamond" w:hAnsi="Garamond"/>
          <w:sz w:val="24"/>
          <w:szCs w:val="24"/>
        </w:rPr>
        <w:t xml:space="preserve"> after the halfway mark</w:t>
      </w:r>
      <w:r w:rsidR="000E7843">
        <w:rPr>
          <w:rFonts w:ascii="Garamond" w:hAnsi="Garamond"/>
          <w:sz w:val="24"/>
          <w:szCs w:val="24"/>
        </w:rPr>
        <w:t xml:space="preserve"> and pointing. </w:t>
      </w:r>
    </w:p>
    <w:p w14:paraId="5F006BB7" w14:textId="1B3E1B49" w:rsidR="004A3F45" w:rsidRPr="00AE6975" w:rsidRDefault="00F71199" w:rsidP="00560AF5">
      <w:pPr>
        <w:spacing w:after="360" w:line="360" w:lineRule="auto"/>
        <w:ind w:left="-284" w:right="-330"/>
        <w:jc w:val="both"/>
        <w:rPr>
          <w:rFonts w:ascii="Garamond" w:hAnsi="Garamond"/>
          <w:sz w:val="24"/>
          <w:szCs w:val="24"/>
        </w:rPr>
      </w:pPr>
      <w:r>
        <w:rPr>
          <w:rFonts w:ascii="Garamond" w:hAnsi="Garamond"/>
          <w:sz w:val="24"/>
          <w:szCs w:val="24"/>
        </w:rPr>
        <w:t xml:space="preserve">The reader will </w:t>
      </w:r>
      <w:r w:rsidR="002A7B91">
        <w:rPr>
          <w:rFonts w:ascii="Garamond" w:hAnsi="Garamond"/>
          <w:sz w:val="24"/>
          <w:szCs w:val="24"/>
        </w:rPr>
        <w:t xml:space="preserve">soon </w:t>
      </w:r>
      <w:r>
        <w:rPr>
          <w:rFonts w:ascii="Garamond" w:hAnsi="Garamond"/>
          <w:sz w:val="24"/>
          <w:szCs w:val="24"/>
        </w:rPr>
        <w:t>find Hobbes</w:t>
      </w:r>
      <w:r w:rsidR="000E7843">
        <w:rPr>
          <w:rFonts w:ascii="Garamond" w:hAnsi="Garamond"/>
          <w:sz w:val="24"/>
          <w:szCs w:val="24"/>
        </w:rPr>
        <w:t xml:space="preserve"> insist</w:t>
      </w:r>
      <w:r>
        <w:rPr>
          <w:rFonts w:ascii="Garamond" w:hAnsi="Garamond"/>
          <w:sz w:val="24"/>
          <w:szCs w:val="24"/>
        </w:rPr>
        <w:t>ing</w:t>
      </w:r>
      <w:r w:rsidR="000E7843">
        <w:rPr>
          <w:rFonts w:ascii="Garamond" w:hAnsi="Garamond"/>
          <w:sz w:val="24"/>
          <w:szCs w:val="24"/>
        </w:rPr>
        <w:t xml:space="preserve"> that </w:t>
      </w:r>
      <w:r w:rsidR="00DE21BA">
        <w:rPr>
          <w:rFonts w:ascii="Garamond" w:hAnsi="Garamond"/>
          <w:sz w:val="24"/>
          <w:szCs w:val="24"/>
        </w:rPr>
        <w:t xml:space="preserve">a Christian sovereign is </w:t>
      </w:r>
      <w:r w:rsidR="00DE21BA" w:rsidRPr="00DE21BA">
        <w:rPr>
          <w:rFonts w:ascii="Garamond" w:hAnsi="Garamond"/>
          <w:sz w:val="24"/>
          <w:szCs w:val="24"/>
        </w:rPr>
        <w:t>‘Gods Vice</w:t>
      </w:r>
      <w:r w:rsidR="00174AC0">
        <w:rPr>
          <w:rFonts w:ascii="Garamond" w:hAnsi="Garamond"/>
          <w:sz w:val="24"/>
          <w:szCs w:val="24"/>
        </w:rPr>
        <w:t>g</w:t>
      </w:r>
      <w:r w:rsidR="00DE21BA" w:rsidRPr="00DE21BA">
        <w:rPr>
          <w:rFonts w:ascii="Garamond" w:hAnsi="Garamond"/>
          <w:sz w:val="24"/>
          <w:szCs w:val="24"/>
        </w:rPr>
        <w:t>e</w:t>
      </w:r>
      <w:r w:rsidR="00174AC0">
        <w:rPr>
          <w:rFonts w:ascii="Garamond" w:hAnsi="Garamond"/>
          <w:sz w:val="24"/>
          <w:szCs w:val="24"/>
        </w:rPr>
        <w:t>r</w:t>
      </w:r>
      <w:r w:rsidR="00DE21BA" w:rsidRPr="00DE21BA">
        <w:rPr>
          <w:rFonts w:ascii="Garamond" w:hAnsi="Garamond"/>
          <w:sz w:val="24"/>
          <w:szCs w:val="24"/>
        </w:rPr>
        <w:t>ent on Earth; and hath next under God, the Authority of Governing Christian men’</w:t>
      </w:r>
      <w:r w:rsidR="003D2125">
        <w:rPr>
          <w:rFonts w:ascii="Garamond" w:hAnsi="Garamond"/>
          <w:sz w:val="24"/>
          <w:szCs w:val="24"/>
        </w:rPr>
        <w:t xml:space="preserve"> (</w:t>
      </w:r>
      <w:r w:rsidR="003D2125">
        <w:rPr>
          <w:rFonts w:ascii="Garamond" w:hAnsi="Garamond"/>
          <w:i/>
          <w:iCs/>
          <w:sz w:val="24"/>
          <w:szCs w:val="24"/>
        </w:rPr>
        <w:t>L</w:t>
      </w:r>
      <w:r w:rsidR="003D2125">
        <w:rPr>
          <w:rFonts w:ascii="Garamond" w:hAnsi="Garamond"/>
          <w:sz w:val="24"/>
          <w:szCs w:val="24"/>
        </w:rPr>
        <w:t xml:space="preserve"> 3.36, 232).</w:t>
      </w:r>
      <w:r w:rsidR="009C6A85">
        <w:rPr>
          <w:rFonts w:ascii="Garamond" w:hAnsi="Garamond"/>
          <w:sz w:val="24"/>
          <w:szCs w:val="24"/>
        </w:rPr>
        <w:t xml:space="preserve"> </w:t>
      </w:r>
      <w:r w:rsidR="008C0895">
        <w:rPr>
          <w:rFonts w:ascii="Garamond" w:hAnsi="Garamond"/>
          <w:sz w:val="24"/>
          <w:szCs w:val="24"/>
        </w:rPr>
        <w:t>Christian sovereign</w:t>
      </w:r>
      <w:r w:rsidR="00723DB9">
        <w:rPr>
          <w:rFonts w:ascii="Garamond" w:hAnsi="Garamond"/>
          <w:sz w:val="24"/>
          <w:szCs w:val="24"/>
        </w:rPr>
        <w:t>s</w:t>
      </w:r>
      <w:r w:rsidR="008C0895">
        <w:rPr>
          <w:rFonts w:ascii="Garamond" w:hAnsi="Garamond"/>
          <w:sz w:val="24"/>
          <w:szCs w:val="24"/>
        </w:rPr>
        <w:t xml:space="preserve"> may truly ‘be called the Image of God’</w:t>
      </w:r>
      <w:r w:rsidR="00D52F9C">
        <w:rPr>
          <w:rFonts w:ascii="Garamond" w:hAnsi="Garamond"/>
          <w:sz w:val="24"/>
          <w:szCs w:val="24"/>
        </w:rPr>
        <w:t xml:space="preserve"> (</w:t>
      </w:r>
      <w:r w:rsidR="00D52F9C">
        <w:rPr>
          <w:rFonts w:ascii="Garamond" w:hAnsi="Garamond"/>
          <w:i/>
          <w:iCs/>
          <w:sz w:val="24"/>
          <w:szCs w:val="24"/>
        </w:rPr>
        <w:t>L</w:t>
      </w:r>
      <w:r w:rsidR="00D52F9C">
        <w:rPr>
          <w:rFonts w:ascii="Garamond" w:hAnsi="Garamond"/>
          <w:sz w:val="24"/>
          <w:szCs w:val="24"/>
        </w:rPr>
        <w:t xml:space="preserve"> 4.</w:t>
      </w:r>
      <w:r w:rsidR="00310B0F">
        <w:rPr>
          <w:rFonts w:ascii="Garamond" w:hAnsi="Garamond"/>
          <w:sz w:val="24"/>
          <w:szCs w:val="24"/>
        </w:rPr>
        <w:t>45, 359)</w:t>
      </w:r>
      <w:r w:rsidR="001F1A49">
        <w:rPr>
          <w:rFonts w:ascii="Garamond" w:hAnsi="Garamond"/>
          <w:sz w:val="24"/>
          <w:szCs w:val="24"/>
        </w:rPr>
        <w:t>; and,</w:t>
      </w:r>
      <w:r w:rsidR="00723DB9">
        <w:rPr>
          <w:rFonts w:ascii="Garamond" w:hAnsi="Garamond"/>
          <w:sz w:val="24"/>
          <w:szCs w:val="24"/>
        </w:rPr>
        <w:t xml:space="preserve"> </w:t>
      </w:r>
      <w:r w:rsidR="00040E3B">
        <w:rPr>
          <w:rFonts w:ascii="Garamond" w:hAnsi="Garamond"/>
          <w:sz w:val="24"/>
          <w:szCs w:val="24"/>
        </w:rPr>
        <w:t>until Christ’s second coming,</w:t>
      </w:r>
      <w:r w:rsidR="00723DB9">
        <w:rPr>
          <w:rFonts w:ascii="Garamond" w:hAnsi="Garamond"/>
          <w:sz w:val="24"/>
          <w:szCs w:val="24"/>
        </w:rPr>
        <w:t xml:space="preserve"> </w:t>
      </w:r>
      <w:r w:rsidR="005368A5">
        <w:rPr>
          <w:rFonts w:ascii="Garamond" w:hAnsi="Garamond"/>
          <w:sz w:val="24"/>
          <w:szCs w:val="24"/>
        </w:rPr>
        <w:t>they alone now</w:t>
      </w:r>
      <w:r w:rsidR="00723DB9">
        <w:rPr>
          <w:rFonts w:ascii="Garamond" w:hAnsi="Garamond"/>
          <w:sz w:val="24"/>
          <w:szCs w:val="24"/>
        </w:rPr>
        <w:t xml:space="preserve"> ‘speak</w:t>
      </w:r>
      <w:r w:rsidR="003D2125">
        <w:rPr>
          <w:rFonts w:ascii="Garamond" w:hAnsi="Garamond"/>
          <w:sz w:val="24"/>
          <w:szCs w:val="24"/>
        </w:rPr>
        <w:t xml:space="preserve"> </w:t>
      </w:r>
      <w:r w:rsidR="005368A5" w:rsidRPr="005368A5">
        <w:rPr>
          <w:rFonts w:ascii="Garamond" w:hAnsi="Garamond"/>
          <w:sz w:val="24"/>
          <w:szCs w:val="24"/>
        </w:rPr>
        <w:t xml:space="preserve">according to Gods will’ and have ‘the Authority to </w:t>
      </w:r>
      <w:r w:rsidR="005368A5" w:rsidRPr="005368A5">
        <w:rPr>
          <w:rFonts w:ascii="Garamond" w:hAnsi="Garamond"/>
          <w:i/>
          <w:iCs/>
          <w:sz w:val="24"/>
          <w:szCs w:val="24"/>
        </w:rPr>
        <w:t>interpret God’s Word</w:t>
      </w:r>
      <w:r w:rsidR="005368A5">
        <w:rPr>
          <w:rFonts w:ascii="Garamond" w:hAnsi="Garamond"/>
          <w:sz w:val="24"/>
          <w:szCs w:val="24"/>
        </w:rPr>
        <w:t>’ (</w:t>
      </w:r>
      <w:r w:rsidR="005368A5">
        <w:rPr>
          <w:rFonts w:ascii="Garamond" w:hAnsi="Garamond"/>
          <w:i/>
          <w:iCs/>
          <w:sz w:val="24"/>
          <w:szCs w:val="24"/>
        </w:rPr>
        <w:t>L</w:t>
      </w:r>
      <w:r w:rsidR="00ED07FA">
        <w:rPr>
          <w:rFonts w:ascii="Garamond" w:hAnsi="Garamond"/>
          <w:sz w:val="24"/>
          <w:szCs w:val="24"/>
        </w:rPr>
        <w:t xml:space="preserve"> 3.36, 227</w:t>
      </w:r>
      <w:r w:rsidR="00ED07FA" w:rsidRPr="00ED07FA">
        <w:rPr>
          <w:rFonts w:ascii="Garamond" w:hAnsi="Garamond"/>
          <w:sz w:val="24"/>
          <w:szCs w:val="24"/>
        </w:rPr>
        <w:t>–</w:t>
      </w:r>
      <w:r w:rsidR="00ED07FA">
        <w:rPr>
          <w:rFonts w:ascii="Garamond" w:hAnsi="Garamond"/>
          <w:sz w:val="24"/>
          <w:szCs w:val="24"/>
        </w:rPr>
        <w:t xml:space="preserve">9). </w:t>
      </w:r>
      <w:r w:rsidR="0007291D">
        <w:rPr>
          <w:rFonts w:ascii="Garamond" w:hAnsi="Garamond"/>
          <w:sz w:val="24"/>
          <w:szCs w:val="24"/>
        </w:rPr>
        <w:t>They represent God to their subjects</w:t>
      </w:r>
      <w:r w:rsidR="00964626">
        <w:rPr>
          <w:rFonts w:ascii="Garamond" w:hAnsi="Garamond"/>
          <w:sz w:val="24"/>
          <w:szCs w:val="24"/>
        </w:rPr>
        <w:t>, and their subjects before God</w:t>
      </w:r>
      <w:r w:rsidR="00BA22ED">
        <w:rPr>
          <w:rFonts w:ascii="Garamond" w:hAnsi="Garamond"/>
          <w:sz w:val="24"/>
          <w:szCs w:val="24"/>
        </w:rPr>
        <w:t>; and as their subjects have authorized them to act in the second capacity, so God has authorized them to act in the first.</w:t>
      </w:r>
      <w:r w:rsidR="00EE6E8A">
        <w:rPr>
          <w:rFonts w:ascii="Garamond" w:hAnsi="Garamond"/>
          <w:sz w:val="24"/>
          <w:szCs w:val="24"/>
        </w:rPr>
        <w:t xml:space="preserve"> </w:t>
      </w:r>
      <w:r w:rsidR="00BA22ED">
        <w:rPr>
          <w:rFonts w:ascii="Garamond" w:hAnsi="Garamond"/>
          <w:sz w:val="24"/>
          <w:szCs w:val="24"/>
        </w:rPr>
        <w:t>T</w:t>
      </w:r>
      <w:r w:rsidR="00A05405">
        <w:rPr>
          <w:rFonts w:ascii="Garamond" w:hAnsi="Garamond"/>
          <w:sz w:val="24"/>
          <w:szCs w:val="24"/>
        </w:rPr>
        <w:t>heir office</w:t>
      </w:r>
      <w:r w:rsidR="00184DCC">
        <w:rPr>
          <w:rFonts w:ascii="Garamond" w:hAnsi="Garamond"/>
          <w:sz w:val="24"/>
          <w:szCs w:val="24"/>
        </w:rPr>
        <w:t xml:space="preserve"> as God’s representative</w:t>
      </w:r>
      <w:r w:rsidR="00A05405">
        <w:rPr>
          <w:rFonts w:ascii="Garamond" w:hAnsi="Garamond"/>
          <w:sz w:val="24"/>
          <w:szCs w:val="24"/>
        </w:rPr>
        <w:t xml:space="preserve"> is to</w:t>
      </w:r>
      <w:r w:rsidR="00E2203F">
        <w:rPr>
          <w:rFonts w:ascii="Garamond" w:hAnsi="Garamond"/>
          <w:sz w:val="24"/>
          <w:szCs w:val="24"/>
        </w:rPr>
        <w:t xml:space="preserve"> serv</w:t>
      </w:r>
      <w:r w:rsidR="00A05405">
        <w:rPr>
          <w:rFonts w:ascii="Garamond" w:hAnsi="Garamond"/>
          <w:sz w:val="24"/>
          <w:szCs w:val="24"/>
        </w:rPr>
        <w:t>e</w:t>
      </w:r>
      <w:r w:rsidR="00E2203F">
        <w:rPr>
          <w:rFonts w:ascii="Garamond" w:hAnsi="Garamond"/>
          <w:sz w:val="24"/>
          <w:szCs w:val="24"/>
        </w:rPr>
        <w:t xml:space="preserve"> as</w:t>
      </w:r>
      <w:r w:rsidR="008B366C">
        <w:rPr>
          <w:rFonts w:ascii="Garamond" w:hAnsi="Garamond"/>
          <w:sz w:val="24"/>
          <w:szCs w:val="24"/>
        </w:rPr>
        <w:t xml:space="preserve"> shepherds</w:t>
      </w:r>
      <w:r w:rsidR="0019254B">
        <w:rPr>
          <w:rFonts w:ascii="Garamond" w:hAnsi="Garamond"/>
          <w:sz w:val="24"/>
          <w:szCs w:val="24"/>
        </w:rPr>
        <w:t>, protect</w:t>
      </w:r>
      <w:r w:rsidR="007D6D82">
        <w:rPr>
          <w:rFonts w:ascii="Garamond" w:hAnsi="Garamond"/>
          <w:sz w:val="24"/>
          <w:szCs w:val="24"/>
        </w:rPr>
        <w:t>ing</w:t>
      </w:r>
      <w:r w:rsidR="0019254B">
        <w:rPr>
          <w:rFonts w:ascii="Garamond" w:hAnsi="Garamond"/>
          <w:sz w:val="24"/>
          <w:szCs w:val="24"/>
        </w:rPr>
        <w:t xml:space="preserve"> their flocks from false prophets by </w:t>
      </w:r>
      <w:r w:rsidR="00781ADF">
        <w:rPr>
          <w:rFonts w:ascii="Garamond" w:hAnsi="Garamond"/>
          <w:sz w:val="24"/>
          <w:szCs w:val="24"/>
        </w:rPr>
        <w:t>teaching them true</w:t>
      </w:r>
      <w:r w:rsidR="00EB531D">
        <w:rPr>
          <w:rFonts w:ascii="Garamond" w:hAnsi="Garamond"/>
          <w:sz w:val="24"/>
          <w:szCs w:val="24"/>
        </w:rPr>
        <w:t xml:space="preserve"> Christian</w:t>
      </w:r>
      <w:r w:rsidR="00781ADF">
        <w:rPr>
          <w:rFonts w:ascii="Garamond" w:hAnsi="Garamond"/>
          <w:sz w:val="24"/>
          <w:szCs w:val="24"/>
        </w:rPr>
        <w:t xml:space="preserve"> </w:t>
      </w:r>
      <w:r w:rsidR="00781ADF">
        <w:rPr>
          <w:rFonts w:ascii="Garamond" w:hAnsi="Garamond"/>
          <w:sz w:val="24"/>
          <w:szCs w:val="24"/>
        </w:rPr>
        <w:lastRenderedPageBreak/>
        <w:t xml:space="preserve">doctrine and </w:t>
      </w:r>
      <w:r w:rsidR="0019254B" w:rsidRPr="0019254B">
        <w:rPr>
          <w:rFonts w:ascii="Garamond" w:hAnsi="Garamond"/>
          <w:sz w:val="24"/>
          <w:szCs w:val="24"/>
        </w:rPr>
        <w:t>guiding them in the way marked out by ‘</w:t>
      </w:r>
      <w:r w:rsidR="0019254B" w:rsidRPr="0019254B">
        <w:rPr>
          <w:rFonts w:ascii="Garamond" w:hAnsi="Garamond"/>
          <w:i/>
          <w:iCs/>
          <w:sz w:val="24"/>
          <w:szCs w:val="24"/>
        </w:rPr>
        <w:t xml:space="preserve">the Light, both of Nature, and of the </w:t>
      </w:r>
      <w:proofErr w:type="spellStart"/>
      <w:r w:rsidR="0019254B" w:rsidRPr="0019254B">
        <w:rPr>
          <w:rFonts w:ascii="Garamond" w:hAnsi="Garamond"/>
          <w:i/>
          <w:iCs/>
          <w:sz w:val="24"/>
          <w:szCs w:val="24"/>
        </w:rPr>
        <w:t>Gospell</w:t>
      </w:r>
      <w:proofErr w:type="spellEnd"/>
      <w:r w:rsidR="0019254B">
        <w:rPr>
          <w:rFonts w:ascii="Garamond" w:hAnsi="Garamond"/>
          <w:sz w:val="24"/>
          <w:szCs w:val="24"/>
        </w:rPr>
        <w:t>’ (</w:t>
      </w:r>
      <w:r w:rsidR="0019254B">
        <w:rPr>
          <w:rFonts w:ascii="Garamond" w:hAnsi="Garamond"/>
          <w:i/>
          <w:iCs/>
          <w:sz w:val="24"/>
          <w:szCs w:val="24"/>
        </w:rPr>
        <w:t>L</w:t>
      </w:r>
      <w:r w:rsidR="0019254B">
        <w:rPr>
          <w:rFonts w:ascii="Garamond" w:hAnsi="Garamond"/>
          <w:sz w:val="24"/>
          <w:szCs w:val="24"/>
        </w:rPr>
        <w:t xml:space="preserve"> </w:t>
      </w:r>
      <w:r w:rsidR="00480F7F">
        <w:rPr>
          <w:rFonts w:ascii="Garamond" w:hAnsi="Garamond"/>
          <w:sz w:val="24"/>
          <w:szCs w:val="24"/>
        </w:rPr>
        <w:t>4.44, 333).</w:t>
      </w:r>
      <w:r w:rsidR="006C5434">
        <w:rPr>
          <w:rFonts w:ascii="Garamond" w:hAnsi="Garamond"/>
          <w:sz w:val="24"/>
          <w:szCs w:val="24"/>
        </w:rPr>
        <w:t xml:space="preserve"> </w:t>
      </w:r>
      <w:r w:rsidR="00E136D2">
        <w:rPr>
          <w:rFonts w:ascii="Garamond" w:hAnsi="Garamond"/>
          <w:sz w:val="24"/>
          <w:szCs w:val="24"/>
        </w:rPr>
        <w:t>T</w:t>
      </w:r>
      <w:r w:rsidR="00024DD2">
        <w:rPr>
          <w:rFonts w:ascii="Garamond" w:hAnsi="Garamond"/>
          <w:sz w:val="24"/>
          <w:szCs w:val="24"/>
        </w:rPr>
        <w:t>he</w:t>
      </w:r>
      <w:r w:rsidR="009B7090">
        <w:rPr>
          <w:rFonts w:ascii="Garamond" w:hAnsi="Garamond"/>
          <w:sz w:val="24"/>
          <w:szCs w:val="24"/>
        </w:rPr>
        <w:t xml:space="preserve"> Christian</w:t>
      </w:r>
      <w:r w:rsidR="00024DD2">
        <w:rPr>
          <w:rFonts w:ascii="Garamond" w:hAnsi="Garamond"/>
          <w:sz w:val="24"/>
          <w:szCs w:val="24"/>
        </w:rPr>
        <w:t xml:space="preserve"> sovereign is charged with the care of both the bodies and the souls of its subjects</w:t>
      </w:r>
      <w:r w:rsidR="002C0965">
        <w:rPr>
          <w:rFonts w:ascii="Garamond" w:hAnsi="Garamond"/>
          <w:sz w:val="24"/>
          <w:szCs w:val="24"/>
        </w:rPr>
        <w:t>, whose interests (</w:t>
      </w:r>
      <w:r w:rsidR="002C0965">
        <w:rPr>
          <w:rFonts w:ascii="Garamond" w:hAnsi="Garamond"/>
          <w:i/>
          <w:iCs/>
          <w:sz w:val="24"/>
          <w:szCs w:val="24"/>
        </w:rPr>
        <w:t xml:space="preserve">pace </w:t>
      </w:r>
      <w:r w:rsidR="002C0965">
        <w:rPr>
          <w:rFonts w:ascii="Garamond" w:hAnsi="Garamond"/>
          <w:sz w:val="24"/>
          <w:szCs w:val="24"/>
        </w:rPr>
        <w:t xml:space="preserve">Figgis) </w:t>
      </w:r>
      <w:r w:rsidR="0056660D">
        <w:rPr>
          <w:rFonts w:ascii="Garamond" w:hAnsi="Garamond"/>
          <w:sz w:val="24"/>
          <w:szCs w:val="24"/>
        </w:rPr>
        <w:t xml:space="preserve">are not </w:t>
      </w:r>
      <w:r w:rsidR="009B7090">
        <w:rPr>
          <w:rFonts w:ascii="Garamond" w:hAnsi="Garamond"/>
          <w:sz w:val="24"/>
          <w:szCs w:val="24"/>
        </w:rPr>
        <w:t xml:space="preserve">confined to, nor </w:t>
      </w:r>
      <w:r w:rsidR="009F370D">
        <w:rPr>
          <w:rFonts w:ascii="Garamond" w:hAnsi="Garamond"/>
          <w:sz w:val="24"/>
          <w:szCs w:val="24"/>
        </w:rPr>
        <w:t xml:space="preserve">adequately </w:t>
      </w:r>
      <w:r w:rsidR="0078642B">
        <w:rPr>
          <w:rFonts w:ascii="Garamond" w:hAnsi="Garamond"/>
          <w:sz w:val="24"/>
          <w:szCs w:val="24"/>
        </w:rPr>
        <w:t>satisfied</w:t>
      </w:r>
      <w:r w:rsidR="002B18DE">
        <w:rPr>
          <w:rFonts w:ascii="Garamond" w:hAnsi="Garamond"/>
          <w:sz w:val="24"/>
          <w:szCs w:val="24"/>
        </w:rPr>
        <w:t xml:space="preserve"> </w:t>
      </w:r>
      <w:r w:rsidR="009B7090">
        <w:rPr>
          <w:rFonts w:ascii="Garamond" w:hAnsi="Garamond"/>
          <w:sz w:val="24"/>
          <w:szCs w:val="24"/>
        </w:rPr>
        <w:t xml:space="preserve">by </w:t>
      </w:r>
      <w:r w:rsidR="002B18DE">
        <w:rPr>
          <w:rFonts w:ascii="Garamond" w:hAnsi="Garamond"/>
          <w:sz w:val="24"/>
          <w:szCs w:val="24"/>
        </w:rPr>
        <w:t xml:space="preserve">the provision of security and material comfort. </w:t>
      </w:r>
      <w:r w:rsidR="003A7929">
        <w:rPr>
          <w:rFonts w:ascii="Garamond" w:hAnsi="Garamond"/>
          <w:sz w:val="24"/>
          <w:szCs w:val="24"/>
        </w:rPr>
        <w:t xml:space="preserve">On the contrary, </w:t>
      </w:r>
      <w:r w:rsidR="006D0FC1">
        <w:rPr>
          <w:rFonts w:ascii="Garamond" w:hAnsi="Garamond"/>
          <w:sz w:val="24"/>
          <w:szCs w:val="24"/>
        </w:rPr>
        <w:t>Hobbes’s</w:t>
      </w:r>
      <w:r w:rsidR="00B75697">
        <w:rPr>
          <w:rFonts w:ascii="Garamond" w:hAnsi="Garamond"/>
          <w:sz w:val="24"/>
          <w:szCs w:val="24"/>
        </w:rPr>
        <w:t xml:space="preserve"> Christian sovereign protects our passage through this life and preserves our prospects of life everlasting </w:t>
      </w:r>
      <w:r w:rsidR="003A7929">
        <w:rPr>
          <w:rFonts w:ascii="Garamond" w:hAnsi="Garamond"/>
          <w:sz w:val="24"/>
          <w:szCs w:val="24"/>
        </w:rPr>
        <w:t>after</w:t>
      </w:r>
      <w:r w:rsidR="00B75697">
        <w:rPr>
          <w:rFonts w:ascii="Garamond" w:hAnsi="Garamond"/>
          <w:sz w:val="24"/>
          <w:szCs w:val="24"/>
        </w:rPr>
        <w:t xml:space="preserve"> Christ</w:t>
      </w:r>
      <w:r w:rsidR="001C55DF">
        <w:rPr>
          <w:rFonts w:ascii="Garamond" w:hAnsi="Garamond"/>
          <w:sz w:val="24"/>
          <w:szCs w:val="24"/>
        </w:rPr>
        <w:t>’s</w:t>
      </w:r>
      <w:r w:rsidR="00B75697">
        <w:rPr>
          <w:rFonts w:ascii="Garamond" w:hAnsi="Garamond"/>
          <w:sz w:val="24"/>
          <w:szCs w:val="24"/>
        </w:rPr>
        <w:t xml:space="preserve"> return.</w:t>
      </w:r>
      <w:r w:rsidR="004A0F6E">
        <w:rPr>
          <w:rFonts w:ascii="Garamond" w:hAnsi="Garamond"/>
          <w:sz w:val="24"/>
          <w:szCs w:val="24"/>
        </w:rPr>
        <w:t xml:space="preserve"> </w:t>
      </w:r>
      <w:r w:rsidR="00B33680">
        <w:rPr>
          <w:rFonts w:ascii="Garamond" w:hAnsi="Garamond"/>
          <w:sz w:val="24"/>
          <w:szCs w:val="24"/>
        </w:rPr>
        <w:t>I</w:t>
      </w:r>
      <w:r w:rsidR="00CF0386">
        <w:rPr>
          <w:rFonts w:ascii="Garamond" w:hAnsi="Garamond"/>
          <w:sz w:val="24"/>
          <w:szCs w:val="24"/>
        </w:rPr>
        <w:t xml:space="preserve">t is </w:t>
      </w:r>
      <w:r w:rsidR="00B33680">
        <w:rPr>
          <w:rFonts w:ascii="Garamond" w:hAnsi="Garamond"/>
          <w:sz w:val="24"/>
          <w:szCs w:val="24"/>
        </w:rPr>
        <w:t xml:space="preserve">therefore </w:t>
      </w:r>
      <w:r w:rsidR="00CF0386">
        <w:rPr>
          <w:rFonts w:ascii="Garamond" w:hAnsi="Garamond"/>
          <w:sz w:val="24"/>
          <w:szCs w:val="24"/>
        </w:rPr>
        <w:t xml:space="preserve">only fitting and proper that we </w:t>
      </w:r>
      <w:r w:rsidR="001B4844">
        <w:rPr>
          <w:rFonts w:ascii="Garamond" w:hAnsi="Garamond"/>
          <w:sz w:val="24"/>
          <w:szCs w:val="24"/>
        </w:rPr>
        <w:t xml:space="preserve">exclaim before </w:t>
      </w:r>
      <w:r w:rsidR="005423E0">
        <w:rPr>
          <w:rFonts w:ascii="Garamond" w:hAnsi="Garamond"/>
          <w:sz w:val="24"/>
          <w:szCs w:val="24"/>
        </w:rPr>
        <w:t xml:space="preserve">our Christian </w:t>
      </w:r>
      <w:r w:rsidR="001B4844">
        <w:rPr>
          <w:rFonts w:ascii="Garamond" w:hAnsi="Garamond"/>
          <w:sz w:val="24"/>
          <w:szCs w:val="24"/>
        </w:rPr>
        <w:t>sovereign, ‘</w:t>
      </w:r>
      <w:r w:rsidR="001B4844">
        <w:rPr>
          <w:rFonts w:ascii="Garamond" w:hAnsi="Garamond"/>
          <w:i/>
          <w:iCs/>
          <w:sz w:val="24"/>
          <w:szCs w:val="24"/>
        </w:rPr>
        <w:t xml:space="preserve">Thou art my Saviour, thou </w:t>
      </w:r>
      <w:proofErr w:type="spellStart"/>
      <w:r w:rsidR="001B4844">
        <w:rPr>
          <w:rFonts w:ascii="Garamond" w:hAnsi="Garamond"/>
          <w:i/>
          <w:iCs/>
          <w:sz w:val="24"/>
          <w:szCs w:val="24"/>
        </w:rPr>
        <w:t>savest</w:t>
      </w:r>
      <w:proofErr w:type="spellEnd"/>
      <w:r w:rsidR="001B4844">
        <w:rPr>
          <w:rFonts w:ascii="Garamond" w:hAnsi="Garamond"/>
          <w:i/>
          <w:iCs/>
          <w:sz w:val="24"/>
          <w:szCs w:val="24"/>
        </w:rPr>
        <w:t xml:space="preserve"> me from violence</w:t>
      </w:r>
      <w:r w:rsidR="001B4844">
        <w:rPr>
          <w:rFonts w:ascii="Garamond" w:hAnsi="Garamond"/>
          <w:sz w:val="24"/>
          <w:szCs w:val="24"/>
        </w:rPr>
        <w:t>’</w:t>
      </w:r>
      <w:r w:rsidR="004A0F6E">
        <w:rPr>
          <w:rFonts w:ascii="Garamond" w:hAnsi="Garamond"/>
          <w:sz w:val="24"/>
          <w:szCs w:val="24"/>
        </w:rPr>
        <w:t xml:space="preserve"> (</w:t>
      </w:r>
      <w:r w:rsidR="004A0F6E">
        <w:rPr>
          <w:rFonts w:ascii="Garamond" w:hAnsi="Garamond"/>
          <w:i/>
          <w:iCs/>
          <w:sz w:val="24"/>
          <w:szCs w:val="24"/>
        </w:rPr>
        <w:t>L</w:t>
      </w:r>
      <w:r w:rsidR="004A0F6E">
        <w:rPr>
          <w:rFonts w:ascii="Garamond" w:hAnsi="Garamond"/>
          <w:sz w:val="24"/>
          <w:szCs w:val="24"/>
        </w:rPr>
        <w:t xml:space="preserve"> 3.38, </w:t>
      </w:r>
      <w:proofErr w:type="gramStart"/>
      <w:r w:rsidR="004A0F6E">
        <w:rPr>
          <w:rFonts w:ascii="Garamond" w:hAnsi="Garamond"/>
          <w:sz w:val="24"/>
          <w:szCs w:val="24"/>
        </w:rPr>
        <w:t>245;</w:t>
      </w:r>
      <w:proofErr w:type="gramEnd"/>
      <w:r w:rsidR="004A0F6E">
        <w:rPr>
          <w:rFonts w:ascii="Garamond" w:hAnsi="Garamond"/>
          <w:sz w:val="24"/>
          <w:szCs w:val="24"/>
        </w:rPr>
        <w:t xml:space="preserve"> citing 2 Sam. 22.3)</w:t>
      </w:r>
      <w:r w:rsidR="00913D3E">
        <w:rPr>
          <w:rFonts w:ascii="Garamond" w:hAnsi="Garamond"/>
          <w:sz w:val="24"/>
          <w:szCs w:val="24"/>
        </w:rPr>
        <w:t>.</w:t>
      </w:r>
      <w:r w:rsidR="005423E0">
        <w:rPr>
          <w:rFonts w:ascii="Garamond" w:hAnsi="Garamond"/>
          <w:sz w:val="24"/>
          <w:szCs w:val="24"/>
        </w:rPr>
        <w:t xml:space="preserve"> </w:t>
      </w:r>
    </w:p>
    <w:p w14:paraId="3E7A59CB" w14:textId="5F42E613" w:rsidR="00590152" w:rsidRDefault="00D51EB4" w:rsidP="00055A6C">
      <w:pPr>
        <w:spacing w:after="360" w:line="360" w:lineRule="auto"/>
        <w:ind w:left="-284" w:right="-330"/>
        <w:jc w:val="both"/>
        <w:rPr>
          <w:rFonts w:ascii="Garamond" w:hAnsi="Garamond"/>
          <w:color w:val="E97132" w:themeColor="accent2"/>
          <w:sz w:val="24"/>
          <w:szCs w:val="24"/>
        </w:rPr>
      </w:pPr>
      <w:r>
        <w:rPr>
          <w:rFonts w:ascii="Garamond" w:hAnsi="Garamond"/>
          <w:sz w:val="24"/>
          <w:szCs w:val="24"/>
        </w:rPr>
        <w:t>The question, the</w:t>
      </w:r>
      <w:r w:rsidR="00E67321">
        <w:rPr>
          <w:rFonts w:ascii="Garamond" w:hAnsi="Garamond"/>
          <w:sz w:val="24"/>
          <w:szCs w:val="24"/>
        </w:rPr>
        <w:t>refore</w:t>
      </w:r>
      <w:r>
        <w:rPr>
          <w:rFonts w:ascii="Garamond" w:hAnsi="Garamond"/>
          <w:sz w:val="24"/>
          <w:szCs w:val="24"/>
        </w:rPr>
        <w:t xml:space="preserve">, is not whether Hobbes said these things – he </w:t>
      </w:r>
      <w:r w:rsidR="00130BDE">
        <w:rPr>
          <w:rFonts w:ascii="Garamond" w:hAnsi="Garamond"/>
          <w:sz w:val="24"/>
          <w:szCs w:val="24"/>
        </w:rPr>
        <w:t xml:space="preserve">really </w:t>
      </w:r>
      <w:r>
        <w:rPr>
          <w:rFonts w:ascii="Garamond" w:hAnsi="Garamond"/>
          <w:sz w:val="24"/>
          <w:szCs w:val="24"/>
        </w:rPr>
        <w:t xml:space="preserve">did </w:t>
      </w:r>
      <w:r w:rsidR="00A563A8" w:rsidRPr="005C7E9E">
        <w:rPr>
          <w:rFonts w:ascii="Garamond" w:hAnsi="Garamond"/>
          <w:color w:val="FF0000"/>
          <w:sz w:val="24"/>
          <w:szCs w:val="24"/>
        </w:rPr>
        <w:t xml:space="preserve">say them </w:t>
      </w:r>
      <w:r>
        <w:rPr>
          <w:rFonts w:ascii="Garamond" w:hAnsi="Garamond"/>
          <w:sz w:val="24"/>
          <w:szCs w:val="24"/>
        </w:rPr>
        <w:t xml:space="preserve">– but whether he </w:t>
      </w:r>
      <w:r w:rsidRPr="008D147A">
        <w:rPr>
          <w:rFonts w:ascii="Garamond" w:hAnsi="Garamond"/>
          <w:i/>
          <w:iCs/>
          <w:sz w:val="24"/>
          <w:szCs w:val="24"/>
        </w:rPr>
        <w:t>meant</w:t>
      </w:r>
      <w:r>
        <w:rPr>
          <w:rFonts w:ascii="Garamond" w:hAnsi="Garamond"/>
          <w:sz w:val="24"/>
          <w:szCs w:val="24"/>
        </w:rPr>
        <w:t xml:space="preserve"> them.</w:t>
      </w:r>
      <w:r w:rsidR="007B5B96">
        <w:rPr>
          <w:rFonts w:ascii="Garamond" w:hAnsi="Garamond"/>
          <w:sz w:val="24"/>
          <w:szCs w:val="24"/>
        </w:rPr>
        <w:t xml:space="preserve"> </w:t>
      </w:r>
      <w:r w:rsidR="008B67F6" w:rsidRPr="00AB2281">
        <w:rPr>
          <w:rFonts w:ascii="Garamond" w:hAnsi="Garamond"/>
          <w:color w:val="FF0000"/>
          <w:sz w:val="24"/>
          <w:szCs w:val="24"/>
        </w:rPr>
        <w:t>M</w:t>
      </w:r>
      <w:r w:rsidR="00AC7D3F" w:rsidRPr="00AB2281">
        <w:rPr>
          <w:rFonts w:ascii="Garamond" w:hAnsi="Garamond"/>
          <w:color w:val="FF0000"/>
          <w:sz w:val="24"/>
          <w:szCs w:val="24"/>
        </w:rPr>
        <w:t>uch</w:t>
      </w:r>
      <w:r w:rsidR="008B67F6" w:rsidRPr="00AB2281">
        <w:rPr>
          <w:rFonts w:ascii="Garamond" w:hAnsi="Garamond"/>
          <w:color w:val="FF0000"/>
          <w:sz w:val="24"/>
          <w:szCs w:val="24"/>
        </w:rPr>
        <w:t xml:space="preserve"> modern </w:t>
      </w:r>
      <w:r w:rsidR="00724CCE" w:rsidRPr="00AB2281">
        <w:rPr>
          <w:rFonts w:ascii="Garamond" w:hAnsi="Garamond"/>
          <w:color w:val="FF0000"/>
          <w:sz w:val="24"/>
          <w:szCs w:val="24"/>
        </w:rPr>
        <w:t>scholars</w:t>
      </w:r>
      <w:r w:rsidR="00AC7D3F" w:rsidRPr="00AB2281">
        <w:rPr>
          <w:rFonts w:ascii="Garamond" w:hAnsi="Garamond"/>
          <w:color w:val="FF0000"/>
          <w:sz w:val="24"/>
          <w:szCs w:val="24"/>
        </w:rPr>
        <w:t>hip</w:t>
      </w:r>
      <w:r w:rsidR="00724CCE" w:rsidRPr="00AB2281">
        <w:rPr>
          <w:rFonts w:ascii="Garamond" w:hAnsi="Garamond"/>
          <w:color w:val="FF0000"/>
          <w:sz w:val="24"/>
          <w:szCs w:val="24"/>
        </w:rPr>
        <w:t xml:space="preserve"> </w:t>
      </w:r>
      <w:r w:rsidR="003318B2" w:rsidRPr="00AB2281">
        <w:rPr>
          <w:rFonts w:ascii="Garamond" w:hAnsi="Garamond"/>
          <w:color w:val="FF0000"/>
          <w:sz w:val="24"/>
          <w:szCs w:val="24"/>
        </w:rPr>
        <w:t>ha</w:t>
      </w:r>
      <w:r w:rsidR="00AC7D3F" w:rsidRPr="00AB2281">
        <w:rPr>
          <w:rFonts w:ascii="Garamond" w:hAnsi="Garamond"/>
          <w:color w:val="FF0000"/>
          <w:sz w:val="24"/>
          <w:szCs w:val="24"/>
        </w:rPr>
        <w:t>s</w:t>
      </w:r>
      <w:r w:rsidR="003318B2" w:rsidRPr="00AB2281">
        <w:rPr>
          <w:rFonts w:ascii="Garamond" w:hAnsi="Garamond"/>
          <w:color w:val="FF0000"/>
          <w:sz w:val="24"/>
          <w:szCs w:val="24"/>
        </w:rPr>
        <w:t xml:space="preserve"> </w:t>
      </w:r>
      <w:r w:rsidR="0066240C" w:rsidRPr="00AB2281">
        <w:rPr>
          <w:rFonts w:ascii="Garamond" w:hAnsi="Garamond"/>
          <w:color w:val="FF0000"/>
          <w:sz w:val="24"/>
          <w:szCs w:val="24"/>
        </w:rPr>
        <w:t>follow</w:t>
      </w:r>
      <w:r w:rsidR="003318B2" w:rsidRPr="00AB2281">
        <w:rPr>
          <w:rFonts w:ascii="Garamond" w:hAnsi="Garamond"/>
          <w:color w:val="FF0000"/>
          <w:sz w:val="24"/>
          <w:szCs w:val="24"/>
        </w:rPr>
        <w:t>ed</w:t>
      </w:r>
      <w:r w:rsidR="00724CCE" w:rsidRPr="00AB2281">
        <w:rPr>
          <w:rFonts w:ascii="Garamond" w:hAnsi="Garamond"/>
          <w:color w:val="FF0000"/>
          <w:sz w:val="24"/>
          <w:szCs w:val="24"/>
        </w:rPr>
        <w:t xml:space="preserve"> Skinner </w:t>
      </w:r>
      <w:r w:rsidR="0066240C" w:rsidRPr="00AB2281">
        <w:rPr>
          <w:rFonts w:ascii="Garamond" w:hAnsi="Garamond"/>
          <w:color w:val="FF0000"/>
          <w:sz w:val="24"/>
          <w:szCs w:val="24"/>
        </w:rPr>
        <w:t xml:space="preserve">in construing </w:t>
      </w:r>
      <w:r w:rsidR="00CC7C14" w:rsidRPr="00AB2281">
        <w:rPr>
          <w:rFonts w:ascii="Garamond" w:hAnsi="Garamond"/>
          <w:color w:val="FF0000"/>
          <w:sz w:val="24"/>
          <w:szCs w:val="24"/>
        </w:rPr>
        <w:t xml:space="preserve">Hobbes’s </w:t>
      </w:r>
      <w:r w:rsidR="0066240C" w:rsidRPr="00AB2281">
        <w:rPr>
          <w:rFonts w:ascii="Garamond" w:hAnsi="Garamond"/>
          <w:color w:val="FF0000"/>
          <w:sz w:val="24"/>
          <w:szCs w:val="24"/>
        </w:rPr>
        <w:t xml:space="preserve">meaning in terms of </w:t>
      </w:r>
      <w:r w:rsidR="00CC7C14" w:rsidRPr="00AB2281">
        <w:rPr>
          <w:rFonts w:ascii="Garamond" w:hAnsi="Garamond"/>
          <w:color w:val="FF0000"/>
          <w:sz w:val="24"/>
          <w:szCs w:val="24"/>
        </w:rPr>
        <w:t>his</w:t>
      </w:r>
      <w:r w:rsidR="00B74BF8" w:rsidRPr="00AB2281">
        <w:rPr>
          <w:rFonts w:ascii="Garamond" w:hAnsi="Garamond"/>
          <w:color w:val="FF0000"/>
          <w:sz w:val="24"/>
          <w:szCs w:val="24"/>
        </w:rPr>
        <w:t xml:space="preserve"> </w:t>
      </w:r>
      <w:r w:rsidR="0066240C" w:rsidRPr="00AB2281">
        <w:rPr>
          <w:rFonts w:ascii="Garamond" w:hAnsi="Garamond"/>
          <w:color w:val="FF0000"/>
          <w:sz w:val="24"/>
          <w:szCs w:val="24"/>
        </w:rPr>
        <w:t>intention</w:t>
      </w:r>
      <w:r w:rsidR="00CC7C14" w:rsidRPr="00AB2281">
        <w:rPr>
          <w:rFonts w:ascii="Garamond" w:hAnsi="Garamond"/>
          <w:color w:val="FF0000"/>
          <w:sz w:val="24"/>
          <w:szCs w:val="24"/>
        </w:rPr>
        <w:t>s</w:t>
      </w:r>
      <w:r w:rsidR="00DC5961" w:rsidRPr="00AB2281">
        <w:rPr>
          <w:rFonts w:ascii="Garamond" w:hAnsi="Garamond"/>
          <w:color w:val="FF0000"/>
          <w:sz w:val="24"/>
          <w:szCs w:val="24"/>
        </w:rPr>
        <w:t>,</w:t>
      </w:r>
      <w:r w:rsidR="00690747" w:rsidRPr="00AB2281">
        <w:rPr>
          <w:rFonts w:ascii="Garamond" w:hAnsi="Garamond"/>
          <w:color w:val="FF0000"/>
          <w:sz w:val="24"/>
          <w:szCs w:val="24"/>
        </w:rPr>
        <w:t xml:space="preserve"> and </w:t>
      </w:r>
      <w:r w:rsidR="00AB2281" w:rsidRPr="00AB2281">
        <w:rPr>
          <w:rFonts w:ascii="Garamond" w:hAnsi="Garamond"/>
          <w:color w:val="FF0000"/>
          <w:sz w:val="24"/>
          <w:szCs w:val="24"/>
        </w:rPr>
        <w:t xml:space="preserve">in </w:t>
      </w:r>
      <w:r w:rsidR="00DC5961" w:rsidRPr="00AB2281">
        <w:rPr>
          <w:rFonts w:ascii="Garamond" w:hAnsi="Garamond"/>
          <w:color w:val="FF0000"/>
          <w:sz w:val="24"/>
          <w:szCs w:val="24"/>
        </w:rPr>
        <w:t xml:space="preserve">construing </w:t>
      </w:r>
      <w:r w:rsidR="00CC7C14" w:rsidRPr="00AB2281">
        <w:rPr>
          <w:rFonts w:ascii="Garamond" w:hAnsi="Garamond"/>
          <w:color w:val="FF0000"/>
          <w:sz w:val="24"/>
          <w:szCs w:val="24"/>
        </w:rPr>
        <w:t xml:space="preserve">his </w:t>
      </w:r>
      <w:r w:rsidR="009F0CCE" w:rsidRPr="00AB2281">
        <w:rPr>
          <w:rFonts w:ascii="Garamond" w:hAnsi="Garamond"/>
          <w:color w:val="FF0000"/>
          <w:sz w:val="24"/>
          <w:szCs w:val="24"/>
        </w:rPr>
        <w:t>intention</w:t>
      </w:r>
      <w:r w:rsidR="00CC7C14" w:rsidRPr="00AB2281">
        <w:rPr>
          <w:rFonts w:ascii="Garamond" w:hAnsi="Garamond"/>
          <w:color w:val="FF0000"/>
          <w:sz w:val="24"/>
          <w:szCs w:val="24"/>
        </w:rPr>
        <w:t>s</w:t>
      </w:r>
      <w:r w:rsidR="009F0CCE" w:rsidRPr="00AB2281">
        <w:rPr>
          <w:rFonts w:ascii="Garamond" w:hAnsi="Garamond"/>
          <w:color w:val="FF0000"/>
          <w:sz w:val="24"/>
          <w:szCs w:val="24"/>
        </w:rPr>
        <w:t xml:space="preserve"> in terms of the </w:t>
      </w:r>
      <w:r w:rsidR="00AF4067" w:rsidRPr="00AB2281">
        <w:rPr>
          <w:rFonts w:ascii="Garamond" w:hAnsi="Garamond"/>
          <w:color w:val="FF0000"/>
          <w:sz w:val="24"/>
          <w:szCs w:val="24"/>
        </w:rPr>
        <w:t xml:space="preserve">effect of </w:t>
      </w:r>
      <w:r w:rsidR="000D747C" w:rsidRPr="00AB2281">
        <w:rPr>
          <w:rFonts w:ascii="Garamond" w:hAnsi="Garamond"/>
          <w:color w:val="FF0000"/>
          <w:sz w:val="24"/>
          <w:szCs w:val="24"/>
        </w:rPr>
        <w:t xml:space="preserve">his </w:t>
      </w:r>
      <w:r w:rsidR="00AF4067" w:rsidRPr="00AB2281">
        <w:rPr>
          <w:rFonts w:ascii="Garamond" w:hAnsi="Garamond"/>
          <w:color w:val="FF0000"/>
          <w:sz w:val="24"/>
          <w:szCs w:val="24"/>
        </w:rPr>
        <w:t xml:space="preserve">saying </w:t>
      </w:r>
      <w:r w:rsidR="00357DA7">
        <w:rPr>
          <w:rFonts w:ascii="Garamond" w:hAnsi="Garamond"/>
          <w:color w:val="FF0000"/>
          <w:sz w:val="24"/>
          <w:szCs w:val="24"/>
        </w:rPr>
        <w:t>what he said</w:t>
      </w:r>
      <w:r w:rsidR="00AF4067" w:rsidRPr="00AB2281">
        <w:rPr>
          <w:rFonts w:ascii="Garamond" w:hAnsi="Garamond"/>
          <w:color w:val="FF0000"/>
          <w:sz w:val="24"/>
          <w:szCs w:val="24"/>
        </w:rPr>
        <w:t xml:space="preserve"> in the </w:t>
      </w:r>
      <w:r w:rsidR="009F0CCE" w:rsidRPr="00AB2281">
        <w:rPr>
          <w:rFonts w:ascii="Garamond" w:hAnsi="Garamond"/>
          <w:color w:val="FF0000"/>
          <w:sz w:val="24"/>
          <w:szCs w:val="24"/>
        </w:rPr>
        <w:t xml:space="preserve">conceptual </w:t>
      </w:r>
      <w:r w:rsidR="003B62FF" w:rsidRPr="00AB2281">
        <w:rPr>
          <w:rFonts w:ascii="Garamond" w:hAnsi="Garamond"/>
          <w:color w:val="FF0000"/>
          <w:sz w:val="24"/>
          <w:szCs w:val="24"/>
        </w:rPr>
        <w:t xml:space="preserve">situation in which </w:t>
      </w:r>
      <w:r w:rsidR="00BF6C64" w:rsidRPr="00AB2281">
        <w:rPr>
          <w:rFonts w:ascii="Garamond" w:hAnsi="Garamond"/>
          <w:color w:val="FF0000"/>
          <w:sz w:val="24"/>
          <w:szCs w:val="24"/>
        </w:rPr>
        <w:t>he said them</w:t>
      </w:r>
      <w:r w:rsidR="002815F7" w:rsidRPr="00AB2281">
        <w:rPr>
          <w:rFonts w:ascii="Garamond" w:hAnsi="Garamond"/>
          <w:color w:val="FF0000"/>
          <w:sz w:val="24"/>
          <w:szCs w:val="24"/>
        </w:rPr>
        <w:t xml:space="preserve">: </w:t>
      </w:r>
      <w:r w:rsidR="00EF7874" w:rsidRPr="00AB2281">
        <w:rPr>
          <w:rFonts w:ascii="Garamond" w:hAnsi="Garamond"/>
          <w:color w:val="FF0000"/>
          <w:sz w:val="24"/>
          <w:szCs w:val="24"/>
        </w:rPr>
        <w:t>studying</w:t>
      </w:r>
      <w:r w:rsidR="00EC54B2" w:rsidRPr="00AB2281">
        <w:rPr>
          <w:rFonts w:ascii="Garamond" w:hAnsi="Garamond"/>
          <w:color w:val="FF0000"/>
          <w:sz w:val="24"/>
          <w:szCs w:val="24"/>
        </w:rPr>
        <w:t xml:space="preserve"> </w:t>
      </w:r>
      <w:r w:rsidR="00C20BFA" w:rsidRPr="00AB2281">
        <w:rPr>
          <w:rFonts w:ascii="Garamond" w:hAnsi="Garamond"/>
          <w:color w:val="FF0000"/>
          <w:sz w:val="24"/>
          <w:szCs w:val="24"/>
        </w:rPr>
        <w:t>hi</w:t>
      </w:r>
      <w:r w:rsidR="00BF6C64" w:rsidRPr="00AB2281">
        <w:rPr>
          <w:rFonts w:ascii="Garamond" w:hAnsi="Garamond"/>
          <w:color w:val="FF0000"/>
          <w:sz w:val="24"/>
          <w:szCs w:val="24"/>
        </w:rPr>
        <w:t xml:space="preserve">s </w:t>
      </w:r>
      <w:r w:rsidR="00EC54B2" w:rsidRPr="00AB2281">
        <w:rPr>
          <w:rFonts w:ascii="Garamond" w:hAnsi="Garamond"/>
          <w:color w:val="FF0000"/>
          <w:sz w:val="24"/>
          <w:szCs w:val="24"/>
        </w:rPr>
        <w:t>ideas in context.</w:t>
      </w:r>
      <w:r w:rsidRPr="00AB2281">
        <w:rPr>
          <w:rFonts w:ascii="Garamond" w:hAnsi="Garamond"/>
          <w:color w:val="FF0000"/>
          <w:sz w:val="24"/>
          <w:szCs w:val="24"/>
        </w:rPr>
        <w:t xml:space="preserve"> </w:t>
      </w:r>
      <w:r w:rsidR="0013172C" w:rsidRPr="00AB2281">
        <w:rPr>
          <w:rFonts w:ascii="Garamond" w:hAnsi="Garamond"/>
          <w:color w:val="FF0000"/>
          <w:sz w:val="24"/>
          <w:szCs w:val="24"/>
        </w:rPr>
        <w:t>A</w:t>
      </w:r>
      <w:r w:rsidR="008529CC" w:rsidRPr="00AB2281">
        <w:rPr>
          <w:rFonts w:ascii="Garamond" w:hAnsi="Garamond"/>
          <w:color w:val="FF0000"/>
          <w:sz w:val="24"/>
          <w:szCs w:val="24"/>
        </w:rPr>
        <w:t xml:space="preserve">t the same time </w:t>
      </w:r>
      <w:r w:rsidR="00AC7D3F" w:rsidRPr="00AB2281">
        <w:rPr>
          <w:rFonts w:ascii="Garamond" w:hAnsi="Garamond"/>
          <w:color w:val="FF0000"/>
          <w:sz w:val="24"/>
          <w:szCs w:val="24"/>
        </w:rPr>
        <w:t>it has</w:t>
      </w:r>
      <w:r w:rsidR="0013172C" w:rsidRPr="00AB2281">
        <w:rPr>
          <w:rFonts w:ascii="Garamond" w:hAnsi="Garamond"/>
          <w:color w:val="FF0000"/>
          <w:sz w:val="24"/>
          <w:szCs w:val="24"/>
        </w:rPr>
        <w:t xml:space="preserve"> </w:t>
      </w:r>
      <w:r w:rsidR="00BC4736" w:rsidRPr="00AB2281">
        <w:rPr>
          <w:rFonts w:ascii="Garamond" w:hAnsi="Garamond"/>
          <w:color w:val="FF0000"/>
          <w:sz w:val="24"/>
          <w:szCs w:val="24"/>
        </w:rPr>
        <w:t xml:space="preserve">tended </w:t>
      </w:r>
      <w:r w:rsidR="00BC722B" w:rsidRPr="00AB2281">
        <w:rPr>
          <w:rFonts w:ascii="Garamond" w:hAnsi="Garamond"/>
          <w:color w:val="FF0000"/>
          <w:sz w:val="24"/>
          <w:szCs w:val="24"/>
        </w:rPr>
        <w:t xml:space="preserve">simply </w:t>
      </w:r>
      <w:r w:rsidR="00404239" w:rsidRPr="00AB2281">
        <w:rPr>
          <w:rFonts w:ascii="Garamond" w:hAnsi="Garamond"/>
          <w:color w:val="FF0000"/>
          <w:sz w:val="24"/>
          <w:szCs w:val="24"/>
        </w:rPr>
        <w:t xml:space="preserve">to </w:t>
      </w:r>
      <w:r w:rsidR="00EA45BE" w:rsidRPr="000E58B6">
        <w:rPr>
          <w:rFonts w:ascii="Garamond" w:hAnsi="Garamond"/>
          <w:i/>
          <w:iCs/>
          <w:color w:val="FF0000"/>
          <w:sz w:val="24"/>
          <w:szCs w:val="24"/>
        </w:rPr>
        <w:t>presuppos</w:t>
      </w:r>
      <w:r w:rsidR="008529CC" w:rsidRPr="000E58B6">
        <w:rPr>
          <w:rFonts w:ascii="Garamond" w:hAnsi="Garamond"/>
          <w:i/>
          <w:iCs/>
          <w:color w:val="FF0000"/>
          <w:sz w:val="24"/>
          <w:szCs w:val="24"/>
        </w:rPr>
        <w:t>e</w:t>
      </w:r>
      <w:r w:rsidR="008529CC" w:rsidRPr="00AB2281">
        <w:rPr>
          <w:rFonts w:ascii="Garamond" w:hAnsi="Garamond"/>
          <w:color w:val="FF0000"/>
          <w:sz w:val="24"/>
          <w:szCs w:val="24"/>
        </w:rPr>
        <w:t xml:space="preserve"> what Skinner</w:t>
      </w:r>
      <w:r w:rsidR="0013172C" w:rsidRPr="00AB2281">
        <w:rPr>
          <w:rFonts w:ascii="Garamond" w:hAnsi="Garamond"/>
          <w:color w:val="FF0000"/>
          <w:sz w:val="24"/>
          <w:szCs w:val="24"/>
        </w:rPr>
        <w:t xml:space="preserve"> </w:t>
      </w:r>
      <w:r w:rsidR="00BC722B" w:rsidRPr="00AB2281">
        <w:rPr>
          <w:rFonts w:ascii="Garamond" w:hAnsi="Garamond"/>
          <w:color w:val="FF0000"/>
          <w:sz w:val="24"/>
          <w:szCs w:val="24"/>
        </w:rPr>
        <w:t xml:space="preserve">sought to </w:t>
      </w:r>
      <w:r w:rsidR="00BC722B" w:rsidRPr="000E58B6">
        <w:rPr>
          <w:rFonts w:ascii="Garamond" w:hAnsi="Garamond"/>
          <w:i/>
          <w:iCs/>
          <w:color w:val="FF0000"/>
          <w:sz w:val="24"/>
          <w:szCs w:val="24"/>
        </w:rPr>
        <w:t>prove</w:t>
      </w:r>
      <w:r w:rsidR="00E72BB4" w:rsidRPr="00AB2281">
        <w:rPr>
          <w:rFonts w:ascii="Garamond" w:hAnsi="Garamond"/>
          <w:color w:val="FF0000"/>
          <w:sz w:val="24"/>
          <w:szCs w:val="24"/>
        </w:rPr>
        <w:t xml:space="preserve">, namely that Hobbes </w:t>
      </w:r>
      <w:r w:rsidR="00BF60CD" w:rsidRPr="00AB2281">
        <w:rPr>
          <w:rFonts w:ascii="Garamond" w:hAnsi="Garamond"/>
          <w:color w:val="FF0000"/>
          <w:sz w:val="24"/>
          <w:szCs w:val="24"/>
        </w:rPr>
        <w:t>i</w:t>
      </w:r>
      <w:r w:rsidR="00E72BB4" w:rsidRPr="00AB2281">
        <w:rPr>
          <w:rFonts w:ascii="Garamond" w:hAnsi="Garamond"/>
          <w:color w:val="FF0000"/>
          <w:sz w:val="24"/>
          <w:szCs w:val="24"/>
        </w:rPr>
        <w:t xml:space="preserve">s </w:t>
      </w:r>
      <w:r w:rsidR="00B863F9" w:rsidRPr="00AB2281">
        <w:rPr>
          <w:rFonts w:ascii="Garamond" w:hAnsi="Garamond"/>
          <w:color w:val="FF0000"/>
          <w:sz w:val="24"/>
          <w:szCs w:val="24"/>
        </w:rPr>
        <w:t xml:space="preserve">the </w:t>
      </w:r>
      <w:r w:rsidR="005C2B9E" w:rsidRPr="00AB2281">
        <w:rPr>
          <w:rFonts w:ascii="Garamond" w:hAnsi="Garamond"/>
          <w:color w:val="FF0000"/>
          <w:sz w:val="24"/>
          <w:szCs w:val="24"/>
        </w:rPr>
        <w:t xml:space="preserve">exemplary embodiment of the figure he termed </w:t>
      </w:r>
      <w:r w:rsidR="007A79F3" w:rsidRPr="00AB2281">
        <w:rPr>
          <w:rFonts w:ascii="Garamond" w:hAnsi="Garamond"/>
          <w:color w:val="FF0000"/>
          <w:sz w:val="24"/>
          <w:szCs w:val="24"/>
        </w:rPr>
        <w:t>the ‘innovating ideologist’</w:t>
      </w:r>
      <w:r w:rsidR="00DC6C45" w:rsidRPr="00AB2281">
        <w:rPr>
          <w:rFonts w:ascii="Garamond" w:hAnsi="Garamond"/>
          <w:color w:val="FF0000"/>
          <w:sz w:val="24"/>
          <w:szCs w:val="24"/>
        </w:rPr>
        <w:t>,</w:t>
      </w:r>
      <w:r w:rsidR="00CC0B35" w:rsidRPr="00AB2281">
        <w:rPr>
          <w:rFonts w:ascii="Garamond" w:hAnsi="Garamond"/>
          <w:color w:val="FF0000"/>
          <w:sz w:val="24"/>
          <w:szCs w:val="24"/>
        </w:rPr>
        <w:t xml:space="preserve"> whose intention was not only to bring about conceptual change but </w:t>
      </w:r>
      <w:r w:rsidR="00B13D8F" w:rsidRPr="00AB2281">
        <w:rPr>
          <w:rFonts w:ascii="Garamond" w:hAnsi="Garamond"/>
          <w:color w:val="FF0000"/>
          <w:sz w:val="24"/>
          <w:szCs w:val="24"/>
        </w:rPr>
        <w:t xml:space="preserve">in doing so </w:t>
      </w:r>
      <w:r w:rsidR="00CC0B35" w:rsidRPr="00AB2281">
        <w:rPr>
          <w:rFonts w:ascii="Garamond" w:hAnsi="Garamond"/>
          <w:color w:val="FF0000"/>
          <w:sz w:val="24"/>
          <w:szCs w:val="24"/>
        </w:rPr>
        <w:t xml:space="preserve">to </w:t>
      </w:r>
      <w:r w:rsidR="00C373B7" w:rsidRPr="00AB2281">
        <w:rPr>
          <w:rFonts w:ascii="Garamond" w:hAnsi="Garamond"/>
          <w:color w:val="FF0000"/>
          <w:sz w:val="24"/>
          <w:szCs w:val="24"/>
        </w:rPr>
        <w:t>legitimate a new range of social actions</w:t>
      </w:r>
      <w:r w:rsidR="001E2410" w:rsidRPr="00AB2281">
        <w:rPr>
          <w:rFonts w:ascii="Garamond" w:hAnsi="Garamond"/>
          <w:color w:val="FF0000"/>
          <w:sz w:val="24"/>
          <w:szCs w:val="24"/>
        </w:rPr>
        <w:t xml:space="preserve"> which </w:t>
      </w:r>
      <w:r w:rsidR="0043192E" w:rsidRPr="00AB2281">
        <w:rPr>
          <w:rFonts w:ascii="Garamond" w:hAnsi="Garamond"/>
          <w:color w:val="FF0000"/>
          <w:sz w:val="24"/>
          <w:szCs w:val="24"/>
        </w:rPr>
        <w:t>we</w:t>
      </w:r>
      <w:r w:rsidR="001E2410" w:rsidRPr="00AB2281">
        <w:rPr>
          <w:rFonts w:ascii="Garamond" w:hAnsi="Garamond"/>
          <w:color w:val="FF0000"/>
          <w:sz w:val="24"/>
          <w:szCs w:val="24"/>
        </w:rPr>
        <w:t>re currently regarded as in some way untoward</w:t>
      </w:r>
      <w:r w:rsidR="00127FA1" w:rsidRPr="00AB2281">
        <w:rPr>
          <w:rFonts w:ascii="Garamond" w:hAnsi="Garamond"/>
          <w:color w:val="FF0000"/>
          <w:sz w:val="24"/>
          <w:szCs w:val="24"/>
        </w:rPr>
        <w:t>.</w:t>
      </w:r>
      <w:r w:rsidR="004522BD" w:rsidRPr="00AB2281">
        <w:rPr>
          <w:rStyle w:val="FootnoteReference"/>
          <w:rFonts w:ascii="Garamond" w:hAnsi="Garamond"/>
          <w:color w:val="FF0000"/>
          <w:sz w:val="24"/>
          <w:szCs w:val="24"/>
        </w:rPr>
        <w:footnoteReference w:id="57"/>
      </w:r>
      <w:r w:rsidR="001E2410" w:rsidRPr="00AB2281">
        <w:rPr>
          <w:rFonts w:ascii="Garamond" w:hAnsi="Garamond"/>
          <w:color w:val="FF0000"/>
          <w:sz w:val="24"/>
          <w:szCs w:val="24"/>
        </w:rPr>
        <w:t xml:space="preserve"> </w:t>
      </w:r>
      <w:r w:rsidR="004A226B" w:rsidRPr="00AB2281">
        <w:rPr>
          <w:rFonts w:ascii="Garamond" w:hAnsi="Garamond"/>
          <w:color w:val="FF0000"/>
          <w:sz w:val="24"/>
          <w:szCs w:val="24"/>
        </w:rPr>
        <w:t>To</w:t>
      </w:r>
      <w:r w:rsidR="00180288" w:rsidRPr="00AB2281">
        <w:rPr>
          <w:rFonts w:ascii="Garamond" w:hAnsi="Garamond"/>
          <w:color w:val="FF0000"/>
          <w:sz w:val="24"/>
          <w:szCs w:val="24"/>
        </w:rPr>
        <w:t xml:space="preserve"> achieve this end, </w:t>
      </w:r>
      <w:r w:rsidR="003B161C" w:rsidRPr="00AB2281">
        <w:rPr>
          <w:rFonts w:ascii="Garamond" w:hAnsi="Garamond"/>
          <w:color w:val="FF0000"/>
          <w:sz w:val="24"/>
          <w:szCs w:val="24"/>
        </w:rPr>
        <w:t xml:space="preserve">Skinner writes, </w:t>
      </w:r>
      <w:r w:rsidR="00180288" w:rsidRPr="00AB2281">
        <w:rPr>
          <w:rFonts w:ascii="Garamond" w:hAnsi="Garamond"/>
          <w:color w:val="FF0000"/>
          <w:sz w:val="24"/>
          <w:szCs w:val="24"/>
        </w:rPr>
        <w:t>‘</w:t>
      </w:r>
      <w:r w:rsidR="00B033F7" w:rsidRPr="00AB2281">
        <w:rPr>
          <w:rFonts w:ascii="Garamond" w:hAnsi="Garamond"/>
          <w:color w:val="FF0000"/>
          <w:sz w:val="24"/>
          <w:szCs w:val="24"/>
        </w:rPr>
        <w:t>[</w:t>
      </w:r>
      <w:r w:rsidR="00F035F2" w:rsidRPr="00AB2281">
        <w:rPr>
          <w:rFonts w:ascii="Garamond" w:hAnsi="Garamond"/>
          <w:color w:val="FF0000"/>
          <w:sz w:val="24"/>
          <w:szCs w:val="24"/>
        </w:rPr>
        <w:t>the innovator]</w:t>
      </w:r>
      <w:r w:rsidR="00180288" w:rsidRPr="00AB2281">
        <w:rPr>
          <w:rFonts w:ascii="Garamond" w:hAnsi="Garamond"/>
          <w:color w:val="FF0000"/>
          <w:sz w:val="24"/>
          <w:szCs w:val="24"/>
        </w:rPr>
        <w:t xml:space="preserve"> has no option but to show that at least some of the terms which his ideological opponents use when they are describing the actions and states of affairs of which they approve can be applied to include and thus legitimate his own untoward</w:t>
      </w:r>
      <w:r w:rsidR="00590152" w:rsidRPr="00AB2281">
        <w:rPr>
          <w:rFonts w:ascii="Garamond" w:hAnsi="Garamond"/>
          <w:color w:val="FF0000"/>
          <w:sz w:val="24"/>
          <w:szCs w:val="24"/>
        </w:rPr>
        <w:t xml:space="preserve"> behaviour’</w:t>
      </w:r>
      <w:r w:rsidR="00676E27" w:rsidRPr="00AB2281">
        <w:rPr>
          <w:rFonts w:ascii="Garamond" w:hAnsi="Garamond"/>
          <w:color w:val="FF0000"/>
          <w:sz w:val="24"/>
          <w:szCs w:val="24"/>
        </w:rPr>
        <w:t>.</w:t>
      </w:r>
      <w:r w:rsidR="002312C9" w:rsidRPr="00AB2281">
        <w:rPr>
          <w:rStyle w:val="FootnoteReference"/>
          <w:rFonts w:ascii="Garamond" w:hAnsi="Garamond"/>
          <w:color w:val="FF0000"/>
          <w:sz w:val="24"/>
          <w:szCs w:val="24"/>
        </w:rPr>
        <w:footnoteReference w:id="58"/>
      </w:r>
      <w:r w:rsidR="003A7C0D" w:rsidRPr="00AB2281">
        <w:rPr>
          <w:rFonts w:ascii="Garamond" w:hAnsi="Garamond"/>
          <w:color w:val="FF0000"/>
          <w:sz w:val="24"/>
          <w:szCs w:val="24"/>
        </w:rPr>
        <w:t xml:space="preserve"> </w:t>
      </w:r>
      <w:r w:rsidR="00A90D91" w:rsidRPr="00AB2281">
        <w:rPr>
          <w:rFonts w:ascii="Garamond" w:hAnsi="Garamond"/>
          <w:color w:val="FF0000"/>
          <w:sz w:val="24"/>
          <w:szCs w:val="24"/>
        </w:rPr>
        <w:t>Hobbes</w:t>
      </w:r>
      <w:r w:rsidR="00AC31C9" w:rsidRPr="00AB2281">
        <w:rPr>
          <w:rFonts w:ascii="Garamond" w:hAnsi="Garamond"/>
          <w:color w:val="FF0000"/>
          <w:sz w:val="24"/>
          <w:szCs w:val="24"/>
        </w:rPr>
        <w:t>’s</w:t>
      </w:r>
      <w:r w:rsidR="005610C9" w:rsidRPr="00AB2281">
        <w:rPr>
          <w:rFonts w:ascii="Garamond" w:hAnsi="Garamond"/>
          <w:color w:val="FF0000"/>
          <w:sz w:val="24"/>
          <w:szCs w:val="24"/>
        </w:rPr>
        <w:t xml:space="preserve"> use of</w:t>
      </w:r>
      <w:r w:rsidR="00C92A64" w:rsidRPr="00AB2281">
        <w:rPr>
          <w:rFonts w:ascii="Garamond" w:hAnsi="Garamond"/>
          <w:color w:val="FF0000"/>
          <w:sz w:val="24"/>
          <w:szCs w:val="24"/>
        </w:rPr>
        <w:t xml:space="preserve"> </w:t>
      </w:r>
      <w:r w:rsidR="00773802" w:rsidRPr="00AB2281">
        <w:rPr>
          <w:rFonts w:ascii="Garamond" w:hAnsi="Garamond"/>
          <w:color w:val="FF0000"/>
          <w:sz w:val="24"/>
          <w:szCs w:val="24"/>
        </w:rPr>
        <w:t xml:space="preserve">the </w:t>
      </w:r>
      <w:r w:rsidR="00C92A64" w:rsidRPr="00AB2281">
        <w:rPr>
          <w:rFonts w:ascii="Garamond" w:hAnsi="Garamond"/>
          <w:color w:val="FF0000"/>
          <w:sz w:val="24"/>
          <w:szCs w:val="24"/>
        </w:rPr>
        <w:t xml:space="preserve">scriptural language of </w:t>
      </w:r>
      <w:r w:rsidR="00CD6F28">
        <w:rPr>
          <w:rFonts w:ascii="Garamond" w:hAnsi="Garamond"/>
          <w:color w:val="FF0000"/>
          <w:sz w:val="24"/>
          <w:szCs w:val="24"/>
        </w:rPr>
        <w:t>his</w:t>
      </w:r>
      <w:r w:rsidR="00C92A64" w:rsidRPr="00AB2281">
        <w:rPr>
          <w:rFonts w:ascii="Garamond" w:hAnsi="Garamond"/>
          <w:color w:val="FF0000"/>
          <w:sz w:val="24"/>
          <w:szCs w:val="24"/>
        </w:rPr>
        <w:t xml:space="preserve"> clerical opponents </w:t>
      </w:r>
      <w:r w:rsidR="00AC31C9" w:rsidRPr="00AB2281">
        <w:rPr>
          <w:rFonts w:ascii="Garamond" w:hAnsi="Garamond"/>
          <w:color w:val="FF0000"/>
          <w:sz w:val="24"/>
          <w:szCs w:val="24"/>
        </w:rPr>
        <w:t>is a prime example</w:t>
      </w:r>
      <w:r w:rsidR="009A34C5" w:rsidRPr="00AB2281">
        <w:rPr>
          <w:rFonts w:ascii="Garamond" w:hAnsi="Garamond"/>
          <w:color w:val="FF0000"/>
          <w:sz w:val="24"/>
          <w:szCs w:val="24"/>
        </w:rPr>
        <w:t xml:space="preserve">: </w:t>
      </w:r>
      <w:r w:rsidR="009B43AE">
        <w:rPr>
          <w:rFonts w:ascii="Garamond" w:hAnsi="Garamond"/>
          <w:color w:val="FF0000"/>
          <w:sz w:val="24"/>
          <w:szCs w:val="24"/>
        </w:rPr>
        <w:t>it was deployed in order to</w:t>
      </w:r>
      <w:r w:rsidR="00C92A64" w:rsidRPr="00AB2281">
        <w:rPr>
          <w:rFonts w:ascii="Garamond" w:hAnsi="Garamond"/>
          <w:color w:val="FF0000"/>
          <w:sz w:val="24"/>
          <w:szCs w:val="24"/>
        </w:rPr>
        <w:t xml:space="preserve"> </w:t>
      </w:r>
      <w:r w:rsidR="00AC07BD" w:rsidRPr="00AB2281">
        <w:rPr>
          <w:rFonts w:ascii="Garamond" w:hAnsi="Garamond"/>
          <w:color w:val="FF0000"/>
          <w:sz w:val="24"/>
          <w:szCs w:val="24"/>
        </w:rPr>
        <w:t xml:space="preserve">subvert </w:t>
      </w:r>
      <w:r w:rsidR="009002D2" w:rsidRPr="00AB2281">
        <w:rPr>
          <w:rFonts w:ascii="Garamond" w:hAnsi="Garamond"/>
          <w:color w:val="FF0000"/>
          <w:sz w:val="24"/>
          <w:szCs w:val="24"/>
        </w:rPr>
        <w:t>the socia</w:t>
      </w:r>
      <w:r w:rsidR="00112799" w:rsidRPr="00AB2281">
        <w:rPr>
          <w:rFonts w:ascii="Garamond" w:hAnsi="Garamond"/>
          <w:color w:val="FF0000"/>
          <w:sz w:val="24"/>
          <w:szCs w:val="24"/>
        </w:rPr>
        <w:t>l and political arrangements</w:t>
      </w:r>
      <w:r w:rsidR="00E31109" w:rsidRPr="00AB2281">
        <w:rPr>
          <w:rFonts w:ascii="Garamond" w:hAnsi="Garamond"/>
          <w:color w:val="FF0000"/>
          <w:sz w:val="24"/>
          <w:szCs w:val="24"/>
        </w:rPr>
        <w:t xml:space="preserve"> it had been used to support hitherto</w:t>
      </w:r>
      <w:r w:rsidR="001F4CED" w:rsidRPr="00AB2281">
        <w:rPr>
          <w:rFonts w:ascii="Garamond" w:hAnsi="Garamond"/>
          <w:color w:val="FF0000"/>
          <w:sz w:val="24"/>
          <w:szCs w:val="24"/>
        </w:rPr>
        <w:t>,</w:t>
      </w:r>
      <w:r w:rsidR="00E31109" w:rsidRPr="00AB2281">
        <w:rPr>
          <w:rFonts w:ascii="Garamond" w:hAnsi="Garamond"/>
          <w:color w:val="FF0000"/>
          <w:sz w:val="24"/>
          <w:szCs w:val="24"/>
        </w:rPr>
        <w:t xml:space="preserve"> </w:t>
      </w:r>
      <w:r w:rsidR="009B43AE">
        <w:rPr>
          <w:rFonts w:ascii="Garamond" w:hAnsi="Garamond"/>
          <w:color w:val="FF0000"/>
          <w:sz w:val="24"/>
          <w:szCs w:val="24"/>
        </w:rPr>
        <w:t xml:space="preserve">and </w:t>
      </w:r>
      <w:r w:rsidR="00E31109" w:rsidRPr="00AB2281">
        <w:rPr>
          <w:rFonts w:ascii="Garamond" w:hAnsi="Garamond"/>
          <w:color w:val="FF0000"/>
          <w:sz w:val="24"/>
          <w:szCs w:val="24"/>
        </w:rPr>
        <w:t xml:space="preserve">to </w:t>
      </w:r>
      <w:r w:rsidR="008A2AF9" w:rsidRPr="00AB2281">
        <w:rPr>
          <w:rFonts w:ascii="Garamond" w:hAnsi="Garamond"/>
          <w:color w:val="FF0000"/>
          <w:sz w:val="24"/>
          <w:szCs w:val="24"/>
        </w:rPr>
        <w:t>sanctify</w:t>
      </w:r>
      <w:r w:rsidR="00FD633F" w:rsidRPr="00AB2281">
        <w:rPr>
          <w:rFonts w:ascii="Garamond" w:hAnsi="Garamond"/>
          <w:color w:val="FF0000"/>
          <w:sz w:val="24"/>
          <w:szCs w:val="24"/>
        </w:rPr>
        <w:t xml:space="preserve"> </w:t>
      </w:r>
      <w:r w:rsidR="00CC5EDA" w:rsidRPr="00AB2281">
        <w:rPr>
          <w:rFonts w:ascii="Garamond" w:hAnsi="Garamond"/>
          <w:color w:val="FF0000"/>
          <w:sz w:val="24"/>
          <w:szCs w:val="24"/>
        </w:rPr>
        <w:t xml:space="preserve">instead </w:t>
      </w:r>
      <w:r w:rsidR="00736CB7" w:rsidRPr="00AB2281">
        <w:rPr>
          <w:rFonts w:ascii="Garamond" w:hAnsi="Garamond"/>
          <w:color w:val="FF0000"/>
          <w:sz w:val="24"/>
          <w:szCs w:val="24"/>
        </w:rPr>
        <w:t xml:space="preserve">a civil polity </w:t>
      </w:r>
      <w:r w:rsidR="00100D70" w:rsidRPr="00AB2281">
        <w:rPr>
          <w:rFonts w:ascii="Garamond" w:hAnsi="Garamond"/>
          <w:color w:val="FF0000"/>
          <w:sz w:val="24"/>
          <w:szCs w:val="24"/>
        </w:rPr>
        <w:t>constructed on purely rational principles</w:t>
      </w:r>
      <w:r w:rsidR="00590152" w:rsidRPr="00AB2281">
        <w:rPr>
          <w:rFonts w:ascii="Garamond" w:hAnsi="Garamond"/>
          <w:color w:val="FF0000"/>
          <w:sz w:val="24"/>
          <w:szCs w:val="24"/>
        </w:rPr>
        <w:t>.</w:t>
      </w:r>
      <w:r w:rsidR="0013172C" w:rsidRPr="00AB2281">
        <w:rPr>
          <w:rFonts w:ascii="Garamond" w:hAnsi="Garamond"/>
          <w:color w:val="FF0000"/>
          <w:sz w:val="24"/>
          <w:szCs w:val="24"/>
        </w:rPr>
        <w:t xml:space="preserve"> </w:t>
      </w:r>
      <w:r w:rsidR="006A34FA" w:rsidRPr="00AB2281">
        <w:rPr>
          <w:rFonts w:ascii="Garamond" w:hAnsi="Garamond"/>
          <w:color w:val="FF0000"/>
          <w:sz w:val="24"/>
          <w:szCs w:val="24"/>
        </w:rPr>
        <w:t>One</w:t>
      </w:r>
      <w:r w:rsidR="006C5FD8" w:rsidRPr="00AB2281">
        <w:rPr>
          <w:rFonts w:ascii="Garamond" w:hAnsi="Garamond"/>
          <w:color w:val="FF0000"/>
          <w:sz w:val="24"/>
          <w:szCs w:val="24"/>
        </w:rPr>
        <w:t xml:space="preserve"> </w:t>
      </w:r>
      <w:r w:rsidR="006A34FA" w:rsidRPr="00AB2281">
        <w:rPr>
          <w:rFonts w:ascii="Garamond" w:hAnsi="Garamond"/>
          <w:color w:val="FF0000"/>
          <w:sz w:val="24"/>
          <w:szCs w:val="24"/>
        </w:rPr>
        <w:t xml:space="preserve">deeply </w:t>
      </w:r>
      <w:r w:rsidR="001C645F" w:rsidRPr="00AB2281">
        <w:rPr>
          <w:rFonts w:ascii="Garamond" w:hAnsi="Garamond"/>
          <w:color w:val="FF0000"/>
          <w:sz w:val="24"/>
          <w:szCs w:val="24"/>
        </w:rPr>
        <w:t xml:space="preserve">ironic result </w:t>
      </w:r>
      <w:r w:rsidR="009C3BA4" w:rsidRPr="00AB2281">
        <w:rPr>
          <w:rFonts w:ascii="Garamond" w:hAnsi="Garamond"/>
          <w:color w:val="FF0000"/>
          <w:sz w:val="24"/>
          <w:szCs w:val="24"/>
        </w:rPr>
        <w:t xml:space="preserve">of this heuristic approach </w:t>
      </w:r>
      <w:r w:rsidR="006519AD" w:rsidRPr="00AB2281">
        <w:rPr>
          <w:rFonts w:ascii="Garamond" w:hAnsi="Garamond"/>
          <w:color w:val="FF0000"/>
          <w:sz w:val="24"/>
          <w:szCs w:val="24"/>
        </w:rPr>
        <w:t xml:space="preserve">is </w:t>
      </w:r>
      <w:r w:rsidR="006C5FD8" w:rsidRPr="00AB2281">
        <w:rPr>
          <w:rFonts w:ascii="Garamond" w:hAnsi="Garamond"/>
          <w:color w:val="FF0000"/>
          <w:sz w:val="24"/>
          <w:szCs w:val="24"/>
        </w:rPr>
        <w:t>t</w:t>
      </w:r>
      <w:r w:rsidR="00D36DA8" w:rsidRPr="00AB2281">
        <w:rPr>
          <w:rFonts w:ascii="Garamond" w:hAnsi="Garamond"/>
          <w:color w:val="FF0000"/>
          <w:sz w:val="24"/>
          <w:szCs w:val="24"/>
        </w:rPr>
        <w:t>he</w:t>
      </w:r>
      <w:r w:rsidR="006519AD" w:rsidRPr="00AB2281">
        <w:rPr>
          <w:rFonts w:ascii="Garamond" w:hAnsi="Garamond"/>
          <w:color w:val="FF0000"/>
          <w:sz w:val="24"/>
          <w:szCs w:val="24"/>
        </w:rPr>
        <w:t xml:space="preserve"> generat</w:t>
      </w:r>
      <w:r w:rsidR="00D36DA8" w:rsidRPr="00AB2281">
        <w:rPr>
          <w:rFonts w:ascii="Garamond" w:hAnsi="Garamond"/>
          <w:color w:val="FF0000"/>
          <w:sz w:val="24"/>
          <w:szCs w:val="24"/>
        </w:rPr>
        <w:t>ion of</w:t>
      </w:r>
      <w:r w:rsidR="006519AD" w:rsidRPr="00AB2281">
        <w:rPr>
          <w:rFonts w:ascii="Garamond" w:hAnsi="Garamond"/>
          <w:color w:val="FF0000"/>
          <w:sz w:val="24"/>
          <w:szCs w:val="24"/>
        </w:rPr>
        <w:t xml:space="preserve"> a functional equivalent of </w:t>
      </w:r>
      <w:r w:rsidR="006844DA" w:rsidRPr="00AB2281">
        <w:rPr>
          <w:rFonts w:ascii="Garamond" w:hAnsi="Garamond"/>
          <w:color w:val="FF0000"/>
          <w:sz w:val="24"/>
          <w:szCs w:val="24"/>
        </w:rPr>
        <w:t>Strauss</w:t>
      </w:r>
      <w:r w:rsidR="00DA13D3" w:rsidRPr="00AB2281">
        <w:rPr>
          <w:rFonts w:ascii="Garamond" w:hAnsi="Garamond"/>
          <w:color w:val="FF0000"/>
          <w:sz w:val="24"/>
          <w:szCs w:val="24"/>
        </w:rPr>
        <w:t>’s</w:t>
      </w:r>
      <w:r w:rsidR="00523933" w:rsidRPr="00AB2281">
        <w:rPr>
          <w:rFonts w:ascii="Garamond" w:hAnsi="Garamond"/>
          <w:color w:val="FF0000"/>
          <w:sz w:val="24"/>
          <w:szCs w:val="24"/>
        </w:rPr>
        <w:t xml:space="preserve"> ‘double doctrine’</w:t>
      </w:r>
      <w:r w:rsidR="00771156" w:rsidRPr="00AB2281">
        <w:rPr>
          <w:rFonts w:ascii="Garamond" w:hAnsi="Garamond"/>
          <w:color w:val="FF0000"/>
          <w:sz w:val="24"/>
          <w:szCs w:val="24"/>
        </w:rPr>
        <w:t>,</w:t>
      </w:r>
      <w:r w:rsidR="00AF789B" w:rsidRPr="00AB2281">
        <w:rPr>
          <w:rFonts w:ascii="Garamond" w:hAnsi="Garamond"/>
          <w:color w:val="FF0000"/>
          <w:sz w:val="24"/>
          <w:szCs w:val="24"/>
        </w:rPr>
        <w:t xml:space="preserve"> </w:t>
      </w:r>
      <w:r w:rsidR="00471707" w:rsidRPr="00AB2281">
        <w:rPr>
          <w:rFonts w:ascii="Garamond" w:hAnsi="Garamond"/>
          <w:color w:val="FF0000"/>
          <w:sz w:val="24"/>
          <w:szCs w:val="24"/>
        </w:rPr>
        <w:t xml:space="preserve">in </w:t>
      </w:r>
      <w:r w:rsidR="007A6A3F" w:rsidRPr="00AB2281">
        <w:rPr>
          <w:rFonts w:ascii="Garamond" w:hAnsi="Garamond"/>
          <w:color w:val="FF0000"/>
          <w:sz w:val="24"/>
          <w:szCs w:val="24"/>
        </w:rPr>
        <w:t>which</w:t>
      </w:r>
      <w:r w:rsidR="00471707" w:rsidRPr="00AB2281">
        <w:rPr>
          <w:rFonts w:ascii="Garamond" w:hAnsi="Garamond"/>
          <w:color w:val="FF0000"/>
          <w:sz w:val="24"/>
          <w:szCs w:val="24"/>
        </w:rPr>
        <w:t xml:space="preserve"> Hobbes’s </w:t>
      </w:r>
      <w:r w:rsidR="00D52BEB" w:rsidRPr="00AB2281">
        <w:rPr>
          <w:rFonts w:ascii="Garamond" w:hAnsi="Garamond"/>
          <w:color w:val="FF0000"/>
          <w:sz w:val="24"/>
          <w:szCs w:val="24"/>
        </w:rPr>
        <w:t>‘</w:t>
      </w:r>
      <w:r w:rsidR="00347E9F" w:rsidRPr="00AB2281">
        <w:rPr>
          <w:rFonts w:ascii="Garamond" w:hAnsi="Garamond"/>
          <w:color w:val="FF0000"/>
          <w:sz w:val="24"/>
          <w:szCs w:val="24"/>
        </w:rPr>
        <w:t>true</w:t>
      </w:r>
      <w:r w:rsidR="00D52BEB" w:rsidRPr="00AB2281">
        <w:rPr>
          <w:rFonts w:ascii="Garamond" w:hAnsi="Garamond"/>
          <w:color w:val="FF0000"/>
          <w:sz w:val="24"/>
          <w:szCs w:val="24"/>
        </w:rPr>
        <w:t>’</w:t>
      </w:r>
      <w:r w:rsidR="00471707" w:rsidRPr="00AB2281">
        <w:rPr>
          <w:rFonts w:ascii="Garamond" w:hAnsi="Garamond"/>
          <w:color w:val="FF0000"/>
          <w:sz w:val="24"/>
          <w:szCs w:val="24"/>
        </w:rPr>
        <w:t xml:space="preserve"> teaching </w:t>
      </w:r>
      <w:r w:rsidR="009B7073" w:rsidRPr="00AB2281">
        <w:rPr>
          <w:rFonts w:ascii="Garamond" w:hAnsi="Garamond"/>
          <w:color w:val="FF0000"/>
          <w:sz w:val="24"/>
          <w:szCs w:val="24"/>
        </w:rPr>
        <w:t xml:space="preserve">is camouflaged </w:t>
      </w:r>
      <w:r w:rsidR="0025061B" w:rsidRPr="00AB2281">
        <w:rPr>
          <w:rFonts w:ascii="Garamond" w:hAnsi="Garamond"/>
          <w:color w:val="FF0000"/>
          <w:sz w:val="24"/>
          <w:szCs w:val="24"/>
        </w:rPr>
        <w:t>b</w:t>
      </w:r>
      <w:r w:rsidR="00EB12FF" w:rsidRPr="00AB2281">
        <w:rPr>
          <w:rFonts w:ascii="Garamond" w:hAnsi="Garamond"/>
          <w:color w:val="FF0000"/>
          <w:sz w:val="24"/>
          <w:szCs w:val="24"/>
        </w:rPr>
        <w:t>ehind a congeries of</w:t>
      </w:r>
      <w:r w:rsidR="0025061B" w:rsidRPr="00AB2281">
        <w:rPr>
          <w:rFonts w:ascii="Garamond" w:hAnsi="Garamond"/>
          <w:color w:val="FF0000"/>
          <w:sz w:val="24"/>
          <w:szCs w:val="24"/>
        </w:rPr>
        <w:t xml:space="preserve"> conventional pieties.</w:t>
      </w:r>
      <w:r w:rsidR="00347E9F" w:rsidRPr="00AB2281">
        <w:rPr>
          <w:rStyle w:val="FootnoteReference"/>
          <w:rFonts w:ascii="Garamond" w:hAnsi="Garamond"/>
          <w:color w:val="FF0000"/>
          <w:sz w:val="24"/>
          <w:szCs w:val="24"/>
        </w:rPr>
        <w:footnoteReference w:id="59"/>
      </w:r>
      <w:r w:rsidR="0025061B" w:rsidRPr="00AB2281">
        <w:rPr>
          <w:rFonts w:ascii="Garamond" w:hAnsi="Garamond"/>
          <w:color w:val="FF0000"/>
          <w:sz w:val="24"/>
          <w:szCs w:val="24"/>
        </w:rPr>
        <w:t xml:space="preserve"> </w:t>
      </w:r>
      <w:r w:rsidR="007A6A3F" w:rsidRPr="00AB2281">
        <w:rPr>
          <w:rFonts w:ascii="Garamond" w:hAnsi="Garamond"/>
          <w:color w:val="FF0000"/>
          <w:sz w:val="24"/>
          <w:szCs w:val="24"/>
        </w:rPr>
        <w:t xml:space="preserve"> </w:t>
      </w:r>
      <w:r w:rsidR="00DA13D3" w:rsidRPr="00AB2281">
        <w:rPr>
          <w:rFonts w:ascii="Garamond" w:hAnsi="Garamond"/>
          <w:color w:val="FF0000"/>
          <w:sz w:val="24"/>
          <w:szCs w:val="24"/>
        </w:rPr>
        <w:t>An</w:t>
      </w:r>
      <w:r w:rsidR="00AD6514" w:rsidRPr="00AB2281">
        <w:rPr>
          <w:rFonts w:ascii="Garamond" w:hAnsi="Garamond"/>
          <w:color w:val="FF0000"/>
          <w:sz w:val="24"/>
          <w:szCs w:val="24"/>
        </w:rPr>
        <w:t>other</w:t>
      </w:r>
      <w:r w:rsidR="00D919D0" w:rsidRPr="00AB2281">
        <w:rPr>
          <w:rFonts w:ascii="Garamond" w:hAnsi="Garamond"/>
          <w:color w:val="FF0000"/>
          <w:sz w:val="24"/>
          <w:szCs w:val="24"/>
        </w:rPr>
        <w:t xml:space="preserve"> </w:t>
      </w:r>
      <w:r w:rsidR="008A63F7" w:rsidRPr="00AB2281">
        <w:rPr>
          <w:rFonts w:ascii="Garamond" w:hAnsi="Garamond"/>
          <w:color w:val="FF0000"/>
          <w:sz w:val="24"/>
          <w:szCs w:val="24"/>
        </w:rPr>
        <w:t>is th</w:t>
      </w:r>
      <w:r w:rsidR="009E2D47" w:rsidRPr="00AB2281">
        <w:rPr>
          <w:rFonts w:ascii="Garamond" w:hAnsi="Garamond"/>
          <w:color w:val="FF0000"/>
          <w:sz w:val="24"/>
          <w:szCs w:val="24"/>
        </w:rPr>
        <w:t xml:space="preserve">at </w:t>
      </w:r>
      <w:r w:rsidR="00864E40" w:rsidRPr="00AB2281">
        <w:rPr>
          <w:rFonts w:ascii="Garamond" w:hAnsi="Garamond"/>
          <w:color w:val="FF0000"/>
          <w:sz w:val="24"/>
          <w:szCs w:val="24"/>
        </w:rPr>
        <w:t>‘</w:t>
      </w:r>
      <w:r w:rsidR="00A66C62" w:rsidRPr="00AB2281">
        <w:rPr>
          <w:rFonts w:ascii="Garamond" w:hAnsi="Garamond"/>
          <w:color w:val="FF0000"/>
          <w:sz w:val="24"/>
          <w:szCs w:val="24"/>
        </w:rPr>
        <w:t xml:space="preserve">the </w:t>
      </w:r>
      <w:r w:rsidR="00A66C62" w:rsidRPr="00AB2281">
        <w:rPr>
          <w:rFonts w:ascii="Garamond" w:hAnsi="Garamond"/>
          <w:color w:val="FF0000"/>
          <w:sz w:val="24"/>
          <w:szCs w:val="24"/>
          <w:lang w:val="en-US"/>
        </w:rPr>
        <w:t>increase in subtlety of exposition and</w:t>
      </w:r>
      <w:r w:rsidR="009C3BA4" w:rsidRPr="00AB2281">
        <w:rPr>
          <w:rFonts w:ascii="Garamond" w:hAnsi="Garamond"/>
          <w:color w:val="FF0000"/>
          <w:sz w:val="24"/>
          <w:szCs w:val="24"/>
          <w:lang w:val="en-US"/>
        </w:rPr>
        <w:t xml:space="preserve"> [</w:t>
      </w:r>
      <w:r w:rsidR="00E4432B" w:rsidRPr="00AB2281">
        <w:rPr>
          <w:rFonts w:ascii="Garamond" w:hAnsi="Garamond"/>
          <w:color w:val="FF0000"/>
          <w:sz w:val="24"/>
          <w:szCs w:val="24"/>
          <w:lang w:val="en-US"/>
        </w:rPr>
        <w:t>…</w:t>
      </w:r>
      <w:r w:rsidR="009C3BA4" w:rsidRPr="00AB2281">
        <w:rPr>
          <w:rFonts w:ascii="Garamond" w:hAnsi="Garamond"/>
          <w:color w:val="FF0000"/>
          <w:sz w:val="24"/>
          <w:szCs w:val="24"/>
          <w:lang w:val="en-US"/>
        </w:rPr>
        <w:t xml:space="preserve">] </w:t>
      </w:r>
      <w:r w:rsidR="00A66C62" w:rsidRPr="00AB2281">
        <w:rPr>
          <w:rFonts w:ascii="Garamond" w:hAnsi="Garamond"/>
          <w:color w:val="FF0000"/>
          <w:sz w:val="24"/>
          <w:szCs w:val="24"/>
          <w:lang w:val="en-US"/>
        </w:rPr>
        <w:t>obvious extension of historical knowledge’</w:t>
      </w:r>
      <w:r w:rsidR="002A2718" w:rsidRPr="00AB2281">
        <w:rPr>
          <w:rStyle w:val="FootnoteReference"/>
          <w:rFonts w:ascii="Garamond" w:hAnsi="Garamond"/>
          <w:color w:val="FF0000"/>
          <w:sz w:val="24"/>
          <w:szCs w:val="24"/>
          <w:lang w:val="en-US"/>
        </w:rPr>
        <w:footnoteReference w:id="60"/>
      </w:r>
      <w:r w:rsidR="00E32E88" w:rsidRPr="00AB2281">
        <w:rPr>
          <w:rFonts w:ascii="Garamond" w:hAnsi="Garamond"/>
          <w:color w:val="FF0000"/>
          <w:sz w:val="24"/>
          <w:szCs w:val="24"/>
          <w:lang w:val="en-US"/>
        </w:rPr>
        <w:t xml:space="preserve"> </w:t>
      </w:r>
      <w:r w:rsidR="00965F24" w:rsidRPr="00AB2281">
        <w:rPr>
          <w:rFonts w:ascii="Garamond" w:hAnsi="Garamond"/>
          <w:color w:val="FF0000"/>
          <w:sz w:val="24"/>
          <w:szCs w:val="24"/>
          <w:lang w:val="en-US"/>
        </w:rPr>
        <w:t>that</w:t>
      </w:r>
      <w:r w:rsidR="007E3C95" w:rsidRPr="00AB2281">
        <w:rPr>
          <w:rFonts w:ascii="Garamond" w:hAnsi="Garamond"/>
          <w:color w:val="FF0000"/>
          <w:sz w:val="24"/>
          <w:szCs w:val="24"/>
          <w:lang w:val="en-US"/>
        </w:rPr>
        <w:t xml:space="preserve"> </w:t>
      </w:r>
      <w:r w:rsidR="00965F24" w:rsidRPr="00AB2281">
        <w:rPr>
          <w:rFonts w:ascii="Garamond" w:hAnsi="Garamond"/>
          <w:color w:val="FF0000"/>
          <w:sz w:val="24"/>
          <w:szCs w:val="24"/>
          <w:lang w:val="en-US"/>
        </w:rPr>
        <w:t>has distinguished</w:t>
      </w:r>
      <w:r w:rsidR="00E32E88" w:rsidRPr="00AB2281">
        <w:rPr>
          <w:rFonts w:ascii="Garamond" w:hAnsi="Garamond"/>
          <w:color w:val="FF0000"/>
          <w:sz w:val="24"/>
          <w:szCs w:val="24"/>
          <w:lang w:val="en-US"/>
        </w:rPr>
        <w:t xml:space="preserve"> Hobbes studies </w:t>
      </w:r>
      <w:r w:rsidR="00965F24" w:rsidRPr="00AB2281">
        <w:rPr>
          <w:rFonts w:ascii="Garamond" w:hAnsi="Garamond"/>
          <w:color w:val="FF0000"/>
          <w:sz w:val="24"/>
          <w:szCs w:val="24"/>
          <w:lang w:val="en-US"/>
        </w:rPr>
        <w:t>in</w:t>
      </w:r>
      <w:r w:rsidR="00E32E88" w:rsidRPr="00AB2281">
        <w:rPr>
          <w:rFonts w:ascii="Garamond" w:hAnsi="Garamond"/>
          <w:color w:val="FF0000"/>
          <w:sz w:val="24"/>
          <w:szCs w:val="24"/>
          <w:lang w:val="en-US"/>
        </w:rPr>
        <w:t xml:space="preserve"> the last half century has</w:t>
      </w:r>
      <w:r w:rsidR="00E37DF5" w:rsidRPr="00AB2281">
        <w:rPr>
          <w:rFonts w:ascii="Garamond" w:hAnsi="Garamond"/>
          <w:color w:val="FF0000"/>
          <w:sz w:val="24"/>
          <w:szCs w:val="24"/>
          <w:lang w:val="en-US"/>
        </w:rPr>
        <w:t>, paradoxically,</w:t>
      </w:r>
      <w:r w:rsidR="00E32E88" w:rsidRPr="00AB2281">
        <w:rPr>
          <w:rFonts w:ascii="Garamond" w:hAnsi="Garamond"/>
          <w:color w:val="FF0000"/>
          <w:sz w:val="24"/>
          <w:szCs w:val="24"/>
          <w:lang w:val="en-US"/>
        </w:rPr>
        <w:t xml:space="preserve"> </w:t>
      </w:r>
      <w:r w:rsidR="00691E17" w:rsidRPr="00AB2281">
        <w:rPr>
          <w:rFonts w:ascii="Garamond" w:hAnsi="Garamond"/>
          <w:color w:val="FF0000"/>
          <w:sz w:val="24"/>
          <w:szCs w:val="24"/>
          <w:lang w:val="en-US"/>
        </w:rPr>
        <w:t xml:space="preserve">been accompanied by </w:t>
      </w:r>
      <w:r w:rsidR="00313BBE" w:rsidRPr="00AB2281">
        <w:rPr>
          <w:rFonts w:ascii="Garamond" w:hAnsi="Garamond"/>
          <w:color w:val="FF0000"/>
          <w:sz w:val="24"/>
          <w:szCs w:val="24"/>
          <w:lang w:val="en-US"/>
        </w:rPr>
        <w:t xml:space="preserve">both </w:t>
      </w:r>
      <w:r w:rsidR="00810DE0" w:rsidRPr="00AB2281">
        <w:rPr>
          <w:rFonts w:ascii="Garamond" w:hAnsi="Garamond"/>
          <w:color w:val="FF0000"/>
          <w:sz w:val="24"/>
          <w:szCs w:val="24"/>
          <w:lang w:val="en-US"/>
        </w:rPr>
        <w:t>a</w:t>
      </w:r>
      <w:r w:rsidR="00C426E8" w:rsidRPr="00AB2281">
        <w:rPr>
          <w:rFonts w:ascii="Garamond" w:hAnsi="Garamond"/>
          <w:color w:val="FF0000"/>
          <w:sz w:val="24"/>
          <w:szCs w:val="24"/>
          <w:lang w:val="en-US"/>
        </w:rPr>
        <w:t xml:space="preserve"> </w:t>
      </w:r>
      <w:r w:rsidR="00810DE0" w:rsidRPr="00AB2281">
        <w:rPr>
          <w:rFonts w:ascii="Garamond" w:hAnsi="Garamond"/>
          <w:color w:val="FF0000"/>
          <w:sz w:val="24"/>
          <w:szCs w:val="24"/>
          <w:lang w:val="en-US"/>
        </w:rPr>
        <w:lastRenderedPageBreak/>
        <w:t>hardening</w:t>
      </w:r>
      <w:r w:rsidR="00691E17" w:rsidRPr="00AB2281">
        <w:rPr>
          <w:rFonts w:ascii="Garamond" w:hAnsi="Garamond"/>
          <w:color w:val="FF0000"/>
          <w:sz w:val="24"/>
          <w:szCs w:val="24"/>
          <w:lang w:val="en-US"/>
        </w:rPr>
        <w:t xml:space="preserve"> of</w:t>
      </w:r>
      <w:r w:rsidR="002460F1" w:rsidRPr="00AB2281">
        <w:rPr>
          <w:rFonts w:ascii="Garamond" w:hAnsi="Garamond"/>
          <w:color w:val="FF0000"/>
          <w:sz w:val="24"/>
          <w:szCs w:val="24"/>
          <w:lang w:val="en-US"/>
        </w:rPr>
        <w:t xml:space="preserve"> </w:t>
      </w:r>
      <w:r w:rsidR="009C799C" w:rsidRPr="00AB2281">
        <w:rPr>
          <w:rFonts w:ascii="Garamond" w:hAnsi="Garamond"/>
          <w:color w:val="FF0000"/>
          <w:sz w:val="24"/>
          <w:szCs w:val="24"/>
          <w:lang w:val="en-US"/>
        </w:rPr>
        <w:t>the</w:t>
      </w:r>
      <w:r w:rsidR="00014952" w:rsidRPr="00AB2281">
        <w:rPr>
          <w:rFonts w:ascii="Garamond" w:hAnsi="Garamond"/>
          <w:color w:val="FF0000"/>
          <w:sz w:val="24"/>
          <w:szCs w:val="24"/>
          <w:lang w:val="en-US"/>
        </w:rPr>
        <w:t xml:space="preserve"> </w:t>
      </w:r>
      <w:r w:rsidR="00561E19" w:rsidRPr="00AB2281">
        <w:rPr>
          <w:rFonts w:ascii="Garamond" w:hAnsi="Garamond"/>
          <w:color w:val="FF0000"/>
          <w:sz w:val="24"/>
          <w:szCs w:val="24"/>
          <w:lang w:val="en-US"/>
        </w:rPr>
        <w:t>assumption</w:t>
      </w:r>
      <w:r w:rsidR="007729DA" w:rsidRPr="00AB2281">
        <w:rPr>
          <w:rFonts w:ascii="Garamond" w:hAnsi="Garamond"/>
          <w:color w:val="FF0000"/>
          <w:sz w:val="24"/>
          <w:szCs w:val="24"/>
          <w:lang w:val="en-US"/>
        </w:rPr>
        <w:t xml:space="preserve"> that </w:t>
      </w:r>
      <w:r w:rsidR="004427A5" w:rsidRPr="00AB2281">
        <w:rPr>
          <w:rFonts w:ascii="Garamond" w:hAnsi="Garamond"/>
          <w:color w:val="FF0000"/>
          <w:sz w:val="24"/>
          <w:szCs w:val="24"/>
          <w:lang w:val="en-US"/>
        </w:rPr>
        <w:t>the modern secular</w:t>
      </w:r>
      <w:r w:rsidR="00614898" w:rsidRPr="00AB2281">
        <w:rPr>
          <w:rFonts w:ascii="Garamond" w:hAnsi="Garamond"/>
          <w:color w:val="FF0000"/>
          <w:sz w:val="24"/>
          <w:szCs w:val="24"/>
          <w:lang w:val="en-US"/>
        </w:rPr>
        <w:t>ist</w:t>
      </w:r>
      <w:r w:rsidR="00AB2281" w:rsidRPr="00AB2281">
        <w:rPr>
          <w:rFonts w:ascii="Garamond" w:hAnsi="Garamond"/>
          <w:color w:val="FF0000"/>
          <w:sz w:val="24"/>
          <w:szCs w:val="24"/>
          <w:lang w:val="en-US"/>
        </w:rPr>
        <w:t>-</w:t>
      </w:r>
      <w:r w:rsidR="0044489A" w:rsidRPr="00AB2281">
        <w:rPr>
          <w:rFonts w:ascii="Garamond" w:hAnsi="Garamond"/>
          <w:color w:val="FF0000"/>
          <w:sz w:val="24"/>
          <w:szCs w:val="24"/>
          <w:lang w:val="en-US"/>
        </w:rPr>
        <w:t xml:space="preserve">atheist </w:t>
      </w:r>
      <w:r w:rsidR="004427A5" w:rsidRPr="00AB2281">
        <w:rPr>
          <w:rFonts w:ascii="Garamond" w:hAnsi="Garamond"/>
          <w:color w:val="FF0000"/>
          <w:sz w:val="24"/>
          <w:szCs w:val="24"/>
          <w:lang w:val="en-US"/>
        </w:rPr>
        <w:t>Hobbes</w:t>
      </w:r>
      <w:r w:rsidR="00014952" w:rsidRPr="00AB2281">
        <w:rPr>
          <w:rFonts w:ascii="Garamond" w:hAnsi="Garamond"/>
          <w:color w:val="FF0000"/>
          <w:sz w:val="24"/>
          <w:szCs w:val="24"/>
          <w:lang w:val="en-US"/>
        </w:rPr>
        <w:t xml:space="preserve"> </w:t>
      </w:r>
      <w:r w:rsidR="002A75D4" w:rsidRPr="00AB2281">
        <w:rPr>
          <w:rFonts w:ascii="Garamond" w:hAnsi="Garamond"/>
          <w:color w:val="FF0000"/>
          <w:sz w:val="24"/>
          <w:szCs w:val="24"/>
          <w:lang w:val="en-US"/>
        </w:rPr>
        <w:t>‘</w:t>
      </w:r>
      <w:r w:rsidR="00014952" w:rsidRPr="00AB2281">
        <w:rPr>
          <w:rFonts w:ascii="Garamond" w:hAnsi="Garamond"/>
          <w:color w:val="FF0000"/>
          <w:sz w:val="24"/>
          <w:szCs w:val="24"/>
          <w:lang w:val="en-US"/>
        </w:rPr>
        <w:t xml:space="preserve">of </w:t>
      </w:r>
      <w:r w:rsidR="00983BAB" w:rsidRPr="00AB2281">
        <w:rPr>
          <w:rFonts w:ascii="Garamond" w:hAnsi="Garamond"/>
          <w:color w:val="FF0000"/>
          <w:sz w:val="24"/>
          <w:szCs w:val="24"/>
          <w:lang w:val="en-US"/>
        </w:rPr>
        <w:t>legend’</w:t>
      </w:r>
      <w:r w:rsidR="002A2718" w:rsidRPr="00AB2281">
        <w:rPr>
          <w:rStyle w:val="FootnoteReference"/>
          <w:rFonts w:ascii="Garamond" w:hAnsi="Garamond"/>
          <w:color w:val="FF0000"/>
          <w:sz w:val="24"/>
          <w:szCs w:val="24"/>
          <w:lang w:val="en-US"/>
        </w:rPr>
        <w:footnoteReference w:id="61"/>
      </w:r>
      <w:r w:rsidR="00350CCD" w:rsidRPr="00AB2281">
        <w:rPr>
          <w:rFonts w:ascii="Garamond" w:hAnsi="Garamond"/>
          <w:color w:val="FF0000"/>
          <w:sz w:val="24"/>
          <w:szCs w:val="24"/>
          <w:lang w:val="en-US"/>
        </w:rPr>
        <w:t xml:space="preserve"> </w:t>
      </w:r>
      <w:r w:rsidR="00CF36D9" w:rsidRPr="00AB2281">
        <w:rPr>
          <w:rFonts w:ascii="Garamond" w:hAnsi="Garamond"/>
          <w:color w:val="FF0000"/>
          <w:sz w:val="24"/>
          <w:szCs w:val="24"/>
          <w:lang w:val="en-US"/>
        </w:rPr>
        <w:t>i</w:t>
      </w:r>
      <w:r w:rsidR="00F12F58" w:rsidRPr="00AB2281">
        <w:rPr>
          <w:rFonts w:ascii="Garamond" w:hAnsi="Garamond"/>
          <w:color w:val="FF0000"/>
          <w:sz w:val="24"/>
          <w:szCs w:val="24"/>
          <w:lang w:val="en-US"/>
        </w:rPr>
        <w:t xml:space="preserve">s </w:t>
      </w:r>
      <w:r w:rsidR="00C22654" w:rsidRPr="00AB2281">
        <w:rPr>
          <w:rFonts w:ascii="Garamond" w:hAnsi="Garamond"/>
          <w:color w:val="FF0000"/>
          <w:sz w:val="24"/>
          <w:szCs w:val="24"/>
          <w:lang w:val="en-US"/>
        </w:rPr>
        <w:t xml:space="preserve">ultimately </w:t>
      </w:r>
      <w:r w:rsidR="00F12F58" w:rsidRPr="00AB2281">
        <w:rPr>
          <w:rFonts w:ascii="Garamond" w:hAnsi="Garamond"/>
          <w:color w:val="FF0000"/>
          <w:sz w:val="24"/>
          <w:szCs w:val="24"/>
          <w:lang w:val="en-US"/>
        </w:rPr>
        <w:t>indistinguishable from</w:t>
      </w:r>
      <w:r w:rsidR="00350CCD" w:rsidRPr="00AB2281">
        <w:rPr>
          <w:rFonts w:ascii="Garamond" w:hAnsi="Garamond"/>
          <w:color w:val="FF0000"/>
          <w:sz w:val="24"/>
          <w:szCs w:val="24"/>
          <w:lang w:val="en-US"/>
        </w:rPr>
        <w:t xml:space="preserve"> the Hobbes of historical rectitude</w:t>
      </w:r>
      <w:r w:rsidR="00AB2281" w:rsidRPr="00AB2281">
        <w:rPr>
          <w:rFonts w:ascii="Garamond" w:hAnsi="Garamond"/>
          <w:color w:val="FF0000"/>
          <w:sz w:val="24"/>
          <w:szCs w:val="24"/>
          <w:lang w:val="en-US"/>
        </w:rPr>
        <w:t>,</w:t>
      </w:r>
      <w:r w:rsidR="003734E3" w:rsidRPr="00AB2281">
        <w:rPr>
          <w:rFonts w:ascii="Garamond" w:hAnsi="Garamond"/>
          <w:color w:val="FF0000"/>
          <w:sz w:val="24"/>
          <w:szCs w:val="24"/>
          <w:lang w:val="en-US"/>
        </w:rPr>
        <w:t xml:space="preserve"> and </w:t>
      </w:r>
      <w:r w:rsidR="00691E17" w:rsidRPr="00AB2281">
        <w:rPr>
          <w:rFonts w:ascii="Garamond" w:hAnsi="Garamond"/>
          <w:color w:val="FF0000"/>
          <w:sz w:val="24"/>
          <w:szCs w:val="24"/>
          <w:lang w:val="en-US"/>
        </w:rPr>
        <w:t xml:space="preserve">a </w:t>
      </w:r>
      <w:r w:rsidR="00EC638F" w:rsidRPr="00AB2281">
        <w:rPr>
          <w:rFonts w:ascii="Garamond" w:hAnsi="Garamond"/>
          <w:color w:val="FF0000"/>
          <w:sz w:val="24"/>
          <w:szCs w:val="24"/>
          <w:lang w:val="en-US"/>
        </w:rPr>
        <w:t xml:space="preserve">matching </w:t>
      </w:r>
      <w:r w:rsidR="003734E3" w:rsidRPr="00AB2281">
        <w:rPr>
          <w:rFonts w:ascii="Garamond" w:hAnsi="Garamond"/>
          <w:color w:val="FF0000"/>
          <w:sz w:val="24"/>
          <w:szCs w:val="24"/>
          <w:lang w:val="en-US"/>
        </w:rPr>
        <w:t>reduc</w:t>
      </w:r>
      <w:r w:rsidR="00691E17" w:rsidRPr="00AB2281">
        <w:rPr>
          <w:rFonts w:ascii="Garamond" w:hAnsi="Garamond"/>
          <w:color w:val="FF0000"/>
          <w:sz w:val="24"/>
          <w:szCs w:val="24"/>
          <w:lang w:val="en-US"/>
        </w:rPr>
        <w:t>tion</w:t>
      </w:r>
      <w:r w:rsidR="003734E3" w:rsidRPr="00AB2281">
        <w:rPr>
          <w:rFonts w:ascii="Garamond" w:hAnsi="Garamond"/>
          <w:color w:val="FF0000"/>
          <w:sz w:val="24"/>
          <w:szCs w:val="24"/>
          <w:lang w:val="en-US"/>
        </w:rPr>
        <w:t xml:space="preserve"> </w:t>
      </w:r>
      <w:r w:rsidR="00EC638F" w:rsidRPr="00AB2281">
        <w:rPr>
          <w:rFonts w:ascii="Garamond" w:hAnsi="Garamond"/>
          <w:color w:val="FF0000"/>
          <w:sz w:val="24"/>
          <w:szCs w:val="24"/>
          <w:lang w:val="en-US"/>
        </w:rPr>
        <w:t xml:space="preserve">in </w:t>
      </w:r>
      <w:r w:rsidR="005337D7" w:rsidRPr="00AB2281">
        <w:rPr>
          <w:rFonts w:ascii="Garamond" w:hAnsi="Garamond"/>
          <w:color w:val="FF0000"/>
          <w:sz w:val="24"/>
          <w:szCs w:val="24"/>
          <w:lang w:val="en-US"/>
        </w:rPr>
        <w:t xml:space="preserve">the scope </w:t>
      </w:r>
      <w:r w:rsidR="00C90441" w:rsidRPr="00AB2281">
        <w:rPr>
          <w:rFonts w:ascii="Garamond" w:hAnsi="Garamond"/>
          <w:color w:val="FF0000"/>
          <w:sz w:val="24"/>
          <w:szCs w:val="24"/>
          <w:lang w:val="en-US"/>
        </w:rPr>
        <w:t xml:space="preserve">of </w:t>
      </w:r>
      <w:r w:rsidR="00AB2281" w:rsidRPr="00AB2281">
        <w:rPr>
          <w:rFonts w:ascii="Garamond" w:hAnsi="Garamond"/>
          <w:color w:val="FF0000"/>
          <w:sz w:val="24"/>
          <w:szCs w:val="24"/>
          <w:lang w:val="en-US"/>
        </w:rPr>
        <w:t>legitimate</w:t>
      </w:r>
      <w:r w:rsidR="00C90441" w:rsidRPr="00AB2281">
        <w:rPr>
          <w:rFonts w:ascii="Garamond" w:hAnsi="Garamond"/>
          <w:color w:val="FF0000"/>
          <w:sz w:val="24"/>
          <w:szCs w:val="24"/>
          <w:lang w:val="en-US"/>
        </w:rPr>
        <w:t xml:space="preserve"> </w:t>
      </w:r>
      <w:r w:rsidR="00037245" w:rsidRPr="00AB2281">
        <w:rPr>
          <w:rFonts w:ascii="Garamond" w:hAnsi="Garamond"/>
          <w:color w:val="FF0000"/>
          <w:sz w:val="24"/>
          <w:szCs w:val="24"/>
          <w:lang w:val="en-US"/>
        </w:rPr>
        <w:t xml:space="preserve">historical </w:t>
      </w:r>
      <w:r w:rsidR="00555A5B" w:rsidRPr="00AB2281">
        <w:rPr>
          <w:rFonts w:ascii="Garamond" w:hAnsi="Garamond"/>
          <w:color w:val="FF0000"/>
          <w:sz w:val="24"/>
          <w:szCs w:val="24"/>
          <w:lang w:val="en-US"/>
        </w:rPr>
        <w:t>interpretation</w:t>
      </w:r>
      <w:r w:rsidR="00350CCD" w:rsidRPr="00AB2281">
        <w:rPr>
          <w:rFonts w:ascii="Garamond" w:hAnsi="Garamond"/>
          <w:color w:val="FF0000"/>
          <w:sz w:val="24"/>
          <w:szCs w:val="24"/>
          <w:lang w:val="en-US"/>
        </w:rPr>
        <w:t>.</w:t>
      </w:r>
      <w:r w:rsidR="00971C4F" w:rsidRPr="00AB2281">
        <w:rPr>
          <w:rFonts w:ascii="Garamond" w:hAnsi="Garamond"/>
          <w:color w:val="FF0000"/>
          <w:sz w:val="24"/>
          <w:szCs w:val="24"/>
          <w:lang w:val="en-US"/>
        </w:rPr>
        <w:t xml:space="preserve">  </w:t>
      </w:r>
      <w:r w:rsidR="008A56FE" w:rsidRPr="00AB2281">
        <w:rPr>
          <w:rFonts w:ascii="Garamond" w:hAnsi="Garamond"/>
          <w:color w:val="FF0000"/>
          <w:sz w:val="24"/>
          <w:szCs w:val="24"/>
          <w:lang w:val="en-US"/>
        </w:rPr>
        <w:t xml:space="preserve"> </w:t>
      </w:r>
      <w:r w:rsidR="00971C4F" w:rsidRPr="00AB2281">
        <w:rPr>
          <w:rFonts w:ascii="Garamond" w:hAnsi="Garamond"/>
          <w:color w:val="FF0000"/>
          <w:sz w:val="24"/>
          <w:szCs w:val="24"/>
          <w:lang w:val="en-US"/>
        </w:rPr>
        <w:t xml:space="preserve"> </w:t>
      </w:r>
      <w:r w:rsidR="000F4E28" w:rsidRPr="00AB2281">
        <w:rPr>
          <w:rFonts w:ascii="Garamond" w:hAnsi="Garamond"/>
          <w:color w:val="FF0000"/>
          <w:sz w:val="24"/>
          <w:szCs w:val="24"/>
        </w:rPr>
        <w:t xml:space="preserve"> </w:t>
      </w:r>
    </w:p>
    <w:p w14:paraId="43BFEB02" w14:textId="0746DE0E" w:rsidR="00E63715" w:rsidRDefault="00040201" w:rsidP="006E0574">
      <w:pPr>
        <w:widowControl w:val="0"/>
        <w:spacing w:after="360" w:line="360" w:lineRule="auto"/>
        <w:ind w:left="-284" w:right="-330"/>
        <w:jc w:val="both"/>
        <w:rPr>
          <w:rFonts w:ascii="Garamond" w:hAnsi="Garamond"/>
          <w:color w:val="FF0000"/>
          <w:sz w:val="24"/>
          <w:szCs w:val="24"/>
        </w:rPr>
      </w:pPr>
      <w:r w:rsidRPr="0007032F">
        <w:rPr>
          <w:rFonts w:ascii="Garamond" w:hAnsi="Garamond"/>
          <w:color w:val="FF0000"/>
          <w:sz w:val="24"/>
          <w:szCs w:val="24"/>
        </w:rPr>
        <w:t>It has</w:t>
      </w:r>
      <w:r w:rsidR="007F4E9E" w:rsidRPr="0007032F">
        <w:rPr>
          <w:rFonts w:ascii="Garamond" w:hAnsi="Garamond"/>
          <w:color w:val="FF0000"/>
          <w:sz w:val="24"/>
          <w:szCs w:val="24"/>
        </w:rPr>
        <w:t xml:space="preserve"> not helped </w:t>
      </w:r>
      <w:r w:rsidR="00F96892" w:rsidRPr="0007032F">
        <w:rPr>
          <w:rFonts w:ascii="Garamond" w:hAnsi="Garamond"/>
          <w:color w:val="FF0000"/>
          <w:sz w:val="24"/>
          <w:szCs w:val="24"/>
        </w:rPr>
        <w:t xml:space="preserve">matters </w:t>
      </w:r>
      <w:r w:rsidR="007F4E9E" w:rsidRPr="0007032F">
        <w:rPr>
          <w:rFonts w:ascii="Garamond" w:hAnsi="Garamond"/>
          <w:color w:val="FF0000"/>
          <w:sz w:val="24"/>
          <w:szCs w:val="24"/>
        </w:rPr>
        <w:t xml:space="preserve">that </w:t>
      </w:r>
      <w:r w:rsidR="00EF4CED" w:rsidRPr="0007032F">
        <w:rPr>
          <w:rFonts w:ascii="Garamond" w:hAnsi="Garamond"/>
          <w:color w:val="FF0000"/>
          <w:sz w:val="24"/>
          <w:szCs w:val="24"/>
        </w:rPr>
        <w:t>many</w:t>
      </w:r>
      <w:r w:rsidR="007F4E9E" w:rsidRPr="0007032F">
        <w:rPr>
          <w:rFonts w:ascii="Garamond" w:hAnsi="Garamond"/>
          <w:color w:val="FF0000"/>
          <w:sz w:val="24"/>
          <w:szCs w:val="24"/>
        </w:rPr>
        <w:t xml:space="preserve"> among the </w:t>
      </w:r>
      <w:r w:rsidR="00121DCB" w:rsidRPr="0007032F">
        <w:rPr>
          <w:rFonts w:ascii="Garamond" w:hAnsi="Garamond"/>
          <w:color w:val="FF0000"/>
          <w:sz w:val="24"/>
          <w:szCs w:val="24"/>
        </w:rPr>
        <w:t xml:space="preserve">already small </w:t>
      </w:r>
      <w:r w:rsidR="007F4E9E" w:rsidRPr="0007032F">
        <w:rPr>
          <w:rFonts w:ascii="Garamond" w:hAnsi="Garamond"/>
          <w:color w:val="FF0000"/>
          <w:sz w:val="24"/>
          <w:szCs w:val="24"/>
        </w:rPr>
        <w:t xml:space="preserve">minority </w:t>
      </w:r>
      <w:r w:rsidR="004A15C8" w:rsidRPr="0007032F">
        <w:rPr>
          <w:rFonts w:ascii="Garamond" w:hAnsi="Garamond"/>
          <w:color w:val="FF0000"/>
          <w:sz w:val="24"/>
          <w:szCs w:val="24"/>
        </w:rPr>
        <w:t xml:space="preserve">inclined to question that assumption </w:t>
      </w:r>
      <w:r w:rsidR="00DC1BED" w:rsidRPr="0007032F">
        <w:rPr>
          <w:rFonts w:ascii="Garamond" w:hAnsi="Garamond"/>
          <w:color w:val="FF0000"/>
          <w:sz w:val="24"/>
          <w:szCs w:val="24"/>
        </w:rPr>
        <w:t xml:space="preserve">by denying any intention on Hobbes’s part to </w:t>
      </w:r>
      <w:r w:rsidR="006C49D2" w:rsidRPr="0007032F">
        <w:rPr>
          <w:rFonts w:ascii="Garamond" w:hAnsi="Garamond"/>
          <w:color w:val="FF0000"/>
          <w:sz w:val="24"/>
          <w:szCs w:val="24"/>
        </w:rPr>
        <w:t>satirise or sabotage revealed religion</w:t>
      </w:r>
      <w:r w:rsidR="00DC1BED" w:rsidRPr="0007032F">
        <w:rPr>
          <w:rFonts w:ascii="Garamond" w:hAnsi="Garamond"/>
          <w:color w:val="FF0000"/>
          <w:sz w:val="24"/>
          <w:szCs w:val="24"/>
        </w:rPr>
        <w:t xml:space="preserve"> </w:t>
      </w:r>
      <w:r w:rsidR="004A15C8" w:rsidRPr="0007032F">
        <w:rPr>
          <w:rFonts w:ascii="Garamond" w:hAnsi="Garamond"/>
          <w:color w:val="FF0000"/>
          <w:sz w:val="24"/>
          <w:szCs w:val="24"/>
        </w:rPr>
        <w:t xml:space="preserve">have been slow to register the force of Skinner’s </w:t>
      </w:r>
      <w:r w:rsidR="005305E0" w:rsidRPr="0007032F">
        <w:rPr>
          <w:rFonts w:ascii="Garamond" w:hAnsi="Garamond"/>
          <w:color w:val="FF0000"/>
          <w:sz w:val="24"/>
          <w:szCs w:val="24"/>
        </w:rPr>
        <w:t>subsequent</w:t>
      </w:r>
      <w:r w:rsidR="00914349" w:rsidRPr="0007032F">
        <w:rPr>
          <w:rFonts w:ascii="Garamond" w:hAnsi="Garamond"/>
          <w:color w:val="FF0000"/>
          <w:sz w:val="24"/>
          <w:szCs w:val="24"/>
        </w:rPr>
        <w:t xml:space="preserve"> </w:t>
      </w:r>
      <w:r w:rsidR="004A15C8" w:rsidRPr="0007032F">
        <w:rPr>
          <w:rFonts w:ascii="Garamond" w:hAnsi="Garamond"/>
          <w:color w:val="FF0000"/>
          <w:sz w:val="24"/>
          <w:szCs w:val="24"/>
        </w:rPr>
        <w:t xml:space="preserve">point that </w:t>
      </w:r>
      <w:r w:rsidR="00AC1D48" w:rsidRPr="0007032F">
        <w:rPr>
          <w:rFonts w:ascii="Garamond" w:hAnsi="Garamond"/>
          <w:color w:val="FF0000"/>
          <w:sz w:val="24"/>
          <w:szCs w:val="24"/>
        </w:rPr>
        <w:t xml:space="preserve">the </w:t>
      </w:r>
      <w:r w:rsidR="00D3330F" w:rsidRPr="0007032F">
        <w:rPr>
          <w:rFonts w:ascii="Garamond" w:hAnsi="Garamond"/>
          <w:color w:val="FF0000"/>
          <w:sz w:val="24"/>
          <w:szCs w:val="24"/>
        </w:rPr>
        <w:t xml:space="preserve">professed principles and </w:t>
      </w:r>
      <w:r w:rsidR="005030DD" w:rsidRPr="0007032F">
        <w:rPr>
          <w:rFonts w:ascii="Garamond" w:hAnsi="Garamond"/>
          <w:color w:val="FF0000"/>
          <w:sz w:val="24"/>
          <w:szCs w:val="24"/>
        </w:rPr>
        <w:t xml:space="preserve">personal </w:t>
      </w:r>
      <w:r w:rsidR="00AC1D48" w:rsidRPr="0007032F">
        <w:rPr>
          <w:rFonts w:ascii="Garamond" w:hAnsi="Garamond"/>
          <w:color w:val="FF0000"/>
          <w:sz w:val="24"/>
          <w:szCs w:val="24"/>
        </w:rPr>
        <w:t xml:space="preserve">beliefs of the </w:t>
      </w:r>
      <w:r w:rsidR="008E6CEF" w:rsidRPr="0007032F">
        <w:rPr>
          <w:rFonts w:ascii="Garamond" w:hAnsi="Garamond"/>
          <w:color w:val="FF0000"/>
          <w:sz w:val="24"/>
          <w:szCs w:val="24"/>
        </w:rPr>
        <w:t>innovating ideologist</w:t>
      </w:r>
      <w:r w:rsidR="005030DD" w:rsidRPr="0007032F">
        <w:rPr>
          <w:rFonts w:ascii="Garamond" w:hAnsi="Garamond"/>
          <w:color w:val="FF0000"/>
          <w:sz w:val="24"/>
          <w:szCs w:val="24"/>
        </w:rPr>
        <w:t xml:space="preserve"> are </w:t>
      </w:r>
      <w:r w:rsidR="00F75A5F" w:rsidRPr="0007032F">
        <w:rPr>
          <w:rFonts w:ascii="Garamond" w:hAnsi="Garamond"/>
          <w:color w:val="FF0000"/>
          <w:sz w:val="24"/>
          <w:szCs w:val="24"/>
        </w:rPr>
        <w:t xml:space="preserve">perfectly </w:t>
      </w:r>
      <w:r w:rsidR="005030DD" w:rsidRPr="0007032F">
        <w:rPr>
          <w:rFonts w:ascii="Garamond" w:hAnsi="Garamond"/>
          <w:color w:val="FF0000"/>
          <w:sz w:val="24"/>
          <w:szCs w:val="24"/>
        </w:rPr>
        <w:t xml:space="preserve">irrelevant to the explanation of his </w:t>
      </w:r>
      <w:r w:rsidR="0061241E" w:rsidRPr="0007032F">
        <w:rPr>
          <w:rFonts w:ascii="Garamond" w:hAnsi="Garamond"/>
          <w:color w:val="FF0000"/>
          <w:sz w:val="24"/>
          <w:szCs w:val="24"/>
        </w:rPr>
        <w:t xml:space="preserve">speech </w:t>
      </w:r>
      <w:r w:rsidR="005030DD" w:rsidRPr="0007032F">
        <w:rPr>
          <w:rFonts w:ascii="Garamond" w:hAnsi="Garamond"/>
          <w:color w:val="FF0000"/>
          <w:sz w:val="24"/>
          <w:szCs w:val="24"/>
        </w:rPr>
        <w:t>acts or their meaning</w:t>
      </w:r>
      <w:r w:rsidR="00AF41EA" w:rsidRPr="0007032F">
        <w:rPr>
          <w:rFonts w:ascii="Garamond" w:hAnsi="Garamond"/>
          <w:color w:val="FF0000"/>
          <w:sz w:val="24"/>
          <w:szCs w:val="24"/>
        </w:rPr>
        <w:t>.</w:t>
      </w:r>
      <w:r w:rsidR="00AF41EA" w:rsidRPr="0007032F">
        <w:rPr>
          <w:rStyle w:val="FootnoteReference"/>
          <w:rFonts w:ascii="Garamond" w:hAnsi="Garamond"/>
          <w:color w:val="FF0000"/>
          <w:sz w:val="24"/>
          <w:szCs w:val="24"/>
        </w:rPr>
        <w:footnoteReference w:id="62"/>
      </w:r>
      <w:r w:rsidR="00AF41EA" w:rsidRPr="0007032F">
        <w:rPr>
          <w:rFonts w:ascii="Garamond" w:hAnsi="Garamond"/>
          <w:color w:val="FF0000"/>
          <w:sz w:val="24"/>
          <w:szCs w:val="24"/>
        </w:rPr>
        <w:t xml:space="preserve"> </w:t>
      </w:r>
      <w:r w:rsidR="00FA0E70" w:rsidRPr="0007032F">
        <w:rPr>
          <w:rFonts w:ascii="Garamond" w:hAnsi="Garamond"/>
          <w:color w:val="FF0000"/>
          <w:sz w:val="24"/>
          <w:szCs w:val="24"/>
        </w:rPr>
        <w:t xml:space="preserve">Accordingly they </w:t>
      </w:r>
      <w:r w:rsidR="00FA2B72" w:rsidRPr="0007032F">
        <w:rPr>
          <w:rFonts w:ascii="Garamond" w:hAnsi="Garamond"/>
          <w:color w:val="FF0000"/>
          <w:sz w:val="24"/>
          <w:szCs w:val="24"/>
        </w:rPr>
        <w:t xml:space="preserve">have </w:t>
      </w:r>
      <w:r w:rsidR="00032BB4" w:rsidRPr="0007032F">
        <w:rPr>
          <w:rFonts w:ascii="Garamond" w:hAnsi="Garamond"/>
          <w:color w:val="FF0000"/>
          <w:sz w:val="24"/>
          <w:szCs w:val="24"/>
        </w:rPr>
        <w:t xml:space="preserve">continued to </w:t>
      </w:r>
      <w:r w:rsidR="00FA0E70" w:rsidRPr="0007032F">
        <w:rPr>
          <w:rFonts w:ascii="Garamond" w:hAnsi="Garamond"/>
          <w:color w:val="FF0000"/>
          <w:sz w:val="24"/>
          <w:szCs w:val="24"/>
        </w:rPr>
        <w:t>interpret their task</w:t>
      </w:r>
      <w:r w:rsidR="002F483E" w:rsidRPr="0007032F">
        <w:rPr>
          <w:rFonts w:ascii="Garamond" w:hAnsi="Garamond"/>
          <w:color w:val="FF0000"/>
          <w:sz w:val="24"/>
          <w:szCs w:val="24"/>
        </w:rPr>
        <w:t xml:space="preserve"> as one of </w:t>
      </w:r>
      <w:r w:rsidR="00A7643F" w:rsidRPr="0007032F">
        <w:rPr>
          <w:rFonts w:ascii="Garamond" w:hAnsi="Garamond"/>
          <w:color w:val="FF0000"/>
          <w:sz w:val="24"/>
          <w:szCs w:val="24"/>
        </w:rPr>
        <w:t>vindicating</w:t>
      </w:r>
      <w:r w:rsidR="006B6025" w:rsidRPr="0007032F">
        <w:rPr>
          <w:rFonts w:ascii="Garamond" w:hAnsi="Garamond"/>
          <w:color w:val="FF0000"/>
          <w:sz w:val="24"/>
          <w:szCs w:val="24"/>
        </w:rPr>
        <w:t xml:space="preserve"> </w:t>
      </w:r>
      <w:r w:rsidR="001E1D92" w:rsidRPr="0007032F">
        <w:rPr>
          <w:rFonts w:ascii="Garamond" w:hAnsi="Garamond"/>
          <w:color w:val="FF0000"/>
          <w:sz w:val="24"/>
          <w:szCs w:val="24"/>
        </w:rPr>
        <w:t xml:space="preserve">the </w:t>
      </w:r>
      <w:r w:rsidR="00B429E6" w:rsidRPr="0007032F">
        <w:rPr>
          <w:rFonts w:ascii="Garamond" w:hAnsi="Garamond"/>
          <w:color w:val="FF0000"/>
          <w:sz w:val="24"/>
          <w:szCs w:val="24"/>
        </w:rPr>
        <w:t xml:space="preserve">sincerity of </w:t>
      </w:r>
      <w:r w:rsidR="002F3D42" w:rsidRPr="0007032F">
        <w:rPr>
          <w:rFonts w:ascii="Garamond" w:hAnsi="Garamond"/>
          <w:color w:val="FF0000"/>
          <w:sz w:val="24"/>
          <w:szCs w:val="24"/>
        </w:rPr>
        <w:t>Hobbes’s</w:t>
      </w:r>
      <w:r w:rsidR="00B429E6" w:rsidRPr="0007032F">
        <w:rPr>
          <w:rFonts w:ascii="Garamond" w:hAnsi="Garamond"/>
          <w:color w:val="FF0000"/>
          <w:sz w:val="24"/>
          <w:szCs w:val="24"/>
        </w:rPr>
        <w:t xml:space="preserve"> </w:t>
      </w:r>
      <w:r w:rsidR="002F3D42" w:rsidRPr="0007032F">
        <w:rPr>
          <w:rFonts w:ascii="Garamond" w:hAnsi="Garamond"/>
          <w:color w:val="FF0000"/>
          <w:sz w:val="24"/>
          <w:szCs w:val="24"/>
        </w:rPr>
        <w:t xml:space="preserve">personal </w:t>
      </w:r>
      <w:r w:rsidR="00B429E6" w:rsidRPr="0007032F">
        <w:rPr>
          <w:rFonts w:ascii="Garamond" w:hAnsi="Garamond"/>
          <w:color w:val="FF0000"/>
          <w:sz w:val="24"/>
          <w:szCs w:val="24"/>
        </w:rPr>
        <w:t xml:space="preserve">religious </w:t>
      </w:r>
      <w:r w:rsidR="002F3D42" w:rsidRPr="0007032F">
        <w:rPr>
          <w:rFonts w:ascii="Garamond" w:hAnsi="Garamond"/>
          <w:color w:val="FF0000"/>
          <w:sz w:val="24"/>
          <w:szCs w:val="24"/>
        </w:rPr>
        <w:t>commitments</w:t>
      </w:r>
      <w:r w:rsidR="00A550A6" w:rsidRPr="0007032F">
        <w:rPr>
          <w:rFonts w:ascii="Garamond" w:hAnsi="Garamond"/>
          <w:color w:val="FF0000"/>
          <w:sz w:val="24"/>
          <w:szCs w:val="24"/>
        </w:rPr>
        <w:t>,</w:t>
      </w:r>
      <w:r w:rsidR="00D9609C" w:rsidRPr="0007032F">
        <w:rPr>
          <w:rStyle w:val="FootnoteReference"/>
          <w:rFonts w:ascii="Garamond" w:hAnsi="Garamond"/>
          <w:color w:val="FF0000"/>
          <w:sz w:val="24"/>
          <w:szCs w:val="24"/>
        </w:rPr>
        <w:footnoteReference w:id="63"/>
      </w:r>
      <w:r w:rsidR="00A550A6" w:rsidRPr="0007032F">
        <w:rPr>
          <w:rFonts w:ascii="Garamond" w:hAnsi="Garamond"/>
          <w:color w:val="FF0000"/>
          <w:sz w:val="24"/>
          <w:szCs w:val="24"/>
        </w:rPr>
        <w:t xml:space="preserve"> </w:t>
      </w:r>
      <w:r w:rsidR="00531DD6" w:rsidRPr="0007032F">
        <w:rPr>
          <w:rFonts w:ascii="Garamond" w:hAnsi="Garamond"/>
          <w:color w:val="FF0000"/>
          <w:sz w:val="24"/>
          <w:szCs w:val="24"/>
        </w:rPr>
        <w:t>a</w:t>
      </w:r>
      <w:r w:rsidR="00130BDE" w:rsidRPr="0007032F">
        <w:rPr>
          <w:rFonts w:ascii="Garamond" w:hAnsi="Garamond"/>
          <w:color w:val="FF0000"/>
          <w:sz w:val="24"/>
          <w:szCs w:val="24"/>
        </w:rPr>
        <w:t xml:space="preserve"> fraught, forbidding, and perhaps ultimately</w:t>
      </w:r>
      <w:r w:rsidR="00531DD6" w:rsidRPr="0007032F">
        <w:rPr>
          <w:rFonts w:ascii="Garamond" w:hAnsi="Garamond"/>
          <w:color w:val="FF0000"/>
          <w:sz w:val="24"/>
          <w:szCs w:val="24"/>
        </w:rPr>
        <w:t xml:space="preserve"> futile </w:t>
      </w:r>
      <w:r w:rsidR="009218E1" w:rsidRPr="0007032F">
        <w:rPr>
          <w:rFonts w:ascii="Garamond" w:hAnsi="Garamond"/>
          <w:color w:val="FF0000"/>
          <w:sz w:val="24"/>
          <w:szCs w:val="24"/>
        </w:rPr>
        <w:t>business</w:t>
      </w:r>
      <w:r w:rsidR="008E29A4" w:rsidRPr="0007032F">
        <w:rPr>
          <w:rStyle w:val="FootnoteReference"/>
          <w:rFonts w:ascii="Garamond" w:hAnsi="Garamond"/>
          <w:color w:val="FF0000"/>
          <w:sz w:val="24"/>
          <w:szCs w:val="24"/>
        </w:rPr>
        <w:footnoteReference w:id="64"/>
      </w:r>
      <w:r w:rsidR="00875834" w:rsidRPr="0007032F">
        <w:rPr>
          <w:rFonts w:ascii="Garamond" w:hAnsi="Garamond"/>
          <w:color w:val="FF0000"/>
          <w:sz w:val="24"/>
          <w:szCs w:val="24"/>
        </w:rPr>
        <w:t xml:space="preserve"> that has</w:t>
      </w:r>
      <w:r w:rsidR="00F262AD" w:rsidRPr="0007032F">
        <w:rPr>
          <w:rFonts w:ascii="Garamond" w:hAnsi="Garamond"/>
          <w:color w:val="FF0000"/>
          <w:sz w:val="24"/>
          <w:szCs w:val="24"/>
        </w:rPr>
        <w:t xml:space="preserve">, unsurprisingly, </w:t>
      </w:r>
      <w:r w:rsidR="00875834" w:rsidRPr="0007032F">
        <w:rPr>
          <w:rFonts w:ascii="Garamond" w:hAnsi="Garamond"/>
          <w:color w:val="FF0000"/>
          <w:sz w:val="24"/>
          <w:szCs w:val="24"/>
        </w:rPr>
        <w:t>generate</w:t>
      </w:r>
      <w:r w:rsidR="00F262AD" w:rsidRPr="0007032F">
        <w:rPr>
          <w:rFonts w:ascii="Garamond" w:hAnsi="Garamond"/>
          <w:color w:val="FF0000"/>
          <w:sz w:val="24"/>
          <w:szCs w:val="24"/>
        </w:rPr>
        <w:t>d</w:t>
      </w:r>
      <w:r w:rsidR="00875834" w:rsidRPr="0007032F">
        <w:rPr>
          <w:rFonts w:ascii="Garamond" w:hAnsi="Garamond"/>
          <w:color w:val="FF0000"/>
          <w:sz w:val="24"/>
          <w:szCs w:val="24"/>
        </w:rPr>
        <w:t xml:space="preserve"> </w:t>
      </w:r>
      <w:r w:rsidR="00F7657E" w:rsidRPr="0007032F">
        <w:rPr>
          <w:rFonts w:ascii="Garamond" w:hAnsi="Garamond"/>
          <w:color w:val="FF0000"/>
          <w:sz w:val="24"/>
          <w:szCs w:val="24"/>
        </w:rPr>
        <w:t xml:space="preserve">rather </w:t>
      </w:r>
      <w:r w:rsidR="00875834" w:rsidRPr="0007032F">
        <w:rPr>
          <w:rFonts w:ascii="Garamond" w:hAnsi="Garamond"/>
          <w:color w:val="FF0000"/>
          <w:sz w:val="24"/>
          <w:szCs w:val="24"/>
        </w:rPr>
        <w:t>more heat than light</w:t>
      </w:r>
      <w:r w:rsidR="00F43B07" w:rsidRPr="0007032F">
        <w:rPr>
          <w:rFonts w:ascii="Garamond" w:hAnsi="Garamond"/>
          <w:color w:val="FF0000"/>
          <w:sz w:val="24"/>
          <w:szCs w:val="24"/>
        </w:rPr>
        <w:t xml:space="preserve"> and done little to </w:t>
      </w:r>
      <w:r w:rsidR="00BA7CE3" w:rsidRPr="0007032F">
        <w:rPr>
          <w:rFonts w:ascii="Garamond" w:hAnsi="Garamond"/>
          <w:color w:val="FF0000"/>
          <w:sz w:val="24"/>
          <w:szCs w:val="24"/>
        </w:rPr>
        <w:t>disturb</w:t>
      </w:r>
      <w:r w:rsidR="00F43B07" w:rsidRPr="0007032F">
        <w:rPr>
          <w:rFonts w:ascii="Garamond" w:hAnsi="Garamond"/>
          <w:color w:val="FF0000"/>
          <w:sz w:val="24"/>
          <w:szCs w:val="24"/>
        </w:rPr>
        <w:t xml:space="preserve"> the </w:t>
      </w:r>
      <w:r w:rsidR="006F5EC9" w:rsidRPr="0007032F">
        <w:rPr>
          <w:rFonts w:ascii="Garamond" w:hAnsi="Garamond"/>
          <w:color w:val="FF0000"/>
          <w:sz w:val="24"/>
          <w:szCs w:val="24"/>
        </w:rPr>
        <w:t>dominance of the majority view</w:t>
      </w:r>
      <w:r w:rsidR="00531DD6" w:rsidRPr="0007032F">
        <w:rPr>
          <w:rFonts w:ascii="Garamond" w:hAnsi="Garamond"/>
          <w:color w:val="FF0000"/>
          <w:sz w:val="24"/>
          <w:szCs w:val="24"/>
        </w:rPr>
        <w:t xml:space="preserve">. </w:t>
      </w:r>
      <w:r w:rsidR="00E12D4B" w:rsidRPr="0007032F">
        <w:rPr>
          <w:rFonts w:ascii="Garamond" w:hAnsi="Garamond"/>
          <w:color w:val="FF0000"/>
          <w:sz w:val="24"/>
          <w:szCs w:val="24"/>
        </w:rPr>
        <w:t>A</w:t>
      </w:r>
      <w:r w:rsidR="00B5611D" w:rsidRPr="0007032F">
        <w:rPr>
          <w:rFonts w:ascii="Garamond" w:hAnsi="Garamond"/>
          <w:color w:val="FF0000"/>
          <w:sz w:val="24"/>
          <w:szCs w:val="24"/>
        </w:rPr>
        <w:t xml:space="preserve">n alternative approach, </w:t>
      </w:r>
      <w:r w:rsidR="00BE57AE" w:rsidRPr="0007032F">
        <w:rPr>
          <w:rFonts w:ascii="Garamond" w:hAnsi="Garamond"/>
          <w:color w:val="FF0000"/>
          <w:sz w:val="24"/>
          <w:szCs w:val="24"/>
        </w:rPr>
        <w:t>inspir</w:t>
      </w:r>
      <w:r w:rsidR="00EE15D4" w:rsidRPr="0007032F">
        <w:rPr>
          <w:rFonts w:ascii="Garamond" w:hAnsi="Garamond"/>
          <w:color w:val="FF0000"/>
          <w:sz w:val="24"/>
          <w:szCs w:val="24"/>
        </w:rPr>
        <w:t xml:space="preserve">ed </w:t>
      </w:r>
      <w:r w:rsidR="00E376AC" w:rsidRPr="0007032F">
        <w:rPr>
          <w:rFonts w:ascii="Garamond" w:hAnsi="Garamond"/>
          <w:color w:val="FF0000"/>
          <w:sz w:val="24"/>
          <w:szCs w:val="24"/>
        </w:rPr>
        <w:t>by Skinner himself,</w:t>
      </w:r>
      <w:r w:rsidR="00E12D4B" w:rsidRPr="0007032F">
        <w:rPr>
          <w:rFonts w:ascii="Garamond" w:hAnsi="Garamond"/>
          <w:color w:val="FF0000"/>
          <w:sz w:val="24"/>
          <w:szCs w:val="24"/>
        </w:rPr>
        <w:t xml:space="preserve"> </w:t>
      </w:r>
      <w:r w:rsidR="0029395B" w:rsidRPr="0007032F">
        <w:rPr>
          <w:rFonts w:ascii="Garamond" w:hAnsi="Garamond"/>
          <w:color w:val="FF0000"/>
          <w:sz w:val="24"/>
          <w:szCs w:val="24"/>
        </w:rPr>
        <w:t xml:space="preserve">is to </w:t>
      </w:r>
      <w:r w:rsidR="00EE095E" w:rsidRPr="0007032F">
        <w:rPr>
          <w:rFonts w:ascii="Garamond" w:hAnsi="Garamond"/>
          <w:color w:val="FF0000"/>
          <w:sz w:val="24"/>
          <w:szCs w:val="24"/>
        </w:rPr>
        <w:t>ask</w:t>
      </w:r>
      <w:r w:rsidR="00F04CA9" w:rsidRPr="0007032F">
        <w:rPr>
          <w:rFonts w:ascii="Garamond" w:hAnsi="Garamond"/>
          <w:color w:val="FF0000"/>
          <w:sz w:val="24"/>
          <w:szCs w:val="24"/>
        </w:rPr>
        <w:t xml:space="preserve"> a</w:t>
      </w:r>
      <w:r w:rsidR="00B56362" w:rsidRPr="0007032F">
        <w:rPr>
          <w:rFonts w:ascii="Garamond" w:hAnsi="Garamond"/>
          <w:color w:val="FF0000"/>
          <w:sz w:val="24"/>
          <w:szCs w:val="24"/>
        </w:rPr>
        <w:t>n altogether</w:t>
      </w:r>
      <w:r w:rsidR="00BC4CC7" w:rsidRPr="0007032F">
        <w:rPr>
          <w:rFonts w:ascii="Garamond" w:hAnsi="Garamond"/>
          <w:color w:val="FF0000"/>
          <w:sz w:val="24"/>
          <w:szCs w:val="24"/>
        </w:rPr>
        <w:t xml:space="preserve"> </w:t>
      </w:r>
      <w:r w:rsidR="00EE095E" w:rsidRPr="0007032F">
        <w:rPr>
          <w:rFonts w:ascii="Garamond" w:hAnsi="Garamond"/>
          <w:color w:val="FF0000"/>
          <w:sz w:val="24"/>
          <w:szCs w:val="24"/>
        </w:rPr>
        <w:t xml:space="preserve">different </w:t>
      </w:r>
      <w:r w:rsidR="00BC4CC7" w:rsidRPr="0007032F">
        <w:rPr>
          <w:rFonts w:ascii="Garamond" w:hAnsi="Garamond"/>
          <w:color w:val="FF0000"/>
          <w:sz w:val="24"/>
          <w:szCs w:val="24"/>
        </w:rPr>
        <w:t>question</w:t>
      </w:r>
      <w:r w:rsidR="00E6786C">
        <w:rPr>
          <w:rFonts w:ascii="Garamond" w:hAnsi="Garamond"/>
          <w:color w:val="FF0000"/>
          <w:sz w:val="24"/>
          <w:szCs w:val="24"/>
        </w:rPr>
        <w:t>:</w:t>
      </w:r>
      <w:r w:rsidR="00EE095E" w:rsidRPr="0007032F">
        <w:rPr>
          <w:rFonts w:ascii="Garamond" w:hAnsi="Garamond"/>
          <w:color w:val="FF0000"/>
          <w:sz w:val="24"/>
          <w:szCs w:val="24"/>
        </w:rPr>
        <w:t xml:space="preserve"> </w:t>
      </w:r>
      <w:r w:rsidR="00E602A8" w:rsidRPr="0007032F">
        <w:rPr>
          <w:rFonts w:ascii="Garamond" w:hAnsi="Garamond"/>
          <w:color w:val="FF0000"/>
          <w:sz w:val="24"/>
          <w:szCs w:val="24"/>
        </w:rPr>
        <w:t>namely</w:t>
      </w:r>
      <w:r w:rsidR="00EE095E" w:rsidRPr="0007032F">
        <w:rPr>
          <w:rFonts w:ascii="Garamond" w:hAnsi="Garamond"/>
          <w:color w:val="FF0000"/>
          <w:sz w:val="24"/>
          <w:szCs w:val="24"/>
        </w:rPr>
        <w:t>,</w:t>
      </w:r>
      <w:r w:rsidR="00E602A8" w:rsidRPr="0007032F">
        <w:rPr>
          <w:rFonts w:ascii="Garamond" w:hAnsi="Garamond"/>
          <w:color w:val="FF0000"/>
          <w:sz w:val="24"/>
          <w:szCs w:val="24"/>
        </w:rPr>
        <w:t xml:space="preserve"> </w:t>
      </w:r>
      <w:r w:rsidR="0029395B" w:rsidRPr="0007032F">
        <w:rPr>
          <w:rFonts w:ascii="Garamond" w:hAnsi="Garamond"/>
          <w:color w:val="FF0000"/>
          <w:sz w:val="24"/>
          <w:szCs w:val="24"/>
        </w:rPr>
        <w:t>whether</w:t>
      </w:r>
      <w:r w:rsidR="00C65093" w:rsidRPr="0007032F">
        <w:rPr>
          <w:rFonts w:ascii="Garamond" w:hAnsi="Garamond"/>
          <w:color w:val="FF0000"/>
          <w:sz w:val="24"/>
          <w:szCs w:val="24"/>
        </w:rPr>
        <w:t xml:space="preserve"> one of </w:t>
      </w:r>
      <w:r w:rsidR="002A2484" w:rsidRPr="0007032F">
        <w:rPr>
          <w:rFonts w:ascii="Garamond" w:hAnsi="Garamond"/>
          <w:color w:val="FF0000"/>
          <w:sz w:val="24"/>
          <w:szCs w:val="24"/>
        </w:rPr>
        <w:t>the</w:t>
      </w:r>
      <w:r w:rsidR="00C65093" w:rsidRPr="0007032F">
        <w:rPr>
          <w:rFonts w:ascii="Garamond" w:hAnsi="Garamond"/>
          <w:color w:val="FF0000"/>
          <w:sz w:val="24"/>
          <w:szCs w:val="24"/>
        </w:rPr>
        <w:t xml:space="preserve"> main aims </w:t>
      </w:r>
      <w:r w:rsidR="002A2484" w:rsidRPr="0007032F">
        <w:rPr>
          <w:rFonts w:ascii="Garamond" w:hAnsi="Garamond"/>
          <w:color w:val="FF0000"/>
          <w:sz w:val="24"/>
          <w:szCs w:val="24"/>
        </w:rPr>
        <w:t>of Hobbes’s</w:t>
      </w:r>
      <w:r w:rsidR="00C65093" w:rsidRPr="0007032F">
        <w:rPr>
          <w:rFonts w:ascii="Garamond" w:hAnsi="Garamond"/>
          <w:color w:val="FF0000"/>
          <w:sz w:val="24"/>
          <w:szCs w:val="24"/>
        </w:rPr>
        <w:t xml:space="preserve"> political works may not so much have been to articulate a set of </w:t>
      </w:r>
      <w:r w:rsidR="00E602A8" w:rsidRPr="0007032F">
        <w:rPr>
          <w:rFonts w:ascii="Garamond" w:hAnsi="Garamond"/>
          <w:color w:val="FF0000"/>
          <w:sz w:val="24"/>
          <w:szCs w:val="24"/>
        </w:rPr>
        <w:t>beliefs and</w:t>
      </w:r>
      <w:r w:rsidR="00C65093" w:rsidRPr="0007032F">
        <w:rPr>
          <w:rFonts w:ascii="Garamond" w:hAnsi="Garamond"/>
          <w:color w:val="FF0000"/>
          <w:sz w:val="24"/>
          <w:szCs w:val="24"/>
        </w:rPr>
        <w:t xml:space="preserve"> principles in which he necessarily believed himself, but rather to remind his </w:t>
      </w:r>
      <w:r w:rsidR="0005260C" w:rsidRPr="0007032F">
        <w:rPr>
          <w:rFonts w:ascii="Garamond" w:hAnsi="Garamond"/>
          <w:color w:val="FF0000"/>
          <w:sz w:val="24"/>
          <w:szCs w:val="24"/>
        </w:rPr>
        <w:t xml:space="preserve">readers and </w:t>
      </w:r>
      <w:r w:rsidR="004B02E5" w:rsidRPr="0007032F">
        <w:rPr>
          <w:rFonts w:ascii="Garamond" w:hAnsi="Garamond"/>
          <w:color w:val="FF0000"/>
          <w:sz w:val="24"/>
          <w:szCs w:val="24"/>
        </w:rPr>
        <w:t xml:space="preserve">his </w:t>
      </w:r>
      <w:r w:rsidR="00C65093" w:rsidRPr="0007032F">
        <w:rPr>
          <w:rFonts w:ascii="Garamond" w:hAnsi="Garamond"/>
          <w:color w:val="FF0000"/>
          <w:sz w:val="24"/>
          <w:szCs w:val="24"/>
        </w:rPr>
        <w:t xml:space="preserve">opponents of the principles which </w:t>
      </w:r>
      <w:r w:rsidR="00C65093" w:rsidRPr="0007032F">
        <w:rPr>
          <w:rFonts w:ascii="Garamond" w:hAnsi="Garamond"/>
          <w:i/>
          <w:iCs/>
          <w:color w:val="FF0000"/>
          <w:sz w:val="24"/>
          <w:szCs w:val="24"/>
        </w:rPr>
        <w:t>they</w:t>
      </w:r>
      <w:r w:rsidR="00C65093" w:rsidRPr="0007032F">
        <w:rPr>
          <w:rFonts w:ascii="Garamond" w:hAnsi="Garamond"/>
          <w:color w:val="FF0000"/>
          <w:sz w:val="24"/>
          <w:szCs w:val="24"/>
        </w:rPr>
        <w:t xml:space="preserve"> professed to b</w:t>
      </w:r>
      <w:r w:rsidR="0005198D" w:rsidRPr="0007032F">
        <w:rPr>
          <w:rFonts w:ascii="Garamond" w:hAnsi="Garamond"/>
          <w:color w:val="FF0000"/>
          <w:sz w:val="24"/>
          <w:szCs w:val="24"/>
        </w:rPr>
        <w:t>elieve</w:t>
      </w:r>
      <w:r w:rsidR="00B21291">
        <w:rPr>
          <w:rFonts w:ascii="Garamond" w:hAnsi="Garamond"/>
          <w:color w:val="FF0000"/>
          <w:sz w:val="24"/>
          <w:szCs w:val="24"/>
        </w:rPr>
        <w:t>.</w:t>
      </w:r>
      <w:r w:rsidR="001D5A5E" w:rsidRPr="0007032F">
        <w:rPr>
          <w:rStyle w:val="FootnoteReference"/>
          <w:rFonts w:ascii="Garamond" w:hAnsi="Garamond"/>
          <w:color w:val="FF0000"/>
          <w:sz w:val="24"/>
          <w:szCs w:val="24"/>
        </w:rPr>
        <w:footnoteReference w:id="65"/>
      </w:r>
      <w:r w:rsidR="00E9519C" w:rsidRPr="0007032F">
        <w:rPr>
          <w:rFonts w:ascii="Garamond" w:hAnsi="Garamond"/>
          <w:color w:val="FF0000"/>
          <w:sz w:val="24"/>
          <w:szCs w:val="24"/>
        </w:rPr>
        <w:t xml:space="preserve"> </w:t>
      </w:r>
      <w:r w:rsidR="00B21291">
        <w:rPr>
          <w:rFonts w:ascii="Garamond" w:hAnsi="Garamond"/>
          <w:color w:val="FF0000"/>
          <w:sz w:val="24"/>
          <w:szCs w:val="24"/>
        </w:rPr>
        <w:t xml:space="preserve">This </w:t>
      </w:r>
      <w:r w:rsidR="00AD7F1D">
        <w:rPr>
          <w:rFonts w:ascii="Garamond" w:hAnsi="Garamond"/>
          <w:color w:val="FF0000"/>
          <w:sz w:val="24"/>
          <w:szCs w:val="24"/>
        </w:rPr>
        <w:t>raises</w:t>
      </w:r>
      <w:r w:rsidR="00B21291">
        <w:rPr>
          <w:rFonts w:ascii="Garamond" w:hAnsi="Garamond"/>
          <w:color w:val="FF0000"/>
          <w:sz w:val="24"/>
          <w:szCs w:val="24"/>
        </w:rPr>
        <w:t xml:space="preserve"> the possibility that Hobbes</w:t>
      </w:r>
      <w:r w:rsidR="00375D2C">
        <w:rPr>
          <w:rFonts w:ascii="Garamond" w:hAnsi="Garamond"/>
          <w:color w:val="FF0000"/>
          <w:sz w:val="24"/>
          <w:szCs w:val="24"/>
        </w:rPr>
        <w:t>, irrespective of his own religious beliefs,</w:t>
      </w:r>
      <w:r w:rsidR="00B21291">
        <w:rPr>
          <w:rFonts w:ascii="Garamond" w:hAnsi="Garamond"/>
          <w:color w:val="FF0000"/>
          <w:sz w:val="24"/>
          <w:szCs w:val="24"/>
        </w:rPr>
        <w:t xml:space="preserve"> might have</w:t>
      </w:r>
      <w:r w:rsidR="00F7711F" w:rsidRPr="0007032F">
        <w:rPr>
          <w:rFonts w:ascii="Garamond" w:hAnsi="Garamond"/>
          <w:color w:val="FF0000"/>
          <w:sz w:val="24"/>
          <w:szCs w:val="24"/>
        </w:rPr>
        <w:t xml:space="preserve"> co</w:t>
      </w:r>
      <w:r w:rsidR="002C6058" w:rsidRPr="0007032F">
        <w:rPr>
          <w:rFonts w:ascii="Garamond" w:hAnsi="Garamond"/>
          <w:color w:val="FF0000"/>
          <w:sz w:val="24"/>
          <w:szCs w:val="24"/>
        </w:rPr>
        <w:t xml:space="preserve">me to </w:t>
      </w:r>
      <w:r w:rsidR="00A109A8" w:rsidRPr="0007032F">
        <w:rPr>
          <w:rFonts w:ascii="Garamond" w:hAnsi="Garamond"/>
          <w:color w:val="FF0000"/>
          <w:sz w:val="24"/>
          <w:szCs w:val="24"/>
        </w:rPr>
        <w:t>the conclusion</w:t>
      </w:r>
      <w:r w:rsidR="00E9519C" w:rsidRPr="0007032F">
        <w:rPr>
          <w:rFonts w:ascii="Garamond" w:hAnsi="Garamond"/>
          <w:color w:val="FF0000"/>
          <w:sz w:val="24"/>
          <w:szCs w:val="24"/>
        </w:rPr>
        <w:t xml:space="preserve"> that </w:t>
      </w:r>
      <w:r w:rsidR="002C6058" w:rsidRPr="0007032F">
        <w:rPr>
          <w:rFonts w:ascii="Garamond" w:hAnsi="Garamond"/>
          <w:color w:val="FF0000"/>
          <w:sz w:val="24"/>
          <w:szCs w:val="24"/>
        </w:rPr>
        <w:t xml:space="preserve">all </w:t>
      </w:r>
      <w:r w:rsidR="006E307A" w:rsidRPr="0007032F">
        <w:rPr>
          <w:rFonts w:ascii="Garamond" w:hAnsi="Garamond"/>
          <w:color w:val="FF0000"/>
          <w:sz w:val="24"/>
          <w:szCs w:val="24"/>
        </w:rPr>
        <w:t xml:space="preserve">members of a commonwealth – </w:t>
      </w:r>
      <w:r w:rsidR="0022201D" w:rsidRPr="0007032F">
        <w:rPr>
          <w:rFonts w:ascii="Garamond" w:hAnsi="Garamond"/>
          <w:color w:val="FF0000"/>
          <w:sz w:val="24"/>
          <w:szCs w:val="24"/>
        </w:rPr>
        <w:t xml:space="preserve">both </w:t>
      </w:r>
      <w:r w:rsidR="00CD7BB2" w:rsidRPr="0007032F">
        <w:rPr>
          <w:rFonts w:ascii="Garamond" w:hAnsi="Garamond"/>
          <w:color w:val="FF0000"/>
          <w:sz w:val="24"/>
          <w:szCs w:val="24"/>
        </w:rPr>
        <w:t xml:space="preserve">its </w:t>
      </w:r>
      <w:r w:rsidR="006E307A" w:rsidRPr="0007032F">
        <w:rPr>
          <w:rFonts w:ascii="Garamond" w:hAnsi="Garamond"/>
          <w:color w:val="FF0000"/>
          <w:sz w:val="24"/>
          <w:szCs w:val="24"/>
        </w:rPr>
        <w:t xml:space="preserve">subjects and the </w:t>
      </w:r>
      <w:r w:rsidR="0022201D" w:rsidRPr="0007032F">
        <w:rPr>
          <w:rFonts w:ascii="Garamond" w:hAnsi="Garamond"/>
          <w:color w:val="FF0000"/>
          <w:sz w:val="24"/>
          <w:szCs w:val="24"/>
        </w:rPr>
        <w:t>holders of</w:t>
      </w:r>
      <w:r w:rsidR="006E307A" w:rsidRPr="0007032F">
        <w:rPr>
          <w:rFonts w:ascii="Garamond" w:hAnsi="Garamond"/>
          <w:color w:val="FF0000"/>
          <w:sz w:val="24"/>
          <w:szCs w:val="24"/>
        </w:rPr>
        <w:t xml:space="preserve"> the office of sovereign</w:t>
      </w:r>
      <w:r w:rsidR="00F72FF3" w:rsidRPr="0007032F">
        <w:rPr>
          <w:rFonts w:ascii="Garamond" w:hAnsi="Garamond"/>
          <w:color w:val="FF0000"/>
          <w:sz w:val="24"/>
          <w:szCs w:val="24"/>
        </w:rPr>
        <w:t xml:space="preserve"> </w:t>
      </w:r>
      <w:r w:rsidR="00CD7BB2" w:rsidRPr="0007032F">
        <w:rPr>
          <w:rFonts w:ascii="Garamond" w:hAnsi="Garamond"/>
          <w:color w:val="FF0000"/>
          <w:sz w:val="24"/>
          <w:szCs w:val="24"/>
        </w:rPr>
        <w:t xml:space="preserve">representative </w:t>
      </w:r>
      <w:r w:rsidR="00F72FF3" w:rsidRPr="0007032F">
        <w:rPr>
          <w:rFonts w:ascii="Garamond" w:hAnsi="Garamond"/>
          <w:color w:val="FF0000"/>
          <w:sz w:val="24"/>
          <w:szCs w:val="24"/>
        </w:rPr>
        <w:t xml:space="preserve">– </w:t>
      </w:r>
      <w:r w:rsidR="00B34E7C" w:rsidRPr="0007032F">
        <w:rPr>
          <w:rFonts w:ascii="Garamond" w:hAnsi="Garamond"/>
          <w:i/>
          <w:iCs/>
          <w:color w:val="FF0000"/>
          <w:sz w:val="24"/>
          <w:szCs w:val="24"/>
        </w:rPr>
        <w:t>had</w:t>
      </w:r>
      <w:r w:rsidR="00F72FF3" w:rsidRPr="0007032F">
        <w:rPr>
          <w:rFonts w:ascii="Garamond" w:hAnsi="Garamond"/>
          <w:color w:val="FF0000"/>
          <w:sz w:val="24"/>
          <w:szCs w:val="24"/>
        </w:rPr>
        <w:t xml:space="preserve"> to believe </w:t>
      </w:r>
      <w:r w:rsidR="00CA26D3" w:rsidRPr="0007032F">
        <w:rPr>
          <w:rFonts w:ascii="Garamond" w:hAnsi="Garamond"/>
          <w:color w:val="FF0000"/>
          <w:sz w:val="24"/>
          <w:szCs w:val="24"/>
        </w:rPr>
        <w:t xml:space="preserve">in </w:t>
      </w:r>
      <w:r w:rsidR="00311C08" w:rsidRPr="0007032F">
        <w:rPr>
          <w:rFonts w:ascii="Garamond" w:hAnsi="Garamond"/>
          <w:color w:val="FF0000"/>
          <w:sz w:val="24"/>
          <w:szCs w:val="24"/>
        </w:rPr>
        <w:t>(</w:t>
      </w:r>
      <w:r w:rsidR="00CA26D3" w:rsidRPr="0007032F">
        <w:rPr>
          <w:rFonts w:ascii="Garamond" w:hAnsi="Garamond"/>
          <w:color w:val="FF0000"/>
          <w:sz w:val="24"/>
          <w:szCs w:val="24"/>
        </w:rPr>
        <w:t xml:space="preserve">what he </w:t>
      </w:r>
      <w:r w:rsidR="00375D2C">
        <w:rPr>
          <w:rFonts w:ascii="Garamond" w:hAnsi="Garamond"/>
          <w:color w:val="FF0000"/>
          <w:sz w:val="24"/>
          <w:szCs w:val="24"/>
        </w:rPr>
        <w:t>presented as being</w:t>
      </w:r>
      <w:r w:rsidR="00311C08" w:rsidRPr="0007032F">
        <w:rPr>
          <w:rFonts w:ascii="Garamond" w:hAnsi="Garamond"/>
          <w:color w:val="FF0000"/>
          <w:sz w:val="24"/>
          <w:szCs w:val="24"/>
        </w:rPr>
        <w:t>)</w:t>
      </w:r>
      <w:r w:rsidR="00D41589" w:rsidRPr="0007032F">
        <w:rPr>
          <w:rFonts w:ascii="Garamond" w:hAnsi="Garamond"/>
          <w:color w:val="FF0000"/>
          <w:sz w:val="24"/>
          <w:szCs w:val="24"/>
        </w:rPr>
        <w:t xml:space="preserve"> </w:t>
      </w:r>
      <w:r w:rsidR="00375D2C">
        <w:rPr>
          <w:rFonts w:ascii="Garamond" w:hAnsi="Garamond"/>
          <w:color w:val="FF0000"/>
          <w:sz w:val="24"/>
          <w:szCs w:val="24"/>
        </w:rPr>
        <w:t>‘</w:t>
      </w:r>
      <w:r w:rsidR="00D41589" w:rsidRPr="0007032F">
        <w:rPr>
          <w:rFonts w:ascii="Garamond" w:hAnsi="Garamond"/>
          <w:color w:val="FF0000"/>
          <w:sz w:val="24"/>
          <w:szCs w:val="24"/>
        </w:rPr>
        <w:t>true</w:t>
      </w:r>
      <w:r w:rsidR="00375D2C">
        <w:rPr>
          <w:rFonts w:ascii="Garamond" w:hAnsi="Garamond"/>
          <w:color w:val="FF0000"/>
          <w:sz w:val="24"/>
          <w:szCs w:val="24"/>
        </w:rPr>
        <w:t>’</w:t>
      </w:r>
      <w:r w:rsidR="00D41589" w:rsidRPr="0007032F">
        <w:rPr>
          <w:rFonts w:ascii="Garamond" w:hAnsi="Garamond"/>
          <w:color w:val="FF0000"/>
          <w:sz w:val="24"/>
          <w:szCs w:val="24"/>
        </w:rPr>
        <w:t xml:space="preserve"> Christian doctrine if that commonwealth were to remain immune from the internal causes of death and decay. </w:t>
      </w:r>
    </w:p>
    <w:p w14:paraId="22203F9A" w14:textId="14F51B6C" w:rsidR="00833429" w:rsidRDefault="0012082D" w:rsidP="006E0574">
      <w:pPr>
        <w:widowControl w:val="0"/>
        <w:spacing w:after="360" w:line="360" w:lineRule="auto"/>
        <w:ind w:left="-284" w:right="-330"/>
        <w:jc w:val="both"/>
        <w:rPr>
          <w:rFonts w:ascii="Garamond" w:hAnsi="Garamond"/>
          <w:sz w:val="24"/>
          <w:szCs w:val="24"/>
        </w:rPr>
      </w:pPr>
      <w:r>
        <w:rPr>
          <w:rFonts w:ascii="Garamond" w:hAnsi="Garamond"/>
          <w:color w:val="FF0000"/>
          <w:sz w:val="24"/>
          <w:szCs w:val="24"/>
        </w:rPr>
        <w:t xml:space="preserve">It is this possibility that we propose to </w:t>
      </w:r>
      <w:r w:rsidR="009B43AE">
        <w:rPr>
          <w:rFonts w:ascii="Garamond" w:hAnsi="Garamond"/>
          <w:color w:val="FF0000"/>
          <w:sz w:val="24"/>
          <w:szCs w:val="24"/>
        </w:rPr>
        <w:t>explore</w:t>
      </w:r>
      <w:r>
        <w:rPr>
          <w:rFonts w:ascii="Garamond" w:hAnsi="Garamond"/>
          <w:color w:val="FF0000"/>
          <w:sz w:val="24"/>
          <w:szCs w:val="24"/>
        </w:rPr>
        <w:t xml:space="preserve"> </w:t>
      </w:r>
      <w:r w:rsidR="001B0E4F">
        <w:rPr>
          <w:rFonts w:ascii="Garamond" w:hAnsi="Garamond"/>
          <w:color w:val="FF0000"/>
          <w:sz w:val="24"/>
          <w:szCs w:val="24"/>
        </w:rPr>
        <w:t xml:space="preserve">in the second half of this essay. Here, </w:t>
      </w:r>
      <w:r w:rsidR="00CD5EBE">
        <w:rPr>
          <w:rFonts w:ascii="Garamond" w:hAnsi="Garamond"/>
          <w:sz w:val="24"/>
          <w:szCs w:val="24"/>
        </w:rPr>
        <w:t xml:space="preserve">Skinner’s </w:t>
      </w:r>
      <w:r w:rsidR="00FD4589">
        <w:rPr>
          <w:rFonts w:ascii="Garamond" w:hAnsi="Garamond"/>
          <w:sz w:val="24"/>
          <w:szCs w:val="24"/>
        </w:rPr>
        <w:t>reference</w:t>
      </w:r>
      <w:r w:rsidR="00CD5EBE">
        <w:rPr>
          <w:rFonts w:ascii="Garamond" w:hAnsi="Garamond"/>
          <w:sz w:val="24"/>
          <w:szCs w:val="24"/>
        </w:rPr>
        <w:t xml:space="preserve"> </w:t>
      </w:r>
      <w:r w:rsidR="00FD4589">
        <w:rPr>
          <w:rFonts w:ascii="Garamond" w:hAnsi="Garamond"/>
          <w:sz w:val="24"/>
          <w:szCs w:val="24"/>
        </w:rPr>
        <w:t>to</w:t>
      </w:r>
      <w:r w:rsidR="00CD5EBE">
        <w:rPr>
          <w:rFonts w:ascii="Garamond" w:hAnsi="Garamond"/>
          <w:sz w:val="24"/>
          <w:szCs w:val="24"/>
        </w:rPr>
        <w:t xml:space="preserve"> </w:t>
      </w:r>
      <w:r w:rsidR="00587954">
        <w:rPr>
          <w:rFonts w:ascii="Garamond" w:hAnsi="Garamond"/>
          <w:sz w:val="24"/>
          <w:szCs w:val="24"/>
        </w:rPr>
        <w:t xml:space="preserve">‘the </w:t>
      </w:r>
      <w:r w:rsidR="00CD5EBE">
        <w:rPr>
          <w:rFonts w:ascii="Garamond" w:hAnsi="Garamond"/>
          <w:sz w:val="24"/>
          <w:szCs w:val="24"/>
        </w:rPr>
        <w:t>reverence</w:t>
      </w:r>
      <w:r w:rsidR="00587954">
        <w:rPr>
          <w:rFonts w:ascii="Garamond" w:hAnsi="Garamond"/>
          <w:sz w:val="24"/>
          <w:szCs w:val="24"/>
        </w:rPr>
        <w:t xml:space="preserve"> due to kings as the Lord’s anointed’</w:t>
      </w:r>
      <w:r w:rsidR="00230318">
        <w:rPr>
          <w:rFonts w:ascii="Garamond" w:hAnsi="Garamond"/>
          <w:sz w:val="24"/>
          <w:szCs w:val="24"/>
        </w:rPr>
        <w:t xml:space="preserve">, </w:t>
      </w:r>
      <w:r w:rsidR="00C42919">
        <w:rPr>
          <w:rFonts w:ascii="Garamond" w:hAnsi="Garamond"/>
          <w:sz w:val="24"/>
          <w:szCs w:val="24"/>
        </w:rPr>
        <w:t xml:space="preserve">whose </w:t>
      </w:r>
      <w:r w:rsidR="00230318">
        <w:rPr>
          <w:rFonts w:ascii="Garamond" w:hAnsi="Garamond"/>
          <w:sz w:val="24"/>
          <w:szCs w:val="24"/>
        </w:rPr>
        <w:t xml:space="preserve">‘status’ </w:t>
      </w:r>
      <w:r w:rsidR="00C42919">
        <w:rPr>
          <w:rFonts w:ascii="Garamond" w:hAnsi="Garamond"/>
          <w:sz w:val="24"/>
          <w:szCs w:val="24"/>
        </w:rPr>
        <w:t>is therefore inestimably</w:t>
      </w:r>
      <w:r w:rsidR="00230318">
        <w:rPr>
          <w:rFonts w:ascii="Garamond" w:hAnsi="Garamond"/>
          <w:sz w:val="24"/>
          <w:szCs w:val="24"/>
        </w:rPr>
        <w:t xml:space="preserve"> ‘higher’ than that of our </w:t>
      </w:r>
      <w:r w:rsidR="00C42919">
        <w:rPr>
          <w:rFonts w:ascii="Garamond" w:hAnsi="Garamond"/>
          <w:sz w:val="24"/>
          <w:szCs w:val="24"/>
        </w:rPr>
        <w:t>‘</w:t>
      </w:r>
      <w:r w:rsidR="00230318">
        <w:rPr>
          <w:rFonts w:ascii="Garamond" w:hAnsi="Garamond"/>
          <w:sz w:val="24"/>
          <w:szCs w:val="24"/>
        </w:rPr>
        <w:t>authorised representative</w:t>
      </w:r>
      <w:r w:rsidR="00C42919">
        <w:rPr>
          <w:rFonts w:ascii="Garamond" w:hAnsi="Garamond"/>
          <w:sz w:val="24"/>
          <w:szCs w:val="24"/>
        </w:rPr>
        <w:t>’</w:t>
      </w:r>
      <w:r w:rsidR="00230318">
        <w:rPr>
          <w:rFonts w:ascii="Garamond" w:hAnsi="Garamond"/>
          <w:sz w:val="24"/>
          <w:szCs w:val="24"/>
        </w:rPr>
        <w:t>,</w:t>
      </w:r>
      <w:r w:rsidR="00587954">
        <w:rPr>
          <w:rFonts w:ascii="Garamond" w:hAnsi="Garamond"/>
          <w:sz w:val="24"/>
          <w:szCs w:val="24"/>
        </w:rPr>
        <w:t xml:space="preserve"> is </w:t>
      </w:r>
      <w:r w:rsidR="00A075D3">
        <w:rPr>
          <w:rFonts w:ascii="Garamond" w:hAnsi="Garamond"/>
          <w:sz w:val="24"/>
          <w:szCs w:val="24"/>
        </w:rPr>
        <w:t xml:space="preserve">especially </w:t>
      </w:r>
      <w:r w:rsidR="00A376DE" w:rsidRPr="00E63715">
        <w:rPr>
          <w:rFonts w:ascii="Garamond" w:hAnsi="Garamond"/>
          <w:color w:val="FF0000"/>
          <w:sz w:val="24"/>
          <w:szCs w:val="24"/>
        </w:rPr>
        <w:t>instructive</w:t>
      </w:r>
      <w:r w:rsidR="00587954">
        <w:rPr>
          <w:rFonts w:ascii="Garamond" w:hAnsi="Garamond"/>
          <w:sz w:val="24"/>
          <w:szCs w:val="24"/>
        </w:rPr>
        <w:t xml:space="preserve">. </w:t>
      </w:r>
      <w:r w:rsidR="00A075D3">
        <w:rPr>
          <w:rFonts w:ascii="Garamond" w:hAnsi="Garamond"/>
          <w:sz w:val="24"/>
          <w:szCs w:val="24"/>
        </w:rPr>
        <w:t>It provokes</w:t>
      </w:r>
      <w:r w:rsidR="00CA683C">
        <w:rPr>
          <w:rFonts w:ascii="Garamond" w:hAnsi="Garamond"/>
          <w:sz w:val="24"/>
          <w:szCs w:val="24"/>
        </w:rPr>
        <w:t xml:space="preserve"> two </w:t>
      </w:r>
      <w:r w:rsidR="005305E0">
        <w:rPr>
          <w:rFonts w:ascii="Garamond" w:hAnsi="Garamond"/>
          <w:sz w:val="24"/>
          <w:szCs w:val="24"/>
        </w:rPr>
        <w:t xml:space="preserve">further </w:t>
      </w:r>
      <w:r w:rsidR="00CA683C">
        <w:rPr>
          <w:rFonts w:ascii="Garamond" w:hAnsi="Garamond"/>
          <w:sz w:val="24"/>
          <w:szCs w:val="24"/>
        </w:rPr>
        <w:t>questions</w:t>
      </w:r>
      <w:r w:rsidR="0059365A">
        <w:rPr>
          <w:rFonts w:ascii="Garamond" w:hAnsi="Garamond"/>
          <w:sz w:val="24"/>
          <w:szCs w:val="24"/>
        </w:rPr>
        <w:t xml:space="preserve"> in its </w:t>
      </w:r>
      <w:r w:rsidR="0059365A">
        <w:rPr>
          <w:rFonts w:ascii="Garamond" w:hAnsi="Garamond"/>
          <w:sz w:val="24"/>
          <w:szCs w:val="24"/>
        </w:rPr>
        <w:lastRenderedPageBreak/>
        <w:t>turn</w:t>
      </w:r>
      <w:r w:rsidR="00CA683C">
        <w:rPr>
          <w:rFonts w:ascii="Garamond" w:hAnsi="Garamond"/>
          <w:sz w:val="24"/>
          <w:szCs w:val="24"/>
        </w:rPr>
        <w:t xml:space="preserve">. First: does Hobbes’s commonwealth require its members, subjects and sovereign alike, to revere sovereign power? </w:t>
      </w:r>
      <w:r w:rsidR="00055391">
        <w:rPr>
          <w:rFonts w:ascii="Garamond" w:hAnsi="Garamond"/>
          <w:sz w:val="24"/>
          <w:szCs w:val="24"/>
        </w:rPr>
        <w:t xml:space="preserve">And second: if it </w:t>
      </w:r>
      <w:r w:rsidR="002C5E8A">
        <w:rPr>
          <w:rFonts w:ascii="Garamond" w:hAnsi="Garamond"/>
          <w:sz w:val="24"/>
          <w:szCs w:val="24"/>
        </w:rPr>
        <w:t>does, is Hobbes’s civil science</w:t>
      </w:r>
      <w:r w:rsidR="00A959EE">
        <w:rPr>
          <w:rFonts w:ascii="Garamond" w:hAnsi="Garamond"/>
          <w:sz w:val="24"/>
          <w:szCs w:val="24"/>
        </w:rPr>
        <w:t xml:space="preserve"> </w:t>
      </w:r>
      <w:r w:rsidR="00BB450E">
        <w:rPr>
          <w:rFonts w:ascii="Garamond" w:hAnsi="Garamond"/>
          <w:sz w:val="24"/>
          <w:szCs w:val="24"/>
        </w:rPr>
        <w:t>capable</w:t>
      </w:r>
      <w:r w:rsidR="00A959EE">
        <w:rPr>
          <w:rFonts w:ascii="Garamond" w:hAnsi="Garamond"/>
          <w:sz w:val="24"/>
          <w:szCs w:val="24"/>
        </w:rPr>
        <w:t xml:space="preserve"> of cultivating such reverence</w:t>
      </w:r>
      <w:r w:rsidR="003169EE">
        <w:rPr>
          <w:rFonts w:ascii="Garamond" w:hAnsi="Garamond"/>
          <w:sz w:val="24"/>
          <w:szCs w:val="24"/>
        </w:rPr>
        <w:t xml:space="preserve"> – and, </w:t>
      </w:r>
      <w:r w:rsidR="00BB450E">
        <w:rPr>
          <w:rFonts w:ascii="Garamond" w:hAnsi="Garamond"/>
          <w:sz w:val="24"/>
          <w:szCs w:val="24"/>
        </w:rPr>
        <w:t>more pointedly</w:t>
      </w:r>
      <w:r w:rsidR="003169EE">
        <w:rPr>
          <w:rFonts w:ascii="Garamond" w:hAnsi="Garamond"/>
          <w:sz w:val="24"/>
          <w:szCs w:val="24"/>
        </w:rPr>
        <w:t xml:space="preserve">, did Hobbes himself </w:t>
      </w:r>
      <w:r w:rsidR="00BB450E">
        <w:rPr>
          <w:rFonts w:ascii="Garamond" w:hAnsi="Garamond"/>
          <w:sz w:val="24"/>
          <w:szCs w:val="24"/>
        </w:rPr>
        <w:t>suppose</w:t>
      </w:r>
      <w:r w:rsidR="003169EE">
        <w:rPr>
          <w:rFonts w:ascii="Garamond" w:hAnsi="Garamond"/>
          <w:sz w:val="24"/>
          <w:szCs w:val="24"/>
        </w:rPr>
        <w:t xml:space="preserve"> that it was</w:t>
      </w:r>
      <w:r w:rsidR="00A959EE">
        <w:rPr>
          <w:rFonts w:ascii="Garamond" w:hAnsi="Garamond"/>
          <w:sz w:val="24"/>
          <w:szCs w:val="24"/>
        </w:rPr>
        <w:t xml:space="preserve">? </w:t>
      </w:r>
    </w:p>
    <w:p w14:paraId="7D4D9BB3" w14:textId="34187299" w:rsidR="00B86E95" w:rsidRPr="001D5F45" w:rsidRDefault="00B86E95" w:rsidP="006E0574">
      <w:pPr>
        <w:pStyle w:val="Heading2"/>
        <w:widowControl w:val="0"/>
        <w:numPr>
          <w:ilvl w:val="0"/>
          <w:numId w:val="2"/>
        </w:numPr>
        <w:spacing w:after="240"/>
        <w:ind w:right="-329"/>
        <w:rPr>
          <w:rFonts w:ascii="Garamond" w:hAnsi="Garamond"/>
          <w:i/>
          <w:iCs/>
          <w:color w:val="auto"/>
          <w:sz w:val="24"/>
          <w:szCs w:val="24"/>
        </w:rPr>
      </w:pPr>
      <w:r w:rsidRPr="001D5F45">
        <w:rPr>
          <w:rFonts w:ascii="Garamond" w:hAnsi="Garamond"/>
          <w:i/>
          <w:iCs/>
          <w:color w:val="auto"/>
          <w:sz w:val="24"/>
          <w:szCs w:val="24"/>
        </w:rPr>
        <w:t>The reverent Hobbes</w:t>
      </w:r>
    </w:p>
    <w:p w14:paraId="1873B61D" w14:textId="682A50AC" w:rsidR="008352AE" w:rsidRDefault="00A4772C" w:rsidP="00055A6C">
      <w:pPr>
        <w:spacing w:after="360" w:line="360" w:lineRule="auto"/>
        <w:ind w:left="-284" w:right="-330"/>
        <w:jc w:val="both"/>
        <w:rPr>
          <w:rFonts w:ascii="Garamond" w:hAnsi="Garamond"/>
          <w:sz w:val="24"/>
          <w:szCs w:val="24"/>
        </w:rPr>
      </w:pPr>
      <w:r>
        <w:rPr>
          <w:rFonts w:ascii="Garamond" w:hAnsi="Garamond"/>
          <w:sz w:val="24"/>
          <w:szCs w:val="24"/>
        </w:rPr>
        <w:t xml:space="preserve">In </w:t>
      </w:r>
      <w:r w:rsidR="00DE4A05">
        <w:rPr>
          <w:rFonts w:ascii="Garamond" w:hAnsi="Garamond"/>
          <w:sz w:val="24"/>
          <w:szCs w:val="24"/>
        </w:rPr>
        <w:t>his</w:t>
      </w:r>
      <w:r>
        <w:rPr>
          <w:rFonts w:ascii="Garamond" w:hAnsi="Garamond"/>
          <w:sz w:val="24"/>
          <w:szCs w:val="24"/>
        </w:rPr>
        <w:t xml:space="preserve"> ‘Preface to the </w:t>
      </w:r>
      <w:r w:rsidR="00DE4A05">
        <w:rPr>
          <w:rFonts w:ascii="Garamond" w:hAnsi="Garamond"/>
          <w:sz w:val="24"/>
          <w:szCs w:val="24"/>
        </w:rPr>
        <w:t>readers’</w:t>
      </w:r>
      <w:r w:rsidR="000607D0">
        <w:rPr>
          <w:rFonts w:ascii="Garamond" w:hAnsi="Garamond"/>
          <w:sz w:val="24"/>
          <w:szCs w:val="24"/>
        </w:rPr>
        <w:t xml:space="preserve"> of</w:t>
      </w:r>
      <w:r w:rsidR="00DE4A05">
        <w:rPr>
          <w:rFonts w:ascii="Garamond" w:hAnsi="Garamond"/>
          <w:sz w:val="24"/>
          <w:szCs w:val="24"/>
        </w:rPr>
        <w:t xml:space="preserve"> the 1647 edition of </w:t>
      </w:r>
      <w:r w:rsidR="00DE4A05">
        <w:rPr>
          <w:rFonts w:ascii="Garamond" w:hAnsi="Garamond"/>
          <w:i/>
          <w:iCs/>
          <w:sz w:val="24"/>
          <w:szCs w:val="24"/>
        </w:rPr>
        <w:t xml:space="preserve">De </w:t>
      </w:r>
      <w:proofErr w:type="spellStart"/>
      <w:r w:rsidR="00DE4A05">
        <w:rPr>
          <w:rFonts w:ascii="Garamond" w:hAnsi="Garamond"/>
          <w:i/>
          <w:iCs/>
          <w:sz w:val="24"/>
          <w:szCs w:val="24"/>
        </w:rPr>
        <w:t>cive</w:t>
      </w:r>
      <w:proofErr w:type="spellEnd"/>
      <w:r w:rsidR="00DE4A05">
        <w:rPr>
          <w:rFonts w:ascii="Garamond" w:hAnsi="Garamond"/>
          <w:sz w:val="24"/>
          <w:szCs w:val="24"/>
        </w:rPr>
        <w:t xml:space="preserve">, </w:t>
      </w:r>
      <w:r w:rsidR="00F655BF">
        <w:rPr>
          <w:rFonts w:ascii="Garamond" w:hAnsi="Garamond"/>
          <w:sz w:val="24"/>
          <w:szCs w:val="24"/>
        </w:rPr>
        <w:t xml:space="preserve">Hobbes </w:t>
      </w:r>
      <w:r w:rsidR="001C23E4">
        <w:rPr>
          <w:rFonts w:ascii="Garamond" w:hAnsi="Garamond"/>
          <w:sz w:val="24"/>
          <w:szCs w:val="24"/>
        </w:rPr>
        <w:t xml:space="preserve">offered his own version of </w:t>
      </w:r>
      <w:r w:rsidR="00566706">
        <w:rPr>
          <w:rFonts w:ascii="Garamond" w:hAnsi="Garamond"/>
          <w:sz w:val="24"/>
          <w:szCs w:val="24"/>
        </w:rPr>
        <w:t>hu</w:t>
      </w:r>
      <w:r w:rsidR="001C23E4">
        <w:rPr>
          <w:rFonts w:ascii="Garamond" w:hAnsi="Garamond"/>
          <w:sz w:val="24"/>
          <w:szCs w:val="24"/>
        </w:rPr>
        <w:t xml:space="preserve">mankind’s fall </w:t>
      </w:r>
      <w:r w:rsidR="000F61BA">
        <w:rPr>
          <w:rFonts w:ascii="Garamond" w:hAnsi="Garamond"/>
          <w:sz w:val="24"/>
          <w:szCs w:val="24"/>
        </w:rPr>
        <w:t>from grace</w:t>
      </w:r>
      <w:r w:rsidR="008F095C">
        <w:rPr>
          <w:rFonts w:ascii="Garamond" w:hAnsi="Garamond"/>
          <w:sz w:val="24"/>
          <w:szCs w:val="24"/>
        </w:rPr>
        <w:t>.</w:t>
      </w:r>
      <w:r w:rsidR="00DD374A">
        <w:rPr>
          <w:rStyle w:val="FootnoteReference"/>
          <w:rFonts w:ascii="Garamond" w:hAnsi="Garamond"/>
          <w:sz w:val="24"/>
          <w:szCs w:val="24"/>
        </w:rPr>
        <w:footnoteReference w:id="66"/>
      </w:r>
      <w:r w:rsidR="000F61BA">
        <w:rPr>
          <w:rFonts w:ascii="Garamond" w:hAnsi="Garamond"/>
          <w:sz w:val="24"/>
          <w:szCs w:val="24"/>
        </w:rPr>
        <w:t xml:space="preserve"> T</w:t>
      </w:r>
      <w:r w:rsidR="00A74157">
        <w:rPr>
          <w:rFonts w:ascii="Garamond" w:hAnsi="Garamond"/>
          <w:sz w:val="24"/>
          <w:szCs w:val="24"/>
        </w:rPr>
        <w:t>his</w:t>
      </w:r>
      <w:r w:rsidR="000F61BA">
        <w:rPr>
          <w:rFonts w:ascii="Garamond" w:hAnsi="Garamond"/>
          <w:sz w:val="24"/>
          <w:szCs w:val="24"/>
        </w:rPr>
        <w:t>, however,</w:t>
      </w:r>
      <w:r w:rsidR="00A74157">
        <w:rPr>
          <w:rFonts w:ascii="Garamond" w:hAnsi="Garamond"/>
          <w:sz w:val="24"/>
          <w:szCs w:val="24"/>
        </w:rPr>
        <w:t xml:space="preserve"> was a falling away </w:t>
      </w:r>
      <w:r w:rsidR="008448F0">
        <w:rPr>
          <w:rFonts w:ascii="Garamond" w:hAnsi="Garamond"/>
          <w:sz w:val="24"/>
          <w:szCs w:val="24"/>
        </w:rPr>
        <w:t xml:space="preserve">from political obedience, rather than </w:t>
      </w:r>
      <w:r w:rsidR="00A74157">
        <w:rPr>
          <w:rFonts w:ascii="Garamond" w:hAnsi="Garamond"/>
          <w:sz w:val="24"/>
          <w:szCs w:val="24"/>
        </w:rPr>
        <w:t xml:space="preserve">(as in the Christian story) </w:t>
      </w:r>
      <w:r w:rsidR="001D79AE">
        <w:rPr>
          <w:rFonts w:ascii="Garamond" w:hAnsi="Garamond"/>
          <w:sz w:val="24"/>
          <w:szCs w:val="24"/>
        </w:rPr>
        <w:t>expulsion from</w:t>
      </w:r>
      <w:r w:rsidR="008448F0">
        <w:rPr>
          <w:rFonts w:ascii="Garamond" w:hAnsi="Garamond"/>
          <w:sz w:val="24"/>
          <w:szCs w:val="24"/>
        </w:rPr>
        <w:t xml:space="preserve"> paradise</w:t>
      </w:r>
      <w:r w:rsidR="001D79AE">
        <w:rPr>
          <w:rFonts w:ascii="Garamond" w:hAnsi="Garamond"/>
          <w:sz w:val="24"/>
          <w:szCs w:val="24"/>
        </w:rPr>
        <w:t xml:space="preserve"> for the sake of sin, one consequence of which</w:t>
      </w:r>
      <w:r w:rsidR="007845CD">
        <w:rPr>
          <w:rFonts w:ascii="Garamond" w:hAnsi="Garamond"/>
          <w:sz w:val="24"/>
          <w:szCs w:val="24"/>
        </w:rPr>
        <w:t xml:space="preserve"> was the introduction of politics into the world</w:t>
      </w:r>
      <w:r w:rsidR="008448F0">
        <w:rPr>
          <w:rFonts w:ascii="Garamond" w:hAnsi="Garamond"/>
          <w:sz w:val="24"/>
          <w:szCs w:val="24"/>
        </w:rPr>
        <w:t>. This fall from obedience was, Hobbes says,</w:t>
      </w:r>
      <w:r w:rsidR="001C23E4">
        <w:rPr>
          <w:rFonts w:ascii="Garamond" w:hAnsi="Garamond"/>
          <w:sz w:val="24"/>
          <w:szCs w:val="24"/>
        </w:rPr>
        <w:t xml:space="preserve"> precipitated by the demystification of sovereign power. </w:t>
      </w:r>
      <w:r w:rsidR="008352AE">
        <w:rPr>
          <w:rFonts w:ascii="Garamond" w:hAnsi="Garamond"/>
          <w:sz w:val="24"/>
          <w:szCs w:val="24"/>
        </w:rPr>
        <w:t xml:space="preserve">Since that </w:t>
      </w:r>
      <w:r w:rsidR="00B90D63">
        <w:rPr>
          <w:rFonts w:ascii="Garamond" w:hAnsi="Garamond"/>
          <w:sz w:val="24"/>
          <w:szCs w:val="24"/>
        </w:rPr>
        <w:t>time</w:t>
      </w:r>
      <w:r w:rsidR="008352AE">
        <w:rPr>
          <w:rFonts w:ascii="Garamond" w:hAnsi="Garamond"/>
          <w:sz w:val="24"/>
          <w:szCs w:val="24"/>
        </w:rPr>
        <w:t>, Hobbes asked,</w:t>
      </w:r>
      <w:r w:rsidR="008448F0">
        <w:rPr>
          <w:rFonts w:ascii="Garamond" w:hAnsi="Garamond"/>
          <w:sz w:val="24"/>
          <w:szCs w:val="24"/>
        </w:rPr>
        <w:t xml:space="preserve"> </w:t>
      </w:r>
    </w:p>
    <w:p w14:paraId="5219E6FD" w14:textId="1E963923" w:rsidR="008352AE" w:rsidRDefault="008352AE" w:rsidP="008352AE">
      <w:pPr>
        <w:spacing w:after="360" w:line="360" w:lineRule="auto"/>
        <w:ind w:left="284" w:right="-330"/>
        <w:jc w:val="both"/>
        <w:rPr>
          <w:rFonts w:ascii="Garamond" w:hAnsi="Garamond"/>
          <w:sz w:val="24"/>
          <w:szCs w:val="24"/>
        </w:rPr>
      </w:pPr>
      <w:r w:rsidRPr="008B1E9C">
        <w:rPr>
          <w:rFonts w:ascii="Garamond" w:hAnsi="Garamond"/>
          <w:sz w:val="24"/>
          <w:szCs w:val="24"/>
        </w:rPr>
        <w:t xml:space="preserve">How many men have been killed by the erroneous doctrine that sovereign Kings are not </w:t>
      </w:r>
      <w:r w:rsidRPr="0026022D">
        <w:rPr>
          <w:rFonts w:ascii="Garamond" w:hAnsi="Garamond"/>
          <w:i/>
          <w:iCs/>
          <w:sz w:val="24"/>
          <w:szCs w:val="24"/>
        </w:rPr>
        <w:t>masters</w:t>
      </w:r>
      <w:r w:rsidRPr="008B1E9C">
        <w:rPr>
          <w:rFonts w:ascii="Garamond" w:hAnsi="Garamond"/>
          <w:sz w:val="24"/>
          <w:szCs w:val="24"/>
        </w:rPr>
        <w:t xml:space="preserve"> but </w:t>
      </w:r>
      <w:r w:rsidRPr="0026022D">
        <w:rPr>
          <w:rFonts w:ascii="Garamond" w:hAnsi="Garamond"/>
          <w:i/>
          <w:iCs/>
          <w:sz w:val="24"/>
          <w:szCs w:val="24"/>
        </w:rPr>
        <w:t>servants</w:t>
      </w:r>
      <w:r w:rsidRPr="008B1E9C">
        <w:rPr>
          <w:rFonts w:ascii="Garamond" w:hAnsi="Garamond"/>
          <w:sz w:val="24"/>
          <w:szCs w:val="24"/>
        </w:rPr>
        <w:t xml:space="preserve"> of society? </w:t>
      </w:r>
      <w:r w:rsidR="0026022D">
        <w:rPr>
          <w:rFonts w:ascii="Garamond" w:hAnsi="Garamond"/>
          <w:sz w:val="24"/>
          <w:szCs w:val="24"/>
        </w:rPr>
        <w:t>[</w:t>
      </w:r>
      <w:r w:rsidRPr="008B1E9C">
        <w:rPr>
          <w:rFonts w:ascii="Garamond" w:hAnsi="Garamond"/>
          <w:sz w:val="24"/>
          <w:szCs w:val="24"/>
        </w:rPr>
        <w:t>…</w:t>
      </w:r>
      <w:r w:rsidR="0026022D">
        <w:rPr>
          <w:rFonts w:ascii="Garamond" w:hAnsi="Garamond"/>
          <w:sz w:val="24"/>
          <w:szCs w:val="24"/>
        </w:rPr>
        <w:t>]</w:t>
      </w:r>
      <w:r w:rsidRPr="008B1E9C">
        <w:rPr>
          <w:rFonts w:ascii="Garamond" w:hAnsi="Garamond"/>
          <w:sz w:val="24"/>
          <w:szCs w:val="24"/>
        </w:rPr>
        <w:t xml:space="preserve"> how many Rebellions have been caused by the doctrine that it is up to private men to determine whether the commands of Kings are just or unjust, and that his commands may rightly be discussed before they are carried out, and in fact ought to be discussed? </w:t>
      </w:r>
      <w:r w:rsidR="002243DD">
        <w:rPr>
          <w:rFonts w:ascii="Garamond" w:hAnsi="Garamond"/>
          <w:sz w:val="24"/>
          <w:szCs w:val="24"/>
        </w:rPr>
        <w:t>[…]</w:t>
      </w:r>
      <w:r w:rsidRPr="008B1E9C">
        <w:rPr>
          <w:rFonts w:ascii="Garamond" w:hAnsi="Garamond"/>
          <w:sz w:val="24"/>
          <w:szCs w:val="24"/>
        </w:rPr>
        <w:t xml:space="preserve"> I think that those ancients foresaw this who preferred that the knowledge of Justice be wrapped up in fables rather than exposed to discussion.</w:t>
      </w:r>
    </w:p>
    <w:p w14:paraId="61E51E1F" w14:textId="59B757A4" w:rsidR="00833429" w:rsidRPr="00AA05A6" w:rsidRDefault="002243DD" w:rsidP="00D14829">
      <w:pPr>
        <w:spacing w:after="360" w:line="360" w:lineRule="auto"/>
        <w:ind w:left="-284" w:right="-330"/>
        <w:jc w:val="both"/>
        <w:rPr>
          <w:rFonts w:ascii="Garamond" w:hAnsi="Garamond"/>
          <w:sz w:val="24"/>
          <w:szCs w:val="24"/>
        </w:rPr>
      </w:pPr>
      <w:r>
        <w:rPr>
          <w:rFonts w:ascii="Garamond" w:hAnsi="Garamond"/>
          <w:sz w:val="24"/>
          <w:szCs w:val="24"/>
        </w:rPr>
        <w:t xml:space="preserve">In </w:t>
      </w:r>
      <w:r w:rsidR="00BD31D6">
        <w:rPr>
          <w:rFonts w:ascii="Garamond" w:hAnsi="Garamond"/>
          <w:sz w:val="24"/>
          <w:szCs w:val="24"/>
        </w:rPr>
        <w:t>older days</w:t>
      </w:r>
      <w:r w:rsidR="0013134C">
        <w:rPr>
          <w:rFonts w:ascii="Garamond" w:hAnsi="Garamond"/>
          <w:sz w:val="24"/>
          <w:szCs w:val="24"/>
        </w:rPr>
        <w:t xml:space="preserve">, Hobbes </w:t>
      </w:r>
      <w:r w:rsidR="00D14829">
        <w:rPr>
          <w:rFonts w:ascii="Garamond" w:hAnsi="Garamond"/>
          <w:sz w:val="24"/>
          <w:szCs w:val="24"/>
        </w:rPr>
        <w:t>continues</w:t>
      </w:r>
      <w:r w:rsidR="003169EE">
        <w:rPr>
          <w:rFonts w:ascii="Garamond" w:hAnsi="Garamond"/>
          <w:sz w:val="24"/>
          <w:szCs w:val="24"/>
        </w:rPr>
        <w:t xml:space="preserve"> in Ovidian fashion</w:t>
      </w:r>
      <w:r w:rsidR="0013134C">
        <w:rPr>
          <w:rFonts w:ascii="Garamond" w:hAnsi="Garamond"/>
          <w:sz w:val="24"/>
          <w:szCs w:val="24"/>
        </w:rPr>
        <w:t xml:space="preserve">, now lost in the mists of </w:t>
      </w:r>
      <w:r w:rsidR="000B6F0B">
        <w:rPr>
          <w:rFonts w:ascii="Garamond" w:hAnsi="Garamond"/>
          <w:sz w:val="24"/>
          <w:szCs w:val="24"/>
        </w:rPr>
        <w:t>pre-history</w:t>
      </w:r>
      <w:r w:rsidR="005969B6">
        <w:rPr>
          <w:rFonts w:ascii="Garamond" w:hAnsi="Garamond"/>
          <w:sz w:val="24"/>
          <w:szCs w:val="24"/>
        </w:rPr>
        <w:t xml:space="preserve">, </w:t>
      </w:r>
      <w:r w:rsidR="006D2CE8">
        <w:rPr>
          <w:rFonts w:ascii="Garamond" w:hAnsi="Garamond"/>
          <w:sz w:val="24"/>
          <w:szCs w:val="24"/>
        </w:rPr>
        <w:t>philosophical reflection on politics</w:t>
      </w:r>
      <w:r>
        <w:rPr>
          <w:rFonts w:ascii="Garamond" w:hAnsi="Garamond"/>
          <w:sz w:val="24"/>
          <w:szCs w:val="24"/>
        </w:rPr>
        <w:t xml:space="preserve"> </w:t>
      </w:r>
      <w:r w:rsidR="00BD31D6">
        <w:rPr>
          <w:rFonts w:ascii="Garamond" w:hAnsi="Garamond"/>
          <w:sz w:val="24"/>
          <w:szCs w:val="24"/>
        </w:rPr>
        <w:t>was unknown</w:t>
      </w:r>
      <w:r w:rsidR="005969B6">
        <w:rPr>
          <w:rFonts w:ascii="Garamond" w:hAnsi="Garamond"/>
          <w:sz w:val="24"/>
          <w:szCs w:val="24"/>
        </w:rPr>
        <w:t xml:space="preserve">. </w:t>
      </w:r>
      <w:r w:rsidR="00BD31D6">
        <w:rPr>
          <w:rFonts w:ascii="Garamond" w:hAnsi="Garamond"/>
          <w:sz w:val="24"/>
          <w:szCs w:val="24"/>
        </w:rPr>
        <w:t>This</w:t>
      </w:r>
      <w:r w:rsidR="00F506A4">
        <w:rPr>
          <w:rFonts w:ascii="Garamond" w:hAnsi="Garamond"/>
          <w:sz w:val="24"/>
          <w:szCs w:val="24"/>
        </w:rPr>
        <w:t xml:space="preserve"> </w:t>
      </w:r>
      <w:r w:rsidR="00E71D1F">
        <w:rPr>
          <w:rFonts w:ascii="Garamond" w:hAnsi="Garamond"/>
          <w:sz w:val="24"/>
          <w:szCs w:val="24"/>
        </w:rPr>
        <w:t xml:space="preserve">was </w:t>
      </w:r>
      <w:r w:rsidR="00F506A4">
        <w:rPr>
          <w:rFonts w:ascii="Garamond" w:hAnsi="Garamond"/>
          <w:sz w:val="24"/>
          <w:szCs w:val="24"/>
        </w:rPr>
        <w:t>a time before ‘questions of that kind began to be debated’</w:t>
      </w:r>
      <w:r w:rsidR="00206BC6">
        <w:rPr>
          <w:rFonts w:ascii="Garamond" w:hAnsi="Garamond"/>
          <w:sz w:val="24"/>
          <w:szCs w:val="24"/>
        </w:rPr>
        <w:t>, when</w:t>
      </w:r>
      <w:r w:rsidR="00F506A4" w:rsidRPr="000763BF">
        <w:rPr>
          <w:rFonts w:ascii="Garamond" w:hAnsi="Garamond"/>
          <w:color w:val="E97132" w:themeColor="accent2"/>
          <w:sz w:val="24"/>
          <w:szCs w:val="24"/>
        </w:rPr>
        <w:t xml:space="preserve"> </w:t>
      </w:r>
      <w:r w:rsidR="00206BC6" w:rsidRPr="003108FE">
        <w:rPr>
          <w:rFonts w:ascii="Garamond" w:hAnsi="Garamond"/>
          <w:color w:val="FF0000"/>
          <w:sz w:val="24"/>
          <w:szCs w:val="24"/>
        </w:rPr>
        <w:t>s</w:t>
      </w:r>
      <w:r w:rsidR="00FD14E6" w:rsidRPr="003108FE">
        <w:rPr>
          <w:rFonts w:ascii="Garamond" w:hAnsi="Garamond"/>
          <w:color w:val="FF0000"/>
          <w:sz w:val="24"/>
          <w:szCs w:val="24"/>
        </w:rPr>
        <w:t>overeigns ‘s</w:t>
      </w:r>
      <w:r w:rsidR="00FD14E6" w:rsidRPr="000763BF">
        <w:rPr>
          <w:rFonts w:ascii="Garamond" w:hAnsi="Garamond"/>
          <w:color w:val="E97132" w:themeColor="accent2"/>
          <w:sz w:val="24"/>
          <w:szCs w:val="24"/>
        </w:rPr>
        <w:t>i</w:t>
      </w:r>
      <w:r w:rsidR="00FD14E6">
        <w:rPr>
          <w:rFonts w:ascii="Garamond" w:hAnsi="Garamond"/>
          <w:sz w:val="24"/>
          <w:szCs w:val="24"/>
        </w:rPr>
        <w:t xml:space="preserve">mply exercised’ sovereign power, rather than </w:t>
      </w:r>
      <w:r w:rsidR="001C1AFE">
        <w:rPr>
          <w:rFonts w:ascii="Garamond" w:hAnsi="Garamond"/>
          <w:sz w:val="24"/>
          <w:szCs w:val="24"/>
        </w:rPr>
        <w:t>seeking to justify it to their subjects. In turn, subjects did not</w:t>
      </w:r>
      <w:r w:rsidR="00AA05A6">
        <w:rPr>
          <w:rFonts w:ascii="Garamond" w:hAnsi="Garamond"/>
          <w:sz w:val="24"/>
          <w:szCs w:val="24"/>
        </w:rPr>
        <w:t xml:space="preserve"> raise questions or make demands; they obeyed unstintingly. More than this, Hobbes continues, ‘</w:t>
      </w:r>
      <w:r w:rsidR="00AA05A6" w:rsidRPr="004A4BDE">
        <w:rPr>
          <w:rFonts w:ascii="Garamond" w:hAnsi="Garamond"/>
          <w:sz w:val="24"/>
          <w:szCs w:val="24"/>
        </w:rPr>
        <w:t xml:space="preserve">they </w:t>
      </w:r>
      <w:r w:rsidR="00AA05A6" w:rsidRPr="000607D0">
        <w:rPr>
          <w:rFonts w:ascii="Garamond" w:hAnsi="Garamond"/>
          <w:i/>
          <w:iCs/>
          <w:sz w:val="24"/>
          <w:szCs w:val="24"/>
        </w:rPr>
        <w:t>revered</w:t>
      </w:r>
      <w:r w:rsidR="00AA05A6" w:rsidRPr="004A4BDE">
        <w:rPr>
          <w:rFonts w:ascii="Garamond" w:hAnsi="Garamond"/>
          <w:sz w:val="24"/>
          <w:szCs w:val="24"/>
        </w:rPr>
        <w:t xml:space="preserve"> sovereign power, whether it resided in a man or in an Assembly, as </w:t>
      </w:r>
      <w:r w:rsidR="00AA05A6" w:rsidRPr="000607D0">
        <w:rPr>
          <w:rFonts w:ascii="Garamond" w:hAnsi="Garamond"/>
          <w:i/>
          <w:iCs/>
          <w:sz w:val="24"/>
          <w:szCs w:val="24"/>
        </w:rPr>
        <w:t>a kind of visible divinity</w:t>
      </w:r>
      <w:r w:rsidR="00AA05A6">
        <w:rPr>
          <w:rFonts w:ascii="Garamond" w:hAnsi="Garamond"/>
          <w:sz w:val="24"/>
          <w:szCs w:val="24"/>
        </w:rPr>
        <w:t>’. They recognised sovereign power to be the source of all the goods they</w:t>
      </w:r>
      <w:r w:rsidR="00B0523D">
        <w:rPr>
          <w:rFonts w:ascii="Garamond" w:hAnsi="Garamond"/>
          <w:sz w:val="24"/>
          <w:szCs w:val="24"/>
        </w:rPr>
        <w:t xml:space="preserve"> </w:t>
      </w:r>
      <w:proofErr w:type="gramStart"/>
      <w:r w:rsidR="00B0523D">
        <w:rPr>
          <w:rFonts w:ascii="Garamond" w:hAnsi="Garamond"/>
          <w:sz w:val="24"/>
          <w:szCs w:val="24"/>
        </w:rPr>
        <w:t>had, or</w:t>
      </w:r>
      <w:proofErr w:type="gramEnd"/>
      <w:r w:rsidR="00AA05A6">
        <w:rPr>
          <w:rFonts w:ascii="Garamond" w:hAnsi="Garamond"/>
          <w:sz w:val="24"/>
          <w:szCs w:val="24"/>
        </w:rPr>
        <w:t xml:space="preserve"> could </w:t>
      </w:r>
      <w:r w:rsidR="00B0523D">
        <w:rPr>
          <w:rFonts w:ascii="Garamond" w:hAnsi="Garamond"/>
          <w:sz w:val="24"/>
          <w:szCs w:val="24"/>
        </w:rPr>
        <w:t xml:space="preserve">ever </w:t>
      </w:r>
      <w:r w:rsidR="00AA05A6">
        <w:rPr>
          <w:rFonts w:ascii="Garamond" w:hAnsi="Garamond"/>
          <w:sz w:val="24"/>
          <w:szCs w:val="24"/>
        </w:rPr>
        <w:t>hope to enjoy</w:t>
      </w:r>
      <w:r w:rsidR="00ED32E1">
        <w:rPr>
          <w:rFonts w:ascii="Garamond" w:hAnsi="Garamond"/>
          <w:sz w:val="24"/>
          <w:szCs w:val="24"/>
        </w:rPr>
        <w:t xml:space="preserve">. Consequently, they did not so much as entertain the thought of opposing ‘the security of the thing </w:t>
      </w:r>
      <w:r w:rsidR="00ED32E1" w:rsidRPr="004A4BDE">
        <w:rPr>
          <w:rFonts w:ascii="Garamond" w:hAnsi="Garamond"/>
          <w:sz w:val="24"/>
          <w:szCs w:val="24"/>
        </w:rPr>
        <w:t xml:space="preserve">which gave them their own security. The simplicity of those times </w:t>
      </w:r>
      <w:r w:rsidR="00F21C26">
        <w:rPr>
          <w:rFonts w:ascii="Garamond" w:hAnsi="Garamond"/>
          <w:sz w:val="24"/>
          <w:szCs w:val="24"/>
        </w:rPr>
        <w:t xml:space="preserve">[Hobbes </w:t>
      </w:r>
      <w:r w:rsidR="003B2607">
        <w:rPr>
          <w:rFonts w:ascii="Garamond" w:hAnsi="Garamond"/>
          <w:sz w:val="24"/>
          <w:szCs w:val="24"/>
        </w:rPr>
        <w:t xml:space="preserve">concludes] </w:t>
      </w:r>
      <w:r w:rsidR="00ED32E1" w:rsidRPr="004A4BDE">
        <w:rPr>
          <w:rFonts w:ascii="Garamond" w:hAnsi="Garamond"/>
          <w:sz w:val="24"/>
          <w:szCs w:val="24"/>
        </w:rPr>
        <w:t xml:space="preserve">evidently could not understand such </w:t>
      </w:r>
      <w:r w:rsidR="00ED32E1" w:rsidRPr="00D7034E">
        <w:rPr>
          <w:rFonts w:ascii="Garamond" w:hAnsi="Garamond"/>
          <w:i/>
          <w:iCs/>
          <w:sz w:val="24"/>
          <w:szCs w:val="24"/>
        </w:rPr>
        <w:t>sophisticated stupidity</w:t>
      </w:r>
      <w:r w:rsidR="00A74157">
        <w:rPr>
          <w:rFonts w:ascii="Garamond" w:hAnsi="Garamond"/>
          <w:sz w:val="24"/>
          <w:szCs w:val="24"/>
        </w:rPr>
        <w:t>’</w:t>
      </w:r>
      <w:r w:rsidR="00ED32E1">
        <w:rPr>
          <w:rFonts w:ascii="Garamond" w:hAnsi="Garamond"/>
          <w:sz w:val="24"/>
          <w:szCs w:val="24"/>
        </w:rPr>
        <w:t>.</w:t>
      </w:r>
      <w:r w:rsidR="00ED32E1">
        <w:rPr>
          <w:rStyle w:val="FootnoteReference"/>
          <w:rFonts w:ascii="Garamond" w:hAnsi="Garamond"/>
          <w:sz w:val="24"/>
          <w:szCs w:val="24"/>
        </w:rPr>
        <w:footnoteReference w:id="67"/>
      </w:r>
    </w:p>
    <w:p w14:paraId="600C8937" w14:textId="4D5A235C" w:rsidR="00731240" w:rsidRPr="00F92004" w:rsidRDefault="006F61BB" w:rsidP="00055A6C">
      <w:pPr>
        <w:spacing w:after="360" w:line="360" w:lineRule="auto"/>
        <w:ind w:left="-284" w:right="-330"/>
        <w:jc w:val="both"/>
        <w:rPr>
          <w:rFonts w:ascii="Garamond" w:hAnsi="Garamond"/>
          <w:sz w:val="24"/>
          <w:szCs w:val="24"/>
        </w:rPr>
      </w:pPr>
      <w:r>
        <w:rPr>
          <w:rFonts w:ascii="Garamond" w:hAnsi="Garamond"/>
          <w:sz w:val="24"/>
          <w:szCs w:val="24"/>
        </w:rPr>
        <w:t xml:space="preserve">Hobbes himself was not stupid enough to think that, once </w:t>
      </w:r>
      <w:r w:rsidR="002D33BA">
        <w:rPr>
          <w:rFonts w:ascii="Garamond" w:hAnsi="Garamond"/>
          <w:sz w:val="24"/>
          <w:szCs w:val="24"/>
        </w:rPr>
        <w:t xml:space="preserve">citizens had begun to </w:t>
      </w:r>
      <w:r w:rsidR="0074495B">
        <w:rPr>
          <w:rFonts w:ascii="Garamond" w:hAnsi="Garamond"/>
          <w:sz w:val="24"/>
          <w:szCs w:val="24"/>
        </w:rPr>
        <w:t>ask questions and make demands of</w:t>
      </w:r>
      <w:r w:rsidR="004C09F8">
        <w:rPr>
          <w:rFonts w:ascii="Garamond" w:hAnsi="Garamond"/>
          <w:sz w:val="24"/>
          <w:szCs w:val="24"/>
        </w:rPr>
        <w:t xml:space="preserve"> sovereign power</w:t>
      </w:r>
      <w:r w:rsidR="0008171E">
        <w:rPr>
          <w:rFonts w:ascii="Garamond" w:hAnsi="Garamond"/>
          <w:sz w:val="24"/>
          <w:szCs w:val="24"/>
        </w:rPr>
        <w:t xml:space="preserve">, </w:t>
      </w:r>
      <w:r w:rsidR="00CA102D">
        <w:rPr>
          <w:rFonts w:ascii="Garamond" w:hAnsi="Garamond"/>
          <w:sz w:val="24"/>
          <w:szCs w:val="24"/>
        </w:rPr>
        <w:t>they</w:t>
      </w:r>
      <w:r w:rsidR="008837C6">
        <w:rPr>
          <w:rFonts w:ascii="Garamond" w:hAnsi="Garamond"/>
          <w:sz w:val="24"/>
          <w:szCs w:val="24"/>
        </w:rPr>
        <w:t xml:space="preserve"> could be dismissed with haughty contempt. </w:t>
      </w:r>
      <w:r w:rsidR="002221ED">
        <w:rPr>
          <w:rFonts w:ascii="Garamond" w:hAnsi="Garamond"/>
          <w:sz w:val="24"/>
          <w:szCs w:val="24"/>
        </w:rPr>
        <w:t xml:space="preserve">James </w:t>
      </w:r>
      <w:r w:rsidR="00FF7C7C" w:rsidRPr="009519FA">
        <w:rPr>
          <w:rFonts w:ascii="Garamond" w:hAnsi="Garamond"/>
          <w:color w:val="FF0000"/>
          <w:sz w:val="24"/>
          <w:szCs w:val="24"/>
        </w:rPr>
        <w:t xml:space="preserve">VI and </w:t>
      </w:r>
      <w:r w:rsidR="002221ED">
        <w:rPr>
          <w:rFonts w:ascii="Garamond" w:hAnsi="Garamond"/>
          <w:sz w:val="24"/>
          <w:szCs w:val="24"/>
        </w:rPr>
        <w:t xml:space="preserve">I – ‘our </w:t>
      </w:r>
      <w:r w:rsidR="002221ED">
        <w:rPr>
          <w:rFonts w:ascii="Garamond" w:hAnsi="Garamond"/>
          <w:sz w:val="24"/>
          <w:szCs w:val="24"/>
        </w:rPr>
        <w:lastRenderedPageBreak/>
        <w:t>most wise King’</w:t>
      </w:r>
      <w:r w:rsidR="001D5F3D">
        <w:rPr>
          <w:rFonts w:ascii="Garamond" w:hAnsi="Garamond"/>
          <w:sz w:val="24"/>
          <w:szCs w:val="24"/>
        </w:rPr>
        <w:t xml:space="preserve"> (</w:t>
      </w:r>
      <w:r w:rsidR="001D5F3D">
        <w:rPr>
          <w:rFonts w:ascii="Garamond" w:hAnsi="Garamond"/>
          <w:i/>
          <w:iCs/>
          <w:sz w:val="24"/>
          <w:szCs w:val="24"/>
        </w:rPr>
        <w:t>L</w:t>
      </w:r>
      <w:r w:rsidR="001D5F3D">
        <w:rPr>
          <w:rFonts w:ascii="Garamond" w:hAnsi="Garamond"/>
          <w:sz w:val="24"/>
          <w:szCs w:val="24"/>
        </w:rPr>
        <w:t xml:space="preserve"> </w:t>
      </w:r>
      <w:r w:rsidR="00975BC1">
        <w:rPr>
          <w:rFonts w:ascii="Garamond" w:hAnsi="Garamond"/>
          <w:sz w:val="24"/>
          <w:szCs w:val="24"/>
        </w:rPr>
        <w:t>2.19, 101)</w:t>
      </w:r>
      <w:r w:rsidR="002221ED">
        <w:rPr>
          <w:rFonts w:ascii="Garamond" w:hAnsi="Garamond"/>
          <w:sz w:val="24"/>
          <w:szCs w:val="24"/>
        </w:rPr>
        <w:t xml:space="preserve"> –</w:t>
      </w:r>
      <w:r w:rsidR="008A071D">
        <w:rPr>
          <w:rFonts w:ascii="Garamond" w:hAnsi="Garamond"/>
          <w:color w:val="E97132" w:themeColor="accent2"/>
          <w:sz w:val="24"/>
          <w:szCs w:val="24"/>
        </w:rPr>
        <w:t xml:space="preserve"> </w:t>
      </w:r>
      <w:r w:rsidR="00EA5246">
        <w:rPr>
          <w:rFonts w:ascii="Garamond" w:hAnsi="Garamond"/>
          <w:sz w:val="24"/>
          <w:szCs w:val="24"/>
        </w:rPr>
        <w:t xml:space="preserve">unwisely </w:t>
      </w:r>
      <w:r w:rsidR="002221ED">
        <w:rPr>
          <w:rFonts w:ascii="Garamond" w:hAnsi="Garamond"/>
          <w:sz w:val="24"/>
          <w:szCs w:val="24"/>
        </w:rPr>
        <w:t>adopted this approach without conspicuous success</w:t>
      </w:r>
      <w:r w:rsidR="008C6092">
        <w:rPr>
          <w:rFonts w:ascii="Garamond" w:hAnsi="Garamond"/>
          <w:sz w:val="24"/>
          <w:szCs w:val="24"/>
        </w:rPr>
        <w:t xml:space="preserve"> </w:t>
      </w:r>
      <w:r w:rsidR="008C6092" w:rsidRPr="00465543">
        <w:rPr>
          <w:rFonts w:ascii="Garamond" w:hAnsi="Garamond"/>
          <w:color w:val="FF0000"/>
          <w:sz w:val="24"/>
          <w:szCs w:val="24"/>
        </w:rPr>
        <w:t xml:space="preserve">and </w:t>
      </w:r>
      <w:r w:rsidR="00CD7271" w:rsidRPr="00465543">
        <w:rPr>
          <w:rFonts w:ascii="Garamond" w:hAnsi="Garamond"/>
          <w:color w:val="FF0000"/>
          <w:sz w:val="24"/>
          <w:szCs w:val="24"/>
        </w:rPr>
        <w:t xml:space="preserve">had, </w:t>
      </w:r>
      <w:r w:rsidR="008C6092" w:rsidRPr="00465543">
        <w:rPr>
          <w:rFonts w:ascii="Garamond" w:hAnsi="Garamond"/>
          <w:color w:val="FF0000"/>
          <w:sz w:val="24"/>
          <w:szCs w:val="24"/>
        </w:rPr>
        <w:t xml:space="preserve">by instruction both of doctrine and example, </w:t>
      </w:r>
      <w:r w:rsidR="00265BD4" w:rsidRPr="00465543">
        <w:rPr>
          <w:rFonts w:ascii="Garamond" w:hAnsi="Garamond"/>
          <w:color w:val="FF0000"/>
          <w:sz w:val="24"/>
          <w:szCs w:val="24"/>
        </w:rPr>
        <w:t>predisposed</w:t>
      </w:r>
      <w:r w:rsidR="008C6092" w:rsidRPr="00465543">
        <w:rPr>
          <w:rFonts w:ascii="Garamond" w:hAnsi="Garamond"/>
          <w:color w:val="FF0000"/>
          <w:sz w:val="24"/>
          <w:szCs w:val="24"/>
        </w:rPr>
        <w:t xml:space="preserve"> the future Charles I to do likewise</w:t>
      </w:r>
      <w:r w:rsidR="00465543" w:rsidRPr="00465543">
        <w:rPr>
          <w:rFonts w:ascii="Garamond" w:hAnsi="Garamond"/>
          <w:color w:val="FF0000"/>
          <w:sz w:val="24"/>
          <w:szCs w:val="24"/>
        </w:rPr>
        <w:t xml:space="preserve"> with even less encouraging results</w:t>
      </w:r>
      <w:r w:rsidR="008C6092" w:rsidRPr="00465543">
        <w:rPr>
          <w:rFonts w:ascii="Garamond" w:hAnsi="Garamond"/>
          <w:color w:val="FF0000"/>
          <w:sz w:val="24"/>
          <w:szCs w:val="24"/>
        </w:rPr>
        <w:t>.</w:t>
      </w:r>
      <w:r w:rsidR="0034762E" w:rsidRPr="00465543">
        <w:rPr>
          <w:rStyle w:val="FootnoteReference"/>
          <w:rFonts w:ascii="Garamond" w:hAnsi="Garamond"/>
          <w:color w:val="FF0000"/>
          <w:sz w:val="24"/>
          <w:szCs w:val="24"/>
        </w:rPr>
        <w:footnoteReference w:id="68"/>
      </w:r>
      <w:r w:rsidR="008C6092" w:rsidRPr="00465543">
        <w:rPr>
          <w:rFonts w:ascii="Garamond" w:hAnsi="Garamond"/>
          <w:color w:val="FF0000"/>
          <w:sz w:val="24"/>
          <w:szCs w:val="24"/>
        </w:rPr>
        <w:t xml:space="preserve"> </w:t>
      </w:r>
      <w:r w:rsidR="00F4792F">
        <w:rPr>
          <w:rFonts w:ascii="Garamond" w:hAnsi="Garamond"/>
          <w:sz w:val="24"/>
          <w:szCs w:val="24"/>
        </w:rPr>
        <w:t>Hobbes’s</w:t>
      </w:r>
      <w:r w:rsidR="00806CC6">
        <w:rPr>
          <w:rFonts w:ascii="Garamond" w:hAnsi="Garamond"/>
          <w:sz w:val="24"/>
          <w:szCs w:val="24"/>
        </w:rPr>
        <w:t xml:space="preserve"> civil science </w:t>
      </w:r>
      <w:r w:rsidR="002624A9">
        <w:rPr>
          <w:rFonts w:ascii="Garamond" w:hAnsi="Garamond"/>
          <w:sz w:val="24"/>
          <w:szCs w:val="24"/>
        </w:rPr>
        <w:t xml:space="preserve">was born of </w:t>
      </w:r>
      <w:r w:rsidR="0074495B">
        <w:rPr>
          <w:rFonts w:ascii="Garamond" w:hAnsi="Garamond"/>
          <w:sz w:val="24"/>
          <w:szCs w:val="24"/>
        </w:rPr>
        <w:t>a</w:t>
      </w:r>
      <w:r w:rsidR="002624A9">
        <w:rPr>
          <w:rFonts w:ascii="Garamond" w:hAnsi="Garamond"/>
          <w:sz w:val="24"/>
          <w:szCs w:val="24"/>
        </w:rPr>
        <w:t xml:space="preserve"> determination to meet the most sophisticated (and stupid) </w:t>
      </w:r>
      <w:r w:rsidR="008C6092" w:rsidRPr="00117459">
        <w:rPr>
          <w:rFonts w:ascii="Garamond" w:hAnsi="Garamond"/>
          <w:color w:val="FF0000"/>
          <w:sz w:val="24"/>
          <w:szCs w:val="24"/>
        </w:rPr>
        <w:t>critics of absolute sovereign power</w:t>
      </w:r>
      <w:r w:rsidR="002624A9" w:rsidRPr="00117459">
        <w:rPr>
          <w:rFonts w:ascii="Garamond" w:hAnsi="Garamond"/>
          <w:color w:val="FF0000"/>
          <w:sz w:val="24"/>
          <w:szCs w:val="24"/>
        </w:rPr>
        <w:t xml:space="preserve"> </w:t>
      </w:r>
      <w:r w:rsidR="002624A9">
        <w:rPr>
          <w:rFonts w:ascii="Garamond" w:hAnsi="Garamond"/>
          <w:sz w:val="24"/>
          <w:szCs w:val="24"/>
        </w:rPr>
        <w:t>on their own ground</w:t>
      </w:r>
      <w:r w:rsidR="0074495B">
        <w:rPr>
          <w:rFonts w:ascii="Garamond" w:hAnsi="Garamond"/>
          <w:sz w:val="24"/>
          <w:szCs w:val="24"/>
        </w:rPr>
        <w:t xml:space="preserve">. </w:t>
      </w:r>
      <w:r w:rsidR="00456360">
        <w:rPr>
          <w:rFonts w:ascii="Garamond" w:hAnsi="Garamond"/>
          <w:sz w:val="24"/>
          <w:szCs w:val="24"/>
        </w:rPr>
        <w:t xml:space="preserve">As has long been recognised, he adopted </w:t>
      </w:r>
      <w:r w:rsidR="0072308F">
        <w:rPr>
          <w:rFonts w:ascii="Garamond" w:hAnsi="Garamond"/>
          <w:sz w:val="24"/>
          <w:szCs w:val="24"/>
        </w:rPr>
        <w:t xml:space="preserve">the premises of his opponents </w:t>
      </w:r>
      <w:r w:rsidR="00A43445">
        <w:rPr>
          <w:rFonts w:ascii="Garamond" w:hAnsi="Garamond"/>
          <w:sz w:val="24"/>
          <w:szCs w:val="24"/>
        </w:rPr>
        <w:t>in his account of the commonwealth by institution.</w:t>
      </w:r>
      <w:r w:rsidR="009F5645">
        <w:rPr>
          <w:rStyle w:val="FootnoteReference"/>
          <w:rFonts w:ascii="Garamond" w:hAnsi="Garamond"/>
          <w:sz w:val="24"/>
          <w:szCs w:val="24"/>
        </w:rPr>
        <w:footnoteReference w:id="69"/>
      </w:r>
      <w:r w:rsidR="00A43445">
        <w:rPr>
          <w:rFonts w:ascii="Garamond" w:hAnsi="Garamond"/>
          <w:sz w:val="24"/>
          <w:szCs w:val="24"/>
        </w:rPr>
        <w:t xml:space="preserve"> </w:t>
      </w:r>
      <w:r w:rsidR="007E421F" w:rsidRPr="007E421F">
        <w:rPr>
          <w:rFonts w:ascii="Garamond" w:hAnsi="Garamond"/>
          <w:sz w:val="24"/>
          <w:szCs w:val="24"/>
        </w:rPr>
        <w:t>In their accounts, political authority is of purely human institution (and so, as Catholic and Presbyterian polemicists alike were keen to emphasize, of lower standing than the spiritual authorities which claim a divine origin</w:t>
      </w:r>
      <w:r w:rsidR="003635F8">
        <w:rPr>
          <w:rFonts w:ascii="Garamond" w:hAnsi="Garamond"/>
          <w:sz w:val="24"/>
          <w:szCs w:val="24"/>
        </w:rPr>
        <w:t xml:space="preserve"> and warrant for their activities</w:t>
      </w:r>
      <w:r w:rsidR="007E421F" w:rsidRPr="007E421F">
        <w:rPr>
          <w:rFonts w:ascii="Garamond" w:hAnsi="Garamond"/>
          <w:sz w:val="24"/>
          <w:szCs w:val="24"/>
        </w:rPr>
        <w:t xml:space="preserve">). A central purpose of their political theories was thus to </w:t>
      </w:r>
      <w:r w:rsidR="004B2011" w:rsidRPr="00E51D3F">
        <w:rPr>
          <w:rFonts w:ascii="Garamond" w:hAnsi="Garamond"/>
          <w:color w:val="FF0000"/>
          <w:sz w:val="24"/>
          <w:szCs w:val="24"/>
        </w:rPr>
        <w:t>lower</w:t>
      </w:r>
      <w:r w:rsidR="007E421F" w:rsidRPr="00E51D3F">
        <w:rPr>
          <w:rFonts w:ascii="Garamond" w:hAnsi="Garamond"/>
          <w:color w:val="FF0000"/>
          <w:sz w:val="24"/>
          <w:szCs w:val="24"/>
        </w:rPr>
        <w:t xml:space="preserve"> the sta</w:t>
      </w:r>
      <w:r w:rsidR="004B2011" w:rsidRPr="00E51D3F">
        <w:rPr>
          <w:rFonts w:ascii="Garamond" w:hAnsi="Garamond"/>
          <w:color w:val="FF0000"/>
          <w:sz w:val="24"/>
          <w:szCs w:val="24"/>
        </w:rPr>
        <w:t>nding</w:t>
      </w:r>
      <w:r w:rsidR="007E421F" w:rsidRPr="00E51D3F">
        <w:rPr>
          <w:rFonts w:ascii="Garamond" w:hAnsi="Garamond"/>
          <w:color w:val="FF0000"/>
          <w:sz w:val="24"/>
          <w:szCs w:val="24"/>
        </w:rPr>
        <w:t xml:space="preserve"> </w:t>
      </w:r>
      <w:r w:rsidR="007E421F" w:rsidRPr="007E421F">
        <w:rPr>
          <w:rFonts w:ascii="Garamond" w:hAnsi="Garamond"/>
          <w:sz w:val="24"/>
          <w:szCs w:val="24"/>
        </w:rPr>
        <w:t>of sovereigns in the eyes of their subjects. Hobbes’s opponents</w:t>
      </w:r>
      <w:r w:rsidR="0009023A">
        <w:rPr>
          <w:rFonts w:ascii="Garamond" w:hAnsi="Garamond"/>
          <w:sz w:val="24"/>
          <w:szCs w:val="24"/>
        </w:rPr>
        <w:t xml:space="preserve"> – </w:t>
      </w:r>
      <w:r w:rsidR="007E421F" w:rsidRPr="007E421F">
        <w:rPr>
          <w:rFonts w:ascii="Garamond" w:hAnsi="Garamond"/>
          <w:sz w:val="24"/>
          <w:szCs w:val="24"/>
        </w:rPr>
        <w:t>Henry Parker, Milton, Bellarmine</w:t>
      </w:r>
      <w:r w:rsidR="0009023A">
        <w:rPr>
          <w:rFonts w:ascii="Garamond" w:hAnsi="Garamond"/>
          <w:sz w:val="24"/>
          <w:szCs w:val="24"/>
        </w:rPr>
        <w:t xml:space="preserve"> – </w:t>
      </w:r>
      <w:r w:rsidR="007E421F" w:rsidRPr="007E421F">
        <w:rPr>
          <w:rFonts w:ascii="Garamond" w:hAnsi="Garamond"/>
          <w:sz w:val="24"/>
          <w:szCs w:val="24"/>
        </w:rPr>
        <w:t xml:space="preserve">were </w:t>
      </w:r>
      <w:r w:rsidR="0009023A">
        <w:rPr>
          <w:rFonts w:ascii="Garamond" w:hAnsi="Garamond"/>
          <w:sz w:val="24"/>
          <w:szCs w:val="24"/>
        </w:rPr>
        <w:t>unlikely allies</w:t>
      </w:r>
      <w:r w:rsidR="007E421F" w:rsidRPr="007E421F">
        <w:rPr>
          <w:rFonts w:ascii="Garamond" w:hAnsi="Garamond"/>
          <w:sz w:val="24"/>
          <w:szCs w:val="24"/>
        </w:rPr>
        <w:t xml:space="preserve"> but they </w:t>
      </w:r>
      <w:r w:rsidR="0009023A">
        <w:rPr>
          <w:rFonts w:ascii="Garamond" w:hAnsi="Garamond"/>
          <w:sz w:val="24"/>
          <w:szCs w:val="24"/>
        </w:rPr>
        <w:t>concurred in thinking</w:t>
      </w:r>
      <w:r w:rsidR="00730936">
        <w:rPr>
          <w:rFonts w:ascii="Garamond" w:hAnsi="Garamond"/>
          <w:sz w:val="24"/>
          <w:szCs w:val="24"/>
        </w:rPr>
        <w:t xml:space="preserve"> that</w:t>
      </w:r>
      <w:r w:rsidR="007E421F" w:rsidRPr="007E421F">
        <w:rPr>
          <w:rFonts w:ascii="Garamond" w:hAnsi="Garamond"/>
          <w:sz w:val="24"/>
          <w:szCs w:val="24"/>
        </w:rPr>
        <w:t xml:space="preserve"> the king was a </w:t>
      </w:r>
      <w:r w:rsidR="008635C2">
        <w:rPr>
          <w:rFonts w:ascii="Garamond" w:hAnsi="Garamond"/>
          <w:sz w:val="24"/>
          <w:szCs w:val="24"/>
        </w:rPr>
        <w:t>‘</w:t>
      </w:r>
      <w:r w:rsidR="007E421F" w:rsidRPr="007E421F">
        <w:rPr>
          <w:rFonts w:ascii="Garamond" w:hAnsi="Garamond"/>
          <w:sz w:val="24"/>
          <w:szCs w:val="24"/>
        </w:rPr>
        <w:t>servant to the state</w:t>
      </w:r>
      <w:r w:rsidR="008635C2">
        <w:rPr>
          <w:rFonts w:ascii="Garamond" w:hAnsi="Garamond"/>
          <w:sz w:val="24"/>
          <w:szCs w:val="24"/>
        </w:rPr>
        <w:t>’,</w:t>
      </w:r>
      <w:r w:rsidR="007E421F" w:rsidRPr="007E421F">
        <w:rPr>
          <w:rFonts w:ascii="Garamond" w:hAnsi="Garamond"/>
          <w:sz w:val="24"/>
          <w:szCs w:val="24"/>
        </w:rPr>
        <w:t xml:space="preserve"> </w:t>
      </w:r>
      <w:r w:rsidR="008635C2">
        <w:rPr>
          <w:rFonts w:ascii="Garamond" w:hAnsi="Garamond"/>
          <w:sz w:val="24"/>
          <w:szCs w:val="24"/>
        </w:rPr>
        <w:t>‘</w:t>
      </w:r>
      <w:r w:rsidR="007E421F" w:rsidRPr="007E421F">
        <w:rPr>
          <w:rFonts w:ascii="Garamond" w:hAnsi="Garamond"/>
          <w:sz w:val="24"/>
          <w:szCs w:val="24"/>
        </w:rPr>
        <w:t xml:space="preserve">a </w:t>
      </w:r>
      <w:proofErr w:type="spellStart"/>
      <w:r w:rsidR="007E421F" w:rsidRPr="007E421F">
        <w:rPr>
          <w:rFonts w:ascii="Garamond" w:hAnsi="Garamond"/>
          <w:sz w:val="24"/>
          <w:szCs w:val="24"/>
        </w:rPr>
        <w:t>meer</w:t>
      </w:r>
      <w:proofErr w:type="spellEnd"/>
      <w:r w:rsidR="007E421F" w:rsidRPr="007E421F">
        <w:rPr>
          <w:rFonts w:ascii="Garamond" w:hAnsi="Garamond"/>
          <w:sz w:val="24"/>
          <w:szCs w:val="24"/>
        </w:rPr>
        <w:t xml:space="preserve"> officer or Minister</w:t>
      </w:r>
      <w:r w:rsidR="008635C2">
        <w:rPr>
          <w:rFonts w:ascii="Garamond" w:hAnsi="Garamond"/>
          <w:sz w:val="24"/>
          <w:szCs w:val="24"/>
        </w:rPr>
        <w:t>’</w:t>
      </w:r>
      <w:r w:rsidR="007908E3">
        <w:rPr>
          <w:rFonts w:ascii="Garamond" w:hAnsi="Garamond"/>
          <w:sz w:val="24"/>
          <w:szCs w:val="24"/>
        </w:rPr>
        <w:t>.</w:t>
      </w:r>
      <w:r w:rsidR="009E7B16">
        <w:rPr>
          <w:rStyle w:val="FootnoteReference"/>
          <w:rFonts w:ascii="Garamond" w:hAnsi="Garamond"/>
          <w:sz w:val="24"/>
          <w:szCs w:val="24"/>
        </w:rPr>
        <w:footnoteReference w:id="70"/>
      </w:r>
      <w:r w:rsidR="007908E3">
        <w:rPr>
          <w:rFonts w:ascii="Garamond" w:hAnsi="Garamond"/>
          <w:sz w:val="24"/>
          <w:szCs w:val="24"/>
        </w:rPr>
        <w:t xml:space="preserve"> Such </w:t>
      </w:r>
      <w:r w:rsidR="00033564" w:rsidRPr="00033564">
        <w:rPr>
          <w:rFonts w:ascii="Garamond" w:hAnsi="Garamond"/>
          <w:sz w:val="24"/>
          <w:szCs w:val="24"/>
        </w:rPr>
        <w:t xml:space="preserve">ministers ought never to be </w:t>
      </w:r>
      <w:r w:rsidR="00033564">
        <w:rPr>
          <w:rFonts w:ascii="Garamond" w:hAnsi="Garamond"/>
          <w:sz w:val="24"/>
          <w:szCs w:val="24"/>
        </w:rPr>
        <w:t>‘</w:t>
      </w:r>
      <w:r w:rsidR="00033564" w:rsidRPr="00033564">
        <w:rPr>
          <w:rFonts w:ascii="Garamond" w:hAnsi="Garamond"/>
          <w:sz w:val="24"/>
          <w:szCs w:val="24"/>
        </w:rPr>
        <w:t>elevated above their brethren</w:t>
      </w:r>
      <w:r w:rsidR="00033564">
        <w:rPr>
          <w:rFonts w:ascii="Garamond" w:hAnsi="Garamond"/>
          <w:sz w:val="24"/>
          <w:szCs w:val="24"/>
        </w:rPr>
        <w:t>’</w:t>
      </w:r>
      <w:r w:rsidR="00033564" w:rsidRPr="00033564">
        <w:rPr>
          <w:rFonts w:ascii="Garamond" w:hAnsi="Garamond"/>
          <w:sz w:val="24"/>
          <w:szCs w:val="24"/>
        </w:rPr>
        <w:t xml:space="preserve"> and were rather to </w:t>
      </w:r>
      <w:r w:rsidR="00033564">
        <w:rPr>
          <w:rFonts w:ascii="Garamond" w:hAnsi="Garamond"/>
          <w:sz w:val="24"/>
          <w:szCs w:val="24"/>
        </w:rPr>
        <w:t>‘</w:t>
      </w:r>
      <w:r w:rsidR="00033564" w:rsidRPr="00033564">
        <w:rPr>
          <w:rFonts w:ascii="Garamond" w:hAnsi="Garamond"/>
          <w:sz w:val="24"/>
          <w:szCs w:val="24"/>
        </w:rPr>
        <w:t>walk the street as other men do</w:t>
      </w:r>
      <w:r w:rsidR="00033564">
        <w:rPr>
          <w:rFonts w:ascii="Garamond" w:hAnsi="Garamond"/>
          <w:sz w:val="24"/>
          <w:szCs w:val="24"/>
        </w:rPr>
        <w:t>’.</w:t>
      </w:r>
      <w:r w:rsidR="008F1BE5">
        <w:rPr>
          <w:rStyle w:val="FootnoteReference"/>
          <w:rFonts w:ascii="Garamond" w:hAnsi="Garamond"/>
          <w:sz w:val="24"/>
          <w:szCs w:val="24"/>
        </w:rPr>
        <w:footnoteReference w:id="71"/>
      </w:r>
      <w:r w:rsidR="00862F94">
        <w:rPr>
          <w:rFonts w:ascii="Garamond" w:hAnsi="Garamond"/>
          <w:sz w:val="24"/>
          <w:szCs w:val="24"/>
        </w:rPr>
        <w:t xml:space="preserve"> Indeed, James </w:t>
      </w:r>
      <w:r w:rsidR="00730936">
        <w:rPr>
          <w:rFonts w:ascii="Garamond" w:hAnsi="Garamond"/>
          <w:sz w:val="24"/>
          <w:szCs w:val="24"/>
        </w:rPr>
        <w:t>believ</w:t>
      </w:r>
      <w:r w:rsidR="00D6552B">
        <w:rPr>
          <w:rFonts w:ascii="Garamond" w:hAnsi="Garamond"/>
          <w:sz w:val="24"/>
          <w:szCs w:val="24"/>
        </w:rPr>
        <w:t xml:space="preserve">ed </w:t>
      </w:r>
      <w:r w:rsidR="00730936">
        <w:rPr>
          <w:rFonts w:ascii="Garamond" w:hAnsi="Garamond"/>
          <w:sz w:val="24"/>
          <w:szCs w:val="24"/>
        </w:rPr>
        <w:t xml:space="preserve">that </w:t>
      </w:r>
      <w:r w:rsidR="00D6552B">
        <w:rPr>
          <w:rFonts w:ascii="Garamond" w:hAnsi="Garamond"/>
          <w:sz w:val="24"/>
          <w:szCs w:val="24"/>
        </w:rPr>
        <w:t xml:space="preserve">Bellarmine </w:t>
      </w:r>
      <w:r w:rsidR="00730936">
        <w:rPr>
          <w:rFonts w:ascii="Garamond" w:hAnsi="Garamond"/>
          <w:sz w:val="24"/>
          <w:szCs w:val="24"/>
        </w:rPr>
        <w:t xml:space="preserve">wished </w:t>
      </w:r>
      <w:r w:rsidR="00D6552B">
        <w:rPr>
          <w:rFonts w:ascii="Garamond" w:hAnsi="Garamond"/>
          <w:sz w:val="24"/>
          <w:szCs w:val="24"/>
        </w:rPr>
        <w:t xml:space="preserve">to </w:t>
      </w:r>
      <w:r w:rsidR="00BD57F6">
        <w:rPr>
          <w:rFonts w:ascii="Garamond" w:hAnsi="Garamond"/>
          <w:sz w:val="24"/>
          <w:szCs w:val="24"/>
        </w:rPr>
        <w:t>demote</w:t>
      </w:r>
      <w:r w:rsidR="00D6552B">
        <w:rPr>
          <w:rFonts w:ascii="Garamond" w:hAnsi="Garamond"/>
          <w:sz w:val="24"/>
          <w:szCs w:val="24"/>
        </w:rPr>
        <w:t xml:space="preserve"> the status of kings be</w:t>
      </w:r>
      <w:r w:rsidR="0027438B">
        <w:rPr>
          <w:rFonts w:ascii="Garamond" w:hAnsi="Garamond"/>
          <w:sz w:val="24"/>
          <w:szCs w:val="24"/>
        </w:rPr>
        <w:t>low</w:t>
      </w:r>
      <w:r w:rsidR="00D6552B">
        <w:rPr>
          <w:rFonts w:ascii="Garamond" w:hAnsi="Garamond"/>
          <w:sz w:val="24"/>
          <w:szCs w:val="24"/>
        </w:rPr>
        <w:t xml:space="preserve"> </w:t>
      </w:r>
      <w:r w:rsidR="001C5695">
        <w:rPr>
          <w:rFonts w:ascii="Garamond" w:hAnsi="Garamond"/>
          <w:sz w:val="24"/>
          <w:szCs w:val="24"/>
        </w:rPr>
        <w:t xml:space="preserve">even </w:t>
      </w:r>
      <w:r w:rsidR="00D6552B">
        <w:rPr>
          <w:rFonts w:ascii="Garamond" w:hAnsi="Garamond"/>
          <w:sz w:val="24"/>
          <w:szCs w:val="24"/>
        </w:rPr>
        <w:t>that of servants</w:t>
      </w:r>
      <w:r w:rsidR="00926B40">
        <w:rPr>
          <w:rFonts w:ascii="Garamond" w:hAnsi="Garamond"/>
          <w:sz w:val="24"/>
          <w:szCs w:val="24"/>
        </w:rPr>
        <w:t xml:space="preserve">: </w:t>
      </w:r>
      <w:r w:rsidR="00D50245">
        <w:rPr>
          <w:rFonts w:ascii="Garamond" w:hAnsi="Garamond"/>
          <w:sz w:val="24"/>
          <w:szCs w:val="24"/>
        </w:rPr>
        <w:t xml:space="preserve">his theory </w:t>
      </w:r>
      <w:r w:rsidR="00822646">
        <w:rPr>
          <w:rFonts w:ascii="Garamond" w:hAnsi="Garamond"/>
          <w:sz w:val="24"/>
          <w:szCs w:val="24"/>
        </w:rPr>
        <w:t>made</w:t>
      </w:r>
      <w:r w:rsidR="006E7D2A">
        <w:rPr>
          <w:rFonts w:ascii="Garamond" w:hAnsi="Garamond"/>
          <w:sz w:val="24"/>
          <w:szCs w:val="24"/>
        </w:rPr>
        <w:t xml:space="preserve"> ‘</w:t>
      </w:r>
      <w:r w:rsidR="00F92004">
        <w:rPr>
          <w:rFonts w:ascii="Garamond" w:hAnsi="Garamond"/>
          <w:i/>
          <w:iCs/>
          <w:sz w:val="24"/>
          <w:szCs w:val="24"/>
        </w:rPr>
        <w:t>slaves</w:t>
      </w:r>
      <w:r w:rsidR="00F92004">
        <w:rPr>
          <w:rFonts w:ascii="Garamond" w:hAnsi="Garamond"/>
          <w:sz w:val="24"/>
          <w:szCs w:val="24"/>
        </w:rPr>
        <w:t>’ of them.</w:t>
      </w:r>
      <w:r w:rsidR="00FB6577">
        <w:rPr>
          <w:rStyle w:val="FootnoteReference"/>
          <w:rFonts w:ascii="Garamond" w:hAnsi="Garamond"/>
          <w:sz w:val="24"/>
          <w:szCs w:val="24"/>
        </w:rPr>
        <w:footnoteReference w:id="72"/>
      </w:r>
      <w:r w:rsidR="00CB335F" w:rsidRPr="00CB335F">
        <w:rPr>
          <w:rFonts w:ascii="Garamond" w:hAnsi="Garamond"/>
          <w:sz w:val="24"/>
          <w:szCs w:val="24"/>
        </w:rPr>
        <w:t xml:space="preserve"> </w:t>
      </w:r>
      <w:r w:rsidR="00CB335F">
        <w:rPr>
          <w:rFonts w:ascii="Garamond" w:hAnsi="Garamond"/>
          <w:sz w:val="24"/>
          <w:szCs w:val="24"/>
        </w:rPr>
        <w:t>Hobbes</w:t>
      </w:r>
      <w:r w:rsidR="00035B24">
        <w:rPr>
          <w:rFonts w:ascii="Garamond" w:hAnsi="Garamond"/>
          <w:sz w:val="24"/>
          <w:szCs w:val="24"/>
        </w:rPr>
        <w:t xml:space="preserve">’s civil science adopted his opponents’ </w:t>
      </w:r>
      <w:r w:rsidR="00CB335F">
        <w:rPr>
          <w:rFonts w:ascii="Garamond" w:hAnsi="Garamond"/>
          <w:sz w:val="24"/>
          <w:szCs w:val="24"/>
        </w:rPr>
        <w:t xml:space="preserve">premises </w:t>
      </w:r>
      <w:r w:rsidR="00035B24">
        <w:rPr>
          <w:rFonts w:ascii="Garamond" w:hAnsi="Garamond"/>
          <w:sz w:val="24"/>
          <w:szCs w:val="24"/>
        </w:rPr>
        <w:t xml:space="preserve">to demonstrate that they </w:t>
      </w:r>
      <w:r w:rsidR="00CB335F">
        <w:rPr>
          <w:rFonts w:ascii="Garamond" w:hAnsi="Garamond"/>
          <w:sz w:val="24"/>
          <w:szCs w:val="24"/>
        </w:rPr>
        <w:t>led irrevocably to the very conclusion – subjects are servants to a master, of whom they ought never to speak irreverently – that they</w:t>
      </w:r>
      <w:r w:rsidR="00070DEA">
        <w:rPr>
          <w:rFonts w:ascii="Garamond" w:hAnsi="Garamond"/>
          <w:sz w:val="24"/>
          <w:szCs w:val="24"/>
        </w:rPr>
        <w:t xml:space="preserve"> themselves</w:t>
      </w:r>
      <w:r w:rsidR="00CB335F">
        <w:rPr>
          <w:rFonts w:ascii="Garamond" w:hAnsi="Garamond"/>
          <w:sz w:val="24"/>
          <w:szCs w:val="24"/>
        </w:rPr>
        <w:t xml:space="preserve"> found so objectionable.</w:t>
      </w:r>
    </w:p>
    <w:p w14:paraId="48773428" w14:textId="4E4D1829" w:rsidR="00E23BE6" w:rsidRDefault="00124EBA" w:rsidP="00055A6C">
      <w:pPr>
        <w:spacing w:after="360" w:line="360" w:lineRule="auto"/>
        <w:ind w:left="-284" w:right="-330"/>
        <w:jc w:val="both"/>
        <w:rPr>
          <w:rFonts w:ascii="Garamond" w:hAnsi="Garamond"/>
          <w:sz w:val="24"/>
          <w:szCs w:val="24"/>
        </w:rPr>
      </w:pPr>
      <w:r>
        <w:rPr>
          <w:rFonts w:ascii="Garamond" w:hAnsi="Garamond"/>
          <w:sz w:val="24"/>
          <w:szCs w:val="24"/>
        </w:rPr>
        <w:t>Our question</w:t>
      </w:r>
      <w:r w:rsidR="00DA6725">
        <w:rPr>
          <w:rFonts w:ascii="Garamond" w:hAnsi="Garamond"/>
          <w:sz w:val="24"/>
          <w:szCs w:val="24"/>
        </w:rPr>
        <w:t xml:space="preserve">, </w:t>
      </w:r>
      <w:r w:rsidR="00CD53BD">
        <w:rPr>
          <w:rFonts w:ascii="Garamond" w:hAnsi="Garamond"/>
          <w:sz w:val="24"/>
          <w:szCs w:val="24"/>
        </w:rPr>
        <w:t>however</w:t>
      </w:r>
      <w:r w:rsidR="00DA6725">
        <w:rPr>
          <w:rFonts w:ascii="Garamond" w:hAnsi="Garamond"/>
          <w:sz w:val="24"/>
          <w:szCs w:val="24"/>
        </w:rPr>
        <w:t>,</w:t>
      </w:r>
      <w:r>
        <w:rPr>
          <w:rFonts w:ascii="Garamond" w:hAnsi="Garamond"/>
          <w:sz w:val="24"/>
          <w:szCs w:val="24"/>
        </w:rPr>
        <w:t xml:space="preserve"> </w:t>
      </w:r>
      <w:r w:rsidR="00CD53BD">
        <w:rPr>
          <w:rFonts w:ascii="Garamond" w:hAnsi="Garamond"/>
          <w:sz w:val="24"/>
          <w:szCs w:val="24"/>
        </w:rPr>
        <w:t>re</w:t>
      </w:r>
      <w:r w:rsidR="001C5695">
        <w:rPr>
          <w:rFonts w:ascii="Garamond" w:hAnsi="Garamond"/>
          <w:sz w:val="24"/>
          <w:szCs w:val="24"/>
        </w:rPr>
        <w:t>t</w:t>
      </w:r>
      <w:r w:rsidR="00CD53BD">
        <w:rPr>
          <w:rFonts w:ascii="Garamond" w:hAnsi="Garamond"/>
          <w:sz w:val="24"/>
          <w:szCs w:val="24"/>
        </w:rPr>
        <w:t>ur</w:t>
      </w:r>
      <w:r w:rsidR="001C5695">
        <w:rPr>
          <w:rFonts w:ascii="Garamond" w:hAnsi="Garamond"/>
          <w:sz w:val="24"/>
          <w:szCs w:val="24"/>
        </w:rPr>
        <w:t>n</w:t>
      </w:r>
      <w:r w:rsidR="00CD53BD">
        <w:rPr>
          <w:rFonts w:ascii="Garamond" w:hAnsi="Garamond"/>
          <w:sz w:val="24"/>
          <w:szCs w:val="24"/>
        </w:rPr>
        <w:t>s</w:t>
      </w:r>
      <w:r>
        <w:rPr>
          <w:rFonts w:ascii="Garamond" w:hAnsi="Garamond"/>
          <w:sz w:val="24"/>
          <w:szCs w:val="24"/>
        </w:rPr>
        <w:t xml:space="preserve">: </w:t>
      </w:r>
      <w:r w:rsidR="00CD53BD">
        <w:rPr>
          <w:rFonts w:ascii="Garamond" w:hAnsi="Garamond"/>
          <w:sz w:val="24"/>
          <w:szCs w:val="24"/>
        </w:rPr>
        <w:t>was</w:t>
      </w:r>
      <w:r>
        <w:rPr>
          <w:rFonts w:ascii="Garamond" w:hAnsi="Garamond"/>
          <w:sz w:val="24"/>
          <w:szCs w:val="24"/>
        </w:rPr>
        <w:t xml:space="preserve"> </w:t>
      </w:r>
      <w:r w:rsidR="00540F12">
        <w:rPr>
          <w:rFonts w:ascii="Garamond" w:hAnsi="Garamond"/>
          <w:i/>
          <w:iCs/>
          <w:sz w:val="24"/>
          <w:szCs w:val="24"/>
        </w:rPr>
        <w:t>Leviathan</w:t>
      </w:r>
      <w:r>
        <w:rPr>
          <w:rFonts w:ascii="Garamond" w:hAnsi="Garamond"/>
          <w:sz w:val="24"/>
          <w:szCs w:val="24"/>
        </w:rPr>
        <w:t xml:space="preserve"> </w:t>
      </w:r>
      <w:r w:rsidR="00CD53BD">
        <w:rPr>
          <w:rFonts w:ascii="Garamond" w:hAnsi="Garamond"/>
          <w:sz w:val="24"/>
          <w:szCs w:val="24"/>
        </w:rPr>
        <w:t>intended</w:t>
      </w:r>
      <w:r w:rsidR="00DA6725">
        <w:rPr>
          <w:rFonts w:ascii="Garamond" w:hAnsi="Garamond"/>
          <w:sz w:val="24"/>
          <w:szCs w:val="24"/>
        </w:rPr>
        <w:t xml:space="preserve"> </w:t>
      </w:r>
      <w:r w:rsidR="00E609FF">
        <w:rPr>
          <w:rFonts w:ascii="Garamond" w:hAnsi="Garamond"/>
          <w:sz w:val="24"/>
          <w:szCs w:val="24"/>
        </w:rPr>
        <w:t xml:space="preserve">merely to silence irreverent opinions, </w:t>
      </w:r>
      <w:r w:rsidR="00D23C71">
        <w:rPr>
          <w:rFonts w:ascii="Garamond" w:hAnsi="Garamond"/>
          <w:sz w:val="24"/>
          <w:szCs w:val="24"/>
        </w:rPr>
        <w:t>or</w:t>
      </w:r>
      <w:r w:rsidR="00E609FF">
        <w:rPr>
          <w:rFonts w:ascii="Garamond" w:hAnsi="Garamond"/>
          <w:sz w:val="24"/>
          <w:szCs w:val="24"/>
        </w:rPr>
        <w:t xml:space="preserve"> </w:t>
      </w:r>
      <w:r w:rsidR="00DA6725">
        <w:rPr>
          <w:rFonts w:ascii="Garamond" w:hAnsi="Garamond"/>
          <w:sz w:val="24"/>
          <w:szCs w:val="24"/>
        </w:rPr>
        <w:t xml:space="preserve">to </w:t>
      </w:r>
      <w:r w:rsidR="00E609FF">
        <w:rPr>
          <w:rFonts w:ascii="Garamond" w:hAnsi="Garamond"/>
          <w:sz w:val="24"/>
          <w:szCs w:val="24"/>
        </w:rPr>
        <w:t>do more</w:t>
      </w:r>
      <w:r w:rsidR="000B4711">
        <w:rPr>
          <w:rFonts w:ascii="Garamond" w:hAnsi="Garamond"/>
          <w:sz w:val="24"/>
          <w:szCs w:val="24"/>
        </w:rPr>
        <w:t xml:space="preserve"> than this</w:t>
      </w:r>
      <w:r w:rsidR="00D23C71">
        <w:rPr>
          <w:rFonts w:ascii="Garamond" w:hAnsi="Garamond"/>
          <w:sz w:val="24"/>
          <w:szCs w:val="24"/>
        </w:rPr>
        <w:t xml:space="preserve">? </w:t>
      </w:r>
      <w:r w:rsidR="00576266">
        <w:rPr>
          <w:rFonts w:ascii="Garamond" w:hAnsi="Garamond"/>
          <w:sz w:val="24"/>
          <w:szCs w:val="24"/>
        </w:rPr>
        <w:t xml:space="preserve">Should we take </w:t>
      </w:r>
      <w:r w:rsidR="007104D6">
        <w:rPr>
          <w:rFonts w:ascii="Garamond" w:hAnsi="Garamond"/>
          <w:sz w:val="24"/>
          <w:szCs w:val="24"/>
        </w:rPr>
        <w:t>Hobbes</w:t>
      </w:r>
      <w:r w:rsidR="00576266">
        <w:rPr>
          <w:rFonts w:ascii="Garamond" w:hAnsi="Garamond"/>
          <w:sz w:val="24"/>
          <w:szCs w:val="24"/>
        </w:rPr>
        <w:t xml:space="preserve"> at his word when he</w:t>
      </w:r>
      <w:r w:rsidR="005A4A0A">
        <w:rPr>
          <w:rFonts w:ascii="Garamond" w:hAnsi="Garamond"/>
          <w:sz w:val="24"/>
          <w:szCs w:val="24"/>
        </w:rPr>
        <w:t xml:space="preserve"> states,</w:t>
      </w:r>
      <w:r w:rsidR="004424C5">
        <w:rPr>
          <w:rFonts w:ascii="Garamond" w:hAnsi="Garamond"/>
          <w:sz w:val="24"/>
          <w:szCs w:val="24"/>
        </w:rPr>
        <w:t xml:space="preserve"> in </w:t>
      </w:r>
      <w:r w:rsidR="005D58D7">
        <w:rPr>
          <w:rFonts w:ascii="Garamond" w:hAnsi="Garamond"/>
          <w:sz w:val="24"/>
          <w:szCs w:val="24"/>
        </w:rPr>
        <w:t xml:space="preserve">Chapter 17, </w:t>
      </w:r>
      <w:r w:rsidR="005A4A0A">
        <w:rPr>
          <w:rFonts w:ascii="Garamond" w:hAnsi="Garamond"/>
          <w:sz w:val="24"/>
          <w:szCs w:val="24"/>
        </w:rPr>
        <w:t xml:space="preserve">that subjects must look upon their sovereign </w:t>
      </w:r>
      <w:r w:rsidR="001A3E0A">
        <w:rPr>
          <w:rFonts w:ascii="Garamond" w:hAnsi="Garamond"/>
          <w:sz w:val="24"/>
          <w:szCs w:val="24"/>
        </w:rPr>
        <w:t xml:space="preserve">in reverent awe </w:t>
      </w:r>
      <w:r w:rsidR="00DA6725">
        <w:rPr>
          <w:rFonts w:ascii="Garamond" w:hAnsi="Garamond"/>
          <w:sz w:val="24"/>
          <w:szCs w:val="24"/>
        </w:rPr>
        <w:t xml:space="preserve">as </w:t>
      </w:r>
      <w:r w:rsidR="00B8401B">
        <w:rPr>
          <w:rFonts w:ascii="Garamond" w:hAnsi="Garamond"/>
          <w:sz w:val="24"/>
          <w:szCs w:val="24"/>
        </w:rPr>
        <w:t xml:space="preserve">a </w:t>
      </w:r>
      <w:r w:rsidR="00DA6725">
        <w:rPr>
          <w:rFonts w:ascii="Garamond" w:hAnsi="Garamond"/>
          <w:sz w:val="24"/>
          <w:szCs w:val="24"/>
        </w:rPr>
        <w:t>‘</w:t>
      </w:r>
      <w:proofErr w:type="spellStart"/>
      <w:r w:rsidR="00DA6725">
        <w:rPr>
          <w:rFonts w:ascii="Garamond" w:hAnsi="Garamond"/>
          <w:sz w:val="24"/>
          <w:szCs w:val="24"/>
        </w:rPr>
        <w:t>mortall</w:t>
      </w:r>
      <w:proofErr w:type="spellEnd"/>
      <w:r w:rsidR="00DA6725">
        <w:rPr>
          <w:rFonts w:ascii="Garamond" w:hAnsi="Garamond"/>
          <w:sz w:val="24"/>
          <w:szCs w:val="24"/>
        </w:rPr>
        <w:t xml:space="preserve"> God’</w:t>
      </w:r>
      <w:r w:rsidR="005A4A0A">
        <w:rPr>
          <w:rFonts w:ascii="Garamond" w:hAnsi="Garamond"/>
          <w:sz w:val="24"/>
          <w:szCs w:val="24"/>
        </w:rPr>
        <w:t>, who exercises authority under the ‘Immortal God’</w:t>
      </w:r>
      <w:r w:rsidR="000917B2">
        <w:rPr>
          <w:rFonts w:ascii="Garamond" w:hAnsi="Garamond"/>
          <w:sz w:val="24"/>
          <w:szCs w:val="24"/>
        </w:rPr>
        <w:t xml:space="preserve"> </w:t>
      </w:r>
      <w:r w:rsidR="00043FCB">
        <w:rPr>
          <w:rFonts w:ascii="Garamond" w:hAnsi="Garamond"/>
          <w:sz w:val="24"/>
          <w:szCs w:val="24"/>
        </w:rPr>
        <w:t>(</w:t>
      </w:r>
      <w:r w:rsidR="00043FCB">
        <w:rPr>
          <w:rFonts w:ascii="Garamond" w:hAnsi="Garamond"/>
          <w:i/>
          <w:iCs/>
          <w:sz w:val="24"/>
          <w:szCs w:val="24"/>
        </w:rPr>
        <w:t>L</w:t>
      </w:r>
      <w:r w:rsidR="00043FCB">
        <w:rPr>
          <w:rFonts w:ascii="Garamond" w:hAnsi="Garamond"/>
          <w:sz w:val="24"/>
          <w:szCs w:val="24"/>
        </w:rPr>
        <w:t xml:space="preserve"> </w:t>
      </w:r>
      <w:r w:rsidR="00A53B0A">
        <w:rPr>
          <w:rFonts w:ascii="Garamond" w:hAnsi="Garamond"/>
          <w:sz w:val="24"/>
          <w:szCs w:val="24"/>
        </w:rPr>
        <w:t>2.17, 87)</w:t>
      </w:r>
      <w:r w:rsidR="00DA6725">
        <w:rPr>
          <w:rFonts w:ascii="Garamond" w:hAnsi="Garamond"/>
          <w:sz w:val="24"/>
          <w:szCs w:val="24"/>
        </w:rPr>
        <w:t>?</w:t>
      </w:r>
      <w:r w:rsidR="00853D5E">
        <w:rPr>
          <w:rFonts w:ascii="Garamond" w:hAnsi="Garamond"/>
          <w:sz w:val="24"/>
          <w:szCs w:val="24"/>
        </w:rPr>
        <w:t xml:space="preserve"> </w:t>
      </w:r>
    </w:p>
    <w:p w14:paraId="6F921F18" w14:textId="6DFB745E" w:rsidR="00E23BE6" w:rsidRDefault="001E1501" w:rsidP="00055A6C">
      <w:pPr>
        <w:spacing w:after="360" w:line="360" w:lineRule="auto"/>
        <w:ind w:left="-284" w:right="-330"/>
        <w:jc w:val="both"/>
        <w:rPr>
          <w:rFonts w:ascii="Garamond" w:hAnsi="Garamond"/>
          <w:sz w:val="24"/>
          <w:szCs w:val="24"/>
        </w:rPr>
      </w:pPr>
      <w:r>
        <w:rPr>
          <w:rFonts w:ascii="Garamond" w:hAnsi="Garamond"/>
          <w:sz w:val="24"/>
          <w:szCs w:val="24"/>
        </w:rPr>
        <w:t xml:space="preserve">An interpretation of Hobbes as the exemplary modern political theorist responds, as it must respond, in the negative. </w:t>
      </w:r>
      <w:r w:rsidR="00EE7E2E">
        <w:rPr>
          <w:rFonts w:ascii="Garamond" w:hAnsi="Garamond"/>
          <w:sz w:val="24"/>
          <w:szCs w:val="24"/>
        </w:rPr>
        <w:t>Hobbes, on Skinner’s account, teaches us to view the natural person of the sovereign as a mere mortal, and</w:t>
      </w:r>
      <w:r w:rsidR="00773175">
        <w:rPr>
          <w:rFonts w:ascii="Garamond" w:hAnsi="Garamond"/>
          <w:sz w:val="24"/>
          <w:szCs w:val="24"/>
        </w:rPr>
        <w:t>, as</w:t>
      </w:r>
      <w:r w:rsidR="00EE7E2E">
        <w:rPr>
          <w:rFonts w:ascii="Garamond" w:hAnsi="Garamond"/>
          <w:sz w:val="24"/>
          <w:szCs w:val="24"/>
        </w:rPr>
        <w:t xml:space="preserve"> our representative</w:t>
      </w:r>
      <w:r w:rsidR="00773175">
        <w:rPr>
          <w:rFonts w:ascii="Garamond" w:hAnsi="Garamond"/>
          <w:sz w:val="24"/>
          <w:szCs w:val="24"/>
        </w:rPr>
        <w:t>, in some sense our servant</w:t>
      </w:r>
      <w:r w:rsidR="00EE7E2E">
        <w:rPr>
          <w:rFonts w:ascii="Garamond" w:hAnsi="Garamond"/>
          <w:sz w:val="24"/>
          <w:szCs w:val="24"/>
        </w:rPr>
        <w:t xml:space="preserve">. Geoffrey Vaughan </w:t>
      </w:r>
      <w:r w:rsidR="005E1F19">
        <w:rPr>
          <w:rFonts w:ascii="Garamond" w:hAnsi="Garamond"/>
          <w:sz w:val="24"/>
          <w:szCs w:val="24"/>
        </w:rPr>
        <w:t>goes</w:t>
      </w:r>
      <w:r w:rsidR="00DB4ED9">
        <w:rPr>
          <w:rFonts w:ascii="Garamond" w:hAnsi="Garamond"/>
          <w:sz w:val="24"/>
          <w:szCs w:val="24"/>
        </w:rPr>
        <w:t xml:space="preserve"> further: it </w:t>
      </w:r>
      <w:r w:rsidR="00DB4ED9">
        <w:rPr>
          <w:rFonts w:ascii="Garamond" w:hAnsi="Garamond"/>
          <w:sz w:val="24"/>
          <w:szCs w:val="24"/>
        </w:rPr>
        <w:lastRenderedPageBreak/>
        <w:t xml:space="preserve">would, for Hobbes, be a great mistake – a return to the mysticism of medieval political thought – </w:t>
      </w:r>
      <w:r w:rsidR="00203662">
        <w:rPr>
          <w:rFonts w:ascii="Garamond" w:hAnsi="Garamond"/>
          <w:sz w:val="24"/>
          <w:szCs w:val="24"/>
        </w:rPr>
        <w:t>to encourage</w:t>
      </w:r>
      <w:r w:rsidR="00DB4ED9">
        <w:rPr>
          <w:rFonts w:ascii="Garamond" w:hAnsi="Garamond"/>
          <w:sz w:val="24"/>
          <w:szCs w:val="24"/>
        </w:rPr>
        <w:t xml:space="preserve"> subjects to </w:t>
      </w:r>
      <w:r w:rsidR="002223A4">
        <w:rPr>
          <w:rFonts w:ascii="Garamond" w:hAnsi="Garamond"/>
          <w:sz w:val="24"/>
          <w:szCs w:val="24"/>
        </w:rPr>
        <w:t xml:space="preserve">view their sovereign and his laws as </w:t>
      </w:r>
      <w:r w:rsidR="00EF6AEF">
        <w:rPr>
          <w:rFonts w:ascii="Garamond" w:hAnsi="Garamond"/>
          <w:sz w:val="24"/>
          <w:szCs w:val="24"/>
        </w:rPr>
        <w:t xml:space="preserve">being </w:t>
      </w:r>
      <w:r w:rsidR="002223A4">
        <w:rPr>
          <w:rFonts w:ascii="Garamond" w:hAnsi="Garamond"/>
          <w:sz w:val="24"/>
          <w:szCs w:val="24"/>
        </w:rPr>
        <w:t xml:space="preserve">in any sense divine. Such </w:t>
      </w:r>
      <w:r w:rsidR="00EF6AEF">
        <w:rPr>
          <w:rFonts w:ascii="Garamond" w:hAnsi="Garamond"/>
          <w:sz w:val="24"/>
          <w:szCs w:val="24"/>
        </w:rPr>
        <w:t xml:space="preserve">exalted </w:t>
      </w:r>
      <w:r w:rsidR="002223A4">
        <w:rPr>
          <w:rFonts w:ascii="Garamond" w:hAnsi="Garamond"/>
          <w:sz w:val="24"/>
          <w:szCs w:val="24"/>
        </w:rPr>
        <w:t>expectations could never be met</w:t>
      </w:r>
      <w:r w:rsidR="00835F64">
        <w:rPr>
          <w:rFonts w:ascii="Garamond" w:hAnsi="Garamond"/>
          <w:sz w:val="24"/>
          <w:szCs w:val="24"/>
        </w:rPr>
        <w:t>.</w:t>
      </w:r>
      <w:r w:rsidR="002223A4">
        <w:rPr>
          <w:rFonts w:ascii="Garamond" w:hAnsi="Garamond"/>
          <w:sz w:val="24"/>
          <w:szCs w:val="24"/>
        </w:rPr>
        <w:t xml:space="preserve"> </w:t>
      </w:r>
      <w:r w:rsidR="00835F64">
        <w:rPr>
          <w:rFonts w:ascii="Garamond" w:hAnsi="Garamond"/>
          <w:sz w:val="24"/>
          <w:szCs w:val="24"/>
        </w:rPr>
        <w:t>P</w:t>
      </w:r>
      <w:r w:rsidR="0023326E">
        <w:rPr>
          <w:rFonts w:ascii="Garamond" w:hAnsi="Garamond"/>
          <w:sz w:val="24"/>
          <w:szCs w:val="24"/>
        </w:rPr>
        <w:t>oliticians are mere mortals,</w:t>
      </w:r>
      <w:r w:rsidR="00AF3787">
        <w:rPr>
          <w:rFonts w:ascii="Garamond" w:hAnsi="Garamond"/>
          <w:sz w:val="24"/>
          <w:szCs w:val="24"/>
        </w:rPr>
        <w:t xml:space="preserve"> just like us</w:t>
      </w:r>
      <w:r w:rsidR="00835F64">
        <w:rPr>
          <w:rFonts w:ascii="Garamond" w:hAnsi="Garamond"/>
          <w:sz w:val="24"/>
          <w:szCs w:val="24"/>
        </w:rPr>
        <w:t>,</w:t>
      </w:r>
      <w:r w:rsidR="00AF3787">
        <w:rPr>
          <w:rFonts w:ascii="Garamond" w:hAnsi="Garamond"/>
          <w:sz w:val="24"/>
          <w:szCs w:val="24"/>
        </w:rPr>
        <w:t xml:space="preserve"> </w:t>
      </w:r>
      <w:r w:rsidR="002223A4">
        <w:rPr>
          <w:rFonts w:ascii="Garamond" w:hAnsi="Garamond"/>
          <w:sz w:val="24"/>
          <w:szCs w:val="24"/>
        </w:rPr>
        <w:t xml:space="preserve">and we must, Hobbes teaches, </w:t>
      </w:r>
      <w:r w:rsidR="00AF3787">
        <w:rPr>
          <w:rFonts w:ascii="Garamond" w:hAnsi="Garamond"/>
          <w:sz w:val="24"/>
          <w:szCs w:val="24"/>
        </w:rPr>
        <w:t xml:space="preserve">above all </w:t>
      </w:r>
      <w:r w:rsidR="002223A4">
        <w:rPr>
          <w:rFonts w:ascii="Garamond" w:hAnsi="Garamond"/>
          <w:sz w:val="24"/>
          <w:szCs w:val="24"/>
        </w:rPr>
        <w:t>be realistic in our expectations of politics.</w:t>
      </w:r>
      <w:r w:rsidR="00AF3787">
        <w:rPr>
          <w:rStyle w:val="FootnoteReference"/>
          <w:rFonts w:ascii="Garamond" w:hAnsi="Garamond"/>
          <w:sz w:val="24"/>
          <w:szCs w:val="24"/>
        </w:rPr>
        <w:footnoteReference w:id="73"/>
      </w:r>
      <w:r w:rsidR="002223A4">
        <w:rPr>
          <w:rFonts w:ascii="Garamond" w:hAnsi="Garamond"/>
          <w:sz w:val="24"/>
          <w:szCs w:val="24"/>
        </w:rPr>
        <w:t xml:space="preserve"> </w:t>
      </w:r>
      <w:r w:rsidR="008C48FE">
        <w:rPr>
          <w:rFonts w:ascii="Garamond" w:hAnsi="Garamond"/>
          <w:sz w:val="24"/>
          <w:szCs w:val="24"/>
        </w:rPr>
        <w:t xml:space="preserve">These interpretations, </w:t>
      </w:r>
      <w:r w:rsidR="00A41311">
        <w:rPr>
          <w:rFonts w:ascii="Garamond" w:hAnsi="Garamond"/>
          <w:sz w:val="24"/>
          <w:szCs w:val="24"/>
        </w:rPr>
        <w:t>we</w:t>
      </w:r>
      <w:r w:rsidR="008C48FE">
        <w:rPr>
          <w:rFonts w:ascii="Garamond" w:hAnsi="Garamond"/>
          <w:sz w:val="24"/>
          <w:szCs w:val="24"/>
        </w:rPr>
        <w:t xml:space="preserve"> argue, </w:t>
      </w:r>
      <w:r w:rsidR="00322DDE" w:rsidRPr="00EA3297">
        <w:rPr>
          <w:rFonts w:ascii="Garamond" w:hAnsi="Garamond"/>
          <w:color w:val="FF0000"/>
          <w:sz w:val="24"/>
          <w:szCs w:val="24"/>
        </w:rPr>
        <w:t>lose</w:t>
      </w:r>
      <w:r w:rsidR="008C48FE" w:rsidRPr="00EA3297">
        <w:rPr>
          <w:rFonts w:ascii="Garamond" w:hAnsi="Garamond"/>
          <w:color w:val="FF0000"/>
          <w:sz w:val="24"/>
          <w:szCs w:val="24"/>
        </w:rPr>
        <w:t xml:space="preserve"> the substance of Hobbes’s position</w:t>
      </w:r>
      <w:r w:rsidR="002C0F70" w:rsidRPr="00EA3297">
        <w:rPr>
          <w:rFonts w:ascii="Garamond" w:hAnsi="Garamond"/>
          <w:color w:val="FF0000"/>
          <w:sz w:val="24"/>
          <w:szCs w:val="24"/>
        </w:rPr>
        <w:t xml:space="preserve"> by grasping after a shadow</w:t>
      </w:r>
      <w:r w:rsidR="008C48FE">
        <w:rPr>
          <w:rFonts w:ascii="Garamond" w:hAnsi="Garamond"/>
          <w:sz w:val="24"/>
          <w:szCs w:val="24"/>
        </w:rPr>
        <w:t xml:space="preserve">. </w:t>
      </w:r>
      <w:r w:rsidR="00745BA2">
        <w:rPr>
          <w:rFonts w:ascii="Garamond" w:hAnsi="Garamond"/>
          <w:sz w:val="24"/>
          <w:szCs w:val="24"/>
        </w:rPr>
        <w:t>T</w:t>
      </w:r>
      <w:r w:rsidR="00C60006">
        <w:rPr>
          <w:rFonts w:ascii="Garamond" w:hAnsi="Garamond"/>
          <w:sz w:val="24"/>
          <w:szCs w:val="24"/>
        </w:rPr>
        <w:t>hey are unobjectionable when applied to</w:t>
      </w:r>
      <w:r w:rsidR="00745BA2">
        <w:rPr>
          <w:rFonts w:ascii="Garamond" w:hAnsi="Garamond"/>
          <w:sz w:val="24"/>
          <w:szCs w:val="24"/>
        </w:rPr>
        <w:t xml:space="preserve"> the first half of </w:t>
      </w:r>
      <w:r w:rsidR="00745BA2">
        <w:rPr>
          <w:rFonts w:ascii="Garamond" w:hAnsi="Garamond"/>
          <w:i/>
          <w:iCs/>
          <w:sz w:val="24"/>
          <w:szCs w:val="24"/>
        </w:rPr>
        <w:t>Leviathan</w:t>
      </w:r>
      <w:r w:rsidR="00745BA2">
        <w:rPr>
          <w:rFonts w:ascii="Garamond" w:hAnsi="Garamond"/>
          <w:sz w:val="24"/>
          <w:szCs w:val="24"/>
        </w:rPr>
        <w:t xml:space="preserve"> and to</w:t>
      </w:r>
      <w:r w:rsidR="00C60006">
        <w:rPr>
          <w:rFonts w:ascii="Garamond" w:hAnsi="Garamond"/>
          <w:sz w:val="24"/>
          <w:szCs w:val="24"/>
        </w:rPr>
        <w:t xml:space="preserve"> the achievements </w:t>
      </w:r>
      <w:r w:rsidR="00F02B1C">
        <w:rPr>
          <w:rFonts w:ascii="Garamond" w:hAnsi="Garamond"/>
          <w:sz w:val="24"/>
          <w:szCs w:val="24"/>
        </w:rPr>
        <w:t>(</w:t>
      </w:r>
      <w:r w:rsidR="00C60006">
        <w:rPr>
          <w:rFonts w:ascii="Garamond" w:hAnsi="Garamond"/>
          <w:sz w:val="24"/>
          <w:szCs w:val="24"/>
        </w:rPr>
        <w:t>or limitations</w:t>
      </w:r>
      <w:r w:rsidR="00F02B1C">
        <w:rPr>
          <w:rFonts w:ascii="Garamond" w:hAnsi="Garamond"/>
          <w:sz w:val="24"/>
          <w:szCs w:val="24"/>
        </w:rPr>
        <w:t>)</w:t>
      </w:r>
      <w:r w:rsidR="00C60006">
        <w:rPr>
          <w:rFonts w:ascii="Garamond" w:hAnsi="Garamond"/>
          <w:sz w:val="24"/>
          <w:szCs w:val="24"/>
        </w:rPr>
        <w:t xml:space="preserve"> of Hobbes’s civil science, which </w:t>
      </w:r>
      <w:r w:rsidR="00A9087C" w:rsidRPr="00AD035A">
        <w:rPr>
          <w:rFonts w:ascii="Garamond" w:hAnsi="Garamond"/>
          <w:color w:val="FF0000"/>
          <w:sz w:val="24"/>
          <w:szCs w:val="24"/>
        </w:rPr>
        <w:t xml:space="preserve">does indeed </w:t>
      </w:r>
      <w:r w:rsidR="00DF5D74" w:rsidRPr="00AD035A">
        <w:rPr>
          <w:rFonts w:ascii="Garamond" w:hAnsi="Garamond"/>
          <w:color w:val="FF0000"/>
          <w:sz w:val="24"/>
          <w:szCs w:val="24"/>
        </w:rPr>
        <w:t xml:space="preserve">provide no good reason </w:t>
      </w:r>
      <w:r w:rsidR="00DF5D74">
        <w:rPr>
          <w:rFonts w:ascii="Garamond" w:hAnsi="Garamond"/>
          <w:sz w:val="24"/>
          <w:szCs w:val="24"/>
        </w:rPr>
        <w:t>to think</w:t>
      </w:r>
      <w:r w:rsidR="00404E05">
        <w:rPr>
          <w:rFonts w:ascii="Garamond" w:hAnsi="Garamond"/>
          <w:sz w:val="24"/>
          <w:szCs w:val="24"/>
        </w:rPr>
        <w:t xml:space="preserve"> th</w:t>
      </w:r>
      <w:r w:rsidR="002F568A">
        <w:rPr>
          <w:rFonts w:ascii="Garamond" w:hAnsi="Garamond"/>
          <w:sz w:val="24"/>
          <w:szCs w:val="24"/>
        </w:rPr>
        <w:t>at the</w:t>
      </w:r>
      <w:r w:rsidR="00404E05">
        <w:rPr>
          <w:rFonts w:ascii="Garamond" w:hAnsi="Garamond"/>
          <w:sz w:val="24"/>
          <w:szCs w:val="24"/>
        </w:rPr>
        <w:t xml:space="preserve"> sovereign and his laws ought to be considered </w:t>
      </w:r>
      <w:r w:rsidR="00340E17">
        <w:rPr>
          <w:rFonts w:ascii="Garamond" w:hAnsi="Garamond"/>
          <w:sz w:val="24"/>
          <w:szCs w:val="24"/>
        </w:rPr>
        <w:t xml:space="preserve">in any sense </w:t>
      </w:r>
      <w:r w:rsidR="00404E05">
        <w:rPr>
          <w:rFonts w:ascii="Garamond" w:hAnsi="Garamond"/>
          <w:sz w:val="24"/>
          <w:szCs w:val="24"/>
        </w:rPr>
        <w:t xml:space="preserve">divine </w:t>
      </w:r>
      <w:r w:rsidR="0057546E">
        <w:rPr>
          <w:rFonts w:ascii="Garamond" w:hAnsi="Garamond"/>
          <w:sz w:val="24"/>
          <w:szCs w:val="24"/>
        </w:rPr>
        <w:t>by subjects</w:t>
      </w:r>
      <w:r w:rsidR="00404E05">
        <w:rPr>
          <w:rFonts w:ascii="Garamond" w:hAnsi="Garamond"/>
          <w:sz w:val="24"/>
          <w:szCs w:val="24"/>
        </w:rPr>
        <w:t>.</w:t>
      </w:r>
      <w:r w:rsidR="00A74157">
        <w:rPr>
          <w:rStyle w:val="FootnoteReference"/>
          <w:rFonts w:ascii="Garamond" w:hAnsi="Garamond"/>
          <w:sz w:val="24"/>
          <w:szCs w:val="24"/>
        </w:rPr>
        <w:footnoteReference w:id="74"/>
      </w:r>
      <w:r w:rsidR="002B4E8B">
        <w:rPr>
          <w:rFonts w:ascii="Garamond" w:hAnsi="Garamond"/>
          <w:sz w:val="24"/>
          <w:szCs w:val="24"/>
        </w:rPr>
        <w:t xml:space="preserve"> </w:t>
      </w:r>
      <w:r w:rsidR="00B30642">
        <w:rPr>
          <w:rFonts w:ascii="Garamond" w:hAnsi="Garamond"/>
          <w:sz w:val="24"/>
          <w:szCs w:val="24"/>
        </w:rPr>
        <w:t xml:space="preserve">But </w:t>
      </w:r>
      <w:r w:rsidR="009F3668">
        <w:rPr>
          <w:rFonts w:ascii="Garamond" w:hAnsi="Garamond"/>
          <w:sz w:val="24"/>
          <w:szCs w:val="24"/>
        </w:rPr>
        <w:t xml:space="preserve">might this </w:t>
      </w:r>
      <w:r w:rsidR="00F02B1C">
        <w:rPr>
          <w:rFonts w:ascii="Garamond" w:hAnsi="Garamond"/>
          <w:sz w:val="24"/>
          <w:szCs w:val="24"/>
        </w:rPr>
        <w:t>not simply</w:t>
      </w:r>
      <w:r w:rsidR="009F3668">
        <w:rPr>
          <w:rFonts w:ascii="Garamond" w:hAnsi="Garamond"/>
          <w:sz w:val="24"/>
          <w:szCs w:val="24"/>
        </w:rPr>
        <w:t xml:space="preserve"> reveal </w:t>
      </w:r>
      <w:r w:rsidR="00B30642">
        <w:rPr>
          <w:rFonts w:ascii="Garamond" w:hAnsi="Garamond"/>
          <w:sz w:val="24"/>
          <w:szCs w:val="24"/>
        </w:rPr>
        <w:t>the</w:t>
      </w:r>
      <w:r w:rsidR="009F3668">
        <w:rPr>
          <w:rFonts w:ascii="Garamond" w:hAnsi="Garamond"/>
          <w:sz w:val="24"/>
          <w:szCs w:val="24"/>
        </w:rPr>
        <w:t xml:space="preserve"> necessary</w:t>
      </w:r>
      <w:r w:rsidR="00B30642">
        <w:rPr>
          <w:rFonts w:ascii="Garamond" w:hAnsi="Garamond"/>
          <w:sz w:val="24"/>
          <w:szCs w:val="24"/>
        </w:rPr>
        <w:t xml:space="preserve"> limits of civil science</w:t>
      </w:r>
      <w:r w:rsidR="009F3668">
        <w:rPr>
          <w:rFonts w:ascii="Garamond" w:hAnsi="Garamond"/>
          <w:sz w:val="24"/>
          <w:szCs w:val="24"/>
        </w:rPr>
        <w:t xml:space="preserve">, given that Hobbes was not yet </w:t>
      </w:r>
      <w:r w:rsidR="00AD4D03">
        <w:rPr>
          <w:rFonts w:ascii="Garamond" w:hAnsi="Garamond"/>
          <w:sz w:val="24"/>
          <w:szCs w:val="24"/>
        </w:rPr>
        <w:t xml:space="preserve">finished </w:t>
      </w:r>
      <w:r w:rsidR="009F3668">
        <w:rPr>
          <w:rFonts w:ascii="Garamond" w:hAnsi="Garamond"/>
          <w:sz w:val="24"/>
          <w:szCs w:val="24"/>
        </w:rPr>
        <w:t xml:space="preserve">– indeed, he was </w:t>
      </w:r>
      <w:r w:rsidR="00F00A23">
        <w:rPr>
          <w:rFonts w:ascii="Garamond" w:hAnsi="Garamond"/>
          <w:sz w:val="24"/>
          <w:szCs w:val="24"/>
        </w:rPr>
        <w:t>literally only</w:t>
      </w:r>
      <w:r w:rsidR="009F3668">
        <w:rPr>
          <w:rFonts w:ascii="Garamond" w:hAnsi="Garamond"/>
          <w:sz w:val="24"/>
          <w:szCs w:val="24"/>
        </w:rPr>
        <w:t xml:space="preserve"> halfway through?</w:t>
      </w:r>
      <w:r w:rsidR="00B30642">
        <w:rPr>
          <w:rFonts w:ascii="Garamond" w:hAnsi="Garamond"/>
          <w:sz w:val="24"/>
          <w:szCs w:val="24"/>
        </w:rPr>
        <w:t xml:space="preserve"> </w:t>
      </w:r>
    </w:p>
    <w:p w14:paraId="0298A841" w14:textId="64C8ABDA" w:rsidR="00547690" w:rsidRDefault="008C7944" w:rsidP="00055A6C">
      <w:pPr>
        <w:spacing w:after="360" w:line="360" w:lineRule="auto"/>
        <w:ind w:left="-284" w:right="-330"/>
        <w:jc w:val="both"/>
        <w:rPr>
          <w:rFonts w:ascii="Garamond" w:hAnsi="Garamond"/>
          <w:sz w:val="24"/>
          <w:szCs w:val="24"/>
        </w:rPr>
      </w:pPr>
      <w:r>
        <w:rPr>
          <w:rFonts w:ascii="Garamond" w:hAnsi="Garamond"/>
          <w:sz w:val="24"/>
          <w:szCs w:val="24"/>
        </w:rPr>
        <w:t xml:space="preserve">Hobbes’s </w:t>
      </w:r>
      <w:r w:rsidR="00DA0CA8">
        <w:rPr>
          <w:rFonts w:ascii="Garamond" w:hAnsi="Garamond"/>
          <w:sz w:val="24"/>
          <w:szCs w:val="24"/>
        </w:rPr>
        <w:t>‘</w:t>
      </w:r>
      <w:r>
        <w:rPr>
          <w:rFonts w:ascii="Garamond" w:hAnsi="Garamond"/>
          <w:sz w:val="24"/>
          <w:szCs w:val="24"/>
        </w:rPr>
        <w:t>Golden Age</w:t>
      </w:r>
      <w:r w:rsidR="00DA0CA8">
        <w:rPr>
          <w:rFonts w:ascii="Garamond" w:hAnsi="Garamond"/>
          <w:sz w:val="24"/>
          <w:szCs w:val="24"/>
        </w:rPr>
        <w:t>’</w:t>
      </w:r>
      <w:r>
        <w:rPr>
          <w:rFonts w:ascii="Garamond" w:hAnsi="Garamond"/>
          <w:sz w:val="24"/>
          <w:szCs w:val="24"/>
        </w:rPr>
        <w:t xml:space="preserve"> calls to mind a vision of Rome before the expulsion of the </w:t>
      </w:r>
      <w:proofErr w:type="spellStart"/>
      <w:r>
        <w:rPr>
          <w:rFonts w:ascii="Garamond" w:hAnsi="Garamond"/>
          <w:sz w:val="24"/>
          <w:szCs w:val="24"/>
        </w:rPr>
        <w:t>Tarquins</w:t>
      </w:r>
      <w:proofErr w:type="spellEnd"/>
      <w:r w:rsidR="00EF4C48">
        <w:rPr>
          <w:rFonts w:ascii="Garamond" w:hAnsi="Garamond"/>
          <w:sz w:val="24"/>
          <w:szCs w:val="24"/>
        </w:rPr>
        <w:t xml:space="preserve">, and </w:t>
      </w:r>
      <w:r w:rsidR="00AE0354">
        <w:rPr>
          <w:rFonts w:ascii="Garamond" w:hAnsi="Garamond"/>
          <w:sz w:val="24"/>
          <w:szCs w:val="24"/>
        </w:rPr>
        <w:t xml:space="preserve">before </w:t>
      </w:r>
      <w:r w:rsidR="006A4F86">
        <w:rPr>
          <w:rFonts w:ascii="Garamond" w:hAnsi="Garamond"/>
          <w:sz w:val="24"/>
          <w:szCs w:val="24"/>
        </w:rPr>
        <w:t xml:space="preserve">Cicero and his fellow republicans </w:t>
      </w:r>
      <w:r w:rsidR="00FB6674">
        <w:rPr>
          <w:rFonts w:ascii="Garamond" w:hAnsi="Garamond"/>
          <w:sz w:val="24"/>
          <w:szCs w:val="24"/>
        </w:rPr>
        <w:t>took up</w:t>
      </w:r>
      <w:r w:rsidR="006A4F86">
        <w:rPr>
          <w:rFonts w:ascii="Garamond" w:hAnsi="Garamond"/>
          <w:sz w:val="24"/>
          <w:szCs w:val="24"/>
        </w:rPr>
        <w:t xml:space="preserve"> </w:t>
      </w:r>
      <w:r w:rsidR="00B043D7">
        <w:rPr>
          <w:rFonts w:ascii="Garamond" w:hAnsi="Garamond"/>
          <w:sz w:val="24"/>
          <w:szCs w:val="24"/>
        </w:rPr>
        <w:t xml:space="preserve">Greek </w:t>
      </w:r>
      <w:r w:rsidR="00A13AFA">
        <w:rPr>
          <w:rFonts w:ascii="Garamond" w:hAnsi="Garamond"/>
          <w:sz w:val="24"/>
          <w:szCs w:val="24"/>
        </w:rPr>
        <w:t>political philosophy</w:t>
      </w:r>
      <w:r w:rsidR="00F00A23">
        <w:rPr>
          <w:rFonts w:ascii="Garamond" w:hAnsi="Garamond"/>
          <w:sz w:val="24"/>
          <w:szCs w:val="24"/>
        </w:rPr>
        <w:t xml:space="preserve"> </w:t>
      </w:r>
      <w:r w:rsidR="00F00A23">
        <w:rPr>
          <w:rFonts w:ascii="Garamond" w:hAnsi="Garamond"/>
          <w:i/>
          <w:iCs/>
          <w:sz w:val="24"/>
          <w:szCs w:val="24"/>
        </w:rPr>
        <w:t>in togata</w:t>
      </w:r>
      <w:r w:rsidR="00F00A23">
        <w:rPr>
          <w:rFonts w:ascii="Garamond" w:hAnsi="Garamond"/>
          <w:sz w:val="24"/>
          <w:szCs w:val="24"/>
        </w:rPr>
        <w:t>.</w:t>
      </w:r>
      <w:r w:rsidR="00A13AFA">
        <w:rPr>
          <w:rFonts w:ascii="Garamond" w:hAnsi="Garamond"/>
          <w:sz w:val="24"/>
          <w:szCs w:val="24"/>
        </w:rPr>
        <w:t xml:space="preserve"> </w:t>
      </w:r>
      <w:r w:rsidR="00F00A23">
        <w:rPr>
          <w:rFonts w:ascii="Garamond" w:hAnsi="Garamond"/>
          <w:sz w:val="24"/>
          <w:szCs w:val="24"/>
        </w:rPr>
        <w:t>These ‘</w:t>
      </w:r>
      <w:proofErr w:type="spellStart"/>
      <w:r w:rsidR="00F00A23">
        <w:rPr>
          <w:rFonts w:ascii="Garamond" w:hAnsi="Garamond"/>
          <w:sz w:val="24"/>
          <w:szCs w:val="24"/>
        </w:rPr>
        <w:t>democratical</w:t>
      </w:r>
      <w:proofErr w:type="spellEnd"/>
      <w:r w:rsidR="00F00A23">
        <w:rPr>
          <w:rFonts w:ascii="Garamond" w:hAnsi="Garamond"/>
          <w:sz w:val="24"/>
          <w:szCs w:val="24"/>
        </w:rPr>
        <w:t xml:space="preserve">’ writers </w:t>
      </w:r>
      <w:r w:rsidR="00DB3198">
        <w:rPr>
          <w:rFonts w:ascii="Garamond" w:hAnsi="Garamond"/>
          <w:sz w:val="24"/>
          <w:szCs w:val="24"/>
        </w:rPr>
        <w:t>redefine</w:t>
      </w:r>
      <w:r w:rsidR="00DD6BB6">
        <w:rPr>
          <w:rFonts w:ascii="Garamond" w:hAnsi="Garamond"/>
          <w:sz w:val="24"/>
          <w:szCs w:val="24"/>
        </w:rPr>
        <w:t>d</w:t>
      </w:r>
      <w:r w:rsidR="00DB3198">
        <w:rPr>
          <w:rFonts w:ascii="Garamond" w:hAnsi="Garamond"/>
          <w:sz w:val="24"/>
          <w:szCs w:val="24"/>
        </w:rPr>
        <w:t xml:space="preserve"> </w:t>
      </w:r>
      <w:r w:rsidR="00CB2573">
        <w:rPr>
          <w:rFonts w:ascii="Garamond" w:hAnsi="Garamond"/>
          <w:sz w:val="24"/>
          <w:szCs w:val="24"/>
        </w:rPr>
        <w:t>the political vocabulary</w:t>
      </w:r>
      <w:r w:rsidR="00DD6BB6">
        <w:rPr>
          <w:rFonts w:ascii="Garamond" w:hAnsi="Garamond"/>
          <w:sz w:val="24"/>
          <w:szCs w:val="24"/>
        </w:rPr>
        <w:t xml:space="preserve"> they </w:t>
      </w:r>
      <w:r w:rsidR="007F79DB">
        <w:rPr>
          <w:rFonts w:ascii="Garamond" w:hAnsi="Garamond"/>
          <w:sz w:val="24"/>
          <w:szCs w:val="24"/>
        </w:rPr>
        <w:t>had inherited</w:t>
      </w:r>
      <w:r w:rsidR="00CB2573">
        <w:rPr>
          <w:rFonts w:ascii="Garamond" w:hAnsi="Garamond"/>
          <w:sz w:val="24"/>
          <w:szCs w:val="24"/>
        </w:rPr>
        <w:t xml:space="preserve"> to</w:t>
      </w:r>
      <w:r w:rsidR="00A13AFA">
        <w:rPr>
          <w:rFonts w:ascii="Garamond" w:hAnsi="Garamond"/>
          <w:sz w:val="24"/>
          <w:szCs w:val="24"/>
        </w:rPr>
        <w:t xml:space="preserve"> ma</w:t>
      </w:r>
      <w:r w:rsidR="00CB2573">
        <w:rPr>
          <w:rFonts w:ascii="Garamond" w:hAnsi="Garamond"/>
          <w:sz w:val="24"/>
          <w:szCs w:val="24"/>
        </w:rPr>
        <w:t>k</w:t>
      </w:r>
      <w:r w:rsidR="00A13AFA">
        <w:rPr>
          <w:rFonts w:ascii="Garamond" w:hAnsi="Garamond"/>
          <w:sz w:val="24"/>
          <w:szCs w:val="24"/>
        </w:rPr>
        <w:t>e it legitimate</w:t>
      </w:r>
      <w:r w:rsidR="005412F9">
        <w:rPr>
          <w:rFonts w:ascii="Garamond" w:hAnsi="Garamond"/>
          <w:sz w:val="24"/>
          <w:szCs w:val="24"/>
        </w:rPr>
        <w:t xml:space="preserve"> (indeed, obligatory)</w:t>
      </w:r>
      <w:r w:rsidR="00A13AFA">
        <w:rPr>
          <w:rFonts w:ascii="Garamond" w:hAnsi="Garamond"/>
          <w:sz w:val="24"/>
          <w:szCs w:val="24"/>
        </w:rPr>
        <w:t xml:space="preserve"> to slaughter </w:t>
      </w:r>
      <w:r w:rsidR="00CB2573">
        <w:rPr>
          <w:rFonts w:ascii="Garamond" w:hAnsi="Garamond"/>
          <w:sz w:val="24"/>
          <w:szCs w:val="24"/>
        </w:rPr>
        <w:t>sovereigns</w:t>
      </w:r>
      <w:r w:rsidR="00A13AFA">
        <w:rPr>
          <w:rFonts w:ascii="Garamond" w:hAnsi="Garamond"/>
          <w:sz w:val="24"/>
          <w:szCs w:val="24"/>
        </w:rPr>
        <w:t xml:space="preserve"> </w:t>
      </w:r>
      <w:r w:rsidR="00CB2573">
        <w:rPr>
          <w:rFonts w:ascii="Garamond" w:hAnsi="Garamond"/>
          <w:sz w:val="24"/>
          <w:szCs w:val="24"/>
        </w:rPr>
        <w:t xml:space="preserve">– </w:t>
      </w:r>
      <w:proofErr w:type="gramStart"/>
      <w:r w:rsidR="00DD6BB6">
        <w:rPr>
          <w:rFonts w:ascii="Garamond" w:hAnsi="Garamond"/>
          <w:sz w:val="24"/>
          <w:szCs w:val="24"/>
        </w:rPr>
        <w:t>as</w:t>
      </w:r>
      <w:r w:rsidR="00A13AFA">
        <w:rPr>
          <w:rFonts w:ascii="Garamond" w:hAnsi="Garamond"/>
          <w:sz w:val="24"/>
          <w:szCs w:val="24"/>
        </w:rPr>
        <w:t xml:space="preserve"> long as</w:t>
      </w:r>
      <w:proofErr w:type="gramEnd"/>
      <w:r w:rsidR="00A13AFA">
        <w:rPr>
          <w:rFonts w:ascii="Garamond" w:hAnsi="Garamond"/>
          <w:sz w:val="24"/>
          <w:szCs w:val="24"/>
        </w:rPr>
        <w:t xml:space="preserve"> one took care to call them tyrants before doing so</w:t>
      </w:r>
      <w:r w:rsidR="00B26E0C">
        <w:rPr>
          <w:rFonts w:ascii="Garamond" w:hAnsi="Garamond"/>
          <w:sz w:val="24"/>
          <w:szCs w:val="24"/>
        </w:rPr>
        <w:t xml:space="preserve"> (</w:t>
      </w:r>
      <w:r w:rsidR="00B26E0C">
        <w:rPr>
          <w:rFonts w:ascii="Garamond" w:hAnsi="Garamond"/>
          <w:i/>
          <w:iCs/>
          <w:sz w:val="24"/>
          <w:szCs w:val="24"/>
        </w:rPr>
        <w:t>L</w:t>
      </w:r>
      <w:r w:rsidR="00B26E0C">
        <w:rPr>
          <w:rFonts w:ascii="Garamond" w:hAnsi="Garamond"/>
          <w:sz w:val="24"/>
          <w:szCs w:val="24"/>
        </w:rPr>
        <w:t xml:space="preserve"> </w:t>
      </w:r>
      <w:r w:rsidR="008A080B">
        <w:rPr>
          <w:rFonts w:ascii="Garamond" w:hAnsi="Garamond"/>
          <w:sz w:val="24"/>
          <w:szCs w:val="24"/>
        </w:rPr>
        <w:t xml:space="preserve">[1668] </w:t>
      </w:r>
      <w:r w:rsidR="00B42787">
        <w:rPr>
          <w:rFonts w:ascii="Garamond" w:hAnsi="Garamond"/>
          <w:sz w:val="24"/>
          <w:szCs w:val="24"/>
        </w:rPr>
        <w:t xml:space="preserve">4.46, </w:t>
      </w:r>
      <w:r w:rsidR="008A080B">
        <w:rPr>
          <w:rFonts w:ascii="Garamond" w:hAnsi="Garamond"/>
          <w:sz w:val="24"/>
          <w:szCs w:val="24"/>
        </w:rPr>
        <w:t>322</w:t>
      </w:r>
      <w:r w:rsidR="008A080B" w:rsidRPr="008A080B">
        <w:rPr>
          <w:rFonts w:ascii="Garamond" w:hAnsi="Garamond"/>
          <w:sz w:val="24"/>
          <w:szCs w:val="24"/>
          <w:lang w:val="en-US"/>
        </w:rPr>
        <w:t>–</w:t>
      </w:r>
      <w:r w:rsidR="008A080B">
        <w:rPr>
          <w:rFonts w:ascii="Garamond" w:hAnsi="Garamond"/>
          <w:sz w:val="24"/>
          <w:szCs w:val="24"/>
          <w:lang w:val="en-US"/>
        </w:rPr>
        <w:t>3)</w:t>
      </w:r>
      <w:r w:rsidR="00A13AFA">
        <w:rPr>
          <w:rFonts w:ascii="Garamond" w:hAnsi="Garamond"/>
          <w:sz w:val="24"/>
          <w:szCs w:val="24"/>
        </w:rPr>
        <w:t>.</w:t>
      </w:r>
      <w:r w:rsidR="002803B5">
        <w:rPr>
          <w:rFonts w:ascii="Garamond" w:hAnsi="Garamond"/>
          <w:sz w:val="24"/>
          <w:szCs w:val="24"/>
        </w:rPr>
        <w:t xml:space="preserve"> </w:t>
      </w:r>
      <w:r w:rsidR="003E717A">
        <w:rPr>
          <w:rFonts w:ascii="Garamond" w:hAnsi="Garamond"/>
          <w:sz w:val="24"/>
          <w:szCs w:val="24"/>
        </w:rPr>
        <w:t>Such a</w:t>
      </w:r>
      <w:r w:rsidR="002803B5">
        <w:rPr>
          <w:rFonts w:ascii="Garamond" w:hAnsi="Garamond"/>
          <w:sz w:val="24"/>
          <w:szCs w:val="24"/>
        </w:rPr>
        <w:t xml:space="preserve"> misuse of language </w:t>
      </w:r>
      <w:r w:rsidR="009D6EC0">
        <w:rPr>
          <w:rFonts w:ascii="Garamond" w:hAnsi="Garamond"/>
          <w:sz w:val="24"/>
          <w:szCs w:val="24"/>
        </w:rPr>
        <w:t xml:space="preserve">had only intensified in </w:t>
      </w:r>
      <w:r w:rsidR="006802D4">
        <w:rPr>
          <w:rFonts w:ascii="Garamond" w:hAnsi="Garamond"/>
          <w:sz w:val="24"/>
          <w:szCs w:val="24"/>
        </w:rPr>
        <w:t>recent centuries</w:t>
      </w:r>
      <w:r w:rsidR="001C7917">
        <w:rPr>
          <w:rFonts w:ascii="Garamond" w:hAnsi="Garamond"/>
          <w:sz w:val="24"/>
          <w:szCs w:val="24"/>
        </w:rPr>
        <w:t>, with predictably bloody consequences</w:t>
      </w:r>
      <w:r w:rsidR="006B2DC3">
        <w:rPr>
          <w:rFonts w:ascii="Garamond" w:hAnsi="Garamond"/>
          <w:sz w:val="24"/>
          <w:szCs w:val="24"/>
        </w:rPr>
        <w:t>. Th</w:t>
      </w:r>
      <w:r w:rsidR="001C7917">
        <w:rPr>
          <w:rFonts w:ascii="Garamond" w:hAnsi="Garamond"/>
          <w:sz w:val="24"/>
          <w:szCs w:val="24"/>
        </w:rPr>
        <w:t>e consequences</w:t>
      </w:r>
      <w:r w:rsidR="006B2DC3">
        <w:rPr>
          <w:rFonts w:ascii="Garamond" w:hAnsi="Garamond"/>
          <w:sz w:val="24"/>
          <w:szCs w:val="24"/>
        </w:rPr>
        <w:t xml:space="preserve">, Hobbes </w:t>
      </w:r>
      <w:r w:rsidR="00273DE7">
        <w:rPr>
          <w:rFonts w:ascii="Garamond" w:hAnsi="Garamond"/>
          <w:sz w:val="24"/>
          <w:szCs w:val="24"/>
        </w:rPr>
        <w:t>further suggest</w:t>
      </w:r>
      <w:r w:rsidR="00B33290">
        <w:rPr>
          <w:rFonts w:ascii="Garamond" w:hAnsi="Garamond"/>
          <w:sz w:val="24"/>
          <w:szCs w:val="24"/>
        </w:rPr>
        <w:t>s</w:t>
      </w:r>
      <w:r w:rsidR="006B2DC3">
        <w:rPr>
          <w:rFonts w:ascii="Garamond" w:hAnsi="Garamond"/>
          <w:sz w:val="24"/>
          <w:szCs w:val="24"/>
        </w:rPr>
        <w:t xml:space="preserve">, </w:t>
      </w:r>
      <w:r w:rsidR="00273DE7">
        <w:rPr>
          <w:rFonts w:ascii="Garamond" w:hAnsi="Garamond"/>
          <w:sz w:val="24"/>
          <w:szCs w:val="24"/>
        </w:rPr>
        <w:t>were intended</w:t>
      </w:r>
      <w:r w:rsidR="003854FC">
        <w:rPr>
          <w:rFonts w:ascii="Garamond" w:hAnsi="Garamond"/>
          <w:sz w:val="24"/>
          <w:szCs w:val="24"/>
        </w:rPr>
        <w:t xml:space="preserve"> ones</w:t>
      </w:r>
      <w:r w:rsidR="00EA62C1">
        <w:rPr>
          <w:rFonts w:ascii="Garamond" w:hAnsi="Garamond"/>
          <w:sz w:val="24"/>
          <w:szCs w:val="24"/>
        </w:rPr>
        <w:t>.</w:t>
      </w:r>
      <w:r w:rsidR="00CD675D">
        <w:rPr>
          <w:rFonts w:ascii="Garamond" w:hAnsi="Garamond"/>
          <w:sz w:val="24"/>
          <w:szCs w:val="24"/>
        </w:rPr>
        <w:t xml:space="preserve"> Papal Rome’s purported </w:t>
      </w:r>
      <w:r w:rsidR="00273DE7">
        <w:rPr>
          <w:rFonts w:ascii="Garamond" w:hAnsi="Garamond"/>
          <w:sz w:val="24"/>
          <w:szCs w:val="24"/>
        </w:rPr>
        <w:t>‘</w:t>
      </w:r>
      <w:r w:rsidR="00CD675D">
        <w:rPr>
          <w:rFonts w:ascii="Garamond" w:hAnsi="Garamond"/>
          <w:sz w:val="24"/>
          <w:szCs w:val="24"/>
        </w:rPr>
        <w:t>gift</w:t>
      </w:r>
      <w:r w:rsidR="00273DE7">
        <w:rPr>
          <w:rFonts w:ascii="Garamond" w:hAnsi="Garamond"/>
          <w:sz w:val="24"/>
          <w:szCs w:val="24"/>
        </w:rPr>
        <w:t>’</w:t>
      </w:r>
      <w:r w:rsidR="00CD675D">
        <w:rPr>
          <w:rFonts w:ascii="Garamond" w:hAnsi="Garamond"/>
          <w:sz w:val="24"/>
          <w:szCs w:val="24"/>
        </w:rPr>
        <w:t xml:space="preserve"> of seminaries of higher learning (the universities) to</w:t>
      </w:r>
      <w:r w:rsidR="00F83909">
        <w:rPr>
          <w:rFonts w:ascii="Garamond" w:hAnsi="Garamond"/>
          <w:sz w:val="24"/>
          <w:szCs w:val="24"/>
        </w:rPr>
        <w:t xml:space="preserve"> European nations </w:t>
      </w:r>
      <w:r w:rsidR="00C06395">
        <w:rPr>
          <w:rFonts w:ascii="Garamond" w:hAnsi="Garamond"/>
          <w:sz w:val="24"/>
          <w:szCs w:val="24"/>
        </w:rPr>
        <w:t>was a ruse to</w:t>
      </w:r>
      <w:r w:rsidR="00F83909">
        <w:rPr>
          <w:rFonts w:ascii="Garamond" w:hAnsi="Garamond"/>
          <w:sz w:val="24"/>
          <w:szCs w:val="24"/>
        </w:rPr>
        <w:t xml:space="preserve"> inject</w:t>
      </w:r>
      <w:r w:rsidR="00C06395">
        <w:rPr>
          <w:rFonts w:ascii="Garamond" w:hAnsi="Garamond"/>
          <w:sz w:val="24"/>
          <w:szCs w:val="24"/>
        </w:rPr>
        <w:t xml:space="preserve"> the young and impressionable</w:t>
      </w:r>
      <w:r w:rsidR="00F83909">
        <w:rPr>
          <w:rFonts w:ascii="Garamond" w:hAnsi="Garamond"/>
          <w:sz w:val="24"/>
          <w:szCs w:val="24"/>
        </w:rPr>
        <w:t xml:space="preserve"> with </w:t>
      </w:r>
      <w:r w:rsidR="0040164D">
        <w:rPr>
          <w:rFonts w:ascii="Garamond" w:hAnsi="Garamond"/>
          <w:sz w:val="24"/>
          <w:szCs w:val="24"/>
        </w:rPr>
        <w:t xml:space="preserve">the </w:t>
      </w:r>
      <w:r w:rsidR="00F83909">
        <w:rPr>
          <w:rFonts w:ascii="Garamond" w:hAnsi="Garamond"/>
          <w:sz w:val="24"/>
          <w:szCs w:val="24"/>
        </w:rPr>
        <w:t>Ciceronian poison</w:t>
      </w:r>
      <w:r w:rsidR="0015447A">
        <w:rPr>
          <w:rFonts w:ascii="Garamond" w:hAnsi="Garamond"/>
          <w:sz w:val="24"/>
          <w:szCs w:val="24"/>
        </w:rPr>
        <w:t xml:space="preserve"> (</w:t>
      </w:r>
      <w:r w:rsidR="0015447A">
        <w:rPr>
          <w:rFonts w:ascii="Garamond" w:hAnsi="Garamond"/>
          <w:i/>
          <w:iCs/>
          <w:sz w:val="24"/>
          <w:szCs w:val="24"/>
        </w:rPr>
        <w:t xml:space="preserve">L </w:t>
      </w:r>
      <w:r w:rsidR="009702B9">
        <w:rPr>
          <w:rFonts w:ascii="Garamond" w:hAnsi="Garamond"/>
          <w:sz w:val="24"/>
          <w:szCs w:val="24"/>
        </w:rPr>
        <w:t xml:space="preserve">2.21, </w:t>
      </w:r>
      <w:r w:rsidR="00346C97">
        <w:rPr>
          <w:rFonts w:ascii="Garamond" w:hAnsi="Garamond"/>
          <w:sz w:val="24"/>
          <w:szCs w:val="24"/>
        </w:rPr>
        <w:t>110</w:t>
      </w:r>
      <w:r w:rsidR="00346C97" w:rsidRPr="008A080B">
        <w:rPr>
          <w:rFonts w:ascii="Garamond" w:hAnsi="Garamond"/>
          <w:sz w:val="24"/>
          <w:szCs w:val="24"/>
          <w:lang w:val="en-US"/>
        </w:rPr>
        <w:t>–</w:t>
      </w:r>
      <w:r w:rsidR="00346C97">
        <w:rPr>
          <w:rFonts w:ascii="Garamond" w:hAnsi="Garamond"/>
          <w:sz w:val="24"/>
          <w:szCs w:val="24"/>
          <w:lang w:val="en-US"/>
        </w:rPr>
        <w:t xml:space="preserve">11; </w:t>
      </w:r>
      <w:r w:rsidR="006749AE">
        <w:rPr>
          <w:rFonts w:ascii="Garamond" w:hAnsi="Garamond"/>
          <w:sz w:val="24"/>
          <w:szCs w:val="24"/>
          <w:lang w:val="en-US"/>
        </w:rPr>
        <w:t xml:space="preserve">2.29, </w:t>
      </w:r>
      <w:r w:rsidR="003D1C5B">
        <w:rPr>
          <w:rFonts w:ascii="Garamond" w:hAnsi="Garamond"/>
          <w:sz w:val="24"/>
          <w:szCs w:val="24"/>
          <w:lang w:val="en-US"/>
        </w:rPr>
        <w:t>170</w:t>
      </w:r>
      <w:r w:rsidR="003D1C5B" w:rsidRPr="008A080B">
        <w:rPr>
          <w:rFonts w:ascii="Garamond" w:hAnsi="Garamond"/>
          <w:sz w:val="24"/>
          <w:szCs w:val="24"/>
          <w:lang w:val="en-US"/>
        </w:rPr>
        <w:t>–</w:t>
      </w:r>
      <w:r w:rsidR="003D1C5B">
        <w:rPr>
          <w:rFonts w:ascii="Garamond" w:hAnsi="Garamond"/>
          <w:sz w:val="24"/>
          <w:szCs w:val="24"/>
          <w:lang w:val="en-US"/>
        </w:rPr>
        <w:t>71)</w:t>
      </w:r>
      <w:r w:rsidR="00366D4B">
        <w:rPr>
          <w:rFonts w:ascii="Garamond" w:hAnsi="Garamond"/>
          <w:sz w:val="24"/>
          <w:szCs w:val="24"/>
        </w:rPr>
        <w:t>.</w:t>
      </w:r>
      <w:r w:rsidR="00AE4BAE">
        <w:rPr>
          <w:rStyle w:val="FootnoteReference"/>
          <w:rFonts w:ascii="Garamond" w:hAnsi="Garamond"/>
          <w:sz w:val="24"/>
          <w:szCs w:val="24"/>
        </w:rPr>
        <w:footnoteReference w:id="75"/>
      </w:r>
      <w:r w:rsidR="00366D4B">
        <w:rPr>
          <w:rFonts w:ascii="Garamond" w:hAnsi="Garamond"/>
          <w:sz w:val="24"/>
          <w:szCs w:val="24"/>
        </w:rPr>
        <w:t xml:space="preserve"> The classical education </w:t>
      </w:r>
      <w:r w:rsidR="00ED17C1">
        <w:rPr>
          <w:rFonts w:ascii="Garamond" w:hAnsi="Garamond"/>
          <w:sz w:val="24"/>
          <w:szCs w:val="24"/>
        </w:rPr>
        <w:t>dispensed</w:t>
      </w:r>
      <w:r w:rsidR="00366D4B">
        <w:rPr>
          <w:rFonts w:ascii="Garamond" w:hAnsi="Garamond"/>
          <w:sz w:val="24"/>
          <w:szCs w:val="24"/>
        </w:rPr>
        <w:t xml:space="preserve"> at the universities</w:t>
      </w:r>
      <w:r w:rsidR="00F83909">
        <w:rPr>
          <w:rFonts w:ascii="Garamond" w:hAnsi="Garamond"/>
          <w:sz w:val="24"/>
          <w:szCs w:val="24"/>
        </w:rPr>
        <w:t xml:space="preserve"> encourag</w:t>
      </w:r>
      <w:r w:rsidR="00366D4B">
        <w:rPr>
          <w:rFonts w:ascii="Garamond" w:hAnsi="Garamond"/>
          <w:sz w:val="24"/>
          <w:szCs w:val="24"/>
        </w:rPr>
        <w:t>ed</w:t>
      </w:r>
      <w:r w:rsidR="00F83909">
        <w:rPr>
          <w:rFonts w:ascii="Garamond" w:hAnsi="Garamond"/>
          <w:sz w:val="24"/>
          <w:szCs w:val="24"/>
        </w:rPr>
        <w:t xml:space="preserve"> exactly </w:t>
      </w:r>
      <w:r w:rsidR="009178C0">
        <w:rPr>
          <w:rFonts w:ascii="Garamond" w:hAnsi="Garamond"/>
          <w:sz w:val="24"/>
          <w:szCs w:val="24"/>
        </w:rPr>
        <w:t>‘</w:t>
      </w:r>
      <w:r w:rsidR="00F83909">
        <w:rPr>
          <w:rFonts w:ascii="Garamond" w:hAnsi="Garamond"/>
          <w:sz w:val="24"/>
          <w:szCs w:val="24"/>
        </w:rPr>
        <w:t xml:space="preserve">the impertinent </w:t>
      </w:r>
      <w:r w:rsidR="009178C0">
        <w:rPr>
          <w:rFonts w:ascii="Garamond" w:hAnsi="Garamond"/>
          <w:sz w:val="24"/>
          <w:szCs w:val="24"/>
        </w:rPr>
        <w:t xml:space="preserve">[…] </w:t>
      </w:r>
      <w:r w:rsidR="006B2DC3" w:rsidRPr="006B2DC3">
        <w:rPr>
          <w:rFonts w:ascii="Garamond" w:hAnsi="Garamond"/>
          <w:sz w:val="24"/>
          <w:szCs w:val="24"/>
        </w:rPr>
        <w:t>questions of the right of Government and of the due obedience of citizens’ that Hobbes</w:t>
      </w:r>
      <w:r w:rsidR="009E5C8C">
        <w:rPr>
          <w:rFonts w:ascii="Garamond" w:hAnsi="Garamond"/>
          <w:sz w:val="24"/>
          <w:szCs w:val="24"/>
        </w:rPr>
        <w:t>,</w:t>
      </w:r>
      <w:r w:rsidR="006B2DC3" w:rsidRPr="006B2DC3">
        <w:rPr>
          <w:rFonts w:ascii="Garamond" w:hAnsi="Garamond"/>
          <w:sz w:val="24"/>
          <w:szCs w:val="24"/>
        </w:rPr>
        <w:t xml:space="preserve"> </w:t>
      </w:r>
      <w:r w:rsidR="00C628E4">
        <w:rPr>
          <w:rFonts w:ascii="Garamond" w:hAnsi="Garamond"/>
          <w:sz w:val="24"/>
          <w:szCs w:val="24"/>
        </w:rPr>
        <w:t xml:space="preserve">in </w:t>
      </w:r>
      <w:r w:rsidR="00C628E4">
        <w:rPr>
          <w:rFonts w:ascii="Garamond" w:hAnsi="Garamond"/>
          <w:i/>
          <w:iCs/>
          <w:sz w:val="24"/>
          <w:szCs w:val="24"/>
        </w:rPr>
        <w:t xml:space="preserve">De </w:t>
      </w:r>
      <w:proofErr w:type="spellStart"/>
      <w:r w:rsidR="00C628E4">
        <w:rPr>
          <w:rFonts w:ascii="Garamond" w:hAnsi="Garamond"/>
          <w:i/>
          <w:iCs/>
          <w:sz w:val="24"/>
          <w:szCs w:val="24"/>
        </w:rPr>
        <w:t>cive</w:t>
      </w:r>
      <w:proofErr w:type="spellEnd"/>
      <w:r w:rsidR="009E5C8C">
        <w:rPr>
          <w:rFonts w:ascii="Garamond" w:hAnsi="Garamond"/>
          <w:sz w:val="24"/>
          <w:szCs w:val="24"/>
        </w:rPr>
        <w:t xml:space="preserve">, </w:t>
      </w:r>
      <w:r w:rsidR="00001651">
        <w:rPr>
          <w:rFonts w:ascii="Garamond" w:hAnsi="Garamond"/>
          <w:sz w:val="24"/>
          <w:szCs w:val="24"/>
        </w:rPr>
        <w:t>identified as</w:t>
      </w:r>
      <w:r w:rsidR="006B2DC3" w:rsidRPr="006B2DC3">
        <w:rPr>
          <w:rFonts w:ascii="Garamond" w:hAnsi="Garamond"/>
          <w:sz w:val="24"/>
          <w:szCs w:val="24"/>
        </w:rPr>
        <w:t xml:space="preserve"> the proximate cause of all civil wars</w:t>
      </w:r>
      <w:r w:rsidR="00F03DF5">
        <w:rPr>
          <w:rFonts w:ascii="Garamond" w:hAnsi="Garamond"/>
          <w:sz w:val="24"/>
          <w:szCs w:val="24"/>
        </w:rPr>
        <w:t xml:space="preserve"> everywhere</w:t>
      </w:r>
      <w:r w:rsidR="006B2DC3">
        <w:rPr>
          <w:rFonts w:ascii="Garamond" w:hAnsi="Garamond"/>
          <w:sz w:val="24"/>
          <w:szCs w:val="24"/>
        </w:rPr>
        <w:t>.</w:t>
      </w:r>
      <w:r w:rsidR="00C628E4">
        <w:rPr>
          <w:rStyle w:val="FootnoteReference"/>
          <w:rFonts w:ascii="Garamond" w:hAnsi="Garamond"/>
          <w:sz w:val="24"/>
          <w:szCs w:val="24"/>
        </w:rPr>
        <w:footnoteReference w:id="76"/>
      </w:r>
      <w:r w:rsidR="003B0290">
        <w:rPr>
          <w:rFonts w:ascii="Garamond" w:hAnsi="Garamond"/>
          <w:sz w:val="24"/>
          <w:szCs w:val="24"/>
        </w:rPr>
        <w:t xml:space="preserve"> </w:t>
      </w:r>
      <w:r w:rsidR="00FB7F6F">
        <w:rPr>
          <w:rFonts w:ascii="Garamond" w:hAnsi="Garamond"/>
          <w:sz w:val="24"/>
          <w:szCs w:val="24"/>
        </w:rPr>
        <w:t xml:space="preserve">The universities </w:t>
      </w:r>
      <w:r w:rsidR="00A56D9F">
        <w:rPr>
          <w:rFonts w:ascii="Garamond" w:hAnsi="Garamond"/>
          <w:sz w:val="24"/>
          <w:szCs w:val="24"/>
        </w:rPr>
        <w:t>cultivated</w:t>
      </w:r>
      <w:r w:rsidR="00FB7F6F">
        <w:rPr>
          <w:rFonts w:ascii="Garamond" w:hAnsi="Garamond"/>
          <w:sz w:val="24"/>
          <w:szCs w:val="24"/>
        </w:rPr>
        <w:t xml:space="preserve"> a ‘</w:t>
      </w:r>
      <w:r w:rsidR="003B6600">
        <w:rPr>
          <w:rFonts w:ascii="Garamond" w:hAnsi="Garamond"/>
          <w:sz w:val="24"/>
          <w:szCs w:val="24"/>
        </w:rPr>
        <w:t>reverence of Antiquity’ –</w:t>
      </w:r>
      <w:r w:rsidR="006802D4">
        <w:rPr>
          <w:rFonts w:ascii="Garamond" w:hAnsi="Garamond"/>
          <w:sz w:val="24"/>
          <w:szCs w:val="24"/>
        </w:rPr>
        <w:t xml:space="preserve"> meaning </w:t>
      </w:r>
      <w:r w:rsidR="00135B28">
        <w:rPr>
          <w:rFonts w:ascii="Garamond" w:hAnsi="Garamond"/>
          <w:sz w:val="24"/>
          <w:szCs w:val="24"/>
        </w:rPr>
        <w:t>republican political philosophy and its pantheon of tyrant-killing heroes</w:t>
      </w:r>
      <w:r w:rsidR="00F02CFA">
        <w:rPr>
          <w:rFonts w:ascii="Garamond" w:hAnsi="Garamond"/>
          <w:sz w:val="24"/>
          <w:szCs w:val="24"/>
        </w:rPr>
        <w:t xml:space="preserve"> </w:t>
      </w:r>
      <w:r w:rsidR="008D3F26">
        <w:rPr>
          <w:rFonts w:ascii="Garamond" w:hAnsi="Garamond"/>
          <w:sz w:val="24"/>
          <w:szCs w:val="24"/>
        </w:rPr>
        <w:t xml:space="preserve">– that </w:t>
      </w:r>
      <w:r w:rsidR="005963F6">
        <w:rPr>
          <w:rFonts w:ascii="Garamond" w:hAnsi="Garamond"/>
          <w:sz w:val="24"/>
          <w:szCs w:val="24"/>
        </w:rPr>
        <w:t xml:space="preserve">concealed a seething </w:t>
      </w:r>
      <w:r w:rsidR="001E5719">
        <w:rPr>
          <w:rFonts w:ascii="Garamond" w:hAnsi="Garamond"/>
          <w:sz w:val="24"/>
          <w:szCs w:val="24"/>
        </w:rPr>
        <w:t>‘</w:t>
      </w:r>
      <w:r w:rsidR="00280346">
        <w:rPr>
          <w:rFonts w:ascii="Garamond" w:hAnsi="Garamond"/>
          <w:sz w:val="24"/>
          <w:szCs w:val="24"/>
        </w:rPr>
        <w:t>E</w:t>
      </w:r>
      <w:r w:rsidR="005963F6">
        <w:rPr>
          <w:rFonts w:ascii="Garamond" w:hAnsi="Garamond"/>
          <w:sz w:val="24"/>
          <w:szCs w:val="24"/>
        </w:rPr>
        <w:t xml:space="preserve">nvy </w:t>
      </w:r>
      <w:r w:rsidR="00280346">
        <w:rPr>
          <w:rFonts w:ascii="Garamond" w:hAnsi="Garamond"/>
          <w:sz w:val="24"/>
          <w:szCs w:val="24"/>
        </w:rPr>
        <w:t xml:space="preserve">of the </w:t>
      </w:r>
      <w:r w:rsidR="002B7D39">
        <w:rPr>
          <w:rFonts w:ascii="Garamond" w:hAnsi="Garamond"/>
          <w:sz w:val="24"/>
          <w:szCs w:val="24"/>
        </w:rPr>
        <w:t xml:space="preserve">present’, and of those who laid claim to </w:t>
      </w:r>
      <w:r w:rsidR="005B0306">
        <w:rPr>
          <w:rFonts w:ascii="Garamond" w:hAnsi="Garamond"/>
          <w:sz w:val="24"/>
          <w:szCs w:val="24"/>
        </w:rPr>
        <w:t xml:space="preserve">political </w:t>
      </w:r>
      <w:r w:rsidR="002B7D39">
        <w:rPr>
          <w:rFonts w:ascii="Garamond" w:hAnsi="Garamond"/>
          <w:sz w:val="24"/>
          <w:szCs w:val="24"/>
        </w:rPr>
        <w:t>authority</w:t>
      </w:r>
      <w:r w:rsidR="00E629E0">
        <w:rPr>
          <w:rFonts w:ascii="Garamond" w:hAnsi="Garamond"/>
          <w:sz w:val="24"/>
          <w:szCs w:val="24"/>
        </w:rPr>
        <w:t xml:space="preserve"> (</w:t>
      </w:r>
      <w:r w:rsidR="00E629E0">
        <w:rPr>
          <w:rFonts w:ascii="Garamond" w:hAnsi="Garamond"/>
          <w:i/>
          <w:iCs/>
          <w:sz w:val="24"/>
          <w:szCs w:val="24"/>
        </w:rPr>
        <w:t>L</w:t>
      </w:r>
      <w:r w:rsidR="00E629E0">
        <w:rPr>
          <w:rFonts w:ascii="Garamond" w:hAnsi="Garamond"/>
          <w:sz w:val="24"/>
          <w:szCs w:val="24"/>
        </w:rPr>
        <w:t xml:space="preserve"> 1.11, 48)</w:t>
      </w:r>
      <w:r w:rsidR="002B7D39">
        <w:rPr>
          <w:rFonts w:ascii="Garamond" w:hAnsi="Garamond"/>
          <w:sz w:val="24"/>
          <w:szCs w:val="24"/>
        </w:rPr>
        <w:t>.</w:t>
      </w:r>
      <w:r w:rsidR="00ED4C9A">
        <w:rPr>
          <w:rStyle w:val="FootnoteReference"/>
          <w:rFonts w:ascii="Garamond" w:hAnsi="Garamond"/>
          <w:sz w:val="24"/>
          <w:szCs w:val="24"/>
        </w:rPr>
        <w:footnoteReference w:id="77"/>
      </w:r>
      <w:r w:rsidR="00135B28">
        <w:rPr>
          <w:rFonts w:ascii="Garamond" w:hAnsi="Garamond"/>
          <w:sz w:val="24"/>
          <w:szCs w:val="24"/>
        </w:rPr>
        <w:t xml:space="preserve"> </w:t>
      </w:r>
    </w:p>
    <w:p w14:paraId="7B570548" w14:textId="5178F3CC" w:rsidR="00E14471" w:rsidRDefault="005E70F5" w:rsidP="00055A6C">
      <w:pPr>
        <w:spacing w:after="360" w:line="360" w:lineRule="auto"/>
        <w:ind w:left="-284" w:right="-330"/>
        <w:jc w:val="both"/>
        <w:rPr>
          <w:rFonts w:ascii="Garamond" w:hAnsi="Garamond"/>
          <w:sz w:val="24"/>
          <w:szCs w:val="24"/>
        </w:rPr>
      </w:pPr>
      <w:r>
        <w:rPr>
          <w:rFonts w:ascii="Garamond" w:hAnsi="Garamond"/>
          <w:sz w:val="24"/>
          <w:szCs w:val="24"/>
        </w:rPr>
        <w:t>T</w:t>
      </w:r>
      <w:r w:rsidR="003B0290">
        <w:rPr>
          <w:rFonts w:ascii="Garamond" w:hAnsi="Garamond"/>
          <w:sz w:val="24"/>
          <w:szCs w:val="24"/>
        </w:rPr>
        <w:t>he situation</w:t>
      </w:r>
      <w:r w:rsidR="006E383A">
        <w:rPr>
          <w:rFonts w:ascii="Garamond" w:hAnsi="Garamond"/>
          <w:sz w:val="24"/>
          <w:szCs w:val="24"/>
        </w:rPr>
        <w:t xml:space="preserve"> in the present</w:t>
      </w:r>
      <w:r w:rsidR="003B0290">
        <w:rPr>
          <w:rFonts w:ascii="Garamond" w:hAnsi="Garamond"/>
          <w:sz w:val="24"/>
          <w:szCs w:val="24"/>
        </w:rPr>
        <w:t xml:space="preserve"> was </w:t>
      </w:r>
      <w:r>
        <w:rPr>
          <w:rFonts w:ascii="Garamond" w:hAnsi="Garamond"/>
          <w:sz w:val="24"/>
          <w:szCs w:val="24"/>
        </w:rPr>
        <w:t xml:space="preserve">in many respects </w:t>
      </w:r>
      <w:r w:rsidR="003B0290">
        <w:rPr>
          <w:rFonts w:ascii="Garamond" w:hAnsi="Garamond"/>
          <w:sz w:val="24"/>
          <w:szCs w:val="24"/>
        </w:rPr>
        <w:t xml:space="preserve">worse than </w:t>
      </w:r>
      <w:r w:rsidR="003B6B3E">
        <w:rPr>
          <w:rFonts w:ascii="Garamond" w:hAnsi="Garamond"/>
          <w:sz w:val="24"/>
          <w:szCs w:val="24"/>
        </w:rPr>
        <w:t>the one</w:t>
      </w:r>
      <w:r w:rsidR="003B0290">
        <w:rPr>
          <w:rFonts w:ascii="Garamond" w:hAnsi="Garamond"/>
          <w:sz w:val="24"/>
          <w:szCs w:val="24"/>
        </w:rPr>
        <w:t xml:space="preserve"> faced by Julius Caesar, </w:t>
      </w:r>
      <w:r>
        <w:rPr>
          <w:rFonts w:ascii="Garamond" w:hAnsi="Garamond"/>
          <w:sz w:val="24"/>
          <w:szCs w:val="24"/>
        </w:rPr>
        <w:t xml:space="preserve">who had been </w:t>
      </w:r>
      <w:r w:rsidR="003B0290">
        <w:rPr>
          <w:rFonts w:ascii="Garamond" w:hAnsi="Garamond"/>
          <w:sz w:val="24"/>
          <w:szCs w:val="24"/>
        </w:rPr>
        <w:t>confron</w:t>
      </w:r>
      <w:r w:rsidR="007B2354">
        <w:rPr>
          <w:rFonts w:ascii="Garamond" w:hAnsi="Garamond"/>
          <w:sz w:val="24"/>
          <w:szCs w:val="24"/>
        </w:rPr>
        <w:t xml:space="preserve">ted </w:t>
      </w:r>
      <w:r w:rsidR="000167B5">
        <w:rPr>
          <w:rFonts w:ascii="Garamond" w:hAnsi="Garamond"/>
          <w:sz w:val="24"/>
          <w:szCs w:val="24"/>
        </w:rPr>
        <w:t xml:space="preserve">by envious </w:t>
      </w:r>
      <w:r w:rsidR="00B11CE6">
        <w:rPr>
          <w:rFonts w:ascii="Garamond" w:hAnsi="Garamond"/>
          <w:sz w:val="24"/>
          <w:szCs w:val="24"/>
        </w:rPr>
        <w:t xml:space="preserve">members of the senatorial class who requited his remarkable clemency with </w:t>
      </w:r>
      <w:r w:rsidR="006E383A">
        <w:rPr>
          <w:rFonts w:ascii="Garamond" w:hAnsi="Garamond"/>
          <w:sz w:val="24"/>
          <w:szCs w:val="24"/>
        </w:rPr>
        <w:t>resentment and hatred</w:t>
      </w:r>
      <w:r w:rsidR="00B11CE6">
        <w:rPr>
          <w:rFonts w:ascii="Garamond" w:hAnsi="Garamond"/>
          <w:sz w:val="24"/>
          <w:szCs w:val="24"/>
        </w:rPr>
        <w:t>.</w:t>
      </w:r>
      <w:r w:rsidR="00CB5AD1">
        <w:rPr>
          <w:rFonts w:ascii="Garamond" w:hAnsi="Garamond"/>
          <w:sz w:val="24"/>
          <w:szCs w:val="24"/>
        </w:rPr>
        <w:t xml:space="preserve"> </w:t>
      </w:r>
      <w:r w:rsidR="00CD6E7A">
        <w:rPr>
          <w:rFonts w:ascii="Garamond" w:hAnsi="Garamond"/>
          <w:sz w:val="24"/>
          <w:szCs w:val="24"/>
        </w:rPr>
        <w:t xml:space="preserve">Since the Reformation, republican political philosophy had forged an unholy </w:t>
      </w:r>
      <w:r w:rsidR="00CD6E7A">
        <w:rPr>
          <w:rFonts w:ascii="Garamond" w:hAnsi="Garamond"/>
          <w:sz w:val="24"/>
          <w:szCs w:val="24"/>
        </w:rPr>
        <w:lastRenderedPageBreak/>
        <w:t>alliance with Christianity</w:t>
      </w:r>
      <w:r w:rsidR="005B0306">
        <w:rPr>
          <w:rFonts w:ascii="Garamond" w:hAnsi="Garamond"/>
          <w:sz w:val="24"/>
          <w:szCs w:val="24"/>
        </w:rPr>
        <w:t>.</w:t>
      </w:r>
      <w:r w:rsidR="00030570">
        <w:rPr>
          <w:rFonts w:ascii="Garamond" w:hAnsi="Garamond"/>
          <w:sz w:val="24"/>
          <w:szCs w:val="24"/>
        </w:rPr>
        <w:t xml:space="preserve"> Presbyterian preachers </w:t>
      </w:r>
      <w:r w:rsidR="009A02FD">
        <w:rPr>
          <w:rFonts w:ascii="Garamond" w:hAnsi="Garamond"/>
          <w:sz w:val="24"/>
          <w:szCs w:val="24"/>
        </w:rPr>
        <w:t>kindl</w:t>
      </w:r>
      <w:r w:rsidR="00030570">
        <w:rPr>
          <w:rFonts w:ascii="Garamond" w:hAnsi="Garamond"/>
          <w:sz w:val="24"/>
          <w:szCs w:val="24"/>
        </w:rPr>
        <w:t xml:space="preserve">ed a </w:t>
      </w:r>
      <w:r w:rsidR="00F2429B">
        <w:rPr>
          <w:rFonts w:ascii="Garamond" w:hAnsi="Garamond"/>
          <w:sz w:val="24"/>
          <w:szCs w:val="24"/>
        </w:rPr>
        <w:t>corrosive</w:t>
      </w:r>
      <w:r w:rsidR="006B1BD7">
        <w:rPr>
          <w:rFonts w:ascii="Garamond" w:hAnsi="Garamond"/>
          <w:sz w:val="24"/>
          <w:szCs w:val="24"/>
        </w:rPr>
        <w:t xml:space="preserve"> </w:t>
      </w:r>
      <w:r w:rsidR="008A7A85">
        <w:rPr>
          <w:rFonts w:ascii="Garamond" w:hAnsi="Garamond"/>
          <w:sz w:val="24"/>
          <w:szCs w:val="24"/>
        </w:rPr>
        <w:t xml:space="preserve">resentment towards </w:t>
      </w:r>
      <w:r w:rsidR="00F44B2C">
        <w:rPr>
          <w:rFonts w:ascii="Garamond" w:hAnsi="Garamond"/>
          <w:sz w:val="24"/>
          <w:szCs w:val="24"/>
        </w:rPr>
        <w:t xml:space="preserve">human </w:t>
      </w:r>
      <w:r w:rsidR="008A7A85">
        <w:rPr>
          <w:rFonts w:ascii="Garamond" w:hAnsi="Garamond"/>
          <w:sz w:val="24"/>
          <w:szCs w:val="24"/>
        </w:rPr>
        <w:t>authority</w:t>
      </w:r>
      <w:r w:rsidR="000301A6">
        <w:rPr>
          <w:rFonts w:ascii="Garamond" w:hAnsi="Garamond"/>
          <w:sz w:val="24"/>
          <w:szCs w:val="24"/>
        </w:rPr>
        <w:t>.</w:t>
      </w:r>
      <w:r w:rsidR="006236B5">
        <w:rPr>
          <w:rStyle w:val="FootnoteReference"/>
          <w:rFonts w:ascii="Garamond" w:hAnsi="Garamond"/>
          <w:sz w:val="24"/>
          <w:szCs w:val="24"/>
        </w:rPr>
        <w:footnoteReference w:id="78"/>
      </w:r>
      <w:r w:rsidR="000301A6">
        <w:rPr>
          <w:rFonts w:ascii="Garamond" w:hAnsi="Garamond"/>
          <w:sz w:val="24"/>
          <w:szCs w:val="24"/>
        </w:rPr>
        <w:t xml:space="preserve"> They</w:t>
      </w:r>
      <w:r w:rsidR="00B95692">
        <w:rPr>
          <w:rFonts w:ascii="Garamond" w:hAnsi="Garamond"/>
          <w:sz w:val="24"/>
          <w:szCs w:val="24"/>
        </w:rPr>
        <w:t xml:space="preserve"> did so by</w:t>
      </w:r>
      <w:r w:rsidR="008A7A85">
        <w:rPr>
          <w:rFonts w:ascii="Garamond" w:hAnsi="Garamond"/>
          <w:sz w:val="24"/>
          <w:szCs w:val="24"/>
        </w:rPr>
        <w:t xml:space="preserve"> invok</w:t>
      </w:r>
      <w:r w:rsidR="00B95692">
        <w:rPr>
          <w:rFonts w:ascii="Garamond" w:hAnsi="Garamond"/>
          <w:sz w:val="24"/>
          <w:szCs w:val="24"/>
        </w:rPr>
        <w:t>ing</w:t>
      </w:r>
      <w:r w:rsidR="008A7A85">
        <w:rPr>
          <w:rFonts w:ascii="Garamond" w:hAnsi="Garamond"/>
          <w:sz w:val="24"/>
          <w:szCs w:val="24"/>
        </w:rPr>
        <w:t xml:space="preserve"> a reverence for </w:t>
      </w:r>
      <w:r w:rsidR="00547690">
        <w:rPr>
          <w:rFonts w:ascii="Garamond" w:hAnsi="Garamond"/>
          <w:sz w:val="24"/>
          <w:szCs w:val="24"/>
        </w:rPr>
        <w:t xml:space="preserve">antiquity (the Independency of the early Church) and </w:t>
      </w:r>
      <w:r w:rsidR="008A7A85">
        <w:rPr>
          <w:rFonts w:ascii="Garamond" w:hAnsi="Garamond"/>
          <w:sz w:val="24"/>
          <w:szCs w:val="24"/>
        </w:rPr>
        <w:t xml:space="preserve">conscience – that is, one’s </w:t>
      </w:r>
      <w:r w:rsidR="004118A2" w:rsidRPr="00133DFA">
        <w:rPr>
          <w:rFonts w:ascii="Garamond" w:hAnsi="Garamond"/>
          <w:color w:val="FF0000"/>
          <w:sz w:val="24"/>
          <w:szCs w:val="24"/>
        </w:rPr>
        <w:t>own</w:t>
      </w:r>
      <w:r w:rsidR="004118A2">
        <w:rPr>
          <w:rFonts w:ascii="Garamond" w:hAnsi="Garamond"/>
          <w:sz w:val="24"/>
          <w:szCs w:val="24"/>
        </w:rPr>
        <w:t xml:space="preserve"> </w:t>
      </w:r>
      <w:r w:rsidR="006B631D">
        <w:rPr>
          <w:rFonts w:ascii="Garamond" w:hAnsi="Garamond"/>
          <w:sz w:val="24"/>
          <w:szCs w:val="24"/>
        </w:rPr>
        <w:t>opinions</w:t>
      </w:r>
      <w:r w:rsidR="00FC720D">
        <w:rPr>
          <w:rFonts w:ascii="Garamond" w:hAnsi="Garamond"/>
          <w:sz w:val="24"/>
          <w:szCs w:val="24"/>
        </w:rPr>
        <w:t>, ‘though never so absurd’</w:t>
      </w:r>
      <w:r w:rsidR="006B631D">
        <w:rPr>
          <w:rFonts w:ascii="Garamond" w:hAnsi="Garamond"/>
          <w:sz w:val="24"/>
          <w:szCs w:val="24"/>
        </w:rPr>
        <w:t xml:space="preserve"> – to render sedition and rebellion </w:t>
      </w:r>
      <w:r w:rsidR="00337103">
        <w:rPr>
          <w:rFonts w:ascii="Garamond" w:hAnsi="Garamond"/>
          <w:sz w:val="24"/>
          <w:szCs w:val="24"/>
        </w:rPr>
        <w:t xml:space="preserve">an act demanded by divine, rather than </w:t>
      </w:r>
      <w:r w:rsidR="006639BE">
        <w:rPr>
          <w:rFonts w:ascii="Garamond" w:hAnsi="Garamond"/>
          <w:sz w:val="24"/>
          <w:szCs w:val="24"/>
        </w:rPr>
        <w:t xml:space="preserve">(as for the heathen politicians) </w:t>
      </w:r>
      <w:r w:rsidR="00337103">
        <w:rPr>
          <w:rFonts w:ascii="Garamond" w:hAnsi="Garamond"/>
          <w:sz w:val="24"/>
          <w:szCs w:val="24"/>
        </w:rPr>
        <w:t>merely natural justice</w:t>
      </w:r>
      <w:r w:rsidR="00FC720D">
        <w:rPr>
          <w:rFonts w:ascii="Garamond" w:hAnsi="Garamond"/>
          <w:sz w:val="24"/>
          <w:szCs w:val="24"/>
        </w:rPr>
        <w:t xml:space="preserve"> (</w:t>
      </w:r>
      <w:r w:rsidR="00FC720D">
        <w:rPr>
          <w:rFonts w:ascii="Garamond" w:hAnsi="Garamond"/>
          <w:i/>
          <w:iCs/>
          <w:sz w:val="24"/>
          <w:szCs w:val="24"/>
        </w:rPr>
        <w:t xml:space="preserve">L </w:t>
      </w:r>
      <w:r w:rsidR="00E629E0">
        <w:rPr>
          <w:rFonts w:ascii="Garamond" w:hAnsi="Garamond"/>
          <w:sz w:val="24"/>
          <w:szCs w:val="24"/>
        </w:rPr>
        <w:t>1.7, 31)</w:t>
      </w:r>
      <w:r w:rsidR="00337103">
        <w:rPr>
          <w:rFonts w:ascii="Garamond" w:hAnsi="Garamond"/>
          <w:sz w:val="24"/>
          <w:szCs w:val="24"/>
        </w:rPr>
        <w:t>.</w:t>
      </w:r>
      <w:r w:rsidR="0028740D">
        <w:rPr>
          <w:rFonts w:ascii="Garamond" w:hAnsi="Garamond"/>
          <w:sz w:val="24"/>
          <w:szCs w:val="24"/>
        </w:rPr>
        <w:t xml:space="preserve"> Where once natural rights had been pleaded by </w:t>
      </w:r>
      <w:r w:rsidR="00690E37">
        <w:rPr>
          <w:rFonts w:ascii="Garamond" w:hAnsi="Garamond"/>
          <w:sz w:val="24"/>
          <w:szCs w:val="24"/>
        </w:rPr>
        <w:t xml:space="preserve">mutinous aristocrats in </w:t>
      </w:r>
      <w:r w:rsidR="005A2B32">
        <w:rPr>
          <w:rFonts w:ascii="Garamond" w:hAnsi="Garamond"/>
          <w:sz w:val="24"/>
          <w:szCs w:val="24"/>
        </w:rPr>
        <w:t xml:space="preserve">the name of the </w:t>
      </w:r>
      <w:r w:rsidR="00F157F7">
        <w:rPr>
          <w:rFonts w:ascii="Garamond" w:hAnsi="Garamond"/>
          <w:sz w:val="24"/>
          <w:szCs w:val="24"/>
        </w:rPr>
        <w:t xml:space="preserve">Roman people – united together in a partnership in justice, as per Cicero’s definition of </w:t>
      </w:r>
      <w:r w:rsidR="00F157F7">
        <w:rPr>
          <w:rFonts w:ascii="Garamond" w:hAnsi="Garamond"/>
          <w:i/>
          <w:iCs/>
          <w:sz w:val="24"/>
          <w:szCs w:val="24"/>
        </w:rPr>
        <w:t>res publica</w:t>
      </w:r>
      <w:r w:rsidR="00F157F7">
        <w:rPr>
          <w:rFonts w:ascii="Garamond" w:hAnsi="Garamond"/>
          <w:sz w:val="24"/>
          <w:szCs w:val="24"/>
        </w:rPr>
        <w:t xml:space="preserve"> </w:t>
      </w:r>
      <w:r w:rsidR="00BD1B2F">
        <w:rPr>
          <w:rFonts w:ascii="Garamond" w:hAnsi="Garamond"/>
          <w:sz w:val="24"/>
          <w:szCs w:val="24"/>
        </w:rPr>
        <w:t>–</w:t>
      </w:r>
      <w:r w:rsidR="00F157F7">
        <w:rPr>
          <w:rFonts w:ascii="Garamond" w:hAnsi="Garamond"/>
          <w:sz w:val="24"/>
          <w:szCs w:val="24"/>
        </w:rPr>
        <w:t xml:space="preserve"> </w:t>
      </w:r>
      <w:r w:rsidR="00BD1B2F">
        <w:rPr>
          <w:rFonts w:ascii="Garamond" w:hAnsi="Garamond"/>
          <w:sz w:val="24"/>
          <w:szCs w:val="24"/>
        </w:rPr>
        <w:t>now such rights were noisily trumpeted by individuals</w:t>
      </w:r>
      <w:r w:rsidR="00F15DA4">
        <w:rPr>
          <w:rFonts w:ascii="Garamond" w:hAnsi="Garamond"/>
          <w:sz w:val="24"/>
          <w:szCs w:val="24"/>
        </w:rPr>
        <w:t xml:space="preserve"> on their own behalf</w:t>
      </w:r>
      <w:r w:rsidR="00BD1B2F">
        <w:rPr>
          <w:rFonts w:ascii="Garamond" w:hAnsi="Garamond"/>
          <w:sz w:val="24"/>
          <w:szCs w:val="24"/>
        </w:rPr>
        <w:t xml:space="preserve">. </w:t>
      </w:r>
    </w:p>
    <w:p w14:paraId="5D0A1E87" w14:textId="10DC85E6" w:rsidR="00D47F0D" w:rsidRDefault="00BD1177" w:rsidP="004B39B5">
      <w:pPr>
        <w:spacing w:after="360" w:line="360" w:lineRule="auto"/>
        <w:ind w:left="-284" w:right="-330"/>
        <w:jc w:val="both"/>
        <w:rPr>
          <w:rFonts w:ascii="Garamond" w:hAnsi="Garamond"/>
          <w:sz w:val="24"/>
          <w:szCs w:val="24"/>
        </w:rPr>
      </w:pPr>
      <w:r>
        <w:rPr>
          <w:rFonts w:ascii="Garamond" w:hAnsi="Garamond"/>
          <w:sz w:val="24"/>
          <w:szCs w:val="24"/>
        </w:rPr>
        <w:t xml:space="preserve">Richard Overton’s </w:t>
      </w:r>
      <w:r>
        <w:rPr>
          <w:rFonts w:ascii="Garamond" w:hAnsi="Garamond"/>
          <w:i/>
          <w:iCs/>
          <w:sz w:val="24"/>
          <w:szCs w:val="24"/>
        </w:rPr>
        <w:t>An Arrow against All Tyrants</w:t>
      </w:r>
      <w:r>
        <w:rPr>
          <w:rFonts w:ascii="Garamond" w:hAnsi="Garamond"/>
          <w:sz w:val="24"/>
          <w:szCs w:val="24"/>
        </w:rPr>
        <w:t xml:space="preserve"> (164</w:t>
      </w:r>
      <w:r w:rsidR="006F777E">
        <w:rPr>
          <w:rFonts w:ascii="Garamond" w:hAnsi="Garamond"/>
          <w:sz w:val="24"/>
          <w:szCs w:val="24"/>
        </w:rPr>
        <w:t>6</w:t>
      </w:r>
      <w:r>
        <w:rPr>
          <w:rFonts w:ascii="Garamond" w:hAnsi="Garamond"/>
          <w:sz w:val="24"/>
          <w:szCs w:val="24"/>
        </w:rPr>
        <w:t xml:space="preserve">) </w:t>
      </w:r>
      <w:r w:rsidR="00E14471">
        <w:rPr>
          <w:rFonts w:ascii="Garamond" w:hAnsi="Garamond"/>
          <w:sz w:val="24"/>
          <w:szCs w:val="24"/>
        </w:rPr>
        <w:t>was an especially egregious instance of the recent tendency to in</w:t>
      </w:r>
      <w:r w:rsidR="002816DE">
        <w:rPr>
          <w:rFonts w:ascii="Garamond" w:hAnsi="Garamond"/>
          <w:sz w:val="24"/>
          <w:szCs w:val="24"/>
        </w:rPr>
        <w:t>dividualise and subjectivi</w:t>
      </w:r>
      <w:r w:rsidR="00652C1B">
        <w:rPr>
          <w:rFonts w:ascii="Garamond" w:hAnsi="Garamond"/>
          <w:sz w:val="24"/>
          <w:szCs w:val="24"/>
        </w:rPr>
        <w:t>z</w:t>
      </w:r>
      <w:r w:rsidR="002816DE">
        <w:rPr>
          <w:rFonts w:ascii="Garamond" w:hAnsi="Garamond"/>
          <w:sz w:val="24"/>
          <w:szCs w:val="24"/>
        </w:rPr>
        <w:t>e</w:t>
      </w:r>
      <w:r w:rsidR="00E14471">
        <w:rPr>
          <w:rFonts w:ascii="Garamond" w:hAnsi="Garamond"/>
          <w:sz w:val="24"/>
          <w:szCs w:val="24"/>
        </w:rPr>
        <w:t xml:space="preserve"> rights</w:t>
      </w:r>
      <w:r w:rsidR="006D0755">
        <w:rPr>
          <w:rFonts w:ascii="Garamond" w:hAnsi="Garamond"/>
          <w:sz w:val="24"/>
          <w:szCs w:val="24"/>
        </w:rPr>
        <w:t>.</w:t>
      </w:r>
      <w:r w:rsidR="00664C29">
        <w:rPr>
          <w:rStyle w:val="FootnoteReference"/>
          <w:rFonts w:ascii="Garamond" w:hAnsi="Garamond"/>
          <w:sz w:val="24"/>
          <w:szCs w:val="24"/>
        </w:rPr>
        <w:footnoteReference w:id="79"/>
      </w:r>
      <w:r w:rsidR="00DE33E9">
        <w:rPr>
          <w:rFonts w:ascii="Garamond" w:hAnsi="Garamond"/>
          <w:sz w:val="24"/>
          <w:szCs w:val="24"/>
        </w:rPr>
        <w:t xml:space="preserve"> </w:t>
      </w:r>
      <w:r w:rsidR="006D0755">
        <w:rPr>
          <w:rFonts w:ascii="Garamond" w:hAnsi="Garamond"/>
          <w:sz w:val="24"/>
          <w:szCs w:val="24"/>
        </w:rPr>
        <w:t>I</w:t>
      </w:r>
      <w:r w:rsidR="00DE33E9">
        <w:rPr>
          <w:rFonts w:ascii="Garamond" w:hAnsi="Garamond"/>
          <w:sz w:val="24"/>
          <w:szCs w:val="24"/>
        </w:rPr>
        <w:t>ndividual</w:t>
      </w:r>
      <w:r w:rsidR="008628FF">
        <w:rPr>
          <w:rFonts w:ascii="Garamond" w:hAnsi="Garamond"/>
          <w:sz w:val="24"/>
          <w:szCs w:val="24"/>
        </w:rPr>
        <w:t>s</w:t>
      </w:r>
      <w:r w:rsidR="00DE33E9">
        <w:rPr>
          <w:rFonts w:ascii="Garamond" w:hAnsi="Garamond"/>
          <w:sz w:val="24"/>
          <w:szCs w:val="24"/>
        </w:rPr>
        <w:t xml:space="preserve"> w</w:t>
      </w:r>
      <w:r w:rsidR="008628FF">
        <w:rPr>
          <w:rFonts w:ascii="Garamond" w:hAnsi="Garamond"/>
          <w:sz w:val="24"/>
          <w:szCs w:val="24"/>
        </w:rPr>
        <w:t>ere</w:t>
      </w:r>
      <w:r w:rsidR="00DE33E9">
        <w:rPr>
          <w:rFonts w:ascii="Garamond" w:hAnsi="Garamond"/>
          <w:sz w:val="24"/>
          <w:szCs w:val="24"/>
        </w:rPr>
        <w:t xml:space="preserve"> encouraged to consider themselves</w:t>
      </w:r>
      <w:r w:rsidR="00A00473">
        <w:rPr>
          <w:rFonts w:ascii="Garamond" w:hAnsi="Garamond"/>
          <w:sz w:val="24"/>
          <w:szCs w:val="24"/>
        </w:rPr>
        <w:t xml:space="preserve"> as authorised</w:t>
      </w:r>
      <w:r w:rsidR="00DE33E9">
        <w:rPr>
          <w:rFonts w:ascii="Garamond" w:hAnsi="Garamond"/>
          <w:sz w:val="24"/>
          <w:szCs w:val="24"/>
        </w:rPr>
        <w:t>, by nature</w:t>
      </w:r>
      <w:r w:rsidR="00DE778C">
        <w:rPr>
          <w:rFonts w:ascii="Garamond" w:hAnsi="Garamond"/>
          <w:sz w:val="24"/>
          <w:szCs w:val="24"/>
        </w:rPr>
        <w:t xml:space="preserve"> and God</w:t>
      </w:r>
      <w:r w:rsidR="00DE33E9">
        <w:rPr>
          <w:rFonts w:ascii="Garamond" w:hAnsi="Garamond"/>
          <w:sz w:val="24"/>
          <w:szCs w:val="24"/>
        </w:rPr>
        <w:t>, as petty sovereigns</w:t>
      </w:r>
      <w:r w:rsidR="003076C2">
        <w:rPr>
          <w:rFonts w:ascii="Garamond" w:hAnsi="Garamond"/>
          <w:sz w:val="24"/>
          <w:szCs w:val="24"/>
        </w:rPr>
        <w:t xml:space="preserve">; </w:t>
      </w:r>
      <w:r w:rsidR="00A533F9">
        <w:rPr>
          <w:rFonts w:ascii="Garamond" w:hAnsi="Garamond"/>
          <w:sz w:val="24"/>
          <w:szCs w:val="24"/>
        </w:rPr>
        <w:t>each one</w:t>
      </w:r>
      <w:r w:rsidR="003076C2">
        <w:rPr>
          <w:rFonts w:ascii="Garamond" w:hAnsi="Garamond"/>
          <w:sz w:val="24"/>
          <w:szCs w:val="24"/>
        </w:rPr>
        <w:t xml:space="preserve"> had consented to entrust th</w:t>
      </w:r>
      <w:r w:rsidR="0040746D">
        <w:rPr>
          <w:rFonts w:ascii="Garamond" w:hAnsi="Garamond"/>
          <w:sz w:val="24"/>
          <w:szCs w:val="24"/>
        </w:rPr>
        <w:t>eir</w:t>
      </w:r>
      <w:r w:rsidR="003076C2">
        <w:rPr>
          <w:rFonts w:ascii="Garamond" w:hAnsi="Garamond"/>
          <w:sz w:val="24"/>
          <w:szCs w:val="24"/>
        </w:rPr>
        <w:t xml:space="preserve"> rights</w:t>
      </w:r>
      <w:r w:rsidR="0040746D">
        <w:rPr>
          <w:rFonts w:ascii="Garamond" w:hAnsi="Garamond"/>
          <w:sz w:val="24"/>
          <w:szCs w:val="24"/>
        </w:rPr>
        <w:t xml:space="preserve"> and power</w:t>
      </w:r>
      <w:r w:rsidR="003076C2">
        <w:rPr>
          <w:rFonts w:ascii="Garamond" w:hAnsi="Garamond"/>
          <w:sz w:val="24"/>
          <w:szCs w:val="24"/>
        </w:rPr>
        <w:t xml:space="preserve"> to government</w:t>
      </w:r>
      <w:r w:rsidR="00DE778C">
        <w:rPr>
          <w:rFonts w:ascii="Garamond" w:hAnsi="Garamond"/>
          <w:sz w:val="24"/>
          <w:szCs w:val="24"/>
        </w:rPr>
        <w:t xml:space="preserve"> on</w:t>
      </w:r>
      <w:r w:rsidR="00165AA8">
        <w:rPr>
          <w:rFonts w:ascii="Garamond" w:hAnsi="Garamond"/>
          <w:sz w:val="24"/>
          <w:szCs w:val="24"/>
        </w:rPr>
        <w:t>ly on certain</w:t>
      </w:r>
      <w:r w:rsidR="00DE778C">
        <w:rPr>
          <w:rFonts w:ascii="Garamond" w:hAnsi="Garamond"/>
          <w:sz w:val="24"/>
          <w:szCs w:val="24"/>
        </w:rPr>
        <w:t xml:space="preserve"> conditions</w:t>
      </w:r>
      <w:r w:rsidR="003076C2">
        <w:rPr>
          <w:rFonts w:ascii="Garamond" w:hAnsi="Garamond"/>
          <w:sz w:val="24"/>
          <w:szCs w:val="24"/>
        </w:rPr>
        <w:t xml:space="preserve">; and, as individuals, they were </w:t>
      </w:r>
      <w:r w:rsidR="00DE778C">
        <w:rPr>
          <w:rFonts w:ascii="Garamond" w:hAnsi="Garamond"/>
          <w:sz w:val="24"/>
          <w:szCs w:val="24"/>
        </w:rPr>
        <w:t xml:space="preserve">within their rights – indeed, bound in conscience – to reclaim </w:t>
      </w:r>
      <w:r w:rsidR="0049067E">
        <w:rPr>
          <w:rFonts w:ascii="Garamond" w:hAnsi="Garamond"/>
          <w:sz w:val="24"/>
          <w:szCs w:val="24"/>
        </w:rPr>
        <w:t xml:space="preserve">the power and right they had entrusted to government </w:t>
      </w:r>
      <w:r w:rsidR="00AF04C5">
        <w:rPr>
          <w:rFonts w:ascii="Garamond" w:hAnsi="Garamond"/>
          <w:sz w:val="24"/>
          <w:szCs w:val="24"/>
        </w:rPr>
        <w:t>if</w:t>
      </w:r>
      <w:r w:rsidR="00DE778C">
        <w:rPr>
          <w:rFonts w:ascii="Garamond" w:hAnsi="Garamond"/>
          <w:sz w:val="24"/>
          <w:szCs w:val="24"/>
        </w:rPr>
        <w:t xml:space="preserve"> and when those conditions had (again, in their subjective opinion) been violated.</w:t>
      </w:r>
      <w:r w:rsidR="000B3074">
        <w:rPr>
          <w:rFonts w:ascii="Garamond" w:hAnsi="Garamond"/>
          <w:sz w:val="24"/>
          <w:szCs w:val="24"/>
        </w:rPr>
        <w:t xml:space="preserve"> Hobbes’s natural condition is populated by the prideful </w:t>
      </w:r>
      <w:r w:rsidR="00360373">
        <w:rPr>
          <w:rFonts w:ascii="Garamond" w:hAnsi="Garamond"/>
          <w:sz w:val="24"/>
          <w:szCs w:val="24"/>
        </w:rPr>
        <w:t>petty</w:t>
      </w:r>
      <w:r w:rsidR="000B3074">
        <w:rPr>
          <w:rFonts w:ascii="Garamond" w:hAnsi="Garamond"/>
          <w:sz w:val="24"/>
          <w:szCs w:val="24"/>
        </w:rPr>
        <w:t xml:space="preserve"> sovereigns</w:t>
      </w:r>
      <w:r w:rsidR="004C601D" w:rsidRPr="004C601D">
        <w:rPr>
          <w:rFonts w:ascii="Garamond" w:hAnsi="Garamond"/>
          <w:sz w:val="24"/>
          <w:szCs w:val="24"/>
        </w:rPr>
        <w:t xml:space="preserve"> </w:t>
      </w:r>
      <w:r w:rsidR="004C601D">
        <w:rPr>
          <w:rFonts w:ascii="Garamond" w:hAnsi="Garamond"/>
          <w:sz w:val="24"/>
          <w:szCs w:val="24"/>
        </w:rPr>
        <w:t>of the Levellers’ imaginations</w:t>
      </w:r>
      <w:r w:rsidR="009B25F9">
        <w:rPr>
          <w:rFonts w:ascii="Garamond" w:hAnsi="Garamond"/>
          <w:sz w:val="24"/>
          <w:szCs w:val="24"/>
        </w:rPr>
        <w:t xml:space="preserve">, whose attempted uses of their rational capacities only </w:t>
      </w:r>
      <w:r w:rsidR="00FD68BD">
        <w:rPr>
          <w:rFonts w:ascii="Garamond" w:hAnsi="Garamond"/>
          <w:sz w:val="24"/>
          <w:szCs w:val="24"/>
        </w:rPr>
        <w:t>intensifies the dangers of</w:t>
      </w:r>
      <w:r w:rsidR="009B25F9">
        <w:rPr>
          <w:rFonts w:ascii="Garamond" w:hAnsi="Garamond"/>
          <w:sz w:val="24"/>
          <w:szCs w:val="24"/>
        </w:rPr>
        <w:t xml:space="preserve"> their </w:t>
      </w:r>
      <w:r w:rsidR="00FD68BD">
        <w:rPr>
          <w:rFonts w:ascii="Garamond" w:hAnsi="Garamond"/>
          <w:sz w:val="24"/>
          <w:szCs w:val="24"/>
        </w:rPr>
        <w:t xml:space="preserve">own </w:t>
      </w:r>
      <w:r w:rsidR="009B25F9">
        <w:rPr>
          <w:rFonts w:ascii="Garamond" w:hAnsi="Garamond"/>
          <w:sz w:val="24"/>
          <w:szCs w:val="24"/>
        </w:rPr>
        <w:t>predicament</w:t>
      </w:r>
      <w:r w:rsidR="004C601D">
        <w:rPr>
          <w:rFonts w:ascii="Garamond" w:hAnsi="Garamond"/>
          <w:sz w:val="24"/>
          <w:szCs w:val="24"/>
        </w:rPr>
        <w:t>.</w:t>
      </w:r>
      <w:r w:rsidR="000B3074">
        <w:rPr>
          <w:rFonts w:ascii="Garamond" w:hAnsi="Garamond"/>
          <w:sz w:val="24"/>
          <w:szCs w:val="24"/>
        </w:rPr>
        <w:t xml:space="preserve"> </w:t>
      </w:r>
      <w:r w:rsidR="004C601D">
        <w:rPr>
          <w:rFonts w:ascii="Garamond" w:hAnsi="Garamond"/>
          <w:sz w:val="24"/>
          <w:szCs w:val="24"/>
        </w:rPr>
        <w:t>T</w:t>
      </w:r>
      <w:r w:rsidR="000B3074">
        <w:rPr>
          <w:rFonts w:ascii="Garamond" w:hAnsi="Garamond"/>
          <w:sz w:val="24"/>
          <w:szCs w:val="24"/>
        </w:rPr>
        <w:t xml:space="preserve">he absurdity (and </w:t>
      </w:r>
      <w:r w:rsidR="00FD68BD">
        <w:rPr>
          <w:rFonts w:ascii="Garamond" w:hAnsi="Garamond"/>
          <w:sz w:val="24"/>
          <w:szCs w:val="24"/>
        </w:rPr>
        <w:t xml:space="preserve">sheer </w:t>
      </w:r>
      <w:r w:rsidR="000B3074">
        <w:rPr>
          <w:rFonts w:ascii="Garamond" w:hAnsi="Garamond"/>
          <w:sz w:val="24"/>
          <w:szCs w:val="24"/>
        </w:rPr>
        <w:t xml:space="preserve">unreality) of </w:t>
      </w:r>
      <w:r w:rsidR="00487C8E">
        <w:rPr>
          <w:rFonts w:ascii="Garamond" w:hAnsi="Garamond"/>
          <w:sz w:val="24"/>
          <w:szCs w:val="24"/>
        </w:rPr>
        <w:t>setting out from these premises is</w:t>
      </w:r>
      <w:r w:rsidR="000B3074">
        <w:rPr>
          <w:rFonts w:ascii="Garamond" w:hAnsi="Garamond"/>
          <w:sz w:val="24"/>
          <w:szCs w:val="24"/>
        </w:rPr>
        <w:t xml:space="preserve"> surely </w:t>
      </w:r>
      <w:r w:rsidR="004B39B5">
        <w:rPr>
          <w:rFonts w:ascii="Garamond" w:hAnsi="Garamond"/>
          <w:sz w:val="24"/>
          <w:szCs w:val="24"/>
        </w:rPr>
        <w:t>being satirised</w:t>
      </w:r>
      <w:r w:rsidR="000B3074">
        <w:rPr>
          <w:rFonts w:ascii="Garamond" w:hAnsi="Garamond"/>
          <w:sz w:val="24"/>
          <w:szCs w:val="24"/>
        </w:rPr>
        <w:t xml:space="preserve"> when Hobbes proposes to </w:t>
      </w:r>
      <w:r w:rsidR="002C7B82">
        <w:rPr>
          <w:rFonts w:ascii="Garamond" w:hAnsi="Garamond"/>
          <w:sz w:val="24"/>
          <w:szCs w:val="24"/>
        </w:rPr>
        <w:t>construct</w:t>
      </w:r>
      <w:r w:rsidR="000B3074">
        <w:rPr>
          <w:rFonts w:ascii="Garamond" w:hAnsi="Garamond"/>
          <w:sz w:val="24"/>
          <w:szCs w:val="24"/>
        </w:rPr>
        <w:t xml:space="preserve"> his civil science by ‘</w:t>
      </w:r>
      <w:r w:rsidR="000B3074" w:rsidRPr="00EE3F8F">
        <w:rPr>
          <w:rFonts w:ascii="Garamond" w:hAnsi="Garamond"/>
          <w:iCs/>
          <w:sz w:val="24"/>
          <w:szCs w:val="24"/>
        </w:rPr>
        <w:t xml:space="preserve">looking at men </w:t>
      </w:r>
      <w:r w:rsidR="000B3074" w:rsidRPr="00EE3F8F">
        <w:rPr>
          <w:rFonts w:ascii="Garamond" w:hAnsi="Garamond"/>
          <w:i/>
          <w:iCs/>
          <w:sz w:val="24"/>
          <w:szCs w:val="24"/>
        </w:rPr>
        <w:t>as if</w:t>
      </w:r>
      <w:r w:rsidR="000B3074" w:rsidRPr="00EE3F8F">
        <w:rPr>
          <w:rFonts w:ascii="Garamond" w:hAnsi="Garamond"/>
          <w:iCs/>
          <w:sz w:val="24"/>
          <w:szCs w:val="24"/>
        </w:rPr>
        <w:t xml:space="preserve"> they had just emerged from the earth like mushrooms and grown up without any obligation to each other</w:t>
      </w:r>
      <w:r w:rsidR="000B3074">
        <w:rPr>
          <w:rFonts w:ascii="Garamond" w:hAnsi="Garamond"/>
          <w:iCs/>
          <w:sz w:val="24"/>
          <w:szCs w:val="24"/>
        </w:rPr>
        <w:t>’.</w:t>
      </w:r>
      <w:r w:rsidR="000B3074">
        <w:rPr>
          <w:rStyle w:val="FootnoteReference"/>
          <w:rFonts w:ascii="Garamond" w:hAnsi="Garamond"/>
          <w:sz w:val="24"/>
          <w:szCs w:val="24"/>
        </w:rPr>
        <w:footnoteReference w:id="80"/>
      </w:r>
      <w:r w:rsidR="004B39B5">
        <w:rPr>
          <w:rFonts w:ascii="Garamond" w:hAnsi="Garamond"/>
          <w:sz w:val="24"/>
          <w:szCs w:val="24"/>
        </w:rPr>
        <w:t xml:space="preserve"> </w:t>
      </w:r>
      <w:r w:rsidR="002E1A90">
        <w:rPr>
          <w:rFonts w:ascii="Garamond" w:hAnsi="Garamond"/>
          <w:sz w:val="24"/>
          <w:szCs w:val="24"/>
        </w:rPr>
        <w:t xml:space="preserve">Hobbes’s state of nature </w:t>
      </w:r>
      <w:r w:rsidR="00023926">
        <w:rPr>
          <w:rFonts w:ascii="Garamond" w:hAnsi="Garamond"/>
          <w:sz w:val="24"/>
          <w:szCs w:val="24"/>
        </w:rPr>
        <w:t xml:space="preserve">reveals what the consequences would be </w:t>
      </w:r>
      <w:r w:rsidR="00F16E2C">
        <w:rPr>
          <w:rFonts w:ascii="Garamond" w:hAnsi="Garamond"/>
          <w:sz w:val="24"/>
          <w:szCs w:val="24"/>
        </w:rPr>
        <w:t>for</w:t>
      </w:r>
      <w:r w:rsidR="00023926">
        <w:rPr>
          <w:rFonts w:ascii="Garamond" w:hAnsi="Garamond"/>
          <w:sz w:val="24"/>
          <w:szCs w:val="24"/>
        </w:rPr>
        <w:t xml:space="preserve"> </w:t>
      </w:r>
      <w:r w:rsidR="00796EEC">
        <w:rPr>
          <w:rFonts w:ascii="Garamond" w:hAnsi="Garamond"/>
          <w:sz w:val="24"/>
          <w:szCs w:val="24"/>
        </w:rPr>
        <w:t xml:space="preserve">the lives of </w:t>
      </w:r>
      <w:r w:rsidR="00023926">
        <w:rPr>
          <w:rFonts w:ascii="Garamond" w:hAnsi="Garamond"/>
          <w:sz w:val="24"/>
          <w:szCs w:val="24"/>
        </w:rPr>
        <w:t xml:space="preserve">individuals </w:t>
      </w:r>
      <w:r w:rsidR="00F16E2C">
        <w:rPr>
          <w:rFonts w:ascii="Garamond" w:hAnsi="Garamond"/>
          <w:sz w:val="24"/>
          <w:szCs w:val="24"/>
        </w:rPr>
        <w:t xml:space="preserve">who insist on </w:t>
      </w:r>
      <w:r w:rsidR="00023926">
        <w:rPr>
          <w:rFonts w:ascii="Garamond" w:hAnsi="Garamond"/>
          <w:sz w:val="24"/>
          <w:szCs w:val="24"/>
        </w:rPr>
        <w:t>seeing themselves in this light</w:t>
      </w:r>
      <w:r w:rsidR="00452784">
        <w:rPr>
          <w:rFonts w:ascii="Garamond" w:hAnsi="Garamond"/>
          <w:sz w:val="24"/>
          <w:szCs w:val="24"/>
        </w:rPr>
        <w:t xml:space="preserve"> and for those who </w:t>
      </w:r>
      <w:r w:rsidR="00FA3E88">
        <w:rPr>
          <w:rFonts w:ascii="Garamond" w:hAnsi="Garamond"/>
          <w:sz w:val="24"/>
          <w:szCs w:val="24"/>
        </w:rPr>
        <w:t>are compelled by circumstance to reckon with them</w:t>
      </w:r>
      <w:r w:rsidR="00023926">
        <w:rPr>
          <w:rFonts w:ascii="Garamond" w:hAnsi="Garamond"/>
          <w:sz w:val="24"/>
          <w:szCs w:val="24"/>
        </w:rPr>
        <w:t>: namely</w:t>
      </w:r>
      <w:r w:rsidR="00FA3E88">
        <w:rPr>
          <w:rFonts w:ascii="Garamond" w:hAnsi="Garamond"/>
          <w:sz w:val="24"/>
          <w:szCs w:val="24"/>
        </w:rPr>
        <w:t>, that those lives would be</w:t>
      </w:r>
      <w:r w:rsidR="00023926">
        <w:rPr>
          <w:rFonts w:ascii="Garamond" w:hAnsi="Garamond"/>
          <w:sz w:val="24"/>
          <w:szCs w:val="24"/>
        </w:rPr>
        <w:t xml:space="preserve"> </w:t>
      </w:r>
      <w:r w:rsidR="00F16E2C">
        <w:rPr>
          <w:rFonts w:ascii="Garamond" w:hAnsi="Garamond"/>
          <w:sz w:val="24"/>
          <w:szCs w:val="24"/>
        </w:rPr>
        <w:t>solitary, poor, nasty, brutish, and short</w:t>
      </w:r>
      <w:r w:rsidR="009F6094">
        <w:rPr>
          <w:rFonts w:ascii="Garamond" w:hAnsi="Garamond"/>
          <w:sz w:val="24"/>
          <w:szCs w:val="24"/>
        </w:rPr>
        <w:t xml:space="preserve"> (</w:t>
      </w:r>
      <w:r w:rsidR="009F6094">
        <w:rPr>
          <w:rFonts w:ascii="Garamond" w:hAnsi="Garamond"/>
          <w:i/>
          <w:iCs/>
          <w:sz w:val="24"/>
          <w:szCs w:val="24"/>
        </w:rPr>
        <w:t>L</w:t>
      </w:r>
      <w:r w:rsidR="009F6094">
        <w:rPr>
          <w:rFonts w:ascii="Garamond" w:hAnsi="Garamond"/>
          <w:sz w:val="24"/>
          <w:szCs w:val="24"/>
        </w:rPr>
        <w:t xml:space="preserve"> </w:t>
      </w:r>
      <w:r w:rsidR="00586021">
        <w:rPr>
          <w:rFonts w:ascii="Garamond" w:hAnsi="Garamond"/>
          <w:sz w:val="24"/>
          <w:szCs w:val="24"/>
        </w:rPr>
        <w:t>1.13, 62)</w:t>
      </w:r>
      <w:r w:rsidR="00F16E2C">
        <w:rPr>
          <w:rFonts w:ascii="Garamond" w:hAnsi="Garamond"/>
          <w:sz w:val="24"/>
          <w:szCs w:val="24"/>
        </w:rPr>
        <w:t>.</w:t>
      </w:r>
      <w:r w:rsidR="00796EEC">
        <w:rPr>
          <w:rFonts w:ascii="Garamond" w:hAnsi="Garamond"/>
          <w:sz w:val="24"/>
          <w:szCs w:val="24"/>
        </w:rPr>
        <w:t xml:space="preserve"> </w:t>
      </w:r>
      <w:r w:rsidR="008377B7">
        <w:rPr>
          <w:rFonts w:ascii="Garamond" w:hAnsi="Garamond"/>
          <w:sz w:val="24"/>
          <w:szCs w:val="24"/>
        </w:rPr>
        <w:t xml:space="preserve">If </w:t>
      </w:r>
      <w:r w:rsidR="00B76609">
        <w:rPr>
          <w:rFonts w:ascii="Garamond" w:hAnsi="Garamond"/>
          <w:sz w:val="24"/>
          <w:szCs w:val="24"/>
        </w:rPr>
        <w:t xml:space="preserve">this way of thinking takes root under any existing </w:t>
      </w:r>
      <w:r w:rsidR="008377B7">
        <w:rPr>
          <w:rFonts w:ascii="Garamond" w:hAnsi="Garamond"/>
          <w:sz w:val="24"/>
          <w:szCs w:val="24"/>
        </w:rPr>
        <w:t xml:space="preserve">government </w:t>
      </w:r>
      <w:r w:rsidR="00452283">
        <w:rPr>
          <w:rFonts w:ascii="Garamond" w:hAnsi="Garamond"/>
          <w:sz w:val="24"/>
          <w:szCs w:val="24"/>
        </w:rPr>
        <w:t xml:space="preserve">(as </w:t>
      </w:r>
      <w:r w:rsidR="00CC735C">
        <w:rPr>
          <w:rFonts w:ascii="Garamond" w:hAnsi="Garamond"/>
          <w:sz w:val="24"/>
          <w:szCs w:val="24"/>
        </w:rPr>
        <w:t xml:space="preserve">it </w:t>
      </w:r>
      <w:r w:rsidR="00452283">
        <w:rPr>
          <w:rFonts w:ascii="Garamond" w:hAnsi="Garamond"/>
          <w:sz w:val="24"/>
          <w:szCs w:val="24"/>
        </w:rPr>
        <w:t>had in Charles I’s commonwealth)</w:t>
      </w:r>
      <w:r w:rsidR="000F2A97">
        <w:rPr>
          <w:rFonts w:ascii="Garamond" w:hAnsi="Garamond"/>
          <w:sz w:val="24"/>
          <w:szCs w:val="24"/>
        </w:rPr>
        <w:t xml:space="preserve">, </w:t>
      </w:r>
      <w:r w:rsidR="008377B7">
        <w:rPr>
          <w:rFonts w:ascii="Garamond" w:hAnsi="Garamond"/>
          <w:sz w:val="24"/>
          <w:szCs w:val="24"/>
        </w:rPr>
        <w:t xml:space="preserve">the actions to which </w:t>
      </w:r>
      <w:r w:rsidR="00D47F0D">
        <w:rPr>
          <w:rFonts w:ascii="Garamond" w:hAnsi="Garamond"/>
          <w:sz w:val="24"/>
          <w:szCs w:val="24"/>
        </w:rPr>
        <w:t>it</w:t>
      </w:r>
      <w:r w:rsidR="008377B7">
        <w:rPr>
          <w:rFonts w:ascii="Garamond" w:hAnsi="Garamond"/>
          <w:sz w:val="24"/>
          <w:szCs w:val="24"/>
        </w:rPr>
        <w:t xml:space="preserve"> </w:t>
      </w:r>
      <w:r w:rsidR="00E30FA5">
        <w:rPr>
          <w:rFonts w:ascii="Garamond" w:hAnsi="Garamond"/>
          <w:sz w:val="24"/>
          <w:szCs w:val="24"/>
        </w:rPr>
        <w:t xml:space="preserve">inexorably </w:t>
      </w:r>
      <w:r w:rsidR="008377B7">
        <w:rPr>
          <w:rFonts w:ascii="Garamond" w:hAnsi="Garamond"/>
          <w:sz w:val="24"/>
          <w:szCs w:val="24"/>
        </w:rPr>
        <w:t>give</w:t>
      </w:r>
      <w:r w:rsidR="00D47F0D">
        <w:rPr>
          <w:rFonts w:ascii="Garamond" w:hAnsi="Garamond"/>
          <w:sz w:val="24"/>
          <w:szCs w:val="24"/>
        </w:rPr>
        <w:t>s</w:t>
      </w:r>
      <w:r w:rsidR="008377B7">
        <w:rPr>
          <w:rFonts w:ascii="Garamond" w:hAnsi="Garamond"/>
          <w:sz w:val="24"/>
          <w:szCs w:val="24"/>
        </w:rPr>
        <w:t xml:space="preserve"> rise would </w:t>
      </w:r>
      <w:r w:rsidR="00401A30">
        <w:rPr>
          <w:rFonts w:ascii="Garamond" w:hAnsi="Garamond"/>
          <w:sz w:val="24"/>
          <w:szCs w:val="24"/>
        </w:rPr>
        <w:t xml:space="preserve">speedily ensure </w:t>
      </w:r>
      <w:r w:rsidR="00CC735C">
        <w:rPr>
          <w:rFonts w:ascii="Garamond" w:hAnsi="Garamond"/>
          <w:sz w:val="24"/>
          <w:szCs w:val="24"/>
        </w:rPr>
        <w:t>it</w:t>
      </w:r>
      <w:r w:rsidR="00D47F0D">
        <w:rPr>
          <w:rFonts w:ascii="Garamond" w:hAnsi="Garamond"/>
          <w:sz w:val="24"/>
          <w:szCs w:val="24"/>
        </w:rPr>
        <w:t>s</w:t>
      </w:r>
      <w:r w:rsidR="00401A30">
        <w:rPr>
          <w:rFonts w:ascii="Garamond" w:hAnsi="Garamond"/>
          <w:sz w:val="24"/>
          <w:szCs w:val="24"/>
        </w:rPr>
        <w:t xml:space="preserve"> dissolution. </w:t>
      </w:r>
    </w:p>
    <w:p w14:paraId="248C87EB" w14:textId="79B1A08C" w:rsidR="005E6A84" w:rsidRDefault="00C73A48" w:rsidP="004B39B5">
      <w:pPr>
        <w:spacing w:after="360" w:line="360" w:lineRule="auto"/>
        <w:ind w:left="-284" w:right="-330"/>
        <w:jc w:val="both"/>
        <w:rPr>
          <w:rFonts w:ascii="Garamond" w:hAnsi="Garamond"/>
          <w:sz w:val="24"/>
          <w:szCs w:val="24"/>
        </w:rPr>
      </w:pPr>
      <w:r>
        <w:rPr>
          <w:rFonts w:ascii="Garamond" w:hAnsi="Garamond"/>
          <w:sz w:val="24"/>
          <w:szCs w:val="24"/>
        </w:rPr>
        <w:t xml:space="preserve">The fiction that Hobbes concocts to </w:t>
      </w:r>
      <w:r w:rsidR="009258FF">
        <w:rPr>
          <w:rFonts w:ascii="Garamond" w:hAnsi="Garamond"/>
          <w:sz w:val="24"/>
          <w:szCs w:val="24"/>
        </w:rPr>
        <w:t>enable</w:t>
      </w:r>
      <w:r w:rsidR="000B3074">
        <w:rPr>
          <w:rFonts w:ascii="Garamond" w:hAnsi="Garamond"/>
          <w:sz w:val="24"/>
          <w:szCs w:val="24"/>
        </w:rPr>
        <w:t xml:space="preserve"> his mushroom-men to</w:t>
      </w:r>
      <w:r w:rsidR="009258FF">
        <w:rPr>
          <w:rFonts w:ascii="Garamond" w:hAnsi="Garamond"/>
          <w:sz w:val="24"/>
          <w:szCs w:val="24"/>
        </w:rPr>
        <w:t xml:space="preserve"> transition from this </w:t>
      </w:r>
      <w:r w:rsidR="00C51052">
        <w:rPr>
          <w:rFonts w:ascii="Garamond" w:hAnsi="Garamond"/>
          <w:sz w:val="24"/>
          <w:szCs w:val="24"/>
        </w:rPr>
        <w:t xml:space="preserve">abominable condition of violence and anarchy to one of peace and security within </w:t>
      </w:r>
      <w:r w:rsidR="000F2A97">
        <w:rPr>
          <w:rFonts w:ascii="Garamond" w:hAnsi="Garamond"/>
          <w:sz w:val="24"/>
          <w:szCs w:val="24"/>
        </w:rPr>
        <w:t>a</w:t>
      </w:r>
      <w:r w:rsidR="00C51052">
        <w:rPr>
          <w:rFonts w:ascii="Garamond" w:hAnsi="Garamond"/>
          <w:sz w:val="24"/>
          <w:szCs w:val="24"/>
        </w:rPr>
        <w:t xml:space="preserve"> commonwealth </w:t>
      </w:r>
      <w:r w:rsidR="00431F5F">
        <w:rPr>
          <w:rFonts w:ascii="Garamond" w:hAnsi="Garamond"/>
          <w:sz w:val="24"/>
          <w:szCs w:val="24"/>
        </w:rPr>
        <w:t xml:space="preserve">similarly </w:t>
      </w:r>
      <w:r w:rsidR="00BF654E">
        <w:rPr>
          <w:rFonts w:ascii="Garamond" w:hAnsi="Garamond"/>
          <w:sz w:val="24"/>
          <w:szCs w:val="24"/>
        </w:rPr>
        <w:t>coopts</w:t>
      </w:r>
      <w:r w:rsidR="00431F5F">
        <w:rPr>
          <w:rFonts w:ascii="Garamond" w:hAnsi="Garamond"/>
          <w:sz w:val="24"/>
          <w:szCs w:val="24"/>
        </w:rPr>
        <w:t xml:space="preserve">, and subverts, a staple of Roman republican </w:t>
      </w:r>
      <w:r w:rsidR="00683A03">
        <w:rPr>
          <w:rFonts w:ascii="Garamond" w:hAnsi="Garamond"/>
          <w:sz w:val="24"/>
          <w:szCs w:val="24"/>
        </w:rPr>
        <w:t xml:space="preserve">political doctrine: the mythical </w:t>
      </w:r>
      <w:r w:rsidR="00683A03" w:rsidRPr="00683A03">
        <w:rPr>
          <w:rFonts w:ascii="Garamond" w:hAnsi="Garamond"/>
          <w:i/>
          <w:iCs/>
          <w:sz w:val="24"/>
          <w:szCs w:val="24"/>
        </w:rPr>
        <w:t>Lex Regia</w:t>
      </w:r>
      <w:r w:rsidR="00683A03">
        <w:rPr>
          <w:rFonts w:ascii="Garamond" w:hAnsi="Garamond"/>
          <w:sz w:val="24"/>
          <w:szCs w:val="24"/>
        </w:rPr>
        <w:t>.</w:t>
      </w:r>
      <w:r w:rsidR="00E849E2">
        <w:rPr>
          <w:rStyle w:val="FootnoteReference"/>
          <w:rFonts w:ascii="Garamond" w:hAnsi="Garamond"/>
          <w:sz w:val="24"/>
          <w:szCs w:val="24"/>
        </w:rPr>
        <w:footnoteReference w:id="81"/>
      </w:r>
      <w:r w:rsidR="00683A03">
        <w:rPr>
          <w:rFonts w:ascii="Garamond" w:hAnsi="Garamond"/>
          <w:sz w:val="24"/>
          <w:szCs w:val="24"/>
        </w:rPr>
        <w:t xml:space="preserve"> </w:t>
      </w:r>
      <w:r w:rsidR="00C86DFE">
        <w:rPr>
          <w:rFonts w:ascii="Garamond" w:hAnsi="Garamond"/>
          <w:sz w:val="24"/>
          <w:szCs w:val="24"/>
        </w:rPr>
        <w:t>This suggested that, at some</w:t>
      </w:r>
      <w:r w:rsidR="006235D3">
        <w:rPr>
          <w:rFonts w:ascii="Garamond" w:hAnsi="Garamond"/>
          <w:sz w:val="24"/>
          <w:szCs w:val="24"/>
        </w:rPr>
        <w:t xml:space="preserve"> unspecified</w:t>
      </w:r>
      <w:r w:rsidR="00C86DFE">
        <w:rPr>
          <w:rFonts w:ascii="Garamond" w:hAnsi="Garamond"/>
          <w:sz w:val="24"/>
          <w:szCs w:val="24"/>
        </w:rPr>
        <w:t xml:space="preserve"> point in the distant past, </w:t>
      </w:r>
      <w:r w:rsidR="000F2A97">
        <w:rPr>
          <w:rFonts w:ascii="Garamond" w:hAnsi="Garamond"/>
          <w:sz w:val="24"/>
          <w:szCs w:val="24"/>
        </w:rPr>
        <w:t xml:space="preserve">and </w:t>
      </w:r>
      <w:r w:rsidR="00C86DFE">
        <w:rPr>
          <w:rFonts w:ascii="Garamond" w:hAnsi="Garamond"/>
          <w:sz w:val="24"/>
          <w:szCs w:val="24"/>
        </w:rPr>
        <w:t xml:space="preserve">by </w:t>
      </w:r>
      <w:r w:rsidR="006235D3">
        <w:rPr>
          <w:rFonts w:ascii="Garamond" w:hAnsi="Garamond"/>
          <w:sz w:val="24"/>
          <w:szCs w:val="24"/>
        </w:rPr>
        <w:t>an unspecified</w:t>
      </w:r>
      <w:r w:rsidR="00C86DFE">
        <w:rPr>
          <w:rFonts w:ascii="Garamond" w:hAnsi="Garamond"/>
          <w:sz w:val="24"/>
          <w:szCs w:val="24"/>
        </w:rPr>
        <w:t xml:space="preserve"> means</w:t>
      </w:r>
      <w:r w:rsidR="000F2A97">
        <w:rPr>
          <w:rFonts w:ascii="Garamond" w:hAnsi="Garamond"/>
          <w:sz w:val="24"/>
          <w:szCs w:val="24"/>
        </w:rPr>
        <w:t>,</w:t>
      </w:r>
      <w:r w:rsidR="00C86DFE">
        <w:rPr>
          <w:rFonts w:ascii="Garamond" w:hAnsi="Garamond"/>
          <w:sz w:val="24"/>
          <w:szCs w:val="24"/>
        </w:rPr>
        <w:t xml:space="preserve"> </w:t>
      </w:r>
      <w:r w:rsidR="004118A2" w:rsidRPr="00AE442B">
        <w:rPr>
          <w:rFonts w:ascii="Garamond" w:hAnsi="Garamond"/>
          <w:color w:val="FF0000"/>
          <w:sz w:val="24"/>
          <w:szCs w:val="24"/>
        </w:rPr>
        <w:t xml:space="preserve">the people of </w:t>
      </w:r>
      <w:r w:rsidR="00C86DFE" w:rsidRPr="00AE442B">
        <w:rPr>
          <w:rFonts w:ascii="Garamond" w:hAnsi="Garamond"/>
          <w:color w:val="FF0000"/>
          <w:sz w:val="24"/>
          <w:szCs w:val="24"/>
        </w:rPr>
        <w:t>Rom</w:t>
      </w:r>
      <w:r w:rsidR="004118A2" w:rsidRPr="00AE442B">
        <w:rPr>
          <w:rFonts w:ascii="Garamond" w:hAnsi="Garamond"/>
          <w:color w:val="FF0000"/>
          <w:sz w:val="24"/>
          <w:szCs w:val="24"/>
        </w:rPr>
        <w:t>e</w:t>
      </w:r>
      <w:r w:rsidR="00C86DFE" w:rsidRPr="00AE442B">
        <w:rPr>
          <w:rFonts w:ascii="Garamond" w:hAnsi="Garamond"/>
          <w:color w:val="FF0000"/>
          <w:sz w:val="24"/>
          <w:szCs w:val="24"/>
        </w:rPr>
        <w:t xml:space="preserve"> </w:t>
      </w:r>
      <w:r w:rsidR="00C86DFE">
        <w:rPr>
          <w:rFonts w:ascii="Garamond" w:hAnsi="Garamond"/>
          <w:sz w:val="24"/>
          <w:szCs w:val="24"/>
        </w:rPr>
        <w:t xml:space="preserve">had </w:t>
      </w:r>
      <w:r w:rsidR="00C86DFE">
        <w:rPr>
          <w:rFonts w:ascii="Garamond" w:hAnsi="Garamond"/>
          <w:sz w:val="24"/>
          <w:szCs w:val="24"/>
        </w:rPr>
        <w:lastRenderedPageBreak/>
        <w:t xml:space="preserve">consented to entrust </w:t>
      </w:r>
      <w:r w:rsidR="009E7CD9" w:rsidRPr="00AE442B">
        <w:rPr>
          <w:rFonts w:ascii="Garamond" w:hAnsi="Garamond"/>
          <w:color w:val="FF0000"/>
          <w:sz w:val="24"/>
          <w:szCs w:val="24"/>
        </w:rPr>
        <w:t>their unlimited</w:t>
      </w:r>
      <w:r w:rsidR="00C86DFE" w:rsidRPr="00AE442B">
        <w:rPr>
          <w:rFonts w:ascii="Garamond" w:hAnsi="Garamond"/>
          <w:color w:val="FF0000"/>
          <w:sz w:val="24"/>
          <w:szCs w:val="24"/>
        </w:rPr>
        <w:t xml:space="preserve"> </w:t>
      </w:r>
      <w:r w:rsidR="009E7CD9" w:rsidRPr="00AE442B">
        <w:rPr>
          <w:rFonts w:ascii="Garamond" w:hAnsi="Garamond"/>
          <w:i/>
          <w:iCs/>
          <w:color w:val="FF0000"/>
          <w:sz w:val="24"/>
          <w:szCs w:val="24"/>
        </w:rPr>
        <w:t>imperium</w:t>
      </w:r>
      <w:r w:rsidR="009E7CD9" w:rsidRPr="00AE442B">
        <w:rPr>
          <w:rFonts w:ascii="Garamond" w:hAnsi="Garamond"/>
          <w:color w:val="FF0000"/>
          <w:sz w:val="24"/>
          <w:szCs w:val="24"/>
        </w:rPr>
        <w:t xml:space="preserve"> over themselves </w:t>
      </w:r>
      <w:r w:rsidR="00C86DFE">
        <w:rPr>
          <w:rFonts w:ascii="Garamond" w:hAnsi="Garamond"/>
          <w:sz w:val="24"/>
          <w:szCs w:val="24"/>
        </w:rPr>
        <w:t>to government</w:t>
      </w:r>
      <w:r w:rsidR="000917EC">
        <w:rPr>
          <w:rFonts w:ascii="Garamond" w:hAnsi="Garamond"/>
          <w:sz w:val="24"/>
          <w:szCs w:val="24"/>
        </w:rPr>
        <w:t xml:space="preserve"> – initially </w:t>
      </w:r>
      <w:r w:rsidR="00CD7271" w:rsidRPr="00CD7271">
        <w:rPr>
          <w:rFonts w:ascii="Garamond" w:hAnsi="Garamond"/>
          <w:color w:val="E97132" w:themeColor="accent2"/>
          <w:sz w:val="24"/>
          <w:szCs w:val="24"/>
        </w:rPr>
        <w:t xml:space="preserve">to </w:t>
      </w:r>
      <w:r w:rsidR="000917EC">
        <w:rPr>
          <w:rFonts w:ascii="Garamond" w:hAnsi="Garamond"/>
          <w:sz w:val="24"/>
          <w:szCs w:val="24"/>
        </w:rPr>
        <w:t xml:space="preserve">kings </w:t>
      </w:r>
      <w:r w:rsidR="00EA0D62">
        <w:rPr>
          <w:rFonts w:ascii="Garamond" w:hAnsi="Garamond"/>
          <w:sz w:val="24"/>
          <w:szCs w:val="24"/>
        </w:rPr>
        <w:t>but then</w:t>
      </w:r>
      <w:r w:rsidR="000917EC">
        <w:rPr>
          <w:rFonts w:ascii="Garamond" w:hAnsi="Garamond"/>
          <w:sz w:val="24"/>
          <w:szCs w:val="24"/>
        </w:rPr>
        <w:t xml:space="preserve">, </w:t>
      </w:r>
      <w:r w:rsidR="00EA0D62">
        <w:rPr>
          <w:rFonts w:ascii="Garamond" w:hAnsi="Garamond"/>
          <w:sz w:val="24"/>
          <w:szCs w:val="24"/>
        </w:rPr>
        <w:t>once</w:t>
      </w:r>
      <w:r w:rsidR="000917EC">
        <w:rPr>
          <w:rFonts w:ascii="Garamond" w:hAnsi="Garamond"/>
          <w:sz w:val="24"/>
          <w:szCs w:val="24"/>
        </w:rPr>
        <w:t xml:space="preserve"> they came to see the error of their ways, </w:t>
      </w:r>
      <w:r w:rsidR="00CD7271">
        <w:rPr>
          <w:rFonts w:ascii="Garamond" w:hAnsi="Garamond"/>
          <w:sz w:val="24"/>
          <w:szCs w:val="24"/>
        </w:rPr>
        <w:t xml:space="preserve">to </w:t>
      </w:r>
      <w:r w:rsidR="00CD7271" w:rsidRPr="00AE442B">
        <w:rPr>
          <w:rFonts w:ascii="Garamond" w:hAnsi="Garamond"/>
          <w:color w:val="FF0000"/>
          <w:sz w:val="24"/>
          <w:szCs w:val="24"/>
        </w:rPr>
        <w:t>a mixed regime</w:t>
      </w:r>
      <w:r w:rsidR="000917EC" w:rsidRPr="00AE442B">
        <w:rPr>
          <w:rFonts w:ascii="Garamond" w:hAnsi="Garamond"/>
          <w:color w:val="FF0000"/>
          <w:sz w:val="24"/>
          <w:szCs w:val="24"/>
        </w:rPr>
        <w:t xml:space="preserve"> </w:t>
      </w:r>
      <w:r w:rsidR="000917EC">
        <w:rPr>
          <w:rFonts w:ascii="Garamond" w:hAnsi="Garamond"/>
          <w:sz w:val="24"/>
          <w:szCs w:val="24"/>
        </w:rPr>
        <w:t>–</w:t>
      </w:r>
      <w:r w:rsidR="00EB3695">
        <w:rPr>
          <w:rFonts w:ascii="Garamond" w:hAnsi="Garamond"/>
          <w:sz w:val="24"/>
          <w:szCs w:val="24"/>
        </w:rPr>
        <w:t xml:space="preserve"> which now held and exercised that power in their name (the </w:t>
      </w:r>
      <w:proofErr w:type="spellStart"/>
      <w:r w:rsidR="00EB3695">
        <w:rPr>
          <w:rFonts w:ascii="Garamond" w:hAnsi="Garamond"/>
          <w:i/>
          <w:iCs/>
          <w:sz w:val="24"/>
          <w:szCs w:val="24"/>
        </w:rPr>
        <w:t>salus</w:t>
      </w:r>
      <w:proofErr w:type="spellEnd"/>
      <w:r w:rsidR="00EB3695">
        <w:rPr>
          <w:rFonts w:ascii="Garamond" w:hAnsi="Garamond"/>
          <w:i/>
          <w:iCs/>
          <w:sz w:val="24"/>
          <w:szCs w:val="24"/>
        </w:rPr>
        <w:t xml:space="preserve"> populi</w:t>
      </w:r>
      <w:r w:rsidR="00EB3695">
        <w:rPr>
          <w:rFonts w:ascii="Garamond" w:hAnsi="Garamond"/>
          <w:sz w:val="24"/>
          <w:szCs w:val="24"/>
        </w:rPr>
        <w:t xml:space="preserve">). </w:t>
      </w:r>
      <w:r w:rsidR="00B0597D">
        <w:rPr>
          <w:rFonts w:ascii="Garamond" w:hAnsi="Garamond"/>
          <w:sz w:val="24"/>
          <w:szCs w:val="24"/>
        </w:rPr>
        <w:t xml:space="preserve">Hobbes offers </w:t>
      </w:r>
      <w:r w:rsidR="00295136">
        <w:rPr>
          <w:rFonts w:ascii="Garamond" w:hAnsi="Garamond"/>
          <w:sz w:val="24"/>
          <w:szCs w:val="24"/>
        </w:rPr>
        <w:t>a similar</w:t>
      </w:r>
      <w:r w:rsidR="00681518">
        <w:rPr>
          <w:rFonts w:ascii="Garamond" w:hAnsi="Garamond"/>
          <w:sz w:val="24"/>
          <w:szCs w:val="24"/>
        </w:rPr>
        <w:t xml:space="preserve"> </w:t>
      </w:r>
      <w:r w:rsidR="00EF4110">
        <w:rPr>
          <w:rFonts w:ascii="Garamond" w:hAnsi="Garamond"/>
          <w:sz w:val="24"/>
          <w:szCs w:val="24"/>
        </w:rPr>
        <w:t xml:space="preserve">‘as-if’ </w:t>
      </w:r>
      <w:r w:rsidR="00681518">
        <w:rPr>
          <w:rFonts w:ascii="Garamond" w:hAnsi="Garamond"/>
          <w:sz w:val="24"/>
          <w:szCs w:val="24"/>
        </w:rPr>
        <w:t>story</w:t>
      </w:r>
      <w:r w:rsidR="00B0597D">
        <w:rPr>
          <w:rFonts w:ascii="Garamond" w:hAnsi="Garamond"/>
          <w:sz w:val="24"/>
          <w:szCs w:val="24"/>
        </w:rPr>
        <w:t xml:space="preserve"> to </w:t>
      </w:r>
      <w:r w:rsidR="00EA0D62">
        <w:rPr>
          <w:rFonts w:ascii="Garamond" w:hAnsi="Garamond"/>
          <w:sz w:val="24"/>
          <w:szCs w:val="24"/>
        </w:rPr>
        <w:t>‘</w:t>
      </w:r>
      <w:r w:rsidR="00B0597D">
        <w:rPr>
          <w:rFonts w:ascii="Garamond" w:hAnsi="Garamond"/>
          <w:sz w:val="24"/>
          <w:szCs w:val="24"/>
        </w:rPr>
        <w:t>explain</w:t>
      </w:r>
      <w:r w:rsidR="00EA0D62">
        <w:rPr>
          <w:rFonts w:ascii="Garamond" w:hAnsi="Garamond"/>
          <w:sz w:val="24"/>
          <w:szCs w:val="24"/>
        </w:rPr>
        <w:t>’</w:t>
      </w:r>
      <w:r w:rsidR="00B0597D">
        <w:rPr>
          <w:rFonts w:ascii="Garamond" w:hAnsi="Garamond"/>
          <w:sz w:val="24"/>
          <w:szCs w:val="24"/>
        </w:rPr>
        <w:t xml:space="preserve"> (</w:t>
      </w:r>
      <w:r w:rsidR="00EA0D62">
        <w:rPr>
          <w:rFonts w:ascii="Garamond" w:hAnsi="Garamond"/>
          <w:sz w:val="24"/>
          <w:szCs w:val="24"/>
        </w:rPr>
        <w:t>which cannot be the</w:t>
      </w:r>
      <w:r w:rsidR="00B0597D">
        <w:rPr>
          <w:rFonts w:ascii="Garamond" w:hAnsi="Garamond"/>
          <w:sz w:val="24"/>
          <w:szCs w:val="24"/>
        </w:rPr>
        <w:t xml:space="preserve"> right word) how </w:t>
      </w:r>
      <w:r w:rsidR="00295136">
        <w:rPr>
          <w:rFonts w:ascii="Garamond" w:hAnsi="Garamond"/>
          <w:sz w:val="24"/>
          <w:szCs w:val="24"/>
        </w:rPr>
        <w:t>his</w:t>
      </w:r>
      <w:r w:rsidR="00B0597D">
        <w:rPr>
          <w:rFonts w:ascii="Garamond" w:hAnsi="Garamond"/>
          <w:sz w:val="24"/>
          <w:szCs w:val="24"/>
        </w:rPr>
        <w:t xml:space="preserve"> mushroom-men could possibly be imagined to have </w:t>
      </w:r>
      <w:r w:rsidR="0036649C">
        <w:rPr>
          <w:rFonts w:ascii="Garamond" w:hAnsi="Garamond"/>
          <w:sz w:val="24"/>
          <w:szCs w:val="24"/>
        </w:rPr>
        <w:t xml:space="preserve">escaped </w:t>
      </w:r>
      <w:r w:rsidR="00AD3837">
        <w:rPr>
          <w:rFonts w:ascii="Garamond" w:hAnsi="Garamond"/>
          <w:sz w:val="24"/>
          <w:szCs w:val="24"/>
        </w:rPr>
        <w:t xml:space="preserve">from </w:t>
      </w:r>
      <w:r w:rsidR="0036649C">
        <w:rPr>
          <w:rFonts w:ascii="Garamond" w:hAnsi="Garamond"/>
          <w:sz w:val="24"/>
          <w:szCs w:val="24"/>
        </w:rPr>
        <w:t xml:space="preserve">the abject </w:t>
      </w:r>
      <w:r w:rsidR="004D1A50">
        <w:rPr>
          <w:rFonts w:ascii="Garamond" w:hAnsi="Garamond"/>
          <w:sz w:val="24"/>
          <w:szCs w:val="24"/>
        </w:rPr>
        <w:t>misery</w:t>
      </w:r>
      <w:r w:rsidR="0036649C">
        <w:rPr>
          <w:rFonts w:ascii="Garamond" w:hAnsi="Garamond"/>
          <w:sz w:val="24"/>
          <w:szCs w:val="24"/>
        </w:rPr>
        <w:t xml:space="preserve"> </w:t>
      </w:r>
      <w:r w:rsidR="004B6CB0">
        <w:rPr>
          <w:rFonts w:ascii="Garamond" w:hAnsi="Garamond"/>
          <w:sz w:val="24"/>
          <w:szCs w:val="24"/>
        </w:rPr>
        <w:t>to</w:t>
      </w:r>
      <w:r w:rsidR="0036649C">
        <w:rPr>
          <w:rFonts w:ascii="Garamond" w:hAnsi="Garamond"/>
          <w:sz w:val="24"/>
          <w:szCs w:val="24"/>
        </w:rPr>
        <w:t xml:space="preserve"> which this way of seeing </w:t>
      </w:r>
      <w:r w:rsidR="00AD3837">
        <w:rPr>
          <w:rFonts w:ascii="Garamond" w:hAnsi="Garamond"/>
          <w:sz w:val="24"/>
          <w:szCs w:val="24"/>
        </w:rPr>
        <w:t>themselves</w:t>
      </w:r>
      <w:r w:rsidR="0036649C">
        <w:rPr>
          <w:rFonts w:ascii="Garamond" w:hAnsi="Garamond"/>
          <w:sz w:val="24"/>
          <w:szCs w:val="24"/>
        </w:rPr>
        <w:t xml:space="preserve"> </w:t>
      </w:r>
      <w:r w:rsidR="00AD3837">
        <w:rPr>
          <w:rFonts w:ascii="Garamond" w:hAnsi="Garamond"/>
          <w:sz w:val="24"/>
          <w:szCs w:val="24"/>
        </w:rPr>
        <w:t xml:space="preserve">would </w:t>
      </w:r>
      <w:r w:rsidR="0036649C">
        <w:rPr>
          <w:rFonts w:ascii="Garamond" w:hAnsi="Garamond"/>
          <w:sz w:val="24"/>
          <w:szCs w:val="24"/>
        </w:rPr>
        <w:t xml:space="preserve">necessarily </w:t>
      </w:r>
      <w:r w:rsidR="004B6CB0">
        <w:rPr>
          <w:rFonts w:ascii="Garamond" w:hAnsi="Garamond"/>
          <w:sz w:val="24"/>
          <w:szCs w:val="24"/>
        </w:rPr>
        <w:t>reduce</w:t>
      </w:r>
      <w:r w:rsidR="0036649C">
        <w:rPr>
          <w:rFonts w:ascii="Garamond" w:hAnsi="Garamond"/>
          <w:sz w:val="24"/>
          <w:szCs w:val="24"/>
        </w:rPr>
        <w:t xml:space="preserve"> them.</w:t>
      </w:r>
      <w:r w:rsidR="002E5329">
        <w:rPr>
          <w:rStyle w:val="FootnoteReference"/>
          <w:rFonts w:ascii="Garamond" w:hAnsi="Garamond"/>
          <w:sz w:val="24"/>
          <w:szCs w:val="24"/>
        </w:rPr>
        <w:footnoteReference w:id="82"/>
      </w:r>
      <w:r w:rsidR="0036649C">
        <w:rPr>
          <w:rFonts w:ascii="Garamond" w:hAnsi="Garamond"/>
          <w:sz w:val="24"/>
          <w:szCs w:val="24"/>
        </w:rPr>
        <w:t xml:space="preserve"> </w:t>
      </w:r>
      <w:r w:rsidR="002E5329">
        <w:rPr>
          <w:rFonts w:ascii="Garamond" w:hAnsi="Garamond"/>
          <w:sz w:val="24"/>
          <w:szCs w:val="24"/>
        </w:rPr>
        <w:t>In Hobbes’s account</w:t>
      </w:r>
      <w:r w:rsidR="00681518">
        <w:rPr>
          <w:rFonts w:ascii="Garamond" w:hAnsi="Garamond"/>
          <w:sz w:val="24"/>
          <w:szCs w:val="24"/>
        </w:rPr>
        <w:t xml:space="preserve"> of the commonwealth by institution, and </w:t>
      </w:r>
      <w:r w:rsidR="003F339C">
        <w:rPr>
          <w:rFonts w:ascii="Garamond" w:hAnsi="Garamond"/>
          <w:sz w:val="24"/>
          <w:szCs w:val="24"/>
        </w:rPr>
        <w:t xml:space="preserve">in </w:t>
      </w:r>
      <w:r w:rsidR="00EF4110">
        <w:rPr>
          <w:rFonts w:ascii="Garamond" w:hAnsi="Garamond"/>
          <w:sz w:val="24"/>
          <w:szCs w:val="24"/>
        </w:rPr>
        <w:t xml:space="preserve">his theory of </w:t>
      </w:r>
      <w:r w:rsidR="00681518">
        <w:rPr>
          <w:rFonts w:ascii="Garamond" w:hAnsi="Garamond"/>
          <w:sz w:val="24"/>
          <w:szCs w:val="24"/>
        </w:rPr>
        <w:t xml:space="preserve">authorization, </w:t>
      </w:r>
      <w:r w:rsidR="00FA3D63">
        <w:rPr>
          <w:rFonts w:ascii="Garamond" w:hAnsi="Garamond"/>
          <w:sz w:val="24"/>
          <w:szCs w:val="24"/>
        </w:rPr>
        <w:t>individuals d</w:t>
      </w:r>
      <w:r w:rsidR="003F339C">
        <w:rPr>
          <w:rFonts w:ascii="Garamond" w:hAnsi="Garamond"/>
          <w:sz w:val="24"/>
          <w:szCs w:val="24"/>
        </w:rPr>
        <w:t>o</w:t>
      </w:r>
      <w:r w:rsidR="00FA3D63">
        <w:rPr>
          <w:rFonts w:ascii="Garamond" w:hAnsi="Garamond"/>
          <w:sz w:val="24"/>
          <w:szCs w:val="24"/>
        </w:rPr>
        <w:t xml:space="preserve"> not entrust their rights and powers to </w:t>
      </w:r>
      <w:r w:rsidR="00676F6E">
        <w:rPr>
          <w:rFonts w:ascii="Garamond" w:hAnsi="Garamond"/>
          <w:sz w:val="24"/>
          <w:szCs w:val="24"/>
        </w:rPr>
        <w:t>a sovereign</w:t>
      </w:r>
      <w:r w:rsidR="0074640F">
        <w:rPr>
          <w:rFonts w:ascii="Garamond" w:hAnsi="Garamond"/>
          <w:sz w:val="24"/>
          <w:szCs w:val="24"/>
        </w:rPr>
        <w:t xml:space="preserve"> and </w:t>
      </w:r>
      <w:r w:rsidR="003661F8">
        <w:rPr>
          <w:rFonts w:ascii="Garamond" w:hAnsi="Garamond"/>
          <w:sz w:val="24"/>
          <w:szCs w:val="24"/>
        </w:rPr>
        <w:t xml:space="preserve">agree </w:t>
      </w:r>
      <w:r w:rsidR="0074640F">
        <w:rPr>
          <w:rFonts w:ascii="Garamond" w:hAnsi="Garamond"/>
          <w:sz w:val="24"/>
          <w:szCs w:val="24"/>
        </w:rPr>
        <w:t>take his will as their own</w:t>
      </w:r>
      <w:r w:rsidR="003661F8">
        <w:rPr>
          <w:rFonts w:ascii="Garamond" w:hAnsi="Garamond"/>
          <w:sz w:val="24"/>
          <w:szCs w:val="24"/>
        </w:rPr>
        <w:t xml:space="preserve"> upon conditions</w:t>
      </w:r>
      <w:r w:rsidR="00676F6E">
        <w:rPr>
          <w:rFonts w:ascii="Garamond" w:hAnsi="Garamond"/>
          <w:sz w:val="24"/>
          <w:szCs w:val="24"/>
        </w:rPr>
        <w:t>; rather, they present the</w:t>
      </w:r>
      <w:r w:rsidR="0074640F">
        <w:rPr>
          <w:rFonts w:ascii="Garamond" w:hAnsi="Garamond"/>
          <w:sz w:val="24"/>
          <w:szCs w:val="24"/>
        </w:rPr>
        <w:t>ir subjection</w:t>
      </w:r>
      <w:r w:rsidR="00676F6E">
        <w:rPr>
          <w:rFonts w:ascii="Garamond" w:hAnsi="Garamond"/>
          <w:sz w:val="24"/>
          <w:szCs w:val="24"/>
        </w:rPr>
        <w:t xml:space="preserve"> as a</w:t>
      </w:r>
      <w:r w:rsidR="00A76EBB">
        <w:rPr>
          <w:rFonts w:ascii="Garamond" w:hAnsi="Garamond"/>
          <w:sz w:val="24"/>
          <w:szCs w:val="24"/>
        </w:rPr>
        <w:t>n unconditional</w:t>
      </w:r>
      <w:r w:rsidR="00676F6E">
        <w:rPr>
          <w:rFonts w:ascii="Garamond" w:hAnsi="Garamond"/>
          <w:sz w:val="24"/>
          <w:szCs w:val="24"/>
        </w:rPr>
        <w:t xml:space="preserve"> </w:t>
      </w:r>
      <w:r w:rsidR="00A54ECE">
        <w:rPr>
          <w:rFonts w:ascii="Garamond" w:hAnsi="Garamond"/>
          <w:sz w:val="24"/>
          <w:szCs w:val="24"/>
        </w:rPr>
        <w:t xml:space="preserve">and irrevocable </w:t>
      </w:r>
      <w:r w:rsidR="00676F6E">
        <w:rPr>
          <w:rFonts w:ascii="Garamond" w:hAnsi="Garamond"/>
          <w:sz w:val="24"/>
          <w:szCs w:val="24"/>
        </w:rPr>
        <w:t>gift – pledged</w:t>
      </w:r>
      <w:r w:rsidR="00A76EBB">
        <w:rPr>
          <w:rFonts w:ascii="Garamond" w:hAnsi="Garamond"/>
          <w:sz w:val="24"/>
          <w:szCs w:val="24"/>
        </w:rPr>
        <w:t xml:space="preserve"> merely</w:t>
      </w:r>
      <w:r w:rsidR="00676F6E">
        <w:rPr>
          <w:rFonts w:ascii="Garamond" w:hAnsi="Garamond"/>
          <w:sz w:val="24"/>
          <w:szCs w:val="24"/>
        </w:rPr>
        <w:t xml:space="preserve"> in the hope, but not</w:t>
      </w:r>
      <w:r w:rsidR="00A76EBB">
        <w:rPr>
          <w:rFonts w:ascii="Garamond" w:hAnsi="Garamond"/>
          <w:sz w:val="24"/>
          <w:szCs w:val="24"/>
        </w:rPr>
        <w:t xml:space="preserve"> the surety,</w:t>
      </w:r>
      <w:r w:rsidR="00A54ECE">
        <w:rPr>
          <w:rFonts w:ascii="Garamond" w:hAnsi="Garamond"/>
          <w:sz w:val="24"/>
          <w:szCs w:val="24"/>
        </w:rPr>
        <w:t xml:space="preserve"> of enjoying a more contented life thereby</w:t>
      </w:r>
      <w:r w:rsidR="00CA3AB0">
        <w:rPr>
          <w:rFonts w:ascii="Garamond" w:hAnsi="Garamond"/>
          <w:sz w:val="24"/>
          <w:szCs w:val="24"/>
        </w:rPr>
        <w:t xml:space="preserve"> (</w:t>
      </w:r>
      <w:r w:rsidR="00CA3AB0">
        <w:rPr>
          <w:rFonts w:ascii="Garamond" w:hAnsi="Garamond"/>
          <w:i/>
          <w:iCs/>
          <w:sz w:val="24"/>
          <w:szCs w:val="24"/>
        </w:rPr>
        <w:t>L</w:t>
      </w:r>
      <w:r w:rsidR="00CA3AB0">
        <w:rPr>
          <w:rFonts w:ascii="Garamond" w:hAnsi="Garamond"/>
          <w:sz w:val="24"/>
          <w:szCs w:val="24"/>
        </w:rPr>
        <w:t xml:space="preserve"> </w:t>
      </w:r>
      <w:r w:rsidR="00EC64AF">
        <w:rPr>
          <w:rFonts w:ascii="Garamond" w:hAnsi="Garamond"/>
          <w:sz w:val="24"/>
          <w:szCs w:val="24"/>
        </w:rPr>
        <w:t>2.17, 87)</w:t>
      </w:r>
      <w:r w:rsidR="00A54ECE">
        <w:rPr>
          <w:rFonts w:ascii="Garamond" w:hAnsi="Garamond"/>
          <w:sz w:val="24"/>
          <w:szCs w:val="24"/>
        </w:rPr>
        <w:t>.</w:t>
      </w:r>
      <w:r w:rsidR="003661F8">
        <w:rPr>
          <w:rFonts w:ascii="Garamond" w:hAnsi="Garamond"/>
          <w:sz w:val="24"/>
          <w:szCs w:val="24"/>
        </w:rPr>
        <w:t xml:space="preserve"> </w:t>
      </w:r>
      <w:r w:rsidR="00AF1143">
        <w:rPr>
          <w:rFonts w:ascii="Garamond" w:hAnsi="Garamond"/>
          <w:sz w:val="24"/>
          <w:szCs w:val="24"/>
        </w:rPr>
        <w:t xml:space="preserve">Their condition </w:t>
      </w:r>
      <w:r w:rsidR="00131691">
        <w:rPr>
          <w:rFonts w:ascii="Garamond" w:hAnsi="Garamond"/>
          <w:sz w:val="24"/>
          <w:szCs w:val="24"/>
        </w:rPr>
        <w:t>i</w:t>
      </w:r>
      <w:r w:rsidR="00AF1143">
        <w:rPr>
          <w:rFonts w:ascii="Garamond" w:hAnsi="Garamond"/>
          <w:sz w:val="24"/>
          <w:szCs w:val="24"/>
        </w:rPr>
        <w:t xml:space="preserve">s identical to that of individuals who </w:t>
      </w:r>
      <w:r w:rsidR="00131691">
        <w:rPr>
          <w:rFonts w:ascii="Garamond" w:hAnsi="Garamond"/>
          <w:sz w:val="24"/>
          <w:szCs w:val="24"/>
        </w:rPr>
        <w:t>a</w:t>
      </w:r>
      <w:r w:rsidR="00AF1143">
        <w:rPr>
          <w:rFonts w:ascii="Garamond" w:hAnsi="Garamond"/>
          <w:sz w:val="24"/>
          <w:szCs w:val="24"/>
        </w:rPr>
        <w:t>re conquered</w:t>
      </w:r>
      <w:r w:rsidR="004638A7">
        <w:rPr>
          <w:rFonts w:ascii="Garamond" w:hAnsi="Garamond"/>
          <w:sz w:val="24"/>
          <w:szCs w:val="24"/>
        </w:rPr>
        <w:t xml:space="preserve"> (</w:t>
      </w:r>
      <w:r w:rsidR="00511E85">
        <w:rPr>
          <w:rFonts w:ascii="Garamond" w:hAnsi="Garamond"/>
          <w:sz w:val="24"/>
          <w:szCs w:val="24"/>
        </w:rPr>
        <w:t xml:space="preserve">which was </w:t>
      </w:r>
      <w:r w:rsidR="004638A7">
        <w:rPr>
          <w:rFonts w:ascii="Garamond" w:hAnsi="Garamond"/>
          <w:sz w:val="24"/>
          <w:szCs w:val="24"/>
        </w:rPr>
        <w:t>how, Hobbes observed, every commonwealth had in fact been instituted)</w:t>
      </w:r>
      <w:r w:rsidR="00AF1143">
        <w:rPr>
          <w:rFonts w:ascii="Garamond" w:hAnsi="Garamond"/>
          <w:sz w:val="24"/>
          <w:szCs w:val="24"/>
        </w:rPr>
        <w:t>, and</w:t>
      </w:r>
      <w:r w:rsidR="005E6A84">
        <w:rPr>
          <w:rFonts w:ascii="Garamond" w:hAnsi="Garamond"/>
          <w:sz w:val="24"/>
          <w:szCs w:val="24"/>
        </w:rPr>
        <w:t xml:space="preserve"> who</w:t>
      </w:r>
      <w:r w:rsidR="00AF1143">
        <w:rPr>
          <w:rFonts w:ascii="Garamond" w:hAnsi="Garamond"/>
          <w:sz w:val="24"/>
          <w:szCs w:val="24"/>
        </w:rPr>
        <w:t xml:space="preserve"> </w:t>
      </w:r>
      <w:r w:rsidR="00417199">
        <w:rPr>
          <w:rFonts w:ascii="Garamond" w:hAnsi="Garamond"/>
          <w:sz w:val="24"/>
          <w:szCs w:val="24"/>
        </w:rPr>
        <w:t>consent to subject themselves absolutely to their conqueror, as a servant to a master</w:t>
      </w:r>
      <w:r w:rsidR="005E6A84">
        <w:rPr>
          <w:rFonts w:ascii="Garamond" w:hAnsi="Garamond"/>
          <w:sz w:val="24"/>
          <w:szCs w:val="24"/>
        </w:rPr>
        <w:t xml:space="preserve">, on condition that their lives </w:t>
      </w:r>
      <w:r w:rsidR="00A66900">
        <w:rPr>
          <w:rFonts w:ascii="Garamond" w:hAnsi="Garamond"/>
          <w:sz w:val="24"/>
          <w:szCs w:val="24"/>
        </w:rPr>
        <w:t xml:space="preserve">will </w:t>
      </w:r>
      <w:r w:rsidR="005E6A84">
        <w:rPr>
          <w:rFonts w:ascii="Garamond" w:hAnsi="Garamond"/>
          <w:sz w:val="24"/>
          <w:szCs w:val="24"/>
        </w:rPr>
        <w:t>be spared.</w:t>
      </w:r>
    </w:p>
    <w:p w14:paraId="6D953DB0" w14:textId="7A3251FB" w:rsidR="00E044BE" w:rsidRDefault="00E27EE3" w:rsidP="00055A6C">
      <w:pPr>
        <w:spacing w:after="360" w:line="360" w:lineRule="auto"/>
        <w:ind w:left="-284" w:right="-330"/>
        <w:jc w:val="both"/>
        <w:rPr>
          <w:rFonts w:ascii="Garamond" w:hAnsi="Garamond"/>
          <w:sz w:val="24"/>
          <w:szCs w:val="24"/>
        </w:rPr>
      </w:pPr>
      <w:r>
        <w:rPr>
          <w:rFonts w:ascii="Garamond" w:hAnsi="Garamond"/>
          <w:sz w:val="24"/>
          <w:szCs w:val="24"/>
        </w:rPr>
        <w:t>Hobbes’s account of the generation of the commonwealth by institution, as many scholars have pointed out</w:t>
      </w:r>
      <w:r w:rsidR="00CD525A">
        <w:rPr>
          <w:rFonts w:ascii="Garamond" w:hAnsi="Garamond"/>
          <w:sz w:val="24"/>
          <w:szCs w:val="24"/>
        </w:rPr>
        <w:t xml:space="preserve"> (and as Hobbes’s ‘as if’ formula </w:t>
      </w:r>
      <w:r w:rsidR="00CD7271" w:rsidRPr="00454B32">
        <w:rPr>
          <w:rFonts w:ascii="Garamond" w:hAnsi="Garamond"/>
          <w:color w:val="FF0000"/>
          <w:sz w:val="24"/>
          <w:szCs w:val="24"/>
        </w:rPr>
        <w:t xml:space="preserve">itself </w:t>
      </w:r>
      <w:r w:rsidR="005428F8">
        <w:rPr>
          <w:rFonts w:ascii="Garamond" w:hAnsi="Garamond"/>
          <w:sz w:val="24"/>
          <w:szCs w:val="24"/>
        </w:rPr>
        <w:t>advertises)</w:t>
      </w:r>
      <w:r>
        <w:rPr>
          <w:rFonts w:ascii="Garamond" w:hAnsi="Garamond"/>
          <w:sz w:val="24"/>
          <w:szCs w:val="24"/>
        </w:rPr>
        <w:t>,</w:t>
      </w:r>
      <w:r w:rsidR="00AD468F">
        <w:rPr>
          <w:rStyle w:val="FootnoteReference"/>
          <w:rFonts w:ascii="Garamond" w:hAnsi="Garamond"/>
          <w:sz w:val="24"/>
          <w:szCs w:val="24"/>
        </w:rPr>
        <w:footnoteReference w:id="83"/>
      </w:r>
      <w:r>
        <w:rPr>
          <w:rFonts w:ascii="Garamond" w:hAnsi="Garamond"/>
          <w:sz w:val="24"/>
          <w:szCs w:val="24"/>
        </w:rPr>
        <w:t xml:space="preserve"> requires the total suspension of disbelief.</w:t>
      </w:r>
      <w:r w:rsidR="00725379" w:rsidRPr="00DE3380">
        <w:rPr>
          <w:rFonts w:ascii="Garamond" w:hAnsi="Garamond"/>
          <w:iCs/>
          <w:sz w:val="24"/>
          <w:szCs w:val="24"/>
          <w:vertAlign w:val="superscript"/>
        </w:rPr>
        <w:footnoteReference w:id="84"/>
      </w:r>
      <w:r w:rsidR="00E6251F">
        <w:rPr>
          <w:rFonts w:ascii="Garamond" w:hAnsi="Garamond"/>
          <w:sz w:val="24"/>
          <w:szCs w:val="24"/>
        </w:rPr>
        <w:t xml:space="preserve"> </w:t>
      </w:r>
      <w:r w:rsidR="00124028">
        <w:rPr>
          <w:rFonts w:ascii="Garamond" w:hAnsi="Garamond"/>
          <w:sz w:val="24"/>
          <w:szCs w:val="24"/>
        </w:rPr>
        <w:t xml:space="preserve">But </w:t>
      </w:r>
      <w:r w:rsidR="00CD7271" w:rsidRPr="003E6B14">
        <w:rPr>
          <w:rFonts w:ascii="Garamond" w:hAnsi="Garamond"/>
          <w:color w:val="FF0000"/>
          <w:sz w:val="24"/>
          <w:szCs w:val="24"/>
        </w:rPr>
        <w:t xml:space="preserve">even </w:t>
      </w:r>
      <w:r w:rsidR="000E1CA0" w:rsidRPr="003E6B14">
        <w:rPr>
          <w:rFonts w:ascii="Garamond" w:hAnsi="Garamond"/>
          <w:color w:val="FF0000"/>
          <w:sz w:val="24"/>
          <w:szCs w:val="24"/>
        </w:rPr>
        <w:t>suppos</w:t>
      </w:r>
      <w:r w:rsidR="00CD7271" w:rsidRPr="003E6B14">
        <w:rPr>
          <w:rFonts w:ascii="Garamond" w:hAnsi="Garamond"/>
          <w:color w:val="FF0000"/>
          <w:sz w:val="24"/>
          <w:szCs w:val="24"/>
        </w:rPr>
        <w:t>ing</w:t>
      </w:r>
      <w:r w:rsidR="00BA00F6" w:rsidRPr="003E6B14">
        <w:rPr>
          <w:rFonts w:ascii="Garamond" w:hAnsi="Garamond"/>
          <w:color w:val="FF0000"/>
          <w:sz w:val="24"/>
          <w:szCs w:val="24"/>
        </w:rPr>
        <w:t xml:space="preserve"> </w:t>
      </w:r>
      <w:r w:rsidR="00BA00F6">
        <w:rPr>
          <w:rFonts w:ascii="Garamond" w:hAnsi="Garamond"/>
          <w:sz w:val="24"/>
          <w:szCs w:val="24"/>
        </w:rPr>
        <w:t xml:space="preserve">that a covenant between naturally free and equal (and chronically mistrustful) individuals is possible on Hobbes’s premises, </w:t>
      </w:r>
      <w:r w:rsidR="00B6246A">
        <w:rPr>
          <w:rFonts w:ascii="Garamond" w:hAnsi="Garamond"/>
          <w:sz w:val="24"/>
          <w:szCs w:val="24"/>
        </w:rPr>
        <w:t xml:space="preserve">what results is </w:t>
      </w:r>
      <w:r w:rsidR="00E62694">
        <w:rPr>
          <w:rFonts w:ascii="Garamond" w:hAnsi="Garamond"/>
          <w:sz w:val="24"/>
          <w:szCs w:val="24"/>
        </w:rPr>
        <w:t xml:space="preserve">a </w:t>
      </w:r>
      <w:r w:rsidR="00E62694" w:rsidRPr="00E62694">
        <w:rPr>
          <w:rFonts w:ascii="Garamond" w:hAnsi="Garamond"/>
          <w:sz w:val="24"/>
          <w:szCs w:val="24"/>
        </w:rPr>
        <w:t>‘</w:t>
      </w:r>
      <w:proofErr w:type="spellStart"/>
      <w:r w:rsidR="00E62694" w:rsidRPr="00E62694">
        <w:rPr>
          <w:rFonts w:ascii="Garamond" w:hAnsi="Garamond"/>
          <w:sz w:val="24"/>
          <w:szCs w:val="24"/>
        </w:rPr>
        <w:t>coërcive</w:t>
      </w:r>
      <w:proofErr w:type="spellEnd"/>
      <w:r w:rsidR="00E62694" w:rsidRPr="00E62694">
        <w:rPr>
          <w:rFonts w:ascii="Garamond" w:hAnsi="Garamond"/>
          <w:sz w:val="24"/>
          <w:szCs w:val="24"/>
        </w:rPr>
        <w:t xml:space="preserve"> power, to </w:t>
      </w:r>
      <w:proofErr w:type="spellStart"/>
      <w:r w:rsidR="00E62694" w:rsidRPr="00E62694">
        <w:rPr>
          <w:rFonts w:ascii="Garamond" w:hAnsi="Garamond"/>
          <w:sz w:val="24"/>
          <w:szCs w:val="24"/>
        </w:rPr>
        <w:t>compell</w:t>
      </w:r>
      <w:proofErr w:type="spellEnd"/>
      <w:r w:rsidR="00E62694" w:rsidRPr="00E62694">
        <w:rPr>
          <w:rFonts w:ascii="Garamond" w:hAnsi="Garamond"/>
          <w:sz w:val="24"/>
          <w:szCs w:val="24"/>
        </w:rPr>
        <w:t xml:space="preserve"> men equally to the performance of their Covenants, by the </w:t>
      </w:r>
      <w:proofErr w:type="spellStart"/>
      <w:r w:rsidR="00E62694" w:rsidRPr="00E62694">
        <w:rPr>
          <w:rFonts w:ascii="Garamond" w:hAnsi="Garamond"/>
          <w:sz w:val="24"/>
          <w:szCs w:val="24"/>
        </w:rPr>
        <w:t>terrour</w:t>
      </w:r>
      <w:proofErr w:type="spellEnd"/>
      <w:r w:rsidR="00E62694" w:rsidRPr="00E62694">
        <w:rPr>
          <w:rFonts w:ascii="Garamond" w:hAnsi="Garamond"/>
          <w:sz w:val="24"/>
          <w:szCs w:val="24"/>
        </w:rPr>
        <w:t xml:space="preserve"> of some punishment, greater than the benefit they expect by the breach of their Covenant’ (</w:t>
      </w:r>
      <w:r w:rsidR="00E62694" w:rsidRPr="00E62694">
        <w:rPr>
          <w:rFonts w:ascii="Garamond" w:hAnsi="Garamond"/>
          <w:i/>
          <w:iCs/>
          <w:sz w:val="24"/>
          <w:szCs w:val="24"/>
        </w:rPr>
        <w:t>L</w:t>
      </w:r>
      <w:r w:rsidR="00E62694" w:rsidRPr="00E62694">
        <w:rPr>
          <w:rFonts w:ascii="Garamond" w:hAnsi="Garamond"/>
          <w:sz w:val="24"/>
          <w:szCs w:val="24"/>
        </w:rPr>
        <w:t xml:space="preserve"> 1.15, 71-2)</w:t>
      </w:r>
      <w:r w:rsidR="00E62694">
        <w:rPr>
          <w:rFonts w:ascii="Garamond" w:hAnsi="Garamond"/>
          <w:sz w:val="24"/>
          <w:szCs w:val="24"/>
        </w:rPr>
        <w:t xml:space="preserve">. </w:t>
      </w:r>
      <w:r w:rsidR="00511E85">
        <w:rPr>
          <w:rFonts w:ascii="Garamond" w:hAnsi="Garamond"/>
          <w:sz w:val="24"/>
          <w:szCs w:val="24"/>
        </w:rPr>
        <w:t xml:space="preserve">As </w:t>
      </w:r>
      <w:r w:rsidR="008C33D9">
        <w:rPr>
          <w:rFonts w:ascii="Garamond" w:hAnsi="Garamond"/>
          <w:sz w:val="24"/>
          <w:szCs w:val="24"/>
        </w:rPr>
        <w:t>his subjects</w:t>
      </w:r>
      <w:r w:rsidR="00926767">
        <w:rPr>
          <w:rFonts w:ascii="Garamond" w:hAnsi="Garamond"/>
          <w:sz w:val="24"/>
          <w:szCs w:val="24"/>
        </w:rPr>
        <w:t>’</w:t>
      </w:r>
      <w:r w:rsidR="008C33D9">
        <w:rPr>
          <w:rFonts w:ascii="Garamond" w:hAnsi="Garamond"/>
          <w:sz w:val="24"/>
          <w:szCs w:val="24"/>
        </w:rPr>
        <w:t xml:space="preserve"> </w:t>
      </w:r>
      <w:r w:rsidR="00511E85">
        <w:rPr>
          <w:rFonts w:ascii="Garamond" w:hAnsi="Garamond"/>
          <w:sz w:val="24"/>
          <w:szCs w:val="24"/>
        </w:rPr>
        <w:t>fear is the only passion on which</w:t>
      </w:r>
      <w:r w:rsidR="008C33D9">
        <w:rPr>
          <w:rFonts w:ascii="Garamond" w:hAnsi="Garamond"/>
          <w:sz w:val="24"/>
          <w:szCs w:val="24"/>
        </w:rPr>
        <w:t xml:space="preserve"> </w:t>
      </w:r>
      <w:r w:rsidR="000A0BE0">
        <w:rPr>
          <w:rFonts w:ascii="Garamond" w:hAnsi="Garamond"/>
          <w:sz w:val="24"/>
          <w:szCs w:val="24"/>
        </w:rPr>
        <w:t>the</w:t>
      </w:r>
      <w:r w:rsidR="008C33D9">
        <w:rPr>
          <w:rFonts w:ascii="Garamond" w:hAnsi="Garamond"/>
          <w:sz w:val="24"/>
          <w:szCs w:val="24"/>
        </w:rPr>
        <w:t xml:space="preserve"> sovereign can reliably depend, so </w:t>
      </w:r>
      <w:r w:rsidR="009F2396">
        <w:rPr>
          <w:rFonts w:ascii="Garamond" w:hAnsi="Garamond"/>
          <w:sz w:val="24"/>
          <w:szCs w:val="24"/>
        </w:rPr>
        <w:t xml:space="preserve">the exercise of power </w:t>
      </w:r>
      <w:r w:rsidR="003735CC">
        <w:rPr>
          <w:rFonts w:ascii="Garamond" w:hAnsi="Garamond"/>
          <w:sz w:val="24"/>
          <w:szCs w:val="24"/>
        </w:rPr>
        <w:t>–</w:t>
      </w:r>
      <w:r w:rsidR="009F2396">
        <w:rPr>
          <w:rFonts w:ascii="Garamond" w:hAnsi="Garamond"/>
          <w:sz w:val="24"/>
          <w:szCs w:val="24"/>
        </w:rPr>
        <w:t xml:space="preserve"> </w:t>
      </w:r>
      <w:r w:rsidR="003735CC">
        <w:rPr>
          <w:rFonts w:ascii="Garamond" w:hAnsi="Garamond"/>
          <w:sz w:val="24"/>
          <w:szCs w:val="24"/>
        </w:rPr>
        <w:t xml:space="preserve">pure, untrammelled power </w:t>
      </w:r>
      <w:r w:rsidR="00AE56D9">
        <w:rPr>
          <w:rFonts w:ascii="Garamond" w:hAnsi="Garamond"/>
          <w:sz w:val="24"/>
          <w:szCs w:val="24"/>
        </w:rPr>
        <w:t>–</w:t>
      </w:r>
      <w:r w:rsidR="003735CC">
        <w:rPr>
          <w:rFonts w:ascii="Garamond" w:hAnsi="Garamond"/>
          <w:sz w:val="24"/>
          <w:szCs w:val="24"/>
        </w:rPr>
        <w:t xml:space="preserve"> </w:t>
      </w:r>
      <w:r w:rsidR="00AE56D9">
        <w:rPr>
          <w:rFonts w:ascii="Garamond" w:hAnsi="Garamond"/>
          <w:sz w:val="24"/>
          <w:szCs w:val="24"/>
        </w:rPr>
        <w:t xml:space="preserve">is the surest guarantee of his subjects’ obedience. </w:t>
      </w:r>
      <w:r w:rsidR="00EC59E5">
        <w:rPr>
          <w:rFonts w:ascii="Garamond" w:hAnsi="Garamond"/>
          <w:sz w:val="24"/>
          <w:szCs w:val="24"/>
        </w:rPr>
        <w:t xml:space="preserve">But is power alone sufficient? </w:t>
      </w:r>
      <w:r w:rsidR="00F305B1">
        <w:rPr>
          <w:rFonts w:ascii="Garamond" w:hAnsi="Garamond"/>
          <w:sz w:val="24"/>
          <w:szCs w:val="24"/>
        </w:rPr>
        <w:t>Hobbes, for one, thinks not</w:t>
      </w:r>
      <w:r w:rsidR="006220A7">
        <w:rPr>
          <w:rFonts w:ascii="Garamond" w:hAnsi="Garamond"/>
          <w:sz w:val="24"/>
          <w:szCs w:val="24"/>
        </w:rPr>
        <w:t xml:space="preserve">, </w:t>
      </w:r>
      <w:r w:rsidR="007654E0">
        <w:rPr>
          <w:rFonts w:ascii="Garamond" w:hAnsi="Garamond"/>
          <w:sz w:val="24"/>
          <w:szCs w:val="24"/>
        </w:rPr>
        <w:t>something that the</w:t>
      </w:r>
      <w:r w:rsidR="006220A7">
        <w:rPr>
          <w:rFonts w:ascii="Garamond" w:hAnsi="Garamond"/>
          <w:sz w:val="24"/>
          <w:szCs w:val="24"/>
        </w:rPr>
        <w:t xml:space="preserve"> recent scholarship has </w:t>
      </w:r>
      <w:r w:rsidR="00B5792B">
        <w:rPr>
          <w:rFonts w:ascii="Garamond" w:hAnsi="Garamond"/>
          <w:sz w:val="24"/>
          <w:szCs w:val="24"/>
        </w:rPr>
        <w:t xml:space="preserve">increasingly </w:t>
      </w:r>
      <w:r w:rsidR="003049DE">
        <w:rPr>
          <w:rFonts w:ascii="Garamond" w:hAnsi="Garamond"/>
          <w:sz w:val="24"/>
          <w:szCs w:val="24"/>
        </w:rPr>
        <w:t>emphasised.</w:t>
      </w:r>
      <w:r w:rsidR="002A0A0B" w:rsidRPr="00DE3380">
        <w:rPr>
          <w:rFonts w:ascii="Garamond" w:hAnsi="Garamond"/>
          <w:iCs/>
          <w:sz w:val="24"/>
          <w:szCs w:val="24"/>
          <w:vertAlign w:val="superscript"/>
        </w:rPr>
        <w:footnoteReference w:id="85"/>
      </w:r>
      <w:r w:rsidR="003049DE">
        <w:rPr>
          <w:rFonts w:ascii="Garamond" w:hAnsi="Garamond"/>
          <w:sz w:val="24"/>
          <w:szCs w:val="24"/>
        </w:rPr>
        <w:t xml:space="preserve"> What other </w:t>
      </w:r>
      <w:r w:rsidR="00930A22" w:rsidRPr="00027ED1">
        <w:rPr>
          <w:rFonts w:ascii="Garamond" w:hAnsi="Garamond"/>
          <w:color w:val="FF0000"/>
          <w:sz w:val="24"/>
          <w:szCs w:val="24"/>
        </w:rPr>
        <w:t>weapon</w:t>
      </w:r>
      <w:r w:rsidR="003049DE" w:rsidRPr="00027ED1">
        <w:rPr>
          <w:rFonts w:ascii="Garamond" w:hAnsi="Garamond"/>
          <w:color w:val="FF0000"/>
          <w:sz w:val="24"/>
          <w:szCs w:val="24"/>
        </w:rPr>
        <w:t>s</w:t>
      </w:r>
      <w:r w:rsidR="003049DE">
        <w:rPr>
          <w:rFonts w:ascii="Garamond" w:hAnsi="Garamond"/>
          <w:sz w:val="24"/>
          <w:szCs w:val="24"/>
        </w:rPr>
        <w:t xml:space="preserve"> does the sovereign have </w:t>
      </w:r>
      <w:r w:rsidR="00837BF6">
        <w:rPr>
          <w:rFonts w:ascii="Garamond" w:hAnsi="Garamond"/>
          <w:sz w:val="24"/>
          <w:szCs w:val="24"/>
        </w:rPr>
        <w:t>at</w:t>
      </w:r>
      <w:r w:rsidR="003049DE">
        <w:rPr>
          <w:rFonts w:ascii="Garamond" w:hAnsi="Garamond"/>
          <w:sz w:val="24"/>
          <w:szCs w:val="24"/>
        </w:rPr>
        <w:t xml:space="preserve"> his </w:t>
      </w:r>
      <w:r w:rsidR="00837BF6">
        <w:rPr>
          <w:rFonts w:ascii="Garamond" w:hAnsi="Garamond"/>
          <w:sz w:val="24"/>
          <w:szCs w:val="24"/>
        </w:rPr>
        <w:t>disposal</w:t>
      </w:r>
      <w:r w:rsidR="003049DE">
        <w:rPr>
          <w:rFonts w:ascii="Garamond" w:hAnsi="Garamond"/>
          <w:sz w:val="24"/>
          <w:szCs w:val="24"/>
        </w:rPr>
        <w:t xml:space="preserve">? </w:t>
      </w:r>
      <w:r w:rsidR="008213F1">
        <w:rPr>
          <w:rFonts w:ascii="Garamond" w:hAnsi="Garamond"/>
          <w:sz w:val="24"/>
          <w:szCs w:val="24"/>
        </w:rPr>
        <w:t>One is education</w:t>
      </w:r>
      <w:r w:rsidR="00315767">
        <w:rPr>
          <w:rFonts w:ascii="Garamond" w:hAnsi="Garamond"/>
          <w:sz w:val="24"/>
          <w:szCs w:val="24"/>
        </w:rPr>
        <w:t>,</w:t>
      </w:r>
      <w:r w:rsidR="008213F1">
        <w:rPr>
          <w:rFonts w:ascii="Garamond" w:hAnsi="Garamond"/>
          <w:sz w:val="24"/>
          <w:szCs w:val="24"/>
        </w:rPr>
        <w:t xml:space="preserve"> monopolising the universities and </w:t>
      </w:r>
      <w:r w:rsidR="0048328A">
        <w:rPr>
          <w:rFonts w:ascii="Garamond" w:hAnsi="Garamond"/>
          <w:sz w:val="24"/>
          <w:szCs w:val="24"/>
        </w:rPr>
        <w:t>pulpits to inculcate obedience in subjects.</w:t>
      </w:r>
      <w:r w:rsidR="00927D3D" w:rsidRPr="00DE3380">
        <w:rPr>
          <w:rFonts w:ascii="Garamond" w:hAnsi="Garamond"/>
          <w:iCs/>
          <w:sz w:val="24"/>
          <w:szCs w:val="24"/>
          <w:vertAlign w:val="superscript"/>
        </w:rPr>
        <w:footnoteReference w:id="86"/>
      </w:r>
      <w:r w:rsidR="0048328A">
        <w:rPr>
          <w:rFonts w:ascii="Garamond" w:hAnsi="Garamond"/>
          <w:sz w:val="24"/>
          <w:szCs w:val="24"/>
        </w:rPr>
        <w:t xml:space="preserve"> </w:t>
      </w:r>
      <w:r w:rsidR="00EF0282">
        <w:rPr>
          <w:rFonts w:ascii="Garamond" w:hAnsi="Garamond"/>
          <w:sz w:val="24"/>
          <w:szCs w:val="24"/>
        </w:rPr>
        <w:t xml:space="preserve">As Hobbes observed, </w:t>
      </w:r>
      <w:r w:rsidR="00B84589" w:rsidRPr="00B84589">
        <w:rPr>
          <w:rFonts w:ascii="Garamond" w:hAnsi="Garamond"/>
          <w:sz w:val="24"/>
          <w:szCs w:val="24"/>
        </w:rPr>
        <w:t xml:space="preserve">‘the Actions of men proceed from their Opinions; and in </w:t>
      </w:r>
      <w:r w:rsidR="00B84589" w:rsidRPr="00B84589">
        <w:rPr>
          <w:rFonts w:ascii="Garamond" w:hAnsi="Garamond"/>
          <w:sz w:val="24"/>
          <w:szCs w:val="24"/>
        </w:rPr>
        <w:lastRenderedPageBreak/>
        <w:t xml:space="preserve">the </w:t>
      </w:r>
      <w:proofErr w:type="spellStart"/>
      <w:r w:rsidR="00B84589" w:rsidRPr="00B84589">
        <w:rPr>
          <w:rFonts w:ascii="Garamond" w:hAnsi="Garamond"/>
          <w:sz w:val="24"/>
          <w:szCs w:val="24"/>
        </w:rPr>
        <w:t>wel</w:t>
      </w:r>
      <w:proofErr w:type="spellEnd"/>
      <w:r w:rsidR="00B84589" w:rsidRPr="00B84589">
        <w:rPr>
          <w:rFonts w:ascii="Garamond" w:hAnsi="Garamond"/>
          <w:sz w:val="24"/>
          <w:szCs w:val="24"/>
        </w:rPr>
        <w:t xml:space="preserve"> governing of Opinions, </w:t>
      </w:r>
      <w:proofErr w:type="spellStart"/>
      <w:r w:rsidR="00B84589" w:rsidRPr="00B84589">
        <w:rPr>
          <w:rFonts w:ascii="Garamond" w:hAnsi="Garamond"/>
          <w:sz w:val="24"/>
          <w:szCs w:val="24"/>
        </w:rPr>
        <w:t>consisteth</w:t>
      </w:r>
      <w:proofErr w:type="spellEnd"/>
      <w:r w:rsidR="00B84589" w:rsidRPr="00B84589">
        <w:rPr>
          <w:rFonts w:ascii="Garamond" w:hAnsi="Garamond"/>
          <w:sz w:val="24"/>
          <w:szCs w:val="24"/>
        </w:rPr>
        <w:t xml:space="preserve"> the well governing of </w:t>
      </w:r>
      <w:proofErr w:type="spellStart"/>
      <w:r w:rsidR="00B84589" w:rsidRPr="00B84589">
        <w:rPr>
          <w:rFonts w:ascii="Garamond" w:hAnsi="Garamond"/>
          <w:sz w:val="24"/>
          <w:szCs w:val="24"/>
        </w:rPr>
        <w:t>mens</w:t>
      </w:r>
      <w:proofErr w:type="spellEnd"/>
      <w:r w:rsidR="00B84589" w:rsidRPr="00B84589">
        <w:rPr>
          <w:rFonts w:ascii="Garamond" w:hAnsi="Garamond"/>
          <w:sz w:val="24"/>
          <w:szCs w:val="24"/>
        </w:rPr>
        <w:t xml:space="preserve"> Actions, in order to their Peace, and Concord’</w:t>
      </w:r>
      <w:r w:rsidR="007711DA">
        <w:rPr>
          <w:rFonts w:ascii="Garamond" w:hAnsi="Garamond"/>
          <w:sz w:val="24"/>
          <w:szCs w:val="24"/>
        </w:rPr>
        <w:t xml:space="preserve"> (</w:t>
      </w:r>
      <w:r w:rsidR="007711DA">
        <w:rPr>
          <w:rFonts w:ascii="Garamond" w:hAnsi="Garamond"/>
          <w:i/>
          <w:iCs/>
          <w:sz w:val="24"/>
          <w:szCs w:val="24"/>
        </w:rPr>
        <w:t>L</w:t>
      </w:r>
      <w:r w:rsidR="007711DA">
        <w:rPr>
          <w:rFonts w:ascii="Garamond" w:hAnsi="Garamond"/>
          <w:sz w:val="24"/>
          <w:szCs w:val="24"/>
        </w:rPr>
        <w:t xml:space="preserve"> </w:t>
      </w:r>
      <w:r w:rsidR="001B7617">
        <w:rPr>
          <w:rFonts w:ascii="Garamond" w:hAnsi="Garamond"/>
          <w:sz w:val="24"/>
          <w:szCs w:val="24"/>
        </w:rPr>
        <w:t xml:space="preserve">2.18, </w:t>
      </w:r>
      <w:r w:rsidR="001167F8">
        <w:rPr>
          <w:rFonts w:ascii="Garamond" w:hAnsi="Garamond"/>
          <w:sz w:val="24"/>
          <w:szCs w:val="24"/>
        </w:rPr>
        <w:t>91)</w:t>
      </w:r>
      <w:r w:rsidR="00B84589">
        <w:rPr>
          <w:rFonts w:ascii="Garamond" w:hAnsi="Garamond"/>
          <w:sz w:val="24"/>
          <w:szCs w:val="24"/>
        </w:rPr>
        <w:t xml:space="preserve">. </w:t>
      </w:r>
      <w:r w:rsidR="00890D1C">
        <w:rPr>
          <w:rFonts w:ascii="Garamond" w:hAnsi="Garamond"/>
          <w:sz w:val="24"/>
          <w:szCs w:val="24"/>
        </w:rPr>
        <w:t>Th</w:t>
      </w:r>
      <w:r w:rsidR="003E28F9">
        <w:rPr>
          <w:rFonts w:ascii="Garamond" w:hAnsi="Garamond"/>
          <w:sz w:val="24"/>
          <w:szCs w:val="24"/>
        </w:rPr>
        <w:t>e</w:t>
      </w:r>
      <w:r w:rsidR="00890D1C">
        <w:rPr>
          <w:rFonts w:ascii="Garamond" w:hAnsi="Garamond"/>
          <w:sz w:val="24"/>
          <w:szCs w:val="24"/>
        </w:rPr>
        <w:t xml:space="preserve"> question</w:t>
      </w:r>
      <w:r w:rsidR="003E28F9">
        <w:rPr>
          <w:rFonts w:ascii="Garamond" w:hAnsi="Garamond"/>
          <w:sz w:val="24"/>
          <w:szCs w:val="24"/>
        </w:rPr>
        <w:t xml:space="preserve"> the</w:t>
      </w:r>
      <w:r w:rsidR="009A570E">
        <w:rPr>
          <w:rFonts w:ascii="Garamond" w:hAnsi="Garamond"/>
          <w:sz w:val="24"/>
          <w:szCs w:val="24"/>
        </w:rPr>
        <w:t>n</w:t>
      </w:r>
      <w:r w:rsidR="003E28F9">
        <w:rPr>
          <w:rFonts w:ascii="Garamond" w:hAnsi="Garamond"/>
          <w:sz w:val="24"/>
          <w:szCs w:val="24"/>
        </w:rPr>
        <w:t xml:space="preserve"> becomes</w:t>
      </w:r>
      <w:r w:rsidR="00890D1C">
        <w:rPr>
          <w:rFonts w:ascii="Garamond" w:hAnsi="Garamond"/>
          <w:sz w:val="24"/>
          <w:szCs w:val="24"/>
        </w:rPr>
        <w:t>: what would subjects learn</w:t>
      </w:r>
      <w:r w:rsidR="00963CD7">
        <w:rPr>
          <w:rFonts w:ascii="Garamond" w:hAnsi="Garamond"/>
          <w:sz w:val="24"/>
          <w:szCs w:val="24"/>
        </w:rPr>
        <w:t xml:space="preserve">, if </w:t>
      </w:r>
      <w:r w:rsidR="003F32E5">
        <w:rPr>
          <w:rFonts w:ascii="Garamond" w:hAnsi="Garamond"/>
          <w:sz w:val="24"/>
          <w:szCs w:val="24"/>
        </w:rPr>
        <w:t xml:space="preserve">the conclusions of </w:t>
      </w:r>
      <w:r w:rsidR="00963CD7">
        <w:rPr>
          <w:rFonts w:ascii="Garamond" w:hAnsi="Garamond"/>
          <w:sz w:val="24"/>
          <w:szCs w:val="24"/>
        </w:rPr>
        <w:t xml:space="preserve">Hobbes’s civil science were </w:t>
      </w:r>
      <w:r w:rsidR="003F32E5">
        <w:rPr>
          <w:rFonts w:ascii="Garamond" w:hAnsi="Garamond"/>
          <w:sz w:val="24"/>
          <w:szCs w:val="24"/>
        </w:rPr>
        <w:t xml:space="preserve">inculcated both through the sovereign’s exercise of the full rights of sovereignty and </w:t>
      </w:r>
      <w:r w:rsidR="00CE637E">
        <w:rPr>
          <w:rFonts w:ascii="Garamond" w:hAnsi="Garamond"/>
          <w:sz w:val="24"/>
          <w:szCs w:val="24"/>
        </w:rPr>
        <w:t xml:space="preserve">by </w:t>
      </w:r>
      <w:r w:rsidR="002415AF">
        <w:rPr>
          <w:rFonts w:ascii="Garamond" w:hAnsi="Garamond"/>
          <w:sz w:val="24"/>
          <w:szCs w:val="24"/>
        </w:rPr>
        <w:t>the ‘</w:t>
      </w:r>
      <w:proofErr w:type="spellStart"/>
      <w:r w:rsidR="0076130D">
        <w:rPr>
          <w:rFonts w:ascii="Garamond" w:hAnsi="Garamond"/>
          <w:sz w:val="24"/>
          <w:szCs w:val="24"/>
        </w:rPr>
        <w:t>Publique</w:t>
      </w:r>
      <w:proofErr w:type="spellEnd"/>
      <w:r w:rsidR="0076130D">
        <w:rPr>
          <w:rFonts w:ascii="Garamond" w:hAnsi="Garamond"/>
          <w:sz w:val="24"/>
          <w:szCs w:val="24"/>
        </w:rPr>
        <w:t xml:space="preserve"> teaching’ of its central doctrines</w:t>
      </w:r>
      <w:r w:rsidR="00890D1C">
        <w:rPr>
          <w:rFonts w:ascii="Garamond" w:hAnsi="Garamond"/>
          <w:sz w:val="24"/>
          <w:szCs w:val="24"/>
        </w:rPr>
        <w:t>?</w:t>
      </w:r>
      <w:r w:rsidR="00927D3D">
        <w:rPr>
          <w:rFonts w:ascii="Garamond" w:hAnsi="Garamond"/>
          <w:sz w:val="24"/>
          <w:szCs w:val="24"/>
        </w:rPr>
        <w:t xml:space="preserve"> </w:t>
      </w:r>
    </w:p>
    <w:p w14:paraId="4A123087" w14:textId="1D4B0A2A" w:rsidR="003E297C" w:rsidRDefault="00894E43" w:rsidP="00055A6C">
      <w:pPr>
        <w:spacing w:after="360" w:line="360" w:lineRule="auto"/>
        <w:ind w:left="-284" w:right="-330"/>
        <w:jc w:val="both"/>
        <w:rPr>
          <w:rFonts w:ascii="Garamond" w:hAnsi="Garamond"/>
          <w:sz w:val="24"/>
          <w:szCs w:val="24"/>
        </w:rPr>
      </w:pPr>
      <w:r>
        <w:rPr>
          <w:rFonts w:ascii="Garamond" w:hAnsi="Garamond"/>
          <w:sz w:val="24"/>
          <w:szCs w:val="24"/>
        </w:rPr>
        <w:t xml:space="preserve">One of Hobbes’s most acute contemporary critics, the earl of Clarendon, was </w:t>
      </w:r>
      <w:r w:rsidR="00333B0B">
        <w:rPr>
          <w:rFonts w:ascii="Garamond" w:hAnsi="Garamond"/>
          <w:sz w:val="24"/>
          <w:szCs w:val="24"/>
        </w:rPr>
        <w:t>emphatic</w:t>
      </w:r>
      <w:r>
        <w:rPr>
          <w:rFonts w:ascii="Garamond" w:hAnsi="Garamond"/>
          <w:sz w:val="24"/>
          <w:szCs w:val="24"/>
        </w:rPr>
        <w:t xml:space="preserve"> on this score</w:t>
      </w:r>
      <w:r w:rsidR="00927D3D">
        <w:rPr>
          <w:rFonts w:ascii="Garamond" w:hAnsi="Garamond"/>
          <w:sz w:val="24"/>
          <w:szCs w:val="24"/>
        </w:rPr>
        <w:t xml:space="preserve">. If </w:t>
      </w:r>
      <w:r w:rsidR="007E5175">
        <w:rPr>
          <w:rFonts w:ascii="Garamond" w:hAnsi="Garamond"/>
          <w:sz w:val="24"/>
          <w:szCs w:val="24"/>
        </w:rPr>
        <w:t>its</w:t>
      </w:r>
      <w:r w:rsidR="00927D3D">
        <w:rPr>
          <w:rFonts w:ascii="Garamond" w:hAnsi="Garamond"/>
          <w:sz w:val="24"/>
          <w:szCs w:val="24"/>
        </w:rPr>
        <w:t xml:space="preserve"> </w:t>
      </w:r>
      <w:r w:rsidR="006C2A4F">
        <w:rPr>
          <w:rFonts w:ascii="Garamond" w:hAnsi="Garamond"/>
          <w:sz w:val="24"/>
          <w:szCs w:val="24"/>
        </w:rPr>
        <w:t>purpos</w:t>
      </w:r>
      <w:r w:rsidR="00927D3D">
        <w:rPr>
          <w:rFonts w:ascii="Garamond" w:hAnsi="Garamond"/>
          <w:sz w:val="24"/>
          <w:szCs w:val="24"/>
        </w:rPr>
        <w:t>e</w:t>
      </w:r>
      <w:r w:rsidR="007E5175">
        <w:rPr>
          <w:rFonts w:ascii="Garamond" w:hAnsi="Garamond"/>
          <w:sz w:val="24"/>
          <w:szCs w:val="24"/>
        </w:rPr>
        <w:t xml:space="preserve"> was</w:t>
      </w:r>
      <w:r w:rsidR="00927D3D">
        <w:rPr>
          <w:rFonts w:ascii="Garamond" w:hAnsi="Garamond"/>
          <w:sz w:val="24"/>
          <w:szCs w:val="24"/>
        </w:rPr>
        <w:t xml:space="preserve"> to ‘</w:t>
      </w:r>
      <w:r w:rsidR="00927D3D" w:rsidRPr="00927D3D">
        <w:rPr>
          <w:rFonts w:ascii="Garamond" w:hAnsi="Garamond"/>
          <w:sz w:val="24"/>
          <w:szCs w:val="24"/>
          <w:lang w:val="en-US"/>
        </w:rPr>
        <w:t>deliver ordinary people from the disabling threat of disorder by establishing a transparently rational structure to justify the authority of the state</w:t>
      </w:r>
      <w:r w:rsidR="00927D3D">
        <w:rPr>
          <w:rFonts w:ascii="Garamond" w:hAnsi="Garamond"/>
          <w:sz w:val="24"/>
          <w:szCs w:val="24"/>
          <w:lang w:val="en-US"/>
        </w:rPr>
        <w:t>’, it was doomed to fail.</w:t>
      </w:r>
      <w:r w:rsidR="00927D3D" w:rsidRPr="00DE3380">
        <w:rPr>
          <w:rFonts w:ascii="Garamond" w:hAnsi="Garamond"/>
          <w:iCs/>
          <w:sz w:val="24"/>
          <w:szCs w:val="24"/>
          <w:vertAlign w:val="superscript"/>
        </w:rPr>
        <w:footnoteReference w:id="87"/>
      </w:r>
      <w:r>
        <w:rPr>
          <w:rFonts w:ascii="Garamond" w:hAnsi="Garamond"/>
          <w:sz w:val="24"/>
          <w:szCs w:val="24"/>
        </w:rPr>
        <w:t xml:space="preserve"> </w:t>
      </w:r>
      <w:r w:rsidR="00927D3D">
        <w:rPr>
          <w:rFonts w:ascii="Garamond" w:hAnsi="Garamond"/>
          <w:sz w:val="24"/>
          <w:szCs w:val="24"/>
        </w:rPr>
        <w:t>S</w:t>
      </w:r>
      <w:r>
        <w:rPr>
          <w:rFonts w:ascii="Garamond" w:hAnsi="Garamond"/>
          <w:sz w:val="24"/>
          <w:szCs w:val="24"/>
        </w:rPr>
        <w:t>ubjects</w:t>
      </w:r>
      <w:r w:rsidR="00927D3D">
        <w:rPr>
          <w:rFonts w:ascii="Garamond" w:hAnsi="Garamond"/>
          <w:sz w:val="24"/>
          <w:szCs w:val="24"/>
        </w:rPr>
        <w:t>, Clarendon insisted,</w:t>
      </w:r>
      <w:r>
        <w:rPr>
          <w:rFonts w:ascii="Garamond" w:hAnsi="Garamond"/>
          <w:sz w:val="24"/>
          <w:szCs w:val="24"/>
        </w:rPr>
        <w:t xml:space="preserve"> would </w:t>
      </w:r>
      <w:r w:rsidR="00C04AA1">
        <w:rPr>
          <w:rFonts w:ascii="Garamond" w:hAnsi="Garamond"/>
          <w:sz w:val="24"/>
          <w:szCs w:val="24"/>
        </w:rPr>
        <w:t xml:space="preserve">not, </w:t>
      </w:r>
      <w:r w:rsidR="00927D3D">
        <w:rPr>
          <w:rFonts w:ascii="Garamond" w:hAnsi="Garamond"/>
          <w:sz w:val="24"/>
          <w:szCs w:val="24"/>
        </w:rPr>
        <w:t xml:space="preserve">and </w:t>
      </w:r>
      <w:r w:rsidR="00C04AA1">
        <w:rPr>
          <w:rFonts w:ascii="Garamond" w:hAnsi="Garamond"/>
          <w:sz w:val="24"/>
          <w:szCs w:val="24"/>
        </w:rPr>
        <w:t>could not</w:t>
      </w:r>
      <w:r w:rsidR="00927D3D">
        <w:rPr>
          <w:rFonts w:ascii="Garamond" w:hAnsi="Garamond"/>
          <w:sz w:val="24"/>
          <w:szCs w:val="24"/>
        </w:rPr>
        <w:t>,</w:t>
      </w:r>
      <w:r w:rsidR="00C04AA1">
        <w:rPr>
          <w:rFonts w:ascii="Garamond" w:hAnsi="Garamond"/>
          <w:sz w:val="24"/>
          <w:szCs w:val="24"/>
        </w:rPr>
        <w:t xml:space="preserve"> </w:t>
      </w:r>
      <w:r>
        <w:rPr>
          <w:rFonts w:ascii="Garamond" w:hAnsi="Garamond"/>
          <w:sz w:val="24"/>
          <w:szCs w:val="24"/>
        </w:rPr>
        <w:t xml:space="preserve">learn from Hobbes’s civil science that </w:t>
      </w:r>
      <w:r w:rsidR="00C04AA1">
        <w:rPr>
          <w:rFonts w:ascii="Garamond" w:hAnsi="Garamond"/>
          <w:sz w:val="24"/>
          <w:szCs w:val="24"/>
        </w:rPr>
        <w:t>they ought to revere their sovereign as a mortal God</w:t>
      </w:r>
      <w:r w:rsidR="00B171C3">
        <w:rPr>
          <w:rFonts w:ascii="Garamond" w:hAnsi="Garamond"/>
          <w:sz w:val="24"/>
          <w:szCs w:val="24"/>
        </w:rPr>
        <w:t>,</w:t>
      </w:r>
      <w:r w:rsidR="00927D3D">
        <w:rPr>
          <w:rFonts w:ascii="Garamond" w:hAnsi="Garamond"/>
          <w:sz w:val="24"/>
          <w:szCs w:val="24"/>
        </w:rPr>
        <w:t xml:space="preserve"> whom they were obliged to obey unstintingly,</w:t>
      </w:r>
      <w:r w:rsidR="00B171C3">
        <w:rPr>
          <w:rFonts w:ascii="Garamond" w:hAnsi="Garamond"/>
          <w:sz w:val="24"/>
          <w:szCs w:val="24"/>
        </w:rPr>
        <w:t xml:space="preserve"> for two </w:t>
      </w:r>
      <w:r w:rsidR="00A778A7">
        <w:rPr>
          <w:rFonts w:ascii="Garamond" w:hAnsi="Garamond"/>
          <w:sz w:val="24"/>
          <w:szCs w:val="24"/>
        </w:rPr>
        <w:t xml:space="preserve">surpassing </w:t>
      </w:r>
      <w:r w:rsidR="00B171C3">
        <w:rPr>
          <w:rFonts w:ascii="Garamond" w:hAnsi="Garamond"/>
          <w:sz w:val="24"/>
          <w:szCs w:val="24"/>
        </w:rPr>
        <w:t>reasons.</w:t>
      </w:r>
      <w:r w:rsidR="001167F8">
        <w:rPr>
          <w:rFonts w:ascii="Garamond" w:hAnsi="Garamond"/>
          <w:sz w:val="24"/>
          <w:szCs w:val="24"/>
        </w:rPr>
        <w:t xml:space="preserve"> </w:t>
      </w:r>
      <w:r w:rsidR="00C04AA1">
        <w:rPr>
          <w:rFonts w:ascii="Garamond" w:hAnsi="Garamond"/>
          <w:sz w:val="24"/>
          <w:szCs w:val="24"/>
        </w:rPr>
        <w:t xml:space="preserve"> </w:t>
      </w:r>
    </w:p>
    <w:p w14:paraId="11BF0153" w14:textId="69069B58" w:rsidR="006D7957" w:rsidRDefault="00B171C3" w:rsidP="00055A6C">
      <w:pPr>
        <w:spacing w:after="360" w:line="360" w:lineRule="auto"/>
        <w:ind w:left="-284" w:right="-330"/>
        <w:jc w:val="both"/>
        <w:rPr>
          <w:rFonts w:ascii="Garamond" w:hAnsi="Garamond"/>
          <w:sz w:val="24"/>
          <w:szCs w:val="24"/>
        </w:rPr>
      </w:pPr>
      <w:r>
        <w:rPr>
          <w:rFonts w:ascii="Garamond" w:hAnsi="Garamond"/>
          <w:sz w:val="24"/>
          <w:szCs w:val="24"/>
        </w:rPr>
        <w:t xml:space="preserve">First, </w:t>
      </w:r>
      <w:r w:rsidR="003E297C">
        <w:rPr>
          <w:rFonts w:ascii="Garamond" w:hAnsi="Garamond"/>
          <w:sz w:val="24"/>
          <w:szCs w:val="24"/>
        </w:rPr>
        <w:t xml:space="preserve">Hobbes’s </w:t>
      </w:r>
      <w:r w:rsidR="003E297C" w:rsidRPr="00DE3380">
        <w:rPr>
          <w:rFonts w:ascii="Garamond" w:hAnsi="Garamond"/>
          <w:sz w:val="24"/>
          <w:szCs w:val="24"/>
        </w:rPr>
        <w:t xml:space="preserve">account of the generation of the commonwealth </w:t>
      </w:r>
      <w:r w:rsidR="003E297C">
        <w:rPr>
          <w:rFonts w:ascii="Garamond" w:hAnsi="Garamond"/>
          <w:sz w:val="24"/>
          <w:szCs w:val="24"/>
        </w:rPr>
        <w:t>‘</w:t>
      </w:r>
      <w:r w:rsidR="003E297C" w:rsidRPr="00DE3380">
        <w:rPr>
          <w:rFonts w:ascii="Garamond" w:hAnsi="Garamond"/>
          <w:sz w:val="24"/>
          <w:szCs w:val="24"/>
        </w:rPr>
        <w:t>lessen[s]</w:t>
      </w:r>
      <w:r w:rsidR="003E297C">
        <w:rPr>
          <w:rFonts w:ascii="Garamond" w:hAnsi="Garamond"/>
          <w:sz w:val="24"/>
          <w:szCs w:val="24"/>
        </w:rPr>
        <w:t>’</w:t>
      </w:r>
      <w:r w:rsidR="003E297C" w:rsidRPr="00DE3380">
        <w:rPr>
          <w:rFonts w:ascii="Garamond" w:hAnsi="Garamond"/>
          <w:sz w:val="24"/>
          <w:szCs w:val="24"/>
        </w:rPr>
        <w:t xml:space="preserve"> the sovereign, by inviting subjects to consider him merely as their </w:t>
      </w:r>
      <w:r w:rsidR="003E297C">
        <w:rPr>
          <w:rFonts w:ascii="Garamond" w:hAnsi="Garamond"/>
          <w:sz w:val="24"/>
          <w:szCs w:val="24"/>
        </w:rPr>
        <w:t>‘</w:t>
      </w:r>
      <w:r w:rsidR="003E297C" w:rsidRPr="00DE3380">
        <w:rPr>
          <w:rFonts w:ascii="Garamond" w:hAnsi="Garamond"/>
          <w:sz w:val="24"/>
          <w:szCs w:val="24"/>
        </w:rPr>
        <w:t>Representative</w:t>
      </w:r>
      <w:r w:rsidR="003E297C">
        <w:rPr>
          <w:rFonts w:ascii="Garamond" w:hAnsi="Garamond"/>
          <w:sz w:val="24"/>
          <w:szCs w:val="24"/>
        </w:rPr>
        <w:t>’.</w:t>
      </w:r>
      <w:r w:rsidR="000716F9" w:rsidRPr="00DE3380">
        <w:rPr>
          <w:rFonts w:ascii="Garamond" w:hAnsi="Garamond"/>
          <w:iCs/>
          <w:sz w:val="24"/>
          <w:szCs w:val="24"/>
          <w:vertAlign w:val="superscript"/>
        </w:rPr>
        <w:footnoteReference w:id="88"/>
      </w:r>
      <w:r w:rsidR="003E297C">
        <w:rPr>
          <w:rFonts w:ascii="Garamond" w:hAnsi="Garamond"/>
          <w:sz w:val="24"/>
          <w:szCs w:val="24"/>
        </w:rPr>
        <w:t xml:space="preserve"> </w:t>
      </w:r>
      <w:r w:rsidR="008B337F">
        <w:rPr>
          <w:rFonts w:ascii="Garamond" w:hAnsi="Garamond"/>
          <w:sz w:val="24"/>
          <w:szCs w:val="24"/>
        </w:rPr>
        <w:t>H</w:t>
      </w:r>
      <w:r w:rsidR="00DF0301">
        <w:rPr>
          <w:rFonts w:ascii="Garamond" w:hAnsi="Garamond"/>
          <w:sz w:val="24"/>
          <w:szCs w:val="24"/>
        </w:rPr>
        <w:t xml:space="preserve">istorians of political thought </w:t>
      </w:r>
      <w:r w:rsidR="004E10C2">
        <w:rPr>
          <w:rFonts w:ascii="Garamond" w:hAnsi="Garamond"/>
          <w:sz w:val="24"/>
          <w:szCs w:val="24"/>
        </w:rPr>
        <w:t>tend to treat</w:t>
      </w:r>
      <w:r w:rsidR="00DF0301">
        <w:rPr>
          <w:rFonts w:ascii="Garamond" w:hAnsi="Garamond"/>
          <w:sz w:val="24"/>
          <w:szCs w:val="24"/>
        </w:rPr>
        <w:t xml:space="preserve"> this </w:t>
      </w:r>
      <w:r w:rsidR="004E10C2">
        <w:rPr>
          <w:rFonts w:ascii="Garamond" w:hAnsi="Garamond"/>
          <w:sz w:val="24"/>
          <w:szCs w:val="24"/>
        </w:rPr>
        <w:t>as confirmation of</w:t>
      </w:r>
      <w:r w:rsidR="00DF0301">
        <w:rPr>
          <w:rFonts w:ascii="Garamond" w:hAnsi="Garamond"/>
          <w:sz w:val="24"/>
          <w:szCs w:val="24"/>
        </w:rPr>
        <w:t xml:space="preserve"> Hobbes’s credentials as </w:t>
      </w:r>
      <w:r w:rsidR="004E10C2">
        <w:rPr>
          <w:rFonts w:ascii="Garamond" w:hAnsi="Garamond"/>
          <w:sz w:val="24"/>
          <w:szCs w:val="24"/>
        </w:rPr>
        <w:t>the</w:t>
      </w:r>
      <w:r w:rsidR="00DF0301">
        <w:rPr>
          <w:rFonts w:ascii="Garamond" w:hAnsi="Garamond"/>
          <w:sz w:val="24"/>
          <w:szCs w:val="24"/>
        </w:rPr>
        <w:t xml:space="preserve"> modern political theorist</w:t>
      </w:r>
      <w:r w:rsidR="004E10C2">
        <w:rPr>
          <w:rFonts w:ascii="Garamond" w:hAnsi="Garamond"/>
          <w:sz w:val="24"/>
          <w:szCs w:val="24"/>
        </w:rPr>
        <w:t xml:space="preserve"> </w:t>
      </w:r>
      <w:r w:rsidR="004E10C2">
        <w:rPr>
          <w:rFonts w:ascii="Garamond" w:hAnsi="Garamond"/>
          <w:i/>
          <w:iCs/>
          <w:sz w:val="24"/>
          <w:szCs w:val="24"/>
        </w:rPr>
        <w:t>par excellence</w:t>
      </w:r>
      <w:r w:rsidR="0069122F">
        <w:rPr>
          <w:rFonts w:ascii="Garamond" w:hAnsi="Garamond"/>
          <w:sz w:val="24"/>
          <w:szCs w:val="24"/>
        </w:rPr>
        <w:t>.</w:t>
      </w:r>
      <w:r w:rsidR="000716F9">
        <w:rPr>
          <w:rFonts w:ascii="Garamond" w:hAnsi="Garamond"/>
          <w:sz w:val="24"/>
          <w:szCs w:val="24"/>
        </w:rPr>
        <w:t xml:space="preserve"> </w:t>
      </w:r>
      <w:r w:rsidR="000435F7">
        <w:rPr>
          <w:rFonts w:ascii="Garamond" w:hAnsi="Garamond"/>
          <w:sz w:val="24"/>
          <w:szCs w:val="24"/>
        </w:rPr>
        <w:t xml:space="preserve">Clarendon, conversely, </w:t>
      </w:r>
      <w:r w:rsidR="002C2E83" w:rsidRPr="008A23EE">
        <w:rPr>
          <w:rFonts w:ascii="Garamond" w:hAnsi="Garamond"/>
          <w:color w:val="FF0000"/>
          <w:sz w:val="24"/>
          <w:szCs w:val="24"/>
        </w:rPr>
        <w:t>judg</w:t>
      </w:r>
      <w:r w:rsidR="000435F7" w:rsidRPr="008A23EE">
        <w:rPr>
          <w:rFonts w:ascii="Garamond" w:hAnsi="Garamond"/>
          <w:color w:val="FF0000"/>
          <w:sz w:val="24"/>
          <w:szCs w:val="24"/>
        </w:rPr>
        <w:t xml:space="preserve">ed </w:t>
      </w:r>
      <w:r w:rsidR="002C2E83" w:rsidRPr="008A23EE">
        <w:rPr>
          <w:rFonts w:ascii="Garamond" w:hAnsi="Garamond"/>
          <w:color w:val="FF0000"/>
          <w:sz w:val="24"/>
          <w:szCs w:val="24"/>
        </w:rPr>
        <w:t xml:space="preserve">that </w:t>
      </w:r>
      <w:r w:rsidR="000435F7" w:rsidRPr="008A23EE">
        <w:rPr>
          <w:rFonts w:ascii="Garamond" w:hAnsi="Garamond"/>
          <w:color w:val="FF0000"/>
          <w:sz w:val="24"/>
          <w:szCs w:val="24"/>
        </w:rPr>
        <w:t xml:space="preserve">Hobbes’s civil science </w:t>
      </w:r>
      <w:r w:rsidR="002C2E83" w:rsidRPr="008A23EE">
        <w:rPr>
          <w:rFonts w:ascii="Garamond" w:hAnsi="Garamond"/>
          <w:color w:val="FF0000"/>
          <w:sz w:val="24"/>
          <w:szCs w:val="24"/>
        </w:rPr>
        <w:t>would</w:t>
      </w:r>
      <w:r w:rsidR="000435F7" w:rsidRPr="008A23EE">
        <w:rPr>
          <w:rFonts w:ascii="Garamond" w:hAnsi="Garamond"/>
          <w:color w:val="FF0000"/>
          <w:sz w:val="24"/>
          <w:szCs w:val="24"/>
        </w:rPr>
        <w:t xml:space="preserve"> </w:t>
      </w:r>
      <w:r w:rsidR="00F272F2" w:rsidRPr="008A23EE">
        <w:rPr>
          <w:rFonts w:ascii="Garamond" w:hAnsi="Garamond"/>
          <w:color w:val="FF0000"/>
          <w:sz w:val="24"/>
          <w:szCs w:val="24"/>
        </w:rPr>
        <w:t xml:space="preserve">frustrate, rather than </w:t>
      </w:r>
      <w:r w:rsidR="00F76F8F" w:rsidRPr="008A23EE">
        <w:rPr>
          <w:rFonts w:ascii="Garamond" w:hAnsi="Garamond"/>
          <w:color w:val="FF0000"/>
          <w:sz w:val="24"/>
          <w:szCs w:val="24"/>
        </w:rPr>
        <w:t xml:space="preserve">fulfil </w:t>
      </w:r>
      <w:r w:rsidR="00F76F8F">
        <w:rPr>
          <w:rFonts w:ascii="Garamond" w:hAnsi="Garamond"/>
          <w:sz w:val="24"/>
          <w:szCs w:val="24"/>
        </w:rPr>
        <w:t xml:space="preserve">his </w:t>
      </w:r>
      <w:r w:rsidR="002F5F84">
        <w:rPr>
          <w:rFonts w:ascii="Garamond" w:hAnsi="Garamond"/>
          <w:sz w:val="24"/>
          <w:szCs w:val="24"/>
        </w:rPr>
        <w:t xml:space="preserve">own stated </w:t>
      </w:r>
      <w:r w:rsidR="005C360E">
        <w:rPr>
          <w:rFonts w:ascii="Garamond" w:hAnsi="Garamond"/>
          <w:sz w:val="24"/>
          <w:szCs w:val="24"/>
        </w:rPr>
        <w:t>ambition</w:t>
      </w:r>
      <w:r w:rsidR="00F76F8F">
        <w:rPr>
          <w:rFonts w:ascii="Garamond" w:hAnsi="Garamond"/>
          <w:sz w:val="24"/>
          <w:szCs w:val="24"/>
        </w:rPr>
        <w:t xml:space="preserve"> – namely, to restore reverence for the sovereign as a ‘</w:t>
      </w:r>
      <w:proofErr w:type="spellStart"/>
      <w:r w:rsidR="00F76F8F">
        <w:rPr>
          <w:rFonts w:ascii="Garamond" w:hAnsi="Garamond"/>
          <w:sz w:val="24"/>
          <w:szCs w:val="24"/>
        </w:rPr>
        <w:t>mortall</w:t>
      </w:r>
      <w:proofErr w:type="spellEnd"/>
      <w:r w:rsidR="00F76F8F">
        <w:rPr>
          <w:rFonts w:ascii="Garamond" w:hAnsi="Garamond"/>
          <w:sz w:val="24"/>
          <w:szCs w:val="24"/>
        </w:rPr>
        <w:t xml:space="preserve"> God’</w:t>
      </w:r>
      <w:r w:rsidR="00A5265F">
        <w:rPr>
          <w:rFonts w:ascii="Garamond" w:hAnsi="Garamond"/>
          <w:sz w:val="24"/>
          <w:szCs w:val="24"/>
        </w:rPr>
        <w:t>.</w:t>
      </w:r>
      <w:r w:rsidR="00897CCA" w:rsidRPr="00DE3380">
        <w:rPr>
          <w:rFonts w:ascii="Garamond" w:hAnsi="Garamond"/>
          <w:iCs/>
          <w:sz w:val="24"/>
          <w:szCs w:val="24"/>
          <w:vertAlign w:val="superscript"/>
        </w:rPr>
        <w:footnoteReference w:id="89"/>
      </w:r>
      <w:r w:rsidR="00A5265F">
        <w:rPr>
          <w:rFonts w:ascii="Garamond" w:hAnsi="Garamond"/>
          <w:sz w:val="24"/>
          <w:szCs w:val="24"/>
        </w:rPr>
        <w:t xml:space="preserve"> </w:t>
      </w:r>
      <w:r w:rsidR="00F76F8F">
        <w:rPr>
          <w:rFonts w:ascii="Garamond" w:hAnsi="Garamond"/>
          <w:sz w:val="24"/>
          <w:szCs w:val="24"/>
        </w:rPr>
        <w:t xml:space="preserve">If publicly taught, Clarendon observed, </w:t>
      </w:r>
      <w:r w:rsidR="00C0325E" w:rsidRPr="00BD2CBB">
        <w:rPr>
          <w:rFonts w:ascii="Garamond" w:hAnsi="Garamond"/>
          <w:color w:val="FF0000"/>
          <w:sz w:val="24"/>
          <w:szCs w:val="24"/>
        </w:rPr>
        <w:t>it</w:t>
      </w:r>
      <w:r w:rsidR="00A5265F">
        <w:rPr>
          <w:rFonts w:ascii="Garamond" w:hAnsi="Garamond"/>
          <w:sz w:val="24"/>
          <w:szCs w:val="24"/>
        </w:rPr>
        <w:t xml:space="preserve"> would </w:t>
      </w:r>
      <w:r w:rsidR="00E23E77">
        <w:rPr>
          <w:rFonts w:ascii="Garamond" w:hAnsi="Garamond"/>
          <w:sz w:val="24"/>
          <w:szCs w:val="24"/>
        </w:rPr>
        <w:t>induce</w:t>
      </w:r>
      <w:r w:rsidR="00B9388C">
        <w:rPr>
          <w:rFonts w:ascii="Garamond" w:hAnsi="Garamond"/>
          <w:sz w:val="24"/>
          <w:szCs w:val="24"/>
        </w:rPr>
        <w:t xml:space="preserve"> </w:t>
      </w:r>
      <w:r w:rsidR="00A548DD">
        <w:rPr>
          <w:rFonts w:ascii="Garamond" w:hAnsi="Garamond"/>
          <w:sz w:val="24"/>
          <w:szCs w:val="24"/>
        </w:rPr>
        <w:t>subjects</w:t>
      </w:r>
      <w:r w:rsidR="00B9388C">
        <w:rPr>
          <w:rFonts w:ascii="Garamond" w:hAnsi="Garamond"/>
          <w:sz w:val="24"/>
          <w:szCs w:val="24"/>
        </w:rPr>
        <w:t xml:space="preserve"> to view sovereign power</w:t>
      </w:r>
      <w:r w:rsidR="00325F3B">
        <w:rPr>
          <w:rFonts w:ascii="Garamond" w:hAnsi="Garamond"/>
          <w:sz w:val="24"/>
          <w:szCs w:val="24"/>
        </w:rPr>
        <w:t xml:space="preserve"> not with reverence but</w:t>
      </w:r>
      <w:r w:rsidR="00B9388C">
        <w:rPr>
          <w:rFonts w:ascii="Garamond" w:hAnsi="Garamond"/>
          <w:sz w:val="24"/>
          <w:szCs w:val="24"/>
        </w:rPr>
        <w:t xml:space="preserve"> contempt</w:t>
      </w:r>
      <w:r w:rsidR="00624656">
        <w:rPr>
          <w:rFonts w:ascii="Garamond" w:hAnsi="Garamond"/>
          <w:sz w:val="24"/>
          <w:szCs w:val="24"/>
        </w:rPr>
        <w:t xml:space="preserve">. </w:t>
      </w:r>
      <w:proofErr w:type="gramStart"/>
      <w:r w:rsidR="009B43AE">
        <w:rPr>
          <w:rFonts w:ascii="Garamond" w:hAnsi="Garamond"/>
          <w:color w:val="FF0000"/>
          <w:sz w:val="24"/>
          <w:szCs w:val="24"/>
        </w:rPr>
        <w:t>Likewise</w:t>
      </w:r>
      <w:proofErr w:type="gramEnd"/>
      <w:r w:rsidR="00C0325E" w:rsidRPr="00BD2CBB">
        <w:rPr>
          <w:rFonts w:ascii="Garamond" w:hAnsi="Garamond"/>
          <w:color w:val="FF0000"/>
          <w:sz w:val="24"/>
          <w:szCs w:val="24"/>
        </w:rPr>
        <w:t xml:space="preserve"> i</w:t>
      </w:r>
      <w:r w:rsidR="00624656" w:rsidRPr="00BD2CBB">
        <w:rPr>
          <w:rFonts w:ascii="Garamond" w:hAnsi="Garamond"/>
          <w:color w:val="FF0000"/>
          <w:sz w:val="24"/>
          <w:szCs w:val="24"/>
        </w:rPr>
        <w:t xml:space="preserve">t </w:t>
      </w:r>
      <w:r w:rsidR="00624656">
        <w:rPr>
          <w:rFonts w:ascii="Garamond" w:hAnsi="Garamond"/>
          <w:sz w:val="24"/>
          <w:szCs w:val="24"/>
        </w:rPr>
        <w:t xml:space="preserve">would encourage </w:t>
      </w:r>
      <w:r w:rsidR="00E23E77">
        <w:rPr>
          <w:rFonts w:ascii="Garamond" w:hAnsi="Garamond"/>
          <w:sz w:val="24"/>
          <w:szCs w:val="24"/>
        </w:rPr>
        <w:t>them</w:t>
      </w:r>
      <w:r w:rsidR="00B9388C">
        <w:rPr>
          <w:rFonts w:ascii="Garamond" w:hAnsi="Garamond"/>
          <w:sz w:val="24"/>
          <w:szCs w:val="24"/>
        </w:rPr>
        <w:t xml:space="preserve"> to ask exactly those ‘impertinent questions’ that </w:t>
      </w:r>
      <w:r w:rsidR="00A647AE">
        <w:rPr>
          <w:rFonts w:ascii="Garamond" w:hAnsi="Garamond"/>
          <w:sz w:val="24"/>
          <w:szCs w:val="24"/>
        </w:rPr>
        <w:t xml:space="preserve">Hobbes held to have generated a condition of incipient or actual dissolution from </w:t>
      </w:r>
      <w:r w:rsidR="00060890">
        <w:rPr>
          <w:rFonts w:ascii="Garamond" w:hAnsi="Garamond"/>
          <w:sz w:val="24"/>
          <w:szCs w:val="24"/>
        </w:rPr>
        <w:t>the Golden Age onward.</w:t>
      </w:r>
      <w:r w:rsidR="006156E0" w:rsidRPr="00DE3380">
        <w:rPr>
          <w:rFonts w:ascii="Garamond" w:hAnsi="Garamond"/>
          <w:iCs/>
          <w:sz w:val="24"/>
          <w:szCs w:val="24"/>
          <w:vertAlign w:val="superscript"/>
        </w:rPr>
        <w:footnoteReference w:id="90"/>
      </w:r>
      <w:r w:rsidR="00060890">
        <w:rPr>
          <w:rFonts w:ascii="Garamond" w:hAnsi="Garamond"/>
          <w:sz w:val="24"/>
          <w:szCs w:val="24"/>
        </w:rPr>
        <w:t xml:space="preserve"> </w:t>
      </w:r>
    </w:p>
    <w:p w14:paraId="690BE30B" w14:textId="5A9D25FA" w:rsidR="00B171C3" w:rsidRDefault="00D955ED" w:rsidP="00055A6C">
      <w:pPr>
        <w:spacing w:after="360" w:line="360" w:lineRule="auto"/>
        <w:ind w:left="-284" w:right="-330"/>
        <w:jc w:val="both"/>
        <w:rPr>
          <w:rFonts w:ascii="Garamond" w:hAnsi="Garamond"/>
          <w:sz w:val="24"/>
          <w:szCs w:val="24"/>
        </w:rPr>
      </w:pPr>
      <w:r>
        <w:rPr>
          <w:rFonts w:ascii="Garamond" w:hAnsi="Garamond"/>
          <w:sz w:val="24"/>
          <w:szCs w:val="24"/>
        </w:rPr>
        <w:t>By</w:t>
      </w:r>
      <w:r w:rsidR="008665EA">
        <w:rPr>
          <w:rFonts w:ascii="Garamond" w:hAnsi="Garamond"/>
          <w:sz w:val="24"/>
          <w:szCs w:val="24"/>
        </w:rPr>
        <w:t xml:space="preserve"> </w:t>
      </w:r>
      <w:r w:rsidR="00C4578C">
        <w:rPr>
          <w:rFonts w:ascii="Garamond" w:hAnsi="Garamond"/>
          <w:sz w:val="24"/>
          <w:szCs w:val="24"/>
        </w:rPr>
        <w:t>affecting to adopt</w:t>
      </w:r>
      <w:r w:rsidR="00EC55E8">
        <w:rPr>
          <w:rFonts w:ascii="Garamond" w:hAnsi="Garamond"/>
          <w:sz w:val="24"/>
          <w:szCs w:val="24"/>
        </w:rPr>
        <w:t xml:space="preserve"> the</w:t>
      </w:r>
      <w:r w:rsidR="00127E03">
        <w:rPr>
          <w:rFonts w:ascii="Garamond" w:hAnsi="Garamond"/>
          <w:sz w:val="24"/>
          <w:szCs w:val="24"/>
        </w:rPr>
        <w:t xml:space="preserve"> premises </w:t>
      </w:r>
      <w:r w:rsidR="00EC55E8">
        <w:rPr>
          <w:rFonts w:ascii="Garamond" w:hAnsi="Garamond"/>
          <w:sz w:val="24"/>
          <w:szCs w:val="24"/>
        </w:rPr>
        <w:t>of his</w:t>
      </w:r>
      <w:r w:rsidR="00127E03">
        <w:rPr>
          <w:rFonts w:ascii="Garamond" w:hAnsi="Garamond"/>
          <w:sz w:val="24"/>
          <w:szCs w:val="24"/>
        </w:rPr>
        <w:t xml:space="preserve"> opponents</w:t>
      </w:r>
      <w:r w:rsidR="00FA36C8">
        <w:rPr>
          <w:rFonts w:ascii="Garamond" w:hAnsi="Garamond"/>
          <w:sz w:val="24"/>
          <w:szCs w:val="24"/>
        </w:rPr>
        <w:t>,</w:t>
      </w:r>
      <w:r w:rsidR="00F5575C">
        <w:rPr>
          <w:rFonts w:ascii="Garamond" w:hAnsi="Garamond"/>
          <w:sz w:val="24"/>
          <w:szCs w:val="24"/>
        </w:rPr>
        <w:t xml:space="preserve"> </w:t>
      </w:r>
      <w:r w:rsidR="003E297C">
        <w:rPr>
          <w:rFonts w:ascii="Garamond" w:hAnsi="Garamond"/>
          <w:sz w:val="24"/>
          <w:szCs w:val="24"/>
        </w:rPr>
        <w:t xml:space="preserve">Hobbes’s civil science </w:t>
      </w:r>
      <w:r w:rsidR="00E727B6">
        <w:rPr>
          <w:rFonts w:ascii="Garamond" w:hAnsi="Garamond"/>
          <w:sz w:val="24"/>
          <w:szCs w:val="24"/>
        </w:rPr>
        <w:t>appeared to</w:t>
      </w:r>
      <w:r w:rsidR="007370F7">
        <w:rPr>
          <w:rFonts w:ascii="Garamond" w:hAnsi="Garamond"/>
          <w:sz w:val="24"/>
          <w:szCs w:val="24"/>
        </w:rPr>
        <w:t xml:space="preserve"> </w:t>
      </w:r>
      <w:r w:rsidR="00E23E77">
        <w:rPr>
          <w:rFonts w:ascii="Garamond" w:hAnsi="Garamond"/>
          <w:sz w:val="24"/>
          <w:szCs w:val="24"/>
        </w:rPr>
        <w:t>license</w:t>
      </w:r>
      <w:r w:rsidR="003E297C" w:rsidRPr="00652DE9">
        <w:rPr>
          <w:rFonts w:ascii="Garamond" w:hAnsi="Garamond"/>
          <w:i/>
          <w:sz w:val="24"/>
          <w:szCs w:val="24"/>
        </w:rPr>
        <w:t xml:space="preserve"> </w:t>
      </w:r>
      <w:r w:rsidR="003E297C" w:rsidRPr="00652DE9">
        <w:rPr>
          <w:rFonts w:ascii="Garamond" w:hAnsi="Garamond"/>
          <w:sz w:val="24"/>
          <w:szCs w:val="24"/>
        </w:rPr>
        <w:t>subjects to believe that sovereigns</w:t>
      </w:r>
      <w:r w:rsidR="00624656">
        <w:rPr>
          <w:rFonts w:ascii="Garamond" w:hAnsi="Garamond"/>
          <w:sz w:val="24"/>
          <w:szCs w:val="24"/>
        </w:rPr>
        <w:t xml:space="preserve">, drawn from among their number, </w:t>
      </w:r>
      <w:r w:rsidR="003E297C" w:rsidRPr="00652DE9">
        <w:rPr>
          <w:rFonts w:ascii="Garamond" w:hAnsi="Garamond"/>
          <w:sz w:val="24"/>
          <w:szCs w:val="24"/>
        </w:rPr>
        <w:t>were their equal by nature and superior only in power</w:t>
      </w:r>
      <w:r w:rsidR="003E297C">
        <w:rPr>
          <w:rFonts w:ascii="Garamond" w:hAnsi="Garamond"/>
          <w:sz w:val="24"/>
          <w:szCs w:val="24"/>
        </w:rPr>
        <w:t xml:space="preserve"> – a power that was merely the sum of all that was once theirs</w:t>
      </w:r>
      <w:r w:rsidR="003E297C" w:rsidRPr="00652DE9">
        <w:rPr>
          <w:rFonts w:ascii="Garamond" w:hAnsi="Garamond"/>
          <w:sz w:val="24"/>
          <w:szCs w:val="24"/>
        </w:rPr>
        <w:t xml:space="preserve">. </w:t>
      </w:r>
      <w:r w:rsidR="003E297C">
        <w:rPr>
          <w:rFonts w:ascii="Garamond" w:hAnsi="Garamond"/>
          <w:sz w:val="24"/>
          <w:szCs w:val="24"/>
        </w:rPr>
        <w:t xml:space="preserve">Hobbes, </w:t>
      </w:r>
      <w:r w:rsidR="007A18FA">
        <w:rPr>
          <w:rFonts w:ascii="Garamond" w:hAnsi="Garamond"/>
          <w:sz w:val="24"/>
          <w:szCs w:val="24"/>
        </w:rPr>
        <w:t xml:space="preserve">as </w:t>
      </w:r>
      <w:r w:rsidR="003E297C">
        <w:rPr>
          <w:rFonts w:ascii="Garamond" w:hAnsi="Garamond"/>
          <w:sz w:val="24"/>
          <w:szCs w:val="24"/>
        </w:rPr>
        <w:t xml:space="preserve">Clarendon </w:t>
      </w:r>
      <w:r w:rsidR="007A18FA">
        <w:rPr>
          <w:rFonts w:ascii="Garamond" w:hAnsi="Garamond"/>
          <w:sz w:val="24"/>
          <w:szCs w:val="24"/>
        </w:rPr>
        <w:t xml:space="preserve">pointed </w:t>
      </w:r>
      <w:r w:rsidR="007A18FA">
        <w:rPr>
          <w:rFonts w:ascii="Garamond" w:hAnsi="Garamond"/>
          <w:sz w:val="24"/>
          <w:szCs w:val="24"/>
        </w:rPr>
        <w:lastRenderedPageBreak/>
        <w:t>out</w:t>
      </w:r>
      <w:r w:rsidR="003E297C">
        <w:rPr>
          <w:rFonts w:ascii="Garamond" w:hAnsi="Garamond"/>
          <w:sz w:val="24"/>
          <w:szCs w:val="24"/>
        </w:rPr>
        <w:t>,</w:t>
      </w:r>
      <w:r w:rsidR="003E297C" w:rsidRPr="00652DE9">
        <w:rPr>
          <w:rFonts w:ascii="Garamond" w:hAnsi="Garamond"/>
          <w:sz w:val="24"/>
          <w:szCs w:val="24"/>
        </w:rPr>
        <w:t xml:space="preserve"> </w:t>
      </w:r>
      <w:r w:rsidR="003E297C">
        <w:rPr>
          <w:rFonts w:ascii="Garamond" w:hAnsi="Garamond"/>
          <w:sz w:val="24"/>
          <w:szCs w:val="24"/>
        </w:rPr>
        <w:t>taught his readers</w:t>
      </w:r>
      <w:r w:rsidR="003E297C" w:rsidRPr="00652DE9">
        <w:rPr>
          <w:rFonts w:ascii="Garamond" w:hAnsi="Garamond"/>
          <w:sz w:val="24"/>
          <w:szCs w:val="24"/>
        </w:rPr>
        <w:t xml:space="preserve"> that sovereigns </w:t>
      </w:r>
      <w:r w:rsidR="003E297C">
        <w:rPr>
          <w:rFonts w:ascii="Garamond" w:hAnsi="Garamond"/>
          <w:sz w:val="24"/>
          <w:szCs w:val="24"/>
        </w:rPr>
        <w:t>‘</w:t>
      </w:r>
      <w:r w:rsidR="003E297C" w:rsidRPr="00652DE9">
        <w:rPr>
          <w:rFonts w:ascii="Garamond" w:hAnsi="Garamond"/>
          <w:sz w:val="24"/>
          <w:szCs w:val="24"/>
        </w:rPr>
        <w:t>have no authority or power but what was originally given to them by the People</w:t>
      </w:r>
      <w:r w:rsidR="003E297C">
        <w:rPr>
          <w:rFonts w:ascii="Garamond" w:hAnsi="Garamond"/>
          <w:sz w:val="24"/>
          <w:szCs w:val="24"/>
        </w:rPr>
        <w:t>’.</w:t>
      </w:r>
      <w:r w:rsidR="003E297C" w:rsidRPr="00652DE9">
        <w:rPr>
          <w:rFonts w:ascii="Garamond" w:hAnsi="Garamond"/>
          <w:sz w:val="24"/>
          <w:szCs w:val="24"/>
        </w:rPr>
        <w:t xml:space="preserve"> </w:t>
      </w:r>
      <w:r w:rsidR="003E297C">
        <w:rPr>
          <w:rFonts w:ascii="Garamond" w:hAnsi="Garamond"/>
          <w:sz w:val="24"/>
          <w:szCs w:val="24"/>
        </w:rPr>
        <w:t>He</w:t>
      </w:r>
      <w:r w:rsidR="003E297C" w:rsidRPr="00652DE9">
        <w:rPr>
          <w:rFonts w:ascii="Garamond" w:hAnsi="Garamond"/>
          <w:sz w:val="24"/>
          <w:szCs w:val="24"/>
        </w:rPr>
        <w:t xml:space="preserve"> thereby encouraged </w:t>
      </w:r>
      <w:r w:rsidR="003E297C">
        <w:rPr>
          <w:rFonts w:ascii="Garamond" w:hAnsi="Garamond"/>
          <w:sz w:val="24"/>
          <w:szCs w:val="24"/>
        </w:rPr>
        <w:t>‘</w:t>
      </w:r>
      <w:r w:rsidR="003E297C" w:rsidRPr="00652DE9">
        <w:rPr>
          <w:rFonts w:ascii="Garamond" w:hAnsi="Garamond"/>
          <w:sz w:val="24"/>
          <w:szCs w:val="24"/>
        </w:rPr>
        <w:t xml:space="preserve">the fancies of those who think </w:t>
      </w:r>
      <w:r w:rsidR="003E297C">
        <w:rPr>
          <w:rFonts w:ascii="Garamond" w:hAnsi="Garamond"/>
          <w:sz w:val="24"/>
          <w:szCs w:val="24"/>
        </w:rPr>
        <w:t>[their sovereign]</w:t>
      </w:r>
      <w:r w:rsidR="003E297C" w:rsidRPr="00652DE9">
        <w:rPr>
          <w:rFonts w:ascii="Garamond" w:hAnsi="Garamond"/>
          <w:sz w:val="24"/>
          <w:szCs w:val="24"/>
        </w:rPr>
        <w:t xml:space="preserve"> hath nothing but what they have given him</w:t>
      </w:r>
      <w:r w:rsidR="003E297C">
        <w:rPr>
          <w:rFonts w:ascii="Garamond" w:hAnsi="Garamond"/>
          <w:sz w:val="24"/>
          <w:szCs w:val="24"/>
        </w:rPr>
        <w:t>’.</w:t>
      </w:r>
      <w:r w:rsidR="004F7C45" w:rsidRPr="00DE3380">
        <w:rPr>
          <w:rFonts w:ascii="Garamond" w:hAnsi="Garamond"/>
          <w:iCs/>
          <w:sz w:val="24"/>
          <w:szCs w:val="24"/>
          <w:vertAlign w:val="superscript"/>
        </w:rPr>
        <w:footnoteReference w:id="91"/>
      </w:r>
      <w:r w:rsidR="003E297C" w:rsidRPr="00652DE9">
        <w:rPr>
          <w:rFonts w:ascii="Garamond" w:hAnsi="Garamond"/>
          <w:sz w:val="24"/>
          <w:szCs w:val="24"/>
        </w:rPr>
        <w:t xml:space="preserve"> Whatever intellectual gymnastics Hobbes performed in the attempt to deny their </w:t>
      </w:r>
      <w:r w:rsidR="007370F7">
        <w:rPr>
          <w:rFonts w:ascii="Garamond" w:hAnsi="Garamond"/>
          <w:sz w:val="24"/>
          <w:szCs w:val="24"/>
        </w:rPr>
        <w:t xml:space="preserve">theoretical </w:t>
      </w:r>
      <w:r w:rsidR="003E297C" w:rsidRPr="00652DE9">
        <w:rPr>
          <w:rFonts w:ascii="Garamond" w:hAnsi="Garamond"/>
          <w:sz w:val="24"/>
          <w:szCs w:val="24"/>
        </w:rPr>
        <w:t xml:space="preserve">right to do so, it was, Clarendon concluded, inevitable that readers of the first half of </w:t>
      </w:r>
      <w:r w:rsidR="003E297C" w:rsidRPr="00652DE9">
        <w:rPr>
          <w:rFonts w:ascii="Garamond" w:hAnsi="Garamond"/>
          <w:i/>
          <w:iCs/>
          <w:sz w:val="24"/>
          <w:szCs w:val="24"/>
        </w:rPr>
        <w:t>Leviathan</w:t>
      </w:r>
      <w:r w:rsidR="003E297C" w:rsidRPr="00652DE9">
        <w:rPr>
          <w:rFonts w:ascii="Garamond" w:hAnsi="Garamond"/>
          <w:sz w:val="24"/>
          <w:szCs w:val="24"/>
        </w:rPr>
        <w:t xml:space="preserve"> would be </w:t>
      </w:r>
      <w:r w:rsidR="003E297C">
        <w:rPr>
          <w:rFonts w:ascii="Garamond" w:hAnsi="Garamond"/>
          <w:sz w:val="24"/>
          <w:szCs w:val="24"/>
        </w:rPr>
        <w:t>‘</w:t>
      </w:r>
      <w:r w:rsidR="003E297C" w:rsidRPr="00652DE9">
        <w:rPr>
          <w:rFonts w:ascii="Garamond" w:hAnsi="Garamond"/>
          <w:sz w:val="24"/>
          <w:szCs w:val="24"/>
        </w:rPr>
        <w:t xml:space="preserve">easily </w:t>
      </w:r>
      <w:proofErr w:type="spellStart"/>
      <w:r w:rsidR="003E297C" w:rsidRPr="00652DE9">
        <w:rPr>
          <w:rFonts w:ascii="Garamond" w:hAnsi="Garamond"/>
          <w:sz w:val="24"/>
          <w:szCs w:val="24"/>
        </w:rPr>
        <w:t>perswaded</w:t>
      </w:r>
      <w:proofErr w:type="spellEnd"/>
      <w:r w:rsidR="003E297C" w:rsidRPr="00652DE9">
        <w:rPr>
          <w:rFonts w:ascii="Garamond" w:hAnsi="Garamond"/>
          <w:sz w:val="24"/>
          <w:szCs w:val="24"/>
        </w:rPr>
        <w:t xml:space="preserve"> to believe, that they can mar what they can make, and may lawfully destroy what they create, that is, the work of their own hands</w:t>
      </w:r>
      <w:r w:rsidR="00726D23">
        <w:rPr>
          <w:rFonts w:ascii="Garamond" w:hAnsi="Garamond"/>
          <w:sz w:val="24"/>
          <w:szCs w:val="24"/>
        </w:rPr>
        <w:t>. […] And truly</w:t>
      </w:r>
      <w:r w:rsidR="00475088">
        <w:rPr>
          <w:rFonts w:ascii="Garamond" w:hAnsi="Garamond"/>
          <w:sz w:val="24"/>
          <w:szCs w:val="24"/>
        </w:rPr>
        <w:t xml:space="preserve">, by his own Logic, </w:t>
      </w:r>
      <w:r w:rsidR="00412F4A">
        <w:rPr>
          <w:rFonts w:ascii="Garamond" w:hAnsi="Garamond"/>
          <w:sz w:val="24"/>
          <w:szCs w:val="24"/>
        </w:rPr>
        <w:t>they may release</w:t>
      </w:r>
      <w:r w:rsidR="002F440D">
        <w:rPr>
          <w:rFonts w:ascii="Garamond" w:hAnsi="Garamond"/>
          <w:sz w:val="24"/>
          <w:szCs w:val="24"/>
        </w:rPr>
        <w:t xml:space="preserve"> one another </w:t>
      </w:r>
      <w:r w:rsidR="00316FA8">
        <w:rPr>
          <w:rFonts w:ascii="Garamond" w:hAnsi="Garamond"/>
          <w:sz w:val="24"/>
          <w:szCs w:val="24"/>
        </w:rPr>
        <w:t xml:space="preserve">[from their contractual commitments] </w:t>
      </w:r>
      <w:r w:rsidR="00004503">
        <w:rPr>
          <w:rFonts w:ascii="Garamond" w:hAnsi="Garamond"/>
          <w:sz w:val="24"/>
          <w:szCs w:val="24"/>
        </w:rPr>
        <w:t xml:space="preserve">when they </w:t>
      </w:r>
      <w:r w:rsidR="00364626">
        <w:rPr>
          <w:rFonts w:ascii="Garamond" w:hAnsi="Garamond"/>
          <w:sz w:val="24"/>
          <w:szCs w:val="24"/>
        </w:rPr>
        <w:t>think it be convenient</w:t>
      </w:r>
      <w:r w:rsidR="003E297C">
        <w:rPr>
          <w:rFonts w:ascii="Garamond" w:hAnsi="Garamond"/>
          <w:sz w:val="24"/>
          <w:szCs w:val="24"/>
        </w:rPr>
        <w:t>’.</w:t>
      </w:r>
      <w:r w:rsidR="00C27D55" w:rsidRPr="00DE3380">
        <w:rPr>
          <w:rFonts w:ascii="Garamond" w:hAnsi="Garamond"/>
          <w:iCs/>
          <w:sz w:val="24"/>
          <w:szCs w:val="24"/>
          <w:vertAlign w:val="superscript"/>
        </w:rPr>
        <w:footnoteReference w:id="92"/>
      </w:r>
    </w:p>
    <w:p w14:paraId="5E6F9D58" w14:textId="65B9EBFC" w:rsidR="001F687D" w:rsidRDefault="00C102C9" w:rsidP="00BD2D33">
      <w:pPr>
        <w:spacing w:after="360" w:line="360" w:lineRule="auto"/>
        <w:ind w:left="-284" w:right="-330"/>
        <w:jc w:val="both"/>
        <w:rPr>
          <w:rFonts w:ascii="Garamond" w:hAnsi="Garamond"/>
          <w:sz w:val="24"/>
          <w:szCs w:val="24"/>
        </w:rPr>
      </w:pPr>
      <w:r>
        <w:rPr>
          <w:rFonts w:ascii="Garamond" w:hAnsi="Garamond"/>
          <w:sz w:val="24"/>
          <w:szCs w:val="24"/>
        </w:rPr>
        <w:t xml:space="preserve">Second, Clarendon </w:t>
      </w:r>
      <w:r w:rsidR="00463763">
        <w:rPr>
          <w:rFonts w:ascii="Garamond" w:hAnsi="Garamond"/>
          <w:sz w:val="24"/>
          <w:szCs w:val="24"/>
        </w:rPr>
        <w:t xml:space="preserve">drew attention to </w:t>
      </w:r>
      <w:r w:rsidR="00503E89">
        <w:rPr>
          <w:rFonts w:ascii="Garamond" w:hAnsi="Garamond"/>
          <w:sz w:val="24"/>
          <w:szCs w:val="24"/>
        </w:rPr>
        <w:t>the</w:t>
      </w:r>
      <w:r w:rsidR="00A22FB6">
        <w:rPr>
          <w:rFonts w:ascii="Garamond" w:hAnsi="Garamond"/>
          <w:sz w:val="24"/>
          <w:szCs w:val="24"/>
        </w:rPr>
        <w:t xml:space="preserve"> ‘extreme malignity </w:t>
      </w:r>
      <w:r w:rsidR="00BF0A03">
        <w:rPr>
          <w:rFonts w:ascii="Garamond" w:hAnsi="Garamond"/>
          <w:sz w:val="24"/>
          <w:szCs w:val="24"/>
        </w:rPr>
        <w:t>to the Nobility’ and savage criticism of the clergy</w:t>
      </w:r>
      <w:r w:rsidR="00E437E5">
        <w:rPr>
          <w:rFonts w:ascii="Garamond" w:hAnsi="Garamond"/>
          <w:sz w:val="24"/>
          <w:szCs w:val="24"/>
        </w:rPr>
        <w:t xml:space="preserve"> </w:t>
      </w:r>
      <w:r w:rsidR="00503E89">
        <w:rPr>
          <w:rFonts w:ascii="Garamond" w:hAnsi="Garamond"/>
          <w:sz w:val="24"/>
          <w:szCs w:val="24"/>
        </w:rPr>
        <w:t xml:space="preserve">that </w:t>
      </w:r>
      <w:r w:rsidR="000E1CA0" w:rsidRPr="007E448A">
        <w:rPr>
          <w:rFonts w:ascii="Garamond" w:hAnsi="Garamond"/>
          <w:color w:val="FF0000"/>
          <w:sz w:val="24"/>
          <w:szCs w:val="24"/>
        </w:rPr>
        <w:t>suffused</w:t>
      </w:r>
      <w:r w:rsidR="00E437E5">
        <w:rPr>
          <w:rFonts w:ascii="Garamond" w:hAnsi="Garamond"/>
          <w:sz w:val="24"/>
          <w:szCs w:val="24"/>
        </w:rPr>
        <w:t xml:space="preserve"> </w:t>
      </w:r>
      <w:r w:rsidR="00503E89">
        <w:rPr>
          <w:rFonts w:ascii="Garamond" w:hAnsi="Garamond"/>
          <w:sz w:val="24"/>
          <w:szCs w:val="24"/>
        </w:rPr>
        <w:t>Hobbe</w:t>
      </w:r>
      <w:r w:rsidR="00E437E5">
        <w:rPr>
          <w:rFonts w:ascii="Garamond" w:hAnsi="Garamond"/>
          <w:sz w:val="24"/>
          <w:szCs w:val="24"/>
        </w:rPr>
        <w:t>s</w:t>
      </w:r>
      <w:r w:rsidR="00503E89">
        <w:rPr>
          <w:rFonts w:ascii="Garamond" w:hAnsi="Garamond"/>
          <w:sz w:val="24"/>
          <w:szCs w:val="24"/>
        </w:rPr>
        <w:t>’s</w:t>
      </w:r>
      <w:r w:rsidR="00E437E5">
        <w:rPr>
          <w:rFonts w:ascii="Garamond" w:hAnsi="Garamond"/>
          <w:sz w:val="24"/>
          <w:szCs w:val="24"/>
        </w:rPr>
        <w:t xml:space="preserve"> civil science</w:t>
      </w:r>
      <w:r w:rsidR="00BF0A03">
        <w:rPr>
          <w:rFonts w:ascii="Garamond" w:hAnsi="Garamond"/>
          <w:sz w:val="24"/>
          <w:szCs w:val="24"/>
        </w:rPr>
        <w:t>.</w:t>
      </w:r>
      <w:r w:rsidR="00ED6B73" w:rsidRPr="00DE3380">
        <w:rPr>
          <w:rFonts w:ascii="Garamond" w:hAnsi="Garamond"/>
          <w:iCs/>
          <w:sz w:val="24"/>
          <w:szCs w:val="24"/>
          <w:vertAlign w:val="superscript"/>
        </w:rPr>
        <w:footnoteReference w:id="93"/>
      </w:r>
      <w:r w:rsidR="00BF0A03">
        <w:rPr>
          <w:rFonts w:ascii="Garamond" w:hAnsi="Garamond"/>
          <w:sz w:val="24"/>
          <w:szCs w:val="24"/>
        </w:rPr>
        <w:t xml:space="preserve"> </w:t>
      </w:r>
      <w:r w:rsidR="000C1DE3">
        <w:rPr>
          <w:rFonts w:ascii="Garamond" w:hAnsi="Garamond"/>
          <w:sz w:val="24"/>
          <w:szCs w:val="24"/>
        </w:rPr>
        <w:t xml:space="preserve">Hobbes </w:t>
      </w:r>
      <w:r w:rsidR="004D5FD9">
        <w:rPr>
          <w:rFonts w:ascii="Garamond" w:hAnsi="Garamond"/>
          <w:sz w:val="24"/>
          <w:szCs w:val="24"/>
        </w:rPr>
        <w:t xml:space="preserve">insisted that, as </w:t>
      </w:r>
      <w:r w:rsidR="00CC7B2C">
        <w:rPr>
          <w:rFonts w:ascii="Garamond" w:hAnsi="Garamond"/>
          <w:sz w:val="24"/>
          <w:szCs w:val="24"/>
        </w:rPr>
        <w:t>every individual</w:t>
      </w:r>
      <w:r w:rsidR="004D5FD9">
        <w:rPr>
          <w:rFonts w:ascii="Garamond" w:hAnsi="Garamond"/>
          <w:sz w:val="24"/>
          <w:szCs w:val="24"/>
        </w:rPr>
        <w:t xml:space="preserve"> entered the commonwealth on equal terms to </w:t>
      </w:r>
      <w:r w:rsidR="00CC7B2C">
        <w:rPr>
          <w:rFonts w:ascii="Garamond" w:hAnsi="Garamond"/>
          <w:sz w:val="24"/>
          <w:szCs w:val="24"/>
        </w:rPr>
        <w:t>everyone else –</w:t>
      </w:r>
      <w:r w:rsidR="00591367">
        <w:rPr>
          <w:rFonts w:ascii="Garamond" w:hAnsi="Garamond"/>
          <w:sz w:val="24"/>
          <w:szCs w:val="24"/>
        </w:rPr>
        <w:t xml:space="preserve"> </w:t>
      </w:r>
      <w:r w:rsidR="00CC7B2C">
        <w:rPr>
          <w:rFonts w:ascii="Garamond" w:hAnsi="Garamond"/>
          <w:sz w:val="24"/>
          <w:szCs w:val="24"/>
        </w:rPr>
        <w:t xml:space="preserve">all </w:t>
      </w:r>
      <w:r w:rsidR="00591367">
        <w:rPr>
          <w:rFonts w:ascii="Garamond" w:hAnsi="Garamond"/>
          <w:sz w:val="24"/>
          <w:szCs w:val="24"/>
        </w:rPr>
        <w:t xml:space="preserve">having </w:t>
      </w:r>
      <w:r w:rsidR="00CC7B2C">
        <w:rPr>
          <w:rFonts w:ascii="Garamond" w:hAnsi="Garamond"/>
          <w:sz w:val="24"/>
          <w:szCs w:val="24"/>
        </w:rPr>
        <w:t>gifted their rights and powers without remainder to their sovereign – so ‘</w:t>
      </w:r>
      <w:r w:rsidR="00CC7B2C" w:rsidRPr="00CC7B2C">
        <w:rPr>
          <w:rFonts w:ascii="Garamond" w:hAnsi="Garamond"/>
          <w:sz w:val="24"/>
          <w:szCs w:val="24"/>
        </w:rPr>
        <w:t xml:space="preserve">Inequality between Subjects </w:t>
      </w:r>
      <w:r w:rsidR="005F5559">
        <w:rPr>
          <w:rFonts w:ascii="Garamond" w:hAnsi="Garamond"/>
          <w:sz w:val="24"/>
          <w:szCs w:val="24"/>
        </w:rPr>
        <w:t xml:space="preserve">[within the commonwealth] </w:t>
      </w:r>
      <w:proofErr w:type="spellStart"/>
      <w:r w:rsidR="00CC7B2C" w:rsidRPr="00CC7B2C">
        <w:rPr>
          <w:rFonts w:ascii="Garamond" w:hAnsi="Garamond"/>
          <w:sz w:val="24"/>
          <w:szCs w:val="24"/>
        </w:rPr>
        <w:t>proceedeth</w:t>
      </w:r>
      <w:proofErr w:type="spellEnd"/>
      <w:r w:rsidR="00CC7B2C" w:rsidRPr="00CC7B2C">
        <w:rPr>
          <w:rFonts w:ascii="Garamond" w:hAnsi="Garamond"/>
          <w:sz w:val="24"/>
          <w:szCs w:val="24"/>
        </w:rPr>
        <w:t xml:space="preserve"> from the Acts of Sovereign Power</w:t>
      </w:r>
      <w:r w:rsidR="00CC7B2C">
        <w:rPr>
          <w:rFonts w:ascii="Garamond" w:hAnsi="Garamond"/>
          <w:sz w:val="24"/>
          <w:szCs w:val="24"/>
        </w:rPr>
        <w:t>’</w:t>
      </w:r>
      <w:r w:rsidR="005F5559">
        <w:rPr>
          <w:rFonts w:ascii="Garamond" w:hAnsi="Garamond"/>
          <w:sz w:val="24"/>
          <w:szCs w:val="24"/>
        </w:rPr>
        <w:t xml:space="preserve"> (</w:t>
      </w:r>
      <w:r w:rsidR="005F5559">
        <w:rPr>
          <w:rFonts w:ascii="Garamond" w:hAnsi="Garamond"/>
          <w:i/>
          <w:iCs/>
          <w:sz w:val="24"/>
          <w:szCs w:val="24"/>
        </w:rPr>
        <w:t>L</w:t>
      </w:r>
      <w:r w:rsidR="005F5559">
        <w:rPr>
          <w:rFonts w:ascii="Garamond" w:hAnsi="Garamond"/>
          <w:sz w:val="24"/>
          <w:szCs w:val="24"/>
        </w:rPr>
        <w:t xml:space="preserve"> </w:t>
      </w:r>
      <w:r w:rsidR="007A4DDB">
        <w:rPr>
          <w:rFonts w:ascii="Garamond" w:hAnsi="Garamond"/>
          <w:sz w:val="24"/>
          <w:szCs w:val="24"/>
        </w:rPr>
        <w:t xml:space="preserve">2.30, </w:t>
      </w:r>
      <w:r w:rsidR="007C10F5">
        <w:rPr>
          <w:rFonts w:ascii="Garamond" w:hAnsi="Garamond"/>
          <w:sz w:val="24"/>
          <w:szCs w:val="24"/>
        </w:rPr>
        <w:t xml:space="preserve">180). Those subjects who enjoy titles, estates, and public offices – including offices within the Church </w:t>
      </w:r>
      <w:r w:rsidR="00DE2576">
        <w:rPr>
          <w:rFonts w:ascii="Garamond" w:hAnsi="Garamond"/>
          <w:sz w:val="24"/>
          <w:szCs w:val="24"/>
        </w:rPr>
        <w:t>–</w:t>
      </w:r>
      <w:r w:rsidR="007C10F5">
        <w:rPr>
          <w:rFonts w:ascii="Garamond" w:hAnsi="Garamond"/>
          <w:sz w:val="24"/>
          <w:szCs w:val="24"/>
        </w:rPr>
        <w:t xml:space="preserve"> </w:t>
      </w:r>
      <w:r w:rsidR="00DE2576">
        <w:rPr>
          <w:rFonts w:ascii="Garamond" w:hAnsi="Garamond"/>
          <w:sz w:val="24"/>
          <w:szCs w:val="24"/>
        </w:rPr>
        <w:t>do so entirely at the grace and pleasure of the sovereign,</w:t>
      </w:r>
      <w:r w:rsidR="00A73306">
        <w:rPr>
          <w:rFonts w:ascii="Garamond" w:hAnsi="Garamond"/>
          <w:sz w:val="24"/>
          <w:szCs w:val="24"/>
        </w:rPr>
        <w:t xml:space="preserve"> in whose eyes they remain </w:t>
      </w:r>
      <w:r w:rsidR="00BE5D23">
        <w:rPr>
          <w:rFonts w:ascii="Garamond" w:hAnsi="Garamond"/>
          <w:sz w:val="24"/>
          <w:szCs w:val="24"/>
        </w:rPr>
        <w:t>(</w:t>
      </w:r>
      <w:r w:rsidR="00BE5D23" w:rsidRPr="00E57CE5">
        <w:rPr>
          <w:rFonts w:ascii="Garamond" w:hAnsi="Garamond"/>
          <w:color w:val="FF0000"/>
          <w:sz w:val="24"/>
          <w:szCs w:val="24"/>
        </w:rPr>
        <w:t xml:space="preserve">like </w:t>
      </w:r>
      <w:r w:rsidR="00F141A6" w:rsidRPr="00E57CE5">
        <w:rPr>
          <w:rFonts w:ascii="Garamond" w:hAnsi="Garamond"/>
          <w:color w:val="FF0000"/>
          <w:sz w:val="24"/>
          <w:szCs w:val="24"/>
        </w:rPr>
        <w:t>every</w:t>
      </w:r>
      <w:r w:rsidR="00BE5D23" w:rsidRPr="00E57CE5">
        <w:rPr>
          <w:rFonts w:ascii="Garamond" w:hAnsi="Garamond"/>
          <w:color w:val="FF0000"/>
          <w:sz w:val="24"/>
          <w:szCs w:val="24"/>
        </w:rPr>
        <w:t xml:space="preserve"> other subject</w:t>
      </w:r>
      <w:r w:rsidR="00BE5D23">
        <w:rPr>
          <w:rFonts w:ascii="Garamond" w:hAnsi="Garamond"/>
          <w:sz w:val="24"/>
          <w:szCs w:val="24"/>
        </w:rPr>
        <w:t>) mere servants.</w:t>
      </w:r>
      <w:r w:rsidR="00501823" w:rsidRPr="00DE3380">
        <w:rPr>
          <w:rFonts w:ascii="Garamond" w:hAnsi="Garamond"/>
          <w:iCs/>
          <w:sz w:val="24"/>
          <w:szCs w:val="24"/>
          <w:vertAlign w:val="superscript"/>
        </w:rPr>
        <w:footnoteReference w:id="94"/>
      </w:r>
      <w:r w:rsidR="00BE5D23">
        <w:rPr>
          <w:rFonts w:ascii="Garamond" w:hAnsi="Garamond"/>
          <w:sz w:val="24"/>
          <w:szCs w:val="24"/>
        </w:rPr>
        <w:t xml:space="preserve"> </w:t>
      </w:r>
      <w:r w:rsidR="00563F6F" w:rsidRPr="00563F6F">
        <w:rPr>
          <w:rFonts w:ascii="Garamond" w:hAnsi="Garamond"/>
          <w:sz w:val="24"/>
          <w:szCs w:val="24"/>
        </w:rPr>
        <w:t xml:space="preserve">As Hobbes’s redefinition of merit establishes, no </w:t>
      </w:r>
      <w:r w:rsidR="00563F6F">
        <w:rPr>
          <w:rFonts w:ascii="Garamond" w:hAnsi="Garamond"/>
          <w:sz w:val="24"/>
          <w:szCs w:val="24"/>
        </w:rPr>
        <w:t>subject</w:t>
      </w:r>
      <w:r w:rsidR="00563F6F" w:rsidRPr="00563F6F">
        <w:rPr>
          <w:rFonts w:ascii="Garamond" w:hAnsi="Garamond"/>
          <w:sz w:val="24"/>
          <w:szCs w:val="24"/>
        </w:rPr>
        <w:t xml:space="preserve"> can claim these benefits by right by reason of birth, attributes, or achievement</w:t>
      </w:r>
      <w:r w:rsidR="00927D3D">
        <w:rPr>
          <w:rFonts w:ascii="Garamond" w:hAnsi="Garamond"/>
          <w:sz w:val="24"/>
          <w:szCs w:val="24"/>
        </w:rPr>
        <w:t>; and they were to be reminded continually of their total dependence on their sovereign for all the goods they enjoyed</w:t>
      </w:r>
      <w:r w:rsidR="00563F6F">
        <w:rPr>
          <w:rFonts w:ascii="Garamond" w:hAnsi="Garamond"/>
          <w:sz w:val="24"/>
          <w:szCs w:val="24"/>
        </w:rPr>
        <w:t>.</w:t>
      </w:r>
      <w:r w:rsidR="004068B8" w:rsidRPr="00DE3380">
        <w:rPr>
          <w:rFonts w:ascii="Garamond" w:hAnsi="Garamond"/>
          <w:iCs/>
          <w:sz w:val="24"/>
          <w:szCs w:val="24"/>
          <w:vertAlign w:val="superscript"/>
        </w:rPr>
        <w:footnoteReference w:id="95"/>
      </w:r>
      <w:r w:rsidR="00317E67">
        <w:rPr>
          <w:rFonts w:ascii="Garamond" w:hAnsi="Garamond"/>
          <w:sz w:val="24"/>
          <w:szCs w:val="24"/>
        </w:rPr>
        <w:t xml:space="preserve"> </w:t>
      </w:r>
    </w:p>
    <w:p w14:paraId="3288040E" w14:textId="08062045" w:rsidR="0091251D" w:rsidRDefault="00A27818" w:rsidP="001F687D">
      <w:pPr>
        <w:spacing w:after="360" w:line="360" w:lineRule="auto"/>
        <w:ind w:left="-284" w:right="-330"/>
        <w:jc w:val="both"/>
        <w:rPr>
          <w:rFonts w:ascii="Garamond" w:hAnsi="Garamond"/>
          <w:sz w:val="24"/>
          <w:szCs w:val="24"/>
        </w:rPr>
      </w:pPr>
      <w:r>
        <w:rPr>
          <w:rFonts w:ascii="Garamond" w:hAnsi="Garamond"/>
          <w:sz w:val="24"/>
          <w:szCs w:val="24"/>
        </w:rPr>
        <w:t xml:space="preserve">Such </w:t>
      </w:r>
      <w:r w:rsidR="005E7F6F">
        <w:rPr>
          <w:rFonts w:ascii="Garamond" w:hAnsi="Garamond"/>
          <w:sz w:val="24"/>
          <w:szCs w:val="24"/>
        </w:rPr>
        <w:t xml:space="preserve">unwarranted </w:t>
      </w:r>
      <w:r w:rsidR="00BD2D33">
        <w:rPr>
          <w:rFonts w:ascii="Garamond" w:hAnsi="Garamond"/>
          <w:sz w:val="24"/>
          <w:szCs w:val="24"/>
        </w:rPr>
        <w:t xml:space="preserve">inferences, Clarendon cautioned, serve only </w:t>
      </w:r>
      <w:r w:rsidR="00BD2D33" w:rsidRPr="00BD2D33">
        <w:rPr>
          <w:rFonts w:ascii="Garamond" w:hAnsi="Garamond"/>
          <w:sz w:val="24"/>
          <w:szCs w:val="24"/>
        </w:rPr>
        <w:t>‘to lessen the Subjects reverence and obedience to Kings, and to raise a prejudice and disesteem in Kings towards their Subjects’</w:t>
      </w:r>
      <w:r w:rsidR="00BD2D33">
        <w:rPr>
          <w:rFonts w:ascii="Garamond" w:hAnsi="Garamond"/>
          <w:sz w:val="24"/>
          <w:szCs w:val="24"/>
        </w:rPr>
        <w:t>.</w:t>
      </w:r>
      <w:r w:rsidR="001F687D" w:rsidRPr="00DE3380">
        <w:rPr>
          <w:rFonts w:ascii="Garamond" w:hAnsi="Garamond"/>
          <w:iCs/>
          <w:sz w:val="24"/>
          <w:szCs w:val="24"/>
          <w:vertAlign w:val="superscript"/>
        </w:rPr>
        <w:footnoteReference w:id="96"/>
      </w:r>
      <w:r w:rsidR="001F687D">
        <w:rPr>
          <w:rFonts w:ascii="Garamond" w:hAnsi="Garamond"/>
          <w:sz w:val="24"/>
          <w:szCs w:val="24"/>
        </w:rPr>
        <w:t xml:space="preserve"> M</w:t>
      </w:r>
      <w:r w:rsidR="00C223BE">
        <w:rPr>
          <w:rFonts w:ascii="Garamond" w:hAnsi="Garamond"/>
          <w:sz w:val="24"/>
          <w:szCs w:val="24"/>
        </w:rPr>
        <w:t xml:space="preserve">ore privileged subjects </w:t>
      </w:r>
      <w:r w:rsidR="00134D99">
        <w:rPr>
          <w:rFonts w:ascii="Garamond" w:hAnsi="Garamond"/>
          <w:sz w:val="24"/>
          <w:szCs w:val="24"/>
        </w:rPr>
        <w:t>could</w:t>
      </w:r>
      <w:r w:rsidR="00C223BE">
        <w:rPr>
          <w:rFonts w:ascii="Garamond" w:hAnsi="Garamond"/>
          <w:sz w:val="24"/>
          <w:szCs w:val="24"/>
        </w:rPr>
        <w:t xml:space="preserve"> scarcely </w:t>
      </w:r>
      <w:r w:rsidR="00134D99">
        <w:rPr>
          <w:rFonts w:ascii="Garamond" w:hAnsi="Garamond"/>
          <w:sz w:val="24"/>
          <w:szCs w:val="24"/>
        </w:rPr>
        <w:t xml:space="preserve">be expected to receive </w:t>
      </w:r>
      <w:r w:rsidR="00F50331">
        <w:rPr>
          <w:rFonts w:ascii="Garamond" w:hAnsi="Garamond"/>
          <w:sz w:val="24"/>
          <w:szCs w:val="24"/>
        </w:rPr>
        <w:t xml:space="preserve">these reminders </w:t>
      </w:r>
      <w:r w:rsidR="00157E13">
        <w:rPr>
          <w:rFonts w:ascii="Garamond" w:hAnsi="Garamond"/>
          <w:sz w:val="24"/>
          <w:szCs w:val="24"/>
        </w:rPr>
        <w:t xml:space="preserve">of their dependency and servitude with </w:t>
      </w:r>
      <w:r w:rsidR="00D26AB7">
        <w:rPr>
          <w:rFonts w:ascii="Garamond" w:hAnsi="Garamond"/>
          <w:sz w:val="24"/>
          <w:szCs w:val="24"/>
        </w:rPr>
        <w:t>thanks and praises</w:t>
      </w:r>
      <w:r w:rsidR="003E2AAD">
        <w:rPr>
          <w:rFonts w:ascii="Garamond" w:hAnsi="Garamond"/>
          <w:sz w:val="24"/>
          <w:szCs w:val="24"/>
        </w:rPr>
        <w:t xml:space="preserve">. Rather, </w:t>
      </w:r>
      <w:r w:rsidR="00927D3D">
        <w:rPr>
          <w:rFonts w:ascii="Garamond" w:hAnsi="Garamond"/>
          <w:sz w:val="24"/>
          <w:szCs w:val="24"/>
        </w:rPr>
        <w:t>in conveying this message</w:t>
      </w:r>
      <w:r w:rsidR="00C12D1B">
        <w:rPr>
          <w:rFonts w:ascii="Garamond" w:hAnsi="Garamond"/>
          <w:sz w:val="24"/>
          <w:szCs w:val="24"/>
        </w:rPr>
        <w:t>,</w:t>
      </w:r>
      <w:r w:rsidR="00927D3D">
        <w:rPr>
          <w:rFonts w:ascii="Garamond" w:hAnsi="Garamond"/>
          <w:sz w:val="24"/>
          <w:szCs w:val="24"/>
        </w:rPr>
        <w:t xml:space="preserve"> </w:t>
      </w:r>
      <w:r w:rsidR="005C7043">
        <w:rPr>
          <w:rFonts w:ascii="Garamond" w:hAnsi="Garamond"/>
          <w:sz w:val="24"/>
          <w:szCs w:val="24"/>
        </w:rPr>
        <w:t xml:space="preserve">Hobbes’s civil science would assuredly generate resentment </w:t>
      </w:r>
      <w:r w:rsidR="00F03DEC">
        <w:rPr>
          <w:rFonts w:ascii="Garamond" w:hAnsi="Garamond"/>
          <w:sz w:val="24"/>
          <w:szCs w:val="24"/>
        </w:rPr>
        <w:t>and hatred</w:t>
      </w:r>
      <w:r w:rsidR="003E2AAD">
        <w:rPr>
          <w:rFonts w:ascii="Garamond" w:hAnsi="Garamond"/>
          <w:sz w:val="24"/>
          <w:szCs w:val="24"/>
        </w:rPr>
        <w:t xml:space="preserve"> towards the sovereign</w:t>
      </w:r>
      <w:r w:rsidR="00F03DEC">
        <w:rPr>
          <w:rFonts w:ascii="Garamond" w:hAnsi="Garamond"/>
          <w:sz w:val="24"/>
          <w:szCs w:val="24"/>
        </w:rPr>
        <w:t xml:space="preserve"> </w:t>
      </w:r>
      <w:r w:rsidR="00003420">
        <w:rPr>
          <w:rFonts w:ascii="Garamond" w:hAnsi="Garamond"/>
          <w:sz w:val="24"/>
          <w:szCs w:val="24"/>
        </w:rPr>
        <w:t xml:space="preserve">among the very class of subjects – that is, those who had received </w:t>
      </w:r>
      <w:r w:rsidR="00151E4F">
        <w:rPr>
          <w:rFonts w:ascii="Garamond" w:hAnsi="Garamond"/>
          <w:sz w:val="24"/>
          <w:szCs w:val="24"/>
        </w:rPr>
        <w:t xml:space="preserve">the greatest benefits from their sovereign – who, according to Hobbes’s fourth law of nature (gratitude), ought to reciprocate such uncovenanted gifts with </w:t>
      </w:r>
      <w:r w:rsidR="00F03DEC">
        <w:rPr>
          <w:rFonts w:ascii="Garamond" w:hAnsi="Garamond"/>
          <w:sz w:val="24"/>
          <w:szCs w:val="24"/>
        </w:rPr>
        <w:t>good-will and love.</w:t>
      </w:r>
      <w:r w:rsidR="0091251D">
        <w:rPr>
          <w:rFonts w:ascii="Garamond" w:hAnsi="Garamond"/>
          <w:sz w:val="24"/>
          <w:szCs w:val="24"/>
        </w:rPr>
        <w:t xml:space="preserve"> </w:t>
      </w:r>
      <w:r w:rsidR="00797141">
        <w:rPr>
          <w:rFonts w:ascii="Garamond" w:hAnsi="Garamond"/>
          <w:sz w:val="24"/>
          <w:szCs w:val="24"/>
        </w:rPr>
        <w:t xml:space="preserve">And if, </w:t>
      </w:r>
      <w:r w:rsidR="00797141">
        <w:rPr>
          <w:rFonts w:ascii="Garamond" w:hAnsi="Garamond"/>
          <w:sz w:val="24"/>
          <w:szCs w:val="24"/>
        </w:rPr>
        <w:lastRenderedPageBreak/>
        <w:t xml:space="preserve">as we </w:t>
      </w:r>
      <w:r w:rsidR="006122CA">
        <w:rPr>
          <w:rFonts w:ascii="Garamond" w:hAnsi="Garamond"/>
          <w:sz w:val="24"/>
          <w:szCs w:val="24"/>
        </w:rPr>
        <w:t>wish to argue</w:t>
      </w:r>
      <w:r w:rsidR="00797141">
        <w:rPr>
          <w:rFonts w:ascii="Garamond" w:hAnsi="Garamond"/>
          <w:sz w:val="24"/>
          <w:szCs w:val="24"/>
        </w:rPr>
        <w:t xml:space="preserve">, it is essential for Hobbes that subjects revere their sovereign, </w:t>
      </w:r>
      <w:r w:rsidR="002D2609">
        <w:rPr>
          <w:rFonts w:ascii="Garamond" w:hAnsi="Garamond"/>
          <w:sz w:val="24"/>
          <w:szCs w:val="24"/>
        </w:rPr>
        <w:t xml:space="preserve">it follows that love is required. </w:t>
      </w:r>
      <w:r w:rsidR="00247930">
        <w:rPr>
          <w:rFonts w:ascii="Garamond" w:hAnsi="Garamond"/>
          <w:sz w:val="24"/>
          <w:szCs w:val="24"/>
        </w:rPr>
        <w:t>‘</w:t>
      </w:r>
      <w:r w:rsidR="00C04AA1">
        <w:rPr>
          <w:rFonts w:ascii="Garamond" w:hAnsi="Garamond"/>
          <w:sz w:val="24"/>
          <w:szCs w:val="24"/>
        </w:rPr>
        <w:t>Reverence</w:t>
      </w:r>
      <w:r w:rsidR="00247930">
        <w:rPr>
          <w:rFonts w:ascii="Garamond" w:hAnsi="Garamond"/>
          <w:sz w:val="24"/>
          <w:szCs w:val="24"/>
        </w:rPr>
        <w:t>’</w:t>
      </w:r>
      <w:r w:rsidR="00C04AA1">
        <w:rPr>
          <w:rFonts w:ascii="Garamond" w:hAnsi="Garamond"/>
          <w:sz w:val="24"/>
          <w:szCs w:val="24"/>
        </w:rPr>
        <w:t xml:space="preserve">, </w:t>
      </w:r>
      <w:r w:rsidR="00067AA8">
        <w:rPr>
          <w:rFonts w:ascii="Garamond" w:hAnsi="Garamond"/>
          <w:sz w:val="24"/>
          <w:szCs w:val="24"/>
        </w:rPr>
        <w:t xml:space="preserve">as Hobbes </w:t>
      </w:r>
      <w:r w:rsidR="00135276">
        <w:rPr>
          <w:rFonts w:ascii="Garamond" w:hAnsi="Garamond"/>
          <w:sz w:val="24"/>
          <w:szCs w:val="24"/>
        </w:rPr>
        <w:t xml:space="preserve">defines it in </w:t>
      </w:r>
      <w:r w:rsidR="004644DC">
        <w:rPr>
          <w:rFonts w:ascii="Garamond" w:hAnsi="Garamond"/>
          <w:i/>
          <w:iCs/>
          <w:sz w:val="24"/>
          <w:szCs w:val="24"/>
        </w:rPr>
        <w:t>Elements of Law</w:t>
      </w:r>
      <w:r w:rsidR="004644DC">
        <w:rPr>
          <w:rFonts w:ascii="Garamond" w:hAnsi="Garamond"/>
          <w:sz w:val="24"/>
          <w:szCs w:val="24"/>
        </w:rPr>
        <w:t>, ‘</w:t>
      </w:r>
      <w:r w:rsidR="00E31856">
        <w:rPr>
          <w:rFonts w:ascii="Garamond" w:hAnsi="Garamond"/>
          <w:sz w:val="24"/>
          <w:szCs w:val="24"/>
        </w:rPr>
        <w:t xml:space="preserve">is the conception we have </w:t>
      </w:r>
      <w:r w:rsidR="00FA6F57">
        <w:rPr>
          <w:rFonts w:ascii="Garamond" w:hAnsi="Garamond"/>
          <w:sz w:val="24"/>
          <w:szCs w:val="24"/>
        </w:rPr>
        <w:t xml:space="preserve">concerning another </w:t>
      </w:r>
      <w:r w:rsidR="00AD22B7">
        <w:rPr>
          <w:rFonts w:ascii="Garamond" w:hAnsi="Garamond"/>
          <w:sz w:val="24"/>
          <w:szCs w:val="24"/>
        </w:rPr>
        <w:t xml:space="preserve">that he hath </w:t>
      </w:r>
      <w:r w:rsidR="00476EA0">
        <w:rPr>
          <w:rFonts w:ascii="Garamond" w:hAnsi="Garamond"/>
          <w:sz w:val="24"/>
          <w:szCs w:val="24"/>
        </w:rPr>
        <w:t>a power to do</w:t>
      </w:r>
      <w:r w:rsidR="0044288F">
        <w:rPr>
          <w:rFonts w:ascii="Garamond" w:hAnsi="Garamond"/>
          <w:sz w:val="24"/>
          <w:szCs w:val="24"/>
        </w:rPr>
        <w:t xml:space="preserve">e </w:t>
      </w:r>
      <w:proofErr w:type="spellStart"/>
      <w:r w:rsidR="0044288F">
        <w:rPr>
          <w:rFonts w:ascii="Garamond" w:hAnsi="Garamond"/>
          <w:sz w:val="24"/>
          <w:szCs w:val="24"/>
        </w:rPr>
        <w:t>vnto</w:t>
      </w:r>
      <w:proofErr w:type="spellEnd"/>
      <w:r w:rsidR="00476EA0">
        <w:rPr>
          <w:rFonts w:ascii="Garamond" w:hAnsi="Garamond"/>
          <w:sz w:val="24"/>
          <w:szCs w:val="24"/>
        </w:rPr>
        <w:t xml:space="preserve"> us </w:t>
      </w:r>
      <w:r w:rsidR="00F95424">
        <w:rPr>
          <w:rFonts w:ascii="Garamond" w:hAnsi="Garamond"/>
          <w:sz w:val="24"/>
          <w:szCs w:val="24"/>
        </w:rPr>
        <w:t xml:space="preserve">both </w:t>
      </w:r>
      <w:r w:rsidR="0044288F">
        <w:rPr>
          <w:rFonts w:ascii="Garamond" w:hAnsi="Garamond"/>
          <w:sz w:val="24"/>
          <w:szCs w:val="24"/>
        </w:rPr>
        <w:t>G</w:t>
      </w:r>
      <w:r w:rsidR="00F95424">
        <w:rPr>
          <w:rFonts w:ascii="Garamond" w:hAnsi="Garamond"/>
          <w:sz w:val="24"/>
          <w:szCs w:val="24"/>
        </w:rPr>
        <w:t xml:space="preserve">ood and </w:t>
      </w:r>
      <w:r w:rsidR="0044288F">
        <w:rPr>
          <w:rFonts w:ascii="Garamond" w:hAnsi="Garamond"/>
          <w:sz w:val="24"/>
          <w:szCs w:val="24"/>
        </w:rPr>
        <w:t>H</w:t>
      </w:r>
      <w:r w:rsidR="00F95424">
        <w:rPr>
          <w:rFonts w:ascii="Garamond" w:hAnsi="Garamond"/>
          <w:sz w:val="24"/>
          <w:szCs w:val="24"/>
        </w:rPr>
        <w:t>urt</w:t>
      </w:r>
      <w:r w:rsidR="004E7562">
        <w:rPr>
          <w:rFonts w:ascii="Garamond" w:hAnsi="Garamond"/>
          <w:sz w:val="24"/>
          <w:szCs w:val="24"/>
        </w:rPr>
        <w:t xml:space="preserve">, but not </w:t>
      </w:r>
      <w:r w:rsidR="009B7256">
        <w:rPr>
          <w:rFonts w:ascii="Garamond" w:hAnsi="Garamond"/>
          <w:sz w:val="24"/>
          <w:szCs w:val="24"/>
        </w:rPr>
        <w:t>the will to do</w:t>
      </w:r>
      <w:r w:rsidR="0044288F">
        <w:rPr>
          <w:rFonts w:ascii="Garamond" w:hAnsi="Garamond"/>
          <w:sz w:val="24"/>
          <w:szCs w:val="24"/>
        </w:rPr>
        <w:t>e</w:t>
      </w:r>
      <w:r w:rsidR="009B7256">
        <w:rPr>
          <w:rFonts w:ascii="Garamond" w:hAnsi="Garamond"/>
          <w:sz w:val="24"/>
          <w:szCs w:val="24"/>
        </w:rPr>
        <w:t xml:space="preserve"> </w:t>
      </w:r>
      <w:r w:rsidR="0044288F">
        <w:rPr>
          <w:rFonts w:ascii="Garamond" w:hAnsi="Garamond"/>
          <w:sz w:val="24"/>
          <w:szCs w:val="24"/>
        </w:rPr>
        <w:t>v</w:t>
      </w:r>
      <w:r w:rsidR="009B7256">
        <w:rPr>
          <w:rFonts w:ascii="Garamond" w:hAnsi="Garamond"/>
          <w:sz w:val="24"/>
          <w:szCs w:val="24"/>
        </w:rPr>
        <w:t>s hurt’.</w:t>
      </w:r>
      <w:r w:rsidR="00871B47">
        <w:rPr>
          <w:rStyle w:val="FootnoteReference"/>
          <w:rFonts w:ascii="Garamond" w:hAnsi="Garamond"/>
          <w:sz w:val="24"/>
          <w:szCs w:val="24"/>
        </w:rPr>
        <w:footnoteReference w:id="97"/>
      </w:r>
      <w:r w:rsidR="00890D1C">
        <w:rPr>
          <w:rFonts w:ascii="Garamond" w:hAnsi="Garamond"/>
          <w:sz w:val="24"/>
          <w:szCs w:val="24"/>
        </w:rPr>
        <w:t xml:space="preserve"> </w:t>
      </w:r>
      <w:r w:rsidR="00AD3F16">
        <w:rPr>
          <w:rFonts w:ascii="Garamond" w:hAnsi="Garamond"/>
          <w:sz w:val="24"/>
          <w:szCs w:val="24"/>
        </w:rPr>
        <w:t xml:space="preserve">It combines fear and love. </w:t>
      </w:r>
      <w:r w:rsidR="005B66CA">
        <w:rPr>
          <w:rFonts w:ascii="Garamond" w:hAnsi="Garamond"/>
          <w:sz w:val="24"/>
          <w:szCs w:val="24"/>
        </w:rPr>
        <w:t xml:space="preserve">But, as Clarendon observed, Hobbes’s civil science </w:t>
      </w:r>
      <w:r w:rsidR="00D945CE">
        <w:rPr>
          <w:rFonts w:ascii="Garamond" w:hAnsi="Garamond"/>
          <w:sz w:val="24"/>
          <w:szCs w:val="24"/>
        </w:rPr>
        <w:t xml:space="preserve">effectively </w:t>
      </w:r>
      <w:r w:rsidR="005B66CA">
        <w:rPr>
          <w:rFonts w:ascii="Garamond" w:hAnsi="Garamond"/>
          <w:sz w:val="24"/>
          <w:szCs w:val="24"/>
        </w:rPr>
        <w:t>preclude</w:t>
      </w:r>
      <w:r w:rsidR="00D945CE">
        <w:rPr>
          <w:rFonts w:ascii="Garamond" w:hAnsi="Garamond"/>
          <w:sz w:val="24"/>
          <w:szCs w:val="24"/>
        </w:rPr>
        <w:t>s</w:t>
      </w:r>
      <w:r w:rsidR="005B66CA">
        <w:rPr>
          <w:rFonts w:ascii="Garamond" w:hAnsi="Garamond"/>
          <w:sz w:val="24"/>
          <w:szCs w:val="24"/>
        </w:rPr>
        <w:t xml:space="preserve"> the sovereign from doing good, </w:t>
      </w:r>
      <w:r w:rsidR="00D945CE">
        <w:rPr>
          <w:rFonts w:ascii="Garamond" w:hAnsi="Garamond"/>
          <w:sz w:val="24"/>
          <w:szCs w:val="24"/>
        </w:rPr>
        <w:t>in the sense</w:t>
      </w:r>
      <w:r w:rsidR="005B66CA">
        <w:rPr>
          <w:rFonts w:ascii="Garamond" w:hAnsi="Garamond"/>
          <w:sz w:val="24"/>
          <w:szCs w:val="24"/>
        </w:rPr>
        <w:t xml:space="preserve"> that subjects would </w:t>
      </w:r>
      <w:r w:rsidR="00162963">
        <w:rPr>
          <w:rFonts w:ascii="Garamond" w:hAnsi="Garamond"/>
          <w:sz w:val="24"/>
          <w:szCs w:val="24"/>
        </w:rPr>
        <w:t>not consider</w:t>
      </w:r>
      <w:r w:rsidR="005B66CA">
        <w:rPr>
          <w:rFonts w:ascii="Garamond" w:hAnsi="Garamond"/>
          <w:sz w:val="24"/>
          <w:szCs w:val="24"/>
        </w:rPr>
        <w:t xml:space="preserve"> </w:t>
      </w:r>
      <w:r w:rsidR="00D71C49">
        <w:rPr>
          <w:rFonts w:ascii="Garamond" w:hAnsi="Garamond"/>
          <w:sz w:val="24"/>
          <w:szCs w:val="24"/>
        </w:rPr>
        <w:t xml:space="preserve">what Hobbes presented as </w:t>
      </w:r>
      <w:r w:rsidR="005B66CA">
        <w:rPr>
          <w:rFonts w:ascii="Garamond" w:hAnsi="Garamond"/>
          <w:sz w:val="24"/>
          <w:szCs w:val="24"/>
        </w:rPr>
        <w:t xml:space="preserve">the </w:t>
      </w:r>
      <w:r w:rsidR="00D71C49">
        <w:rPr>
          <w:rFonts w:ascii="Garamond" w:hAnsi="Garamond"/>
          <w:sz w:val="24"/>
          <w:szCs w:val="24"/>
        </w:rPr>
        <w:t xml:space="preserve">uncovenanted </w:t>
      </w:r>
      <w:r w:rsidR="005B66CA">
        <w:rPr>
          <w:rFonts w:ascii="Garamond" w:hAnsi="Garamond"/>
          <w:sz w:val="24"/>
          <w:szCs w:val="24"/>
        </w:rPr>
        <w:t xml:space="preserve">blessings of sovereign </w:t>
      </w:r>
      <w:r w:rsidR="00F56285">
        <w:rPr>
          <w:rFonts w:ascii="Garamond" w:hAnsi="Garamond"/>
          <w:sz w:val="24"/>
          <w:szCs w:val="24"/>
        </w:rPr>
        <w:t>power</w:t>
      </w:r>
      <w:r w:rsidR="005B66CA">
        <w:rPr>
          <w:rFonts w:ascii="Garamond" w:hAnsi="Garamond"/>
          <w:sz w:val="24"/>
          <w:szCs w:val="24"/>
        </w:rPr>
        <w:t xml:space="preserve"> </w:t>
      </w:r>
      <w:r w:rsidR="00CD2592">
        <w:rPr>
          <w:rFonts w:ascii="Garamond" w:hAnsi="Garamond"/>
          <w:sz w:val="24"/>
          <w:szCs w:val="24"/>
        </w:rPr>
        <w:t xml:space="preserve">as </w:t>
      </w:r>
      <w:r w:rsidR="00C76090">
        <w:rPr>
          <w:rFonts w:ascii="Garamond" w:hAnsi="Garamond"/>
          <w:sz w:val="24"/>
          <w:szCs w:val="24"/>
        </w:rPr>
        <w:t>‘goods’ at all.</w:t>
      </w:r>
      <w:r w:rsidR="00812BCD">
        <w:rPr>
          <w:rFonts w:ascii="Garamond" w:hAnsi="Garamond"/>
          <w:sz w:val="24"/>
          <w:szCs w:val="24"/>
        </w:rPr>
        <w:t xml:space="preserve"> </w:t>
      </w:r>
    </w:p>
    <w:p w14:paraId="3FC984F7" w14:textId="001E0791" w:rsidR="0038587B" w:rsidRDefault="00367393" w:rsidP="005A7EB1">
      <w:pPr>
        <w:spacing w:after="360" w:line="360" w:lineRule="auto"/>
        <w:ind w:left="-284" w:right="-330"/>
        <w:jc w:val="both"/>
        <w:rPr>
          <w:rFonts w:ascii="Garamond" w:hAnsi="Garamond"/>
          <w:sz w:val="24"/>
          <w:szCs w:val="24"/>
        </w:rPr>
      </w:pPr>
      <w:proofErr w:type="gramStart"/>
      <w:r>
        <w:rPr>
          <w:rFonts w:ascii="Garamond" w:hAnsi="Garamond"/>
          <w:sz w:val="24"/>
          <w:szCs w:val="24"/>
        </w:rPr>
        <w:t>Indeed</w:t>
      </w:r>
      <w:proofErr w:type="gramEnd"/>
      <w:r>
        <w:rPr>
          <w:rFonts w:ascii="Garamond" w:hAnsi="Garamond"/>
          <w:sz w:val="24"/>
          <w:szCs w:val="24"/>
        </w:rPr>
        <w:t xml:space="preserve"> they could not do so, almost as a matter of definition, because</w:t>
      </w:r>
      <w:r w:rsidR="00494E4E">
        <w:rPr>
          <w:rFonts w:ascii="Garamond" w:hAnsi="Garamond"/>
          <w:sz w:val="24"/>
          <w:szCs w:val="24"/>
        </w:rPr>
        <w:t xml:space="preserve"> Hobbes’s civil science</w:t>
      </w:r>
      <w:r w:rsidR="00EB0259">
        <w:rPr>
          <w:rFonts w:ascii="Garamond" w:hAnsi="Garamond"/>
          <w:sz w:val="24"/>
          <w:szCs w:val="24"/>
        </w:rPr>
        <w:t xml:space="preserve"> explains the origins of political power in </w:t>
      </w:r>
      <w:r w:rsidR="002D4C26">
        <w:rPr>
          <w:rFonts w:ascii="Garamond" w:hAnsi="Garamond"/>
          <w:sz w:val="24"/>
          <w:szCs w:val="24"/>
        </w:rPr>
        <w:t xml:space="preserve">terms consistent with </w:t>
      </w:r>
      <w:r w:rsidR="00480B4F">
        <w:rPr>
          <w:rFonts w:ascii="Garamond" w:hAnsi="Garamond"/>
          <w:sz w:val="24"/>
          <w:szCs w:val="24"/>
        </w:rPr>
        <w:t>theories, recently advanced by the likes of Overton, of popular sovereignty.</w:t>
      </w:r>
      <w:r w:rsidR="00414DE6">
        <w:rPr>
          <w:rFonts w:ascii="Garamond" w:hAnsi="Garamond"/>
          <w:sz w:val="24"/>
          <w:szCs w:val="24"/>
        </w:rPr>
        <w:t xml:space="preserve"> If political authority is viewed by subjects as nothing more than the sum of all that was once theirs, and the</w:t>
      </w:r>
      <w:r w:rsidR="00D81242">
        <w:rPr>
          <w:rFonts w:ascii="Garamond" w:hAnsi="Garamond"/>
          <w:sz w:val="24"/>
          <w:szCs w:val="24"/>
        </w:rPr>
        <w:t xml:space="preserve"> </w:t>
      </w:r>
      <w:r w:rsidR="00D81242" w:rsidRPr="00C104CC">
        <w:rPr>
          <w:rFonts w:ascii="Garamond" w:hAnsi="Garamond"/>
          <w:color w:val="FF0000"/>
          <w:sz w:val="24"/>
          <w:szCs w:val="24"/>
        </w:rPr>
        <w:t>natural person</w:t>
      </w:r>
      <w:r w:rsidR="00C14DEF" w:rsidRPr="00C104CC">
        <w:rPr>
          <w:rFonts w:ascii="Garamond" w:hAnsi="Garamond"/>
          <w:color w:val="FF0000"/>
          <w:sz w:val="24"/>
          <w:szCs w:val="24"/>
        </w:rPr>
        <w:t xml:space="preserve"> </w:t>
      </w:r>
      <w:r w:rsidR="003635DF">
        <w:rPr>
          <w:rFonts w:ascii="Garamond" w:hAnsi="Garamond"/>
          <w:color w:val="FF0000"/>
          <w:sz w:val="24"/>
          <w:szCs w:val="24"/>
        </w:rPr>
        <w:t>(</w:t>
      </w:r>
      <w:r w:rsidR="00C14DEF" w:rsidRPr="00C104CC">
        <w:rPr>
          <w:rFonts w:ascii="Garamond" w:hAnsi="Garamond"/>
          <w:color w:val="FF0000"/>
          <w:sz w:val="24"/>
          <w:szCs w:val="24"/>
        </w:rPr>
        <w:t>or person</w:t>
      </w:r>
      <w:r w:rsidR="00D81242" w:rsidRPr="00C104CC">
        <w:rPr>
          <w:rFonts w:ascii="Garamond" w:hAnsi="Garamond"/>
          <w:color w:val="FF0000"/>
          <w:sz w:val="24"/>
          <w:szCs w:val="24"/>
        </w:rPr>
        <w:t>s</w:t>
      </w:r>
      <w:r w:rsidR="003635DF">
        <w:rPr>
          <w:rFonts w:ascii="Garamond" w:hAnsi="Garamond"/>
          <w:color w:val="FF0000"/>
          <w:sz w:val="24"/>
          <w:szCs w:val="24"/>
        </w:rPr>
        <w:t>)</w:t>
      </w:r>
      <w:r w:rsidR="00D81242" w:rsidRPr="00C104CC">
        <w:rPr>
          <w:rFonts w:ascii="Garamond" w:hAnsi="Garamond"/>
          <w:color w:val="FF0000"/>
          <w:sz w:val="24"/>
          <w:szCs w:val="24"/>
        </w:rPr>
        <w:t xml:space="preserve"> </w:t>
      </w:r>
      <w:r w:rsidR="008B3009" w:rsidRPr="00C104CC">
        <w:rPr>
          <w:rFonts w:ascii="Garamond" w:hAnsi="Garamond"/>
          <w:color w:val="FF0000"/>
          <w:sz w:val="24"/>
          <w:szCs w:val="24"/>
        </w:rPr>
        <w:t>that</w:t>
      </w:r>
      <w:r w:rsidR="00D81242" w:rsidRPr="00C104CC">
        <w:rPr>
          <w:rFonts w:ascii="Garamond" w:hAnsi="Garamond"/>
          <w:color w:val="FF0000"/>
          <w:sz w:val="24"/>
          <w:szCs w:val="24"/>
        </w:rPr>
        <w:t xml:space="preserve"> </w:t>
      </w:r>
      <w:r w:rsidR="00D81242">
        <w:rPr>
          <w:rFonts w:ascii="Garamond" w:hAnsi="Garamond"/>
          <w:sz w:val="24"/>
          <w:szCs w:val="24"/>
        </w:rPr>
        <w:t>occupies the office of</w:t>
      </w:r>
      <w:r w:rsidR="00414DE6">
        <w:rPr>
          <w:rFonts w:ascii="Garamond" w:hAnsi="Garamond"/>
          <w:sz w:val="24"/>
          <w:szCs w:val="24"/>
        </w:rPr>
        <w:t xml:space="preserve"> sovereign</w:t>
      </w:r>
      <w:r w:rsidR="00D01E61">
        <w:rPr>
          <w:rFonts w:ascii="Garamond" w:hAnsi="Garamond"/>
          <w:sz w:val="24"/>
          <w:szCs w:val="24"/>
        </w:rPr>
        <w:t xml:space="preserve"> i</w:t>
      </w:r>
      <w:r w:rsidR="00D81242">
        <w:rPr>
          <w:rFonts w:ascii="Garamond" w:hAnsi="Garamond"/>
          <w:sz w:val="24"/>
          <w:szCs w:val="24"/>
        </w:rPr>
        <w:t xml:space="preserve">s chosen by them from among their number, </w:t>
      </w:r>
      <w:r w:rsidR="00A25A1F">
        <w:rPr>
          <w:rFonts w:ascii="Garamond" w:hAnsi="Garamond"/>
          <w:sz w:val="24"/>
          <w:szCs w:val="24"/>
        </w:rPr>
        <w:t xml:space="preserve">it is vain </w:t>
      </w:r>
      <w:r w:rsidR="00414DE6">
        <w:rPr>
          <w:rFonts w:ascii="Garamond" w:hAnsi="Garamond"/>
          <w:sz w:val="24"/>
          <w:szCs w:val="24"/>
        </w:rPr>
        <w:t>to expect</w:t>
      </w:r>
      <w:r w:rsidR="00EC1F84">
        <w:rPr>
          <w:rFonts w:ascii="Garamond" w:hAnsi="Garamond"/>
          <w:sz w:val="24"/>
          <w:szCs w:val="24"/>
        </w:rPr>
        <w:t xml:space="preserve"> them</w:t>
      </w:r>
      <w:r w:rsidR="00414DE6">
        <w:rPr>
          <w:rFonts w:ascii="Garamond" w:hAnsi="Garamond"/>
          <w:sz w:val="24"/>
          <w:szCs w:val="24"/>
        </w:rPr>
        <w:t xml:space="preserve"> to be grateful for </w:t>
      </w:r>
      <w:r w:rsidR="00A25A1F">
        <w:rPr>
          <w:rFonts w:ascii="Garamond" w:hAnsi="Garamond"/>
          <w:sz w:val="24"/>
          <w:szCs w:val="24"/>
        </w:rPr>
        <w:t>anything that</w:t>
      </w:r>
      <w:r w:rsidR="00414DE6">
        <w:rPr>
          <w:rFonts w:ascii="Garamond" w:hAnsi="Garamond"/>
          <w:sz w:val="24"/>
          <w:szCs w:val="24"/>
        </w:rPr>
        <w:t xml:space="preserve"> </w:t>
      </w:r>
      <w:r w:rsidR="00D81242">
        <w:rPr>
          <w:rFonts w:ascii="Garamond" w:hAnsi="Garamond"/>
          <w:sz w:val="24"/>
          <w:szCs w:val="24"/>
        </w:rPr>
        <w:t>sovereign power</w:t>
      </w:r>
      <w:r w:rsidR="00414DE6">
        <w:rPr>
          <w:rFonts w:ascii="Garamond" w:hAnsi="Garamond"/>
          <w:sz w:val="24"/>
          <w:szCs w:val="24"/>
        </w:rPr>
        <w:t xml:space="preserve"> provide</w:t>
      </w:r>
      <w:r w:rsidR="00A25A1F">
        <w:rPr>
          <w:rFonts w:ascii="Garamond" w:hAnsi="Garamond"/>
          <w:sz w:val="24"/>
          <w:szCs w:val="24"/>
        </w:rPr>
        <w:t>s</w:t>
      </w:r>
      <w:r w:rsidR="00414DE6">
        <w:rPr>
          <w:rFonts w:ascii="Garamond" w:hAnsi="Garamond"/>
          <w:sz w:val="24"/>
          <w:szCs w:val="24"/>
        </w:rPr>
        <w:t>.</w:t>
      </w:r>
      <w:r w:rsidR="0041319D">
        <w:rPr>
          <w:rFonts w:ascii="Garamond" w:hAnsi="Garamond"/>
          <w:sz w:val="24"/>
          <w:szCs w:val="24"/>
        </w:rPr>
        <w:t xml:space="preserve"> This is why Clarendon considered it so imperative </w:t>
      </w:r>
      <w:r w:rsidR="005A7EB1">
        <w:rPr>
          <w:rFonts w:ascii="Garamond" w:hAnsi="Garamond"/>
          <w:sz w:val="24"/>
          <w:szCs w:val="24"/>
        </w:rPr>
        <w:t xml:space="preserve">to ‘advise’ </w:t>
      </w:r>
      <w:r w:rsidR="00D27DFA">
        <w:rPr>
          <w:rFonts w:ascii="Garamond" w:hAnsi="Garamond"/>
          <w:sz w:val="24"/>
          <w:szCs w:val="24"/>
        </w:rPr>
        <w:t>a king, ‘</w:t>
      </w:r>
      <w:r w:rsidR="00586BA0">
        <w:rPr>
          <w:rFonts w:ascii="Garamond" w:hAnsi="Garamond"/>
          <w:sz w:val="24"/>
          <w:szCs w:val="24"/>
        </w:rPr>
        <w:t xml:space="preserve">for his greatness and security, </w:t>
      </w:r>
      <w:r w:rsidR="00AC16CD">
        <w:rPr>
          <w:rFonts w:ascii="Garamond" w:hAnsi="Garamond"/>
          <w:sz w:val="24"/>
          <w:szCs w:val="24"/>
        </w:rPr>
        <w:t xml:space="preserve">never so far </w:t>
      </w:r>
      <w:r w:rsidR="00154EE8">
        <w:rPr>
          <w:rFonts w:ascii="Garamond" w:hAnsi="Garamond"/>
          <w:sz w:val="24"/>
          <w:szCs w:val="24"/>
        </w:rPr>
        <w:t>to lessen himself</w:t>
      </w:r>
      <w:r w:rsidR="002F72FC">
        <w:rPr>
          <w:rFonts w:ascii="Garamond" w:hAnsi="Garamond"/>
          <w:sz w:val="24"/>
          <w:szCs w:val="24"/>
        </w:rPr>
        <w:t xml:space="preserve">, as to be considered </w:t>
      </w:r>
      <w:r w:rsidR="00A667C8">
        <w:rPr>
          <w:rFonts w:ascii="Garamond" w:hAnsi="Garamond"/>
          <w:sz w:val="24"/>
          <w:szCs w:val="24"/>
        </w:rPr>
        <w:t>as the peoples Representative</w:t>
      </w:r>
      <w:r w:rsidR="004601B8">
        <w:rPr>
          <w:rFonts w:ascii="Garamond" w:hAnsi="Garamond"/>
          <w:sz w:val="24"/>
          <w:szCs w:val="24"/>
        </w:rPr>
        <w:t xml:space="preserve">, which would make him much less of a </w:t>
      </w:r>
      <w:r w:rsidR="00BC793B">
        <w:rPr>
          <w:rFonts w:ascii="Garamond" w:hAnsi="Garamond"/>
          <w:sz w:val="24"/>
          <w:szCs w:val="24"/>
        </w:rPr>
        <w:t>man than he is’.</w:t>
      </w:r>
      <w:r w:rsidR="00A063EF">
        <w:rPr>
          <w:rStyle w:val="FootnoteReference"/>
          <w:rFonts w:ascii="Garamond" w:hAnsi="Garamond"/>
          <w:sz w:val="24"/>
          <w:szCs w:val="24"/>
        </w:rPr>
        <w:footnoteReference w:id="98"/>
      </w:r>
      <w:r w:rsidR="00414DE6">
        <w:rPr>
          <w:rFonts w:ascii="Garamond" w:hAnsi="Garamond"/>
          <w:sz w:val="24"/>
          <w:szCs w:val="24"/>
        </w:rPr>
        <w:t xml:space="preserve"> </w:t>
      </w:r>
      <w:r w:rsidR="00A25A1F">
        <w:rPr>
          <w:rFonts w:ascii="Garamond" w:hAnsi="Garamond"/>
          <w:sz w:val="24"/>
          <w:szCs w:val="24"/>
        </w:rPr>
        <w:t>What is most striking, and most frequently overlooked, is that</w:t>
      </w:r>
      <w:r w:rsidR="00FF5E72">
        <w:rPr>
          <w:rFonts w:ascii="Garamond" w:hAnsi="Garamond"/>
          <w:sz w:val="24"/>
          <w:szCs w:val="24"/>
        </w:rPr>
        <w:t xml:space="preserve"> it is Hobbes himself, rather than Clarendon, who </w:t>
      </w:r>
      <w:r w:rsidR="00A25A1F">
        <w:rPr>
          <w:rFonts w:ascii="Garamond" w:hAnsi="Garamond"/>
          <w:sz w:val="24"/>
          <w:szCs w:val="24"/>
        </w:rPr>
        <w:t>offers</w:t>
      </w:r>
      <w:r w:rsidR="00FF5E72">
        <w:rPr>
          <w:rFonts w:ascii="Garamond" w:hAnsi="Garamond"/>
          <w:sz w:val="24"/>
          <w:szCs w:val="24"/>
        </w:rPr>
        <w:t xml:space="preserve"> the most compelling reason why </w:t>
      </w:r>
      <w:r w:rsidR="00720EA4">
        <w:rPr>
          <w:rFonts w:ascii="Garamond" w:hAnsi="Garamond"/>
          <w:sz w:val="24"/>
          <w:szCs w:val="24"/>
        </w:rPr>
        <w:t xml:space="preserve">resentment and envy must corrode </w:t>
      </w:r>
      <w:r w:rsidR="00B1432E">
        <w:rPr>
          <w:rFonts w:ascii="Garamond" w:hAnsi="Garamond"/>
          <w:sz w:val="24"/>
          <w:szCs w:val="24"/>
        </w:rPr>
        <w:t>any</w:t>
      </w:r>
      <w:r w:rsidR="00720EA4">
        <w:rPr>
          <w:rFonts w:ascii="Garamond" w:hAnsi="Garamond"/>
          <w:sz w:val="24"/>
          <w:szCs w:val="24"/>
        </w:rPr>
        <w:t xml:space="preserve"> commonwealth </w:t>
      </w:r>
      <w:r w:rsidR="00B1432E">
        <w:rPr>
          <w:rFonts w:ascii="Garamond" w:hAnsi="Garamond"/>
          <w:sz w:val="24"/>
          <w:szCs w:val="24"/>
        </w:rPr>
        <w:t>in which</w:t>
      </w:r>
      <w:r w:rsidR="00720EA4">
        <w:rPr>
          <w:rFonts w:ascii="Garamond" w:hAnsi="Garamond"/>
          <w:sz w:val="24"/>
          <w:szCs w:val="24"/>
        </w:rPr>
        <w:t xml:space="preserve"> the sovereign enjoys </w:t>
      </w:r>
      <w:r w:rsidR="007B641D">
        <w:rPr>
          <w:rFonts w:ascii="Garamond" w:hAnsi="Garamond"/>
          <w:sz w:val="24"/>
          <w:szCs w:val="24"/>
        </w:rPr>
        <w:t>no</w:t>
      </w:r>
      <w:r w:rsidR="00DE1783">
        <w:rPr>
          <w:rFonts w:ascii="Garamond" w:hAnsi="Garamond"/>
          <w:sz w:val="24"/>
          <w:szCs w:val="24"/>
        </w:rPr>
        <w:t xml:space="preserve"> more</w:t>
      </w:r>
      <w:r w:rsidR="00720EA4">
        <w:rPr>
          <w:rFonts w:ascii="Garamond" w:hAnsi="Garamond"/>
          <w:sz w:val="24"/>
          <w:szCs w:val="24"/>
        </w:rPr>
        <w:t xml:space="preserve"> exalted </w:t>
      </w:r>
      <w:r w:rsidR="002E409F" w:rsidRPr="001D0564">
        <w:rPr>
          <w:rFonts w:ascii="Garamond" w:hAnsi="Garamond"/>
          <w:color w:val="FF0000"/>
          <w:sz w:val="24"/>
          <w:szCs w:val="24"/>
        </w:rPr>
        <w:t>a</w:t>
      </w:r>
      <w:r w:rsidR="002E409F">
        <w:rPr>
          <w:rFonts w:ascii="Garamond" w:hAnsi="Garamond"/>
          <w:sz w:val="24"/>
          <w:szCs w:val="24"/>
        </w:rPr>
        <w:t xml:space="preserve"> </w:t>
      </w:r>
      <w:r w:rsidR="00720EA4">
        <w:rPr>
          <w:rFonts w:ascii="Garamond" w:hAnsi="Garamond"/>
          <w:sz w:val="24"/>
          <w:szCs w:val="24"/>
        </w:rPr>
        <w:t>status</w:t>
      </w:r>
      <w:r w:rsidR="00DE1783">
        <w:rPr>
          <w:rFonts w:ascii="Garamond" w:hAnsi="Garamond"/>
          <w:sz w:val="24"/>
          <w:szCs w:val="24"/>
        </w:rPr>
        <w:t xml:space="preserve"> than that of ‘the peoples Representative’</w:t>
      </w:r>
      <w:r w:rsidR="00FF5E72">
        <w:rPr>
          <w:rFonts w:ascii="Garamond" w:hAnsi="Garamond"/>
          <w:sz w:val="24"/>
          <w:szCs w:val="24"/>
        </w:rPr>
        <w:t xml:space="preserve">. </w:t>
      </w:r>
    </w:p>
    <w:p w14:paraId="6B9DAA37" w14:textId="7D0F2B90" w:rsidR="00EC1F84" w:rsidRDefault="0009542E" w:rsidP="00C84C39">
      <w:pPr>
        <w:spacing w:after="360" w:line="360" w:lineRule="auto"/>
        <w:ind w:left="-284" w:right="-330"/>
        <w:jc w:val="both"/>
        <w:rPr>
          <w:rFonts w:ascii="Garamond" w:hAnsi="Garamond"/>
          <w:sz w:val="24"/>
          <w:szCs w:val="24"/>
        </w:rPr>
      </w:pPr>
      <w:r>
        <w:rPr>
          <w:rFonts w:ascii="Garamond" w:hAnsi="Garamond"/>
          <w:sz w:val="24"/>
          <w:szCs w:val="24"/>
        </w:rPr>
        <w:t xml:space="preserve">Hobbes’s discussion of gratitude in Chapter 11 of </w:t>
      </w:r>
      <w:r>
        <w:rPr>
          <w:rFonts w:ascii="Garamond" w:hAnsi="Garamond"/>
          <w:i/>
          <w:iCs/>
          <w:sz w:val="24"/>
          <w:szCs w:val="24"/>
        </w:rPr>
        <w:t>Leviathan</w:t>
      </w:r>
      <w:r>
        <w:rPr>
          <w:rFonts w:ascii="Garamond" w:hAnsi="Garamond"/>
          <w:sz w:val="24"/>
          <w:szCs w:val="24"/>
        </w:rPr>
        <w:t xml:space="preserve"> </w:t>
      </w:r>
      <w:r w:rsidR="00051408">
        <w:rPr>
          <w:rFonts w:ascii="Garamond" w:hAnsi="Garamond"/>
          <w:sz w:val="24"/>
          <w:szCs w:val="24"/>
        </w:rPr>
        <w:t xml:space="preserve">dissects the problem </w:t>
      </w:r>
      <w:r w:rsidR="00185180">
        <w:rPr>
          <w:rFonts w:ascii="Garamond" w:hAnsi="Garamond"/>
          <w:sz w:val="24"/>
          <w:szCs w:val="24"/>
        </w:rPr>
        <w:t xml:space="preserve">with surgical precision. </w:t>
      </w:r>
      <w:r>
        <w:rPr>
          <w:rFonts w:ascii="Garamond" w:hAnsi="Garamond"/>
          <w:sz w:val="24"/>
          <w:szCs w:val="24"/>
        </w:rPr>
        <w:t>It</w:t>
      </w:r>
      <w:r w:rsidR="00754F30">
        <w:rPr>
          <w:rFonts w:ascii="Garamond" w:hAnsi="Garamond"/>
          <w:sz w:val="24"/>
          <w:szCs w:val="24"/>
        </w:rPr>
        <w:t>s analysis of the psychology of (in)gratitude explains why, if subjects</w:t>
      </w:r>
      <w:r>
        <w:rPr>
          <w:rFonts w:ascii="Garamond" w:hAnsi="Garamond"/>
          <w:sz w:val="24"/>
          <w:szCs w:val="24"/>
        </w:rPr>
        <w:t xml:space="preserve"> </w:t>
      </w:r>
      <w:r w:rsidR="00754F30">
        <w:rPr>
          <w:rFonts w:ascii="Garamond" w:hAnsi="Garamond"/>
          <w:sz w:val="24"/>
          <w:szCs w:val="24"/>
        </w:rPr>
        <w:t>l</w:t>
      </w:r>
      <w:r w:rsidR="00C50CC7">
        <w:rPr>
          <w:rFonts w:ascii="Garamond" w:hAnsi="Garamond"/>
          <w:sz w:val="24"/>
          <w:szCs w:val="24"/>
        </w:rPr>
        <w:t xml:space="preserve">ook upon their sovereign as their equal by nature, superior only in </w:t>
      </w:r>
      <w:r w:rsidR="004A597B">
        <w:rPr>
          <w:rFonts w:ascii="Garamond" w:hAnsi="Garamond"/>
          <w:sz w:val="24"/>
          <w:szCs w:val="24"/>
        </w:rPr>
        <w:t xml:space="preserve">the possession of a power that </w:t>
      </w:r>
      <w:r w:rsidR="00080C31">
        <w:rPr>
          <w:rFonts w:ascii="Garamond" w:hAnsi="Garamond"/>
          <w:sz w:val="24"/>
          <w:szCs w:val="24"/>
        </w:rPr>
        <w:t>originates in and from</w:t>
      </w:r>
      <w:r w:rsidR="004A597B">
        <w:rPr>
          <w:rFonts w:ascii="Garamond" w:hAnsi="Garamond"/>
          <w:sz w:val="24"/>
          <w:szCs w:val="24"/>
        </w:rPr>
        <w:t xml:space="preserve"> them, </w:t>
      </w:r>
      <w:r w:rsidR="005B2AFE">
        <w:rPr>
          <w:rFonts w:ascii="Garamond" w:hAnsi="Garamond"/>
          <w:sz w:val="24"/>
          <w:szCs w:val="24"/>
        </w:rPr>
        <w:t xml:space="preserve">the benefits </w:t>
      </w:r>
      <w:r w:rsidR="0038587B">
        <w:rPr>
          <w:rFonts w:ascii="Garamond" w:hAnsi="Garamond"/>
          <w:sz w:val="24"/>
          <w:szCs w:val="24"/>
        </w:rPr>
        <w:t>he</w:t>
      </w:r>
      <w:r w:rsidR="005B2AFE">
        <w:rPr>
          <w:rFonts w:ascii="Garamond" w:hAnsi="Garamond"/>
          <w:sz w:val="24"/>
          <w:szCs w:val="24"/>
        </w:rPr>
        <w:t xml:space="preserve"> provides will be requited with resentment and envy</w:t>
      </w:r>
      <w:r w:rsidR="00754F30">
        <w:rPr>
          <w:rFonts w:ascii="Garamond" w:hAnsi="Garamond"/>
          <w:sz w:val="24"/>
          <w:szCs w:val="24"/>
        </w:rPr>
        <w:t xml:space="preserve"> rather than</w:t>
      </w:r>
      <w:r w:rsidR="005B2AFE">
        <w:rPr>
          <w:rFonts w:ascii="Garamond" w:hAnsi="Garamond"/>
          <w:sz w:val="24"/>
          <w:szCs w:val="24"/>
        </w:rPr>
        <w:t xml:space="preserve"> gratitude and good will. </w:t>
      </w:r>
      <w:r w:rsidR="00185F92">
        <w:rPr>
          <w:rFonts w:ascii="Garamond" w:hAnsi="Garamond"/>
          <w:sz w:val="24"/>
          <w:szCs w:val="24"/>
        </w:rPr>
        <w:t>Such acts of power will, in short, be considered as insults: acts of violence</w:t>
      </w:r>
      <w:r w:rsidR="00927D3D">
        <w:rPr>
          <w:rFonts w:ascii="Garamond" w:hAnsi="Garamond"/>
          <w:sz w:val="24"/>
          <w:szCs w:val="24"/>
        </w:rPr>
        <w:t>, and reminders of even the most privileged subject’s status as a mere servant to their sovereign</w:t>
      </w:r>
      <w:r w:rsidR="00185F92">
        <w:rPr>
          <w:rFonts w:ascii="Garamond" w:hAnsi="Garamond"/>
          <w:sz w:val="24"/>
          <w:szCs w:val="24"/>
        </w:rPr>
        <w:t xml:space="preserve">. </w:t>
      </w:r>
      <w:r w:rsidR="004A6966">
        <w:rPr>
          <w:rFonts w:ascii="Garamond" w:hAnsi="Garamond"/>
          <w:sz w:val="24"/>
          <w:szCs w:val="24"/>
        </w:rPr>
        <w:t>Hobbes observes that:</w:t>
      </w:r>
    </w:p>
    <w:p w14:paraId="74B7DD7C" w14:textId="3EAA9B08" w:rsidR="00DE778C" w:rsidRPr="00BD1177" w:rsidRDefault="00CF32EC" w:rsidP="00214A08">
      <w:pPr>
        <w:spacing w:after="360" w:line="360" w:lineRule="auto"/>
        <w:ind w:left="284" w:right="-330"/>
        <w:jc w:val="both"/>
        <w:rPr>
          <w:rFonts w:ascii="Garamond" w:hAnsi="Garamond"/>
          <w:sz w:val="24"/>
          <w:szCs w:val="24"/>
        </w:rPr>
      </w:pPr>
      <w:r>
        <w:rPr>
          <w:rFonts w:ascii="Garamond" w:hAnsi="Garamond"/>
          <w:sz w:val="24"/>
          <w:szCs w:val="24"/>
        </w:rPr>
        <w:t>T</w:t>
      </w:r>
      <w:r w:rsidR="002070C2" w:rsidRPr="002070C2">
        <w:rPr>
          <w:rFonts w:ascii="Garamond" w:hAnsi="Garamond"/>
          <w:sz w:val="24"/>
          <w:szCs w:val="24"/>
        </w:rPr>
        <w:t xml:space="preserve">o have received from one, to whom we think our selves </w:t>
      </w:r>
      <w:proofErr w:type="spellStart"/>
      <w:r w:rsidR="002070C2" w:rsidRPr="002070C2">
        <w:rPr>
          <w:rFonts w:ascii="Garamond" w:hAnsi="Garamond"/>
          <w:sz w:val="24"/>
          <w:szCs w:val="24"/>
        </w:rPr>
        <w:t>equall</w:t>
      </w:r>
      <w:proofErr w:type="spellEnd"/>
      <w:r w:rsidR="002070C2" w:rsidRPr="002070C2">
        <w:rPr>
          <w:rFonts w:ascii="Garamond" w:hAnsi="Garamond"/>
          <w:sz w:val="24"/>
          <w:szCs w:val="24"/>
        </w:rPr>
        <w:t>,</w:t>
      </w:r>
      <w:r w:rsidR="002070C2" w:rsidRPr="002070C2">
        <w:rPr>
          <w:rFonts w:ascii="Garamond" w:hAnsi="Garamond"/>
          <w:sz w:val="24"/>
          <w:szCs w:val="24"/>
          <w:vertAlign w:val="superscript"/>
        </w:rPr>
        <w:t xml:space="preserve"> </w:t>
      </w:r>
      <w:r w:rsidR="002070C2" w:rsidRPr="002070C2">
        <w:rPr>
          <w:rFonts w:ascii="Garamond" w:hAnsi="Garamond"/>
          <w:sz w:val="24"/>
          <w:szCs w:val="24"/>
        </w:rPr>
        <w:t xml:space="preserve">greater benefits than there is hope to Requite, </w:t>
      </w:r>
      <w:proofErr w:type="spellStart"/>
      <w:r w:rsidR="002070C2" w:rsidRPr="002070C2">
        <w:rPr>
          <w:rFonts w:ascii="Garamond" w:hAnsi="Garamond"/>
          <w:sz w:val="24"/>
          <w:szCs w:val="24"/>
        </w:rPr>
        <w:t>disposeth</w:t>
      </w:r>
      <w:proofErr w:type="spellEnd"/>
      <w:r w:rsidR="002070C2" w:rsidRPr="002070C2">
        <w:rPr>
          <w:rFonts w:ascii="Garamond" w:hAnsi="Garamond"/>
          <w:sz w:val="24"/>
          <w:szCs w:val="24"/>
        </w:rPr>
        <w:t xml:space="preserve"> to counterfeit love; but really secret hatred; and puts a man into the estate of a desperate debtor, that in declining the sight of his creditor, tacitly wishes him there, where he might never see him more. For benefits oblige; and obligation is </w:t>
      </w:r>
      <w:proofErr w:type="spellStart"/>
      <w:r w:rsidR="002070C2" w:rsidRPr="002070C2">
        <w:rPr>
          <w:rFonts w:ascii="Garamond" w:hAnsi="Garamond"/>
          <w:sz w:val="24"/>
          <w:szCs w:val="24"/>
        </w:rPr>
        <w:t>thraldome</w:t>
      </w:r>
      <w:proofErr w:type="spellEnd"/>
      <w:r w:rsidR="002070C2" w:rsidRPr="002070C2">
        <w:rPr>
          <w:rFonts w:ascii="Garamond" w:hAnsi="Garamond"/>
          <w:sz w:val="24"/>
          <w:szCs w:val="24"/>
        </w:rPr>
        <w:t xml:space="preserve">; and unrequitable obligation, </w:t>
      </w:r>
      <w:proofErr w:type="spellStart"/>
      <w:r w:rsidR="002070C2" w:rsidRPr="002070C2">
        <w:rPr>
          <w:rFonts w:ascii="Garamond" w:hAnsi="Garamond"/>
          <w:sz w:val="24"/>
          <w:szCs w:val="24"/>
        </w:rPr>
        <w:t>perpetuall</w:t>
      </w:r>
      <w:proofErr w:type="spellEnd"/>
      <w:r w:rsidR="002070C2" w:rsidRPr="002070C2">
        <w:rPr>
          <w:rFonts w:ascii="Garamond" w:hAnsi="Garamond"/>
          <w:sz w:val="24"/>
          <w:szCs w:val="24"/>
        </w:rPr>
        <w:t xml:space="preserve"> </w:t>
      </w:r>
      <w:proofErr w:type="spellStart"/>
      <w:r w:rsidR="002070C2" w:rsidRPr="002070C2">
        <w:rPr>
          <w:rFonts w:ascii="Garamond" w:hAnsi="Garamond"/>
          <w:sz w:val="24"/>
          <w:szCs w:val="24"/>
        </w:rPr>
        <w:t>thraldome</w:t>
      </w:r>
      <w:proofErr w:type="spellEnd"/>
      <w:r w:rsidR="002070C2" w:rsidRPr="002070C2">
        <w:rPr>
          <w:rFonts w:ascii="Garamond" w:hAnsi="Garamond"/>
          <w:sz w:val="24"/>
          <w:szCs w:val="24"/>
        </w:rPr>
        <w:t xml:space="preserve">; which is to ones </w:t>
      </w:r>
      <w:proofErr w:type="spellStart"/>
      <w:r w:rsidR="002070C2" w:rsidRPr="002070C2">
        <w:rPr>
          <w:rFonts w:ascii="Garamond" w:hAnsi="Garamond"/>
          <w:sz w:val="24"/>
          <w:szCs w:val="24"/>
        </w:rPr>
        <w:t>equall</w:t>
      </w:r>
      <w:proofErr w:type="spellEnd"/>
      <w:r w:rsidR="002070C2" w:rsidRPr="002070C2">
        <w:rPr>
          <w:rFonts w:ascii="Garamond" w:hAnsi="Garamond"/>
          <w:sz w:val="24"/>
          <w:szCs w:val="24"/>
        </w:rPr>
        <w:t xml:space="preserve">, </w:t>
      </w:r>
      <w:proofErr w:type="spellStart"/>
      <w:r w:rsidR="002070C2" w:rsidRPr="002070C2">
        <w:rPr>
          <w:rFonts w:ascii="Garamond" w:hAnsi="Garamond"/>
          <w:sz w:val="24"/>
          <w:szCs w:val="24"/>
        </w:rPr>
        <w:t>hatefull</w:t>
      </w:r>
      <w:proofErr w:type="spellEnd"/>
      <w:r w:rsidR="0071408D">
        <w:rPr>
          <w:rFonts w:ascii="Garamond" w:hAnsi="Garamond"/>
          <w:sz w:val="24"/>
          <w:szCs w:val="24"/>
        </w:rPr>
        <w:t>.</w:t>
      </w:r>
      <w:r w:rsidR="00E7685B">
        <w:rPr>
          <w:rFonts w:ascii="Garamond" w:hAnsi="Garamond"/>
          <w:sz w:val="24"/>
          <w:szCs w:val="24"/>
        </w:rPr>
        <w:t xml:space="preserve"> (</w:t>
      </w:r>
      <w:r w:rsidR="00E7685B">
        <w:rPr>
          <w:rFonts w:ascii="Garamond" w:hAnsi="Garamond"/>
          <w:i/>
          <w:iCs/>
          <w:sz w:val="24"/>
          <w:szCs w:val="24"/>
        </w:rPr>
        <w:t>L</w:t>
      </w:r>
      <w:r w:rsidR="00E7685B">
        <w:rPr>
          <w:rFonts w:ascii="Garamond" w:hAnsi="Garamond"/>
          <w:sz w:val="24"/>
          <w:szCs w:val="24"/>
        </w:rPr>
        <w:t xml:space="preserve"> </w:t>
      </w:r>
      <w:r w:rsidR="00284F72">
        <w:rPr>
          <w:rFonts w:ascii="Garamond" w:hAnsi="Garamond"/>
          <w:sz w:val="24"/>
          <w:szCs w:val="24"/>
        </w:rPr>
        <w:t>1.11, 48)</w:t>
      </w:r>
      <w:r w:rsidR="002D2609" w:rsidRPr="00DE3380">
        <w:rPr>
          <w:rFonts w:ascii="Garamond" w:hAnsi="Garamond"/>
          <w:iCs/>
          <w:sz w:val="24"/>
          <w:szCs w:val="24"/>
          <w:vertAlign w:val="superscript"/>
        </w:rPr>
        <w:footnoteReference w:id="99"/>
      </w:r>
    </w:p>
    <w:p w14:paraId="3125FC15" w14:textId="5A550728" w:rsidR="0064160E" w:rsidRDefault="000F6D81" w:rsidP="00055A6C">
      <w:pPr>
        <w:spacing w:after="360" w:line="360" w:lineRule="auto"/>
        <w:ind w:left="-284" w:right="-330"/>
        <w:jc w:val="both"/>
        <w:rPr>
          <w:rFonts w:ascii="Garamond" w:hAnsi="Garamond"/>
          <w:sz w:val="24"/>
          <w:szCs w:val="24"/>
        </w:rPr>
      </w:pPr>
      <w:r>
        <w:rPr>
          <w:rFonts w:ascii="Garamond" w:hAnsi="Garamond"/>
          <w:sz w:val="24"/>
          <w:szCs w:val="24"/>
        </w:rPr>
        <w:lastRenderedPageBreak/>
        <w:t>This fate is</w:t>
      </w:r>
      <w:r w:rsidR="001159B8">
        <w:rPr>
          <w:rFonts w:ascii="Garamond" w:hAnsi="Garamond"/>
          <w:sz w:val="24"/>
          <w:szCs w:val="24"/>
        </w:rPr>
        <w:t xml:space="preserve"> likely to befall </w:t>
      </w:r>
      <w:r w:rsidR="00FC28EB" w:rsidRPr="00FC28EB">
        <w:rPr>
          <w:rFonts w:ascii="Garamond" w:hAnsi="Garamond"/>
          <w:sz w:val="24"/>
          <w:szCs w:val="24"/>
        </w:rPr>
        <w:t xml:space="preserve">even the sovereign who endeavours to convert the truths of Hobbes’s civil science into </w:t>
      </w:r>
      <w:r w:rsidR="00E4557A" w:rsidRPr="00987EBB">
        <w:rPr>
          <w:rFonts w:ascii="Garamond" w:hAnsi="Garamond"/>
          <w:color w:val="FF0000"/>
          <w:sz w:val="24"/>
          <w:szCs w:val="24"/>
        </w:rPr>
        <w:t xml:space="preserve">the utility of </w:t>
      </w:r>
      <w:r w:rsidR="00FC28EB" w:rsidRPr="00FC28EB">
        <w:rPr>
          <w:rFonts w:ascii="Garamond" w:hAnsi="Garamond"/>
          <w:sz w:val="24"/>
          <w:szCs w:val="24"/>
        </w:rPr>
        <w:t xml:space="preserve">practice. </w:t>
      </w:r>
    </w:p>
    <w:p w14:paraId="6F21883D" w14:textId="41009239" w:rsidR="00F833BD" w:rsidRDefault="006B5D91" w:rsidP="00F833BD">
      <w:pPr>
        <w:spacing w:after="360" w:line="360" w:lineRule="auto"/>
        <w:ind w:left="-284" w:right="-330"/>
        <w:jc w:val="both"/>
        <w:rPr>
          <w:rFonts w:ascii="Garamond" w:hAnsi="Garamond"/>
          <w:sz w:val="24"/>
          <w:szCs w:val="24"/>
        </w:rPr>
      </w:pPr>
      <w:r>
        <w:rPr>
          <w:rFonts w:ascii="Garamond" w:hAnsi="Garamond"/>
          <w:sz w:val="24"/>
          <w:szCs w:val="24"/>
        </w:rPr>
        <w:t xml:space="preserve">Hobbes’s civil science establishes that the sovereign is the greatest, </w:t>
      </w:r>
      <w:r w:rsidR="007A4489">
        <w:rPr>
          <w:rFonts w:ascii="Garamond" w:hAnsi="Garamond"/>
          <w:sz w:val="24"/>
          <w:szCs w:val="24"/>
        </w:rPr>
        <w:t>indeed</w:t>
      </w:r>
      <w:r>
        <w:rPr>
          <w:rFonts w:ascii="Garamond" w:hAnsi="Garamond"/>
          <w:sz w:val="24"/>
          <w:szCs w:val="24"/>
        </w:rPr>
        <w:t xml:space="preserve"> the sole, benefactor to subjects</w:t>
      </w:r>
      <w:r w:rsidR="00ED3707">
        <w:rPr>
          <w:rFonts w:ascii="Garamond" w:hAnsi="Garamond"/>
          <w:sz w:val="24"/>
          <w:szCs w:val="24"/>
        </w:rPr>
        <w:t xml:space="preserve">: all that they have or can ever hope to enjoy – from basic security to </w:t>
      </w:r>
      <w:r w:rsidR="00A97761">
        <w:rPr>
          <w:rFonts w:ascii="Garamond" w:hAnsi="Garamond"/>
          <w:sz w:val="24"/>
          <w:szCs w:val="24"/>
        </w:rPr>
        <w:t xml:space="preserve">property, </w:t>
      </w:r>
      <w:r w:rsidR="007A4489">
        <w:rPr>
          <w:rFonts w:ascii="Garamond" w:hAnsi="Garamond"/>
          <w:sz w:val="24"/>
          <w:szCs w:val="24"/>
        </w:rPr>
        <w:t>wealth, privileges, offices and titles – are acts of sovereign grace.</w:t>
      </w:r>
      <w:r w:rsidR="00ED3707">
        <w:rPr>
          <w:rFonts w:ascii="Garamond" w:hAnsi="Garamond"/>
          <w:sz w:val="24"/>
          <w:szCs w:val="24"/>
        </w:rPr>
        <w:t xml:space="preserve"> </w:t>
      </w:r>
      <w:r w:rsidR="00CB1042">
        <w:rPr>
          <w:rFonts w:ascii="Garamond" w:hAnsi="Garamond"/>
          <w:sz w:val="24"/>
          <w:szCs w:val="24"/>
        </w:rPr>
        <w:t xml:space="preserve">The natural law of gratitude </w:t>
      </w:r>
      <w:r w:rsidR="00DE1451">
        <w:rPr>
          <w:rFonts w:ascii="Garamond" w:hAnsi="Garamond"/>
          <w:sz w:val="24"/>
          <w:szCs w:val="24"/>
        </w:rPr>
        <w:t xml:space="preserve">instructs the recipients of such ‘free-gifts’ to reciprocate with expressions of honour and good-will </w:t>
      </w:r>
      <w:r w:rsidR="00642586">
        <w:rPr>
          <w:rFonts w:ascii="Garamond" w:hAnsi="Garamond"/>
          <w:sz w:val="24"/>
          <w:szCs w:val="24"/>
        </w:rPr>
        <w:t>towards</w:t>
      </w:r>
      <w:r w:rsidR="00DE1451">
        <w:rPr>
          <w:rFonts w:ascii="Garamond" w:hAnsi="Garamond"/>
          <w:sz w:val="24"/>
          <w:szCs w:val="24"/>
        </w:rPr>
        <w:t xml:space="preserve"> the</w:t>
      </w:r>
      <w:r w:rsidR="002616D6">
        <w:rPr>
          <w:rFonts w:ascii="Garamond" w:hAnsi="Garamond"/>
          <w:sz w:val="24"/>
          <w:szCs w:val="24"/>
        </w:rPr>
        <w:t xml:space="preserve">ir benefactor: in the sovereign’s case, this </w:t>
      </w:r>
      <w:r w:rsidR="00BF64A6" w:rsidRPr="00597453">
        <w:rPr>
          <w:rFonts w:ascii="Garamond" w:hAnsi="Garamond"/>
          <w:color w:val="FF0000"/>
          <w:sz w:val="24"/>
          <w:szCs w:val="24"/>
        </w:rPr>
        <w:t>sh</w:t>
      </w:r>
      <w:r w:rsidR="002616D6" w:rsidRPr="00597453">
        <w:rPr>
          <w:rFonts w:ascii="Garamond" w:hAnsi="Garamond"/>
          <w:color w:val="FF0000"/>
          <w:sz w:val="24"/>
          <w:szCs w:val="24"/>
        </w:rPr>
        <w:t>ould</w:t>
      </w:r>
      <w:r w:rsidR="002616D6">
        <w:rPr>
          <w:rFonts w:ascii="Garamond" w:hAnsi="Garamond"/>
          <w:sz w:val="24"/>
          <w:szCs w:val="24"/>
        </w:rPr>
        <w:t xml:space="preserve"> take the form of civil worship</w:t>
      </w:r>
      <w:r w:rsidR="00043CCC">
        <w:rPr>
          <w:rFonts w:ascii="Garamond" w:hAnsi="Garamond"/>
          <w:sz w:val="24"/>
          <w:szCs w:val="24"/>
        </w:rPr>
        <w:t xml:space="preserve"> and unstinting obedience and loyalty. If, however, such subjects view the natural person of the sovereign (from whose acts of will these blessings flow) </w:t>
      </w:r>
      <w:r w:rsidR="00B22E6B">
        <w:rPr>
          <w:rFonts w:ascii="Garamond" w:hAnsi="Garamond"/>
          <w:sz w:val="24"/>
          <w:szCs w:val="24"/>
        </w:rPr>
        <w:t xml:space="preserve">as their equal by nature, superior only in his possession of a power that is merely the sum of all that </w:t>
      </w:r>
      <w:r w:rsidR="00215B2D">
        <w:rPr>
          <w:rFonts w:ascii="Garamond" w:hAnsi="Garamond"/>
          <w:sz w:val="24"/>
          <w:szCs w:val="24"/>
        </w:rPr>
        <w:t>once belonged to them</w:t>
      </w:r>
      <w:r w:rsidR="00B22E6B">
        <w:rPr>
          <w:rFonts w:ascii="Garamond" w:hAnsi="Garamond"/>
          <w:sz w:val="24"/>
          <w:szCs w:val="24"/>
        </w:rPr>
        <w:t xml:space="preserve">, Hobbes’s psychology of (in)gratitude </w:t>
      </w:r>
      <w:r w:rsidR="00122C3B">
        <w:rPr>
          <w:rFonts w:ascii="Garamond" w:hAnsi="Garamond"/>
          <w:sz w:val="24"/>
          <w:szCs w:val="24"/>
        </w:rPr>
        <w:t xml:space="preserve">makes clear that they will respond in an </w:t>
      </w:r>
      <w:r w:rsidR="00546E9C">
        <w:rPr>
          <w:rFonts w:ascii="Garamond" w:hAnsi="Garamond"/>
          <w:sz w:val="24"/>
          <w:szCs w:val="24"/>
        </w:rPr>
        <w:t>altogether different</w:t>
      </w:r>
      <w:r w:rsidR="00122C3B">
        <w:rPr>
          <w:rFonts w:ascii="Garamond" w:hAnsi="Garamond"/>
          <w:sz w:val="24"/>
          <w:szCs w:val="24"/>
        </w:rPr>
        <w:t xml:space="preserve"> way.</w:t>
      </w:r>
      <w:r w:rsidR="006708DD">
        <w:rPr>
          <w:rFonts w:ascii="Garamond" w:hAnsi="Garamond"/>
          <w:sz w:val="24"/>
          <w:szCs w:val="24"/>
        </w:rPr>
        <w:t xml:space="preserve"> Resentment, and not love, will result from sovereign largesse</w:t>
      </w:r>
      <w:r w:rsidR="00963F72">
        <w:rPr>
          <w:rFonts w:ascii="Garamond" w:hAnsi="Garamond"/>
          <w:sz w:val="24"/>
          <w:szCs w:val="24"/>
        </w:rPr>
        <w:t xml:space="preserve">; </w:t>
      </w:r>
      <w:r w:rsidR="00E83336">
        <w:rPr>
          <w:rFonts w:ascii="Garamond" w:hAnsi="Garamond"/>
          <w:sz w:val="24"/>
          <w:szCs w:val="24"/>
        </w:rPr>
        <w:t>the more so amongst those to</w:t>
      </w:r>
      <w:r w:rsidR="00FC28EB" w:rsidRPr="00FC28EB">
        <w:rPr>
          <w:rFonts w:ascii="Garamond" w:hAnsi="Garamond"/>
          <w:sz w:val="24"/>
          <w:szCs w:val="24"/>
        </w:rPr>
        <w:t xml:space="preserve"> whom the sovereign distributes his grace most lavishly</w:t>
      </w:r>
      <w:r w:rsidR="00E83336">
        <w:rPr>
          <w:rFonts w:ascii="Garamond" w:hAnsi="Garamond"/>
          <w:sz w:val="24"/>
          <w:szCs w:val="24"/>
        </w:rPr>
        <w:t>.</w:t>
      </w:r>
      <w:r w:rsidR="00FC28EB" w:rsidRPr="00FC28EB">
        <w:rPr>
          <w:rFonts w:ascii="Garamond" w:hAnsi="Garamond"/>
          <w:sz w:val="24"/>
          <w:szCs w:val="24"/>
        </w:rPr>
        <w:t xml:space="preserve"> </w:t>
      </w:r>
      <w:r w:rsidR="00E83336">
        <w:rPr>
          <w:rFonts w:ascii="Garamond" w:hAnsi="Garamond"/>
          <w:sz w:val="24"/>
          <w:szCs w:val="24"/>
        </w:rPr>
        <w:t>They will</w:t>
      </w:r>
      <w:r w:rsidR="00FC28EB" w:rsidRPr="00FC28EB">
        <w:rPr>
          <w:rFonts w:ascii="Garamond" w:hAnsi="Garamond"/>
          <w:sz w:val="24"/>
          <w:szCs w:val="24"/>
        </w:rPr>
        <w:t xml:space="preserve"> receive those blessings with a ‘secret hatred’ tha</w:t>
      </w:r>
      <w:r w:rsidR="004404EA">
        <w:rPr>
          <w:rFonts w:ascii="Garamond" w:hAnsi="Garamond"/>
          <w:sz w:val="24"/>
          <w:szCs w:val="24"/>
        </w:rPr>
        <w:t>t</w:t>
      </w:r>
      <w:r w:rsidR="00FC28EB" w:rsidRPr="00FC28EB">
        <w:rPr>
          <w:rFonts w:ascii="Garamond" w:hAnsi="Garamond"/>
          <w:sz w:val="24"/>
          <w:szCs w:val="24"/>
        </w:rPr>
        <w:t xml:space="preserve"> their abject flattery of their benefactor</w:t>
      </w:r>
      <w:r w:rsidR="004404EA">
        <w:rPr>
          <w:rFonts w:ascii="Garamond" w:hAnsi="Garamond"/>
          <w:sz w:val="24"/>
          <w:szCs w:val="24"/>
        </w:rPr>
        <w:t xml:space="preserve"> barely conceals</w:t>
      </w:r>
      <w:r w:rsidR="00FC28EB" w:rsidRPr="00FC28EB">
        <w:rPr>
          <w:rFonts w:ascii="Garamond" w:hAnsi="Garamond"/>
          <w:sz w:val="24"/>
          <w:szCs w:val="24"/>
        </w:rPr>
        <w:t>.</w:t>
      </w:r>
      <w:r w:rsidR="00991AA6" w:rsidRPr="00DE3380">
        <w:rPr>
          <w:rFonts w:ascii="Garamond" w:hAnsi="Garamond"/>
          <w:iCs/>
          <w:sz w:val="24"/>
          <w:szCs w:val="24"/>
          <w:vertAlign w:val="superscript"/>
        </w:rPr>
        <w:footnoteReference w:id="100"/>
      </w:r>
      <w:r w:rsidR="00F1749E">
        <w:rPr>
          <w:rFonts w:ascii="Garamond" w:hAnsi="Garamond"/>
          <w:sz w:val="24"/>
          <w:szCs w:val="24"/>
        </w:rPr>
        <w:t xml:space="preserve"> From Julius Caesar to Charles I</w:t>
      </w:r>
      <w:r w:rsidR="00643F50">
        <w:rPr>
          <w:rFonts w:ascii="Garamond" w:hAnsi="Garamond"/>
          <w:sz w:val="24"/>
          <w:szCs w:val="24"/>
        </w:rPr>
        <w:t>,</w:t>
      </w:r>
      <w:r w:rsidR="00F1749E">
        <w:rPr>
          <w:rFonts w:ascii="Garamond" w:hAnsi="Garamond"/>
          <w:sz w:val="24"/>
          <w:szCs w:val="24"/>
        </w:rPr>
        <w:t xml:space="preserve"> </w:t>
      </w:r>
      <w:r w:rsidR="00FF234D">
        <w:rPr>
          <w:rFonts w:ascii="Garamond" w:hAnsi="Garamond"/>
          <w:sz w:val="24"/>
          <w:szCs w:val="24"/>
        </w:rPr>
        <w:t xml:space="preserve">history </w:t>
      </w:r>
      <w:r w:rsidR="00A274D5">
        <w:rPr>
          <w:rFonts w:ascii="Garamond" w:hAnsi="Garamond"/>
          <w:sz w:val="24"/>
          <w:szCs w:val="24"/>
        </w:rPr>
        <w:t>show</w:t>
      </w:r>
      <w:r w:rsidR="006738E4">
        <w:rPr>
          <w:rFonts w:ascii="Garamond" w:hAnsi="Garamond"/>
          <w:sz w:val="24"/>
          <w:szCs w:val="24"/>
        </w:rPr>
        <w:t>s</w:t>
      </w:r>
      <w:r w:rsidR="00A274D5">
        <w:rPr>
          <w:rFonts w:ascii="Garamond" w:hAnsi="Garamond"/>
          <w:sz w:val="24"/>
          <w:szCs w:val="24"/>
        </w:rPr>
        <w:t xml:space="preserve"> that, </w:t>
      </w:r>
      <w:r w:rsidR="00792908">
        <w:rPr>
          <w:rFonts w:ascii="Garamond" w:hAnsi="Garamond"/>
          <w:sz w:val="24"/>
          <w:szCs w:val="24"/>
        </w:rPr>
        <w:t>once</w:t>
      </w:r>
      <w:r w:rsidR="00A274D5">
        <w:rPr>
          <w:rFonts w:ascii="Garamond" w:hAnsi="Garamond"/>
          <w:sz w:val="24"/>
          <w:szCs w:val="24"/>
        </w:rPr>
        <w:t xml:space="preserve"> sovereign authority </w:t>
      </w:r>
      <w:r w:rsidR="006738E4">
        <w:rPr>
          <w:rFonts w:ascii="Garamond" w:hAnsi="Garamond"/>
          <w:sz w:val="24"/>
          <w:szCs w:val="24"/>
        </w:rPr>
        <w:t>i</w:t>
      </w:r>
      <w:r w:rsidR="00A274D5">
        <w:rPr>
          <w:rFonts w:ascii="Garamond" w:hAnsi="Garamond"/>
          <w:sz w:val="24"/>
          <w:szCs w:val="24"/>
        </w:rPr>
        <w:t xml:space="preserve">s </w:t>
      </w:r>
      <w:r w:rsidR="00281298">
        <w:rPr>
          <w:rFonts w:ascii="Garamond" w:hAnsi="Garamond"/>
          <w:sz w:val="24"/>
          <w:szCs w:val="24"/>
        </w:rPr>
        <w:t>regarded</w:t>
      </w:r>
      <w:r w:rsidR="00A274D5">
        <w:rPr>
          <w:rFonts w:ascii="Garamond" w:hAnsi="Garamond"/>
          <w:sz w:val="24"/>
          <w:szCs w:val="24"/>
        </w:rPr>
        <w:t xml:space="preserve"> </w:t>
      </w:r>
      <w:r w:rsidR="00792908">
        <w:rPr>
          <w:rFonts w:ascii="Garamond" w:hAnsi="Garamond"/>
          <w:sz w:val="24"/>
          <w:szCs w:val="24"/>
        </w:rPr>
        <w:t>as</w:t>
      </w:r>
      <w:r w:rsidR="00A274D5">
        <w:rPr>
          <w:rFonts w:ascii="Garamond" w:hAnsi="Garamond"/>
          <w:sz w:val="24"/>
          <w:szCs w:val="24"/>
        </w:rPr>
        <w:t xml:space="preserve"> </w:t>
      </w:r>
      <w:r w:rsidR="00B649ED">
        <w:rPr>
          <w:rFonts w:ascii="Garamond" w:hAnsi="Garamond"/>
          <w:sz w:val="24"/>
          <w:szCs w:val="24"/>
        </w:rPr>
        <w:t>a bequest</w:t>
      </w:r>
      <w:r w:rsidR="00A274D5">
        <w:rPr>
          <w:rFonts w:ascii="Garamond" w:hAnsi="Garamond"/>
          <w:sz w:val="24"/>
          <w:szCs w:val="24"/>
        </w:rPr>
        <w:t xml:space="preserve"> </w:t>
      </w:r>
      <w:r w:rsidR="00A147A8">
        <w:rPr>
          <w:rFonts w:ascii="Garamond" w:hAnsi="Garamond"/>
          <w:sz w:val="24"/>
          <w:szCs w:val="24"/>
        </w:rPr>
        <w:t xml:space="preserve">from </w:t>
      </w:r>
      <w:r w:rsidR="00512440">
        <w:rPr>
          <w:rFonts w:ascii="Garamond" w:hAnsi="Garamond"/>
          <w:sz w:val="24"/>
          <w:szCs w:val="24"/>
        </w:rPr>
        <w:t>subjects</w:t>
      </w:r>
      <w:r w:rsidR="00B649ED">
        <w:rPr>
          <w:rFonts w:ascii="Garamond" w:hAnsi="Garamond"/>
          <w:sz w:val="24"/>
          <w:szCs w:val="24"/>
        </w:rPr>
        <w:t xml:space="preserve"> to rulers</w:t>
      </w:r>
      <w:r w:rsidR="00A70AEB">
        <w:rPr>
          <w:rFonts w:ascii="Garamond" w:hAnsi="Garamond"/>
          <w:sz w:val="24"/>
          <w:szCs w:val="24"/>
        </w:rPr>
        <w:t xml:space="preserve">, </w:t>
      </w:r>
      <w:r w:rsidR="00E62A20">
        <w:rPr>
          <w:rFonts w:ascii="Garamond" w:hAnsi="Garamond"/>
          <w:sz w:val="24"/>
          <w:szCs w:val="24"/>
        </w:rPr>
        <w:t xml:space="preserve">its blessings </w:t>
      </w:r>
      <w:r w:rsidR="00512440">
        <w:rPr>
          <w:rFonts w:ascii="Garamond" w:hAnsi="Garamond"/>
          <w:sz w:val="24"/>
          <w:szCs w:val="24"/>
        </w:rPr>
        <w:t>are</w:t>
      </w:r>
      <w:r w:rsidR="00E62A20">
        <w:rPr>
          <w:rFonts w:ascii="Garamond" w:hAnsi="Garamond"/>
          <w:sz w:val="24"/>
          <w:szCs w:val="24"/>
        </w:rPr>
        <w:t xml:space="preserve"> </w:t>
      </w:r>
      <w:r w:rsidR="00643F50" w:rsidRPr="001F0030">
        <w:rPr>
          <w:rFonts w:ascii="Garamond" w:hAnsi="Garamond"/>
          <w:color w:val="FF0000"/>
          <w:sz w:val="24"/>
          <w:szCs w:val="24"/>
        </w:rPr>
        <w:t>returned</w:t>
      </w:r>
      <w:r w:rsidR="00E62A20" w:rsidRPr="001F0030">
        <w:rPr>
          <w:rFonts w:ascii="Garamond" w:hAnsi="Garamond"/>
          <w:color w:val="FF0000"/>
          <w:sz w:val="24"/>
          <w:szCs w:val="24"/>
        </w:rPr>
        <w:t xml:space="preserve"> </w:t>
      </w:r>
      <w:r w:rsidR="00E62A20">
        <w:rPr>
          <w:rFonts w:ascii="Garamond" w:hAnsi="Garamond"/>
          <w:sz w:val="24"/>
          <w:szCs w:val="24"/>
        </w:rPr>
        <w:t>with resentment and rebellion.</w:t>
      </w:r>
      <w:r w:rsidR="003447F3">
        <w:rPr>
          <w:rFonts w:ascii="Garamond" w:hAnsi="Garamond"/>
          <w:sz w:val="24"/>
          <w:szCs w:val="24"/>
        </w:rPr>
        <w:t xml:space="preserve"> </w:t>
      </w:r>
      <w:r w:rsidR="003447F3" w:rsidRPr="001437DF">
        <w:rPr>
          <w:rFonts w:ascii="Garamond" w:hAnsi="Garamond"/>
          <w:color w:val="FF0000"/>
          <w:sz w:val="24"/>
          <w:szCs w:val="24"/>
        </w:rPr>
        <w:t xml:space="preserve">Worse still, Hobbes’s adoption of his opponents’ premises in his account of the commonwealth by institution – in which subjects present </w:t>
      </w:r>
      <w:r w:rsidR="00140B01" w:rsidRPr="001437DF">
        <w:rPr>
          <w:rFonts w:ascii="Garamond" w:hAnsi="Garamond"/>
          <w:color w:val="FF0000"/>
          <w:sz w:val="24"/>
          <w:szCs w:val="24"/>
        </w:rPr>
        <w:t xml:space="preserve">their subjection as a </w:t>
      </w:r>
      <w:r w:rsidR="00D17047" w:rsidRPr="001437DF">
        <w:rPr>
          <w:rFonts w:ascii="Garamond" w:hAnsi="Garamond"/>
          <w:i/>
          <w:iCs/>
          <w:color w:val="FF0000"/>
          <w:sz w:val="24"/>
          <w:szCs w:val="24"/>
        </w:rPr>
        <w:t>gift</w:t>
      </w:r>
      <w:r w:rsidR="00D17047" w:rsidRPr="001437DF">
        <w:rPr>
          <w:rFonts w:ascii="Garamond" w:hAnsi="Garamond"/>
          <w:color w:val="FF0000"/>
          <w:sz w:val="24"/>
          <w:szCs w:val="24"/>
        </w:rPr>
        <w:t xml:space="preserve"> to their sovereign – appears to imply, again by Hobbes’s own logic, that the</w:t>
      </w:r>
      <w:r w:rsidR="00656AA7" w:rsidRPr="001437DF">
        <w:rPr>
          <w:rFonts w:ascii="Garamond" w:hAnsi="Garamond"/>
          <w:color w:val="FF0000"/>
          <w:sz w:val="24"/>
          <w:szCs w:val="24"/>
        </w:rPr>
        <w:t xml:space="preserve"> sovereign is placed under </w:t>
      </w:r>
      <w:r w:rsidR="001437DF">
        <w:rPr>
          <w:rFonts w:ascii="Garamond" w:hAnsi="Garamond"/>
          <w:color w:val="FF0000"/>
          <w:sz w:val="24"/>
          <w:szCs w:val="24"/>
        </w:rPr>
        <w:t xml:space="preserve">an </w:t>
      </w:r>
      <w:r w:rsidR="005F2425" w:rsidRPr="001437DF">
        <w:rPr>
          <w:rFonts w:ascii="Garamond" w:hAnsi="Garamond"/>
          <w:color w:val="FF0000"/>
          <w:sz w:val="24"/>
          <w:szCs w:val="24"/>
        </w:rPr>
        <w:t xml:space="preserve">obligation to </w:t>
      </w:r>
      <w:r w:rsidR="005F2425" w:rsidRPr="00756A9C">
        <w:rPr>
          <w:rFonts w:ascii="Garamond" w:hAnsi="Garamond"/>
          <w:i/>
          <w:iCs/>
          <w:color w:val="FF0000"/>
          <w:sz w:val="24"/>
          <w:szCs w:val="24"/>
        </w:rPr>
        <w:t>them</w:t>
      </w:r>
      <w:r w:rsidR="005F2425" w:rsidRPr="001437DF">
        <w:rPr>
          <w:rFonts w:ascii="Garamond" w:hAnsi="Garamond"/>
          <w:color w:val="FF0000"/>
          <w:sz w:val="24"/>
          <w:szCs w:val="24"/>
        </w:rPr>
        <w:t xml:space="preserve"> (of gratitude) which, if </w:t>
      </w:r>
      <w:r w:rsidR="00FC490E" w:rsidRPr="001437DF">
        <w:rPr>
          <w:rFonts w:ascii="Garamond" w:hAnsi="Garamond"/>
          <w:color w:val="FF0000"/>
          <w:sz w:val="24"/>
          <w:szCs w:val="24"/>
        </w:rPr>
        <w:t xml:space="preserve">not expressed in ways </w:t>
      </w:r>
      <w:r w:rsidR="001437DF">
        <w:rPr>
          <w:rFonts w:ascii="Garamond" w:hAnsi="Garamond"/>
          <w:color w:val="FF0000"/>
          <w:sz w:val="24"/>
          <w:szCs w:val="24"/>
        </w:rPr>
        <w:t xml:space="preserve">that </w:t>
      </w:r>
      <w:r w:rsidR="00FC490E" w:rsidRPr="001437DF">
        <w:rPr>
          <w:rFonts w:ascii="Garamond" w:hAnsi="Garamond"/>
          <w:color w:val="FF0000"/>
          <w:sz w:val="24"/>
          <w:szCs w:val="24"/>
        </w:rPr>
        <w:t>they deem adequate,</w:t>
      </w:r>
      <w:r w:rsidR="00D87427" w:rsidRPr="001437DF">
        <w:rPr>
          <w:rFonts w:ascii="Garamond" w:hAnsi="Garamond"/>
          <w:color w:val="FF0000"/>
          <w:sz w:val="24"/>
          <w:szCs w:val="24"/>
        </w:rPr>
        <w:t xml:space="preserve"> would further </w:t>
      </w:r>
      <w:r w:rsidR="00976585">
        <w:rPr>
          <w:rFonts w:ascii="Garamond" w:hAnsi="Garamond"/>
          <w:color w:val="FF0000"/>
          <w:sz w:val="24"/>
          <w:szCs w:val="24"/>
        </w:rPr>
        <w:t xml:space="preserve">catalyse and </w:t>
      </w:r>
      <w:r w:rsidR="00D87427" w:rsidRPr="001437DF">
        <w:rPr>
          <w:rFonts w:ascii="Garamond" w:hAnsi="Garamond"/>
          <w:color w:val="FF0000"/>
          <w:sz w:val="24"/>
          <w:szCs w:val="24"/>
        </w:rPr>
        <w:t>legitim</w:t>
      </w:r>
      <w:r w:rsidR="00976585">
        <w:rPr>
          <w:rFonts w:ascii="Garamond" w:hAnsi="Garamond"/>
          <w:color w:val="FF0000"/>
          <w:sz w:val="24"/>
          <w:szCs w:val="24"/>
        </w:rPr>
        <w:t>ise</w:t>
      </w:r>
      <w:r w:rsidR="00D87427" w:rsidRPr="001437DF">
        <w:rPr>
          <w:rFonts w:ascii="Garamond" w:hAnsi="Garamond"/>
          <w:color w:val="FF0000"/>
          <w:sz w:val="24"/>
          <w:szCs w:val="24"/>
        </w:rPr>
        <w:t xml:space="preserve"> the resentment they feel </w:t>
      </w:r>
      <w:r w:rsidR="00EC6B6E">
        <w:rPr>
          <w:rFonts w:ascii="Garamond" w:hAnsi="Garamond"/>
          <w:color w:val="FF0000"/>
          <w:sz w:val="24"/>
          <w:szCs w:val="24"/>
        </w:rPr>
        <w:t xml:space="preserve">towards </w:t>
      </w:r>
      <w:r w:rsidR="00A61DD3">
        <w:rPr>
          <w:rFonts w:ascii="Garamond" w:hAnsi="Garamond"/>
          <w:color w:val="FF0000"/>
          <w:sz w:val="24"/>
          <w:szCs w:val="24"/>
        </w:rPr>
        <w:t>one whom they refuse to acknowledge as their benefactor</w:t>
      </w:r>
      <w:r w:rsidR="00D87427" w:rsidRPr="001437DF">
        <w:rPr>
          <w:rFonts w:ascii="Garamond" w:hAnsi="Garamond"/>
          <w:color w:val="FF0000"/>
          <w:sz w:val="24"/>
          <w:szCs w:val="24"/>
        </w:rPr>
        <w:t>.</w:t>
      </w:r>
      <w:r w:rsidR="00000C9E" w:rsidRPr="001437DF">
        <w:rPr>
          <w:rFonts w:ascii="Garamond" w:hAnsi="Garamond"/>
          <w:iCs/>
          <w:color w:val="FF0000"/>
          <w:sz w:val="24"/>
          <w:szCs w:val="24"/>
          <w:vertAlign w:val="superscript"/>
        </w:rPr>
        <w:footnoteReference w:id="101"/>
      </w:r>
      <w:r w:rsidR="00D87427" w:rsidRPr="001437DF">
        <w:rPr>
          <w:rFonts w:ascii="Garamond" w:hAnsi="Garamond"/>
          <w:color w:val="FF0000"/>
          <w:sz w:val="24"/>
          <w:szCs w:val="24"/>
        </w:rPr>
        <w:t xml:space="preserve"> </w:t>
      </w:r>
      <w:r w:rsidR="00E62A20" w:rsidRPr="001437DF">
        <w:rPr>
          <w:rFonts w:ascii="Garamond" w:hAnsi="Garamond"/>
          <w:color w:val="FF0000"/>
          <w:sz w:val="24"/>
          <w:szCs w:val="24"/>
        </w:rPr>
        <w:t xml:space="preserve"> </w:t>
      </w:r>
    </w:p>
    <w:p w14:paraId="4B915CF8" w14:textId="56A6CCE2" w:rsidR="00C93FC9" w:rsidRDefault="007E7E94" w:rsidP="00F833BD">
      <w:pPr>
        <w:spacing w:after="360" w:line="360" w:lineRule="auto"/>
        <w:ind w:left="-284" w:right="-330"/>
        <w:jc w:val="both"/>
        <w:rPr>
          <w:rFonts w:ascii="Garamond" w:hAnsi="Garamond"/>
          <w:sz w:val="24"/>
          <w:szCs w:val="24"/>
        </w:rPr>
      </w:pPr>
      <w:r w:rsidRPr="007E7E94">
        <w:rPr>
          <w:rFonts w:ascii="Garamond" w:hAnsi="Garamond"/>
          <w:sz w:val="24"/>
          <w:szCs w:val="24"/>
        </w:rPr>
        <w:t>In</w:t>
      </w:r>
      <w:r w:rsidR="00134F2C">
        <w:rPr>
          <w:rFonts w:ascii="Garamond" w:hAnsi="Garamond"/>
          <w:sz w:val="24"/>
          <w:szCs w:val="24"/>
        </w:rPr>
        <w:t>terestingly</w:t>
      </w:r>
      <w:r w:rsidR="00030025" w:rsidRPr="00030025">
        <w:rPr>
          <w:rFonts w:ascii="Garamond" w:hAnsi="Garamond"/>
          <w:color w:val="E97132" w:themeColor="accent2"/>
          <w:sz w:val="24"/>
          <w:szCs w:val="24"/>
        </w:rPr>
        <w:t>,</w:t>
      </w:r>
      <w:r w:rsidRPr="007E7E94">
        <w:rPr>
          <w:rFonts w:ascii="Garamond" w:hAnsi="Garamond"/>
          <w:sz w:val="24"/>
          <w:szCs w:val="24"/>
        </w:rPr>
        <w:t xml:space="preserve"> Hobbes observe</w:t>
      </w:r>
      <w:r w:rsidR="00134F2C">
        <w:rPr>
          <w:rFonts w:ascii="Garamond" w:hAnsi="Garamond"/>
          <w:sz w:val="24"/>
          <w:szCs w:val="24"/>
        </w:rPr>
        <w:t>s</w:t>
      </w:r>
      <w:r w:rsidRPr="007E7E94">
        <w:rPr>
          <w:rFonts w:ascii="Garamond" w:hAnsi="Garamond"/>
          <w:sz w:val="24"/>
          <w:szCs w:val="24"/>
        </w:rPr>
        <w:t xml:space="preserve"> that the Roman emperors from Augustus onward, who </w:t>
      </w:r>
      <w:r w:rsidR="00AD69D7">
        <w:rPr>
          <w:rFonts w:ascii="Garamond" w:hAnsi="Garamond"/>
          <w:sz w:val="24"/>
          <w:szCs w:val="24"/>
        </w:rPr>
        <w:t>found it prudent to</w:t>
      </w:r>
      <w:r w:rsidRPr="007E7E94">
        <w:rPr>
          <w:rFonts w:ascii="Garamond" w:hAnsi="Garamond"/>
          <w:sz w:val="24"/>
          <w:szCs w:val="24"/>
        </w:rPr>
        <w:t xml:space="preserve"> pay lip-service to</w:t>
      </w:r>
      <w:r w:rsidR="003143F3">
        <w:rPr>
          <w:rFonts w:ascii="Garamond" w:hAnsi="Garamond"/>
          <w:sz w:val="24"/>
          <w:szCs w:val="24"/>
        </w:rPr>
        <w:t xml:space="preserve"> </w:t>
      </w:r>
      <w:r w:rsidR="00AD69D7">
        <w:rPr>
          <w:rFonts w:ascii="Garamond" w:hAnsi="Garamond"/>
          <w:sz w:val="24"/>
          <w:szCs w:val="24"/>
        </w:rPr>
        <w:t xml:space="preserve">older </w:t>
      </w:r>
      <w:r w:rsidRPr="007E7E94">
        <w:rPr>
          <w:rFonts w:ascii="Garamond" w:hAnsi="Garamond"/>
          <w:sz w:val="24"/>
          <w:szCs w:val="24"/>
        </w:rPr>
        <w:t xml:space="preserve">republican ideals, recognised this </w:t>
      </w:r>
      <w:r w:rsidR="005C13E5">
        <w:rPr>
          <w:rFonts w:ascii="Garamond" w:hAnsi="Garamond"/>
          <w:color w:val="FF0000"/>
          <w:sz w:val="24"/>
          <w:szCs w:val="24"/>
        </w:rPr>
        <w:t>very danger</w:t>
      </w:r>
      <w:r w:rsidRPr="007E7E94">
        <w:rPr>
          <w:rFonts w:ascii="Garamond" w:hAnsi="Garamond"/>
          <w:sz w:val="24"/>
          <w:szCs w:val="24"/>
        </w:rPr>
        <w:t xml:space="preserve">. </w:t>
      </w:r>
      <w:proofErr w:type="gramStart"/>
      <w:r w:rsidR="005A2BFF">
        <w:rPr>
          <w:rFonts w:ascii="Garamond" w:hAnsi="Garamond"/>
          <w:sz w:val="24"/>
          <w:szCs w:val="24"/>
        </w:rPr>
        <w:t>Accordingly</w:t>
      </w:r>
      <w:proofErr w:type="gramEnd"/>
      <w:r w:rsidRPr="007E7E94">
        <w:rPr>
          <w:rFonts w:ascii="Garamond" w:hAnsi="Garamond"/>
          <w:sz w:val="24"/>
          <w:szCs w:val="24"/>
        </w:rPr>
        <w:t xml:space="preserve"> they sought to </w:t>
      </w:r>
      <w:r w:rsidR="003A4594">
        <w:rPr>
          <w:rFonts w:ascii="Garamond" w:hAnsi="Garamond"/>
          <w:sz w:val="24"/>
          <w:szCs w:val="24"/>
        </w:rPr>
        <w:lastRenderedPageBreak/>
        <w:t>persuad</w:t>
      </w:r>
      <w:r w:rsidRPr="007E7E94">
        <w:rPr>
          <w:rFonts w:ascii="Garamond" w:hAnsi="Garamond"/>
          <w:sz w:val="24"/>
          <w:szCs w:val="24"/>
        </w:rPr>
        <w:t>e their subjects that they were demi-gods, exercising a power that was more than merely human and imbuing their laws with a sacred aura. For Hobbes, they were right to do so</w:t>
      </w:r>
      <w:r w:rsidR="00F528F4">
        <w:rPr>
          <w:rFonts w:ascii="Garamond" w:hAnsi="Garamond"/>
          <w:sz w:val="24"/>
          <w:szCs w:val="24"/>
        </w:rPr>
        <w:t xml:space="preserve">: </w:t>
      </w:r>
      <w:r w:rsidR="00A95F8C" w:rsidRPr="00A95F8C">
        <w:rPr>
          <w:rFonts w:ascii="Garamond" w:hAnsi="Garamond"/>
          <w:sz w:val="24"/>
          <w:szCs w:val="24"/>
        </w:rPr>
        <w:t>it was necessary to count</w:t>
      </w:r>
      <w:r w:rsidR="00F85411">
        <w:rPr>
          <w:rFonts w:ascii="Garamond" w:hAnsi="Garamond"/>
          <w:sz w:val="24"/>
          <w:szCs w:val="24"/>
        </w:rPr>
        <w:t>ermine</w:t>
      </w:r>
      <w:r w:rsidR="00A95F8C" w:rsidRPr="00A95F8C">
        <w:rPr>
          <w:rFonts w:ascii="Garamond" w:hAnsi="Garamond"/>
          <w:sz w:val="24"/>
          <w:szCs w:val="24"/>
        </w:rPr>
        <w:t xml:space="preserve"> republican accounts of political authority as originating with the people </w:t>
      </w:r>
      <w:r w:rsidR="00DC4701">
        <w:rPr>
          <w:rFonts w:ascii="Garamond" w:hAnsi="Garamond"/>
          <w:sz w:val="24"/>
          <w:szCs w:val="24"/>
        </w:rPr>
        <w:t xml:space="preserve">and revocable by them </w:t>
      </w:r>
      <w:r w:rsidR="00A95F8C" w:rsidRPr="00A95F8C">
        <w:rPr>
          <w:rFonts w:ascii="Garamond" w:hAnsi="Garamond"/>
          <w:sz w:val="24"/>
          <w:szCs w:val="24"/>
        </w:rPr>
        <w:t xml:space="preserve">whenever they feared a ‘tyrant’ was in their midst. </w:t>
      </w:r>
      <w:r w:rsidR="00A0165B" w:rsidRPr="00A0165B">
        <w:rPr>
          <w:rFonts w:ascii="Garamond" w:hAnsi="Garamond"/>
          <w:color w:val="FF0000"/>
          <w:sz w:val="24"/>
          <w:szCs w:val="24"/>
        </w:rPr>
        <w:t>Yet</w:t>
      </w:r>
      <w:r w:rsidR="00A0165B">
        <w:rPr>
          <w:rFonts w:ascii="Garamond" w:hAnsi="Garamond"/>
          <w:sz w:val="24"/>
          <w:szCs w:val="24"/>
        </w:rPr>
        <w:t xml:space="preserve"> e</w:t>
      </w:r>
      <w:r w:rsidR="007D5185">
        <w:rPr>
          <w:rFonts w:ascii="Garamond" w:hAnsi="Garamond"/>
          <w:sz w:val="24"/>
          <w:szCs w:val="24"/>
        </w:rPr>
        <w:t>mperors from</w:t>
      </w:r>
      <w:r w:rsidR="00A95F8C" w:rsidRPr="00A95F8C">
        <w:rPr>
          <w:rFonts w:ascii="Garamond" w:hAnsi="Garamond"/>
          <w:sz w:val="24"/>
          <w:szCs w:val="24"/>
        </w:rPr>
        <w:t xml:space="preserve"> Augustus to Constantine (prior to his conversion)</w:t>
      </w:r>
      <w:r w:rsidR="00622D89">
        <w:rPr>
          <w:rFonts w:ascii="Garamond" w:hAnsi="Garamond"/>
          <w:sz w:val="24"/>
          <w:szCs w:val="24"/>
        </w:rPr>
        <w:t xml:space="preserve"> were</w:t>
      </w:r>
      <w:r w:rsidR="001034CF">
        <w:rPr>
          <w:rFonts w:ascii="Garamond" w:hAnsi="Garamond"/>
          <w:sz w:val="24"/>
          <w:szCs w:val="24"/>
        </w:rPr>
        <w:t xml:space="preserve"> </w:t>
      </w:r>
      <w:r w:rsidR="003A2A71">
        <w:rPr>
          <w:rFonts w:ascii="Garamond" w:hAnsi="Garamond"/>
          <w:sz w:val="24"/>
          <w:szCs w:val="24"/>
        </w:rPr>
        <w:t xml:space="preserve">forced </w:t>
      </w:r>
      <w:r w:rsidR="00A95F8C" w:rsidRPr="00A95F8C">
        <w:rPr>
          <w:rFonts w:ascii="Garamond" w:hAnsi="Garamond"/>
          <w:sz w:val="24"/>
          <w:szCs w:val="24"/>
        </w:rPr>
        <w:t xml:space="preserve">to rely on ‘false, or uncertain Traditions, and </w:t>
      </w:r>
      <w:proofErr w:type="spellStart"/>
      <w:r w:rsidR="00A95F8C" w:rsidRPr="00A95F8C">
        <w:rPr>
          <w:rFonts w:ascii="Garamond" w:hAnsi="Garamond"/>
          <w:sz w:val="24"/>
          <w:szCs w:val="24"/>
        </w:rPr>
        <w:t>fained</w:t>
      </w:r>
      <w:proofErr w:type="spellEnd"/>
      <w:r w:rsidR="00A95F8C" w:rsidRPr="00A95F8C">
        <w:rPr>
          <w:rFonts w:ascii="Garamond" w:hAnsi="Garamond"/>
          <w:sz w:val="24"/>
          <w:szCs w:val="24"/>
        </w:rPr>
        <w:t>, or uncertain History’, including the absurd ‘Daemonology of the Heathen Poets’</w:t>
      </w:r>
      <w:r w:rsidR="00622D89">
        <w:rPr>
          <w:rFonts w:ascii="Garamond" w:hAnsi="Garamond"/>
          <w:sz w:val="24"/>
          <w:szCs w:val="24"/>
        </w:rPr>
        <w:t xml:space="preserve">, </w:t>
      </w:r>
      <w:r w:rsidR="00DA0EAC">
        <w:rPr>
          <w:rFonts w:ascii="Garamond" w:hAnsi="Garamond"/>
          <w:sz w:val="24"/>
          <w:szCs w:val="24"/>
        </w:rPr>
        <w:t xml:space="preserve">in the attempt </w:t>
      </w:r>
      <w:r w:rsidR="00622D89">
        <w:rPr>
          <w:rFonts w:ascii="Garamond" w:hAnsi="Garamond"/>
          <w:sz w:val="24"/>
          <w:szCs w:val="24"/>
        </w:rPr>
        <w:t xml:space="preserve">to </w:t>
      </w:r>
      <w:r w:rsidR="00BD656C">
        <w:rPr>
          <w:rFonts w:ascii="Garamond" w:hAnsi="Garamond"/>
          <w:sz w:val="24"/>
          <w:szCs w:val="24"/>
        </w:rPr>
        <w:t>substantiate their claims to special favour from the gods</w:t>
      </w:r>
      <w:r w:rsidR="00A95F8C" w:rsidRPr="00A95F8C">
        <w:rPr>
          <w:rFonts w:ascii="Garamond" w:hAnsi="Garamond"/>
          <w:sz w:val="24"/>
          <w:szCs w:val="24"/>
        </w:rPr>
        <w:t xml:space="preserve"> (</w:t>
      </w:r>
      <w:r w:rsidR="00A95F8C" w:rsidRPr="00A95F8C">
        <w:rPr>
          <w:rFonts w:ascii="Garamond" w:hAnsi="Garamond"/>
          <w:i/>
          <w:iCs/>
          <w:sz w:val="24"/>
          <w:szCs w:val="24"/>
        </w:rPr>
        <w:t>L</w:t>
      </w:r>
      <w:r w:rsidR="00A95F8C" w:rsidRPr="00A95F8C">
        <w:rPr>
          <w:rFonts w:ascii="Garamond" w:hAnsi="Garamond"/>
          <w:sz w:val="24"/>
          <w:szCs w:val="24"/>
        </w:rPr>
        <w:t xml:space="preserve"> 4.45, 365; 4.44, 334). </w:t>
      </w:r>
      <w:r w:rsidR="00C46CB4" w:rsidRPr="001C6EB7">
        <w:rPr>
          <w:rFonts w:ascii="Garamond" w:hAnsi="Garamond"/>
          <w:color w:val="FF0000"/>
          <w:sz w:val="24"/>
          <w:szCs w:val="24"/>
        </w:rPr>
        <w:t xml:space="preserve">Such traditions and </w:t>
      </w:r>
      <w:r w:rsidR="00F11531" w:rsidRPr="001C6EB7">
        <w:rPr>
          <w:rFonts w:ascii="Garamond" w:hAnsi="Garamond"/>
          <w:color w:val="FF0000"/>
          <w:sz w:val="24"/>
          <w:szCs w:val="24"/>
        </w:rPr>
        <w:t>histories were ridiculed</w:t>
      </w:r>
      <w:r w:rsidR="00C77EE8" w:rsidRPr="001C6EB7">
        <w:rPr>
          <w:rFonts w:ascii="Garamond" w:hAnsi="Garamond"/>
          <w:color w:val="FF0000"/>
          <w:sz w:val="24"/>
          <w:szCs w:val="24"/>
        </w:rPr>
        <w:t>,</w:t>
      </w:r>
      <w:r w:rsidR="00F11531" w:rsidRPr="001C6EB7">
        <w:rPr>
          <w:rFonts w:ascii="Garamond" w:hAnsi="Garamond"/>
          <w:color w:val="FF0000"/>
          <w:sz w:val="24"/>
          <w:szCs w:val="24"/>
        </w:rPr>
        <w:t xml:space="preserve"> quite publicly</w:t>
      </w:r>
      <w:r w:rsidR="00756A9C">
        <w:rPr>
          <w:rFonts w:ascii="Garamond" w:hAnsi="Garamond"/>
          <w:color w:val="FF0000"/>
          <w:sz w:val="24"/>
          <w:szCs w:val="24"/>
        </w:rPr>
        <w:t xml:space="preserve"> and most effectively</w:t>
      </w:r>
      <w:r w:rsidR="00F11531" w:rsidRPr="001C6EB7">
        <w:rPr>
          <w:rFonts w:ascii="Garamond" w:hAnsi="Garamond"/>
          <w:color w:val="FF0000"/>
          <w:sz w:val="24"/>
          <w:szCs w:val="24"/>
        </w:rPr>
        <w:t xml:space="preserve">, by members of the </w:t>
      </w:r>
      <w:r w:rsidR="001C6EB7" w:rsidRPr="001C6EB7">
        <w:rPr>
          <w:rFonts w:ascii="Garamond" w:hAnsi="Garamond"/>
          <w:color w:val="FF0000"/>
          <w:sz w:val="24"/>
          <w:szCs w:val="24"/>
        </w:rPr>
        <w:t>patrician class such as Cicero; and, as a result,</w:t>
      </w:r>
      <w:r w:rsidR="00C77EE8" w:rsidRPr="001C6EB7">
        <w:rPr>
          <w:rFonts w:ascii="Garamond" w:hAnsi="Garamond"/>
          <w:color w:val="FF0000"/>
          <w:sz w:val="24"/>
          <w:szCs w:val="24"/>
        </w:rPr>
        <w:t xml:space="preserve"> their claims could scarcely </w:t>
      </w:r>
      <w:r w:rsidR="00F04E8E" w:rsidRPr="001C6EB7">
        <w:rPr>
          <w:rFonts w:ascii="Garamond" w:hAnsi="Garamond"/>
          <w:color w:val="FF0000"/>
          <w:sz w:val="24"/>
          <w:szCs w:val="24"/>
        </w:rPr>
        <w:t xml:space="preserve">appear </w:t>
      </w:r>
      <w:r w:rsidR="00C77EE8" w:rsidRPr="001C6EB7">
        <w:rPr>
          <w:rFonts w:ascii="Garamond" w:hAnsi="Garamond"/>
          <w:color w:val="FF0000"/>
          <w:sz w:val="24"/>
          <w:szCs w:val="24"/>
        </w:rPr>
        <w:t>convinc</w:t>
      </w:r>
      <w:r w:rsidR="00F04E8E" w:rsidRPr="001C6EB7">
        <w:rPr>
          <w:rFonts w:ascii="Garamond" w:hAnsi="Garamond"/>
          <w:color w:val="FF0000"/>
          <w:sz w:val="24"/>
          <w:szCs w:val="24"/>
        </w:rPr>
        <w:t>ing to</w:t>
      </w:r>
      <w:r w:rsidR="00C77EE8" w:rsidRPr="001C6EB7">
        <w:rPr>
          <w:rFonts w:ascii="Garamond" w:hAnsi="Garamond"/>
          <w:color w:val="FF0000"/>
          <w:sz w:val="24"/>
          <w:szCs w:val="24"/>
        </w:rPr>
        <w:t xml:space="preserve"> subjects.</w:t>
      </w:r>
      <w:r w:rsidR="00C77EE8">
        <w:rPr>
          <w:rFonts w:ascii="Garamond" w:hAnsi="Garamond"/>
          <w:sz w:val="24"/>
          <w:szCs w:val="24"/>
        </w:rPr>
        <w:t xml:space="preserve"> </w:t>
      </w:r>
      <w:proofErr w:type="gramStart"/>
      <w:r w:rsidR="00004049" w:rsidRPr="00004049">
        <w:rPr>
          <w:rFonts w:ascii="Garamond" w:hAnsi="Garamond"/>
          <w:color w:val="FF0000"/>
          <w:sz w:val="24"/>
          <w:szCs w:val="24"/>
        </w:rPr>
        <w:t>Consequently</w:t>
      </w:r>
      <w:proofErr w:type="gramEnd"/>
      <w:r w:rsidR="00004049" w:rsidRPr="00004049">
        <w:rPr>
          <w:rFonts w:ascii="Garamond" w:hAnsi="Garamond"/>
          <w:color w:val="FF0000"/>
          <w:sz w:val="24"/>
          <w:szCs w:val="24"/>
        </w:rPr>
        <w:t xml:space="preserve"> i</w:t>
      </w:r>
      <w:r w:rsidR="00A95F8C" w:rsidRPr="00A95F8C">
        <w:rPr>
          <w:rFonts w:ascii="Garamond" w:hAnsi="Garamond"/>
          <w:sz w:val="24"/>
          <w:szCs w:val="24"/>
        </w:rPr>
        <w:t xml:space="preserve">n </w:t>
      </w:r>
      <w:r w:rsidR="00BB5E36">
        <w:rPr>
          <w:rFonts w:ascii="Garamond" w:hAnsi="Garamond"/>
          <w:sz w:val="24"/>
          <w:szCs w:val="24"/>
        </w:rPr>
        <w:t xml:space="preserve">a </w:t>
      </w:r>
      <w:r w:rsidR="00281C28">
        <w:rPr>
          <w:rFonts w:ascii="Garamond" w:hAnsi="Garamond"/>
          <w:sz w:val="24"/>
          <w:szCs w:val="24"/>
        </w:rPr>
        <w:t>strict</w:t>
      </w:r>
      <w:r w:rsidR="00BB5E36">
        <w:rPr>
          <w:rFonts w:ascii="Garamond" w:hAnsi="Garamond"/>
          <w:sz w:val="24"/>
          <w:szCs w:val="24"/>
        </w:rPr>
        <w:t>ly</w:t>
      </w:r>
      <w:r w:rsidR="00A95F8C" w:rsidRPr="00A95F8C">
        <w:rPr>
          <w:rFonts w:ascii="Garamond" w:hAnsi="Garamond"/>
          <w:sz w:val="24"/>
          <w:szCs w:val="24"/>
        </w:rPr>
        <w:t xml:space="preserve"> civil commonwealth</w:t>
      </w:r>
      <w:r w:rsidR="00B2230A">
        <w:rPr>
          <w:rFonts w:ascii="Garamond" w:hAnsi="Garamond"/>
          <w:sz w:val="24"/>
          <w:szCs w:val="24"/>
        </w:rPr>
        <w:t>, where the rights of sovereigns</w:t>
      </w:r>
      <w:r w:rsidR="004C7C64">
        <w:rPr>
          <w:rFonts w:ascii="Garamond" w:hAnsi="Garamond"/>
          <w:sz w:val="24"/>
          <w:szCs w:val="24"/>
        </w:rPr>
        <w:t xml:space="preserve"> </w:t>
      </w:r>
      <w:r w:rsidR="00432FDF" w:rsidRPr="00CF79E5">
        <w:rPr>
          <w:rFonts w:ascii="Garamond" w:hAnsi="Garamond"/>
          <w:color w:val="FF0000"/>
          <w:sz w:val="24"/>
          <w:szCs w:val="24"/>
        </w:rPr>
        <w:t xml:space="preserve">(and </w:t>
      </w:r>
      <w:r w:rsidR="00AB1EAA" w:rsidRPr="00CF79E5">
        <w:rPr>
          <w:rFonts w:ascii="Garamond" w:hAnsi="Garamond"/>
          <w:color w:val="FF0000"/>
          <w:sz w:val="24"/>
          <w:szCs w:val="24"/>
        </w:rPr>
        <w:t xml:space="preserve">the </w:t>
      </w:r>
      <w:r w:rsidR="00CF79E5" w:rsidRPr="00CF79E5">
        <w:rPr>
          <w:rFonts w:ascii="Garamond" w:hAnsi="Garamond"/>
          <w:color w:val="FF0000"/>
          <w:sz w:val="24"/>
          <w:szCs w:val="24"/>
        </w:rPr>
        <w:t>conclusions of theology)</w:t>
      </w:r>
      <w:r w:rsidR="00CF79E5">
        <w:rPr>
          <w:rFonts w:ascii="Garamond" w:hAnsi="Garamond"/>
          <w:sz w:val="24"/>
          <w:szCs w:val="24"/>
        </w:rPr>
        <w:t xml:space="preserve"> are </w:t>
      </w:r>
      <w:r w:rsidR="004C7C64">
        <w:rPr>
          <w:rFonts w:ascii="Garamond" w:hAnsi="Garamond"/>
          <w:sz w:val="24"/>
          <w:szCs w:val="24"/>
        </w:rPr>
        <w:t>derive</w:t>
      </w:r>
      <w:r w:rsidR="00CF79E5">
        <w:rPr>
          <w:rFonts w:ascii="Garamond" w:hAnsi="Garamond"/>
          <w:sz w:val="24"/>
          <w:szCs w:val="24"/>
        </w:rPr>
        <w:t>d</w:t>
      </w:r>
      <w:r w:rsidR="004C7C64">
        <w:rPr>
          <w:rFonts w:ascii="Garamond" w:hAnsi="Garamond"/>
          <w:sz w:val="24"/>
          <w:szCs w:val="24"/>
        </w:rPr>
        <w:t xml:space="preserve"> from the principles of nature</w:t>
      </w:r>
      <w:r w:rsidR="00A95F8C" w:rsidRPr="00A95F8C">
        <w:rPr>
          <w:rFonts w:ascii="Garamond" w:hAnsi="Garamond"/>
          <w:sz w:val="24"/>
          <w:szCs w:val="24"/>
        </w:rPr>
        <w:t xml:space="preserve"> </w:t>
      </w:r>
      <w:r w:rsidR="004C7C64">
        <w:rPr>
          <w:rFonts w:ascii="Garamond" w:hAnsi="Garamond"/>
          <w:sz w:val="24"/>
          <w:szCs w:val="24"/>
        </w:rPr>
        <w:t xml:space="preserve">alone, </w:t>
      </w:r>
      <w:r w:rsidR="00A95F8C" w:rsidRPr="00A95F8C">
        <w:rPr>
          <w:rFonts w:ascii="Garamond" w:hAnsi="Garamond"/>
          <w:sz w:val="24"/>
          <w:szCs w:val="24"/>
        </w:rPr>
        <w:t xml:space="preserve">it </w:t>
      </w:r>
      <w:r w:rsidR="007C124A">
        <w:rPr>
          <w:rFonts w:ascii="Garamond" w:hAnsi="Garamond"/>
          <w:sz w:val="24"/>
          <w:szCs w:val="24"/>
        </w:rPr>
        <w:t>is on their</w:t>
      </w:r>
      <w:r w:rsidR="00950F23">
        <w:rPr>
          <w:rFonts w:ascii="Garamond" w:hAnsi="Garamond"/>
          <w:sz w:val="24"/>
          <w:szCs w:val="24"/>
        </w:rPr>
        <w:t xml:space="preserve"> subjects’ fear</w:t>
      </w:r>
      <w:r w:rsidR="00A371C5">
        <w:rPr>
          <w:rFonts w:ascii="Garamond" w:hAnsi="Garamond"/>
          <w:sz w:val="24"/>
          <w:szCs w:val="24"/>
        </w:rPr>
        <w:t xml:space="preserve"> that</w:t>
      </w:r>
      <w:r w:rsidR="00F0386E">
        <w:rPr>
          <w:rFonts w:ascii="Garamond" w:hAnsi="Garamond"/>
          <w:sz w:val="24"/>
          <w:szCs w:val="24"/>
        </w:rPr>
        <w:t xml:space="preserve"> </w:t>
      </w:r>
      <w:r w:rsidR="00A371C5">
        <w:rPr>
          <w:rFonts w:ascii="Garamond" w:hAnsi="Garamond"/>
          <w:sz w:val="24"/>
          <w:szCs w:val="24"/>
        </w:rPr>
        <w:t>sovereigns</w:t>
      </w:r>
      <w:r w:rsidR="00950F23">
        <w:rPr>
          <w:rFonts w:ascii="Garamond" w:hAnsi="Garamond"/>
          <w:sz w:val="24"/>
          <w:szCs w:val="24"/>
        </w:rPr>
        <w:t xml:space="preserve"> must depend. </w:t>
      </w:r>
      <w:r w:rsidR="00493B08">
        <w:rPr>
          <w:rFonts w:ascii="Garamond" w:hAnsi="Garamond"/>
          <w:sz w:val="24"/>
          <w:szCs w:val="24"/>
        </w:rPr>
        <w:t>They can enforce justice by the sword, and Hobbes</w:t>
      </w:r>
      <w:r w:rsidR="00514624">
        <w:rPr>
          <w:rFonts w:ascii="Garamond" w:hAnsi="Garamond"/>
          <w:sz w:val="24"/>
          <w:szCs w:val="24"/>
        </w:rPr>
        <w:t>’s philosophy</w:t>
      </w:r>
      <w:r w:rsidR="00493B08">
        <w:rPr>
          <w:rFonts w:ascii="Garamond" w:hAnsi="Garamond"/>
          <w:sz w:val="24"/>
          <w:szCs w:val="24"/>
        </w:rPr>
        <w:t xml:space="preserve"> provides them with the only science they need – the ‘Science of </w:t>
      </w:r>
      <w:proofErr w:type="spellStart"/>
      <w:r w:rsidR="00493B08">
        <w:rPr>
          <w:rFonts w:ascii="Garamond" w:hAnsi="Garamond"/>
          <w:sz w:val="24"/>
          <w:szCs w:val="24"/>
        </w:rPr>
        <w:t>Naturall</w:t>
      </w:r>
      <w:proofErr w:type="spellEnd"/>
      <w:r w:rsidR="00493B08">
        <w:rPr>
          <w:rFonts w:ascii="Garamond" w:hAnsi="Garamond"/>
          <w:sz w:val="24"/>
          <w:szCs w:val="24"/>
        </w:rPr>
        <w:t xml:space="preserve"> Justice’ </w:t>
      </w:r>
      <w:r w:rsidR="0011425E">
        <w:rPr>
          <w:rFonts w:ascii="Garamond" w:hAnsi="Garamond"/>
          <w:sz w:val="24"/>
          <w:szCs w:val="24"/>
        </w:rPr>
        <w:t>–</w:t>
      </w:r>
      <w:r w:rsidR="00493B08">
        <w:rPr>
          <w:rFonts w:ascii="Garamond" w:hAnsi="Garamond"/>
          <w:sz w:val="24"/>
          <w:szCs w:val="24"/>
        </w:rPr>
        <w:t xml:space="preserve"> </w:t>
      </w:r>
      <w:r w:rsidR="0011425E">
        <w:rPr>
          <w:rFonts w:ascii="Garamond" w:hAnsi="Garamond"/>
          <w:sz w:val="24"/>
          <w:szCs w:val="24"/>
        </w:rPr>
        <w:t xml:space="preserve">to do so. But they </w:t>
      </w:r>
      <w:r w:rsidR="000228AE">
        <w:rPr>
          <w:rFonts w:ascii="Garamond" w:hAnsi="Garamond"/>
          <w:sz w:val="24"/>
          <w:szCs w:val="24"/>
        </w:rPr>
        <w:t>remain</w:t>
      </w:r>
      <w:r w:rsidR="0011425E">
        <w:rPr>
          <w:rFonts w:ascii="Garamond" w:hAnsi="Garamond"/>
          <w:sz w:val="24"/>
          <w:szCs w:val="24"/>
        </w:rPr>
        <w:t xml:space="preserve"> utterly incapable of </w:t>
      </w:r>
      <w:r w:rsidR="00F83955">
        <w:rPr>
          <w:rFonts w:ascii="Garamond" w:hAnsi="Garamond"/>
          <w:sz w:val="24"/>
          <w:szCs w:val="24"/>
        </w:rPr>
        <w:t xml:space="preserve">generating sentiments of love or cultivating </w:t>
      </w:r>
      <w:r w:rsidR="0064160E">
        <w:rPr>
          <w:rFonts w:ascii="Garamond" w:hAnsi="Garamond"/>
          <w:sz w:val="24"/>
          <w:szCs w:val="24"/>
        </w:rPr>
        <w:t>the</w:t>
      </w:r>
      <w:r w:rsidR="00F83955">
        <w:rPr>
          <w:rFonts w:ascii="Garamond" w:hAnsi="Garamond"/>
          <w:sz w:val="24"/>
          <w:szCs w:val="24"/>
        </w:rPr>
        <w:t xml:space="preserve"> sincere ‘</w:t>
      </w:r>
      <w:r w:rsidR="001A139F">
        <w:rPr>
          <w:rFonts w:ascii="Garamond" w:hAnsi="Garamond"/>
          <w:sz w:val="24"/>
          <w:szCs w:val="24"/>
        </w:rPr>
        <w:t>will to obedience’</w:t>
      </w:r>
      <w:r w:rsidR="0064160E">
        <w:rPr>
          <w:rFonts w:ascii="Garamond" w:hAnsi="Garamond"/>
          <w:sz w:val="24"/>
          <w:szCs w:val="24"/>
        </w:rPr>
        <w:t xml:space="preserve"> that depends upon reverence</w:t>
      </w:r>
      <w:r w:rsidR="001A139F">
        <w:rPr>
          <w:rFonts w:ascii="Garamond" w:hAnsi="Garamond"/>
          <w:sz w:val="24"/>
          <w:szCs w:val="24"/>
        </w:rPr>
        <w:t>, in subjects</w:t>
      </w:r>
      <w:r w:rsidR="009F1544">
        <w:rPr>
          <w:rFonts w:ascii="Garamond" w:hAnsi="Garamond"/>
          <w:sz w:val="24"/>
          <w:szCs w:val="24"/>
        </w:rPr>
        <w:t xml:space="preserve"> who </w:t>
      </w:r>
      <w:r w:rsidR="007611D1">
        <w:rPr>
          <w:rFonts w:ascii="Garamond" w:hAnsi="Garamond"/>
          <w:sz w:val="24"/>
          <w:szCs w:val="24"/>
        </w:rPr>
        <w:t>have been given no reason</w:t>
      </w:r>
      <w:r w:rsidR="00B5247B">
        <w:rPr>
          <w:rFonts w:ascii="Garamond" w:hAnsi="Garamond"/>
          <w:sz w:val="24"/>
          <w:szCs w:val="24"/>
        </w:rPr>
        <w:t xml:space="preserve"> to reverence them</w:t>
      </w:r>
      <w:r w:rsidR="006B5196">
        <w:rPr>
          <w:rFonts w:ascii="Garamond" w:hAnsi="Garamond"/>
          <w:sz w:val="24"/>
          <w:szCs w:val="24"/>
        </w:rPr>
        <w:t>.</w:t>
      </w:r>
      <w:r w:rsidR="001A139F">
        <w:rPr>
          <w:rFonts w:ascii="Garamond" w:hAnsi="Garamond"/>
          <w:sz w:val="24"/>
          <w:szCs w:val="24"/>
        </w:rPr>
        <w:t xml:space="preserve"> Teaching them the conclusions of Hobbes’s civil science will not remedy this situation; </w:t>
      </w:r>
      <w:r w:rsidR="00C12D1B" w:rsidRPr="00373956">
        <w:rPr>
          <w:rFonts w:ascii="Garamond" w:hAnsi="Garamond"/>
          <w:color w:val="FF0000"/>
          <w:sz w:val="24"/>
          <w:szCs w:val="24"/>
        </w:rPr>
        <w:t>on the contrary</w:t>
      </w:r>
      <w:r w:rsidR="001A139F" w:rsidRPr="00373956">
        <w:rPr>
          <w:rFonts w:ascii="Garamond" w:hAnsi="Garamond"/>
          <w:color w:val="FF0000"/>
          <w:sz w:val="24"/>
          <w:szCs w:val="24"/>
        </w:rPr>
        <w:t xml:space="preserve">, </w:t>
      </w:r>
      <w:r w:rsidR="00C12D1B" w:rsidRPr="00373956">
        <w:rPr>
          <w:rFonts w:ascii="Garamond" w:hAnsi="Garamond"/>
          <w:color w:val="FF0000"/>
          <w:sz w:val="24"/>
          <w:szCs w:val="24"/>
        </w:rPr>
        <w:t>as</w:t>
      </w:r>
      <w:r w:rsidR="00C12D1B">
        <w:rPr>
          <w:rFonts w:ascii="Garamond" w:hAnsi="Garamond"/>
          <w:sz w:val="24"/>
          <w:szCs w:val="24"/>
        </w:rPr>
        <w:t xml:space="preserve"> </w:t>
      </w:r>
      <w:r w:rsidR="00174F52">
        <w:rPr>
          <w:rFonts w:ascii="Garamond" w:hAnsi="Garamond"/>
          <w:sz w:val="24"/>
          <w:szCs w:val="24"/>
        </w:rPr>
        <w:t xml:space="preserve">Hobbes himself </w:t>
      </w:r>
      <w:r w:rsidR="00FE5FF4">
        <w:rPr>
          <w:rFonts w:ascii="Garamond" w:hAnsi="Garamond"/>
          <w:sz w:val="24"/>
          <w:szCs w:val="24"/>
        </w:rPr>
        <w:t>seems to accept – even to advertise –</w:t>
      </w:r>
      <w:r w:rsidR="00373956">
        <w:rPr>
          <w:rFonts w:ascii="Garamond" w:hAnsi="Garamond"/>
          <w:sz w:val="24"/>
          <w:szCs w:val="24"/>
        </w:rPr>
        <w:t xml:space="preserve"> </w:t>
      </w:r>
      <w:r w:rsidR="00FE5FF4">
        <w:rPr>
          <w:rFonts w:ascii="Garamond" w:hAnsi="Garamond"/>
          <w:sz w:val="24"/>
          <w:szCs w:val="24"/>
        </w:rPr>
        <w:t>it is more likely</w:t>
      </w:r>
      <w:r w:rsidR="00883B32">
        <w:rPr>
          <w:rFonts w:ascii="Garamond" w:hAnsi="Garamond"/>
          <w:sz w:val="24"/>
          <w:szCs w:val="24"/>
        </w:rPr>
        <w:t xml:space="preserve"> to exacerbate it.</w:t>
      </w:r>
      <w:r w:rsidR="00FF2A18">
        <w:rPr>
          <w:rFonts w:ascii="Garamond" w:hAnsi="Garamond"/>
          <w:sz w:val="24"/>
          <w:szCs w:val="24"/>
        </w:rPr>
        <w:t xml:space="preserve"> </w:t>
      </w:r>
    </w:p>
    <w:p w14:paraId="2968083F" w14:textId="1B7EB8FF" w:rsidR="00163706" w:rsidRDefault="007E707E" w:rsidP="00055A6C">
      <w:pPr>
        <w:spacing w:after="360" w:line="360" w:lineRule="auto"/>
        <w:ind w:left="-284" w:right="-330"/>
        <w:jc w:val="both"/>
        <w:rPr>
          <w:rFonts w:ascii="Garamond" w:hAnsi="Garamond"/>
          <w:sz w:val="24"/>
          <w:szCs w:val="24"/>
        </w:rPr>
      </w:pPr>
      <w:proofErr w:type="gramStart"/>
      <w:r>
        <w:rPr>
          <w:rFonts w:ascii="Garamond" w:hAnsi="Garamond"/>
          <w:sz w:val="24"/>
          <w:szCs w:val="24"/>
        </w:rPr>
        <w:t>Consequently</w:t>
      </w:r>
      <w:proofErr w:type="gramEnd"/>
      <w:r w:rsidR="00FF2A18">
        <w:rPr>
          <w:rFonts w:ascii="Garamond" w:hAnsi="Garamond"/>
          <w:sz w:val="24"/>
          <w:szCs w:val="24"/>
        </w:rPr>
        <w:t xml:space="preserve"> the first half of </w:t>
      </w:r>
      <w:r w:rsidR="00FF2A18">
        <w:rPr>
          <w:rFonts w:ascii="Garamond" w:hAnsi="Garamond"/>
          <w:i/>
          <w:iCs/>
          <w:sz w:val="24"/>
          <w:szCs w:val="24"/>
        </w:rPr>
        <w:t>Leviathan</w:t>
      </w:r>
      <w:r w:rsidR="00FF2A18">
        <w:rPr>
          <w:rFonts w:ascii="Garamond" w:hAnsi="Garamond"/>
          <w:sz w:val="24"/>
          <w:szCs w:val="24"/>
        </w:rPr>
        <w:t xml:space="preserve"> ends in aporia.</w:t>
      </w:r>
      <w:r w:rsidR="0004426F">
        <w:rPr>
          <w:rFonts w:ascii="Garamond" w:hAnsi="Garamond"/>
          <w:sz w:val="24"/>
          <w:szCs w:val="24"/>
        </w:rPr>
        <w:t xml:space="preserve"> Like Plato </w:t>
      </w:r>
      <w:r w:rsidR="00B2650F">
        <w:rPr>
          <w:rFonts w:ascii="Garamond" w:hAnsi="Garamond"/>
          <w:sz w:val="24"/>
          <w:szCs w:val="24"/>
        </w:rPr>
        <w:t xml:space="preserve">in his </w:t>
      </w:r>
      <w:r w:rsidR="00B2650F">
        <w:rPr>
          <w:rFonts w:ascii="Garamond" w:hAnsi="Garamond"/>
          <w:i/>
          <w:iCs/>
          <w:sz w:val="24"/>
          <w:szCs w:val="24"/>
        </w:rPr>
        <w:t>Laws</w:t>
      </w:r>
      <w:r w:rsidR="0004426F">
        <w:rPr>
          <w:rFonts w:ascii="Garamond" w:hAnsi="Garamond"/>
          <w:sz w:val="24"/>
          <w:szCs w:val="24"/>
        </w:rPr>
        <w:t xml:space="preserve">, </w:t>
      </w:r>
      <w:r w:rsidR="00ED623D">
        <w:rPr>
          <w:rFonts w:ascii="Garamond" w:hAnsi="Garamond"/>
          <w:sz w:val="24"/>
          <w:szCs w:val="24"/>
        </w:rPr>
        <w:t xml:space="preserve">Hobbes can recommend that the best law would be one that forbids younger citizens </w:t>
      </w:r>
      <w:r w:rsidR="000F4C81">
        <w:rPr>
          <w:rFonts w:ascii="Garamond" w:hAnsi="Garamond"/>
          <w:sz w:val="24"/>
          <w:szCs w:val="24"/>
        </w:rPr>
        <w:t xml:space="preserve">from enquiring whether all other laws are </w:t>
      </w:r>
      <w:r w:rsidR="008C711A">
        <w:rPr>
          <w:rFonts w:ascii="Garamond" w:hAnsi="Garamond"/>
          <w:sz w:val="24"/>
          <w:szCs w:val="24"/>
        </w:rPr>
        <w:t xml:space="preserve">right or wrong, whilst allowing older men, invited to act as counsellors, to </w:t>
      </w:r>
      <w:r w:rsidR="00095337">
        <w:rPr>
          <w:rFonts w:ascii="Garamond" w:hAnsi="Garamond"/>
          <w:sz w:val="24"/>
          <w:szCs w:val="24"/>
        </w:rPr>
        <w:t>remark discretely upon any defects in them.</w:t>
      </w:r>
      <w:r w:rsidR="00BA2331" w:rsidRPr="00DE3380">
        <w:rPr>
          <w:rFonts w:ascii="Garamond" w:hAnsi="Garamond"/>
          <w:iCs/>
          <w:sz w:val="24"/>
          <w:szCs w:val="24"/>
          <w:vertAlign w:val="superscript"/>
        </w:rPr>
        <w:footnoteReference w:id="102"/>
      </w:r>
      <w:r w:rsidR="00095337">
        <w:rPr>
          <w:rFonts w:ascii="Garamond" w:hAnsi="Garamond"/>
          <w:sz w:val="24"/>
          <w:szCs w:val="24"/>
        </w:rPr>
        <w:t xml:space="preserve"> </w:t>
      </w:r>
      <w:r w:rsidR="00F6360C">
        <w:rPr>
          <w:rFonts w:ascii="Garamond" w:hAnsi="Garamond"/>
          <w:sz w:val="24"/>
          <w:szCs w:val="24"/>
        </w:rPr>
        <w:t xml:space="preserve">But </w:t>
      </w:r>
      <w:r w:rsidR="00025AAB">
        <w:rPr>
          <w:rFonts w:ascii="Garamond" w:hAnsi="Garamond"/>
          <w:sz w:val="24"/>
          <w:szCs w:val="24"/>
        </w:rPr>
        <w:t xml:space="preserve">any </w:t>
      </w:r>
      <w:r w:rsidR="00F6360C">
        <w:rPr>
          <w:rFonts w:ascii="Garamond" w:hAnsi="Garamond"/>
          <w:sz w:val="24"/>
          <w:szCs w:val="24"/>
        </w:rPr>
        <w:t>such law</w:t>
      </w:r>
      <w:r w:rsidR="000F6A82">
        <w:rPr>
          <w:rFonts w:ascii="Garamond" w:hAnsi="Garamond"/>
          <w:sz w:val="24"/>
          <w:szCs w:val="24"/>
        </w:rPr>
        <w:t xml:space="preserve">, in </w:t>
      </w:r>
      <w:r w:rsidR="00025AAB">
        <w:rPr>
          <w:rFonts w:ascii="Garamond" w:hAnsi="Garamond"/>
          <w:sz w:val="24"/>
          <w:szCs w:val="24"/>
        </w:rPr>
        <w:t>a</w:t>
      </w:r>
      <w:r w:rsidR="000F6A82">
        <w:rPr>
          <w:rFonts w:ascii="Garamond" w:hAnsi="Garamond"/>
          <w:sz w:val="24"/>
          <w:szCs w:val="24"/>
        </w:rPr>
        <w:t xml:space="preserve"> </w:t>
      </w:r>
      <w:r w:rsidR="00FF36BF">
        <w:rPr>
          <w:rFonts w:ascii="Garamond" w:hAnsi="Garamond"/>
          <w:sz w:val="24"/>
          <w:szCs w:val="24"/>
        </w:rPr>
        <w:t xml:space="preserve">civil </w:t>
      </w:r>
      <w:r w:rsidR="000F6A82">
        <w:rPr>
          <w:rFonts w:ascii="Garamond" w:hAnsi="Garamond"/>
          <w:sz w:val="24"/>
          <w:szCs w:val="24"/>
        </w:rPr>
        <w:t xml:space="preserve">commonwealth that is </w:t>
      </w:r>
      <w:r w:rsidR="003669EB">
        <w:rPr>
          <w:rFonts w:ascii="Garamond" w:hAnsi="Garamond"/>
          <w:sz w:val="24"/>
          <w:szCs w:val="24"/>
        </w:rPr>
        <w:t xml:space="preserve">merely a state and </w:t>
      </w:r>
      <w:r w:rsidR="000F6A82">
        <w:rPr>
          <w:rFonts w:ascii="Garamond" w:hAnsi="Garamond"/>
          <w:sz w:val="24"/>
          <w:szCs w:val="24"/>
        </w:rPr>
        <w:t>not yet a Christian church,</w:t>
      </w:r>
      <w:r w:rsidR="00F6360C">
        <w:rPr>
          <w:rFonts w:ascii="Garamond" w:hAnsi="Garamond"/>
          <w:sz w:val="24"/>
          <w:szCs w:val="24"/>
        </w:rPr>
        <w:t xml:space="preserve"> </w:t>
      </w:r>
      <w:r w:rsidR="003669EB">
        <w:rPr>
          <w:rFonts w:ascii="Garamond" w:hAnsi="Garamond"/>
          <w:sz w:val="24"/>
          <w:szCs w:val="24"/>
        </w:rPr>
        <w:t>is entirely</w:t>
      </w:r>
      <w:r w:rsidR="00F6360C">
        <w:rPr>
          <w:rFonts w:ascii="Garamond" w:hAnsi="Garamond"/>
          <w:sz w:val="24"/>
          <w:szCs w:val="24"/>
        </w:rPr>
        <w:t xml:space="preserve"> futile</w:t>
      </w:r>
      <w:r w:rsidR="00640EFF">
        <w:rPr>
          <w:rFonts w:ascii="Garamond" w:hAnsi="Garamond"/>
          <w:sz w:val="24"/>
          <w:szCs w:val="24"/>
        </w:rPr>
        <w:t>.</w:t>
      </w:r>
      <w:r w:rsidR="00F6360C">
        <w:rPr>
          <w:rFonts w:ascii="Garamond" w:hAnsi="Garamond"/>
          <w:sz w:val="24"/>
          <w:szCs w:val="24"/>
        </w:rPr>
        <w:t xml:space="preserve"> </w:t>
      </w:r>
      <w:r w:rsidR="00556787">
        <w:rPr>
          <w:rFonts w:ascii="Garamond" w:hAnsi="Garamond"/>
          <w:sz w:val="24"/>
          <w:szCs w:val="24"/>
        </w:rPr>
        <w:t>Hobbes’s civil</w:t>
      </w:r>
      <w:r w:rsidR="00F6360C">
        <w:rPr>
          <w:rFonts w:ascii="Garamond" w:hAnsi="Garamond"/>
          <w:sz w:val="24"/>
          <w:szCs w:val="24"/>
        </w:rPr>
        <w:t xml:space="preserve"> sovereign </w:t>
      </w:r>
      <w:r w:rsidR="0059138E">
        <w:rPr>
          <w:rFonts w:ascii="Garamond" w:hAnsi="Garamond"/>
          <w:sz w:val="24"/>
          <w:szCs w:val="24"/>
        </w:rPr>
        <w:t xml:space="preserve">can police actions, but not thoughts; he cannot cultivate the dispositions and </w:t>
      </w:r>
      <w:r w:rsidR="003D5414">
        <w:rPr>
          <w:rFonts w:ascii="Garamond" w:hAnsi="Garamond"/>
          <w:sz w:val="24"/>
          <w:szCs w:val="24"/>
        </w:rPr>
        <w:t>affections of his subjects</w:t>
      </w:r>
      <w:r w:rsidR="00F96FD3">
        <w:rPr>
          <w:rFonts w:ascii="Garamond" w:hAnsi="Garamond"/>
          <w:sz w:val="24"/>
          <w:szCs w:val="24"/>
        </w:rPr>
        <w:t>, and any attempt to do so will backfire</w:t>
      </w:r>
      <w:r w:rsidR="003D5414">
        <w:rPr>
          <w:rFonts w:ascii="Garamond" w:hAnsi="Garamond"/>
          <w:sz w:val="24"/>
          <w:szCs w:val="24"/>
        </w:rPr>
        <w:t xml:space="preserve">; and, because </w:t>
      </w:r>
      <w:r w:rsidR="00953C6D">
        <w:rPr>
          <w:rFonts w:ascii="Garamond" w:hAnsi="Garamond"/>
          <w:sz w:val="24"/>
          <w:szCs w:val="24"/>
        </w:rPr>
        <w:t xml:space="preserve">our opinions are governed by our passions, and our actions by our opinions, the result will be a secret resentment and hatred that will eventually </w:t>
      </w:r>
      <w:r w:rsidR="003605CC">
        <w:rPr>
          <w:rFonts w:ascii="Garamond" w:hAnsi="Garamond"/>
          <w:sz w:val="24"/>
          <w:szCs w:val="24"/>
        </w:rPr>
        <w:t xml:space="preserve">find </w:t>
      </w:r>
      <w:r w:rsidR="00D6605D">
        <w:rPr>
          <w:rFonts w:ascii="Garamond" w:hAnsi="Garamond"/>
          <w:sz w:val="24"/>
          <w:szCs w:val="24"/>
        </w:rPr>
        <w:t xml:space="preserve">open </w:t>
      </w:r>
      <w:r w:rsidR="003605CC">
        <w:rPr>
          <w:rFonts w:ascii="Garamond" w:hAnsi="Garamond"/>
          <w:sz w:val="24"/>
          <w:szCs w:val="24"/>
        </w:rPr>
        <w:t>expression in seditio</w:t>
      </w:r>
      <w:r w:rsidR="003D4085">
        <w:rPr>
          <w:rFonts w:ascii="Garamond" w:hAnsi="Garamond"/>
          <w:sz w:val="24"/>
          <w:szCs w:val="24"/>
        </w:rPr>
        <w:t xml:space="preserve">us speech, rebellion, and </w:t>
      </w:r>
      <w:r w:rsidR="00C55469">
        <w:rPr>
          <w:rFonts w:ascii="Garamond" w:hAnsi="Garamond"/>
          <w:sz w:val="24"/>
          <w:szCs w:val="24"/>
        </w:rPr>
        <w:t xml:space="preserve">the </w:t>
      </w:r>
      <w:r w:rsidR="00CF3C5B">
        <w:rPr>
          <w:rFonts w:ascii="Garamond" w:hAnsi="Garamond"/>
          <w:sz w:val="24"/>
          <w:szCs w:val="24"/>
        </w:rPr>
        <w:t>dissolution of the commonwealth</w:t>
      </w:r>
      <w:r w:rsidR="003605CC">
        <w:rPr>
          <w:rFonts w:ascii="Garamond" w:hAnsi="Garamond"/>
          <w:sz w:val="24"/>
          <w:szCs w:val="24"/>
        </w:rPr>
        <w:t>.</w:t>
      </w:r>
      <w:r w:rsidR="00163706">
        <w:rPr>
          <w:rFonts w:ascii="Garamond" w:hAnsi="Garamond"/>
          <w:sz w:val="24"/>
          <w:szCs w:val="24"/>
        </w:rPr>
        <w:t xml:space="preserve"> </w:t>
      </w:r>
      <w:r w:rsidR="0005722F">
        <w:rPr>
          <w:rFonts w:ascii="Garamond" w:hAnsi="Garamond"/>
          <w:sz w:val="24"/>
          <w:szCs w:val="24"/>
        </w:rPr>
        <w:t>At this</w:t>
      </w:r>
      <w:r w:rsidR="00A175A9">
        <w:rPr>
          <w:rFonts w:ascii="Garamond" w:hAnsi="Garamond"/>
          <w:sz w:val="24"/>
          <w:szCs w:val="24"/>
        </w:rPr>
        <w:t xml:space="preserve"> point</w:t>
      </w:r>
      <w:r w:rsidR="00CD628D">
        <w:rPr>
          <w:rFonts w:ascii="Garamond" w:hAnsi="Garamond"/>
          <w:sz w:val="24"/>
          <w:szCs w:val="24"/>
        </w:rPr>
        <w:t>,</w:t>
      </w:r>
      <w:r w:rsidR="00A175A9">
        <w:rPr>
          <w:rFonts w:ascii="Garamond" w:hAnsi="Garamond"/>
          <w:sz w:val="24"/>
          <w:szCs w:val="24"/>
        </w:rPr>
        <w:t xml:space="preserve"> Hobbes the ‘exemplary</w:t>
      </w:r>
      <w:r w:rsidR="00DB1DDE">
        <w:rPr>
          <w:rFonts w:ascii="Garamond" w:hAnsi="Garamond"/>
          <w:sz w:val="24"/>
          <w:szCs w:val="24"/>
        </w:rPr>
        <w:t xml:space="preserve"> political theorist of modernity’ </w:t>
      </w:r>
      <w:r w:rsidR="0005722F">
        <w:rPr>
          <w:rFonts w:ascii="Garamond" w:hAnsi="Garamond"/>
          <w:sz w:val="24"/>
          <w:szCs w:val="24"/>
        </w:rPr>
        <w:t>is at a loss</w:t>
      </w:r>
      <w:r w:rsidR="000F4B6E">
        <w:rPr>
          <w:rFonts w:ascii="Garamond" w:hAnsi="Garamond"/>
          <w:sz w:val="24"/>
          <w:szCs w:val="24"/>
        </w:rPr>
        <w:t xml:space="preserve"> to respond</w:t>
      </w:r>
      <w:r w:rsidR="00C261E3">
        <w:rPr>
          <w:rFonts w:ascii="Garamond" w:hAnsi="Garamond"/>
          <w:sz w:val="24"/>
          <w:szCs w:val="24"/>
        </w:rPr>
        <w:t>,</w:t>
      </w:r>
      <w:r w:rsidR="00F00623">
        <w:rPr>
          <w:rFonts w:ascii="Garamond" w:hAnsi="Garamond"/>
          <w:sz w:val="24"/>
          <w:szCs w:val="24"/>
        </w:rPr>
        <w:t xml:space="preserve"> for the excellent reason that</w:t>
      </w:r>
      <w:r w:rsidR="005A5DB9">
        <w:rPr>
          <w:rFonts w:ascii="Garamond" w:hAnsi="Garamond"/>
          <w:sz w:val="24"/>
          <w:szCs w:val="24"/>
        </w:rPr>
        <w:t xml:space="preserve"> the result is </w:t>
      </w:r>
      <w:r w:rsidR="008E7A00">
        <w:rPr>
          <w:rFonts w:ascii="Garamond" w:hAnsi="Garamond"/>
          <w:sz w:val="24"/>
          <w:szCs w:val="24"/>
        </w:rPr>
        <w:t>a necessary consequence of</w:t>
      </w:r>
      <w:r w:rsidR="005A5DB9" w:rsidRPr="005A5DB9">
        <w:rPr>
          <w:rFonts w:ascii="Garamond" w:hAnsi="Garamond"/>
          <w:sz w:val="24"/>
          <w:szCs w:val="24"/>
        </w:rPr>
        <w:t xml:space="preserve"> </w:t>
      </w:r>
      <w:r w:rsidR="00F63DFD">
        <w:rPr>
          <w:rFonts w:ascii="Garamond" w:hAnsi="Garamond"/>
          <w:sz w:val="24"/>
          <w:szCs w:val="24"/>
        </w:rPr>
        <w:t>‘</w:t>
      </w:r>
      <w:r w:rsidR="005A5DB9" w:rsidRPr="005A5DB9">
        <w:rPr>
          <w:rFonts w:ascii="Garamond" w:hAnsi="Garamond"/>
          <w:sz w:val="24"/>
          <w:szCs w:val="24"/>
        </w:rPr>
        <w:t>the nature of Men, known to us by Experience, and from Definitions</w:t>
      </w:r>
      <w:r w:rsidR="00F63DFD">
        <w:rPr>
          <w:rFonts w:ascii="Garamond" w:hAnsi="Garamond"/>
          <w:sz w:val="24"/>
          <w:szCs w:val="24"/>
        </w:rPr>
        <w:t>’</w:t>
      </w:r>
      <w:r w:rsidR="005A5DB9">
        <w:rPr>
          <w:rFonts w:ascii="Garamond" w:hAnsi="Garamond"/>
          <w:sz w:val="24"/>
          <w:szCs w:val="24"/>
        </w:rPr>
        <w:t xml:space="preserve"> </w:t>
      </w:r>
      <w:r w:rsidR="00F63DFD">
        <w:rPr>
          <w:rFonts w:ascii="Garamond" w:hAnsi="Garamond"/>
          <w:sz w:val="24"/>
          <w:szCs w:val="24"/>
        </w:rPr>
        <w:t>(</w:t>
      </w:r>
      <w:r w:rsidR="00737134" w:rsidRPr="00737134">
        <w:rPr>
          <w:rFonts w:ascii="Garamond" w:hAnsi="Garamond"/>
          <w:i/>
          <w:iCs/>
          <w:sz w:val="24"/>
          <w:szCs w:val="24"/>
        </w:rPr>
        <w:t>L</w:t>
      </w:r>
      <w:r w:rsidR="00737134">
        <w:rPr>
          <w:rFonts w:ascii="Garamond" w:hAnsi="Garamond"/>
          <w:sz w:val="24"/>
          <w:szCs w:val="24"/>
        </w:rPr>
        <w:t xml:space="preserve"> 3.32, </w:t>
      </w:r>
      <w:r w:rsidR="00885F24">
        <w:rPr>
          <w:rFonts w:ascii="Garamond" w:hAnsi="Garamond"/>
          <w:sz w:val="24"/>
          <w:szCs w:val="24"/>
        </w:rPr>
        <w:t>195</w:t>
      </w:r>
      <w:r w:rsidR="00F63DFD">
        <w:rPr>
          <w:rFonts w:ascii="Garamond" w:hAnsi="Garamond"/>
          <w:sz w:val="24"/>
          <w:szCs w:val="24"/>
        </w:rPr>
        <w:t>)</w:t>
      </w:r>
      <w:r w:rsidR="00885F24">
        <w:rPr>
          <w:rFonts w:ascii="Garamond" w:hAnsi="Garamond"/>
          <w:sz w:val="24"/>
          <w:szCs w:val="24"/>
        </w:rPr>
        <w:t xml:space="preserve"> </w:t>
      </w:r>
      <w:r w:rsidR="005A5DB9">
        <w:rPr>
          <w:rFonts w:ascii="Garamond" w:hAnsi="Garamond"/>
          <w:sz w:val="24"/>
          <w:szCs w:val="24"/>
        </w:rPr>
        <w:t xml:space="preserve">that Hobbes himself </w:t>
      </w:r>
      <w:r w:rsidR="00F63DFD">
        <w:rPr>
          <w:rFonts w:ascii="Garamond" w:hAnsi="Garamond"/>
          <w:sz w:val="24"/>
          <w:szCs w:val="24"/>
        </w:rPr>
        <w:t>has provided</w:t>
      </w:r>
      <w:r w:rsidR="00F6397B">
        <w:rPr>
          <w:rFonts w:ascii="Garamond" w:hAnsi="Garamond"/>
          <w:sz w:val="24"/>
          <w:szCs w:val="24"/>
        </w:rPr>
        <w:t xml:space="preserve">. </w:t>
      </w:r>
    </w:p>
    <w:p w14:paraId="7FA9879B" w14:textId="091614F6" w:rsidR="003605CC" w:rsidRDefault="0010167A" w:rsidP="00055A6C">
      <w:pPr>
        <w:spacing w:after="360" w:line="360" w:lineRule="auto"/>
        <w:ind w:left="-284" w:right="-330"/>
        <w:jc w:val="both"/>
        <w:rPr>
          <w:rFonts w:ascii="Garamond" w:hAnsi="Garamond"/>
          <w:sz w:val="24"/>
          <w:szCs w:val="24"/>
        </w:rPr>
      </w:pPr>
      <w:r>
        <w:rPr>
          <w:rFonts w:ascii="Garamond" w:hAnsi="Garamond"/>
          <w:sz w:val="24"/>
          <w:szCs w:val="24"/>
        </w:rPr>
        <w:lastRenderedPageBreak/>
        <w:t>The suspicion that the mighty Leviathan of Hobbesian civil science has feet of clay is, of course, not</w:t>
      </w:r>
      <w:r w:rsidR="00C12D1B">
        <w:rPr>
          <w:rFonts w:ascii="Garamond" w:hAnsi="Garamond"/>
          <w:sz w:val="24"/>
          <w:szCs w:val="24"/>
        </w:rPr>
        <w:t>hing</w:t>
      </w:r>
      <w:r>
        <w:rPr>
          <w:rFonts w:ascii="Garamond" w:hAnsi="Garamond"/>
          <w:sz w:val="24"/>
          <w:szCs w:val="24"/>
        </w:rPr>
        <w:t xml:space="preserve"> new.</w:t>
      </w:r>
      <w:r w:rsidR="00927D3D">
        <w:rPr>
          <w:rStyle w:val="FootnoteReference"/>
          <w:rFonts w:ascii="Garamond" w:hAnsi="Garamond"/>
          <w:sz w:val="24"/>
          <w:szCs w:val="24"/>
        </w:rPr>
        <w:footnoteReference w:id="103"/>
      </w:r>
      <w:r>
        <w:rPr>
          <w:rFonts w:ascii="Garamond" w:hAnsi="Garamond"/>
          <w:sz w:val="24"/>
          <w:szCs w:val="24"/>
        </w:rPr>
        <w:t xml:space="preserve"> </w:t>
      </w:r>
      <w:r w:rsidR="001F3B43">
        <w:rPr>
          <w:rFonts w:ascii="Garamond" w:hAnsi="Garamond"/>
          <w:sz w:val="24"/>
          <w:szCs w:val="24"/>
        </w:rPr>
        <w:t>But this</w:t>
      </w:r>
      <w:r w:rsidR="00BA1F4C">
        <w:rPr>
          <w:rFonts w:ascii="Garamond" w:hAnsi="Garamond"/>
          <w:sz w:val="24"/>
          <w:szCs w:val="24"/>
        </w:rPr>
        <w:t xml:space="preserve">, we are </w:t>
      </w:r>
      <w:r w:rsidR="00144294">
        <w:rPr>
          <w:rFonts w:ascii="Garamond" w:hAnsi="Garamond"/>
          <w:sz w:val="24"/>
          <w:szCs w:val="24"/>
        </w:rPr>
        <w:t>tol</w:t>
      </w:r>
      <w:r w:rsidR="00BA1F4C">
        <w:rPr>
          <w:rFonts w:ascii="Garamond" w:hAnsi="Garamond"/>
          <w:sz w:val="24"/>
          <w:szCs w:val="24"/>
        </w:rPr>
        <w:t>d,</w:t>
      </w:r>
      <w:r w:rsidR="001F3B43">
        <w:rPr>
          <w:rFonts w:ascii="Garamond" w:hAnsi="Garamond"/>
          <w:sz w:val="24"/>
          <w:szCs w:val="24"/>
        </w:rPr>
        <w:t xml:space="preserve"> </w:t>
      </w:r>
      <w:r w:rsidR="00144294">
        <w:rPr>
          <w:rFonts w:ascii="Garamond" w:hAnsi="Garamond"/>
          <w:sz w:val="24"/>
          <w:szCs w:val="24"/>
        </w:rPr>
        <w:t>in no w</w:t>
      </w:r>
      <w:r w:rsidR="005F3682">
        <w:rPr>
          <w:rFonts w:ascii="Garamond" w:hAnsi="Garamond"/>
          <w:sz w:val="24"/>
          <w:szCs w:val="24"/>
        </w:rPr>
        <w:t>ise</w:t>
      </w:r>
      <w:r w:rsidR="00144294">
        <w:rPr>
          <w:rFonts w:ascii="Garamond" w:hAnsi="Garamond"/>
          <w:sz w:val="24"/>
          <w:szCs w:val="24"/>
        </w:rPr>
        <w:t xml:space="preserve"> dimin</w:t>
      </w:r>
      <w:r w:rsidR="005F3682">
        <w:rPr>
          <w:rFonts w:ascii="Garamond" w:hAnsi="Garamond"/>
          <w:sz w:val="24"/>
          <w:szCs w:val="24"/>
        </w:rPr>
        <w:t>i</w:t>
      </w:r>
      <w:r w:rsidR="00144294">
        <w:rPr>
          <w:rFonts w:ascii="Garamond" w:hAnsi="Garamond"/>
          <w:sz w:val="24"/>
          <w:szCs w:val="24"/>
        </w:rPr>
        <w:t>shes</w:t>
      </w:r>
      <w:r w:rsidR="001F3B43">
        <w:rPr>
          <w:rFonts w:ascii="Garamond" w:hAnsi="Garamond"/>
          <w:sz w:val="24"/>
          <w:szCs w:val="24"/>
        </w:rPr>
        <w:t xml:space="preserve"> Hobbes’s achievement. </w:t>
      </w:r>
      <w:r w:rsidR="004C4BD1">
        <w:rPr>
          <w:rFonts w:ascii="Garamond" w:hAnsi="Garamond"/>
          <w:sz w:val="24"/>
          <w:szCs w:val="24"/>
        </w:rPr>
        <w:t>He saw, as none before him had</w:t>
      </w:r>
      <w:r w:rsidR="00EC6167">
        <w:rPr>
          <w:rFonts w:ascii="Garamond" w:hAnsi="Garamond"/>
          <w:sz w:val="24"/>
          <w:szCs w:val="24"/>
        </w:rPr>
        <w:t xml:space="preserve"> seen</w:t>
      </w:r>
      <w:r w:rsidR="004C4BD1">
        <w:rPr>
          <w:rFonts w:ascii="Garamond" w:hAnsi="Garamond"/>
          <w:sz w:val="24"/>
          <w:szCs w:val="24"/>
        </w:rPr>
        <w:t>, the realities of politics in a disenchanted world.</w:t>
      </w:r>
      <w:r w:rsidR="00E90A7D" w:rsidRPr="00FF525F">
        <w:rPr>
          <w:rStyle w:val="FootnoteReference"/>
          <w:rFonts w:ascii="Garamond" w:hAnsi="Garamond"/>
          <w:color w:val="FF0000"/>
          <w:sz w:val="24"/>
          <w:szCs w:val="24"/>
        </w:rPr>
        <w:footnoteReference w:id="104"/>
      </w:r>
      <w:r w:rsidR="00E90A7D" w:rsidRPr="00FF525F">
        <w:rPr>
          <w:rFonts w:ascii="Garamond" w:hAnsi="Garamond"/>
          <w:color w:val="FF0000"/>
          <w:sz w:val="24"/>
          <w:szCs w:val="24"/>
        </w:rPr>
        <w:t xml:space="preserve"> </w:t>
      </w:r>
      <w:r w:rsidR="004C4BD1">
        <w:rPr>
          <w:rFonts w:ascii="Garamond" w:hAnsi="Garamond"/>
          <w:sz w:val="24"/>
          <w:szCs w:val="24"/>
        </w:rPr>
        <w:t xml:space="preserve">That his theory of sovereignty was </w:t>
      </w:r>
      <w:r w:rsidR="004E6691">
        <w:rPr>
          <w:rFonts w:ascii="Garamond" w:hAnsi="Garamond"/>
          <w:sz w:val="24"/>
          <w:szCs w:val="24"/>
        </w:rPr>
        <w:t xml:space="preserve">incapable of containing its polarities </w:t>
      </w:r>
      <w:r w:rsidR="003471AA">
        <w:rPr>
          <w:rFonts w:ascii="Garamond" w:hAnsi="Garamond"/>
          <w:sz w:val="24"/>
          <w:szCs w:val="24"/>
        </w:rPr>
        <w:t>is no surprise</w:t>
      </w:r>
      <w:r w:rsidR="001362F1">
        <w:rPr>
          <w:rFonts w:ascii="Garamond" w:hAnsi="Garamond"/>
          <w:sz w:val="24"/>
          <w:szCs w:val="24"/>
        </w:rPr>
        <w:t xml:space="preserve">. </w:t>
      </w:r>
      <w:r w:rsidR="003471AA">
        <w:rPr>
          <w:rFonts w:ascii="Garamond" w:hAnsi="Garamond"/>
          <w:sz w:val="24"/>
          <w:szCs w:val="24"/>
        </w:rPr>
        <w:t xml:space="preserve">Hobbes was </w:t>
      </w:r>
      <w:r w:rsidR="003471AA" w:rsidRPr="00CA1243">
        <w:rPr>
          <w:rFonts w:ascii="Garamond" w:hAnsi="Garamond"/>
          <w:color w:val="FF0000"/>
          <w:sz w:val="24"/>
          <w:szCs w:val="24"/>
        </w:rPr>
        <w:t>a</w:t>
      </w:r>
      <w:r w:rsidR="008A2E7E" w:rsidRPr="00CA1243">
        <w:rPr>
          <w:rFonts w:ascii="Garamond" w:hAnsi="Garamond"/>
          <w:color w:val="FF0000"/>
          <w:sz w:val="24"/>
          <w:szCs w:val="24"/>
        </w:rPr>
        <w:t>st</w:t>
      </w:r>
      <w:r w:rsidR="003471AA" w:rsidRPr="00CA1243">
        <w:rPr>
          <w:rFonts w:ascii="Garamond" w:hAnsi="Garamond"/>
          <w:color w:val="FF0000"/>
          <w:sz w:val="24"/>
          <w:szCs w:val="24"/>
        </w:rPr>
        <w:t>ute</w:t>
      </w:r>
      <w:r w:rsidR="003471AA">
        <w:rPr>
          <w:rFonts w:ascii="Garamond" w:hAnsi="Garamond"/>
          <w:sz w:val="24"/>
          <w:szCs w:val="24"/>
        </w:rPr>
        <w:t xml:space="preserve"> enough to </w:t>
      </w:r>
      <w:r w:rsidR="009022E9" w:rsidRPr="00CA1243">
        <w:rPr>
          <w:rFonts w:ascii="Garamond" w:hAnsi="Garamond"/>
          <w:color w:val="FF0000"/>
          <w:sz w:val="24"/>
          <w:szCs w:val="24"/>
        </w:rPr>
        <w:t>realise</w:t>
      </w:r>
      <w:r w:rsidR="004E6691">
        <w:rPr>
          <w:rFonts w:ascii="Garamond" w:hAnsi="Garamond"/>
          <w:sz w:val="24"/>
          <w:szCs w:val="24"/>
        </w:rPr>
        <w:t xml:space="preserve"> </w:t>
      </w:r>
      <w:r w:rsidR="001362F1">
        <w:rPr>
          <w:rFonts w:ascii="Garamond" w:hAnsi="Garamond"/>
          <w:sz w:val="24"/>
          <w:szCs w:val="24"/>
        </w:rPr>
        <w:t xml:space="preserve">that </w:t>
      </w:r>
      <w:r w:rsidR="004E6691">
        <w:rPr>
          <w:rFonts w:ascii="Garamond" w:hAnsi="Garamond"/>
          <w:sz w:val="24"/>
          <w:szCs w:val="24"/>
        </w:rPr>
        <w:t>human nature</w:t>
      </w:r>
      <w:r w:rsidR="001362F1">
        <w:rPr>
          <w:rFonts w:ascii="Garamond" w:hAnsi="Garamond"/>
          <w:sz w:val="24"/>
          <w:szCs w:val="24"/>
        </w:rPr>
        <w:t xml:space="preserve"> makes th</w:t>
      </w:r>
      <w:r w:rsidR="00F86F62">
        <w:rPr>
          <w:rFonts w:ascii="Garamond" w:hAnsi="Garamond"/>
          <w:sz w:val="24"/>
          <w:szCs w:val="24"/>
        </w:rPr>
        <w:t>is</w:t>
      </w:r>
      <w:r w:rsidR="001362F1">
        <w:rPr>
          <w:rFonts w:ascii="Garamond" w:hAnsi="Garamond"/>
          <w:sz w:val="24"/>
          <w:szCs w:val="24"/>
        </w:rPr>
        <w:t xml:space="preserve"> inevitab</w:t>
      </w:r>
      <w:r w:rsidR="00F86F62">
        <w:rPr>
          <w:rFonts w:ascii="Garamond" w:hAnsi="Garamond"/>
          <w:sz w:val="24"/>
          <w:szCs w:val="24"/>
        </w:rPr>
        <w:t>l</w:t>
      </w:r>
      <w:r w:rsidR="001362F1">
        <w:rPr>
          <w:rFonts w:ascii="Garamond" w:hAnsi="Garamond"/>
          <w:sz w:val="24"/>
          <w:szCs w:val="24"/>
        </w:rPr>
        <w:t>e</w:t>
      </w:r>
      <w:r w:rsidR="00F86F62">
        <w:rPr>
          <w:rFonts w:ascii="Garamond" w:hAnsi="Garamond"/>
          <w:sz w:val="24"/>
          <w:szCs w:val="24"/>
        </w:rPr>
        <w:t>:</w:t>
      </w:r>
      <w:r w:rsidR="004E6691">
        <w:rPr>
          <w:rFonts w:ascii="Garamond" w:hAnsi="Garamond"/>
          <w:sz w:val="24"/>
          <w:szCs w:val="24"/>
        </w:rPr>
        <w:t xml:space="preserve"> </w:t>
      </w:r>
      <w:r w:rsidR="0005425A">
        <w:rPr>
          <w:rFonts w:ascii="Garamond" w:hAnsi="Garamond"/>
          <w:sz w:val="24"/>
          <w:szCs w:val="24"/>
        </w:rPr>
        <w:t xml:space="preserve">our collective pursuit of </w:t>
      </w:r>
      <w:r w:rsidR="003D0A45">
        <w:rPr>
          <w:rFonts w:ascii="Garamond" w:hAnsi="Garamond"/>
          <w:sz w:val="24"/>
          <w:szCs w:val="24"/>
        </w:rPr>
        <w:t xml:space="preserve">long-term, </w:t>
      </w:r>
      <w:r w:rsidR="00CB1B2C">
        <w:rPr>
          <w:rFonts w:ascii="Garamond" w:hAnsi="Garamond"/>
          <w:sz w:val="24"/>
          <w:szCs w:val="24"/>
        </w:rPr>
        <w:t xml:space="preserve">shared goals is continually </w:t>
      </w:r>
      <w:r w:rsidR="00F86F62">
        <w:rPr>
          <w:rFonts w:ascii="Garamond" w:hAnsi="Garamond"/>
          <w:sz w:val="24"/>
          <w:szCs w:val="24"/>
        </w:rPr>
        <w:t>undone</w:t>
      </w:r>
      <w:r w:rsidR="00CB1B2C">
        <w:rPr>
          <w:rFonts w:ascii="Garamond" w:hAnsi="Garamond"/>
          <w:sz w:val="24"/>
          <w:szCs w:val="24"/>
        </w:rPr>
        <w:t xml:space="preserve"> </w:t>
      </w:r>
      <w:r w:rsidR="00DF5344">
        <w:rPr>
          <w:rFonts w:ascii="Garamond" w:hAnsi="Garamond"/>
          <w:sz w:val="24"/>
          <w:szCs w:val="24"/>
        </w:rPr>
        <w:t xml:space="preserve">by our pursuit of more immediate </w:t>
      </w:r>
      <w:r w:rsidR="00451867">
        <w:rPr>
          <w:rFonts w:ascii="Garamond" w:hAnsi="Garamond"/>
          <w:sz w:val="24"/>
          <w:szCs w:val="24"/>
        </w:rPr>
        <w:t xml:space="preserve">individual and factional </w:t>
      </w:r>
      <w:r w:rsidR="00DF5344">
        <w:rPr>
          <w:rFonts w:ascii="Garamond" w:hAnsi="Garamond"/>
          <w:sz w:val="24"/>
          <w:szCs w:val="24"/>
        </w:rPr>
        <w:t xml:space="preserve">interests. </w:t>
      </w:r>
      <w:r w:rsidR="00851CFB">
        <w:rPr>
          <w:rFonts w:ascii="Garamond" w:hAnsi="Garamond"/>
          <w:sz w:val="24"/>
          <w:szCs w:val="24"/>
        </w:rPr>
        <w:t xml:space="preserve">As John Dunn rather wearily observes, </w:t>
      </w:r>
      <w:r w:rsidR="00536BC1">
        <w:rPr>
          <w:rFonts w:ascii="Garamond" w:hAnsi="Garamond"/>
          <w:sz w:val="24"/>
          <w:szCs w:val="24"/>
        </w:rPr>
        <w:t>Hobbes’s theory of sovereignty ‘</w:t>
      </w:r>
      <w:r w:rsidR="00536BC1" w:rsidRPr="00536BC1">
        <w:rPr>
          <w:rFonts w:ascii="Garamond" w:hAnsi="Garamond"/>
          <w:sz w:val="24"/>
          <w:szCs w:val="24"/>
        </w:rPr>
        <w:t>as the best but necessarily partial solution to the problem of politics, systematizes, integrates and stabilizes a public power. But it leaves intact the internal dynamic of power-pursuit which drives every individual human agent; and it wrestles, endlessly and with very limited success, to tame and channel the restless, endlessly labile surges of power which draw humans together into active groupings with more or less elaborate pre</w:t>
      </w:r>
      <w:r w:rsidR="00815300">
        <w:rPr>
          <w:rFonts w:ascii="Garamond" w:hAnsi="Garamond"/>
          <w:sz w:val="24"/>
          <w:szCs w:val="24"/>
        </w:rPr>
        <w:t>t</w:t>
      </w:r>
      <w:r w:rsidR="00536BC1" w:rsidRPr="00536BC1">
        <w:rPr>
          <w:rFonts w:ascii="Garamond" w:hAnsi="Garamond"/>
          <w:sz w:val="24"/>
          <w:szCs w:val="24"/>
        </w:rPr>
        <w:t>ensions to establish or extend their control over other groupings</w:t>
      </w:r>
      <w:r w:rsidR="002952CD">
        <w:rPr>
          <w:rFonts w:ascii="Garamond" w:hAnsi="Garamond"/>
          <w:sz w:val="24"/>
          <w:szCs w:val="24"/>
        </w:rPr>
        <w:t>’.</w:t>
      </w:r>
      <w:r w:rsidR="002952CD">
        <w:rPr>
          <w:rStyle w:val="FootnoteReference"/>
          <w:rFonts w:ascii="Garamond" w:hAnsi="Garamond"/>
          <w:sz w:val="24"/>
          <w:szCs w:val="24"/>
        </w:rPr>
        <w:footnoteReference w:id="105"/>
      </w:r>
      <w:r w:rsidR="00644344">
        <w:rPr>
          <w:rFonts w:ascii="Garamond" w:hAnsi="Garamond"/>
          <w:sz w:val="24"/>
          <w:szCs w:val="24"/>
        </w:rPr>
        <w:t xml:space="preserve"> </w:t>
      </w:r>
      <w:r w:rsidR="006975C3">
        <w:rPr>
          <w:rFonts w:ascii="Garamond" w:hAnsi="Garamond"/>
          <w:sz w:val="24"/>
          <w:szCs w:val="24"/>
        </w:rPr>
        <w:t xml:space="preserve">Hobbes may not have succeeded in his utopian quest to establish a commonwealth that could remain immune, for all time, from </w:t>
      </w:r>
      <w:r w:rsidR="007703AA">
        <w:rPr>
          <w:rFonts w:ascii="Garamond" w:hAnsi="Garamond"/>
          <w:sz w:val="24"/>
          <w:szCs w:val="24"/>
        </w:rPr>
        <w:t>these internal dynamics – but</w:t>
      </w:r>
      <w:r w:rsidR="0062087F">
        <w:rPr>
          <w:rFonts w:ascii="Garamond" w:hAnsi="Garamond"/>
          <w:sz w:val="24"/>
          <w:szCs w:val="24"/>
        </w:rPr>
        <w:t xml:space="preserve"> at least</w:t>
      </w:r>
      <w:r w:rsidR="007703AA">
        <w:rPr>
          <w:rFonts w:ascii="Garamond" w:hAnsi="Garamond"/>
          <w:sz w:val="24"/>
          <w:szCs w:val="24"/>
        </w:rPr>
        <w:t>, unlike others, he</w:t>
      </w:r>
      <w:r w:rsidR="00EC6167">
        <w:rPr>
          <w:rFonts w:ascii="Garamond" w:hAnsi="Garamond"/>
          <w:sz w:val="24"/>
          <w:szCs w:val="24"/>
        </w:rPr>
        <w:t xml:space="preserve"> grasped and </w:t>
      </w:r>
      <w:r w:rsidR="007703AA">
        <w:rPr>
          <w:rFonts w:ascii="Garamond" w:hAnsi="Garamond"/>
          <w:sz w:val="24"/>
          <w:szCs w:val="24"/>
        </w:rPr>
        <w:t>brought those dynamics to light</w:t>
      </w:r>
      <w:r w:rsidR="00732995">
        <w:rPr>
          <w:rFonts w:ascii="Garamond" w:hAnsi="Garamond"/>
          <w:sz w:val="24"/>
          <w:szCs w:val="24"/>
        </w:rPr>
        <w:t xml:space="preserve">. The challenge </w:t>
      </w:r>
      <w:r w:rsidR="00DE56EA">
        <w:rPr>
          <w:rFonts w:ascii="Garamond" w:hAnsi="Garamond"/>
          <w:sz w:val="24"/>
          <w:szCs w:val="24"/>
        </w:rPr>
        <w:t>for</w:t>
      </w:r>
      <w:r w:rsidR="00732995">
        <w:rPr>
          <w:rFonts w:ascii="Garamond" w:hAnsi="Garamond"/>
          <w:sz w:val="24"/>
          <w:szCs w:val="24"/>
        </w:rPr>
        <w:t xml:space="preserve"> modern political theorists</w:t>
      </w:r>
      <w:r w:rsidR="000D2392">
        <w:rPr>
          <w:rFonts w:ascii="Garamond" w:hAnsi="Garamond"/>
          <w:sz w:val="24"/>
          <w:szCs w:val="24"/>
        </w:rPr>
        <w:t xml:space="preserve"> is to find ways of grappling with those dynamics more successfully</w:t>
      </w:r>
      <w:r w:rsidR="002B2471">
        <w:rPr>
          <w:rFonts w:ascii="Garamond" w:hAnsi="Garamond"/>
          <w:sz w:val="24"/>
          <w:szCs w:val="24"/>
        </w:rPr>
        <w:t xml:space="preserve">, rather than </w:t>
      </w:r>
      <w:r w:rsidR="00255CE9" w:rsidRPr="006E1816">
        <w:rPr>
          <w:rFonts w:ascii="Garamond" w:hAnsi="Garamond"/>
          <w:color w:val="FF0000"/>
          <w:sz w:val="24"/>
          <w:szCs w:val="24"/>
        </w:rPr>
        <w:t>retreating</w:t>
      </w:r>
      <w:r w:rsidR="002B2471" w:rsidRPr="006E1816">
        <w:rPr>
          <w:rFonts w:ascii="Garamond" w:hAnsi="Garamond"/>
          <w:color w:val="FF0000"/>
          <w:sz w:val="24"/>
          <w:szCs w:val="24"/>
        </w:rPr>
        <w:t xml:space="preserve"> </w:t>
      </w:r>
      <w:r w:rsidR="002B2471">
        <w:rPr>
          <w:rFonts w:ascii="Garamond" w:hAnsi="Garamond"/>
          <w:sz w:val="24"/>
          <w:szCs w:val="24"/>
        </w:rPr>
        <w:t xml:space="preserve">behind a veil of ignorance </w:t>
      </w:r>
      <w:r w:rsidR="00B54511">
        <w:rPr>
          <w:rFonts w:ascii="Garamond" w:hAnsi="Garamond"/>
          <w:sz w:val="24"/>
          <w:szCs w:val="24"/>
        </w:rPr>
        <w:t>or</w:t>
      </w:r>
      <w:r w:rsidR="002B2471">
        <w:rPr>
          <w:rFonts w:ascii="Garamond" w:hAnsi="Garamond"/>
          <w:sz w:val="24"/>
          <w:szCs w:val="24"/>
        </w:rPr>
        <w:t xml:space="preserve"> building castles in the air.</w:t>
      </w:r>
      <w:r w:rsidR="00BE22E3">
        <w:rPr>
          <w:rStyle w:val="FootnoteReference"/>
          <w:rFonts w:ascii="Garamond" w:hAnsi="Garamond"/>
          <w:sz w:val="24"/>
          <w:szCs w:val="24"/>
        </w:rPr>
        <w:footnoteReference w:id="106"/>
      </w:r>
      <w:r w:rsidR="002B2471">
        <w:rPr>
          <w:rFonts w:ascii="Garamond" w:hAnsi="Garamond"/>
          <w:sz w:val="24"/>
          <w:szCs w:val="24"/>
        </w:rPr>
        <w:t xml:space="preserve"> </w:t>
      </w:r>
      <w:r w:rsidR="009B3000">
        <w:rPr>
          <w:rFonts w:ascii="Garamond" w:hAnsi="Garamond"/>
          <w:sz w:val="24"/>
          <w:szCs w:val="24"/>
        </w:rPr>
        <w:t>Few</w:t>
      </w:r>
      <w:r w:rsidR="00FD562B">
        <w:rPr>
          <w:rFonts w:ascii="Garamond" w:hAnsi="Garamond"/>
          <w:sz w:val="24"/>
          <w:szCs w:val="24"/>
        </w:rPr>
        <w:t xml:space="preserve"> if any theorists</w:t>
      </w:r>
      <w:r w:rsidR="009B3000">
        <w:rPr>
          <w:rFonts w:ascii="Garamond" w:hAnsi="Garamond"/>
          <w:sz w:val="24"/>
          <w:szCs w:val="24"/>
        </w:rPr>
        <w:t>, most are agreed, have managed to do so</w:t>
      </w:r>
      <w:r w:rsidR="00FD562B">
        <w:rPr>
          <w:rFonts w:ascii="Garamond" w:hAnsi="Garamond"/>
          <w:sz w:val="24"/>
          <w:szCs w:val="24"/>
        </w:rPr>
        <w:t>;</w:t>
      </w:r>
      <w:r w:rsidR="009B3000">
        <w:rPr>
          <w:rFonts w:ascii="Garamond" w:hAnsi="Garamond"/>
          <w:sz w:val="24"/>
          <w:szCs w:val="24"/>
        </w:rPr>
        <w:t xml:space="preserve"> </w:t>
      </w:r>
      <w:r w:rsidR="00FD562B">
        <w:rPr>
          <w:rFonts w:ascii="Garamond" w:hAnsi="Garamond"/>
          <w:sz w:val="24"/>
          <w:szCs w:val="24"/>
        </w:rPr>
        <w:t>and</w:t>
      </w:r>
      <w:r w:rsidR="009B3000">
        <w:rPr>
          <w:rFonts w:ascii="Garamond" w:hAnsi="Garamond"/>
          <w:sz w:val="24"/>
          <w:szCs w:val="24"/>
        </w:rPr>
        <w:t xml:space="preserve"> </w:t>
      </w:r>
      <w:r w:rsidR="00B54511">
        <w:rPr>
          <w:rFonts w:ascii="Garamond" w:hAnsi="Garamond"/>
          <w:sz w:val="24"/>
          <w:szCs w:val="24"/>
        </w:rPr>
        <w:t xml:space="preserve">so </w:t>
      </w:r>
      <w:r w:rsidR="009B3000">
        <w:rPr>
          <w:rFonts w:ascii="Garamond" w:hAnsi="Garamond"/>
          <w:sz w:val="24"/>
          <w:szCs w:val="24"/>
        </w:rPr>
        <w:t xml:space="preserve">the </w:t>
      </w:r>
      <w:r w:rsidR="00B54511">
        <w:rPr>
          <w:rFonts w:ascii="Garamond" w:hAnsi="Garamond"/>
          <w:sz w:val="24"/>
          <w:szCs w:val="24"/>
        </w:rPr>
        <w:t>spectr</w:t>
      </w:r>
      <w:r w:rsidR="009B3000">
        <w:rPr>
          <w:rFonts w:ascii="Garamond" w:hAnsi="Garamond"/>
          <w:sz w:val="24"/>
          <w:szCs w:val="24"/>
        </w:rPr>
        <w:t xml:space="preserve">e of Hobbes continues to loom above us, mocking our </w:t>
      </w:r>
      <w:r w:rsidR="00A855C8">
        <w:rPr>
          <w:rFonts w:ascii="Garamond" w:hAnsi="Garamond"/>
          <w:sz w:val="24"/>
          <w:szCs w:val="24"/>
        </w:rPr>
        <w:t xml:space="preserve">constructive </w:t>
      </w:r>
      <w:r w:rsidR="009B3000">
        <w:rPr>
          <w:rFonts w:ascii="Garamond" w:hAnsi="Garamond"/>
          <w:sz w:val="24"/>
          <w:szCs w:val="24"/>
        </w:rPr>
        <w:t>efforts</w:t>
      </w:r>
      <w:r w:rsidR="00FD562B">
        <w:rPr>
          <w:rFonts w:ascii="Garamond" w:hAnsi="Garamond"/>
          <w:sz w:val="24"/>
          <w:szCs w:val="24"/>
        </w:rPr>
        <w:t xml:space="preserve"> even as we </w:t>
      </w:r>
      <w:r w:rsidR="00A855C8">
        <w:rPr>
          <w:rFonts w:ascii="Garamond" w:hAnsi="Garamond"/>
          <w:sz w:val="24"/>
          <w:szCs w:val="24"/>
        </w:rPr>
        <w:t>ridicule his</w:t>
      </w:r>
      <w:r w:rsidR="009B3000">
        <w:rPr>
          <w:rFonts w:ascii="Garamond" w:hAnsi="Garamond"/>
          <w:sz w:val="24"/>
          <w:szCs w:val="24"/>
        </w:rPr>
        <w:t>.</w:t>
      </w:r>
    </w:p>
    <w:p w14:paraId="38FAA334" w14:textId="07A9230B" w:rsidR="002807E3" w:rsidRDefault="003B32AC" w:rsidP="00A12357">
      <w:pPr>
        <w:spacing w:after="360" w:line="360" w:lineRule="auto"/>
        <w:ind w:left="-284" w:right="-330"/>
        <w:jc w:val="both"/>
        <w:rPr>
          <w:rFonts w:ascii="Garamond" w:hAnsi="Garamond"/>
          <w:sz w:val="24"/>
          <w:szCs w:val="24"/>
        </w:rPr>
      </w:pPr>
      <w:r>
        <w:rPr>
          <w:rFonts w:ascii="Garamond" w:hAnsi="Garamond"/>
          <w:sz w:val="24"/>
          <w:szCs w:val="24"/>
        </w:rPr>
        <w:t xml:space="preserve">But </w:t>
      </w:r>
      <w:r w:rsidR="00582810">
        <w:rPr>
          <w:rFonts w:ascii="Garamond" w:hAnsi="Garamond"/>
          <w:sz w:val="24"/>
          <w:szCs w:val="24"/>
        </w:rPr>
        <w:t>suppose</w:t>
      </w:r>
      <w:r w:rsidR="00A87657">
        <w:rPr>
          <w:rFonts w:ascii="Garamond" w:hAnsi="Garamond"/>
          <w:sz w:val="24"/>
          <w:szCs w:val="24"/>
        </w:rPr>
        <w:t xml:space="preserve"> we take a step back and read</w:t>
      </w:r>
      <w:r>
        <w:rPr>
          <w:rFonts w:ascii="Garamond" w:hAnsi="Garamond"/>
          <w:sz w:val="24"/>
          <w:szCs w:val="24"/>
        </w:rPr>
        <w:t xml:space="preserve"> </w:t>
      </w:r>
      <w:r>
        <w:rPr>
          <w:rFonts w:ascii="Garamond" w:hAnsi="Garamond"/>
          <w:i/>
          <w:iCs/>
          <w:sz w:val="24"/>
          <w:szCs w:val="24"/>
        </w:rPr>
        <w:t>Leviathan</w:t>
      </w:r>
      <w:r>
        <w:rPr>
          <w:rFonts w:ascii="Garamond" w:hAnsi="Garamond"/>
          <w:sz w:val="24"/>
          <w:szCs w:val="24"/>
        </w:rPr>
        <w:t xml:space="preserve"> </w:t>
      </w:r>
      <w:r w:rsidR="00582810">
        <w:rPr>
          <w:rFonts w:ascii="Garamond" w:hAnsi="Garamond"/>
          <w:sz w:val="24"/>
          <w:szCs w:val="24"/>
        </w:rPr>
        <w:t>a</w:t>
      </w:r>
      <w:r>
        <w:rPr>
          <w:rFonts w:ascii="Garamond" w:hAnsi="Garamond"/>
          <w:sz w:val="24"/>
          <w:szCs w:val="24"/>
        </w:rPr>
        <w:t>s a classic work in Figgis’s sense</w:t>
      </w:r>
      <w:r w:rsidR="00582810">
        <w:rPr>
          <w:rFonts w:ascii="Garamond" w:hAnsi="Garamond"/>
          <w:sz w:val="24"/>
          <w:szCs w:val="24"/>
        </w:rPr>
        <w:t>.</w:t>
      </w:r>
      <w:r>
        <w:rPr>
          <w:rFonts w:ascii="Garamond" w:hAnsi="Garamond"/>
          <w:sz w:val="24"/>
          <w:szCs w:val="24"/>
        </w:rPr>
        <w:t xml:space="preserve"> What if </w:t>
      </w:r>
      <w:r w:rsidR="002A298E">
        <w:rPr>
          <w:rFonts w:ascii="Garamond" w:hAnsi="Garamond"/>
          <w:sz w:val="24"/>
          <w:szCs w:val="24"/>
        </w:rPr>
        <w:t>it</w:t>
      </w:r>
      <w:r w:rsidR="00942899">
        <w:rPr>
          <w:rFonts w:ascii="Garamond" w:hAnsi="Garamond"/>
          <w:sz w:val="24"/>
          <w:szCs w:val="24"/>
        </w:rPr>
        <w:t xml:space="preserve"> looks to the past as much as to the future</w:t>
      </w:r>
      <w:r w:rsidR="003118F0">
        <w:rPr>
          <w:rFonts w:ascii="Garamond" w:hAnsi="Garamond"/>
          <w:sz w:val="24"/>
          <w:szCs w:val="24"/>
        </w:rPr>
        <w:t>:</w:t>
      </w:r>
      <w:r w:rsidR="00986CC6">
        <w:rPr>
          <w:rFonts w:ascii="Garamond" w:hAnsi="Garamond"/>
          <w:sz w:val="24"/>
          <w:szCs w:val="24"/>
        </w:rPr>
        <w:t xml:space="preserve"> to the Tudor ideal of </w:t>
      </w:r>
      <w:r w:rsidR="004A35B7">
        <w:rPr>
          <w:rFonts w:ascii="Garamond" w:hAnsi="Garamond"/>
          <w:sz w:val="24"/>
          <w:szCs w:val="24"/>
        </w:rPr>
        <w:t>r</w:t>
      </w:r>
      <w:r w:rsidR="005D084D">
        <w:rPr>
          <w:rFonts w:ascii="Garamond" w:hAnsi="Garamond"/>
          <w:sz w:val="24"/>
          <w:szCs w:val="24"/>
        </w:rPr>
        <w:t xml:space="preserve">oyal </w:t>
      </w:r>
      <w:r w:rsidR="004A35B7">
        <w:rPr>
          <w:rFonts w:ascii="Garamond" w:hAnsi="Garamond"/>
          <w:sz w:val="24"/>
          <w:szCs w:val="24"/>
        </w:rPr>
        <w:t>s</w:t>
      </w:r>
      <w:r w:rsidR="005D084D">
        <w:rPr>
          <w:rFonts w:ascii="Garamond" w:hAnsi="Garamond"/>
          <w:sz w:val="24"/>
          <w:szCs w:val="24"/>
        </w:rPr>
        <w:t>u</w:t>
      </w:r>
      <w:r w:rsidR="004A35B7">
        <w:rPr>
          <w:rFonts w:ascii="Garamond" w:hAnsi="Garamond"/>
          <w:sz w:val="24"/>
          <w:szCs w:val="24"/>
        </w:rPr>
        <w:t xml:space="preserve">premacy </w:t>
      </w:r>
      <w:r w:rsidR="00E16876">
        <w:rPr>
          <w:rFonts w:ascii="Garamond" w:hAnsi="Garamond"/>
          <w:sz w:val="24"/>
          <w:szCs w:val="24"/>
        </w:rPr>
        <w:t xml:space="preserve">exercised </w:t>
      </w:r>
      <w:r w:rsidR="004B7CA9">
        <w:rPr>
          <w:rFonts w:ascii="Garamond" w:hAnsi="Garamond"/>
          <w:sz w:val="24"/>
          <w:szCs w:val="24"/>
        </w:rPr>
        <w:t>over</w:t>
      </w:r>
      <w:r w:rsidR="004A35B7">
        <w:rPr>
          <w:rFonts w:ascii="Garamond" w:hAnsi="Garamond"/>
          <w:sz w:val="24"/>
          <w:szCs w:val="24"/>
        </w:rPr>
        <w:t xml:space="preserve"> a unified Church-State</w:t>
      </w:r>
      <w:r w:rsidR="0054601B">
        <w:rPr>
          <w:rFonts w:ascii="Garamond" w:hAnsi="Garamond"/>
          <w:sz w:val="24"/>
          <w:szCs w:val="24"/>
        </w:rPr>
        <w:t>?</w:t>
      </w:r>
      <w:r w:rsidR="00255CE9">
        <w:rPr>
          <w:rStyle w:val="FootnoteReference"/>
          <w:rFonts w:ascii="Garamond" w:hAnsi="Garamond"/>
          <w:sz w:val="24"/>
          <w:szCs w:val="24"/>
        </w:rPr>
        <w:footnoteReference w:id="107"/>
      </w:r>
      <w:r w:rsidR="0054601B">
        <w:rPr>
          <w:rFonts w:ascii="Garamond" w:hAnsi="Garamond"/>
          <w:sz w:val="24"/>
          <w:szCs w:val="24"/>
        </w:rPr>
        <w:t xml:space="preserve"> </w:t>
      </w:r>
      <w:r w:rsidR="00765020">
        <w:rPr>
          <w:rFonts w:ascii="Garamond" w:hAnsi="Garamond"/>
          <w:sz w:val="24"/>
          <w:szCs w:val="24"/>
        </w:rPr>
        <w:t xml:space="preserve">What if we take seriously Hobbes’s claim, in </w:t>
      </w:r>
      <w:r w:rsidR="0006751E">
        <w:rPr>
          <w:rFonts w:ascii="Garamond" w:hAnsi="Garamond"/>
          <w:sz w:val="24"/>
          <w:szCs w:val="24"/>
        </w:rPr>
        <w:t xml:space="preserve">the second half of the work, that a </w:t>
      </w:r>
      <w:r w:rsidR="0042191C">
        <w:rPr>
          <w:rFonts w:ascii="Garamond" w:hAnsi="Garamond"/>
          <w:sz w:val="24"/>
          <w:szCs w:val="24"/>
        </w:rPr>
        <w:t xml:space="preserve">Christian </w:t>
      </w:r>
      <w:r w:rsidR="0006751E">
        <w:rPr>
          <w:rFonts w:ascii="Garamond" w:hAnsi="Garamond"/>
          <w:sz w:val="24"/>
          <w:szCs w:val="24"/>
        </w:rPr>
        <w:lastRenderedPageBreak/>
        <w:t xml:space="preserve">sovereign </w:t>
      </w:r>
      <w:r w:rsidR="0006751E">
        <w:rPr>
          <w:rFonts w:ascii="Garamond" w:hAnsi="Garamond"/>
          <w:i/>
          <w:iCs/>
          <w:sz w:val="24"/>
          <w:szCs w:val="24"/>
        </w:rPr>
        <w:t>could</w:t>
      </w:r>
      <w:r w:rsidR="0006751E">
        <w:rPr>
          <w:rFonts w:ascii="Garamond" w:hAnsi="Garamond"/>
          <w:sz w:val="24"/>
          <w:szCs w:val="24"/>
        </w:rPr>
        <w:t xml:space="preserve"> access the inward as well as </w:t>
      </w:r>
      <w:r w:rsidR="00CF5F65">
        <w:rPr>
          <w:rFonts w:ascii="Garamond" w:hAnsi="Garamond"/>
          <w:sz w:val="24"/>
          <w:szCs w:val="24"/>
        </w:rPr>
        <w:t xml:space="preserve">the </w:t>
      </w:r>
      <w:r w:rsidR="0006751E">
        <w:rPr>
          <w:rFonts w:ascii="Garamond" w:hAnsi="Garamond"/>
          <w:sz w:val="24"/>
          <w:szCs w:val="24"/>
        </w:rPr>
        <w:t xml:space="preserve">outward parts of his subjects, and </w:t>
      </w:r>
      <w:r w:rsidR="004B13CC">
        <w:rPr>
          <w:rFonts w:ascii="Garamond" w:hAnsi="Garamond"/>
          <w:sz w:val="24"/>
          <w:szCs w:val="24"/>
        </w:rPr>
        <w:t xml:space="preserve">cultivate their sentiments and </w:t>
      </w:r>
      <w:r w:rsidR="0006751E">
        <w:rPr>
          <w:rFonts w:ascii="Garamond" w:hAnsi="Garamond"/>
          <w:sz w:val="24"/>
          <w:szCs w:val="24"/>
        </w:rPr>
        <w:t xml:space="preserve">discipline their </w:t>
      </w:r>
      <w:r w:rsidR="004B13CC">
        <w:rPr>
          <w:rFonts w:ascii="Garamond" w:hAnsi="Garamond"/>
          <w:sz w:val="24"/>
          <w:szCs w:val="24"/>
        </w:rPr>
        <w:t xml:space="preserve">thoughts in addition to policing their actions? </w:t>
      </w:r>
      <w:r w:rsidR="000976F6">
        <w:rPr>
          <w:rFonts w:ascii="Garamond" w:hAnsi="Garamond"/>
          <w:sz w:val="24"/>
          <w:szCs w:val="24"/>
        </w:rPr>
        <w:t xml:space="preserve">What if a Christian sovereign could rely upon his subjects’ love, as well as their fear, and be revered? </w:t>
      </w:r>
      <w:r w:rsidR="0083107F">
        <w:rPr>
          <w:rFonts w:ascii="Garamond" w:hAnsi="Garamond"/>
          <w:sz w:val="24"/>
          <w:szCs w:val="24"/>
        </w:rPr>
        <w:t xml:space="preserve">What if their concern for life everlasting could prove as, or more, effective in securing their </w:t>
      </w:r>
      <w:r w:rsidR="0032746B">
        <w:rPr>
          <w:rFonts w:ascii="Garamond" w:hAnsi="Garamond"/>
          <w:sz w:val="24"/>
          <w:szCs w:val="24"/>
        </w:rPr>
        <w:t xml:space="preserve">unstinting </w:t>
      </w:r>
      <w:r w:rsidR="0083107F">
        <w:rPr>
          <w:rFonts w:ascii="Garamond" w:hAnsi="Garamond"/>
          <w:sz w:val="24"/>
          <w:szCs w:val="24"/>
        </w:rPr>
        <w:t xml:space="preserve">obedience </w:t>
      </w:r>
      <w:r w:rsidR="003A220B">
        <w:rPr>
          <w:rFonts w:ascii="Garamond" w:hAnsi="Garamond"/>
          <w:sz w:val="24"/>
          <w:szCs w:val="24"/>
        </w:rPr>
        <w:t>than</w:t>
      </w:r>
      <w:r w:rsidR="0083107F">
        <w:rPr>
          <w:rFonts w:ascii="Garamond" w:hAnsi="Garamond"/>
          <w:sz w:val="24"/>
          <w:szCs w:val="24"/>
        </w:rPr>
        <w:t xml:space="preserve"> their concern for security and material comforts in this world?</w:t>
      </w:r>
      <w:r w:rsidR="00927D3D">
        <w:rPr>
          <w:rStyle w:val="FootnoteReference"/>
          <w:rFonts w:ascii="Garamond" w:hAnsi="Garamond"/>
          <w:sz w:val="24"/>
          <w:szCs w:val="24"/>
        </w:rPr>
        <w:footnoteReference w:id="108"/>
      </w:r>
      <w:r w:rsidR="0083107F">
        <w:rPr>
          <w:rFonts w:ascii="Garamond" w:hAnsi="Garamond"/>
          <w:sz w:val="24"/>
          <w:szCs w:val="24"/>
        </w:rPr>
        <w:t xml:space="preserve"> </w:t>
      </w:r>
      <w:r w:rsidR="008D2CCA">
        <w:rPr>
          <w:rFonts w:ascii="Garamond" w:hAnsi="Garamond"/>
          <w:sz w:val="24"/>
          <w:szCs w:val="24"/>
        </w:rPr>
        <w:t>What if</w:t>
      </w:r>
      <w:r w:rsidR="00A6426B">
        <w:rPr>
          <w:rFonts w:ascii="Garamond" w:hAnsi="Garamond"/>
          <w:sz w:val="24"/>
          <w:szCs w:val="24"/>
        </w:rPr>
        <w:t>, in the end,</w:t>
      </w:r>
      <w:r w:rsidR="008D2CCA">
        <w:rPr>
          <w:rFonts w:ascii="Garamond" w:hAnsi="Garamond"/>
          <w:sz w:val="24"/>
          <w:szCs w:val="24"/>
        </w:rPr>
        <w:t xml:space="preserve"> science </w:t>
      </w:r>
      <w:r w:rsidR="002807E3">
        <w:rPr>
          <w:rFonts w:ascii="Garamond" w:hAnsi="Garamond"/>
          <w:sz w:val="24"/>
          <w:szCs w:val="24"/>
        </w:rPr>
        <w:t xml:space="preserve">is </w:t>
      </w:r>
      <w:r w:rsidR="002807E3">
        <w:rPr>
          <w:rFonts w:ascii="Garamond" w:hAnsi="Garamond"/>
          <w:i/>
          <w:iCs/>
          <w:sz w:val="24"/>
          <w:szCs w:val="24"/>
        </w:rPr>
        <w:t xml:space="preserve">too </w:t>
      </w:r>
      <w:r w:rsidR="002807E3">
        <w:rPr>
          <w:rFonts w:ascii="Garamond" w:hAnsi="Garamond"/>
          <w:sz w:val="24"/>
          <w:szCs w:val="24"/>
        </w:rPr>
        <w:t>small power</w:t>
      </w:r>
      <w:r w:rsidR="008D2CCA">
        <w:rPr>
          <w:rFonts w:ascii="Garamond" w:hAnsi="Garamond"/>
          <w:sz w:val="24"/>
          <w:szCs w:val="24"/>
        </w:rPr>
        <w:t>, and God’s ‘</w:t>
      </w:r>
      <w:proofErr w:type="spellStart"/>
      <w:r w:rsidR="008D2CCA">
        <w:rPr>
          <w:rFonts w:ascii="Garamond" w:hAnsi="Garamond"/>
          <w:sz w:val="24"/>
          <w:szCs w:val="24"/>
        </w:rPr>
        <w:t>Propheticall</w:t>
      </w:r>
      <w:proofErr w:type="spellEnd"/>
      <w:r w:rsidR="008D2CCA">
        <w:rPr>
          <w:rFonts w:ascii="Garamond" w:hAnsi="Garamond"/>
          <w:sz w:val="24"/>
          <w:szCs w:val="24"/>
        </w:rPr>
        <w:t>’ word was required both to verify the purely hypothetical, and fallible, conclusions of our natural reason</w:t>
      </w:r>
      <w:r w:rsidR="008D2CCA" w:rsidRPr="00D95328">
        <w:rPr>
          <w:rFonts w:ascii="Garamond" w:hAnsi="Garamond"/>
          <w:sz w:val="24"/>
          <w:szCs w:val="24"/>
        </w:rPr>
        <w:t xml:space="preserve"> </w:t>
      </w:r>
      <w:r w:rsidR="008D2CCA">
        <w:rPr>
          <w:rFonts w:ascii="Garamond" w:hAnsi="Garamond"/>
          <w:sz w:val="24"/>
          <w:szCs w:val="24"/>
        </w:rPr>
        <w:t xml:space="preserve">(itself ‘the undoubted Word of God’), to place them </w:t>
      </w:r>
      <w:r w:rsidR="00656C7F">
        <w:rPr>
          <w:rFonts w:ascii="Garamond" w:hAnsi="Garamond"/>
          <w:sz w:val="24"/>
          <w:szCs w:val="24"/>
        </w:rPr>
        <w:t>up</w:t>
      </w:r>
      <w:r w:rsidR="008D2CCA">
        <w:rPr>
          <w:rFonts w:ascii="Garamond" w:hAnsi="Garamond"/>
          <w:sz w:val="24"/>
          <w:szCs w:val="24"/>
        </w:rPr>
        <w:t>on a surer foundation, and to supplement them in indispensable ways (</w:t>
      </w:r>
      <w:r w:rsidR="008D2CCA">
        <w:rPr>
          <w:rFonts w:ascii="Garamond" w:hAnsi="Garamond"/>
          <w:i/>
          <w:iCs/>
          <w:sz w:val="24"/>
          <w:szCs w:val="24"/>
        </w:rPr>
        <w:t>L</w:t>
      </w:r>
      <w:r w:rsidR="008D2CCA">
        <w:rPr>
          <w:rFonts w:ascii="Garamond" w:hAnsi="Garamond"/>
          <w:sz w:val="24"/>
          <w:szCs w:val="24"/>
        </w:rPr>
        <w:t xml:space="preserve"> 3.32, 195)?</w:t>
      </w:r>
      <w:r w:rsidR="00622E7B">
        <w:rPr>
          <w:rStyle w:val="FootnoteReference"/>
          <w:rFonts w:ascii="Garamond" w:hAnsi="Garamond"/>
          <w:sz w:val="24"/>
          <w:szCs w:val="24"/>
        </w:rPr>
        <w:footnoteReference w:id="109"/>
      </w:r>
      <w:r w:rsidR="003C5748">
        <w:rPr>
          <w:rFonts w:ascii="Garamond" w:hAnsi="Garamond"/>
          <w:sz w:val="24"/>
          <w:szCs w:val="24"/>
        </w:rPr>
        <w:t xml:space="preserve"> </w:t>
      </w:r>
    </w:p>
    <w:p w14:paraId="2D5C5A08" w14:textId="6B486CEE" w:rsidR="000C6E8A" w:rsidRDefault="003C5748" w:rsidP="00A12357">
      <w:pPr>
        <w:spacing w:after="360" w:line="360" w:lineRule="auto"/>
        <w:ind w:left="-284" w:right="-330"/>
        <w:jc w:val="both"/>
        <w:rPr>
          <w:rFonts w:ascii="Garamond" w:hAnsi="Garamond"/>
          <w:sz w:val="24"/>
          <w:szCs w:val="24"/>
        </w:rPr>
      </w:pPr>
      <w:r>
        <w:rPr>
          <w:rFonts w:ascii="Garamond" w:hAnsi="Garamond"/>
          <w:sz w:val="24"/>
          <w:szCs w:val="24"/>
        </w:rPr>
        <w:t xml:space="preserve">This </w:t>
      </w:r>
      <w:r w:rsidR="00F948A5">
        <w:rPr>
          <w:rFonts w:ascii="Garamond" w:hAnsi="Garamond"/>
          <w:sz w:val="24"/>
          <w:szCs w:val="24"/>
        </w:rPr>
        <w:t>possibility</w:t>
      </w:r>
      <w:r>
        <w:rPr>
          <w:rFonts w:ascii="Garamond" w:hAnsi="Garamond"/>
          <w:sz w:val="24"/>
          <w:szCs w:val="24"/>
        </w:rPr>
        <w:t xml:space="preserve"> is</w:t>
      </w:r>
      <w:r w:rsidR="00D762F9">
        <w:rPr>
          <w:rFonts w:ascii="Garamond" w:hAnsi="Garamond"/>
          <w:sz w:val="24"/>
          <w:szCs w:val="24"/>
        </w:rPr>
        <w:t xml:space="preserve"> one</w:t>
      </w:r>
      <w:r>
        <w:rPr>
          <w:rFonts w:ascii="Garamond" w:hAnsi="Garamond"/>
          <w:sz w:val="24"/>
          <w:szCs w:val="24"/>
        </w:rPr>
        <w:t xml:space="preserve"> </w:t>
      </w:r>
      <w:r w:rsidR="00F948A5">
        <w:rPr>
          <w:rFonts w:ascii="Garamond" w:hAnsi="Garamond"/>
          <w:sz w:val="24"/>
          <w:szCs w:val="24"/>
        </w:rPr>
        <w:t>Hobbes himself</w:t>
      </w:r>
      <w:r w:rsidR="00C631C5">
        <w:rPr>
          <w:rFonts w:ascii="Garamond" w:hAnsi="Garamond"/>
          <w:sz w:val="24"/>
          <w:szCs w:val="24"/>
        </w:rPr>
        <w:t xml:space="preserve"> </w:t>
      </w:r>
      <w:r w:rsidR="00312E88">
        <w:rPr>
          <w:rFonts w:ascii="Garamond" w:hAnsi="Garamond"/>
          <w:sz w:val="24"/>
          <w:szCs w:val="24"/>
        </w:rPr>
        <w:t xml:space="preserve">raises </w:t>
      </w:r>
      <w:r w:rsidR="00C631C5">
        <w:rPr>
          <w:rFonts w:ascii="Garamond" w:hAnsi="Garamond"/>
          <w:sz w:val="24"/>
          <w:szCs w:val="24"/>
        </w:rPr>
        <w:t xml:space="preserve">when he </w:t>
      </w:r>
      <w:r w:rsidR="004D2BA4">
        <w:rPr>
          <w:rFonts w:ascii="Garamond" w:hAnsi="Garamond"/>
          <w:sz w:val="24"/>
          <w:szCs w:val="24"/>
        </w:rPr>
        <w:t xml:space="preserve">addresses </w:t>
      </w:r>
      <w:r w:rsidR="00C631C5">
        <w:rPr>
          <w:rFonts w:ascii="Garamond" w:hAnsi="Garamond"/>
          <w:sz w:val="24"/>
          <w:szCs w:val="24"/>
        </w:rPr>
        <w:t xml:space="preserve">the </w:t>
      </w:r>
      <w:r w:rsidR="002F4CBF">
        <w:rPr>
          <w:rFonts w:ascii="Garamond" w:hAnsi="Garamond"/>
          <w:sz w:val="24"/>
          <w:szCs w:val="24"/>
        </w:rPr>
        <w:t>misgiving</w:t>
      </w:r>
      <w:r w:rsidR="00C631C5">
        <w:rPr>
          <w:rFonts w:ascii="Garamond" w:hAnsi="Garamond"/>
          <w:sz w:val="24"/>
          <w:szCs w:val="24"/>
        </w:rPr>
        <w:t xml:space="preserve"> that </w:t>
      </w:r>
      <w:r w:rsidR="00CB0814">
        <w:rPr>
          <w:rFonts w:ascii="Garamond" w:hAnsi="Garamond"/>
          <w:sz w:val="24"/>
          <w:szCs w:val="24"/>
        </w:rPr>
        <w:t>the</w:t>
      </w:r>
      <w:r w:rsidR="003C1A3B">
        <w:rPr>
          <w:rFonts w:ascii="Garamond" w:hAnsi="Garamond"/>
          <w:sz w:val="24"/>
          <w:szCs w:val="24"/>
        </w:rPr>
        <w:t xml:space="preserve"> ‘principles’ of his civil science </w:t>
      </w:r>
      <w:r w:rsidR="009876FE">
        <w:rPr>
          <w:rFonts w:ascii="Garamond" w:hAnsi="Garamond"/>
          <w:sz w:val="24"/>
          <w:szCs w:val="24"/>
        </w:rPr>
        <w:t>may not, after all</w:t>
      </w:r>
      <w:r w:rsidR="000F6AB3">
        <w:rPr>
          <w:rFonts w:ascii="Garamond" w:hAnsi="Garamond"/>
          <w:sz w:val="24"/>
          <w:szCs w:val="24"/>
        </w:rPr>
        <w:t>,</w:t>
      </w:r>
      <w:r w:rsidR="009876FE">
        <w:rPr>
          <w:rFonts w:ascii="Garamond" w:hAnsi="Garamond"/>
          <w:sz w:val="24"/>
          <w:szCs w:val="24"/>
        </w:rPr>
        <w:t xml:space="preserve"> be</w:t>
      </w:r>
      <w:r w:rsidR="00DB34B0">
        <w:rPr>
          <w:rFonts w:ascii="Garamond" w:hAnsi="Garamond"/>
          <w:sz w:val="24"/>
          <w:szCs w:val="24"/>
        </w:rPr>
        <w:t xml:space="preserve"> ‘</w:t>
      </w:r>
      <w:r w:rsidR="00452B72">
        <w:rPr>
          <w:rFonts w:ascii="Garamond" w:hAnsi="Garamond"/>
          <w:sz w:val="24"/>
          <w:szCs w:val="24"/>
        </w:rPr>
        <w:t>Principles of Reason’</w:t>
      </w:r>
      <w:r w:rsidR="008D2CCA">
        <w:rPr>
          <w:rFonts w:ascii="Garamond" w:hAnsi="Garamond"/>
          <w:sz w:val="24"/>
          <w:szCs w:val="24"/>
        </w:rPr>
        <w:t xml:space="preserve"> </w:t>
      </w:r>
      <w:r w:rsidR="00F22477">
        <w:rPr>
          <w:rFonts w:ascii="Garamond" w:hAnsi="Garamond"/>
          <w:sz w:val="24"/>
          <w:szCs w:val="24"/>
        </w:rPr>
        <w:t xml:space="preserve">adequate to the task </w:t>
      </w:r>
      <w:r w:rsidR="00C8483D">
        <w:rPr>
          <w:rFonts w:ascii="Garamond" w:hAnsi="Garamond"/>
          <w:sz w:val="24"/>
          <w:szCs w:val="24"/>
        </w:rPr>
        <w:t>of making the constitution</w:t>
      </w:r>
      <w:r w:rsidR="0010395B">
        <w:rPr>
          <w:rFonts w:ascii="Garamond" w:hAnsi="Garamond"/>
          <w:sz w:val="24"/>
          <w:szCs w:val="24"/>
        </w:rPr>
        <w:t xml:space="preserve"> of a commonwealth ‘everlasting’</w:t>
      </w:r>
      <w:r w:rsidR="00FA5146">
        <w:rPr>
          <w:rFonts w:ascii="Garamond" w:hAnsi="Garamond"/>
          <w:sz w:val="24"/>
          <w:szCs w:val="24"/>
        </w:rPr>
        <w:t>.</w:t>
      </w:r>
      <w:r w:rsidR="00B37133">
        <w:rPr>
          <w:rFonts w:ascii="Garamond" w:hAnsi="Garamond"/>
          <w:sz w:val="24"/>
          <w:szCs w:val="24"/>
        </w:rPr>
        <w:t xml:space="preserve"> His response is telling: ‘</w:t>
      </w:r>
      <w:r w:rsidR="00F948A5" w:rsidRPr="00F948A5">
        <w:rPr>
          <w:rFonts w:ascii="Garamond" w:hAnsi="Garamond"/>
          <w:sz w:val="24"/>
          <w:szCs w:val="24"/>
        </w:rPr>
        <w:t>yet I am sure that they are Principles from the Authority of Scripture […]</w:t>
      </w:r>
      <w:r w:rsidR="00F948A5">
        <w:rPr>
          <w:rFonts w:ascii="Garamond" w:hAnsi="Garamond"/>
          <w:sz w:val="24"/>
          <w:szCs w:val="24"/>
        </w:rPr>
        <w:t>’</w:t>
      </w:r>
      <w:r w:rsidR="00F948A5" w:rsidRPr="00F948A5">
        <w:rPr>
          <w:rFonts w:ascii="Garamond" w:hAnsi="Garamond"/>
          <w:sz w:val="24"/>
          <w:szCs w:val="24"/>
        </w:rPr>
        <w:t xml:space="preserve"> (</w:t>
      </w:r>
      <w:r w:rsidR="00F948A5" w:rsidRPr="00F948A5">
        <w:rPr>
          <w:rFonts w:ascii="Garamond" w:hAnsi="Garamond"/>
          <w:i/>
          <w:iCs/>
          <w:sz w:val="24"/>
          <w:szCs w:val="24"/>
        </w:rPr>
        <w:t>Lev</w:t>
      </w:r>
      <w:r w:rsidR="00F948A5" w:rsidRPr="00F948A5">
        <w:rPr>
          <w:rFonts w:ascii="Garamond" w:hAnsi="Garamond"/>
          <w:sz w:val="24"/>
          <w:szCs w:val="24"/>
        </w:rPr>
        <w:t>. 2.30, 176)</w:t>
      </w:r>
      <w:r w:rsidR="00F948A5">
        <w:rPr>
          <w:rFonts w:ascii="Garamond" w:hAnsi="Garamond"/>
          <w:sz w:val="24"/>
          <w:szCs w:val="24"/>
        </w:rPr>
        <w:t xml:space="preserve">. </w:t>
      </w:r>
      <w:r w:rsidR="000F5D0A">
        <w:rPr>
          <w:rFonts w:ascii="Garamond" w:hAnsi="Garamond"/>
          <w:sz w:val="24"/>
          <w:szCs w:val="24"/>
        </w:rPr>
        <w:t xml:space="preserve">What if Hobbes </w:t>
      </w:r>
      <w:r w:rsidR="00123522">
        <w:rPr>
          <w:rFonts w:ascii="Garamond" w:hAnsi="Garamond"/>
          <w:sz w:val="24"/>
          <w:szCs w:val="24"/>
        </w:rPr>
        <w:t>was serious in his claim</w:t>
      </w:r>
      <w:r w:rsidR="00805A36">
        <w:rPr>
          <w:rFonts w:ascii="Garamond" w:hAnsi="Garamond"/>
          <w:sz w:val="24"/>
          <w:szCs w:val="24"/>
        </w:rPr>
        <w:t xml:space="preserve"> that </w:t>
      </w:r>
      <w:r w:rsidR="00CB0814">
        <w:rPr>
          <w:rFonts w:ascii="Garamond" w:hAnsi="Garamond"/>
          <w:sz w:val="24"/>
          <w:szCs w:val="24"/>
        </w:rPr>
        <w:t>his ‘everlasting’ commonwe</w:t>
      </w:r>
      <w:r w:rsidR="00691D79">
        <w:rPr>
          <w:rFonts w:ascii="Garamond" w:hAnsi="Garamond"/>
          <w:sz w:val="24"/>
          <w:szCs w:val="24"/>
        </w:rPr>
        <w:t>alth could only come to</w:t>
      </w:r>
      <w:r w:rsidR="00805A36">
        <w:rPr>
          <w:rFonts w:ascii="Garamond" w:hAnsi="Garamond"/>
          <w:sz w:val="24"/>
          <w:szCs w:val="24"/>
        </w:rPr>
        <w:t xml:space="preserve"> pass</w:t>
      </w:r>
      <w:r w:rsidR="00411363">
        <w:rPr>
          <w:rFonts w:ascii="Garamond" w:hAnsi="Garamond"/>
          <w:sz w:val="24"/>
          <w:szCs w:val="24"/>
        </w:rPr>
        <w:t xml:space="preserve"> not if, as per Plato’s prescription, </w:t>
      </w:r>
      <w:r w:rsidR="00DF25C1">
        <w:rPr>
          <w:rFonts w:ascii="Garamond" w:hAnsi="Garamond"/>
          <w:sz w:val="24"/>
          <w:szCs w:val="24"/>
        </w:rPr>
        <w:t xml:space="preserve">kings were philosophers and philosophers kings, but </w:t>
      </w:r>
      <w:r w:rsidR="004609BA" w:rsidRPr="000375F1">
        <w:rPr>
          <w:rFonts w:ascii="Garamond" w:hAnsi="Garamond"/>
          <w:color w:val="FF0000"/>
          <w:sz w:val="24"/>
          <w:szCs w:val="24"/>
        </w:rPr>
        <w:t>rather</w:t>
      </w:r>
      <w:r w:rsidR="004609BA">
        <w:rPr>
          <w:rFonts w:ascii="Garamond" w:hAnsi="Garamond"/>
          <w:sz w:val="24"/>
          <w:szCs w:val="24"/>
        </w:rPr>
        <w:t xml:space="preserve"> </w:t>
      </w:r>
      <w:r w:rsidR="000411BD">
        <w:rPr>
          <w:rFonts w:ascii="Garamond" w:hAnsi="Garamond"/>
          <w:sz w:val="24"/>
          <w:szCs w:val="24"/>
        </w:rPr>
        <w:t>if ‘</w:t>
      </w:r>
      <w:r w:rsidR="00080DF0">
        <w:rPr>
          <w:rFonts w:ascii="Garamond" w:hAnsi="Garamond"/>
          <w:sz w:val="24"/>
          <w:szCs w:val="24"/>
        </w:rPr>
        <w:t xml:space="preserve">Kings were Pastors, and Pastors </w:t>
      </w:r>
      <w:r w:rsidR="00411363">
        <w:rPr>
          <w:rFonts w:ascii="Garamond" w:hAnsi="Garamond"/>
          <w:sz w:val="24"/>
          <w:szCs w:val="24"/>
        </w:rPr>
        <w:t>Kings’</w:t>
      </w:r>
      <w:r w:rsidR="00DF25C1">
        <w:rPr>
          <w:rFonts w:ascii="Garamond" w:hAnsi="Garamond"/>
          <w:sz w:val="24"/>
          <w:szCs w:val="24"/>
        </w:rPr>
        <w:t xml:space="preserve"> (</w:t>
      </w:r>
      <w:r w:rsidR="00E104BF">
        <w:rPr>
          <w:rFonts w:ascii="Garamond" w:hAnsi="Garamond"/>
          <w:i/>
          <w:iCs/>
          <w:sz w:val="24"/>
          <w:szCs w:val="24"/>
        </w:rPr>
        <w:t xml:space="preserve">L </w:t>
      </w:r>
      <w:r w:rsidR="00467FE3">
        <w:rPr>
          <w:rFonts w:ascii="Garamond" w:hAnsi="Garamond"/>
          <w:sz w:val="24"/>
          <w:szCs w:val="24"/>
        </w:rPr>
        <w:t xml:space="preserve">4.42, </w:t>
      </w:r>
      <w:r w:rsidR="00BD39A7">
        <w:rPr>
          <w:rFonts w:ascii="Garamond" w:hAnsi="Garamond"/>
          <w:sz w:val="24"/>
          <w:szCs w:val="24"/>
        </w:rPr>
        <w:t xml:space="preserve">281), who both believed and publicly taught </w:t>
      </w:r>
      <w:r w:rsidR="002B6C14">
        <w:rPr>
          <w:rFonts w:ascii="Garamond" w:hAnsi="Garamond"/>
          <w:sz w:val="24"/>
          <w:szCs w:val="24"/>
        </w:rPr>
        <w:t xml:space="preserve">what </w:t>
      </w:r>
      <w:r w:rsidR="00BD39A7">
        <w:rPr>
          <w:rFonts w:ascii="Garamond" w:hAnsi="Garamond"/>
          <w:sz w:val="24"/>
          <w:szCs w:val="24"/>
        </w:rPr>
        <w:t xml:space="preserve">Hobbes </w:t>
      </w:r>
      <w:r w:rsidR="002B6C14">
        <w:rPr>
          <w:rFonts w:ascii="Garamond" w:hAnsi="Garamond"/>
          <w:sz w:val="24"/>
          <w:szCs w:val="24"/>
        </w:rPr>
        <w:t xml:space="preserve">considered to be </w:t>
      </w:r>
      <w:r w:rsidR="00BD39A7">
        <w:rPr>
          <w:rFonts w:ascii="Garamond" w:hAnsi="Garamond"/>
          <w:sz w:val="24"/>
          <w:szCs w:val="24"/>
        </w:rPr>
        <w:t>true Christian doctrine</w:t>
      </w:r>
      <w:r w:rsidR="00411363">
        <w:rPr>
          <w:rFonts w:ascii="Garamond" w:hAnsi="Garamond"/>
          <w:sz w:val="24"/>
          <w:szCs w:val="24"/>
        </w:rPr>
        <w:t>?</w:t>
      </w:r>
      <w:r w:rsidR="00622E7B">
        <w:rPr>
          <w:rStyle w:val="FootnoteReference"/>
          <w:rFonts w:ascii="Garamond" w:hAnsi="Garamond"/>
          <w:sz w:val="24"/>
          <w:szCs w:val="24"/>
        </w:rPr>
        <w:footnoteReference w:id="110"/>
      </w:r>
      <w:r w:rsidR="00664F4F" w:rsidRPr="00664F4F">
        <w:rPr>
          <w:rFonts w:ascii="Garamond" w:hAnsi="Garamond"/>
          <w:sz w:val="24"/>
          <w:szCs w:val="24"/>
        </w:rPr>
        <w:t xml:space="preserve"> </w:t>
      </w:r>
      <w:r w:rsidR="003248F9" w:rsidRPr="003248F9">
        <w:rPr>
          <w:rFonts w:ascii="Garamond" w:hAnsi="Garamond"/>
          <w:sz w:val="24"/>
          <w:szCs w:val="24"/>
        </w:rPr>
        <w:t xml:space="preserve">What if this was because, as Pocock </w:t>
      </w:r>
      <w:r w:rsidR="00DC1404">
        <w:rPr>
          <w:rFonts w:ascii="Garamond" w:hAnsi="Garamond"/>
          <w:sz w:val="24"/>
          <w:szCs w:val="24"/>
        </w:rPr>
        <w:t>speculated</w:t>
      </w:r>
      <w:r w:rsidR="003248F9" w:rsidRPr="003248F9">
        <w:rPr>
          <w:rFonts w:ascii="Garamond" w:hAnsi="Garamond"/>
          <w:sz w:val="24"/>
          <w:szCs w:val="24"/>
        </w:rPr>
        <w:t xml:space="preserve"> half a century ago, for Hobbes only the Christian scriptures furnished an authentic history of God’s actions in the world, along with His promises about how He might act in the time to come; and the faith of Christians was, ultimately, a faith in the authenticity of this written history, and in the authority of those who wrote, disseminated, and interpreted it?</w:t>
      </w:r>
      <w:r w:rsidR="009704AA">
        <w:rPr>
          <w:rStyle w:val="FootnoteReference"/>
          <w:rFonts w:ascii="Garamond" w:hAnsi="Garamond"/>
          <w:sz w:val="24"/>
          <w:szCs w:val="24"/>
        </w:rPr>
        <w:footnoteReference w:id="111"/>
      </w:r>
      <w:r w:rsidR="003248F9" w:rsidRPr="003248F9">
        <w:rPr>
          <w:rFonts w:ascii="Garamond" w:hAnsi="Garamond"/>
          <w:sz w:val="24"/>
          <w:szCs w:val="24"/>
        </w:rPr>
        <w:t xml:space="preserve"> What if</w:t>
      </w:r>
      <w:r w:rsidR="00113D81">
        <w:rPr>
          <w:rFonts w:ascii="Garamond" w:hAnsi="Garamond"/>
          <w:sz w:val="24"/>
          <w:szCs w:val="24"/>
        </w:rPr>
        <w:t xml:space="preserve"> baptism was </w:t>
      </w:r>
      <w:r w:rsidR="00027A53">
        <w:rPr>
          <w:rFonts w:ascii="Garamond" w:hAnsi="Garamond"/>
          <w:sz w:val="24"/>
          <w:szCs w:val="24"/>
        </w:rPr>
        <w:t>the expression of this faith, by means of which individuals consented to accept Jesus as the Christ foretold; and what if, on closer inspection, baptism is indeed essential to citizenship in Hobbes’s promised land – the everlasting commonwealth?</w:t>
      </w:r>
      <w:r w:rsidR="003248F9" w:rsidRPr="003248F9">
        <w:rPr>
          <w:rFonts w:ascii="Garamond" w:hAnsi="Garamond"/>
          <w:sz w:val="24"/>
          <w:szCs w:val="24"/>
          <w:vertAlign w:val="superscript"/>
        </w:rPr>
        <w:footnoteReference w:id="112"/>
      </w:r>
      <w:r w:rsidR="003248F9">
        <w:rPr>
          <w:rFonts w:ascii="Garamond" w:hAnsi="Garamond"/>
          <w:sz w:val="24"/>
          <w:szCs w:val="24"/>
        </w:rPr>
        <w:t xml:space="preserve"> </w:t>
      </w:r>
      <w:r w:rsidR="00664F4F">
        <w:rPr>
          <w:rFonts w:ascii="Garamond" w:hAnsi="Garamond"/>
          <w:sz w:val="24"/>
          <w:szCs w:val="24"/>
        </w:rPr>
        <w:t>What</w:t>
      </w:r>
      <w:r w:rsidR="00824C65">
        <w:rPr>
          <w:rFonts w:ascii="Garamond" w:hAnsi="Garamond"/>
          <w:sz w:val="24"/>
          <w:szCs w:val="24"/>
        </w:rPr>
        <w:t xml:space="preserve"> if</w:t>
      </w:r>
      <w:r w:rsidR="00664F4F">
        <w:rPr>
          <w:rFonts w:ascii="Garamond" w:hAnsi="Garamond"/>
          <w:sz w:val="24"/>
          <w:szCs w:val="24"/>
        </w:rPr>
        <w:t xml:space="preserve">, in short, </w:t>
      </w:r>
      <w:r w:rsidR="00B4751F">
        <w:rPr>
          <w:rFonts w:ascii="Garamond" w:hAnsi="Garamond"/>
          <w:sz w:val="24"/>
          <w:szCs w:val="24"/>
        </w:rPr>
        <w:t>having taken apart the commonwealth ecclesiastical and civil in thought,</w:t>
      </w:r>
      <w:r w:rsidR="00444BB0">
        <w:rPr>
          <w:rFonts w:ascii="Garamond" w:hAnsi="Garamond"/>
          <w:sz w:val="24"/>
          <w:szCs w:val="24"/>
        </w:rPr>
        <w:t xml:space="preserve"> </w:t>
      </w:r>
      <w:r w:rsidR="007A5AB4">
        <w:rPr>
          <w:rFonts w:ascii="Garamond" w:hAnsi="Garamond"/>
          <w:sz w:val="24"/>
          <w:szCs w:val="24"/>
        </w:rPr>
        <w:t xml:space="preserve">Hobbes </w:t>
      </w:r>
      <w:r w:rsidR="00444BB0">
        <w:rPr>
          <w:rFonts w:ascii="Garamond" w:hAnsi="Garamond"/>
          <w:sz w:val="24"/>
          <w:szCs w:val="24"/>
        </w:rPr>
        <w:t xml:space="preserve">did not </w:t>
      </w:r>
      <w:r w:rsidR="007A5AB4">
        <w:rPr>
          <w:rFonts w:ascii="Garamond" w:hAnsi="Garamond"/>
          <w:sz w:val="24"/>
          <w:szCs w:val="24"/>
        </w:rPr>
        <w:t>share the assumption of later commentators</w:t>
      </w:r>
      <w:r w:rsidR="002D1E08">
        <w:rPr>
          <w:rFonts w:ascii="Garamond" w:hAnsi="Garamond"/>
          <w:sz w:val="24"/>
          <w:szCs w:val="24"/>
        </w:rPr>
        <w:t xml:space="preserve"> that </w:t>
      </w:r>
      <w:r w:rsidR="00444BB0">
        <w:rPr>
          <w:rFonts w:ascii="Garamond" w:hAnsi="Garamond"/>
          <w:sz w:val="24"/>
          <w:szCs w:val="24"/>
        </w:rPr>
        <w:t xml:space="preserve">it </w:t>
      </w:r>
      <w:r w:rsidR="00E20202">
        <w:rPr>
          <w:rFonts w:ascii="Garamond" w:hAnsi="Garamond"/>
          <w:sz w:val="24"/>
          <w:szCs w:val="24"/>
        </w:rPr>
        <w:t xml:space="preserve">was </w:t>
      </w:r>
      <w:r w:rsidR="00444BB0">
        <w:rPr>
          <w:rFonts w:ascii="Garamond" w:hAnsi="Garamond"/>
          <w:sz w:val="24"/>
          <w:szCs w:val="24"/>
        </w:rPr>
        <w:t xml:space="preserve">sufficient </w:t>
      </w:r>
      <w:r w:rsidR="00E20202">
        <w:rPr>
          <w:rFonts w:ascii="Garamond" w:hAnsi="Garamond"/>
          <w:sz w:val="24"/>
          <w:szCs w:val="24"/>
        </w:rPr>
        <w:t xml:space="preserve">(and </w:t>
      </w:r>
      <w:r w:rsidR="002937E8" w:rsidRPr="002937E8">
        <w:rPr>
          <w:rFonts w:ascii="Garamond" w:hAnsi="Garamond"/>
          <w:color w:val="FF0000"/>
          <w:sz w:val="24"/>
          <w:szCs w:val="24"/>
        </w:rPr>
        <w:lastRenderedPageBreak/>
        <w:t>that</w:t>
      </w:r>
      <w:r w:rsidR="002937E8">
        <w:rPr>
          <w:rFonts w:ascii="Garamond" w:hAnsi="Garamond"/>
          <w:sz w:val="24"/>
          <w:szCs w:val="24"/>
        </w:rPr>
        <w:t xml:space="preserve"> </w:t>
      </w:r>
      <w:r w:rsidR="00E20202">
        <w:rPr>
          <w:rFonts w:ascii="Garamond" w:hAnsi="Garamond"/>
          <w:sz w:val="24"/>
          <w:szCs w:val="24"/>
        </w:rPr>
        <w:t xml:space="preserve">he thought it sufficient) </w:t>
      </w:r>
      <w:r w:rsidR="00444BB0">
        <w:rPr>
          <w:rFonts w:ascii="Garamond" w:hAnsi="Garamond"/>
          <w:sz w:val="24"/>
          <w:szCs w:val="24"/>
        </w:rPr>
        <w:t xml:space="preserve">merely to </w:t>
      </w:r>
      <w:r w:rsidR="00D96340">
        <w:rPr>
          <w:rFonts w:ascii="Garamond" w:hAnsi="Garamond"/>
          <w:sz w:val="24"/>
          <w:szCs w:val="24"/>
        </w:rPr>
        <w:t xml:space="preserve">reassemble </w:t>
      </w:r>
      <w:r w:rsidR="00444BB0">
        <w:rPr>
          <w:rFonts w:ascii="Garamond" w:hAnsi="Garamond"/>
          <w:sz w:val="24"/>
          <w:szCs w:val="24"/>
        </w:rPr>
        <w:t>the commonwealth civil?</w:t>
      </w:r>
      <w:r w:rsidR="00D96340">
        <w:rPr>
          <w:rFonts w:ascii="Garamond" w:hAnsi="Garamond"/>
          <w:sz w:val="24"/>
          <w:szCs w:val="24"/>
        </w:rPr>
        <w:t xml:space="preserve"> </w:t>
      </w:r>
      <w:r w:rsidR="0093576F">
        <w:rPr>
          <w:rFonts w:ascii="Garamond" w:hAnsi="Garamond"/>
          <w:sz w:val="24"/>
          <w:szCs w:val="24"/>
        </w:rPr>
        <w:t xml:space="preserve">What if the justly famous frontispiece to </w:t>
      </w:r>
      <w:r w:rsidR="0093576F">
        <w:rPr>
          <w:rFonts w:ascii="Garamond" w:hAnsi="Garamond"/>
          <w:i/>
          <w:iCs/>
          <w:sz w:val="24"/>
          <w:szCs w:val="24"/>
        </w:rPr>
        <w:t>Leviathan</w:t>
      </w:r>
      <w:r w:rsidR="0093576F">
        <w:rPr>
          <w:rFonts w:ascii="Garamond" w:hAnsi="Garamond"/>
          <w:sz w:val="24"/>
          <w:szCs w:val="24"/>
        </w:rPr>
        <w:t xml:space="preserve"> depicts a commonwealth </w:t>
      </w:r>
      <w:r w:rsidR="00EB53F5">
        <w:rPr>
          <w:rFonts w:ascii="Garamond" w:hAnsi="Garamond"/>
          <w:sz w:val="24"/>
          <w:szCs w:val="24"/>
        </w:rPr>
        <w:t>engaged in an act of divine, as well as civil worship</w:t>
      </w:r>
      <w:r w:rsidR="0093576F">
        <w:rPr>
          <w:rFonts w:ascii="Garamond" w:hAnsi="Garamond"/>
          <w:sz w:val="24"/>
          <w:szCs w:val="24"/>
        </w:rPr>
        <w:t>?</w:t>
      </w:r>
    </w:p>
    <w:p w14:paraId="39A9BB3D" w14:textId="4E1C3853" w:rsidR="00712063" w:rsidRPr="00042468" w:rsidRDefault="00365D10" w:rsidP="00055A6C">
      <w:pPr>
        <w:spacing w:after="360" w:line="360" w:lineRule="auto"/>
        <w:ind w:left="-284" w:right="-330"/>
        <w:jc w:val="both"/>
        <w:rPr>
          <w:rFonts w:ascii="Garamond" w:hAnsi="Garamond"/>
          <w:color w:val="FF0000"/>
          <w:sz w:val="24"/>
          <w:szCs w:val="24"/>
        </w:rPr>
      </w:pPr>
      <w:r>
        <w:rPr>
          <w:rFonts w:ascii="Garamond" w:hAnsi="Garamond"/>
          <w:sz w:val="24"/>
          <w:szCs w:val="24"/>
        </w:rPr>
        <w:t>Th</w:t>
      </w:r>
      <w:r w:rsidR="006E6947">
        <w:rPr>
          <w:rFonts w:ascii="Garamond" w:hAnsi="Garamond"/>
          <w:sz w:val="24"/>
          <w:szCs w:val="24"/>
        </w:rPr>
        <w:t xml:space="preserve">is is a </w:t>
      </w:r>
      <w:r w:rsidR="004A72D0">
        <w:rPr>
          <w:rFonts w:ascii="Garamond" w:hAnsi="Garamond"/>
          <w:sz w:val="24"/>
          <w:szCs w:val="24"/>
        </w:rPr>
        <w:t>radically</w:t>
      </w:r>
      <w:r w:rsidR="006E6947">
        <w:rPr>
          <w:rFonts w:ascii="Garamond" w:hAnsi="Garamond"/>
          <w:sz w:val="24"/>
          <w:szCs w:val="24"/>
        </w:rPr>
        <w:t xml:space="preserve"> unfamiliar Hobbes. </w:t>
      </w:r>
      <w:r w:rsidR="00B77E6D">
        <w:rPr>
          <w:rFonts w:ascii="Garamond" w:hAnsi="Garamond"/>
          <w:sz w:val="24"/>
          <w:szCs w:val="24"/>
        </w:rPr>
        <w:t xml:space="preserve">It is </w:t>
      </w:r>
      <w:r w:rsidR="00B9794F">
        <w:rPr>
          <w:rFonts w:ascii="Garamond" w:hAnsi="Garamond"/>
          <w:sz w:val="24"/>
          <w:szCs w:val="24"/>
        </w:rPr>
        <w:t>also</w:t>
      </w:r>
      <w:r w:rsidR="004A72D0">
        <w:rPr>
          <w:rFonts w:ascii="Garamond" w:hAnsi="Garamond"/>
          <w:sz w:val="24"/>
          <w:szCs w:val="24"/>
        </w:rPr>
        <w:t xml:space="preserve"> a </w:t>
      </w:r>
      <w:r w:rsidR="004A72D0">
        <w:rPr>
          <w:rFonts w:ascii="Garamond" w:hAnsi="Garamond"/>
          <w:i/>
          <w:iCs/>
          <w:sz w:val="24"/>
          <w:szCs w:val="24"/>
        </w:rPr>
        <w:t>counter</w:t>
      </w:r>
      <w:r w:rsidR="004A72D0">
        <w:rPr>
          <w:rFonts w:ascii="Garamond" w:hAnsi="Garamond"/>
          <w:sz w:val="24"/>
          <w:szCs w:val="24"/>
        </w:rPr>
        <w:t>-revolutionary Hobbes</w:t>
      </w:r>
      <w:r w:rsidR="002824B2">
        <w:rPr>
          <w:rFonts w:ascii="Garamond" w:hAnsi="Garamond"/>
          <w:sz w:val="24"/>
          <w:szCs w:val="24"/>
        </w:rPr>
        <w:t xml:space="preserve"> (in Figgis’s sense)</w:t>
      </w:r>
      <w:r w:rsidR="004A72D0">
        <w:rPr>
          <w:rFonts w:ascii="Garamond" w:hAnsi="Garamond"/>
          <w:sz w:val="24"/>
          <w:szCs w:val="24"/>
        </w:rPr>
        <w:t xml:space="preserve">, </w:t>
      </w:r>
      <w:r w:rsidR="00C73A7A">
        <w:rPr>
          <w:rFonts w:ascii="Garamond" w:hAnsi="Garamond"/>
          <w:sz w:val="24"/>
          <w:szCs w:val="24"/>
        </w:rPr>
        <w:t>for whom politics in an exclusively ‘non-theological mode’ would never suffice</w:t>
      </w:r>
      <w:r w:rsidR="00860361">
        <w:rPr>
          <w:rFonts w:ascii="Garamond" w:hAnsi="Garamond"/>
          <w:sz w:val="24"/>
          <w:szCs w:val="24"/>
        </w:rPr>
        <w:t xml:space="preserve"> to inculcate the unstinting obedience in subjects required to keep the commonwealth internally united and at peace.</w:t>
      </w:r>
      <w:r w:rsidR="004A72D0">
        <w:rPr>
          <w:rFonts w:ascii="Garamond" w:hAnsi="Garamond"/>
          <w:i/>
          <w:iCs/>
          <w:sz w:val="24"/>
          <w:szCs w:val="24"/>
        </w:rPr>
        <w:t xml:space="preserve"> </w:t>
      </w:r>
      <w:r w:rsidR="006E6947">
        <w:rPr>
          <w:rFonts w:ascii="Garamond" w:hAnsi="Garamond"/>
          <w:sz w:val="24"/>
          <w:szCs w:val="24"/>
        </w:rPr>
        <w:t xml:space="preserve">As an interpretation of </w:t>
      </w:r>
      <w:r w:rsidR="006E6947">
        <w:rPr>
          <w:rFonts w:ascii="Garamond" w:hAnsi="Garamond"/>
          <w:i/>
          <w:iCs/>
          <w:sz w:val="24"/>
          <w:szCs w:val="24"/>
        </w:rPr>
        <w:t>Leviathan</w:t>
      </w:r>
      <w:r w:rsidR="006E6947">
        <w:rPr>
          <w:rFonts w:ascii="Garamond" w:hAnsi="Garamond"/>
          <w:sz w:val="24"/>
          <w:szCs w:val="24"/>
        </w:rPr>
        <w:t xml:space="preserve">, its meaning and its significance, </w:t>
      </w:r>
      <w:r w:rsidR="00865050">
        <w:rPr>
          <w:rFonts w:ascii="Garamond" w:hAnsi="Garamond"/>
          <w:sz w:val="24"/>
          <w:szCs w:val="24"/>
        </w:rPr>
        <w:t xml:space="preserve">it </w:t>
      </w:r>
      <w:r w:rsidR="00285655">
        <w:rPr>
          <w:rFonts w:ascii="Garamond" w:hAnsi="Garamond"/>
          <w:sz w:val="24"/>
          <w:szCs w:val="24"/>
        </w:rPr>
        <w:t>is</w:t>
      </w:r>
      <w:r w:rsidR="00904926">
        <w:rPr>
          <w:rFonts w:ascii="Garamond" w:hAnsi="Garamond"/>
          <w:sz w:val="24"/>
          <w:szCs w:val="24"/>
        </w:rPr>
        <w:t xml:space="preserve"> likely</w:t>
      </w:r>
      <w:r w:rsidR="00865050">
        <w:rPr>
          <w:rFonts w:ascii="Garamond" w:hAnsi="Garamond"/>
          <w:sz w:val="24"/>
          <w:szCs w:val="24"/>
        </w:rPr>
        <w:t xml:space="preserve"> </w:t>
      </w:r>
      <w:r w:rsidR="00285655">
        <w:rPr>
          <w:rFonts w:ascii="Garamond" w:hAnsi="Garamond"/>
          <w:sz w:val="24"/>
          <w:szCs w:val="24"/>
        </w:rPr>
        <w:t xml:space="preserve">to </w:t>
      </w:r>
      <w:r w:rsidR="00865050">
        <w:rPr>
          <w:rFonts w:ascii="Garamond" w:hAnsi="Garamond"/>
          <w:sz w:val="24"/>
          <w:szCs w:val="24"/>
        </w:rPr>
        <w:t>appear</w:t>
      </w:r>
      <w:r w:rsidR="00D835F1">
        <w:rPr>
          <w:rFonts w:ascii="Garamond" w:hAnsi="Garamond"/>
          <w:sz w:val="24"/>
          <w:szCs w:val="24"/>
        </w:rPr>
        <w:t xml:space="preserve"> </w:t>
      </w:r>
      <w:r w:rsidR="000B75FC">
        <w:rPr>
          <w:rFonts w:ascii="Garamond" w:hAnsi="Garamond"/>
          <w:sz w:val="24"/>
          <w:szCs w:val="24"/>
        </w:rPr>
        <w:t>hopelessly</w:t>
      </w:r>
      <w:r w:rsidR="00D835F1">
        <w:rPr>
          <w:rFonts w:ascii="Garamond" w:hAnsi="Garamond"/>
          <w:sz w:val="24"/>
          <w:szCs w:val="24"/>
        </w:rPr>
        <w:t xml:space="preserve"> ‘misconceived’,</w:t>
      </w:r>
      <w:r w:rsidR="00865050">
        <w:rPr>
          <w:rFonts w:ascii="Garamond" w:hAnsi="Garamond"/>
          <w:sz w:val="24"/>
          <w:szCs w:val="24"/>
        </w:rPr>
        <w:t xml:space="preserve"> ‘incredible’</w:t>
      </w:r>
      <w:r w:rsidR="00085D6D">
        <w:rPr>
          <w:rFonts w:ascii="Garamond" w:hAnsi="Garamond"/>
          <w:sz w:val="24"/>
          <w:szCs w:val="24"/>
        </w:rPr>
        <w:t xml:space="preserve">, </w:t>
      </w:r>
      <w:r w:rsidR="003424AD">
        <w:rPr>
          <w:rFonts w:ascii="Garamond" w:hAnsi="Garamond"/>
          <w:sz w:val="24"/>
          <w:szCs w:val="24"/>
        </w:rPr>
        <w:t>‘impossible’</w:t>
      </w:r>
      <w:r w:rsidR="004666F0">
        <w:rPr>
          <w:rFonts w:ascii="Garamond" w:hAnsi="Garamond"/>
          <w:sz w:val="24"/>
          <w:szCs w:val="24"/>
        </w:rPr>
        <w:t>, and ‘an historical absurdity’</w:t>
      </w:r>
      <w:r w:rsidR="002158DF">
        <w:rPr>
          <w:rFonts w:ascii="Garamond" w:hAnsi="Garamond"/>
          <w:sz w:val="24"/>
          <w:szCs w:val="24"/>
        </w:rPr>
        <w:t xml:space="preserve"> to </w:t>
      </w:r>
      <w:r w:rsidR="002840EE">
        <w:rPr>
          <w:rFonts w:ascii="Garamond" w:hAnsi="Garamond"/>
          <w:sz w:val="24"/>
          <w:szCs w:val="24"/>
        </w:rPr>
        <w:t xml:space="preserve">readers committed to </w:t>
      </w:r>
      <w:r w:rsidR="00A017E2">
        <w:rPr>
          <w:rFonts w:ascii="Garamond" w:hAnsi="Garamond"/>
          <w:sz w:val="24"/>
          <w:szCs w:val="24"/>
        </w:rPr>
        <w:t>the</w:t>
      </w:r>
      <w:r w:rsidR="00202C32">
        <w:rPr>
          <w:rFonts w:ascii="Garamond" w:hAnsi="Garamond"/>
          <w:sz w:val="24"/>
          <w:szCs w:val="24"/>
        </w:rPr>
        <w:t xml:space="preserve"> story we have inherited about Hobbes and the revolutionary road</w:t>
      </w:r>
      <w:r w:rsidR="004666F0">
        <w:rPr>
          <w:rFonts w:ascii="Garamond" w:hAnsi="Garamond"/>
          <w:sz w:val="24"/>
          <w:szCs w:val="24"/>
        </w:rPr>
        <w:t xml:space="preserve">. </w:t>
      </w:r>
      <w:r w:rsidR="00D87DF4">
        <w:rPr>
          <w:rFonts w:ascii="Garamond" w:hAnsi="Garamond"/>
          <w:sz w:val="24"/>
          <w:szCs w:val="24"/>
        </w:rPr>
        <w:t>These</w:t>
      </w:r>
      <w:r w:rsidR="002C7F5E" w:rsidRPr="002C7F5E">
        <w:rPr>
          <w:rFonts w:ascii="Garamond" w:hAnsi="Garamond"/>
          <w:sz w:val="24"/>
          <w:szCs w:val="24"/>
        </w:rPr>
        <w:t xml:space="preserve"> </w:t>
      </w:r>
      <w:r w:rsidR="00ED3325">
        <w:rPr>
          <w:rFonts w:ascii="Garamond" w:hAnsi="Garamond"/>
          <w:sz w:val="24"/>
          <w:szCs w:val="24"/>
        </w:rPr>
        <w:t xml:space="preserve">stinging </w:t>
      </w:r>
      <w:r w:rsidR="002C7F5E" w:rsidRPr="002C7F5E">
        <w:rPr>
          <w:rFonts w:ascii="Garamond" w:hAnsi="Garamond"/>
          <w:sz w:val="24"/>
          <w:szCs w:val="24"/>
        </w:rPr>
        <w:t xml:space="preserve">adjectives have been used before to swat aside </w:t>
      </w:r>
      <w:r w:rsidR="002C7F5E">
        <w:rPr>
          <w:rFonts w:ascii="Garamond" w:hAnsi="Garamond"/>
          <w:sz w:val="24"/>
          <w:szCs w:val="24"/>
        </w:rPr>
        <w:t xml:space="preserve">the few </w:t>
      </w:r>
      <w:r w:rsidR="00013979">
        <w:rPr>
          <w:rFonts w:ascii="Garamond" w:hAnsi="Garamond"/>
          <w:sz w:val="24"/>
          <w:szCs w:val="24"/>
        </w:rPr>
        <w:t xml:space="preserve">unfortunate </w:t>
      </w:r>
      <w:r w:rsidR="002C7F5E">
        <w:rPr>
          <w:rFonts w:ascii="Garamond" w:hAnsi="Garamond"/>
          <w:sz w:val="24"/>
          <w:szCs w:val="24"/>
        </w:rPr>
        <w:t xml:space="preserve">scholars </w:t>
      </w:r>
      <w:r w:rsidR="00983D9D">
        <w:rPr>
          <w:rFonts w:ascii="Garamond" w:hAnsi="Garamond"/>
          <w:sz w:val="24"/>
          <w:szCs w:val="24"/>
        </w:rPr>
        <w:t>unsophisticated enough to</w:t>
      </w:r>
      <w:r w:rsidR="002C7F5E">
        <w:rPr>
          <w:rFonts w:ascii="Garamond" w:hAnsi="Garamond"/>
          <w:sz w:val="24"/>
          <w:szCs w:val="24"/>
        </w:rPr>
        <w:t xml:space="preserve"> have </w:t>
      </w:r>
      <w:r w:rsidR="00AE6DE2">
        <w:rPr>
          <w:rFonts w:ascii="Garamond" w:hAnsi="Garamond"/>
          <w:sz w:val="24"/>
          <w:szCs w:val="24"/>
        </w:rPr>
        <w:t xml:space="preserve">interpreted </w:t>
      </w:r>
      <w:r w:rsidR="002C7F5E" w:rsidRPr="002C7F5E">
        <w:rPr>
          <w:rFonts w:ascii="Garamond" w:hAnsi="Garamond"/>
          <w:sz w:val="24"/>
          <w:szCs w:val="24"/>
        </w:rPr>
        <w:t>Hobbes as a theorist of Christian politics</w:t>
      </w:r>
      <w:r w:rsidR="00AE6DE2">
        <w:rPr>
          <w:rFonts w:ascii="Garamond" w:hAnsi="Garamond"/>
          <w:sz w:val="24"/>
          <w:szCs w:val="24"/>
        </w:rPr>
        <w:t xml:space="preserve">, </w:t>
      </w:r>
      <w:r w:rsidR="00B31324">
        <w:rPr>
          <w:rFonts w:ascii="Garamond" w:hAnsi="Garamond"/>
          <w:sz w:val="24"/>
          <w:szCs w:val="24"/>
        </w:rPr>
        <w:t>caught between past and future</w:t>
      </w:r>
      <w:r w:rsidR="00AE6DE2">
        <w:rPr>
          <w:rFonts w:ascii="Garamond" w:hAnsi="Garamond"/>
          <w:sz w:val="24"/>
          <w:szCs w:val="24"/>
        </w:rPr>
        <w:t>.</w:t>
      </w:r>
      <w:r w:rsidR="008F3F2F">
        <w:rPr>
          <w:rStyle w:val="FootnoteReference"/>
          <w:rFonts w:ascii="Garamond" w:hAnsi="Garamond"/>
          <w:sz w:val="24"/>
          <w:szCs w:val="24"/>
        </w:rPr>
        <w:footnoteReference w:id="113"/>
      </w:r>
      <w:r w:rsidR="00AE7109">
        <w:rPr>
          <w:rFonts w:ascii="Garamond" w:hAnsi="Garamond"/>
          <w:sz w:val="24"/>
          <w:szCs w:val="24"/>
        </w:rPr>
        <w:t xml:space="preserve"> B</w:t>
      </w:r>
      <w:r w:rsidR="003E28AD">
        <w:rPr>
          <w:rFonts w:ascii="Garamond" w:hAnsi="Garamond"/>
          <w:sz w:val="24"/>
          <w:szCs w:val="24"/>
        </w:rPr>
        <w:t>e this as it may,</w:t>
      </w:r>
      <w:r w:rsidR="00AE7109">
        <w:rPr>
          <w:rFonts w:ascii="Garamond" w:hAnsi="Garamond"/>
          <w:sz w:val="24"/>
          <w:szCs w:val="24"/>
        </w:rPr>
        <w:t xml:space="preserve"> </w:t>
      </w:r>
      <w:r w:rsidR="003671D9">
        <w:rPr>
          <w:rFonts w:ascii="Garamond" w:hAnsi="Garamond"/>
          <w:sz w:val="24"/>
          <w:szCs w:val="24"/>
        </w:rPr>
        <w:t xml:space="preserve">the interpretation is firmly grounded in the text of </w:t>
      </w:r>
      <w:r w:rsidR="003671D9">
        <w:rPr>
          <w:rFonts w:ascii="Garamond" w:hAnsi="Garamond"/>
          <w:i/>
          <w:iCs/>
          <w:sz w:val="24"/>
          <w:szCs w:val="24"/>
        </w:rPr>
        <w:t>Leviathan</w:t>
      </w:r>
      <w:r w:rsidR="003671D9">
        <w:rPr>
          <w:rFonts w:ascii="Garamond" w:hAnsi="Garamond"/>
          <w:sz w:val="24"/>
          <w:szCs w:val="24"/>
        </w:rPr>
        <w:t xml:space="preserve"> – </w:t>
      </w:r>
      <w:r w:rsidR="000A7812">
        <w:rPr>
          <w:rFonts w:ascii="Garamond" w:hAnsi="Garamond"/>
          <w:sz w:val="24"/>
          <w:szCs w:val="24"/>
        </w:rPr>
        <w:t>albeit</w:t>
      </w:r>
      <w:r w:rsidR="00E778DE">
        <w:rPr>
          <w:rFonts w:ascii="Garamond" w:hAnsi="Garamond"/>
          <w:sz w:val="24"/>
          <w:szCs w:val="24"/>
        </w:rPr>
        <w:t xml:space="preserve"> </w:t>
      </w:r>
      <w:r w:rsidR="003671D9">
        <w:rPr>
          <w:rFonts w:ascii="Garamond" w:hAnsi="Garamond"/>
          <w:sz w:val="24"/>
          <w:szCs w:val="24"/>
        </w:rPr>
        <w:t xml:space="preserve">the </w:t>
      </w:r>
      <w:r w:rsidR="007342D7">
        <w:rPr>
          <w:rFonts w:ascii="Garamond" w:hAnsi="Garamond"/>
          <w:sz w:val="24"/>
          <w:szCs w:val="24"/>
        </w:rPr>
        <w:t>‘</w:t>
      </w:r>
      <w:r w:rsidR="003671D9">
        <w:rPr>
          <w:rFonts w:ascii="Garamond" w:hAnsi="Garamond"/>
          <w:sz w:val="24"/>
          <w:szCs w:val="24"/>
        </w:rPr>
        <w:t>wrong</w:t>
      </w:r>
      <w:r w:rsidR="007342D7">
        <w:rPr>
          <w:rFonts w:ascii="Garamond" w:hAnsi="Garamond"/>
          <w:sz w:val="24"/>
          <w:szCs w:val="24"/>
        </w:rPr>
        <w:t>’</w:t>
      </w:r>
      <w:r w:rsidR="003671D9">
        <w:rPr>
          <w:rFonts w:ascii="Garamond" w:hAnsi="Garamond"/>
          <w:sz w:val="24"/>
          <w:szCs w:val="24"/>
        </w:rPr>
        <w:t xml:space="preserve"> half</w:t>
      </w:r>
      <w:r w:rsidR="00AC5186">
        <w:rPr>
          <w:rFonts w:ascii="Garamond" w:hAnsi="Garamond"/>
          <w:sz w:val="24"/>
          <w:szCs w:val="24"/>
        </w:rPr>
        <w:t xml:space="preserve"> of the text</w:t>
      </w:r>
      <w:r w:rsidR="007251DB">
        <w:rPr>
          <w:rStyle w:val="FootnoteReference"/>
          <w:rFonts w:ascii="Garamond" w:hAnsi="Garamond"/>
          <w:sz w:val="24"/>
          <w:szCs w:val="24"/>
        </w:rPr>
        <w:footnoteReference w:id="114"/>
      </w:r>
      <w:r w:rsidR="00081A7E">
        <w:rPr>
          <w:rFonts w:ascii="Garamond" w:hAnsi="Garamond"/>
          <w:sz w:val="24"/>
          <w:szCs w:val="24"/>
        </w:rPr>
        <w:t xml:space="preserve">– </w:t>
      </w:r>
      <w:r w:rsidR="0020259B" w:rsidRPr="00042468">
        <w:rPr>
          <w:rFonts w:ascii="Garamond" w:hAnsi="Garamond"/>
          <w:color w:val="FF0000"/>
          <w:sz w:val="24"/>
          <w:szCs w:val="24"/>
        </w:rPr>
        <w:t>and turns not on any question of Hobbes’s sincerity but</w:t>
      </w:r>
      <w:r w:rsidR="005501DC" w:rsidRPr="00042468">
        <w:rPr>
          <w:rFonts w:ascii="Garamond" w:hAnsi="Garamond"/>
          <w:color w:val="FF0000"/>
          <w:sz w:val="24"/>
          <w:szCs w:val="24"/>
        </w:rPr>
        <w:t xml:space="preserve"> on</w:t>
      </w:r>
      <w:r w:rsidR="00780CC8" w:rsidRPr="00042468">
        <w:rPr>
          <w:rFonts w:ascii="Garamond" w:hAnsi="Garamond"/>
          <w:color w:val="FF0000"/>
          <w:sz w:val="24"/>
          <w:szCs w:val="24"/>
        </w:rPr>
        <w:t xml:space="preserve"> what he was </w:t>
      </w:r>
      <w:r w:rsidR="00780CC8" w:rsidRPr="00042468">
        <w:rPr>
          <w:rFonts w:ascii="Garamond" w:hAnsi="Garamond"/>
          <w:i/>
          <w:iCs/>
          <w:color w:val="FF0000"/>
          <w:sz w:val="24"/>
          <w:szCs w:val="24"/>
        </w:rPr>
        <w:t>doing</w:t>
      </w:r>
      <w:r w:rsidR="005270E8" w:rsidRPr="00042468">
        <w:rPr>
          <w:rFonts w:ascii="Garamond" w:hAnsi="Garamond"/>
          <w:color w:val="FF0000"/>
          <w:sz w:val="24"/>
          <w:szCs w:val="24"/>
        </w:rPr>
        <w:t xml:space="preserve"> </w:t>
      </w:r>
      <w:r w:rsidR="00013979" w:rsidRPr="00042468">
        <w:rPr>
          <w:rFonts w:ascii="Garamond" w:hAnsi="Garamond"/>
          <w:color w:val="FF0000"/>
          <w:sz w:val="24"/>
          <w:szCs w:val="24"/>
        </w:rPr>
        <w:t xml:space="preserve">in that text </w:t>
      </w:r>
      <w:r w:rsidR="005270E8" w:rsidRPr="00042468">
        <w:rPr>
          <w:rFonts w:ascii="Garamond" w:hAnsi="Garamond"/>
          <w:color w:val="FF0000"/>
          <w:sz w:val="24"/>
          <w:szCs w:val="24"/>
        </w:rPr>
        <w:t xml:space="preserve">and his intention in performing that action. </w:t>
      </w:r>
      <w:r w:rsidR="001B16AA" w:rsidRPr="00042468">
        <w:rPr>
          <w:rFonts w:ascii="Garamond" w:hAnsi="Garamond"/>
          <w:color w:val="FF0000"/>
          <w:sz w:val="24"/>
          <w:szCs w:val="24"/>
        </w:rPr>
        <w:t xml:space="preserve"> W</w:t>
      </w:r>
      <w:r w:rsidR="008A5DEB" w:rsidRPr="00042468">
        <w:rPr>
          <w:rFonts w:ascii="Garamond" w:hAnsi="Garamond"/>
          <w:color w:val="FF0000"/>
          <w:sz w:val="24"/>
          <w:szCs w:val="24"/>
        </w:rPr>
        <w:t>e</w:t>
      </w:r>
      <w:r w:rsidR="001E2782" w:rsidRPr="00042468">
        <w:rPr>
          <w:rFonts w:ascii="Garamond" w:hAnsi="Garamond"/>
          <w:color w:val="FF0000"/>
          <w:sz w:val="24"/>
          <w:szCs w:val="24"/>
        </w:rPr>
        <w:t xml:space="preserve"> return to th</w:t>
      </w:r>
      <w:r w:rsidR="008D0F4E" w:rsidRPr="00042468">
        <w:rPr>
          <w:rFonts w:ascii="Garamond" w:hAnsi="Garamond"/>
          <w:color w:val="FF0000"/>
          <w:sz w:val="24"/>
          <w:szCs w:val="24"/>
        </w:rPr>
        <w:t>is question</w:t>
      </w:r>
      <w:r w:rsidR="001B16AA" w:rsidRPr="00042468">
        <w:rPr>
          <w:rFonts w:ascii="Garamond" w:hAnsi="Garamond"/>
          <w:color w:val="FF0000"/>
          <w:sz w:val="24"/>
          <w:szCs w:val="24"/>
        </w:rPr>
        <w:t>, by way of conclusion,</w:t>
      </w:r>
      <w:r w:rsidR="008D0F4E" w:rsidRPr="00042468">
        <w:rPr>
          <w:rFonts w:ascii="Garamond" w:hAnsi="Garamond"/>
          <w:color w:val="FF0000"/>
          <w:sz w:val="24"/>
          <w:szCs w:val="24"/>
        </w:rPr>
        <w:t xml:space="preserve"> through th</w:t>
      </w:r>
      <w:r w:rsidR="001E2782" w:rsidRPr="00042468">
        <w:rPr>
          <w:rFonts w:ascii="Garamond" w:hAnsi="Garamond"/>
          <w:color w:val="FF0000"/>
          <w:sz w:val="24"/>
          <w:szCs w:val="24"/>
        </w:rPr>
        <w:t xml:space="preserve">e </w:t>
      </w:r>
      <w:r w:rsidR="008215B8" w:rsidRPr="00042468">
        <w:rPr>
          <w:rFonts w:ascii="Garamond" w:hAnsi="Garamond"/>
          <w:color w:val="FF0000"/>
          <w:sz w:val="24"/>
          <w:szCs w:val="24"/>
        </w:rPr>
        <w:t>issue</w:t>
      </w:r>
      <w:r w:rsidR="001E2782" w:rsidRPr="00042468">
        <w:rPr>
          <w:rFonts w:ascii="Garamond" w:hAnsi="Garamond"/>
          <w:color w:val="FF0000"/>
          <w:sz w:val="24"/>
          <w:szCs w:val="24"/>
        </w:rPr>
        <w:t xml:space="preserve"> of reverence – </w:t>
      </w:r>
      <w:r w:rsidR="008D0F4E" w:rsidRPr="00042468">
        <w:rPr>
          <w:rFonts w:ascii="Garamond" w:hAnsi="Garamond"/>
          <w:color w:val="FF0000"/>
          <w:sz w:val="24"/>
          <w:szCs w:val="24"/>
        </w:rPr>
        <w:t xml:space="preserve">the </w:t>
      </w:r>
      <w:r w:rsidR="001E2782" w:rsidRPr="00042468">
        <w:rPr>
          <w:rFonts w:ascii="Garamond" w:hAnsi="Garamond"/>
          <w:color w:val="FF0000"/>
          <w:sz w:val="24"/>
          <w:szCs w:val="24"/>
        </w:rPr>
        <w:t xml:space="preserve">combination of love and fear – and its intimate connection to gratitude. </w:t>
      </w:r>
    </w:p>
    <w:p w14:paraId="3FB28F59" w14:textId="77777777" w:rsidR="004A558D" w:rsidRDefault="00816039" w:rsidP="00055A6C">
      <w:pPr>
        <w:spacing w:after="360" w:line="360" w:lineRule="auto"/>
        <w:ind w:left="-284" w:right="-330"/>
        <w:jc w:val="both"/>
        <w:rPr>
          <w:rFonts w:ascii="Garamond" w:hAnsi="Garamond"/>
          <w:sz w:val="24"/>
          <w:szCs w:val="24"/>
        </w:rPr>
      </w:pPr>
      <w:r>
        <w:rPr>
          <w:rFonts w:ascii="Garamond" w:hAnsi="Garamond"/>
          <w:sz w:val="24"/>
          <w:szCs w:val="24"/>
        </w:rPr>
        <w:t>Gratitude is, Hobbes tells us, love’s close cousin.</w:t>
      </w:r>
      <w:r w:rsidR="004B2CBF">
        <w:rPr>
          <w:rFonts w:ascii="Garamond" w:hAnsi="Garamond"/>
          <w:sz w:val="24"/>
          <w:szCs w:val="24"/>
        </w:rPr>
        <w:t xml:space="preserve"> </w:t>
      </w:r>
      <w:r w:rsidR="00CB7032">
        <w:rPr>
          <w:rFonts w:ascii="Garamond" w:hAnsi="Garamond"/>
          <w:sz w:val="24"/>
          <w:szCs w:val="24"/>
        </w:rPr>
        <w:t xml:space="preserve">But to have received </w:t>
      </w:r>
      <w:r w:rsidR="004060A5">
        <w:rPr>
          <w:rFonts w:ascii="Garamond" w:hAnsi="Garamond"/>
          <w:sz w:val="24"/>
          <w:szCs w:val="24"/>
        </w:rPr>
        <w:t>gifts</w:t>
      </w:r>
      <w:r w:rsidR="00CB7032">
        <w:rPr>
          <w:rFonts w:ascii="Garamond" w:hAnsi="Garamond"/>
          <w:sz w:val="24"/>
          <w:szCs w:val="24"/>
        </w:rPr>
        <w:t xml:space="preserve"> </w:t>
      </w:r>
      <w:r w:rsidR="004060A5">
        <w:rPr>
          <w:rFonts w:ascii="Garamond" w:hAnsi="Garamond"/>
          <w:sz w:val="24"/>
          <w:szCs w:val="24"/>
        </w:rPr>
        <w:t>that we cannot hope to requi</w:t>
      </w:r>
      <w:r w:rsidR="00A70C86">
        <w:rPr>
          <w:rFonts w:ascii="Garamond" w:hAnsi="Garamond"/>
          <w:sz w:val="24"/>
          <w:szCs w:val="24"/>
        </w:rPr>
        <w:t>t</w:t>
      </w:r>
      <w:r w:rsidR="004060A5">
        <w:rPr>
          <w:rFonts w:ascii="Garamond" w:hAnsi="Garamond"/>
          <w:sz w:val="24"/>
          <w:szCs w:val="24"/>
        </w:rPr>
        <w:t xml:space="preserve">e in kind </w:t>
      </w:r>
      <w:r w:rsidR="00CB7032">
        <w:rPr>
          <w:rFonts w:ascii="Garamond" w:hAnsi="Garamond"/>
          <w:sz w:val="24"/>
          <w:szCs w:val="24"/>
        </w:rPr>
        <w:t xml:space="preserve">from one we consider our </w:t>
      </w:r>
      <w:r w:rsidR="005A4968">
        <w:rPr>
          <w:rFonts w:ascii="Garamond" w:hAnsi="Garamond"/>
          <w:sz w:val="24"/>
          <w:szCs w:val="24"/>
        </w:rPr>
        <w:t xml:space="preserve">natural </w:t>
      </w:r>
      <w:r w:rsidR="00CB7032">
        <w:rPr>
          <w:rFonts w:ascii="Garamond" w:hAnsi="Garamond"/>
          <w:sz w:val="24"/>
          <w:szCs w:val="24"/>
        </w:rPr>
        <w:t>equal</w:t>
      </w:r>
      <w:r w:rsidR="00156732">
        <w:rPr>
          <w:rFonts w:ascii="Garamond" w:hAnsi="Garamond"/>
          <w:sz w:val="24"/>
          <w:szCs w:val="24"/>
        </w:rPr>
        <w:t xml:space="preserve"> generates resentment and secret hatred</w:t>
      </w:r>
      <w:r w:rsidR="00F31CC2">
        <w:rPr>
          <w:rFonts w:ascii="Garamond" w:hAnsi="Garamond"/>
          <w:sz w:val="24"/>
          <w:szCs w:val="24"/>
        </w:rPr>
        <w:t xml:space="preserve">. </w:t>
      </w:r>
      <w:r w:rsidR="000B5C6A">
        <w:rPr>
          <w:rFonts w:ascii="Garamond" w:hAnsi="Garamond"/>
          <w:sz w:val="24"/>
          <w:szCs w:val="24"/>
        </w:rPr>
        <w:t xml:space="preserve">This is why the </w:t>
      </w:r>
      <w:r w:rsidR="00C437A3">
        <w:rPr>
          <w:rFonts w:ascii="Garamond" w:hAnsi="Garamond"/>
          <w:sz w:val="24"/>
          <w:szCs w:val="24"/>
        </w:rPr>
        <w:t xml:space="preserve">physically stronger and </w:t>
      </w:r>
      <w:r w:rsidR="00801C37">
        <w:rPr>
          <w:rFonts w:ascii="Garamond" w:hAnsi="Garamond"/>
          <w:sz w:val="24"/>
          <w:szCs w:val="24"/>
        </w:rPr>
        <w:t xml:space="preserve">more intellectually agile cannot, in the natural condition, secure stable authority </w:t>
      </w:r>
      <w:r w:rsidR="00C04F66">
        <w:rPr>
          <w:rFonts w:ascii="Garamond" w:hAnsi="Garamond"/>
          <w:sz w:val="24"/>
          <w:szCs w:val="24"/>
        </w:rPr>
        <w:t>over the less able</w:t>
      </w:r>
      <w:r w:rsidR="007F762B">
        <w:rPr>
          <w:rFonts w:ascii="Garamond" w:hAnsi="Garamond"/>
          <w:sz w:val="24"/>
          <w:szCs w:val="24"/>
        </w:rPr>
        <w:t>.</w:t>
      </w:r>
      <w:r w:rsidR="007F762B">
        <w:rPr>
          <w:rStyle w:val="FootnoteReference"/>
          <w:rFonts w:ascii="Garamond" w:hAnsi="Garamond"/>
          <w:sz w:val="24"/>
          <w:szCs w:val="24"/>
        </w:rPr>
        <w:footnoteReference w:id="115"/>
      </w:r>
      <w:r w:rsidR="00600718">
        <w:rPr>
          <w:rFonts w:ascii="Garamond" w:hAnsi="Garamond"/>
          <w:sz w:val="24"/>
          <w:szCs w:val="24"/>
        </w:rPr>
        <w:t xml:space="preserve"> They </w:t>
      </w:r>
      <w:r w:rsidR="00622E7B">
        <w:rPr>
          <w:rFonts w:ascii="Garamond" w:hAnsi="Garamond"/>
          <w:sz w:val="24"/>
          <w:szCs w:val="24"/>
        </w:rPr>
        <w:t>might save their li</w:t>
      </w:r>
      <w:r w:rsidR="002E316E">
        <w:rPr>
          <w:rFonts w:ascii="Garamond" w:hAnsi="Garamond"/>
          <w:sz w:val="24"/>
          <w:szCs w:val="24"/>
        </w:rPr>
        <w:t>v</w:t>
      </w:r>
      <w:r w:rsidR="00622E7B">
        <w:rPr>
          <w:rFonts w:ascii="Garamond" w:hAnsi="Garamond"/>
          <w:sz w:val="24"/>
          <w:szCs w:val="24"/>
        </w:rPr>
        <w:t>e</w:t>
      </w:r>
      <w:r w:rsidR="002E316E">
        <w:rPr>
          <w:rFonts w:ascii="Garamond" w:hAnsi="Garamond"/>
          <w:sz w:val="24"/>
          <w:szCs w:val="24"/>
        </w:rPr>
        <w:t>s;</w:t>
      </w:r>
      <w:r w:rsidR="00622E7B">
        <w:rPr>
          <w:rFonts w:ascii="Garamond" w:hAnsi="Garamond"/>
          <w:sz w:val="24"/>
          <w:szCs w:val="24"/>
        </w:rPr>
        <w:t xml:space="preserve"> </w:t>
      </w:r>
      <w:r w:rsidR="002E316E">
        <w:rPr>
          <w:rFonts w:ascii="Garamond" w:hAnsi="Garamond"/>
          <w:sz w:val="24"/>
          <w:szCs w:val="24"/>
        </w:rPr>
        <w:t>t</w:t>
      </w:r>
      <w:r w:rsidR="00622E7B">
        <w:rPr>
          <w:rFonts w:ascii="Garamond" w:hAnsi="Garamond"/>
          <w:sz w:val="24"/>
          <w:szCs w:val="24"/>
        </w:rPr>
        <w:t xml:space="preserve">hey </w:t>
      </w:r>
      <w:r w:rsidR="00600718">
        <w:rPr>
          <w:rFonts w:ascii="Garamond" w:hAnsi="Garamond"/>
          <w:sz w:val="24"/>
          <w:szCs w:val="24"/>
        </w:rPr>
        <w:t xml:space="preserve">might </w:t>
      </w:r>
      <w:r w:rsidR="00622E7B">
        <w:rPr>
          <w:rFonts w:ascii="Garamond" w:hAnsi="Garamond"/>
          <w:sz w:val="24"/>
          <w:szCs w:val="24"/>
        </w:rPr>
        <w:t xml:space="preserve">continue to </w:t>
      </w:r>
      <w:r w:rsidR="00600718">
        <w:rPr>
          <w:rFonts w:ascii="Garamond" w:hAnsi="Garamond"/>
          <w:sz w:val="24"/>
          <w:szCs w:val="24"/>
        </w:rPr>
        <w:t xml:space="preserve">provide them with protection and material comforts; but, as </w:t>
      </w:r>
      <w:r w:rsidR="006B7708">
        <w:rPr>
          <w:rFonts w:ascii="Garamond" w:hAnsi="Garamond"/>
          <w:sz w:val="24"/>
          <w:szCs w:val="24"/>
        </w:rPr>
        <w:t>every individual</w:t>
      </w:r>
      <w:r w:rsidR="00600718">
        <w:rPr>
          <w:rFonts w:ascii="Garamond" w:hAnsi="Garamond"/>
          <w:sz w:val="24"/>
          <w:szCs w:val="24"/>
        </w:rPr>
        <w:t xml:space="preserve"> view</w:t>
      </w:r>
      <w:r w:rsidR="006B7708">
        <w:rPr>
          <w:rFonts w:ascii="Garamond" w:hAnsi="Garamond"/>
          <w:sz w:val="24"/>
          <w:szCs w:val="24"/>
        </w:rPr>
        <w:t>s</w:t>
      </w:r>
      <w:r w:rsidR="00600718">
        <w:rPr>
          <w:rFonts w:ascii="Garamond" w:hAnsi="Garamond"/>
          <w:sz w:val="24"/>
          <w:szCs w:val="24"/>
        </w:rPr>
        <w:t xml:space="preserve"> </w:t>
      </w:r>
      <w:r w:rsidR="006B7708">
        <w:rPr>
          <w:rFonts w:ascii="Garamond" w:hAnsi="Garamond"/>
          <w:sz w:val="24"/>
          <w:szCs w:val="24"/>
        </w:rPr>
        <w:t>every other</w:t>
      </w:r>
      <w:r w:rsidR="00600718">
        <w:rPr>
          <w:rFonts w:ascii="Garamond" w:hAnsi="Garamond"/>
          <w:sz w:val="24"/>
          <w:szCs w:val="24"/>
        </w:rPr>
        <w:t xml:space="preserve"> as (at best) their equal</w:t>
      </w:r>
      <w:r w:rsidR="007140D3">
        <w:rPr>
          <w:rFonts w:ascii="Garamond" w:hAnsi="Garamond"/>
          <w:sz w:val="24"/>
          <w:szCs w:val="24"/>
        </w:rPr>
        <w:t xml:space="preserve"> by nature</w:t>
      </w:r>
      <w:r w:rsidR="00821DE8">
        <w:rPr>
          <w:rFonts w:ascii="Garamond" w:hAnsi="Garamond"/>
          <w:sz w:val="24"/>
          <w:szCs w:val="24"/>
        </w:rPr>
        <w:t xml:space="preserve">, such benefits are received with counterfeit love </w:t>
      </w:r>
      <w:r w:rsidR="002E316E">
        <w:rPr>
          <w:rFonts w:ascii="Garamond" w:hAnsi="Garamond"/>
          <w:sz w:val="24"/>
          <w:szCs w:val="24"/>
        </w:rPr>
        <w:t>and</w:t>
      </w:r>
      <w:r w:rsidR="00821DE8">
        <w:rPr>
          <w:rFonts w:ascii="Garamond" w:hAnsi="Garamond"/>
          <w:sz w:val="24"/>
          <w:szCs w:val="24"/>
        </w:rPr>
        <w:t xml:space="preserve"> secret hatred</w:t>
      </w:r>
      <w:r w:rsidR="007140D3">
        <w:rPr>
          <w:rFonts w:ascii="Garamond" w:hAnsi="Garamond"/>
          <w:sz w:val="24"/>
          <w:szCs w:val="24"/>
        </w:rPr>
        <w:t>.</w:t>
      </w:r>
      <w:r w:rsidR="00821DE8">
        <w:rPr>
          <w:rFonts w:ascii="Garamond" w:hAnsi="Garamond"/>
          <w:sz w:val="24"/>
          <w:szCs w:val="24"/>
        </w:rPr>
        <w:t xml:space="preserve"> </w:t>
      </w:r>
      <w:r w:rsidR="007140D3">
        <w:rPr>
          <w:rFonts w:ascii="Garamond" w:hAnsi="Garamond"/>
          <w:sz w:val="24"/>
          <w:szCs w:val="24"/>
        </w:rPr>
        <w:t>T</w:t>
      </w:r>
      <w:r w:rsidR="00821DE8">
        <w:rPr>
          <w:rFonts w:ascii="Garamond" w:hAnsi="Garamond"/>
          <w:sz w:val="24"/>
          <w:szCs w:val="24"/>
        </w:rPr>
        <w:t xml:space="preserve">he obligations they impose (of service and honour) are </w:t>
      </w:r>
      <w:r w:rsidR="005E7E28">
        <w:rPr>
          <w:rFonts w:ascii="Garamond" w:hAnsi="Garamond"/>
          <w:sz w:val="24"/>
          <w:szCs w:val="24"/>
        </w:rPr>
        <w:t>experienced as a kind of thraldom</w:t>
      </w:r>
      <w:r w:rsidR="00622E7B">
        <w:rPr>
          <w:rFonts w:ascii="Garamond" w:hAnsi="Garamond"/>
          <w:sz w:val="24"/>
          <w:szCs w:val="24"/>
        </w:rPr>
        <w:t xml:space="preserve">: a mark, and a continual reminder, of their </w:t>
      </w:r>
      <w:r w:rsidR="005B4BD3">
        <w:rPr>
          <w:rFonts w:ascii="Garamond" w:hAnsi="Garamond"/>
          <w:sz w:val="24"/>
          <w:szCs w:val="24"/>
        </w:rPr>
        <w:t xml:space="preserve">inferior and </w:t>
      </w:r>
      <w:r w:rsidR="00622E7B">
        <w:rPr>
          <w:rFonts w:ascii="Garamond" w:hAnsi="Garamond"/>
          <w:sz w:val="24"/>
          <w:szCs w:val="24"/>
        </w:rPr>
        <w:lastRenderedPageBreak/>
        <w:t>servile status</w:t>
      </w:r>
      <w:r w:rsidR="005E7E28">
        <w:rPr>
          <w:rFonts w:ascii="Garamond" w:hAnsi="Garamond"/>
          <w:sz w:val="24"/>
          <w:szCs w:val="24"/>
        </w:rPr>
        <w:t xml:space="preserve">. Such obligations will be thrown off at the earliest opportunity – that is, at the benefactor’s hour of need. </w:t>
      </w:r>
      <w:r w:rsidR="008D5DBA">
        <w:rPr>
          <w:rFonts w:ascii="Garamond" w:hAnsi="Garamond"/>
          <w:sz w:val="24"/>
          <w:szCs w:val="24"/>
        </w:rPr>
        <w:t xml:space="preserve">So </w:t>
      </w:r>
      <w:proofErr w:type="gramStart"/>
      <w:r w:rsidR="0009671E">
        <w:rPr>
          <w:rFonts w:ascii="Garamond" w:hAnsi="Garamond"/>
          <w:sz w:val="24"/>
          <w:szCs w:val="24"/>
        </w:rPr>
        <w:t>also</w:t>
      </w:r>
      <w:proofErr w:type="gramEnd"/>
      <w:r w:rsidR="008D5DBA">
        <w:rPr>
          <w:rFonts w:ascii="Garamond" w:hAnsi="Garamond"/>
          <w:sz w:val="24"/>
          <w:szCs w:val="24"/>
        </w:rPr>
        <w:t xml:space="preserve"> with the sovereign of Hobbes’s civil, but not yet Christian commonwealth, who is viewed by his subjects as their equal by nature, superior only in </w:t>
      </w:r>
      <w:proofErr w:type="gramStart"/>
      <w:r w:rsidR="008D5DBA">
        <w:rPr>
          <w:rFonts w:ascii="Garamond" w:hAnsi="Garamond"/>
          <w:sz w:val="24"/>
          <w:szCs w:val="24"/>
        </w:rPr>
        <w:t>power</w:t>
      </w:r>
      <w:r w:rsidR="003F409F">
        <w:rPr>
          <w:rFonts w:ascii="Garamond" w:hAnsi="Garamond"/>
          <w:sz w:val="24"/>
          <w:szCs w:val="24"/>
        </w:rPr>
        <w:t>;</w:t>
      </w:r>
      <w:proofErr w:type="gramEnd"/>
      <w:r w:rsidR="003F409F">
        <w:rPr>
          <w:rFonts w:ascii="Garamond" w:hAnsi="Garamond"/>
          <w:sz w:val="24"/>
          <w:szCs w:val="24"/>
        </w:rPr>
        <w:t xml:space="preserve"> their servant, rather than </w:t>
      </w:r>
      <w:r w:rsidR="0009671E">
        <w:rPr>
          <w:rFonts w:ascii="Garamond" w:hAnsi="Garamond"/>
          <w:sz w:val="24"/>
          <w:szCs w:val="24"/>
        </w:rPr>
        <w:t xml:space="preserve">their </w:t>
      </w:r>
      <w:r w:rsidR="003F409F">
        <w:rPr>
          <w:rFonts w:ascii="Garamond" w:hAnsi="Garamond"/>
          <w:sz w:val="24"/>
          <w:szCs w:val="24"/>
        </w:rPr>
        <w:t>master</w:t>
      </w:r>
      <w:r w:rsidR="00690EF4">
        <w:rPr>
          <w:rFonts w:ascii="Garamond" w:hAnsi="Garamond"/>
          <w:sz w:val="24"/>
          <w:szCs w:val="24"/>
        </w:rPr>
        <w:t xml:space="preserve">. </w:t>
      </w:r>
    </w:p>
    <w:p w14:paraId="417F3652" w14:textId="0E826731" w:rsidR="00E26015" w:rsidRDefault="00C87C39" w:rsidP="00055A6C">
      <w:pPr>
        <w:spacing w:after="360" w:line="360" w:lineRule="auto"/>
        <w:ind w:left="-284" w:right="-330"/>
        <w:jc w:val="both"/>
        <w:rPr>
          <w:rFonts w:ascii="Garamond" w:hAnsi="Garamond"/>
          <w:sz w:val="24"/>
          <w:szCs w:val="24"/>
        </w:rPr>
      </w:pPr>
      <w:r>
        <w:rPr>
          <w:rFonts w:ascii="Garamond" w:hAnsi="Garamond"/>
          <w:sz w:val="24"/>
          <w:szCs w:val="24"/>
        </w:rPr>
        <w:t xml:space="preserve">The situation is, however, </w:t>
      </w:r>
      <w:r w:rsidR="004A558D">
        <w:rPr>
          <w:rFonts w:ascii="Garamond" w:hAnsi="Garamond"/>
          <w:sz w:val="24"/>
          <w:szCs w:val="24"/>
        </w:rPr>
        <w:t>altogether</w:t>
      </w:r>
      <w:r>
        <w:rPr>
          <w:rFonts w:ascii="Garamond" w:hAnsi="Garamond"/>
          <w:sz w:val="24"/>
          <w:szCs w:val="24"/>
        </w:rPr>
        <w:t xml:space="preserve"> different </w:t>
      </w:r>
      <w:r w:rsidR="004A558D">
        <w:rPr>
          <w:rFonts w:ascii="Garamond" w:hAnsi="Garamond"/>
          <w:sz w:val="24"/>
          <w:szCs w:val="24"/>
        </w:rPr>
        <w:t>where</w:t>
      </w:r>
      <w:r>
        <w:rPr>
          <w:rFonts w:ascii="Garamond" w:hAnsi="Garamond"/>
          <w:sz w:val="24"/>
          <w:szCs w:val="24"/>
        </w:rPr>
        <w:t xml:space="preserve"> one considers one’s benefactor </w:t>
      </w:r>
      <w:r w:rsidR="00BC6524">
        <w:rPr>
          <w:rFonts w:ascii="Garamond" w:hAnsi="Garamond"/>
          <w:sz w:val="24"/>
          <w:szCs w:val="24"/>
        </w:rPr>
        <w:t>as one’s superior in all respects</w:t>
      </w:r>
      <w:r w:rsidR="00E26015">
        <w:rPr>
          <w:rFonts w:ascii="Garamond" w:hAnsi="Garamond"/>
          <w:sz w:val="24"/>
          <w:szCs w:val="24"/>
        </w:rPr>
        <w:t>, as Hobbes proceeds to observe in Chapter 11:</w:t>
      </w:r>
    </w:p>
    <w:p w14:paraId="4DABCF87" w14:textId="33B1A235" w:rsidR="00C23A1C" w:rsidRPr="00563BFD" w:rsidRDefault="00594BC5" w:rsidP="00E26015">
      <w:pPr>
        <w:spacing w:after="360" w:line="360" w:lineRule="auto"/>
        <w:ind w:left="284" w:right="-330"/>
        <w:jc w:val="both"/>
        <w:rPr>
          <w:rFonts w:ascii="Garamond" w:hAnsi="Garamond"/>
          <w:sz w:val="24"/>
          <w:szCs w:val="24"/>
        </w:rPr>
      </w:pPr>
      <w:r w:rsidRPr="00594BC5">
        <w:rPr>
          <w:rFonts w:ascii="Garamond" w:hAnsi="Garamond"/>
          <w:sz w:val="24"/>
          <w:szCs w:val="24"/>
        </w:rPr>
        <w:t xml:space="preserve">But to have received benefits from one, whom we acknowledge for superior, </w:t>
      </w:r>
      <w:proofErr w:type="spellStart"/>
      <w:r w:rsidRPr="00594BC5">
        <w:rPr>
          <w:rFonts w:ascii="Garamond" w:hAnsi="Garamond"/>
          <w:sz w:val="24"/>
          <w:szCs w:val="24"/>
        </w:rPr>
        <w:t>enclines</w:t>
      </w:r>
      <w:proofErr w:type="spellEnd"/>
      <w:r w:rsidRPr="00594BC5">
        <w:rPr>
          <w:rFonts w:ascii="Garamond" w:hAnsi="Garamond"/>
          <w:sz w:val="24"/>
          <w:szCs w:val="24"/>
        </w:rPr>
        <w:t xml:space="preserve"> to love; because the obligation is no new depression; and </w:t>
      </w:r>
      <w:proofErr w:type="spellStart"/>
      <w:r w:rsidRPr="00594BC5">
        <w:rPr>
          <w:rFonts w:ascii="Garamond" w:hAnsi="Garamond"/>
          <w:sz w:val="24"/>
          <w:szCs w:val="24"/>
        </w:rPr>
        <w:t>cheerfull</w:t>
      </w:r>
      <w:proofErr w:type="spellEnd"/>
      <w:r w:rsidRPr="00594BC5">
        <w:rPr>
          <w:rFonts w:ascii="Garamond" w:hAnsi="Garamond"/>
          <w:sz w:val="24"/>
          <w:szCs w:val="24"/>
        </w:rPr>
        <w:t xml:space="preserve"> acceptation, (which men call </w:t>
      </w:r>
      <w:r w:rsidRPr="00594BC5">
        <w:rPr>
          <w:rFonts w:ascii="Garamond" w:hAnsi="Garamond"/>
          <w:i/>
          <w:iCs/>
          <w:sz w:val="24"/>
          <w:szCs w:val="24"/>
        </w:rPr>
        <w:t>Gratitude</w:t>
      </w:r>
      <w:r w:rsidRPr="00594BC5">
        <w:rPr>
          <w:rFonts w:ascii="Garamond" w:hAnsi="Garamond"/>
          <w:sz w:val="24"/>
          <w:szCs w:val="24"/>
        </w:rPr>
        <w:t>,) is such an honour done to the obliger, as is generally taken for retribution</w:t>
      </w:r>
      <w:r>
        <w:rPr>
          <w:rFonts w:ascii="Garamond" w:hAnsi="Garamond"/>
          <w:sz w:val="24"/>
          <w:szCs w:val="24"/>
        </w:rPr>
        <w:t>.</w:t>
      </w:r>
      <w:r w:rsidR="00563BFD">
        <w:rPr>
          <w:rFonts w:ascii="Garamond" w:hAnsi="Garamond"/>
          <w:sz w:val="24"/>
          <w:szCs w:val="24"/>
        </w:rPr>
        <w:t xml:space="preserve"> (</w:t>
      </w:r>
      <w:r w:rsidR="00563BFD">
        <w:rPr>
          <w:rFonts w:ascii="Garamond" w:hAnsi="Garamond"/>
          <w:i/>
          <w:iCs/>
          <w:sz w:val="24"/>
          <w:szCs w:val="24"/>
        </w:rPr>
        <w:t>L</w:t>
      </w:r>
      <w:r w:rsidR="00563BFD">
        <w:rPr>
          <w:rFonts w:ascii="Garamond" w:hAnsi="Garamond"/>
          <w:sz w:val="24"/>
          <w:szCs w:val="24"/>
        </w:rPr>
        <w:t xml:space="preserve"> 1.11, </w:t>
      </w:r>
      <w:r w:rsidR="007365A0">
        <w:rPr>
          <w:rFonts w:ascii="Garamond" w:hAnsi="Garamond"/>
          <w:sz w:val="24"/>
          <w:szCs w:val="24"/>
        </w:rPr>
        <w:t>48)</w:t>
      </w:r>
    </w:p>
    <w:p w14:paraId="171B1326" w14:textId="3A91A4FB" w:rsidR="00A96AE3" w:rsidRDefault="00834022" w:rsidP="00055A6C">
      <w:pPr>
        <w:spacing w:after="360" w:line="360" w:lineRule="auto"/>
        <w:ind w:left="-284" w:right="-330"/>
        <w:jc w:val="both"/>
        <w:rPr>
          <w:rFonts w:ascii="Garamond" w:hAnsi="Garamond"/>
          <w:sz w:val="24"/>
          <w:szCs w:val="24"/>
        </w:rPr>
      </w:pPr>
      <w:r>
        <w:rPr>
          <w:rFonts w:ascii="Garamond" w:hAnsi="Garamond"/>
          <w:sz w:val="24"/>
          <w:szCs w:val="24"/>
        </w:rPr>
        <w:t>‘</w:t>
      </w:r>
      <w:r w:rsidR="004C3CF3">
        <w:rPr>
          <w:rFonts w:ascii="Garamond" w:hAnsi="Garamond"/>
          <w:sz w:val="24"/>
          <w:szCs w:val="24"/>
        </w:rPr>
        <w:t>True Christian doctrine</w:t>
      </w:r>
      <w:r>
        <w:rPr>
          <w:rFonts w:ascii="Garamond" w:hAnsi="Garamond"/>
          <w:sz w:val="24"/>
          <w:szCs w:val="24"/>
        </w:rPr>
        <w:t>’</w:t>
      </w:r>
      <w:r w:rsidR="004C3CF3">
        <w:rPr>
          <w:rFonts w:ascii="Garamond" w:hAnsi="Garamond"/>
          <w:sz w:val="24"/>
          <w:szCs w:val="24"/>
        </w:rPr>
        <w:t xml:space="preserve">, on Hobbes’s rendering, teaches </w:t>
      </w:r>
      <w:r w:rsidR="003F409F">
        <w:rPr>
          <w:rFonts w:ascii="Garamond" w:hAnsi="Garamond"/>
          <w:sz w:val="24"/>
          <w:szCs w:val="24"/>
        </w:rPr>
        <w:t xml:space="preserve">sovereigns and subjects alike </w:t>
      </w:r>
      <w:r w:rsidR="004C3CF3">
        <w:rPr>
          <w:rFonts w:ascii="Garamond" w:hAnsi="Garamond"/>
          <w:sz w:val="24"/>
          <w:szCs w:val="24"/>
        </w:rPr>
        <w:t>that sovereign power is of divine, as well as earthly extraction</w:t>
      </w:r>
      <w:r w:rsidR="009F02E5">
        <w:rPr>
          <w:rFonts w:ascii="Garamond" w:hAnsi="Garamond"/>
          <w:sz w:val="24"/>
          <w:szCs w:val="24"/>
        </w:rPr>
        <w:t>.</w:t>
      </w:r>
      <w:r w:rsidR="00372CE7" w:rsidRPr="00372CE7">
        <w:rPr>
          <w:rStyle w:val="FootnoteReference"/>
          <w:rFonts w:ascii="Garamond" w:hAnsi="Garamond"/>
          <w:color w:val="FF0000"/>
          <w:sz w:val="24"/>
          <w:szCs w:val="24"/>
        </w:rPr>
        <w:footnoteReference w:id="116"/>
      </w:r>
      <w:r w:rsidR="009F02E5" w:rsidRPr="00372CE7">
        <w:rPr>
          <w:rFonts w:ascii="Garamond" w:hAnsi="Garamond"/>
          <w:color w:val="FF0000"/>
          <w:sz w:val="24"/>
          <w:szCs w:val="24"/>
        </w:rPr>
        <w:t xml:space="preserve"> </w:t>
      </w:r>
      <w:r w:rsidR="00C55641">
        <w:rPr>
          <w:rFonts w:ascii="Garamond" w:hAnsi="Garamond"/>
          <w:sz w:val="24"/>
          <w:szCs w:val="24"/>
        </w:rPr>
        <w:t>The sovereign represents God, as well as their subjects; indeed, he is to them the very ‘Image of God’</w:t>
      </w:r>
      <w:r w:rsidR="00BD41DD">
        <w:rPr>
          <w:rFonts w:ascii="Garamond" w:hAnsi="Garamond"/>
          <w:sz w:val="24"/>
          <w:szCs w:val="24"/>
        </w:rPr>
        <w:t xml:space="preserve"> (</w:t>
      </w:r>
      <w:r w:rsidR="00BD41DD">
        <w:rPr>
          <w:rFonts w:ascii="Garamond" w:hAnsi="Garamond"/>
          <w:i/>
          <w:iCs/>
          <w:sz w:val="24"/>
          <w:szCs w:val="24"/>
        </w:rPr>
        <w:t>L</w:t>
      </w:r>
      <w:r w:rsidR="00BD41DD">
        <w:rPr>
          <w:rFonts w:ascii="Garamond" w:hAnsi="Garamond"/>
          <w:sz w:val="24"/>
          <w:szCs w:val="24"/>
        </w:rPr>
        <w:t xml:space="preserve"> 4.45, 359)</w:t>
      </w:r>
      <w:r w:rsidR="00C55641">
        <w:rPr>
          <w:rFonts w:ascii="Garamond" w:hAnsi="Garamond"/>
          <w:sz w:val="24"/>
          <w:szCs w:val="24"/>
        </w:rPr>
        <w:t xml:space="preserve">. </w:t>
      </w:r>
      <w:r w:rsidR="00BD41DD">
        <w:rPr>
          <w:rFonts w:ascii="Garamond" w:hAnsi="Garamond"/>
          <w:sz w:val="24"/>
          <w:szCs w:val="24"/>
        </w:rPr>
        <w:t xml:space="preserve">When viewed in </w:t>
      </w:r>
      <w:r w:rsidR="00BD41DD">
        <w:rPr>
          <w:rFonts w:ascii="Garamond" w:hAnsi="Garamond"/>
          <w:i/>
          <w:iCs/>
          <w:sz w:val="24"/>
          <w:szCs w:val="24"/>
        </w:rPr>
        <w:t xml:space="preserve">this </w:t>
      </w:r>
      <w:r w:rsidR="00BD41DD">
        <w:rPr>
          <w:rFonts w:ascii="Garamond" w:hAnsi="Garamond"/>
          <w:sz w:val="24"/>
          <w:szCs w:val="24"/>
        </w:rPr>
        <w:t>light</w:t>
      </w:r>
      <w:r w:rsidR="00673C62">
        <w:rPr>
          <w:rFonts w:ascii="Garamond" w:hAnsi="Garamond"/>
          <w:sz w:val="24"/>
          <w:szCs w:val="24"/>
        </w:rPr>
        <w:t xml:space="preserve">, what subject could possibly doubt that their sovereign </w:t>
      </w:r>
      <w:r w:rsidR="00B31CC6">
        <w:rPr>
          <w:rFonts w:ascii="Garamond" w:hAnsi="Garamond"/>
          <w:sz w:val="24"/>
          <w:szCs w:val="24"/>
        </w:rPr>
        <w:t xml:space="preserve">truly </w:t>
      </w:r>
      <w:r w:rsidR="00673C62">
        <w:rPr>
          <w:rFonts w:ascii="Garamond" w:hAnsi="Garamond"/>
          <w:sz w:val="24"/>
          <w:szCs w:val="24"/>
        </w:rPr>
        <w:t>is superior – in</w:t>
      </w:r>
      <w:r w:rsidR="009908CB">
        <w:rPr>
          <w:rFonts w:ascii="Garamond" w:hAnsi="Garamond"/>
          <w:sz w:val="24"/>
          <w:szCs w:val="24"/>
        </w:rPr>
        <w:t>effably</w:t>
      </w:r>
      <w:r w:rsidR="00673C62">
        <w:rPr>
          <w:rFonts w:ascii="Garamond" w:hAnsi="Garamond"/>
          <w:sz w:val="24"/>
          <w:szCs w:val="24"/>
        </w:rPr>
        <w:t xml:space="preserve"> so –</w:t>
      </w:r>
      <w:r w:rsidR="00581B7F">
        <w:rPr>
          <w:rFonts w:ascii="Garamond" w:hAnsi="Garamond"/>
          <w:sz w:val="24"/>
          <w:szCs w:val="24"/>
        </w:rPr>
        <w:t xml:space="preserve"> </w:t>
      </w:r>
      <w:r w:rsidR="00673C62">
        <w:rPr>
          <w:rFonts w:ascii="Garamond" w:hAnsi="Garamond"/>
          <w:sz w:val="24"/>
          <w:szCs w:val="24"/>
        </w:rPr>
        <w:t>and receive th</w:t>
      </w:r>
      <w:r w:rsidR="009D5C96">
        <w:rPr>
          <w:rFonts w:ascii="Garamond" w:hAnsi="Garamond"/>
          <w:sz w:val="24"/>
          <w:szCs w:val="24"/>
        </w:rPr>
        <w:t>e blessings of sovereign power with sincere gratitude</w:t>
      </w:r>
      <w:r w:rsidR="008D78F3">
        <w:rPr>
          <w:rFonts w:ascii="Garamond" w:hAnsi="Garamond"/>
          <w:sz w:val="24"/>
          <w:szCs w:val="24"/>
        </w:rPr>
        <w:t xml:space="preserve"> (and, with it, love)</w:t>
      </w:r>
      <w:r w:rsidR="009D5C96">
        <w:rPr>
          <w:rFonts w:ascii="Garamond" w:hAnsi="Garamond"/>
          <w:sz w:val="24"/>
          <w:szCs w:val="24"/>
        </w:rPr>
        <w:t xml:space="preserve">? </w:t>
      </w:r>
    </w:p>
    <w:p w14:paraId="6A9FE22C" w14:textId="22E15B65" w:rsidR="00DB56AC" w:rsidRDefault="00D66BA8" w:rsidP="00055A6C">
      <w:pPr>
        <w:spacing w:after="360" w:line="360" w:lineRule="auto"/>
        <w:ind w:left="-284" w:right="-330"/>
        <w:jc w:val="both"/>
        <w:rPr>
          <w:rFonts w:ascii="Garamond" w:hAnsi="Garamond"/>
          <w:sz w:val="24"/>
          <w:szCs w:val="24"/>
        </w:rPr>
      </w:pPr>
      <w:r>
        <w:rPr>
          <w:rFonts w:ascii="Garamond" w:hAnsi="Garamond"/>
          <w:sz w:val="24"/>
          <w:szCs w:val="24"/>
        </w:rPr>
        <w:t>Christianity teaches that</w:t>
      </w:r>
      <w:r w:rsidR="000E03D5">
        <w:rPr>
          <w:rFonts w:ascii="Garamond" w:hAnsi="Garamond"/>
          <w:sz w:val="24"/>
          <w:szCs w:val="24"/>
        </w:rPr>
        <w:t xml:space="preserve"> sovereign</w:t>
      </w:r>
      <w:r>
        <w:rPr>
          <w:rFonts w:ascii="Garamond" w:hAnsi="Garamond"/>
          <w:sz w:val="24"/>
          <w:szCs w:val="24"/>
        </w:rPr>
        <w:t>s</w:t>
      </w:r>
      <w:r w:rsidR="000E03D5">
        <w:rPr>
          <w:rFonts w:ascii="Garamond" w:hAnsi="Garamond"/>
          <w:sz w:val="24"/>
          <w:szCs w:val="24"/>
        </w:rPr>
        <w:t xml:space="preserve"> </w:t>
      </w:r>
      <w:r>
        <w:rPr>
          <w:rFonts w:ascii="Garamond" w:hAnsi="Garamond"/>
          <w:sz w:val="24"/>
          <w:szCs w:val="24"/>
        </w:rPr>
        <w:t>are</w:t>
      </w:r>
      <w:r w:rsidR="000E03D5">
        <w:rPr>
          <w:rFonts w:ascii="Garamond" w:hAnsi="Garamond"/>
          <w:sz w:val="24"/>
          <w:szCs w:val="24"/>
        </w:rPr>
        <w:t xml:space="preserve"> commissioned by God to serve God</w:t>
      </w:r>
      <w:r w:rsidR="00910129">
        <w:rPr>
          <w:rFonts w:ascii="Garamond" w:hAnsi="Garamond"/>
          <w:sz w:val="24"/>
          <w:szCs w:val="24"/>
        </w:rPr>
        <w:t xml:space="preserve">, </w:t>
      </w:r>
      <w:r w:rsidR="00A96AE3">
        <w:rPr>
          <w:rFonts w:ascii="Garamond" w:hAnsi="Garamond"/>
          <w:sz w:val="24"/>
          <w:szCs w:val="24"/>
        </w:rPr>
        <w:t xml:space="preserve">by </w:t>
      </w:r>
      <w:r w:rsidR="00312A8D">
        <w:rPr>
          <w:rFonts w:ascii="Garamond" w:hAnsi="Garamond"/>
          <w:sz w:val="24"/>
          <w:szCs w:val="24"/>
        </w:rPr>
        <w:t>publicly teaching true Christian doctrine</w:t>
      </w:r>
      <w:r w:rsidR="005370D9">
        <w:rPr>
          <w:rFonts w:ascii="Garamond" w:hAnsi="Garamond"/>
          <w:sz w:val="24"/>
          <w:szCs w:val="24"/>
        </w:rPr>
        <w:t>.</w:t>
      </w:r>
      <w:r w:rsidR="00910129">
        <w:rPr>
          <w:rFonts w:ascii="Garamond" w:hAnsi="Garamond"/>
          <w:sz w:val="24"/>
          <w:szCs w:val="24"/>
        </w:rPr>
        <w:t xml:space="preserve"> </w:t>
      </w:r>
      <w:r w:rsidR="003A51D9">
        <w:rPr>
          <w:rFonts w:ascii="Garamond" w:hAnsi="Garamond"/>
          <w:sz w:val="24"/>
          <w:szCs w:val="24"/>
        </w:rPr>
        <w:t>I</w:t>
      </w:r>
      <w:r w:rsidR="005A493E">
        <w:rPr>
          <w:rFonts w:ascii="Garamond" w:hAnsi="Garamond"/>
          <w:sz w:val="24"/>
          <w:szCs w:val="24"/>
        </w:rPr>
        <w:t>n doing so, the Christian sovereign</w:t>
      </w:r>
      <w:r w:rsidR="00AC4CF0">
        <w:rPr>
          <w:rFonts w:ascii="Garamond" w:hAnsi="Garamond"/>
          <w:sz w:val="24"/>
          <w:szCs w:val="24"/>
        </w:rPr>
        <w:t xml:space="preserve"> speaks for God. </w:t>
      </w:r>
      <w:r w:rsidR="00251816">
        <w:rPr>
          <w:rFonts w:ascii="Garamond" w:hAnsi="Garamond"/>
          <w:sz w:val="24"/>
          <w:szCs w:val="24"/>
        </w:rPr>
        <w:t xml:space="preserve">True Christian doctrine </w:t>
      </w:r>
      <w:r w:rsidR="007672C6">
        <w:rPr>
          <w:rFonts w:ascii="Garamond" w:hAnsi="Garamond"/>
          <w:sz w:val="24"/>
          <w:szCs w:val="24"/>
        </w:rPr>
        <w:t>teache</w:t>
      </w:r>
      <w:r w:rsidR="00251816">
        <w:rPr>
          <w:rFonts w:ascii="Garamond" w:hAnsi="Garamond"/>
          <w:sz w:val="24"/>
          <w:szCs w:val="24"/>
        </w:rPr>
        <w:t>s those</w:t>
      </w:r>
      <w:r w:rsidR="000B6BD8" w:rsidRPr="000B6BD8">
        <w:rPr>
          <w:rFonts w:ascii="Garamond" w:hAnsi="Garamond"/>
          <w:sz w:val="24"/>
          <w:szCs w:val="24"/>
        </w:rPr>
        <w:t xml:space="preserve"> </w:t>
      </w:r>
      <w:r w:rsidR="000B6BD8">
        <w:rPr>
          <w:rFonts w:ascii="Garamond" w:hAnsi="Garamond"/>
          <w:sz w:val="24"/>
          <w:szCs w:val="24"/>
        </w:rPr>
        <w:t xml:space="preserve">who have, </w:t>
      </w:r>
      <w:r w:rsidR="009752D3">
        <w:rPr>
          <w:rFonts w:ascii="Garamond" w:hAnsi="Garamond"/>
          <w:sz w:val="24"/>
          <w:szCs w:val="24"/>
        </w:rPr>
        <w:t>in</w:t>
      </w:r>
      <w:r w:rsidR="000B6BD8">
        <w:rPr>
          <w:rFonts w:ascii="Garamond" w:hAnsi="Garamond"/>
          <w:sz w:val="24"/>
          <w:szCs w:val="24"/>
        </w:rPr>
        <w:t xml:space="preserve"> baptism,</w:t>
      </w:r>
      <w:r w:rsidR="00251816">
        <w:rPr>
          <w:rFonts w:ascii="Garamond" w:hAnsi="Garamond"/>
          <w:sz w:val="24"/>
          <w:szCs w:val="24"/>
        </w:rPr>
        <w:t xml:space="preserve"> agreed to follow Christ</w:t>
      </w:r>
      <w:r w:rsidR="005A493E">
        <w:rPr>
          <w:rFonts w:ascii="Garamond" w:hAnsi="Garamond"/>
          <w:sz w:val="24"/>
          <w:szCs w:val="24"/>
        </w:rPr>
        <w:t xml:space="preserve"> to</w:t>
      </w:r>
      <w:r w:rsidR="00AC4CF0">
        <w:rPr>
          <w:rFonts w:ascii="Garamond" w:hAnsi="Garamond"/>
          <w:sz w:val="24"/>
          <w:szCs w:val="24"/>
        </w:rPr>
        <w:t xml:space="preserve"> obey </w:t>
      </w:r>
      <w:r w:rsidR="000B6BD8">
        <w:rPr>
          <w:rFonts w:ascii="Garamond" w:hAnsi="Garamond"/>
          <w:sz w:val="24"/>
          <w:szCs w:val="24"/>
        </w:rPr>
        <w:t>their</w:t>
      </w:r>
      <w:r w:rsidR="00AC4CF0">
        <w:rPr>
          <w:rFonts w:ascii="Garamond" w:hAnsi="Garamond"/>
          <w:sz w:val="24"/>
          <w:szCs w:val="24"/>
        </w:rPr>
        <w:t xml:space="preserve"> sovereign for conscience’s sake</w:t>
      </w:r>
      <w:r w:rsidR="00275E40">
        <w:rPr>
          <w:rFonts w:ascii="Garamond" w:hAnsi="Garamond"/>
          <w:sz w:val="24"/>
          <w:szCs w:val="24"/>
        </w:rPr>
        <w:t>, come what may</w:t>
      </w:r>
      <w:r w:rsidR="005A493E">
        <w:rPr>
          <w:rFonts w:ascii="Garamond" w:hAnsi="Garamond"/>
          <w:sz w:val="24"/>
          <w:szCs w:val="24"/>
        </w:rPr>
        <w:t xml:space="preserve">, and on no account to </w:t>
      </w:r>
      <w:r w:rsidR="00532AC5">
        <w:rPr>
          <w:rFonts w:ascii="Garamond" w:hAnsi="Garamond"/>
          <w:sz w:val="24"/>
          <w:szCs w:val="24"/>
        </w:rPr>
        <w:t>call the justice or rectitude of his laws into question</w:t>
      </w:r>
      <w:r w:rsidR="00622E7B">
        <w:rPr>
          <w:rFonts w:ascii="Garamond" w:hAnsi="Garamond"/>
          <w:sz w:val="24"/>
          <w:szCs w:val="24"/>
        </w:rPr>
        <w:t xml:space="preserve"> (</w:t>
      </w:r>
      <w:r w:rsidR="00622E7B">
        <w:rPr>
          <w:rFonts w:ascii="Garamond" w:hAnsi="Garamond"/>
          <w:i/>
          <w:iCs/>
          <w:sz w:val="24"/>
          <w:szCs w:val="24"/>
        </w:rPr>
        <w:t>L</w:t>
      </w:r>
      <w:r w:rsidR="00622E7B">
        <w:rPr>
          <w:rFonts w:ascii="Garamond" w:hAnsi="Garamond"/>
          <w:sz w:val="24"/>
          <w:szCs w:val="24"/>
        </w:rPr>
        <w:t xml:space="preserve"> [1668] 4.46, 322)</w:t>
      </w:r>
      <w:r w:rsidR="00275E40">
        <w:rPr>
          <w:rFonts w:ascii="Garamond" w:hAnsi="Garamond"/>
          <w:sz w:val="24"/>
          <w:szCs w:val="24"/>
        </w:rPr>
        <w:t>.</w:t>
      </w:r>
      <w:r w:rsidR="00D07B16">
        <w:rPr>
          <w:rFonts w:ascii="Garamond" w:hAnsi="Garamond"/>
          <w:sz w:val="24"/>
          <w:szCs w:val="24"/>
        </w:rPr>
        <w:t xml:space="preserve"> </w:t>
      </w:r>
      <w:r w:rsidR="00BE7957">
        <w:rPr>
          <w:rFonts w:ascii="Garamond" w:hAnsi="Garamond"/>
          <w:sz w:val="24"/>
          <w:szCs w:val="24"/>
        </w:rPr>
        <w:t xml:space="preserve">What is for </w:t>
      </w:r>
      <w:r w:rsidR="00D07B16">
        <w:rPr>
          <w:rFonts w:ascii="Garamond" w:hAnsi="Garamond"/>
          <w:sz w:val="24"/>
          <w:szCs w:val="24"/>
        </w:rPr>
        <w:t>Plato counsel is for Christians divine command.</w:t>
      </w:r>
      <w:r w:rsidR="00275E40">
        <w:rPr>
          <w:rFonts w:ascii="Garamond" w:hAnsi="Garamond"/>
          <w:sz w:val="24"/>
          <w:szCs w:val="24"/>
        </w:rPr>
        <w:t xml:space="preserve"> </w:t>
      </w:r>
      <w:r w:rsidR="00784C65">
        <w:rPr>
          <w:rFonts w:ascii="Garamond" w:hAnsi="Garamond"/>
          <w:sz w:val="24"/>
          <w:szCs w:val="24"/>
        </w:rPr>
        <w:t>S</w:t>
      </w:r>
      <w:r w:rsidR="00275E40">
        <w:rPr>
          <w:rFonts w:ascii="Garamond" w:hAnsi="Garamond"/>
          <w:sz w:val="24"/>
          <w:szCs w:val="24"/>
        </w:rPr>
        <w:t xml:space="preserve">ubjects </w:t>
      </w:r>
      <w:r w:rsidR="00784C65">
        <w:rPr>
          <w:rFonts w:ascii="Garamond" w:hAnsi="Garamond"/>
          <w:sz w:val="24"/>
          <w:szCs w:val="24"/>
        </w:rPr>
        <w:t xml:space="preserve">learn </w:t>
      </w:r>
      <w:r w:rsidR="00275E40">
        <w:rPr>
          <w:rFonts w:ascii="Garamond" w:hAnsi="Garamond"/>
          <w:sz w:val="24"/>
          <w:szCs w:val="24"/>
        </w:rPr>
        <w:t xml:space="preserve">that all the goods they enjoy, or can ever hope to enjoy, are gifts of God, conveyed through the sovereign’s exercise of </w:t>
      </w:r>
      <w:r w:rsidR="00D71B85">
        <w:rPr>
          <w:rFonts w:ascii="Garamond" w:hAnsi="Garamond"/>
          <w:sz w:val="24"/>
          <w:szCs w:val="24"/>
        </w:rPr>
        <w:t xml:space="preserve">power. </w:t>
      </w:r>
      <w:r w:rsidR="00784C65">
        <w:rPr>
          <w:rFonts w:ascii="Garamond" w:hAnsi="Garamond"/>
          <w:sz w:val="24"/>
          <w:szCs w:val="24"/>
        </w:rPr>
        <w:t>They</w:t>
      </w:r>
      <w:r w:rsidR="00D71B85">
        <w:rPr>
          <w:rFonts w:ascii="Garamond" w:hAnsi="Garamond"/>
          <w:sz w:val="24"/>
          <w:szCs w:val="24"/>
        </w:rPr>
        <w:t xml:space="preserve"> </w:t>
      </w:r>
      <w:r w:rsidR="0029105F">
        <w:rPr>
          <w:rFonts w:ascii="Garamond" w:hAnsi="Garamond"/>
          <w:sz w:val="24"/>
          <w:szCs w:val="24"/>
        </w:rPr>
        <w:t xml:space="preserve">stand </w:t>
      </w:r>
      <w:r w:rsidR="00D16EB6">
        <w:rPr>
          <w:rFonts w:ascii="Garamond" w:hAnsi="Garamond"/>
          <w:sz w:val="24"/>
          <w:szCs w:val="24"/>
        </w:rPr>
        <w:t xml:space="preserve">before God, as before </w:t>
      </w:r>
      <w:r w:rsidR="000E63CC">
        <w:rPr>
          <w:rFonts w:ascii="Garamond" w:hAnsi="Garamond"/>
          <w:sz w:val="24"/>
          <w:szCs w:val="24"/>
        </w:rPr>
        <w:t>H</w:t>
      </w:r>
      <w:r w:rsidR="00934D41">
        <w:rPr>
          <w:rFonts w:ascii="Garamond" w:hAnsi="Garamond"/>
          <w:sz w:val="24"/>
          <w:szCs w:val="24"/>
        </w:rPr>
        <w:t>is earthly representative and vicege</w:t>
      </w:r>
      <w:r w:rsidR="00784C65">
        <w:rPr>
          <w:rFonts w:ascii="Garamond" w:hAnsi="Garamond"/>
          <w:sz w:val="24"/>
          <w:szCs w:val="24"/>
        </w:rPr>
        <w:t>re</w:t>
      </w:r>
      <w:r w:rsidR="00934D41">
        <w:rPr>
          <w:rFonts w:ascii="Garamond" w:hAnsi="Garamond"/>
          <w:sz w:val="24"/>
          <w:szCs w:val="24"/>
        </w:rPr>
        <w:t>nt</w:t>
      </w:r>
      <w:r w:rsidR="00D16EB6">
        <w:rPr>
          <w:rFonts w:ascii="Garamond" w:hAnsi="Garamond"/>
          <w:sz w:val="24"/>
          <w:szCs w:val="24"/>
        </w:rPr>
        <w:t xml:space="preserve">, without merit. </w:t>
      </w:r>
      <w:r w:rsidR="00984C13">
        <w:rPr>
          <w:rFonts w:ascii="Garamond" w:hAnsi="Garamond"/>
          <w:sz w:val="24"/>
          <w:szCs w:val="24"/>
        </w:rPr>
        <w:t>True Christian doctrine</w:t>
      </w:r>
      <w:r w:rsidR="00A41D4D">
        <w:rPr>
          <w:rFonts w:ascii="Garamond" w:hAnsi="Garamond"/>
          <w:sz w:val="24"/>
          <w:szCs w:val="24"/>
        </w:rPr>
        <w:t xml:space="preserve"> further teaches</w:t>
      </w:r>
      <w:r w:rsidR="00504FBD">
        <w:rPr>
          <w:rFonts w:ascii="Garamond" w:hAnsi="Garamond"/>
          <w:sz w:val="24"/>
          <w:szCs w:val="24"/>
        </w:rPr>
        <w:t xml:space="preserve"> that the laws of nature are not merely axioms of reason or counsels of prudence, </w:t>
      </w:r>
      <w:r w:rsidR="000D733F">
        <w:rPr>
          <w:rFonts w:ascii="Garamond" w:hAnsi="Garamond"/>
          <w:sz w:val="24"/>
          <w:szCs w:val="24"/>
        </w:rPr>
        <w:t xml:space="preserve">which is </w:t>
      </w:r>
      <w:r w:rsidR="004B2E50">
        <w:rPr>
          <w:rFonts w:ascii="Garamond" w:hAnsi="Garamond"/>
          <w:sz w:val="24"/>
          <w:szCs w:val="24"/>
        </w:rPr>
        <w:t>as much as</w:t>
      </w:r>
      <w:r w:rsidR="000D733F">
        <w:rPr>
          <w:rFonts w:ascii="Garamond" w:hAnsi="Garamond"/>
          <w:sz w:val="24"/>
          <w:szCs w:val="24"/>
        </w:rPr>
        <w:t xml:space="preserve"> </w:t>
      </w:r>
      <w:r w:rsidR="00504FBD">
        <w:rPr>
          <w:rFonts w:ascii="Garamond" w:hAnsi="Garamond"/>
          <w:sz w:val="24"/>
          <w:szCs w:val="24"/>
        </w:rPr>
        <w:t xml:space="preserve">civil science </w:t>
      </w:r>
      <w:r w:rsidR="000D733F">
        <w:rPr>
          <w:rFonts w:ascii="Garamond" w:hAnsi="Garamond"/>
          <w:sz w:val="24"/>
          <w:szCs w:val="24"/>
        </w:rPr>
        <w:t>can demonstrate</w:t>
      </w:r>
      <w:r w:rsidR="00527898">
        <w:rPr>
          <w:rFonts w:ascii="Garamond" w:hAnsi="Garamond"/>
          <w:sz w:val="24"/>
          <w:szCs w:val="24"/>
        </w:rPr>
        <w:t xml:space="preserve"> (</w:t>
      </w:r>
      <w:r w:rsidR="00527898">
        <w:rPr>
          <w:rFonts w:ascii="Garamond" w:hAnsi="Garamond"/>
          <w:i/>
          <w:iCs/>
          <w:sz w:val="24"/>
          <w:szCs w:val="24"/>
        </w:rPr>
        <w:t>L</w:t>
      </w:r>
      <w:r w:rsidR="00527898">
        <w:rPr>
          <w:rFonts w:ascii="Garamond" w:hAnsi="Garamond"/>
          <w:sz w:val="24"/>
          <w:szCs w:val="24"/>
        </w:rPr>
        <w:t xml:space="preserve"> 1.15, 80)</w:t>
      </w:r>
      <w:r w:rsidR="000D733F">
        <w:rPr>
          <w:rFonts w:ascii="Garamond" w:hAnsi="Garamond"/>
          <w:sz w:val="24"/>
          <w:szCs w:val="24"/>
        </w:rPr>
        <w:t>. Rather, they are divine commands</w:t>
      </w:r>
      <w:r w:rsidR="00DA7FCF">
        <w:rPr>
          <w:rFonts w:ascii="Garamond" w:hAnsi="Garamond"/>
          <w:sz w:val="24"/>
          <w:szCs w:val="24"/>
        </w:rPr>
        <w:t>, delivered to Moses on two tablets of stone</w:t>
      </w:r>
      <w:r w:rsidR="00DD6011">
        <w:rPr>
          <w:rFonts w:ascii="Garamond" w:hAnsi="Garamond"/>
          <w:sz w:val="24"/>
          <w:szCs w:val="24"/>
        </w:rPr>
        <w:t xml:space="preserve"> (</w:t>
      </w:r>
      <w:r w:rsidR="00DD6011">
        <w:rPr>
          <w:rFonts w:ascii="Garamond" w:hAnsi="Garamond"/>
          <w:i/>
          <w:iCs/>
          <w:sz w:val="24"/>
          <w:szCs w:val="24"/>
        </w:rPr>
        <w:t>L</w:t>
      </w:r>
      <w:r w:rsidR="00DD6011">
        <w:rPr>
          <w:rFonts w:ascii="Garamond" w:hAnsi="Garamond"/>
          <w:sz w:val="24"/>
          <w:szCs w:val="24"/>
        </w:rPr>
        <w:t xml:space="preserve"> </w:t>
      </w:r>
      <w:r w:rsidR="00A3587E">
        <w:rPr>
          <w:rFonts w:ascii="Garamond" w:hAnsi="Garamond"/>
          <w:sz w:val="24"/>
          <w:szCs w:val="24"/>
        </w:rPr>
        <w:t>4.42,</w:t>
      </w:r>
      <w:r w:rsidR="006546DD" w:rsidRPr="006546DD">
        <w:rPr>
          <w:rFonts w:ascii="Garamond" w:hAnsi="Garamond" w:cs="Times New Roman"/>
        </w:rPr>
        <w:t xml:space="preserve"> </w:t>
      </w:r>
      <w:r w:rsidR="006546DD" w:rsidRPr="006546DD">
        <w:rPr>
          <w:rFonts w:ascii="Garamond" w:hAnsi="Garamond"/>
          <w:sz w:val="24"/>
          <w:szCs w:val="24"/>
        </w:rPr>
        <w:t>281</w:t>
      </w:r>
      <w:r w:rsidR="006546DD" w:rsidRPr="006546DD">
        <w:rPr>
          <w:rFonts w:ascii="Garamond" w:hAnsi="Garamond"/>
          <w:sz w:val="24"/>
          <w:szCs w:val="24"/>
          <w:lang w:val="en-US"/>
        </w:rPr>
        <w:t>–</w:t>
      </w:r>
      <w:r w:rsidR="006546DD" w:rsidRPr="006546DD">
        <w:rPr>
          <w:rFonts w:ascii="Garamond" w:hAnsi="Garamond"/>
          <w:sz w:val="24"/>
          <w:szCs w:val="24"/>
        </w:rPr>
        <w:t>2</w:t>
      </w:r>
      <w:r w:rsidR="006546DD">
        <w:rPr>
          <w:rFonts w:ascii="Garamond" w:hAnsi="Garamond"/>
          <w:sz w:val="24"/>
          <w:szCs w:val="24"/>
        </w:rPr>
        <w:t>)</w:t>
      </w:r>
      <w:r w:rsidR="00DA7FCF">
        <w:rPr>
          <w:rFonts w:ascii="Garamond" w:hAnsi="Garamond"/>
          <w:sz w:val="24"/>
          <w:szCs w:val="24"/>
        </w:rPr>
        <w:t xml:space="preserve">. </w:t>
      </w:r>
    </w:p>
    <w:p w14:paraId="4E9E9A78" w14:textId="6601D3AC" w:rsidR="006C5EB3" w:rsidRDefault="00DB56AC" w:rsidP="00055A6C">
      <w:pPr>
        <w:spacing w:after="360" w:line="360" w:lineRule="auto"/>
        <w:ind w:left="-284" w:right="-330"/>
        <w:jc w:val="both"/>
        <w:rPr>
          <w:rFonts w:ascii="Garamond" w:hAnsi="Garamond"/>
          <w:sz w:val="24"/>
          <w:szCs w:val="24"/>
        </w:rPr>
      </w:pPr>
      <w:r>
        <w:rPr>
          <w:rFonts w:ascii="Garamond" w:hAnsi="Garamond"/>
          <w:sz w:val="24"/>
          <w:szCs w:val="24"/>
        </w:rPr>
        <w:t xml:space="preserve">As head of the commonwealth, the sovereign can expect to be obeyed only out of fear: because subjects have consented to obey, and he has the power (some of the time) to hold them to their contractual </w:t>
      </w:r>
      <w:r>
        <w:rPr>
          <w:rFonts w:ascii="Garamond" w:hAnsi="Garamond"/>
          <w:sz w:val="24"/>
          <w:szCs w:val="24"/>
        </w:rPr>
        <w:lastRenderedPageBreak/>
        <w:t>obligations.</w:t>
      </w:r>
      <w:r w:rsidR="00F452D6">
        <w:rPr>
          <w:rStyle w:val="FootnoteReference"/>
          <w:rFonts w:ascii="Garamond" w:hAnsi="Garamond"/>
          <w:sz w:val="24"/>
          <w:szCs w:val="24"/>
        </w:rPr>
        <w:footnoteReference w:id="117"/>
      </w:r>
      <w:r>
        <w:rPr>
          <w:rFonts w:ascii="Garamond" w:hAnsi="Garamond"/>
          <w:sz w:val="24"/>
          <w:szCs w:val="24"/>
        </w:rPr>
        <w:t xml:space="preserve"> T</w:t>
      </w:r>
      <w:r w:rsidR="00355CAC">
        <w:rPr>
          <w:rFonts w:ascii="Garamond" w:hAnsi="Garamond"/>
          <w:sz w:val="24"/>
          <w:szCs w:val="24"/>
        </w:rPr>
        <w:t xml:space="preserve">he </w:t>
      </w:r>
      <w:r w:rsidR="00DA7FCF">
        <w:rPr>
          <w:rFonts w:ascii="Garamond" w:hAnsi="Garamond"/>
          <w:sz w:val="24"/>
          <w:szCs w:val="24"/>
        </w:rPr>
        <w:t xml:space="preserve">Christian sovereign, </w:t>
      </w:r>
      <w:r>
        <w:rPr>
          <w:rFonts w:ascii="Garamond" w:hAnsi="Garamond"/>
          <w:sz w:val="24"/>
          <w:szCs w:val="24"/>
        </w:rPr>
        <w:t xml:space="preserve">however, </w:t>
      </w:r>
      <w:r w:rsidR="00355CAC">
        <w:rPr>
          <w:rFonts w:ascii="Garamond" w:hAnsi="Garamond"/>
          <w:sz w:val="24"/>
          <w:szCs w:val="24"/>
        </w:rPr>
        <w:t>as chief pastor</w:t>
      </w:r>
      <w:r w:rsidR="00AB1613">
        <w:rPr>
          <w:rFonts w:ascii="Garamond" w:hAnsi="Garamond"/>
          <w:sz w:val="24"/>
          <w:szCs w:val="24"/>
        </w:rPr>
        <w:t xml:space="preserve"> (that is, head of the Church) is, no</w:t>
      </w:r>
      <w:r w:rsidR="00EB0CDE">
        <w:rPr>
          <w:rFonts w:ascii="Garamond" w:hAnsi="Garamond"/>
          <w:sz w:val="24"/>
          <w:szCs w:val="24"/>
        </w:rPr>
        <w:t xml:space="preserve"> less than</w:t>
      </w:r>
      <w:r w:rsidR="00DA7FCF">
        <w:rPr>
          <w:rFonts w:ascii="Garamond" w:hAnsi="Garamond"/>
          <w:sz w:val="24"/>
          <w:szCs w:val="24"/>
        </w:rPr>
        <w:t xml:space="preserve"> </w:t>
      </w:r>
      <w:r w:rsidR="00EB0CDE">
        <w:rPr>
          <w:rFonts w:ascii="Garamond" w:hAnsi="Garamond"/>
          <w:sz w:val="24"/>
          <w:szCs w:val="24"/>
        </w:rPr>
        <w:t xml:space="preserve">Samuel and the Judges or the Apostles </w:t>
      </w:r>
      <w:r w:rsidR="00AB1613">
        <w:rPr>
          <w:rFonts w:ascii="Garamond" w:hAnsi="Garamond"/>
          <w:sz w:val="24"/>
          <w:szCs w:val="24"/>
        </w:rPr>
        <w:t xml:space="preserve">before </w:t>
      </w:r>
      <w:r w:rsidR="008D78F3">
        <w:rPr>
          <w:rFonts w:ascii="Garamond" w:hAnsi="Garamond"/>
          <w:sz w:val="24"/>
          <w:szCs w:val="24"/>
        </w:rPr>
        <w:t>hi</w:t>
      </w:r>
      <w:r w:rsidR="00AB1613">
        <w:rPr>
          <w:rFonts w:ascii="Garamond" w:hAnsi="Garamond"/>
          <w:sz w:val="24"/>
          <w:szCs w:val="24"/>
        </w:rPr>
        <w:t>m</w:t>
      </w:r>
      <w:r w:rsidR="00EB0CDE">
        <w:rPr>
          <w:rFonts w:ascii="Garamond" w:hAnsi="Garamond"/>
          <w:sz w:val="24"/>
          <w:szCs w:val="24"/>
        </w:rPr>
        <w:t xml:space="preserve">, </w:t>
      </w:r>
      <w:r w:rsidR="000D25B5">
        <w:rPr>
          <w:rFonts w:ascii="Garamond" w:hAnsi="Garamond"/>
          <w:sz w:val="24"/>
          <w:szCs w:val="24"/>
        </w:rPr>
        <w:t xml:space="preserve">obeyed </w:t>
      </w:r>
      <w:r w:rsidR="00717D5D">
        <w:rPr>
          <w:rFonts w:ascii="Garamond" w:hAnsi="Garamond"/>
          <w:sz w:val="24"/>
          <w:szCs w:val="24"/>
        </w:rPr>
        <w:t>‘</w:t>
      </w:r>
      <w:r w:rsidR="00717D5D" w:rsidRPr="00717D5D">
        <w:rPr>
          <w:rFonts w:ascii="Garamond" w:hAnsi="Garamond"/>
          <w:sz w:val="24"/>
          <w:szCs w:val="24"/>
        </w:rPr>
        <w:t>out of Reverence</w:t>
      </w:r>
      <w:r w:rsidR="00717D5D">
        <w:rPr>
          <w:rFonts w:ascii="Garamond" w:hAnsi="Garamond"/>
          <w:sz w:val="24"/>
          <w:szCs w:val="24"/>
        </w:rPr>
        <w:t>’</w:t>
      </w:r>
      <w:r w:rsidR="00E1686C">
        <w:rPr>
          <w:rFonts w:ascii="Garamond" w:hAnsi="Garamond"/>
          <w:color w:val="FF0000"/>
          <w:sz w:val="24"/>
          <w:szCs w:val="24"/>
        </w:rPr>
        <w:t>, rather than merely out of fear</w:t>
      </w:r>
      <w:r w:rsidR="00FE1B16">
        <w:rPr>
          <w:rFonts w:ascii="Garamond" w:hAnsi="Garamond"/>
          <w:sz w:val="24"/>
          <w:szCs w:val="24"/>
        </w:rPr>
        <w:t xml:space="preserve"> (</w:t>
      </w:r>
      <w:r w:rsidR="00FE1B16">
        <w:rPr>
          <w:rFonts w:ascii="Garamond" w:hAnsi="Garamond"/>
          <w:i/>
          <w:iCs/>
          <w:sz w:val="24"/>
          <w:szCs w:val="24"/>
        </w:rPr>
        <w:t>L</w:t>
      </w:r>
      <w:r w:rsidR="00FE1B16">
        <w:rPr>
          <w:rFonts w:ascii="Garamond" w:hAnsi="Garamond"/>
          <w:sz w:val="24"/>
          <w:szCs w:val="24"/>
        </w:rPr>
        <w:t xml:space="preserve"> </w:t>
      </w:r>
      <w:r w:rsidR="00D651D7">
        <w:rPr>
          <w:rFonts w:ascii="Garamond" w:hAnsi="Garamond"/>
          <w:sz w:val="24"/>
          <w:szCs w:val="24"/>
        </w:rPr>
        <w:t xml:space="preserve">3.40, </w:t>
      </w:r>
      <w:r w:rsidR="00B15946">
        <w:rPr>
          <w:rFonts w:ascii="Garamond" w:hAnsi="Garamond"/>
          <w:sz w:val="24"/>
          <w:szCs w:val="24"/>
        </w:rPr>
        <w:t>253)</w:t>
      </w:r>
      <w:r w:rsidR="00AB1613">
        <w:rPr>
          <w:rFonts w:ascii="Garamond" w:hAnsi="Garamond"/>
          <w:sz w:val="24"/>
          <w:szCs w:val="24"/>
        </w:rPr>
        <w:t xml:space="preserve">. </w:t>
      </w:r>
      <w:r w:rsidR="002A738C">
        <w:rPr>
          <w:rFonts w:ascii="Garamond" w:hAnsi="Garamond"/>
          <w:sz w:val="24"/>
          <w:szCs w:val="24"/>
        </w:rPr>
        <w:t xml:space="preserve">The </w:t>
      </w:r>
      <w:r w:rsidR="00B624D1">
        <w:rPr>
          <w:rFonts w:ascii="Garamond" w:hAnsi="Garamond"/>
          <w:sz w:val="24"/>
          <w:szCs w:val="24"/>
        </w:rPr>
        <w:t>‘</w:t>
      </w:r>
      <w:r w:rsidR="002A738C">
        <w:rPr>
          <w:rFonts w:ascii="Garamond" w:hAnsi="Garamond"/>
          <w:sz w:val="24"/>
          <w:szCs w:val="24"/>
        </w:rPr>
        <w:t>i</w:t>
      </w:r>
      <w:r w:rsidR="00B624D1">
        <w:rPr>
          <w:rFonts w:ascii="Garamond" w:hAnsi="Garamond"/>
          <w:sz w:val="24"/>
          <w:szCs w:val="24"/>
        </w:rPr>
        <w:t>nward Reverence’</w:t>
      </w:r>
      <w:r w:rsidR="002A738C">
        <w:rPr>
          <w:rFonts w:ascii="Garamond" w:hAnsi="Garamond"/>
          <w:sz w:val="24"/>
          <w:szCs w:val="24"/>
        </w:rPr>
        <w:t xml:space="preserve"> of subjects</w:t>
      </w:r>
      <w:r w:rsidR="00D005EC">
        <w:rPr>
          <w:rFonts w:ascii="Garamond" w:hAnsi="Garamond"/>
          <w:sz w:val="24"/>
          <w:szCs w:val="24"/>
        </w:rPr>
        <w:t>, combining fear and love, is,</w:t>
      </w:r>
      <w:r w:rsidR="00B624D1">
        <w:rPr>
          <w:rFonts w:ascii="Garamond" w:hAnsi="Garamond"/>
          <w:sz w:val="24"/>
          <w:szCs w:val="24"/>
        </w:rPr>
        <w:t xml:space="preserve"> Hobbes declares, due unto </w:t>
      </w:r>
      <w:r w:rsidR="001A6577">
        <w:rPr>
          <w:rFonts w:ascii="Garamond" w:hAnsi="Garamond"/>
          <w:sz w:val="24"/>
          <w:szCs w:val="24"/>
        </w:rPr>
        <w:t>Christian sovereigns</w:t>
      </w:r>
      <w:r w:rsidR="00B624D1">
        <w:rPr>
          <w:rFonts w:ascii="Garamond" w:hAnsi="Garamond"/>
          <w:sz w:val="24"/>
          <w:szCs w:val="24"/>
        </w:rPr>
        <w:t xml:space="preserve"> </w:t>
      </w:r>
      <w:r w:rsidR="008A6BEA">
        <w:rPr>
          <w:rFonts w:ascii="Garamond" w:hAnsi="Garamond"/>
          <w:sz w:val="24"/>
          <w:szCs w:val="24"/>
        </w:rPr>
        <w:t xml:space="preserve">on account of their </w:t>
      </w:r>
      <w:r w:rsidR="00325239">
        <w:rPr>
          <w:rFonts w:ascii="Garamond" w:hAnsi="Garamond"/>
          <w:sz w:val="24"/>
          <w:szCs w:val="24"/>
        </w:rPr>
        <w:t>‘</w:t>
      </w:r>
      <w:proofErr w:type="spellStart"/>
      <w:r w:rsidR="00325239">
        <w:rPr>
          <w:rFonts w:ascii="Garamond" w:hAnsi="Garamond"/>
          <w:sz w:val="24"/>
          <w:szCs w:val="24"/>
        </w:rPr>
        <w:t>Pastorall</w:t>
      </w:r>
      <w:proofErr w:type="spellEnd"/>
      <w:r w:rsidR="00325239">
        <w:rPr>
          <w:rFonts w:ascii="Garamond" w:hAnsi="Garamond"/>
          <w:sz w:val="24"/>
          <w:szCs w:val="24"/>
        </w:rPr>
        <w:t xml:space="preserve"> Function’</w:t>
      </w:r>
      <w:r w:rsidR="00583F6C">
        <w:rPr>
          <w:rFonts w:ascii="Garamond" w:hAnsi="Garamond"/>
          <w:sz w:val="24"/>
          <w:szCs w:val="24"/>
        </w:rPr>
        <w:t>,</w:t>
      </w:r>
      <w:r w:rsidR="00AE1A68">
        <w:rPr>
          <w:rFonts w:ascii="Garamond" w:hAnsi="Garamond"/>
          <w:sz w:val="24"/>
          <w:szCs w:val="24"/>
        </w:rPr>
        <w:t xml:space="preserve"> and</w:t>
      </w:r>
      <w:r w:rsidR="00325239">
        <w:rPr>
          <w:rFonts w:ascii="Garamond" w:hAnsi="Garamond"/>
          <w:sz w:val="24"/>
          <w:szCs w:val="24"/>
        </w:rPr>
        <w:t xml:space="preserve"> </w:t>
      </w:r>
      <w:r w:rsidR="00B624D1">
        <w:rPr>
          <w:rFonts w:ascii="Garamond" w:hAnsi="Garamond"/>
          <w:sz w:val="24"/>
          <w:szCs w:val="24"/>
        </w:rPr>
        <w:t>not</w:t>
      </w:r>
      <w:r w:rsidR="005956FB">
        <w:rPr>
          <w:rFonts w:ascii="Garamond" w:hAnsi="Garamond"/>
          <w:sz w:val="24"/>
          <w:szCs w:val="24"/>
        </w:rPr>
        <w:t xml:space="preserve"> only</w:t>
      </w:r>
      <w:r w:rsidR="00AE1A68">
        <w:rPr>
          <w:rFonts w:ascii="Garamond" w:hAnsi="Garamond"/>
          <w:sz w:val="24"/>
          <w:szCs w:val="24"/>
        </w:rPr>
        <w:t xml:space="preserve"> </w:t>
      </w:r>
      <w:r w:rsidR="00B624D1">
        <w:rPr>
          <w:rFonts w:ascii="Garamond" w:hAnsi="Garamond"/>
          <w:sz w:val="24"/>
          <w:szCs w:val="24"/>
        </w:rPr>
        <w:t>as wielders of the sword</w:t>
      </w:r>
      <w:r w:rsidR="00AE1A68">
        <w:rPr>
          <w:rFonts w:ascii="Garamond" w:hAnsi="Garamond"/>
          <w:sz w:val="24"/>
          <w:szCs w:val="24"/>
        </w:rPr>
        <w:t xml:space="preserve"> and</w:t>
      </w:r>
      <w:r w:rsidR="00B624D1">
        <w:rPr>
          <w:rFonts w:ascii="Garamond" w:hAnsi="Garamond"/>
          <w:sz w:val="24"/>
          <w:szCs w:val="24"/>
        </w:rPr>
        <w:t xml:space="preserve"> </w:t>
      </w:r>
      <w:r w:rsidR="00F8732D">
        <w:rPr>
          <w:rFonts w:ascii="Garamond" w:hAnsi="Garamond"/>
          <w:sz w:val="24"/>
          <w:szCs w:val="24"/>
        </w:rPr>
        <w:t>enforcers of justice</w:t>
      </w:r>
      <w:r w:rsidR="00905FFB">
        <w:rPr>
          <w:rFonts w:ascii="Garamond" w:hAnsi="Garamond"/>
          <w:sz w:val="24"/>
          <w:szCs w:val="24"/>
        </w:rPr>
        <w:t xml:space="preserve"> (</w:t>
      </w:r>
      <w:r w:rsidR="00905FFB">
        <w:rPr>
          <w:rFonts w:ascii="Garamond" w:hAnsi="Garamond"/>
          <w:i/>
          <w:iCs/>
          <w:sz w:val="24"/>
          <w:szCs w:val="24"/>
        </w:rPr>
        <w:t>L</w:t>
      </w:r>
      <w:r w:rsidR="00905FFB">
        <w:rPr>
          <w:rFonts w:ascii="Garamond" w:hAnsi="Garamond"/>
          <w:sz w:val="24"/>
          <w:szCs w:val="24"/>
        </w:rPr>
        <w:t xml:space="preserve"> </w:t>
      </w:r>
      <w:r w:rsidR="0081234B">
        <w:rPr>
          <w:rFonts w:ascii="Garamond" w:hAnsi="Garamond"/>
          <w:sz w:val="24"/>
          <w:szCs w:val="24"/>
        </w:rPr>
        <w:t>4.4</w:t>
      </w:r>
      <w:r w:rsidR="00BC2E46">
        <w:rPr>
          <w:rFonts w:ascii="Garamond" w:hAnsi="Garamond"/>
          <w:sz w:val="24"/>
          <w:szCs w:val="24"/>
        </w:rPr>
        <w:t>7</w:t>
      </w:r>
      <w:r w:rsidR="0081234B">
        <w:rPr>
          <w:rFonts w:ascii="Garamond" w:hAnsi="Garamond"/>
          <w:sz w:val="24"/>
          <w:szCs w:val="24"/>
        </w:rPr>
        <w:t xml:space="preserve">, </w:t>
      </w:r>
      <w:r w:rsidR="00DB3ADB">
        <w:rPr>
          <w:rFonts w:ascii="Garamond" w:hAnsi="Garamond"/>
          <w:sz w:val="24"/>
          <w:szCs w:val="24"/>
        </w:rPr>
        <w:t>386)</w:t>
      </w:r>
      <w:r w:rsidR="00AE1A68">
        <w:rPr>
          <w:rFonts w:ascii="Garamond" w:hAnsi="Garamond"/>
          <w:sz w:val="24"/>
          <w:szCs w:val="24"/>
        </w:rPr>
        <w:t>.</w:t>
      </w:r>
      <w:r w:rsidR="00D669F9" w:rsidRPr="00D669F9">
        <w:rPr>
          <w:rStyle w:val="FootnoteReference"/>
          <w:rFonts w:ascii="Garamond" w:hAnsi="Garamond"/>
          <w:color w:val="FF0000"/>
          <w:sz w:val="24"/>
          <w:szCs w:val="24"/>
        </w:rPr>
        <w:footnoteReference w:id="118"/>
      </w:r>
      <w:r w:rsidR="00F8732D">
        <w:rPr>
          <w:rFonts w:ascii="Garamond" w:hAnsi="Garamond"/>
          <w:sz w:val="24"/>
          <w:szCs w:val="24"/>
        </w:rPr>
        <w:t xml:space="preserve"> </w:t>
      </w:r>
      <w:r w:rsidR="00B02587">
        <w:rPr>
          <w:rFonts w:ascii="Garamond" w:hAnsi="Garamond"/>
          <w:sz w:val="24"/>
          <w:szCs w:val="24"/>
        </w:rPr>
        <w:t xml:space="preserve">It is </w:t>
      </w:r>
      <w:r w:rsidR="009A3A49">
        <w:rPr>
          <w:rFonts w:ascii="Garamond" w:hAnsi="Garamond"/>
          <w:color w:val="FF0000"/>
          <w:sz w:val="24"/>
          <w:szCs w:val="24"/>
        </w:rPr>
        <w:t xml:space="preserve">in </w:t>
      </w:r>
      <w:r w:rsidR="00B02587">
        <w:rPr>
          <w:rFonts w:ascii="Garamond" w:hAnsi="Garamond"/>
          <w:sz w:val="24"/>
          <w:szCs w:val="24"/>
        </w:rPr>
        <w:t xml:space="preserve">this </w:t>
      </w:r>
      <w:r w:rsidR="00AE1A68">
        <w:rPr>
          <w:rFonts w:ascii="Garamond" w:hAnsi="Garamond"/>
          <w:sz w:val="24"/>
          <w:szCs w:val="24"/>
        </w:rPr>
        <w:t xml:space="preserve">pastoral </w:t>
      </w:r>
      <w:r w:rsidR="00B02587">
        <w:rPr>
          <w:rFonts w:ascii="Garamond" w:hAnsi="Garamond"/>
          <w:sz w:val="24"/>
          <w:szCs w:val="24"/>
        </w:rPr>
        <w:t xml:space="preserve">capacity, and </w:t>
      </w:r>
      <w:r w:rsidR="00327E78">
        <w:rPr>
          <w:rFonts w:ascii="Garamond" w:hAnsi="Garamond"/>
          <w:color w:val="FF0000"/>
          <w:sz w:val="24"/>
          <w:szCs w:val="24"/>
        </w:rPr>
        <w:t xml:space="preserve">in </w:t>
      </w:r>
      <w:r w:rsidR="00B02587">
        <w:rPr>
          <w:rFonts w:ascii="Garamond" w:hAnsi="Garamond"/>
          <w:sz w:val="24"/>
          <w:szCs w:val="24"/>
        </w:rPr>
        <w:t xml:space="preserve">this capacity only, that sovereigns </w:t>
      </w:r>
      <w:r w:rsidR="000C41DD">
        <w:rPr>
          <w:rFonts w:ascii="Garamond" w:hAnsi="Garamond"/>
          <w:sz w:val="24"/>
          <w:szCs w:val="24"/>
        </w:rPr>
        <w:t>secure the love of their subjects and therewith their reverence.</w:t>
      </w:r>
      <w:r w:rsidR="00D005EC">
        <w:rPr>
          <w:rFonts w:ascii="Garamond" w:hAnsi="Garamond"/>
          <w:sz w:val="24"/>
          <w:szCs w:val="24"/>
        </w:rPr>
        <w:t xml:space="preserve"> </w:t>
      </w:r>
      <w:r w:rsidR="000B1EB8">
        <w:rPr>
          <w:rFonts w:ascii="Garamond" w:hAnsi="Garamond"/>
          <w:sz w:val="24"/>
          <w:szCs w:val="24"/>
        </w:rPr>
        <w:t>This</w:t>
      </w:r>
      <w:r w:rsidR="005E78CB">
        <w:rPr>
          <w:rFonts w:ascii="Garamond" w:hAnsi="Garamond"/>
          <w:sz w:val="24"/>
          <w:szCs w:val="24"/>
        </w:rPr>
        <w:t xml:space="preserve"> at least</w:t>
      </w:r>
      <w:r w:rsidR="000B1EB8">
        <w:rPr>
          <w:rFonts w:ascii="Garamond" w:hAnsi="Garamond"/>
          <w:sz w:val="24"/>
          <w:szCs w:val="24"/>
        </w:rPr>
        <w:t xml:space="preserve"> invites us to consider </w:t>
      </w:r>
      <w:r w:rsidR="005E10FA">
        <w:rPr>
          <w:rFonts w:ascii="Garamond" w:hAnsi="Garamond"/>
          <w:sz w:val="24"/>
          <w:szCs w:val="24"/>
        </w:rPr>
        <w:t>the possibility that</w:t>
      </w:r>
      <w:r w:rsidR="000B1EB8">
        <w:rPr>
          <w:rFonts w:ascii="Garamond" w:hAnsi="Garamond"/>
          <w:sz w:val="24"/>
          <w:szCs w:val="24"/>
        </w:rPr>
        <w:t xml:space="preserve"> the crozier held </w:t>
      </w:r>
      <w:r w:rsidR="007A01C2">
        <w:rPr>
          <w:rFonts w:ascii="Garamond" w:hAnsi="Garamond"/>
          <w:sz w:val="24"/>
          <w:szCs w:val="24"/>
        </w:rPr>
        <w:t xml:space="preserve">in </w:t>
      </w:r>
      <w:r w:rsidR="000B1EB8">
        <w:rPr>
          <w:rFonts w:ascii="Garamond" w:hAnsi="Garamond"/>
          <w:sz w:val="24"/>
          <w:szCs w:val="24"/>
        </w:rPr>
        <w:t>the sovereign</w:t>
      </w:r>
      <w:r w:rsidR="007A01C2">
        <w:rPr>
          <w:rFonts w:ascii="Garamond" w:hAnsi="Garamond"/>
          <w:sz w:val="24"/>
          <w:szCs w:val="24"/>
        </w:rPr>
        <w:t>’s left hand</w:t>
      </w:r>
      <w:r w:rsidR="000B1EB8">
        <w:rPr>
          <w:rFonts w:ascii="Garamond" w:hAnsi="Garamond"/>
          <w:sz w:val="24"/>
          <w:szCs w:val="24"/>
        </w:rPr>
        <w:t xml:space="preserve"> on </w:t>
      </w:r>
      <w:r w:rsidR="000B1EB8">
        <w:rPr>
          <w:rFonts w:ascii="Garamond" w:hAnsi="Garamond"/>
          <w:i/>
          <w:iCs/>
          <w:sz w:val="24"/>
          <w:szCs w:val="24"/>
        </w:rPr>
        <w:t>Leviathan</w:t>
      </w:r>
      <w:r w:rsidR="000B1EB8">
        <w:rPr>
          <w:rFonts w:ascii="Garamond" w:hAnsi="Garamond"/>
          <w:sz w:val="24"/>
          <w:szCs w:val="24"/>
        </w:rPr>
        <w:t xml:space="preserve">’s frontispiece is </w:t>
      </w:r>
      <w:r w:rsidR="005E10FA">
        <w:rPr>
          <w:rFonts w:ascii="Garamond" w:hAnsi="Garamond"/>
          <w:sz w:val="24"/>
          <w:szCs w:val="24"/>
        </w:rPr>
        <w:t>no less significant or consequential than</w:t>
      </w:r>
      <w:r w:rsidR="000B1EB8">
        <w:rPr>
          <w:rFonts w:ascii="Garamond" w:hAnsi="Garamond"/>
          <w:sz w:val="24"/>
          <w:szCs w:val="24"/>
        </w:rPr>
        <w:t xml:space="preserve"> the sword</w:t>
      </w:r>
      <w:r w:rsidR="007A01C2">
        <w:rPr>
          <w:rFonts w:ascii="Garamond" w:hAnsi="Garamond"/>
          <w:sz w:val="24"/>
          <w:szCs w:val="24"/>
        </w:rPr>
        <w:t xml:space="preserve"> he holds in his right hand</w:t>
      </w:r>
      <w:r w:rsidR="000B1EB8" w:rsidRPr="00F65D6D">
        <w:rPr>
          <w:rFonts w:ascii="Garamond" w:hAnsi="Garamond"/>
          <w:color w:val="E97132" w:themeColor="accent2"/>
          <w:sz w:val="24"/>
          <w:szCs w:val="24"/>
        </w:rPr>
        <w:t>.</w:t>
      </w:r>
      <w:r w:rsidR="00F65D6D" w:rsidRPr="005C44B3">
        <w:rPr>
          <w:rStyle w:val="FootnoteReference"/>
          <w:rFonts w:ascii="Garamond" w:hAnsi="Garamond"/>
          <w:color w:val="FF0000"/>
          <w:sz w:val="24"/>
          <w:szCs w:val="24"/>
        </w:rPr>
        <w:footnoteReference w:id="119"/>
      </w:r>
      <w:r w:rsidR="006C5EB3" w:rsidRPr="005C44B3">
        <w:rPr>
          <w:rFonts w:ascii="Garamond" w:hAnsi="Garamond"/>
          <w:color w:val="FF0000"/>
          <w:sz w:val="24"/>
          <w:szCs w:val="24"/>
        </w:rPr>
        <w:t xml:space="preserve"> </w:t>
      </w:r>
    </w:p>
    <w:p w14:paraId="6372E81F" w14:textId="6F06CA58" w:rsidR="001A7C6D" w:rsidRDefault="00D9432E" w:rsidP="001A7C6D">
      <w:pPr>
        <w:spacing w:after="360" w:line="360" w:lineRule="auto"/>
        <w:ind w:left="-284" w:right="-330"/>
        <w:jc w:val="both"/>
        <w:rPr>
          <w:rFonts w:ascii="Garamond" w:hAnsi="Garamond"/>
          <w:sz w:val="24"/>
          <w:szCs w:val="24"/>
        </w:rPr>
      </w:pPr>
      <w:r>
        <w:rPr>
          <w:rFonts w:ascii="Garamond" w:hAnsi="Garamond"/>
          <w:sz w:val="24"/>
          <w:szCs w:val="24"/>
        </w:rPr>
        <w:t xml:space="preserve">It </w:t>
      </w:r>
      <w:r w:rsidR="005C1C0F">
        <w:rPr>
          <w:rFonts w:ascii="Garamond" w:hAnsi="Garamond"/>
          <w:sz w:val="24"/>
          <w:szCs w:val="24"/>
        </w:rPr>
        <w:t>may be worth adding</w:t>
      </w:r>
      <w:r>
        <w:rPr>
          <w:rFonts w:ascii="Garamond" w:hAnsi="Garamond"/>
          <w:sz w:val="24"/>
          <w:szCs w:val="24"/>
        </w:rPr>
        <w:t xml:space="preserve"> that when Hobbes came, </w:t>
      </w:r>
      <w:r w:rsidR="001A7C6D" w:rsidRPr="001A7C6D">
        <w:rPr>
          <w:rFonts w:ascii="Garamond" w:hAnsi="Garamond"/>
          <w:sz w:val="24"/>
          <w:szCs w:val="24"/>
        </w:rPr>
        <w:t xml:space="preserve">in </w:t>
      </w:r>
      <w:r w:rsidR="001A7C6D" w:rsidRPr="001A7C6D">
        <w:rPr>
          <w:rFonts w:ascii="Garamond" w:hAnsi="Garamond"/>
          <w:i/>
          <w:iCs/>
          <w:sz w:val="24"/>
          <w:szCs w:val="24"/>
        </w:rPr>
        <w:t>Behemoth</w:t>
      </w:r>
      <w:r w:rsidR="001310BB">
        <w:rPr>
          <w:rFonts w:ascii="Garamond" w:hAnsi="Garamond"/>
          <w:sz w:val="24"/>
          <w:szCs w:val="24"/>
        </w:rPr>
        <w:t>,</w:t>
      </w:r>
      <w:r w:rsidR="001A7C6D" w:rsidRPr="001A7C6D">
        <w:rPr>
          <w:rFonts w:ascii="Garamond" w:hAnsi="Garamond"/>
          <w:sz w:val="24"/>
          <w:szCs w:val="24"/>
        </w:rPr>
        <w:t xml:space="preserve"> to outline the </w:t>
      </w:r>
      <w:r w:rsidR="001310BB">
        <w:rPr>
          <w:rFonts w:ascii="Garamond" w:hAnsi="Garamond"/>
          <w:sz w:val="24"/>
          <w:szCs w:val="24"/>
        </w:rPr>
        <w:t>‘</w:t>
      </w:r>
      <w:proofErr w:type="spellStart"/>
      <w:r w:rsidR="001A7C6D" w:rsidRPr="001A7C6D">
        <w:rPr>
          <w:rFonts w:ascii="Garamond" w:hAnsi="Garamond"/>
          <w:sz w:val="24"/>
          <w:szCs w:val="24"/>
        </w:rPr>
        <w:t>Polyticks</w:t>
      </w:r>
      <w:proofErr w:type="spellEnd"/>
      <w:r w:rsidR="001310BB">
        <w:rPr>
          <w:rFonts w:ascii="Garamond" w:hAnsi="Garamond"/>
          <w:sz w:val="24"/>
          <w:szCs w:val="24"/>
        </w:rPr>
        <w:t>’</w:t>
      </w:r>
      <w:r w:rsidR="001A7C6D" w:rsidRPr="001A7C6D">
        <w:rPr>
          <w:rFonts w:ascii="Garamond" w:hAnsi="Garamond"/>
          <w:sz w:val="24"/>
          <w:szCs w:val="24"/>
        </w:rPr>
        <w:t xml:space="preserve"> necessary to sustain the unstinting obedience that kept the commonwealth at peace, he outlined not the precepts of his own civil science (as set forth in Parts I and II of </w:t>
      </w:r>
      <w:r w:rsidR="001A7C6D" w:rsidRPr="001A7C6D">
        <w:rPr>
          <w:rFonts w:ascii="Garamond" w:hAnsi="Garamond"/>
          <w:i/>
          <w:iCs/>
          <w:sz w:val="24"/>
          <w:szCs w:val="24"/>
        </w:rPr>
        <w:t>Leviathan</w:t>
      </w:r>
      <w:r w:rsidR="001A7C6D" w:rsidRPr="001A7C6D">
        <w:rPr>
          <w:rFonts w:ascii="Garamond" w:hAnsi="Garamond"/>
          <w:sz w:val="24"/>
          <w:szCs w:val="24"/>
        </w:rPr>
        <w:t>) but instead the doctrine of Part III</w:t>
      </w:r>
      <w:r w:rsidR="009253C1">
        <w:rPr>
          <w:rFonts w:ascii="Garamond" w:hAnsi="Garamond"/>
          <w:sz w:val="24"/>
          <w:szCs w:val="24"/>
        </w:rPr>
        <w:t xml:space="preserve"> (‘Of Christian Common-wealth’)</w:t>
      </w:r>
      <w:r w:rsidR="001A7C6D" w:rsidRPr="001A7C6D">
        <w:rPr>
          <w:rFonts w:ascii="Garamond" w:hAnsi="Garamond"/>
          <w:sz w:val="24"/>
          <w:szCs w:val="24"/>
        </w:rPr>
        <w:t xml:space="preserve">. It was there, so Hobbes thought, that subjects were presented with a </w:t>
      </w:r>
      <w:r w:rsidR="00481CE6">
        <w:rPr>
          <w:rFonts w:ascii="Garamond" w:hAnsi="Garamond"/>
          <w:sz w:val="24"/>
          <w:szCs w:val="24"/>
        </w:rPr>
        <w:t>vision of</w:t>
      </w:r>
      <w:r w:rsidR="001A7C6D" w:rsidRPr="001A7C6D">
        <w:rPr>
          <w:rFonts w:ascii="Garamond" w:hAnsi="Garamond"/>
          <w:sz w:val="24"/>
          <w:szCs w:val="24"/>
        </w:rPr>
        <w:t xml:space="preserve"> the commonwealth, and their own duties, that could not fail to inspire reverence for sovereign authority, underpinned by a gratitude for all the blessings it provided. Only there was the entity which Hobbes had taken apart in thought</w:t>
      </w:r>
      <w:r w:rsidR="00530FD9">
        <w:rPr>
          <w:rFonts w:ascii="Garamond" w:hAnsi="Garamond"/>
          <w:sz w:val="24"/>
          <w:szCs w:val="24"/>
        </w:rPr>
        <w:t xml:space="preserve"> – </w:t>
      </w:r>
      <w:r w:rsidR="001A7C6D" w:rsidRPr="001A7C6D">
        <w:rPr>
          <w:rFonts w:ascii="Garamond" w:hAnsi="Garamond"/>
          <w:sz w:val="24"/>
          <w:szCs w:val="24"/>
        </w:rPr>
        <w:t xml:space="preserve">the </w:t>
      </w:r>
      <w:r w:rsidR="001A7C6D" w:rsidRPr="001A7C6D">
        <w:rPr>
          <w:rFonts w:ascii="Garamond" w:hAnsi="Garamond"/>
          <w:i/>
          <w:iCs/>
          <w:sz w:val="24"/>
          <w:szCs w:val="24"/>
        </w:rPr>
        <w:t>Christian</w:t>
      </w:r>
      <w:r w:rsidR="001A7C6D" w:rsidRPr="001A7C6D">
        <w:rPr>
          <w:rFonts w:ascii="Garamond" w:hAnsi="Garamond"/>
          <w:sz w:val="24"/>
          <w:szCs w:val="24"/>
        </w:rPr>
        <w:t xml:space="preserve"> commonwealth</w:t>
      </w:r>
      <w:r w:rsidR="00530FD9">
        <w:rPr>
          <w:rFonts w:ascii="Garamond" w:hAnsi="Garamond"/>
          <w:sz w:val="24"/>
          <w:szCs w:val="24"/>
        </w:rPr>
        <w:t xml:space="preserve"> – </w:t>
      </w:r>
      <w:r w:rsidR="001A7C6D" w:rsidRPr="001A7C6D">
        <w:rPr>
          <w:rFonts w:ascii="Garamond" w:hAnsi="Garamond"/>
          <w:sz w:val="24"/>
          <w:szCs w:val="24"/>
        </w:rPr>
        <w:t xml:space="preserve">finally put back together. Only in this entity might true Christian doctrine, as interpreted by Hobbes, be taught; and only this doctrine could, Hobbes </w:t>
      </w:r>
      <w:r w:rsidR="00D20686">
        <w:rPr>
          <w:rFonts w:ascii="Garamond" w:hAnsi="Garamond"/>
          <w:sz w:val="24"/>
          <w:szCs w:val="24"/>
        </w:rPr>
        <w:t>decid</w:t>
      </w:r>
      <w:r w:rsidR="001A7C6D" w:rsidRPr="001A7C6D">
        <w:rPr>
          <w:rFonts w:ascii="Garamond" w:hAnsi="Garamond"/>
          <w:sz w:val="24"/>
          <w:szCs w:val="24"/>
        </w:rPr>
        <w:t xml:space="preserve">ed, serve his purposes, because it was </w:t>
      </w:r>
    </w:p>
    <w:p w14:paraId="6124F7CB" w14:textId="63DD4AB8" w:rsidR="00293E9A" w:rsidRPr="001A7C6D" w:rsidRDefault="007B2BC9" w:rsidP="00293E9A">
      <w:pPr>
        <w:spacing w:after="360" w:line="360" w:lineRule="auto"/>
        <w:ind w:left="284" w:right="-330"/>
        <w:jc w:val="both"/>
        <w:rPr>
          <w:rFonts w:ascii="Garamond" w:hAnsi="Garamond"/>
          <w:sz w:val="24"/>
          <w:szCs w:val="24"/>
        </w:rPr>
      </w:pPr>
      <w:r w:rsidRPr="007B2BC9">
        <w:rPr>
          <w:rFonts w:ascii="Garamond" w:hAnsi="Garamond"/>
          <w:sz w:val="24"/>
          <w:szCs w:val="24"/>
        </w:rPr>
        <w:t xml:space="preserve">fit to make men know that it is their duty to obey all Laws </w:t>
      </w:r>
      <w:proofErr w:type="spellStart"/>
      <w:r w:rsidRPr="007B2BC9">
        <w:rPr>
          <w:rFonts w:ascii="Garamond" w:hAnsi="Garamond"/>
          <w:sz w:val="24"/>
          <w:szCs w:val="24"/>
        </w:rPr>
        <w:t>whatsoeuer</w:t>
      </w:r>
      <w:proofErr w:type="spellEnd"/>
      <w:r w:rsidRPr="007B2BC9">
        <w:rPr>
          <w:rFonts w:ascii="Garamond" w:hAnsi="Garamond"/>
          <w:sz w:val="24"/>
          <w:szCs w:val="24"/>
        </w:rPr>
        <w:t xml:space="preserve"> that shall by the Authority of the King be enacted, till by the same authority they shall be repealed; </w:t>
      </w:r>
      <w:r w:rsidR="005C1C0F">
        <w:rPr>
          <w:rFonts w:ascii="Garamond" w:hAnsi="Garamond"/>
          <w:sz w:val="24"/>
          <w:szCs w:val="24"/>
        </w:rPr>
        <w:t>[and]</w:t>
      </w:r>
      <w:r w:rsidRPr="007B2BC9">
        <w:rPr>
          <w:rFonts w:ascii="Garamond" w:hAnsi="Garamond"/>
          <w:sz w:val="24"/>
          <w:szCs w:val="24"/>
        </w:rPr>
        <w:t xml:space="preserve"> fit to make men </w:t>
      </w:r>
      <w:proofErr w:type="spellStart"/>
      <w:r w:rsidRPr="007B2BC9">
        <w:rPr>
          <w:rFonts w:ascii="Garamond" w:hAnsi="Garamond"/>
          <w:sz w:val="24"/>
          <w:szCs w:val="24"/>
        </w:rPr>
        <w:t>vnderstand</w:t>
      </w:r>
      <w:proofErr w:type="spellEnd"/>
      <w:r w:rsidRPr="007B2BC9">
        <w:rPr>
          <w:rFonts w:ascii="Garamond" w:hAnsi="Garamond"/>
          <w:sz w:val="24"/>
          <w:szCs w:val="24"/>
        </w:rPr>
        <w:t xml:space="preserve"> that the </w:t>
      </w:r>
      <w:proofErr w:type="spellStart"/>
      <w:r w:rsidRPr="007B2BC9">
        <w:rPr>
          <w:rFonts w:ascii="Garamond" w:hAnsi="Garamond"/>
          <w:sz w:val="24"/>
          <w:szCs w:val="24"/>
        </w:rPr>
        <w:t>Ciuill</w:t>
      </w:r>
      <w:proofErr w:type="spellEnd"/>
      <w:r w:rsidRPr="007B2BC9">
        <w:rPr>
          <w:rFonts w:ascii="Garamond" w:hAnsi="Garamond"/>
          <w:sz w:val="24"/>
          <w:szCs w:val="24"/>
        </w:rPr>
        <w:t xml:space="preserve"> Laws are Gods Laws, as they that make them are by God appointed to make them; and to make men know that the People and the Church are one thing, and </w:t>
      </w:r>
      <w:proofErr w:type="spellStart"/>
      <w:r w:rsidRPr="007B2BC9">
        <w:rPr>
          <w:rFonts w:ascii="Garamond" w:hAnsi="Garamond"/>
          <w:sz w:val="24"/>
          <w:szCs w:val="24"/>
        </w:rPr>
        <w:t>haue</w:t>
      </w:r>
      <w:proofErr w:type="spellEnd"/>
      <w:r w:rsidRPr="007B2BC9">
        <w:rPr>
          <w:rFonts w:ascii="Garamond" w:hAnsi="Garamond"/>
          <w:sz w:val="24"/>
          <w:szCs w:val="24"/>
        </w:rPr>
        <w:t xml:space="preserve"> but one Head the King, and that no man has title to </w:t>
      </w:r>
      <w:proofErr w:type="spellStart"/>
      <w:r w:rsidRPr="007B2BC9">
        <w:rPr>
          <w:rFonts w:ascii="Garamond" w:hAnsi="Garamond"/>
          <w:sz w:val="24"/>
          <w:szCs w:val="24"/>
        </w:rPr>
        <w:t>gouerne</w:t>
      </w:r>
      <w:proofErr w:type="spellEnd"/>
      <w:r w:rsidRPr="007B2BC9">
        <w:rPr>
          <w:rFonts w:ascii="Garamond" w:hAnsi="Garamond"/>
          <w:sz w:val="24"/>
          <w:szCs w:val="24"/>
        </w:rPr>
        <w:t xml:space="preserve"> </w:t>
      </w:r>
      <w:proofErr w:type="spellStart"/>
      <w:r w:rsidRPr="007B2BC9">
        <w:rPr>
          <w:rFonts w:ascii="Garamond" w:hAnsi="Garamond"/>
          <w:sz w:val="24"/>
          <w:szCs w:val="24"/>
        </w:rPr>
        <w:t>vnder</w:t>
      </w:r>
      <w:proofErr w:type="spellEnd"/>
      <w:r w:rsidRPr="007B2BC9">
        <w:rPr>
          <w:rFonts w:ascii="Garamond" w:hAnsi="Garamond"/>
          <w:sz w:val="24"/>
          <w:szCs w:val="24"/>
        </w:rPr>
        <w:t xml:space="preserve"> him, that has it not from him. That the King </w:t>
      </w:r>
      <w:proofErr w:type="spellStart"/>
      <w:r w:rsidRPr="007B2BC9">
        <w:rPr>
          <w:rFonts w:ascii="Garamond" w:hAnsi="Garamond"/>
          <w:sz w:val="24"/>
          <w:szCs w:val="24"/>
        </w:rPr>
        <w:t>ows</w:t>
      </w:r>
      <w:proofErr w:type="spellEnd"/>
      <w:r w:rsidRPr="007B2BC9">
        <w:rPr>
          <w:rFonts w:ascii="Garamond" w:hAnsi="Garamond"/>
          <w:sz w:val="24"/>
          <w:szCs w:val="24"/>
        </w:rPr>
        <w:t xml:space="preserve"> his Crowne to God </w:t>
      </w:r>
      <w:proofErr w:type="spellStart"/>
      <w:r w:rsidRPr="007B2BC9">
        <w:rPr>
          <w:rFonts w:ascii="Garamond" w:hAnsi="Garamond"/>
          <w:sz w:val="24"/>
          <w:szCs w:val="24"/>
        </w:rPr>
        <w:t>onely</w:t>
      </w:r>
      <w:proofErr w:type="spellEnd"/>
      <w:r w:rsidRPr="007B2BC9">
        <w:rPr>
          <w:rFonts w:ascii="Garamond" w:hAnsi="Garamond"/>
          <w:sz w:val="24"/>
          <w:szCs w:val="24"/>
        </w:rPr>
        <w:t xml:space="preserve">, and to no man </w:t>
      </w:r>
      <w:proofErr w:type="spellStart"/>
      <w:r w:rsidRPr="007B2BC9">
        <w:rPr>
          <w:rFonts w:ascii="Garamond" w:hAnsi="Garamond"/>
          <w:sz w:val="24"/>
          <w:szCs w:val="24"/>
        </w:rPr>
        <w:t>Ecclesiastick</w:t>
      </w:r>
      <w:proofErr w:type="spellEnd"/>
      <w:r w:rsidRPr="007B2BC9">
        <w:rPr>
          <w:rFonts w:ascii="Garamond" w:hAnsi="Garamond"/>
          <w:sz w:val="24"/>
          <w:szCs w:val="24"/>
        </w:rPr>
        <w:t xml:space="preserve"> or other. And that the Religion they teach there, be a quiet waiting for the coming </w:t>
      </w:r>
      <w:proofErr w:type="spellStart"/>
      <w:r w:rsidRPr="007B2BC9">
        <w:rPr>
          <w:rFonts w:ascii="Garamond" w:hAnsi="Garamond"/>
          <w:sz w:val="24"/>
          <w:szCs w:val="24"/>
        </w:rPr>
        <w:t>againe</w:t>
      </w:r>
      <w:proofErr w:type="spellEnd"/>
      <w:r w:rsidRPr="007B2BC9">
        <w:rPr>
          <w:rFonts w:ascii="Garamond" w:hAnsi="Garamond"/>
          <w:sz w:val="24"/>
          <w:szCs w:val="24"/>
        </w:rPr>
        <w:t xml:space="preserve"> of our blessed </w:t>
      </w:r>
      <w:proofErr w:type="spellStart"/>
      <w:r w:rsidRPr="007B2BC9">
        <w:rPr>
          <w:rFonts w:ascii="Garamond" w:hAnsi="Garamond"/>
          <w:sz w:val="24"/>
          <w:szCs w:val="24"/>
        </w:rPr>
        <w:t>Sauiour</w:t>
      </w:r>
      <w:proofErr w:type="spellEnd"/>
      <w:r w:rsidRPr="007B2BC9">
        <w:rPr>
          <w:rFonts w:ascii="Garamond" w:hAnsi="Garamond"/>
          <w:sz w:val="24"/>
          <w:szCs w:val="24"/>
        </w:rPr>
        <w:t xml:space="preserve">, and in the </w:t>
      </w:r>
      <w:proofErr w:type="spellStart"/>
      <w:r w:rsidRPr="007B2BC9">
        <w:rPr>
          <w:rFonts w:ascii="Garamond" w:hAnsi="Garamond"/>
          <w:sz w:val="24"/>
          <w:szCs w:val="24"/>
        </w:rPr>
        <w:t xml:space="preserve">mean </w:t>
      </w:r>
      <w:r w:rsidRPr="007B2BC9">
        <w:rPr>
          <w:rFonts w:ascii="Garamond" w:hAnsi="Garamond"/>
          <w:sz w:val="24"/>
          <w:szCs w:val="24"/>
        </w:rPr>
        <w:lastRenderedPageBreak/>
        <w:t>time</w:t>
      </w:r>
      <w:proofErr w:type="spellEnd"/>
      <w:r w:rsidRPr="007B2BC9">
        <w:rPr>
          <w:rFonts w:ascii="Garamond" w:hAnsi="Garamond"/>
          <w:sz w:val="24"/>
          <w:szCs w:val="24"/>
        </w:rPr>
        <w:t xml:space="preserve"> a resolution to obey the Kings Laws (which also are Gods Laws) to </w:t>
      </w:r>
      <w:proofErr w:type="spellStart"/>
      <w:r w:rsidRPr="007B2BC9">
        <w:rPr>
          <w:rFonts w:ascii="Garamond" w:hAnsi="Garamond"/>
          <w:sz w:val="24"/>
          <w:szCs w:val="24"/>
        </w:rPr>
        <w:t>iniure</w:t>
      </w:r>
      <w:proofErr w:type="spellEnd"/>
      <w:r w:rsidRPr="007B2BC9">
        <w:rPr>
          <w:rFonts w:ascii="Garamond" w:hAnsi="Garamond"/>
          <w:sz w:val="24"/>
          <w:szCs w:val="24"/>
        </w:rPr>
        <w:t xml:space="preserve"> no man, to be in charity with all men, to cherish the poor and sick, and to </w:t>
      </w:r>
      <w:proofErr w:type="spellStart"/>
      <w:r w:rsidRPr="007B2BC9">
        <w:rPr>
          <w:rFonts w:ascii="Garamond" w:hAnsi="Garamond"/>
          <w:sz w:val="24"/>
          <w:szCs w:val="24"/>
        </w:rPr>
        <w:t>liue</w:t>
      </w:r>
      <w:proofErr w:type="spellEnd"/>
      <w:r w:rsidRPr="007B2BC9">
        <w:rPr>
          <w:rFonts w:ascii="Garamond" w:hAnsi="Garamond"/>
          <w:sz w:val="24"/>
          <w:szCs w:val="24"/>
        </w:rPr>
        <w:t xml:space="preserve"> soberly and free from scandal</w:t>
      </w:r>
      <w:r>
        <w:rPr>
          <w:rFonts w:ascii="Garamond" w:hAnsi="Garamond"/>
          <w:sz w:val="24"/>
          <w:szCs w:val="24"/>
        </w:rPr>
        <w:t>.</w:t>
      </w:r>
      <w:r w:rsidR="002F507F">
        <w:rPr>
          <w:rStyle w:val="FootnoteReference"/>
          <w:rFonts w:ascii="Garamond" w:hAnsi="Garamond"/>
          <w:sz w:val="24"/>
          <w:szCs w:val="24"/>
        </w:rPr>
        <w:footnoteReference w:id="120"/>
      </w:r>
    </w:p>
    <w:p w14:paraId="1E972F3F" w14:textId="1541D2B5" w:rsidR="00C6583C" w:rsidRPr="003635DF" w:rsidRDefault="007B2BC9" w:rsidP="00055A6C">
      <w:pPr>
        <w:spacing w:after="360" w:line="360" w:lineRule="auto"/>
        <w:ind w:left="-284" w:right="-330"/>
        <w:jc w:val="both"/>
        <w:rPr>
          <w:rFonts w:ascii="Garamond" w:hAnsi="Garamond"/>
          <w:color w:val="FF0000"/>
          <w:sz w:val="24"/>
          <w:szCs w:val="24"/>
        </w:rPr>
      </w:pPr>
      <w:r>
        <w:rPr>
          <w:rFonts w:ascii="Garamond" w:hAnsi="Garamond"/>
          <w:sz w:val="24"/>
          <w:szCs w:val="24"/>
        </w:rPr>
        <w:t xml:space="preserve">Hobbes may or may not have believed in </w:t>
      </w:r>
      <w:r w:rsidR="00DC637A">
        <w:rPr>
          <w:rFonts w:ascii="Garamond" w:hAnsi="Garamond"/>
          <w:sz w:val="24"/>
          <w:szCs w:val="24"/>
        </w:rPr>
        <w:t>his</w:t>
      </w:r>
      <w:r w:rsidR="00DD5E7C">
        <w:rPr>
          <w:rFonts w:ascii="Garamond" w:hAnsi="Garamond"/>
          <w:sz w:val="24"/>
          <w:szCs w:val="24"/>
        </w:rPr>
        <w:t xml:space="preserve"> </w:t>
      </w:r>
      <w:r>
        <w:rPr>
          <w:rFonts w:ascii="Garamond" w:hAnsi="Garamond"/>
          <w:sz w:val="24"/>
          <w:szCs w:val="24"/>
        </w:rPr>
        <w:t xml:space="preserve">‘true’ Christian doctrine. </w:t>
      </w:r>
      <w:r w:rsidR="004B7C79">
        <w:rPr>
          <w:rFonts w:ascii="Garamond" w:hAnsi="Garamond"/>
          <w:sz w:val="24"/>
          <w:szCs w:val="24"/>
        </w:rPr>
        <w:t>But</w:t>
      </w:r>
      <w:r w:rsidR="005D7D52">
        <w:rPr>
          <w:rFonts w:ascii="Garamond" w:hAnsi="Garamond"/>
          <w:sz w:val="24"/>
          <w:szCs w:val="24"/>
        </w:rPr>
        <w:t xml:space="preserve"> </w:t>
      </w:r>
      <w:r w:rsidR="004B7C79">
        <w:rPr>
          <w:rFonts w:ascii="Garamond" w:hAnsi="Garamond"/>
          <w:sz w:val="24"/>
          <w:szCs w:val="24"/>
        </w:rPr>
        <w:t xml:space="preserve">as Kinch Hoekstra </w:t>
      </w:r>
      <w:r w:rsidR="004C5AA4">
        <w:rPr>
          <w:rFonts w:ascii="Garamond" w:hAnsi="Garamond"/>
          <w:sz w:val="24"/>
          <w:szCs w:val="24"/>
        </w:rPr>
        <w:t>has reminded us</w:t>
      </w:r>
      <w:r w:rsidR="004B7C79">
        <w:rPr>
          <w:rFonts w:ascii="Garamond" w:hAnsi="Garamond"/>
          <w:sz w:val="24"/>
          <w:szCs w:val="24"/>
        </w:rPr>
        <w:t xml:space="preserve">, </w:t>
      </w:r>
      <w:r w:rsidR="004C5AA4">
        <w:rPr>
          <w:rFonts w:ascii="Garamond" w:hAnsi="Garamond"/>
          <w:sz w:val="24"/>
          <w:szCs w:val="24"/>
        </w:rPr>
        <w:t xml:space="preserve">Hobbes </w:t>
      </w:r>
      <w:r w:rsidR="005D7D52">
        <w:rPr>
          <w:rFonts w:ascii="Garamond" w:hAnsi="Garamond"/>
          <w:sz w:val="24"/>
          <w:szCs w:val="24"/>
        </w:rPr>
        <w:t>operates with a ‘</w:t>
      </w:r>
      <w:r w:rsidR="005D7D52" w:rsidRPr="005D7D52">
        <w:rPr>
          <w:rFonts w:ascii="Garamond" w:hAnsi="Garamond"/>
          <w:sz w:val="24"/>
          <w:szCs w:val="24"/>
        </w:rPr>
        <w:t>distinctive conception of philosophy, the highest value of which is not truth, but human benefit</w:t>
      </w:r>
      <w:r w:rsidR="002423C2">
        <w:rPr>
          <w:rFonts w:ascii="Garamond" w:hAnsi="Garamond"/>
          <w:sz w:val="24"/>
          <w:szCs w:val="24"/>
        </w:rPr>
        <w:t>’.</w:t>
      </w:r>
      <w:r w:rsidR="002F507F">
        <w:rPr>
          <w:rStyle w:val="FootnoteReference"/>
          <w:rFonts w:ascii="Garamond" w:hAnsi="Garamond"/>
          <w:sz w:val="24"/>
          <w:szCs w:val="24"/>
        </w:rPr>
        <w:footnoteReference w:id="121"/>
      </w:r>
      <w:r w:rsidR="00DD5E7C">
        <w:rPr>
          <w:rFonts w:ascii="Garamond" w:hAnsi="Garamond"/>
          <w:sz w:val="24"/>
          <w:szCs w:val="24"/>
        </w:rPr>
        <w:t xml:space="preserve"> There is, </w:t>
      </w:r>
      <w:r w:rsidR="008E03EB">
        <w:rPr>
          <w:rFonts w:ascii="Garamond" w:hAnsi="Garamond"/>
          <w:sz w:val="24"/>
          <w:szCs w:val="24"/>
        </w:rPr>
        <w:t>we</w:t>
      </w:r>
      <w:r w:rsidR="00DD5E7C">
        <w:rPr>
          <w:rFonts w:ascii="Garamond" w:hAnsi="Garamond"/>
          <w:sz w:val="24"/>
          <w:szCs w:val="24"/>
        </w:rPr>
        <w:t xml:space="preserve"> contend, </w:t>
      </w:r>
      <w:r w:rsidR="006A1211">
        <w:rPr>
          <w:rFonts w:ascii="Garamond" w:hAnsi="Garamond"/>
          <w:sz w:val="24"/>
          <w:szCs w:val="24"/>
        </w:rPr>
        <w:t>compelling</w:t>
      </w:r>
      <w:r w:rsidR="00DD5E7C">
        <w:rPr>
          <w:rFonts w:ascii="Garamond" w:hAnsi="Garamond"/>
          <w:sz w:val="24"/>
          <w:szCs w:val="24"/>
        </w:rPr>
        <w:t xml:space="preserve"> evidence </w:t>
      </w:r>
      <w:r w:rsidR="00FF2453">
        <w:rPr>
          <w:rFonts w:ascii="Garamond" w:hAnsi="Garamond"/>
          <w:sz w:val="24"/>
          <w:szCs w:val="24"/>
        </w:rPr>
        <w:t>in favour of the conclusion that</w:t>
      </w:r>
      <w:r w:rsidR="00DD5E7C">
        <w:rPr>
          <w:rFonts w:ascii="Garamond" w:hAnsi="Garamond"/>
          <w:sz w:val="24"/>
          <w:szCs w:val="24"/>
        </w:rPr>
        <w:t xml:space="preserve"> Hobbes </w:t>
      </w:r>
      <w:r w:rsidR="00D46568">
        <w:rPr>
          <w:rFonts w:ascii="Garamond" w:hAnsi="Garamond"/>
          <w:sz w:val="24"/>
          <w:szCs w:val="24"/>
        </w:rPr>
        <w:t xml:space="preserve">considered it essential that subjects and their sovereign alike </w:t>
      </w:r>
      <w:r w:rsidR="000C4B7C">
        <w:rPr>
          <w:rFonts w:ascii="Garamond" w:hAnsi="Garamond"/>
          <w:sz w:val="24"/>
          <w:szCs w:val="24"/>
        </w:rPr>
        <w:t>believe in that doctrine</w:t>
      </w:r>
      <w:r w:rsidR="004C5AA4">
        <w:rPr>
          <w:rFonts w:ascii="Garamond" w:hAnsi="Garamond"/>
          <w:sz w:val="24"/>
          <w:szCs w:val="24"/>
        </w:rPr>
        <w:t>. It</w:t>
      </w:r>
      <w:r w:rsidR="006647F8">
        <w:rPr>
          <w:rFonts w:ascii="Garamond" w:hAnsi="Garamond"/>
          <w:sz w:val="24"/>
          <w:szCs w:val="24"/>
        </w:rPr>
        <w:t xml:space="preserve"> alone </w:t>
      </w:r>
      <w:r w:rsidR="004C5AA4">
        <w:rPr>
          <w:rFonts w:ascii="Garamond" w:hAnsi="Garamond"/>
          <w:sz w:val="24"/>
          <w:szCs w:val="24"/>
        </w:rPr>
        <w:t xml:space="preserve">is </w:t>
      </w:r>
      <w:r w:rsidR="006647F8">
        <w:rPr>
          <w:rFonts w:ascii="Garamond" w:hAnsi="Garamond"/>
          <w:sz w:val="24"/>
          <w:szCs w:val="24"/>
        </w:rPr>
        <w:t xml:space="preserve">adequate to the task of restoring the reverence for sovereign power that had been </w:t>
      </w:r>
      <w:r w:rsidR="00127D24">
        <w:rPr>
          <w:rFonts w:ascii="Garamond" w:hAnsi="Garamond"/>
          <w:sz w:val="24"/>
          <w:szCs w:val="24"/>
        </w:rPr>
        <w:t>insistently</w:t>
      </w:r>
      <w:r w:rsidR="00830EF0">
        <w:rPr>
          <w:rFonts w:ascii="Garamond" w:hAnsi="Garamond"/>
          <w:sz w:val="24"/>
          <w:szCs w:val="24"/>
        </w:rPr>
        <w:t xml:space="preserve"> </w:t>
      </w:r>
      <w:r w:rsidR="006647F8">
        <w:rPr>
          <w:rFonts w:ascii="Garamond" w:hAnsi="Garamond"/>
          <w:sz w:val="24"/>
          <w:szCs w:val="24"/>
        </w:rPr>
        <w:t xml:space="preserve">corroded </w:t>
      </w:r>
      <w:r w:rsidR="009E3623">
        <w:rPr>
          <w:rFonts w:ascii="Garamond" w:hAnsi="Garamond"/>
          <w:sz w:val="24"/>
          <w:szCs w:val="24"/>
        </w:rPr>
        <w:t xml:space="preserve">since humankind’s fall from </w:t>
      </w:r>
      <w:r w:rsidR="00830EF0">
        <w:rPr>
          <w:rFonts w:ascii="Garamond" w:hAnsi="Garamond"/>
          <w:sz w:val="24"/>
          <w:szCs w:val="24"/>
        </w:rPr>
        <w:t xml:space="preserve">the </w:t>
      </w:r>
      <w:r w:rsidR="009E3623">
        <w:rPr>
          <w:rFonts w:ascii="Garamond" w:hAnsi="Garamond"/>
          <w:sz w:val="24"/>
          <w:szCs w:val="24"/>
        </w:rPr>
        <w:t>grace</w:t>
      </w:r>
      <w:r w:rsidR="00830EF0">
        <w:rPr>
          <w:rFonts w:ascii="Garamond" w:hAnsi="Garamond"/>
          <w:sz w:val="24"/>
          <w:szCs w:val="24"/>
        </w:rPr>
        <w:t xml:space="preserve"> of the Golden Age</w:t>
      </w:r>
      <w:r w:rsidR="009E3623">
        <w:rPr>
          <w:rFonts w:ascii="Garamond" w:hAnsi="Garamond"/>
          <w:sz w:val="24"/>
          <w:szCs w:val="24"/>
        </w:rPr>
        <w:t>.</w:t>
      </w:r>
      <w:r w:rsidR="006D5AB1">
        <w:rPr>
          <w:rFonts w:ascii="Garamond" w:hAnsi="Garamond"/>
          <w:sz w:val="24"/>
          <w:szCs w:val="24"/>
        </w:rPr>
        <w:t xml:space="preserve"> </w:t>
      </w:r>
      <w:r w:rsidR="002C65CA">
        <w:rPr>
          <w:rFonts w:ascii="Garamond" w:hAnsi="Garamond"/>
          <w:sz w:val="24"/>
          <w:szCs w:val="24"/>
        </w:rPr>
        <w:t>Hobbes the prophet of disenchanted modernity, who ejects the transcendent from political theory, appears from this perspective to be its first (and perhaps</w:t>
      </w:r>
      <w:r w:rsidR="00115357">
        <w:rPr>
          <w:rFonts w:ascii="Garamond" w:hAnsi="Garamond"/>
          <w:sz w:val="24"/>
          <w:szCs w:val="24"/>
        </w:rPr>
        <w:t xml:space="preserve"> still</w:t>
      </w:r>
      <w:r w:rsidR="002C65CA">
        <w:rPr>
          <w:rFonts w:ascii="Garamond" w:hAnsi="Garamond"/>
          <w:sz w:val="24"/>
          <w:szCs w:val="24"/>
        </w:rPr>
        <w:t xml:space="preserve"> its most formidable) critic.</w:t>
      </w:r>
      <w:r w:rsidR="00B273B5">
        <w:rPr>
          <w:rFonts w:ascii="Garamond" w:hAnsi="Garamond"/>
          <w:sz w:val="24"/>
          <w:szCs w:val="24"/>
        </w:rPr>
        <w:t xml:space="preserve"> </w:t>
      </w:r>
      <w:r w:rsidR="007266F2">
        <w:rPr>
          <w:rFonts w:ascii="Garamond" w:hAnsi="Garamond"/>
          <w:sz w:val="24"/>
          <w:szCs w:val="24"/>
        </w:rPr>
        <w:t>H</w:t>
      </w:r>
      <w:r w:rsidR="00B273B5">
        <w:rPr>
          <w:rFonts w:ascii="Garamond" w:hAnsi="Garamond"/>
          <w:sz w:val="24"/>
          <w:szCs w:val="24"/>
        </w:rPr>
        <w:t>e appears</w:t>
      </w:r>
      <w:r w:rsidR="007266F2">
        <w:rPr>
          <w:rFonts w:ascii="Garamond" w:hAnsi="Garamond"/>
          <w:sz w:val="24"/>
          <w:szCs w:val="24"/>
        </w:rPr>
        <w:t xml:space="preserve">, </w:t>
      </w:r>
      <w:r w:rsidR="00417689">
        <w:rPr>
          <w:rFonts w:ascii="Garamond" w:hAnsi="Garamond"/>
          <w:sz w:val="24"/>
          <w:szCs w:val="24"/>
        </w:rPr>
        <w:t>to repeat</w:t>
      </w:r>
      <w:r w:rsidR="007266F2">
        <w:rPr>
          <w:rFonts w:ascii="Garamond" w:hAnsi="Garamond"/>
          <w:sz w:val="24"/>
          <w:szCs w:val="24"/>
        </w:rPr>
        <w:t>,</w:t>
      </w:r>
      <w:r w:rsidR="00597E86">
        <w:rPr>
          <w:rFonts w:ascii="Garamond" w:hAnsi="Garamond"/>
          <w:sz w:val="24"/>
          <w:szCs w:val="24"/>
        </w:rPr>
        <w:t xml:space="preserve"> </w:t>
      </w:r>
      <w:r w:rsidR="0073463E">
        <w:rPr>
          <w:rFonts w:ascii="Garamond" w:hAnsi="Garamond"/>
          <w:sz w:val="24"/>
          <w:szCs w:val="24"/>
        </w:rPr>
        <w:t>as</w:t>
      </w:r>
      <w:r w:rsidR="00597E86">
        <w:rPr>
          <w:rFonts w:ascii="Garamond" w:hAnsi="Garamond"/>
          <w:sz w:val="24"/>
          <w:szCs w:val="24"/>
        </w:rPr>
        <w:t xml:space="preserve"> a </w:t>
      </w:r>
      <w:proofErr w:type="gramStart"/>
      <w:r w:rsidR="00597E86" w:rsidRPr="00597E86">
        <w:rPr>
          <w:rFonts w:ascii="Garamond" w:hAnsi="Garamond"/>
          <w:i/>
          <w:iCs/>
          <w:sz w:val="24"/>
          <w:szCs w:val="24"/>
        </w:rPr>
        <w:t>counter</w:t>
      </w:r>
      <w:r w:rsidR="00597E86">
        <w:rPr>
          <w:rFonts w:ascii="Garamond" w:hAnsi="Garamond"/>
          <w:sz w:val="24"/>
          <w:szCs w:val="24"/>
        </w:rPr>
        <w:t>-revolutionary</w:t>
      </w:r>
      <w:proofErr w:type="gramEnd"/>
      <w:r w:rsidR="00597E86">
        <w:rPr>
          <w:rFonts w:ascii="Garamond" w:hAnsi="Garamond"/>
          <w:sz w:val="24"/>
          <w:szCs w:val="24"/>
        </w:rPr>
        <w:t xml:space="preserve"> in Figgis’s sense.</w:t>
      </w:r>
      <w:r w:rsidR="006E3854" w:rsidRPr="006E3854">
        <w:rPr>
          <w:rFonts w:ascii="Garamond" w:hAnsi="Garamond"/>
          <w:sz w:val="24"/>
          <w:szCs w:val="24"/>
        </w:rPr>
        <w:t xml:space="preserve"> </w:t>
      </w:r>
      <w:r w:rsidR="00884E8E">
        <w:rPr>
          <w:rFonts w:ascii="Garamond" w:hAnsi="Garamond"/>
          <w:sz w:val="24"/>
          <w:szCs w:val="24"/>
        </w:rPr>
        <w:t>We do not expect this</w:t>
      </w:r>
      <w:r w:rsidR="006E3854">
        <w:rPr>
          <w:rFonts w:ascii="Garamond" w:hAnsi="Garamond"/>
          <w:sz w:val="24"/>
          <w:szCs w:val="24"/>
        </w:rPr>
        <w:t xml:space="preserve"> interpretation of </w:t>
      </w:r>
      <w:r w:rsidR="006E3854">
        <w:rPr>
          <w:rFonts w:ascii="Garamond" w:hAnsi="Garamond"/>
          <w:i/>
          <w:iCs/>
          <w:sz w:val="24"/>
          <w:szCs w:val="24"/>
        </w:rPr>
        <w:t>Leviathan</w:t>
      </w:r>
      <w:r w:rsidR="006E3854">
        <w:rPr>
          <w:rFonts w:ascii="Garamond" w:hAnsi="Garamond"/>
          <w:sz w:val="24"/>
          <w:szCs w:val="24"/>
        </w:rPr>
        <w:t xml:space="preserve">’s meaning and significance </w:t>
      </w:r>
      <w:r w:rsidR="00884E8E">
        <w:rPr>
          <w:rFonts w:ascii="Garamond" w:hAnsi="Garamond"/>
          <w:sz w:val="24"/>
          <w:szCs w:val="24"/>
        </w:rPr>
        <w:t xml:space="preserve">to </w:t>
      </w:r>
      <w:r w:rsidR="006E3854">
        <w:rPr>
          <w:rFonts w:ascii="Garamond" w:hAnsi="Garamond"/>
          <w:sz w:val="24"/>
          <w:szCs w:val="24"/>
        </w:rPr>
        <w:t xml:space="preserve">be accepted as </w:t>
      </w:r>
      <w:r w:rsidR="006E3854" w:rsidRPr="00022AFF">
        <w:rPr>
          <w:rFonts w:ascii="Garamond" w:hAnsi="Garamond"/>
          <w:i/>
          <w:iCs/>
          <w:sz w:val="24"/>
          <w:szCs w:val="24"/>
        </w:rPr>
        <w:t>true</w:t>
      </w:r>
      <w:r w:rsidR="006E3854">
        <w:rPr>
          <w:rFonts w:ascii="Garamond" w:hAnsi="Garamond"/>
          <w:sz w:val="24"/>
          <w:szCs w:val="24"/>
        </w:rPr>
        <w:t xml:space="preserve"> –</w:t>
      </w:r>
      <w:r w:rsidR="00ED025B">
        <w:rPr>
          <w:rFonts w:ascii="Garamond" w:hAnsi="Garamond"/>
          <w:sz w:val="24"/>
          <w:szCs w:val="24"/>
        </w:rPr>
        <w:t xml:space="preserve"> </w:t>
      </w:r>
      <w:r w:rsidR="006E3854">
        <w:rPr>
          <w:rFonts w:ascii="Garamond" w:hAnsi="Garamond"/>
          <w:sz w:val="24"/>
          <w:szCs w:val="24"/>
        </w:rPr>
        <w:t xml:space="preserve">other readings </w:t>
      </w:r>
      <w:r w:rsidR="006360F2">
        <w:rPr>
          <w:rFonts w:ascii="Garamond" w:hAnsi="Garamond"/>
          <w:sz w:val="24"/>
          <w:szCs w:val="24"/>
        </w:rPr>
        <w:t xml:space="preserve">are invited by the text, </w:t>
      </w:r>
      <w:r w:rsidR="00ED025B">
        <w:rPr>
          <w:rFonts w:ascii="Garamond" w:hAnsi="Garamond"/>
          <w:sz w:val="24"/>
          <w:szCs w:val="24"/>
        </w:rPr>
        <w:t xml:space="preserve">from different angles and different standpoints, </w:t>
      </w:r>
      <w:r w:rsidR="006360F2">
        <w:rPr>
          <w:rFonts w:ascii="Garamond" w:hAnsi="Garamond"/>
          <w:sz w:val="24"/>
          <w:szCs w:val="24"/>
        </w:rPr>
        <w:t xml:space="preserve">as by all </w:t>
      </w:r>
      <w:r w:rsidR="00425BC3">
        <w:rPr>
          <w:rFonts w:ascii="Garamond" w:hAnsi="Garamond"/>
          <w:sz w:val="24"/>
          <w:szCs w:val="24"/>
        </w:rPr>
        <w:t>classic</w:t>
      </w:r>
      <w:r w:rsidR="006360F2">
        <w:rPr>
          <w:rFonts w:ascii="Garamond" w:hAnsi="Garamond"/>
          <w:sz w:val="24"/>
          <w:szCs w:val="24"/>
        </w:rPr>
        <w:t xml:space="preserve"> texts.</w:t>
      </w:r>
      <w:r w:rsidR="006405BA">
        <w:rPr>
          <w:rStyle w:val="FootnoteReference"/>
          <w:rFonts w:ascii="Garamond" w:hAnsi="Garamond"/>
          <w:sz w:val="24"/>
          <w:szCs w:val="24"/>
        </w:rPr>
        <w:footnoteReference w:id="122"/>
      </w:r>
      <w:r w:rsidR="006E3854">
        <w:rPr>
          <w:rFonts w:ascii="Garamond" w:hAnsi="Garamond"/>
          <w:sz w:val="24"/>
          <w:szCs w:val="24"/>
        </w:rPr>
        <w:t xml:space="preserve"> </w:t>
      </w:r>
      <w:r w:rsidR="00ED025B">
        <w:rPr>
          <w:rFonts w:ascii="Garamond" w:hAnsi="Garamond"/>
          <w:sz w:val="24"/>
          <w:szCs w:val="24"/>
        </w:rPr>
        <w:t xml:space="preserve">Our hope is simply that it might fall into the hands of readers </w:t>
      </w:r>
      <w:r w:rsidR="006C2D4B">
        <w:rPr>
          <w:rFonts w:ascii="Garamond" w:hAnsi="Garamond"/>
          <w:sz w:val="24"/>
          <w:szCs w:val="24"/>
        </w:rPr>
        <w:t xml:space="preserve">who are ready to disagree with it after due consideration, </w:t>
      </w:r>
      <w:r w:rsidR="00CB69FA">
        <w:rPr>
          <w:rFonts w:ascii="Garamond" w:hAnsi="Garamond"/>
          <w:sz w:val="24"/>
          <w:szCs w:val="24"/>
        </w:rPr>
        <w:t xml:space="preserve">open to the possibility </w:t>
      </w:r>
      <w:r w:rsidR="00CB69FA" w:rsidRPr="000E3FA6">
        <w:rPr>
          <w:rFonts w:ascii="Garamond" w:hAnsi="Garamond"/>
          <w:color w:val="FF0000"/>
          <w:sz w:val="24"/>
          <w:szCs w:val="24"/>
        </w:rPr>
        <w:t>that</w:t>
      </w:r>
      <w:r w:rsidR="001E062E" w:rsidRPr="000E3FA6">
        <w:rPr>
          <w:rFonts w:ascii="Garamond" w:hAnsi="Garamond"/>
          <w:color w:val="FF0000"/>
          <w:sz w:val="24"/>
          <w:szCs w:val="24"/>
        </w:rPr>
        <w:t>, whatever its other shortcomings,</w:t>
      </w:r>
      <w:r w:rsidR="00CB69FA" w:rsidRPr="000E3FA6">
        <w:rPr>
          <w:rFonts w:ascii="Garamond" w:hAnsi="Garamond"/>
          <w:color w:val="FF0000"/>
          <w:sz w:val="24"/>
          <w:szCs w:val="24"/>
        </w:rPr>
        <w:t xml:space="preserve"> </w:t>
      </w:r>
      <w:r w:rsidR="00484E3F" w:rsidRPr="000E3FA6">
        <w:rPr>
          <w:rFonts w:ascii="Garamond" w:hAnsi="Garamond"/>
          <w:color w:val="FF0000"/>
          <w:sz w:val="24"/>
          <w:szCs w:val="24"/>
        </w:rPr>
        <w:t>‘</w:t>
      </w:r>
      <w:r w:rsidR="00BD0EEF" w:rsidRPr="000E3FA6">
        <w:rPr>
          <w:rFonts w:ascii="Garamond" w:hAnsi="Garamond"/>
          <w:color w:val="FF0000"/>
          <w:sz w:val="24"/>
          <w:szCs w:val="24"/>
        </w:rPr>
        <w:t>the Principles of it are</w:t>
      </w:r>
      <w:r w:rsidR="00CB69FA" w:rsidRPr="000E3FA6">
        <w:rPr>
          <w:rFonts w:ascii="Garamond" w:hAnsi="Garamond"/>
          <w:color w:val="FF0000"/>
          <w:sz w:val="24"/>
          <w:szCs w:val="24"/>
        </w:rPr>
        <w:t xml:space="preserve"> </w:t>
      </w:r>
      <w:r w:rsidR="00BD0EEF" w:rsidRPr="000E3FA6">
        <w:rPr>
          <w:rFonts w:ascii="Garamond" w:hAnsi="Garamond"/>
          <w:color w:val="FF0000"/>
          <w:sz w:val="24"/>
          <w:szCs w:val="24"/>
        </w:rPr>
        <w:t>true and proper; and the Ratiocination solid</w:t>
      </w:r>
      <w:r w:rsidR="00484E3F" w:rsidRPr="000E3FA6">
        <w:rPr>
          <w:rFonts w:ascii="Garamond" w:hAnsi="Garamond"/>
          <w:color w:val="FF0000"/>
          <w:sz w:val="24"/>
          <w:szCs w:val="24"/>
        </w:rPr>
        <w:t xml:space="preserve">’ </w:t>
      </w:r>
      <w:r w:rsidR="00484E3F" w:rsidRPr="003635DF">
        <w:rPr>
          <w:rFonts w:ascii="Garamond" w:hAnsi="Garamond" w:cs="Times New Roman"/>
          <w:color w:val="FF0000"/>
          <w:sz w:val="24"/>
          <w:szCs w:val="24"/>
        </w:rPr>
        <w:t>(</w:t>
      </w:r>
      <w:r w:rsidR="00484E3F" w:rsidRPr="003635DF">
        <w:rPr>
          <w:rFonts w:ascii="Garamond" w:hAnsi="Garamond" w:cs="Times New Roman"/>
          <w:i/>
          <w:iCs/>
          <w:color w:val="FF0000"/>
          <w:sz w:val="24"/>
          <w:szCs w:val="24"/>
        </w:rPr>
        <w:t>L</w:t>
      </w:r>
      <w:r w:rsidR="00484E3F" w:rsidRPr="003635DF">
        <w:rPr>
          <w:rFonts w:ascii="Garamond" w:hAnsi="Garamond" w:cs="Times New Roman"/>
          <w:color w:val="FF0000"/>
          <w:sz w:val="24"/>
          <w:szCs w:val="24"/>
        </w:rPr>
        <w:t>, R&amp;C, 394)</w:t>
      </w:r>
      <w:r w:rsidR="00BF3B0C" w:rsidRPr="003635DF">
        <w:rPr>
          <w:rFonts w:ascii="Garamond" w:hAnsi="Garamond"/>
          <w:color w:val="FF0000"/>
          <w:sz w:val="24"/>
          <w:szCs w:val="24"/>
        </w:rPr>
        <w:t>.</w:t>
      </w:r>
    </w:p>
    <w:p w14:paraId="43E1751C" w14:textId="0EA7AB59" w:rsidR="002A14B1" w:rsidRPr="002A14B1" w:rsidRDefault="002A14B1" w:rsidP="002A14B1">
      <w:pPr>
        <w:pStyle w:val="Heading1"/>
        <w:spacing w:after="240"/>
        <w:ind w:left="-284" w:right="-329"/>
        <w:rPr>
          <w:rFonts w:ascii="Garamond" w:hAnsi="Garamond"/>
          <w:b/>
          <w:bCs/>
          <w:color w:val="auto"/>
          <w:sz w:val="24"/>
          <w:szCs w:val="24"/>
        </w:rPr>
      </w:pPr>
      <w:r>
        <w:rPr>
          <w:rFonts w:ascii="Garamond" w:hAnsi="Garamond"/>
          <w:b/>
          <w:bCs/>
          <w:color w:val="auto"/>
          <w:sz w:val="24"/>
          <w:szCs w:val="24"/>
        </w:rPr>
        <w:t>Epilogue</w:t>
      </w:r>
    </w:p>
    <w:p w14:paraId="183CC2FE" w14:textId="522933BE" w:rsidR="00695277" w:rsidRDefault="005902E9" w:rsidP="00527898">
      <w:pPr>
        <w:spacing w:after="360" w:line="360" w:lineRule="auto"/>
        <w:ind w:left="-284" w:right="-330"/>
        <w:jc w:val="both"/>
        <w:rPr>
          <w:rFonts w:ascii="Garamond" w:hAnsi="Garamond"/>
          <w:sz w:val="24"/>
          <w:szCs w:val="24"/>
        </w:rPr>
      </w:pPr>
      <w:r>
        <w:rPr>
          <w:rFonts w:ascii="Garamond" w:hAnsi="Garamond"/>
          <w:sz w:val="24"/>
          <w:szCs w:val="24"/>
        </w:rPr>
        <w:t xml:space="preserve">To read </w:t>
      </w:r>
      <w:r w:rsidR="00F05044">
        <w:rPr>
          <w:rFonts w:ascii="Garamond" w:hAnsi="Garamond"/>
          <w:sz w:val="24"/>
          <w:szCs w:val="24"/>
        </w:rPr>
        <w:t xml:space="preserve">Hobbes </w:t>
      </w:r>
      <w:r>
        <w:rPr>
          <w:rFonts w:ascii="Garamond" w:hAnsi="Garamond"/>
          <w:sz w:val="24"/>
          <w:szCs w:val="24"/>
        </w:rPr>
        <w:t>in the terms suggested in this essay is to revise the</w:t>
      </w:r>
      <w:r w:rsidR="00BE16CA">
        <w:rPr>
          <w:rFonts w:ascii="Garamond" w:hAnsi="Garamond"/>
          <w:sz w:val="24"/>
          <w:szCs w:val="24"/>
        </w:rPr>
        <w:t xml:space="preserve"> story of how we got from ‘there’ to ‘here’</w:t>
      </w:r>
      <w:r w:rsidR="00247A18">
        <w:rPr>
          <w:rFonts w:ascii="Garamond" w:hAnsi="Garamond"/>
          <w:sz w:val="24"/>
          <w:szCs w:val="24"/>
        </w:rPr>
        <w:t>. T</w:t>
      </w:r>
      <w:r w:rsidR="00BE16CA">
        <w:rPr>
          <w:rFonts w:ascii="Garamond" w:hAnsi="Garamond"/>
          <w:sz w:val="24"/>
          <w:szCs w:val="24"/>
        </w:rPr>
        <w:t xml:space="preserve">he </w:t>
      </w:r>
      <w:r w:rsidR="00247A18">
        <w:rPr>
          <w:rFonts w:ascii="Garamond" w:hAnsi="Garamond"/>
          <w:sz w:val="24"/>
          <w:szCs w:val="24"/>
        </w:rPr>
        <w:t xml:space="preserve">received </w:t>
      </w:r>
      <w:r w:rsidR="00BE16CA">
        <w:rPr>
          <w:rFonts w:ascii="Garamond" w:hAnsi="Garamond"/>
          <w:sz w:val="24"/>
          <w:szCs w:val="24"/>
        </w:rPr>
        <w:t xml:space="preserve">continuities and discontinuities </w:t>
      </w:r>
      <w:r w:rsidR="00AB4F24">
        <w:rPr>
          <w:rFonts w:ascii="Garamond" w:hAnsi="Garamond"/>
          <w:sz w:val="24"/>
          <w:szCs w:val="24"/>
        </w:rPr>
        <w:t xml:space="preserve">of thought </w:t>
      </w:r>
      <w:r w:rsidR="004A2057">
        <w:rPr>
          <w:rFonts w:ascii="Garamond" w:hAnsi="Garamond"/>
          <w:sz w:val="24"/>
          <w:szCs w:val="24"/>
        </w:rPr>
        <w:t>that</w:t>
      </w:r>
      <w:r w:rsidR="00247A18">
        <w:rPr>
          <w:rFonts w:ascii="Garamond" w:hAnsi="Garamond"/>
          <w:sz w:val="24"/>
          <w:szCs w:val="24"/>
        </w:rPr>
        <w:t xml:space="preserve"> act as landmarks and milestones on</w:t>
      </w:r>
      <w:r w:rsidR="00AB4F24">
        <w:rPr>
          <w:rFonts w:ascii="Garamond" w:hAnsi="Garamond"/>
          <w:sz w:val="24"/>
          <w:szCs w:val="24"/>
        </w:rPr>
        <w:t xml:space="preserve"> that historical journey begin to look a little different</w:t>
      </w:r>
      <w:r w:rsidR="00521C55">
        <w:rPr>
          <w:rFonts w:ascii="Garamond" w:hAnsi="Garamond"/>
          <w:sz w:val="24"/>
          <w:szCs w:val="24"/>
        </w:rPr>
        <w:t>.</w:t>
      </w:r>
      <w:r w:rsidR="00802964">
        <w:rPr>
          <w:rStyle w:val="FootnoteReference"/>
          <w:rFonts w:ascii="Garamond" w:hAnsi="Garamond"/>
          <w:sz w:val="24"/>
          <w:szCs w:val="24"/>
        </w:rPr>
        <w:footnoteReference w:id="123"/>
      </w:r>
      <w:r w:rsidR="00521C55">
        <w:rPr>
          <w:rFonts w:ascii="Garamond" w:hAnsi="Garamond"/>
          <w:sz w:val="24"/>
          <w:szCs w:val="24"/>
        </w:rPr>
        <w:t xml:space="preserve"> We might, for example, </w:t>
      </w:r>
      <w:r w:rsidR="00F24270">
        <w:rPr>
          <w:rFonts w:ascii="Garamond" w:hAnsi="Garamond"/>
          <w:sz w:val="24"/>
          <w:szCs w:val="24"/>
        </w:rPr>
        <w:t>re</w:t>
      </w:r>
      <w:r w:rsidR="00521C55">
        <w:rPr>
          <w:rFonts w:ascii="Garamond" w:hAnsi="Garamond"/>
          <w:sz w:val="24"/>
          <w:szCs w:val="24"/>
        </w:rPr>
        <w:t xml:space="preserve">consider Adam Smith’s </w:t>
      </w:r>
      <w:r w:rsidR="00E64ACF">
        <w:rPr>
          <w:rFonts w:ascii="Garamond" w:hAnsi="Garamond"/>
          <w:sz w:val="24"/>
          <w:szCs w:val="24"/>
        </w:rPr>
        <w:t xml:space="preserve">curious </w:t>
      </w:r>
      <w:r w:rsidR="00521C55">
        <w:rPr>
          <w:rFonts w:ascii="Garamond" w:hAnsi="Garamond"/>
          <w:sz w:val="24"/>
          <w:szCs w:val="24"/>
        </w:rPr>
        <w:t>appropriation</w:t>
      </w:r>
      <w:r w:rsidR="00347A0C">
        <w:rPr>
          <w:rFonts w:ascii="Garamond" w:hAnsi="Garamond"/>
          <w:sz w:val="24"/>
          <w:szCs w:val="24"/>
        </w:rPr>
        <w:t>,</w:t>
      </w:r>
      <w:r w:rsidR="00F24270">
        <w:rPr>
          <w:rFonts w:ascii="Garamond" w:hAnsi="Garamond"/>
          <w:sz w:val="24"/>
          <w:szCs w:val="24"/>
        </w:rPr>
        <w:t xml:space="preserve"> in </w:t>
      </w:r>
      <w:r w:rsidR="00F24270">
        <w:rPr>
          <w:rFonts w:ascii="Garamond" w:hAnsi="Garamond"/>
          <w:i/>
          <w:iCs/>
          <w:sz w:val="24"/>
          <w:szCs w:val="24"/>
        </w:rPr>
        <w:t>The Theory of Moral Sentiments</w:t>
      </w:r>
      <w:r w:rsidR="00F24270">
        <w:rPr>
          <w:rFonts w:ascii="Garamond" w:hAnsi="Garamond"/>
          <w:sz w:val="24"/>
          <w:szCs w:val="24"/>
        </w:rPr>
        <w:t xml:space="preserve"> (</w:t>
      </w:r>
      <w:r w:rsidR="00347A0C">
        <w:rPr>
          <w:rFonts w:ascii="Garamond" w:hAnsi="Garamond"/>
          <w:sz w:val="24"/>
          <w:szCs w:val="24"/>
        </w:rPr>
        <w:t>1759),</w:t>
      </w:r>
      <w:r w:rsidR="00521C55">
        <w:rPr>
          <w:rFonts w:ascii="Garamond" w:hAnsi="Garamond"/>
          <w:sz w:val="24"/>
          <w:szCs w:val="24"/>
        </w:rPr>
        <w:t xml:space="preserve"> of the </w:t>
      </w:r>
      <w:r w:rsidR="00AC5859">
        <w:rPr>
          <w:rFonts w:ascii="Garamond" w:hAnsi="Garamond"/>
          <w:sz w:val="24"/>
          <w:szCs w:val="24"/>
        </w:rPr>
        <w:t xml:space="preserve">language </w:t>
      </w:r>
      <w:r w:rsidR="00521C55">
        <w:rPr>
          <w:rFonts w:ascii="Garamond" w:hAnsi="Garamond"/>
          <w:sz w:val="24"/>
          <w:szCs w:val="24"/>
        </w:rPr>
        <w:t>Hobbes</w:t>
      </w:r>
      <w:r w:rsidR="00AC5859">
        <w:rPr>
          <w:rFonts w:ascii="Garamond" w:hAnsi="Garamond"/>
          <w:sz w:val="24"/>
          <w:szCs w:val="24"/>
        </w:rPr>
        <w:t xml:space="preserve"> used to describe his Christian sovereign:</w:t>
      </w:r>
      <w:r w:rsidR="00521C55">
        <w:rPr>
          <w:rFonts w:ascii="Garamond" w:hAnsi="Garamond"/>
          <w:sz w:val="24"/>
          <w:szCs w:val="24"/>
        </w:rPr>
        <w:t xml:space="preserve"> </w:t>
      </w:r>
      <w:r w:rsidR="00451A82">
        <w:rPr>
          <w:rFonts w:ascii="Garamond" w:hAnsi="Garamond"/>
          <w:sz w:val="24"/>
          <w:szCs w:val="24"/>
        </w:rPr>
        <w:t xml:space="preserve">the </w:t>
      </w:r>
      <w:r w:rsidR="00347A0C">
        <w:rPr>
          <w:rFonts w:ascii="Garamond" w:hAnsi="Garamond"/>
          <w:sz w:val="24"/>
          <w:szCs w:val="24"/>
        </w:rPr>
        <w:t xml:space="preserve">impartial spectator within the breast is </w:t>
      </w:r>
      <w:r w:rsidR="00521C55">
        <w:rPr>
          <w:rFonts w:ascii="Garamond" w:hAnsi="Garamond"/>
          <w:sz w:val="24"/>
          <w:szCs w:val="24"/>
        </w:rPr>
        <w:t xml:space="preserve">the </w:t>
      </w:r>
      <w:r w:rsidR="00E64ACF">
        <w:rPr>
          <w:rFonts w:ascii="Garamond" w:hAnsi="Garamond"/>
          <w:sz w:val="24"/>
          <w:szCs w:val="24"/>
        </w:rPr>
        <w:t>‘</w:t>
      </w:r>
      <w:r w:rsidR="00521C55">
        <w:rPr>
          <w:rFonts w:ascii="Garamond" w:hAnsi="Garamond"/>
          <w:sz w:val="24"/>
          <w:szCs w:val="24"/>
        </w:rPr>
        <w:t>mortal God</w:t>
      </w:r>
      <w:r w:rsidR="00E64ACF">
        <w:rPr>
          <w:rFonts w:ascii="Garamond" w:hAnsi="Garamond"/>
          <w:sz w:val="24"/>
          <w:szCs w:val="24"/>
        </w:rPr>
        <w:t>’</w:t>
      </w:r>
      <w:r w:rsidR="00521C55">
        <w:rPr>
          <w:rFonts w:ascii="Garamond" w:hAnsi="Garamond"/>
          <w:sz w:val="24"/>
          <w:szCs w:val="24"/>
        </w:rPr>
        <w:t xml:space="preserve">, the </w:t>
      </w:r>
      <w:r w:rsidR="00E64ACF">
        <w:rPr>
          <w:rFonts w:ascii="Garamond" w:hAnsi="Garamond"/>
          <w:sz w:val="24"/>
          <w:szCs w:val="24"/>
        </w:rPr>
        <w:t>‘</w:t>
      </w:r>
      <w:r w:rsidR="00521C55">
        <w:rPr>
          <w:rFonts w:ascii="Garamond" w:hAnsi="Garamond"/>
          <w:sz w:val="24"/>
          <w:szCs w:val="24"/>
        </w:rPr>
        <w:t>divine vice</w:t>
      </w:r>
      <w:r w:rsidR="00104D1A">
        <w:rPr>
          <w:rFonts w:ascii="Garamond" w:hAnsi="Garamond"/>
          <w:sz w:val="24"/>
          <w:szCs w:val="24"/>
        </w:rPr>
        <w:t>g</w:t>
      </w:r>
      <w:r w:rsidR="00521C55">
        <w:rPr>
          <w:rFonts w:ascii="Garamond" w:hAnsi="Garamond"/>
          <w:sz w:val="24"/>
          <w:szCs w:val="24"/>
        </w:rPr>
        <w:t>e</w:t>
      </w:r>
      <w:r w:rsidR="00104D1A">
        <w:rPr>
          <w:rFonts w:ascii="Garamond" w:hAnsi="Garamond"/>
          <w:sz w:val="24"/>
          <w:szCs w:val="24"/>
        </w:rPr>
        <w:t>r</w:t>
      </w:r>
      <w:r w:rsidR="00521C55">
        <w:rPr>
          <w:rFonts w:ascii="Garamond" w:hAnsi="Garamond"/>
          <w:sz w:val="24"/>
          <w:szCs w:val="24"/>
        </w:rPr>
        <w:t>ent</w:t>
      </w:r>
      <w:r w:rsidR="00E64ACF">
        <w:rPr>
          <w:rFonts w:ascii="Garamond" w:hAnsi="Garamond"/>
          <w:sz w:val="24"/>
          <w:szCs w:val="24"/>
        </w:rPr>
        <w:t>’</w:t>
      </w:r>
      <w:r w:rsidR="00E62C25">
        <w:rPr>
          <w:rFonts w:ascii="Garamond" w:hAnsi="Garamond"/>
          <w:sz w:val="24"/>
          <w:szCs w:val="24"/>
        </w:rPr>
        <w:t xml:space="preserve">, </w:t>
      </w:r>
      <w:r w:rsidR="00E64ACF">
        <w:rPr>
          <w:rFonts w:ascii="Garamond" w:hAnsi="Garamond"/>
          <w:sz w:val="24"/>
          <w:szCs w:val="24"/>
        </w:rPr>
        <w:t>‘</w:t>
      </w:r>
      <w:r w:rsidR="00E62C25">
        <w:rPr>
          <w:rFonts w:ascii="Garamond" w:hAnsi="Garamond"/>
          <w:sz w:val="24"/>
          <w:szCs w:val="24"/>
        </w:rPr>
        <w:t>God’s representative on earth</w:t>
      </w:r>
      <w:r w:rsidR="00E64ACF">
        <w:rPr>
          <w:rFonts w:ascii="Garamond" w:hAnsi="Garamond"/>
          <w:sz w:val="24"/>
          <w:szCs w:val="24"/>
        </w:rPr>
        <w:t>’</w:t>
      </w:r>
      <w:r w:rsidR="00E62C25">
        <w:rPr>
          <w:rFonts w:ascii="Garamond" w:hAnsi="Garamond"/>
          <w:sz w:val="24"/>
          <w:szCs w:val="24"/>
        </w:rPr>
        <w:t xml:space="preserve">, </w:t>
      </w:r>
      <w:r w:rsidR="00527898">
        <w:rPr>
          <w:rFonts w:ascii="Garamond" w:hAnsi="Garamond"/>
          <w:sz w:val="24"/>
          <w:szCs w:val="24"/>
        </w:rPr>
        <w:t xml:space="preserve">created ‘after [God’s] own image’, </w:t>
      </w:r>
      <w:r w:rsidR="00E62C25">
        <w:rPr>
          <w:rFonts w:ascii="Garamond" w:hAnsi="Garamond"/>
          <w:sz w:val="24"/>
          <w:szCs w:val="24"/>
        </w:rPr>
        <w:t>and the only voice</w:t>
      </w:r>
      <w:r w:rsidR="008F036F">
        <w:rPr>
          <w:rFonts w:ascii="Garamond" w:hAnsi="Garamond"/>
          <w:sz w:val="24"/>
          <w:szCs w:val="24"/>
        </w:rPr>
        <w:t xml:space="preserve"> that now speaks to us with </w:t>
      </w:r>
      <w:r w:rsidR="00981989">
        <w:rPr>
          <w:rFonts w:ascii="Garamond" w:hAnsi="Garamond"/>
          <w:sz w:val="24"/>
          <w:szCs w:val="24"/>
        </w:rPr>
        <w:t xml:space="preserve">an </w:t>
      </w:r>
      <w:r w:rsidR="008F036F">
        <w:rPr>
          <w:rFonts w:ascii="Garamond" w:hAnsi="Garamond"/>
          <w:sz w:val="24"/>
          <w:szCs w:val="24"/>
        </w:rPr>
        <w:t xml:space="preserve">unquestionable </w:t>
      </w:r>
      <w:r w:rsidR="00981989">
        <w:rPr>
          <w:rFonts w:ascii="Garamond" w:hAnsi="Garamond"/>
          <w:sz w:val="24"/>
          <w:szCs w:val="24"/>
        </w:rPr>
        <w:t xml:space="preserve">right to exercise </w:t>
      </w:r>
      <w:r w:rsidR="008F036F">
        <w:rPr>
          <w:rFonts w:ascii="Garamond" w:hAnsi="Garamond"/>
          <w:sz w:val="24"/>
          <w:szCs w:val="24"/>
        </w:rPr>
        <w:t>authority</w:t>
      </w:r>
      <w:r w:rsidR="00981989">
        <w:rPr>
          <w:rFonts w:ascii="Garamond" w:hAnsi="Garamond"/>
          <w:sz w:val="24"/>
          <w:szCs w:val="24"/>
        </w:rPr>
        <w:t xml:space="preserve"> over our </w:t>
      </w:r>
      <w:r w:rsidR="00527898">
        <w:rPr>
          <w:rFonts w:ascii="Garamond" w:hAnsi="Garamond"/>
          <w:sz w:val="24"/>
          <w:szCs w:val="24"/>
        </w:rPr>
        <w:t>thoughts as well as actions</w:t>
      </w:r>
      <w:r w:rsidR="00981989">
        <w:rPr>
          <w:rFonts w:ascii="Garamond" w:hAnsi="Garamond"/>
          <w:sz w:val="24"/>
          <w:szCs w:val="24"/>
        </w:rPr>
        <w:t>.</w:t>
      </w:r>
      <w:r w:rsidR="00527898">
        <w:rPr>
          <w:rFonts w:ascii="Garamond" w:hAnsi="Garamond"/>
          <w:sz w:val="24"/>
          <w:szCs w:val="24"/>
        </w:rPr>
        <w:t xml:space="preserve"> </w:t>
      </w:r>
      <w:r w:rsidR="00DF2367">
        <w:rPr>
          <w:rFonts w:ascii="Garamond" w:hAnsi="Garamond"/>
          <w:sz w:val="24"/>
          <w:szCs w:val="24"/>
        </w:rPr>
        <w:t>Smith</w:t>
      </w:r>
      <w:r w:rsidR="00981989">
        <w:rPr>
          <w:rFonts w:ascii="Garamond" w:hAnsi="Garamond"/>
          <w:sz w:val="24"/>
          <w:szCs w:val="24"/>
        </w:rPr>
        <w:t xml:space="preserve"> bid</w:t>
      </w:r>
      <w:r w:rsidR="00DF2367">
        <w:rPr>
          <w:rFonts w:ascii="Garamond" w:hAnsi="Garamond"/>
          <w:sz w:val="24"/>
          <w:szCs w:val="24"/>
        </w:rPr>
        <w:t>s us</w:t>
      </w:r>
      <w:r w:rsidR="00981989">
        <w:rPr>
          <w:rFonts w:ascii="Garamond" w:hAnsi="Garamond"/>
          <w:sz w:val="24"/>
          <w:szCs w:val="24"/>
        </w:rPr>
        <w:t xml:space="preserve"> to revere </w:t>
      </w:r>
      <w:r w:rsidR="00DF2367">
        <w:rPr>
          <w:rFonts w:ascii="Garamond" w:hAnsi="Garamond"/>
          <w:sz w:val="24"/>
          <w:szCs w:val="24"/>
        </w:rPr>
        <w:t>this voice within</w:t>
      </w:r>
      <w:r w:rsidR="00527898">
        <w:rPr>
          <w:rFonts w:ascii="Garamond" w:hAnsi="Garamond"/>
          <w:sz w:val="24"/>
          <w:szCs w:val="24"/>
        </w:rPr>
        <w:t xml:space="preserve"> </w:t>
      </w:r>
      <w:r w:rsidR="0030349F">
        <w:rPr>
          <w:rFonts w:ascii="Garamond" w:hAnsi="Garamond"/>
          <w:sz w:val="24"/>
          <w:szCs w:val="24"/>
        </w:rPr>
        <w:t xml:space="preserve">even as we lose our reverence for our all-too-mortal human </w:t>
      </w:r>
      <w:r w:rsidR="0030349F">
        <w:rPr>
          <w:rFonts w:ascii="Garamond" w:hAnsi="Garamond"/>
          <w:sz w:val="24"/>
          <w:szCs w:val="24"/>
        </w:rPr>
        <w:lastRenderedPageBreak/>
        <w:t>governors</w:t>
      </w:r>
      <w:r w:rsidR="00D30372">
        <w:rPr>
          <w:rFonts w:ascii="Garamond" w:hAnsi="Garamond"/>
          <w:sz w:val="24"/>
          <w:szCs w:val="24"/>
        </w:rPr>
        <w:t>;</w:t>
      </w:r>
      <w:r w:rsidR="00B20A01">
        <w:rPr>
          <w:rFonts w:ascii="Garamond" w:hAnsi="Garamond"/>
          <w:sz w:val="24"/>
          <w:szCs w:val="24"/>
        </w:rPr>
        <w:t xml:space="preserve"> only </w:t>
      </w:r>
      <w:r w:rsidR="00D30372">
        <w:rPr>
          <w:rFonts w:ascii="Garamond" w:hAnsi="Garamond"/>
          <w:sz w:val="24"/>
          <w:szCs w:val="24"/>
        </w:rPr>
        <w:t xml:space="preserve">by this means might our self-love be humbled </w:t>
      </w:r>
      <w:r w:rsidR="00E83D20">
        <w:rPr>
          <w:rFonts w:ascii="Garamond" w:hAnsi="Garamond"/>
          <w:sz w:val="24"/>
          <w:szCs w:val="24"/>
        </w:rPr>
        <w:t xml:space="preserve">in necessary ways, </w:t>
      </w:r>
      <w:r w:rsidR="00D30372">
        <w:rPr>
          <w:rFonts w:ascii="Garamond" w:hAnsi="Garamond"/>
          <w:sz w:val="24"/>
          <w:szCs w:val="24"/>
        </w:rPr>
        <w:t>through a continual</w:t>
      </w:r>
      <w:r w:rsidR="00527898">
        <w:rPr>
          <w:rFonts w:ascii="Garamond" w:hAnsi="Garamond"/>
          <w:sz w:val="24"/>
          <w:szCs w:val="24"/>
        </w:rPr>
        <w:t xml:space="preserve"> remind</w:t>
      </w:r>
      <w:r w:rsidR="00D30372">
        <w:rPr>
          <w:rFonts w:ascii="Garamond" w:hAnsi="Garamond"/>
          <w:sz w:val="24"/>
          <w:szCs w:val="24"/>
        </w:rPr>
        <w:t>er</w:t>
      </w:r>
      <w:r w:rsidR="00527898">
        <w:rPr>
          <w:rFonts w:ascii="Garamond" w:hAnsi="Garamond"/>
          <w:sz w:val="24"/>
          <w:szCs w:val="24"/>
        </w:rPr>
        <w:t xml:space="preserve"> tha</w:t>
      </w:r>
      <w:r w:rsidR="00854C38">
        <w:rPr>
          <w:rFonts w:ascii="Garamond" w:hAnsi="Garamond"/>
          <w:sz w:val="24"/>
          <w:szCs w:val="24"/>
        </w:rPr>
        <w:t>t, before this ‘higher tribunal’, we all stand without merit</w:t>
      </w:r>
      <w:r w:rsidR="006C6845">
        <w:rPr>
          <w:rFonts w:ascii="Garamond" w:hAnsi="Garamond"/>
          <w:sz w:val="24"/>
          <w:szCs w:val="24"/>
        </w:rPr>
        <w:t>.</w:t>
      </w:r>
      <w:r w:rsidR="00854C38" w:rsidRPr="00527898">
        <w:rPr>
          <w:rFonts w:ascii="Garamond" w:hAnsi="Garamond"/>
          <w:sz w:val="24"/>
          <w:szCs w:val="24"/>
          <w:vertAlign w:val="superscript"/>
        </w:rPr>
        <w:footnoteReference w:id="124"/>
      </w:r>
      <w:r w:rsidR="006C6845">
        <w:rPr>
          <w:rFonts w:ascii="Garamond" w:hAnsi="Garamond"/>
          <w:sz w:val="24"/>
          <w:szCs w:val="24"/>
        </w:rPr>
        <w:t xml:space="preserve"> We might consider </w:t>
      </w:r>
      <w:r w:rsidR="008F06C4">
        <w:rPr>
          <w:rFonts w:ascii="Garamond" w:hAnsi="Garamond"/>
          <w:sz w:val="24"/>
          <w:szCs w:val="24"/>
        </w:rPr>
        <w:t xml:space="preserve">anew </w:t>
      </w:r>
      <w:r w:rsidR="006C6845">
        <w:rPr>
          <w:rFonts w:ascii="Garamond" w:hAnsi="Garamond"/>
          <w:sz w:val="24"/>
          <w:szCs w:val="24"/>
        </w:rPr>
        <w:t xml:space="preserve">John Adams’ </w:t>
      </w:r>
      <w:r w:rsidR="00E23699">
        <w:rPr>
          <w:rFonts w:ascii="Garamond" w:hAnsi="Garamond"/>
          <w:sz w:val="24"/>
          <w:szCs w:val="24"/>
        </w:rPr>
        <w:t>serried campaign</w:t>
      </w:r>
      <w:r w:rsidR="00570E74">
        <w:rPr>
          <w:rFonts w:ascii="Garamond" w:hAnsi="Garamond"/>
          <w:sz w:val="24"/>
          <w:szCs w:val="24"/>
        </w:rPr>
        <w:t xml:space="preserve"> as Vice President,</w:t>
      </w:r>
      <w:r w:rsidR="00C83C1C">
        <w:rPr>
          <w:rFonts w:ascii="Garamond" w:hAnsi="Garamond"/>
          <w:sz w:val="24"/>
          <w:szCs w:val="24"/>
        </w:rPr>
        <w:t xml:space="preserve"> waged at considerable cost to his </w:t>
      </w:r>
      <w:r w:rsidR="0091230B">
        <w:rPr>
          <w:rFonts w:ascii="Garamond" w:hAnsi="Garamond"/>
          <w:sz w:val="24"/>
          <w:szCs w:val="24"/>
        </w:rPr>
        <w:t>republican credentials</w:t>
      </w:r>
      <w:r w:rsidR="00C83C1C">
        <w:rPr>
          <w:rFonts w:ascii="Garamond" w:hAnsi="Garamond"/>
          <w:sz w:val="24"/>
          <w:szCs w:val="24"/>
        </w:rPr>
        <w:t xml:space="preserve">, </w:t>
      </w:r>
      <w:r w:rsidR="001B6369">
        <w:rPr>
          <w:rFonts w:ascii="Garamond" w:hAnsi="Garamond"/>
          <w:sz w:val="24"/>
          <w:szCs w:val="24"/>
        </w:rPr>
        <w:t>to devise a</w:t>
      </w:r>
      <w:r w:rsidR="00A36807">
        <w:rPr>
          <w:rFonts w:ascii="Garamond" w:hAnsi="Garamond"/>
          <w:sz w:val="24"/>
          <w:szCs w:val="24"/>
        </w:rPr>
        <w:t xml:space="preserve"> more exalted</w:t>
      </w:r>
      <w:r w:rsidR="00FC2D01">
        <w:rPr>
          <w:rFonts w:ascii="Garamond" w:hAnsi="Garamond"/>
          <w:sz w:val="24"/>
          <w:szCs w:val="24"/>
        </w:rPr>
        <w:t xml:space="preserve"> title for the President</w:t>
      </w:r>
      <w:r w:rsidR="00FD75AD">
        <w:rPr>
          <w:rFonts w:ascii="Garamond" w:hAnsi="Garamond"/>
          <w:sz w:val="24"/>
          <w:szCs w:val="24"/>
        </w:rPr>
        <w:t xml:space="preserve"> of the new </w:t>
      </w:r>
      <w:r w:rsidR="003265B4">
        <w:rPr>
          <w:rFonts w:ascii="Garamond" w:hAnsi="Garamond"/>
          <w:sz w:val="24"/>
          <w:szCs w:val="24"/>
        </w:rPr>
        <w:t>republic.</w:t>
      </w:r>
      <w:r w:rsidR="00A36807">
        <w:rPr>
          <w:rFonts w:ascii="Garamond" w:hAnsi="Garamond"/>
          <w:sz w:val="24"/>
          <w:szCs w:val="24"/>
        </w:rPr>
        <w:t xml:space="preserve"> Adams proposed ‘His Elective Majesty’, ‘His Mightiness’, and ‘His Highness, the President of the United States of America and Protector of their Liberties’</w:t>
      </w:r>
      <w:r w:rsidR="00F405CD">
        <w:rPr>
          <w:rFonts w:ascii="Garamond" w:hAnsi="Garamond"/>
          <w:sz w:val="24"/>
          <w:szCs w:val="24"/>
        </w:rPr>
        <w:t>; some</w:t>
      </w:r>
      <w:r w:rsidR="003265B4">
        <w:rPr>
          <w:rFonts w:ascii="Garamond" w:hAnsi="Garamond"/>
          <w:sz w:val="24"/>
          <w:szCs w:val="24"/>
        </w:rPr>
        <w:t xml:space="preserve"> </w:t>
      </w:r>
      <w:r w:rsidR="00C20477">
        <w:rPr>
          <w:rFonts w:ascii="Garamond" w:hAnsi="Garamond"/>
          <w:sz w:val="24"/>
          <w:szCs w:val="24"/>
        </w:rPr>
        <w:t xml:space="preserve">such title was, Adams contended, </w:t>
      </w:r>
      <w:r w:rsidR="00F405CD">
        <w:rPr>
          <w:rFonts w:ascii="Garamond" w:hAnsi="Garamond"/>
          <w:sz w:val="24"/>
          <w:szCs w:val="24"/>
        </w:rPr>
        <w:t>essential</w:t>
      </w:r>
      <w:r w:rsidR="00C20477">
        <w:rPr>
          <w:rFonts w:ascii="Garamond" w:hAnsi="Garamond"/>
          <w:sz w:val="24"/>
          <w:szCs w:val="24"/>
        </w:rPr>
        <w:t xml:space="preserve"> if</w:t>
      </w:r>
      <w:r w:rsidR="00FC2D01">
        <w:rPr>
          <w:rFonts w:ascii="Garamond" w:hAnsi="Garamond"/>
          <w:sz w:val="24"/>
          <w:szCs w:val="24"/>
        </w:rPr>
        <w:t xml:space="preserve"> </w:t>
      </w:r>
      <w:r w:rsidR="00C6583C">
        <w:rPr>
          <w:rFonts w:ascii="Garamond" w:hAnsi="Garamond"/>
          <w:sz w:val="24"/>
          <w:szCs w:val="24"/>
        </w:rPr>
        <w:t>the</w:t>
      </w:r>
      <w:r w:rsidR="00B027EB">
        <w:rPr>
          <w:rFonts w:ascii="Garamond" w:hAnsi="Garamond"/>
          <w:sz w:val="24"/>
          <w:szCs w:val="24"/>
        </w:rPr>
        <w:t xml:space="preserve"> reverence and awe </w:t>
      </w:r>
      <w:r w:rsidR="00C6583C">
        <w:rPr>
          <w:rFonts w:ascii="Garamond" w:hAnsi="Garamond"/>
          <w:sz w:val="24"/>
          <w:szCs w:val="24"/>
        </w:rPr>
        <w:t xml:space="preserve">required for the new commonwealth to hold together </w:t>
      </w:r>
      <w:r w:rsidR="00C20477">
        <w:rPr>
          <w:rFonts w:ascii="Garamond" w:hAnsi="Garamond"/>
          <w:sz w:val="24"/>
          <w:szCs w:val="24"/>
        </w:rPr>
        <w:t xml:space="preserve">were to be inculcated </w:t>
      </w:r>
      <w:r w:rsidR="00B027EB">
        <w:rPr>
          <w:rFonts w:ascii="Garamond" w:hAnsi="Garamond"/>
          <w:sz w:val="24"/>
          <w:szCs w:val="24"/>
        </w:rPr>
        <w:t>in citizens</w:t>
      </w:r>
      <w:r w:rsidR="00F56313">
        <w:rPr>
          <w:rFonts w:ascii="Garamond" w:hAnsi="Garamond"/>
          <w:sz w:val="24"/>
          <w:szCs w:val="24"/>
        </w:rPr>
        <w:t>, as well as in the eyes of foreign powers</w:t>
      </w:r>
      <w:r w:rsidR="00B027EB">
        <w:rPr>
          <w:rFonts w:ascii="Garamond" w:hAnsi="Garamond"/>
          <w:sz w:val="24"/>
          <w:szCs w:val="24"/>
        </w:rPr>
        <w:t>.</w:t>
      </w:r>
      <w:r w:rsidR="00F56313" w:rsidRPr="00527898">
        <w:rPr>
          <w:rFonts w:ascii="Garamond" w:hAnsi="Garamond"/>
          <w:sz w:val="24"/>
          <w:szCs w:val="24"/>
          <w:vertAlign w:val="superscript"/>
        </w:rPr>
        <w:footnoteReference w:id="125"/>
      </w:r>
      <w:r w:rsidR="00570E74">
        <w:rPr>
          <w:rFonts w:ascii="Garamond" w:hAnsi="Garamond"/>
          <w:sz w:val="24"/>
          <w:szCs w:val="24"/>
        </w:rPr>
        <w:t xml:space="preserve"> </w:t>
      </w:r>
    </w:p>
    <w:p w14:paraId="30E35BB6" w14:textId="1113DBD6" w:rsidR="002C65CA" w:rsidRDefault="00383874" w:rsidP="00527898">
      <w:pPr>
        <w:spacing w:after="360" w:line="360" w:lineRule="auto"/>
        <w:ind w:left="-284" w:right="-330"/>
        <w:jc w:val="both"/>
        <w:rPr>
          <w:rFonts w:ascii="Garamond" w:hAnsi="Garamond"/>
          <w:sz w:val="24"/>
          <w:szCs w:val="24"/>
        </w:rPr>
      </w:pPr>
      <w:r>
        <w:rPr>
          <w:rFonts w:ascii="Garamond" w:hAnsi="Garamond"/>
          <w:sz w:val="24"/>
          <w:szCs w:val="24"/>
        </w:rPr>
        <w:t>We might think</w:t>
      </w:r>
      <w:r w:rsidR="00695277">
        <w:rPr>
          <w:rFonts w:ascii="Garamond" w:hAnsi="Garamond"/>
          <w:sz w:val="24"/>
          <w:szCs w:val="24"/>
        </w:rPr>
        <w:t>, too,</w:t>
      </w:r>
      <w:r>
        <w:rPr>
          <w:rFonts w:ascii="Garamond" w:hAnsi="Garamond"/>
          <w:sz w:val="24"/>
          <w:szCs w:val="24"/>
        </w:rPr>
        <w:t xml:space="preserve"> of Burke</w:t>
      </w:r>
      <w:r w:rsidR="00B72551">
        <w:rPr>
          <w:rFonts w:ascii="Garamond" w:hAnsi="Garamond"/>
          <w:sz w:val="24"/>
          <w:szCs w:val="24"/>
        </w:rPr>
        <w:t>’s</w:t>
      </w:r>
      <w:r>
        <w:rPr>
          <w:rFonts w:ascii="Garamond" w:hAnsi="Garamond"/>
          <w:sz w:val="24"/>
          <w:szCs w:val="24"/>
        </w:rPr>
        <w:t xml:space="preserve"> </w:t>
      </w:r>
      <w:r w:rsidR="00B72551">
        <w:rPr>
          <w:rFonts w:ascii="Garamond" w:hAnsi="Garamond"/>
          <w:i/>
          <w:iCs/>
          <w:sz w:val="24"/>
          <w:szCs w:val="24"/>
        </w:rPr>
        <w:t>Reflections on the Revolution in France</w:t>
      </w:r>
      <w:r w:rsidR="00B530C4">
        <w:rPr>
          <w:rFonts w:ascii="Garamond" w:hAnsi="Garamond"/>
          <w:sz w:val="24"/>
          <w:szCs w:val="24"/>
        </w:rPr>
        <w:t xml:space="preserve"> and its counter-revolutionary qualities. </w:t>
      </w:r>
      <w:r w:rsidR="00F342DA">
        <w:rPr>
          <w:rFonts w:ascii="Garamond" w:hAnsi="Garamond"/>
          <w:sz w:val="24"/>
          <w:szCs w:val="24"/>
        </w:rPr>
        <w:t xml:space="preserve">How, </w:t>
      </w:r>
      <w:r w:rsidR="00B530C4">
        <w:rPr>
          <w:rFonts w:ascii="Garamond" w:hAnsi="Garamond"/>
          <w:sz w:val="24"/>
          <w:szCs w:val="24"/>
        </w:rPr>
        <w:t>Burke</w:t>
      </w:r>
      <w:r w:rsidR="00F342DA">
        <w:rPr>
          <w:rFonts w:ascii="Garamond" w:hAnsi="Garamond"/>
          <w:sz w:val="24"/>
          <w:szCs w:val="24"/>
        </w:rPr>
        <w:t xml:space="preserve"> asks,</w:t>
      </w:r>
      <w:r w:rsidR="00B530C4">
        <w:rPr>
          <w:rFonts w:ascii="Garamond" w:hAnsi="Garamond"/>
          <w:sz w:val="24"/>
          <w:szCs w:val="24"/>
        </w:rPr>
        <w:t xml:space="preserve"> </w:t>
      </w:r>
      <w:r w:rsidR="00F342DA">
        <w:rPr>
          <w:rFonts w:ascii="Garamond" w:hAnsi="Garamond"/>
          <w:sz w:val="24"/>
          <w:szCs w:val="24"/>
        </w:rPr>
        <w:t>might</w:t>
      </w:r>
      <w:r>
        <w:rPr>
          <w:rFonts w:ascii="Garamond" w:hAnsi="Garamond"/>
          <w:sz w:val="24"/>
          <w:szCs w:val="24"/>
        </w:rPr>
        <w:t xml:space="preserve"> the crisis induced by the </w:t>
      </w:r>
      <w:r w:rsidR="00B530C4">
        <w:rPr>
          <w:rFonts w:ascii="Garamond" w:hAnsi="Garamond"/>
          <w:sz w:val="24"/>
          <w:szCs w:val="24"/>
        </w:rPr>
        <w:t xml:space="preserve">injection of the </w:t>
      </w:r>
      <w:r>
        <w:rPr>
          <w:rFonts w:ascii="Garamond" w:hAnsi="Garamond"/>
          <w:sz w:val="24"/>
          <w:szCs w:val="24"/>
        </w:rPr>
        <w:t xml:space="preserve">poison of theories of popular sovereignty </w:t>
      </w:r>
      <w:r w:rsidR="00B530C4">
        <w:rPr>
          <w:rFonts w:ascii="Garamond" w:hAnsi="Garamond"/>
          <w:sz w:val="24"/>
          <w:szCs w:val="24"/>
        </w:rPr>
        <w:t>into the European bloodstream</w:t>
      </w:r>
      <w:r w:rsidR="00407F8D">
        <w:rPr>
          <w:rFonts w:ascii="Garamond" w:hAnsi="Garamond"/>
          <w:sz w:val="24"/>
          <w:szCs w:val="24"/>
        </w:rPr>
        <w:t xml:space="preserve"> – </w:t>
      </w:r>
      <w:r w:rsidR="0077328C" w:rsidRPr="00931F3A">
        <w:rPr>
          <w:rFonts w:ascii="Garamond" w:hAnsi="Garamond"/>
          <w:color w:val="FF0000"/>
          <w:sz w:val="24"/>
          <w:szCs w:val="24"/>
        </w:rPr>
        <w:t xml:space="preserve">a poison initially </w:t>
      </w:r>
      <w:r w:rsidR="00931F3A">
        <w:rPr>
          <w:rFonts w:ascii="Garamond" w:hAnsi="Garamond"/>
          <w:color w:val="FF0000"/>
          <w:sz w:val="24"/>
          <w:szCs w:val="24"/>
        </w:rPr>
        <w:t>concocted in England by Overton and his ilk in the 1640s,</w:t>
      </w:r>
      <w:r w:rsidR="00ED0AA1" w:rsidRPr="00931F3A">
        <w:rPr>
          <w:rFonts w:ascii="Garamond" w:hAnsi="Garamond"/>
          <w:color w:val="FF0000"/>
          <w:sz w:val="24"/>
          <w:szCs w:val="24"/>
        </w:rPr>
        <w:t xml:space="preserve"> </w:t>
      </w:r>
      <w:r w:rsidR="00407F8D">
        <w:rPr>
          <w:rFonts w:ascii="Garamond" w:hAnsi="Garamond"/>
          <w:sz w:val="24"/>
          <w:szCs w:val="24"/>
        </w:rPr>
        <w:t xml:space="preserve">and now </w:t>
      </w:r>
      <w:r w:rsidR="00931F3A">
        <w:rPr>
          <w:rFonts w:ascii="Garamond" w:hAnsi="Garamond"/>
          <w:sz w:val="24"/>
          <w:szCs w:val="24"/>
        </w:rPr>
        <w:t>spread</w:t>
      </w:r>
      <w:r w:rsidR="00407F8D">
        <w:rPr>
          <w:rFonts w:ascii="Garamond" w:hAnsi="Garamond"/>
          <w:sz w:val="24"/>
          <w:szCs w:val="24"/>
        </w:rPr>
        <w:t xml:space="preserve"> by force of French example and French arms </w:t>
      </w:r>
      <w:r w:rsidR="00221803">
        <w:rPr>
          <w:rFonts w:ascii="Garamond" w:hAnsi="Garamond"/>
          <w:sz w:val="24"/>
          <w:szCs w:val="24"/>
        </w:rPr>
        <w:t>–</w:t>
      </w:r>
      <w:r w:rsidR="00407F8D">
        <w:rPr>
          <w:rFonts w:ascii="Garamond" w:hAnsi="Garamond"/>
          <w:sz w:val="24"/>
          <w:szCs w:val="24"/>
        </w:rPr>
        <w:t xml:space="preserve"> </w:t>
      </w:r>
      <w:r w:rsidR="00221803">
        <w:rPr>
          <w:rFonts w:ascii="Garamond" w:hAnsi="Garamond"/>
          <w:sz w:val="24"/>
          <w:szCs w:val="24"/>
        </w:rPr>
        <w:t xml:space="preserve">be arrested? Burke’s response </w:t>
      </w:r>
      <w:r w:rsidR="005A6DF2">
        <w:rPr>
          <w:rFonts w:ascii="Garamond" w:hAnsi="Garamond"/>
          <w:sz w:val="24"/>
          <w:szCs w:val="24"/>
        </w:rPr>
        <w:t xml:space="preserve">is </w:t>
      </w:r>
      <w:r w:rsidR="005A6DF2" w:rsidRPr="0084796F">
        <w:rPr>
          <w:rFonts w:ascii="Garamond" w:hAnsi="Garamond"/>
          <w:color w:val="FF0000"/>
          <w:sz w:val="24"/>
          <w:szCs w:val="24"/>
        </w:rPr>
        <w:t>t</w:t>
      </w:r>
      <w:r w:rsidR="00E515F4" w:rsidRPr="0084796F">
        <w:rPr>
          <w:rFonts w:ascii="Garamond" w:hAnsi="Garamond"/>
          <w:color w:val="FF0000"/>
          <w:sz w:val="24"/>
          <w:szCs w:val="24"/>
        </w:rPr>
        <w:t>o insist t</w:t>
      </w:r>
      <w:r w:rsidR="005A6DF2" w:rsidRPr="0084796F">
        <w:rPr>
          <w:rFonts w:ascii="Garamond" w:hAnsi="Garamond"/>
          <w:color w:val="FF0000"/>
          <w:sz w:val="24"/>
          <w:szCs w:val="24"/>
        </w:rPr>
        <w:t xml:space="preserve">hat </w:t>
      </w:r>
      <w:r w:rsidR="00E515F4" w:rsidRPr="0084796F">
        <w:rPr>
          <w:rFonts w:ascii="Garamond" w:hAnsi="Garamond"/>
          <w:color w:val="FF0000"/>
          <w:sz w:val="24"/>
          <w:szCs w:val="24"/>
        </w:rPr>
        <w:t>the state ‘ought not to be considered as nothing better than a partnership agreement</w:t>
      </w:r>
      <w:r w:rsidR="001920B0" w:rsidRPr="0084796F">
        <w:rPr>
          <w:rFonts w:ascii="Garamond" w:hAnsi="Garamond"/>
          <w:color w:val="FF0000"/>
          <w:sz w:val="24"/>
          <w:szCs w:val="24"/>
        </w:rPr>
        <w:t xml:space="preserve"> [</w:t>
      </w:r>
      <w:r w:rsidR="00E515F4" w:rsidRPr="0084796F">
        <w:rPr>
          <w:rFonts w:ascii="Garamond" w:hAnsi="Garamond"/>
          <w:color w:val="FF0000"/>
          <w:sz w:val="24"/>
          <w:szCs w:val="24"/>
        </w:rPr>
        <w:t>…</w:t>
      </w:r>
      <w:r w:rsidR="001920B0" w:rsidRPr="0084796F">
        <w:rPr>
          <w:rFonts w:ascii="Garamond" w:hAnsi="Garamond"/>
          <w:color w:val="FF0000"/>
          <w:sz w:val="24"/>
          <w:szCs w:val="24"/>
        </w:rPr>
        <w:t>]</w:t>
      </w:r>
      <w:r w:rsidR="00E515F4" w:rsidRPr="0084796F">
        <w:rPr>
          <w:rFonts w:ascii="Garamond" w:hAnsi="Garamond"/>
          <w:color w:val="FF0000"/>
          <w:sz w:val="24"/>
          <w:szCs w:val="24"/>
        </w:rPr>
        <w:t xml:space="preserve"> or some other</w:t>
      </w:r>
      <w:r w:rsidR="001920B0" w:rsidRPr="0084796F">
        <w:rPr>
          <w:rFonts w:ascii="Garamond" w:hAnsi="Garamond"/>
          <w:color w:val="FF0000"/>
          <w:sz w:val="24"/>
          <w:szCs w:val="24"/>
        </w:rPr>
        <w:t xml:space="preserve"> [</w:t>
      </w:r>
      <w:r w:rsidR="00E515F4" w:rsidRPr="0084796F">
        <w:rPr>
          <w:rFonts w:ascii="Garamond" w:hAnsi="Garamond"/>
          <w:color w:val="FF0000"/>
          <w:sz w:val="24"/>
          <w:szCs w:val="24"/>
        </w:rPr>
        <w:t>…</w:t>
      </w:r>
      <w:r w:rsidR="001920B0" w:rsidRPr="0084796F">
        <w:rPr>
          <w:rFonts w:ascii="Garamond" w:hAnsi="Garamond"/>
          <w:color w:val="FF0000"/>
          <w:sz w:val="24"/>
          <w:szCs w:val="24"/>
        </w:rPr>
        <w:t>]</w:t>
      </w:r>
      <w:r w:rsidR="00E515F4" w:rsidRPr="0084796F">
        <w:rPr>
          <w:rFonts w:ascii="Garamond" w:hAnsi="Garamond"/>
          <w:color w:val="FF0000"/>
          <w:sz w:val="24"/>
          <w:szCs w:val="24"/>
        </w:rPr>
        <w:t xml:space="preserve"> low concern, to be taken up for a little temporary interest, and to be dissolved by the fancy of the parties. It is to be looked on with other </w:t>
      </w:r>
      <w:proofErr w:type="gramStart"/>
      <w:r w:rsidR="00E515F4" w:rsidRPr="0084796F">
        <w:rPr>
          <w:rFonts w:ascii="Garamond" w:hAnsi="Garamond"/>
          <w:color w:val="FF0000"/>
          <w:sz w:val="24"/>
          <w:szCs w:val="24"/>
        </w:rPr>
        <w:t>reverence;</w:t>
      </w:r>
      <w:proofErr w:type="gramEnd"/>
      <w:r w:rsidR="00E515F4" w:rsidRPr="0084796F">
        <w:rPr>
          <w:rFonts w:ascii="Garamond" w:hAnsi="Garamond"/>
          <w:color w:val="FF0000"/>
          <w:sz w:val="24"/>
          <w:szCs w:val="24"/>
        </w:rPr>
        <w:t xml:space="preserve"> because it is not a partnership in things subservient only to the gross animal existence of a temporary and perishable nature’</w:t>
      </w:r>
      <w:r w:rsidR="00E515F4" w:rsidRPr="00E515F4">
        <w:rPr>
          <w:rFonts w:ascii="Garamond" w:hAnsi="Garamond"/>
          <w:sz w:val="24"/>
          <w:szCs w:val="24"/>
        </w:rPr>
        <w:t xml:space="preserve">. </w:t>
      </w:r>
      <w:r w:rsidR="00E515F4">
        <w:rPr>
          <w:rFonts w:ascii="Garamond" w:hAnsi="Garamond"/>
          <w:sz w:val="24"/>
          <w:szCs w:val="24"/>
        </w:rPr>
        <w:t xml:space="preserve">Its </w:t>
      </w:r>
      <w:r w:rsidR="005A6DF2">
        <w:rPr>
          <w:rFonts w:ascii="Garamond" w:hAnsi="Garamond"/>
          <w:sz w:val="24"/>
          <w:szCs w:val="24"/>
        </w:rPr>
        <w:t>citizens must be taught</w:t>
      </w:r>
      <w:r w:rsidR="008A6509">
        <w:rPr>
          <w:rFonts w:ascii="Garamond" w:hAnsi="Garamond"/>
          <w:sz w:val="24"/>
          <w:szCs w:val="24"/>
        </w:rPr>
        <w:t xml:space="preserve"> to regard</w:t>
      </w:r>
      <w:r w:rsidR="005A6DF2">
        <w:rPr>
          <w:rFonts w:ascii="Garamond" w:hAnsi="Garamond"/>
          <w:sz w:val="24"/>
          <w:szCs w:val="24"/>
        </w:rPr>
        <w:t xml:space="preserve"> those who ‘administer in the government of men</w:t>
      </w:r>
      <w:r w:rsidR="008A6509">
        <w:rPr>
          <w:rFonts w:ascii="Garamond" w:hAnsi="Garamond"/>
          <w:sz w:val="24"/>
          <w:szCs w:val="24"/>
        </w:rPr>
        <w:t>’ as</w:t>
      </w:r>
      <w:r w:rsidR="00467DD1">
        <w:rPr>
          <w:rFonts w:ascii="Garamond" w:hAnsi="Garamond"/>
          <w:sz w:val="24"/>
          <w:szCs w:val="24"/>
        </w:rPr>
        <w:t xml:space="preserve"> </w:t>
      </w:r>
      <w:r w:rsidR="008A6509">
        <w:rPr>
          <w:rFonts w:ascii="Garamond" w:hAnsi="Garamond"/>
          <w:sz w:val="24"/>
          <w:szCs w:val="24"/>
        </w:rPr>
        <w:t>‘</w:t>
      </w:r>
      <w:r w:rsidR="00467DD1">
        <w:rPr>
          <w:rFonts w:ascii="Garamond" w:hAnsi="Garamond"/>
          <w:sz w:val="24"/>
          <w:szCs w:val="24"/>
        </w:rPr>
        <w:t>stand</w:t>
      </w:r>
      <w:r w:rsidR="008A6509">
        <w:rPr>
          <w:rFonts w:ascii="Garamond" w:hAnsi="Garamond"/>
          <w:sz w:val="24"/>
          <w:szCs w:val="24"/>
        </w:rPr>
        <w:t>[</w:t>
      </w:r>
      <w:proofErr w:type="spellStart"/>
      <w:r w:rsidR="008A6509">
        <w:rPr>
          <w:rFonts w:ascii="Garamond" w:hAnsi="Garamond"/>
          <w:sz w:val="24"/>
          <w:szCs w:val="24"/>
        </w:rPr>
        <w:t>ing</w:t>
      </w:r>
      <w:proofErr w:type="spellEnd"/>
      <w:r w:rsidR="008A6509">
        <w:rPr>
          <w:rFonts w:ascii="Garamond" w:hAnsi="Garamond"/>
          <w:sz w:val="24"/>
          <w:szCs w:val="24"/>
        </w:rPr>
        <w:t>]</w:t>
      </w:r>
      <w:r w:rsidR="00467DD1">
        <w:rPr>
          <w:rFonts w:ascii="Garamond" w:hAnsi="Garamond"/>
          <w:sz w:val="24"/>
          <w:szCs w:val="24"/>
        </w:rPr>
        <w:t xml:space="preserve"> in the person of God Himself’. </w:t>
      </w:r>
      <w:r w:rsidR="00327802">
        <w:rPr>
          <w:rFonts w:ascii="Garamond" w:hAnsi="Garamond"/>
          <w:sz w:val="24"/>
          <w:szCs w:val="24"/>
        </w:rPr>
        <w:t>T</w:t>
      </w:r>
      <w:r w:rsidR="00905794">
        <w:rPr>
          <w:rFonts w:ascii="Garamond" w:hAnsi="Garamond"/>
          <w:sz w:val="24"/>
          <w:szCs w:val="24"/>
        </w:rPr>
        <w:t>hose who exercise the powers of government</w:t>
      </w:r>
      <w:r w:rsidR="00467DD1">
        <w:rPr>
          <w:rFonts w:ascii="Garamond" w:hAnsi="Garamond"/>
          <w:sz w:val="24"/>
          <w:szCs w:val="24"/>
        </w:rPr>
        <w:t xml:space="preserve"> possess an authority that</w:t>
      </w:r>
      <w:r w:rsidR="00905794">
        <w:rPr>
          <w:rFonts w:ascii="Garamond" w:hAnsi="Garamond"/>
          <w:sz w:val="24"/>
          <w:szCs w:val="24"/>
        </w:rPr>
        <w:t xml:space="preserve">, we must believe, </w:t>
      </w:r>
      <w:r w:rsidR="003F5F25">
        <w:rPr>
          <w:rFonts w:ascii="Garamond" w:hAnsi="Garamond"/>
          <w:sz w:val="24"/>
          <w:szCs w:val="24"/>
        </w:rPr>
        <w:t>is of more than purely human extraction. Only thus will citizens</w:t>
      </w:r>
      <w:r w:rsidR="002A4361">
        <w:rPr>
          <w:rFonts w:ascii="Garamond" w:hAnsi="Garamond"/>
          <w:sz w:val="24"/>
          <w:szCs w:val="24"/>
        </w:rPr>
        <w:t xml:space="preserve">, </w:t>
      </w:r>
      <w:r w:rsidR="00C256FE">
        <w:rPr>
          <w:rFonts w:ascii="Garamond" w:hAnsi="Garamond"/>
          <w:sz w:val="24"/>
          <w:szCs w:val="24"/>
        </w:rPr>
        <w:t xml:space="preserve">animated by </w:t>
      </w:r>
      <w:r w:rsidR="00A6740E">
        <w:rPr>
          <w:rFonts w:ascii="Garamond" w:hAnsi="Garamond"/>
          <w:sz w:val="24"/>
          <w:szCs w:val="24"/>
        </w:rPr>
        <w:t xml:space="preserve">a </w:t>
      </w:r>
      <w:r w:rsidR="00C256FE">
        <w:rPr>
          <w:rFonts w:ascii="Garamond" w:hAnsi="Garamond"/>
          <w:sz w:val="24"/>
          <w:szCs w:val="24"/>
        </w:rPr>
        <w:t>‘</w:t>
      </w:r>
      <w:r w:rsidR="00A6740E">
        <w:rPr>
          <w:rFonts w:ascii="Garamond" w:hAnsi="Garamond"/>
          <w:sz w:val="24"/>
          <w:szCs w:val="24"/>
        </w:rPr>
        <w:t>hope […] of immortality’,</w:t>
      </w:r>
      <w:r w:rsidR="003F5F25">
        <w:rPr>
          <w:rFonts w:ascii="Garamond" w:hAnsi="Garamond"/>
          <w:sz w:val="24"/>
          <w:szCs w:val="24"/>
        </w:rPr>
        <w:t xml:space="preserve"> </w:t>
      </w:r>
      <w:r w:rsidR="007D4186">
        <w:rPr>
          <w:rFonts w:ascii="Garamond" w:hAnsi="Garamond"/>
          <w:sz w:val="24"/>
          <w:szCs w:val="24"/>
        </w:rPr>
        <w:t xml:space="preserve">entertain </w:t>
      </w:r>
      <w:r w:rsidR="00B4736B">
        <w:rPr>
          <w:rFonts w:ascii="Garamond" w:hAnsi="Garamond"/>
          <w:sz w:val="24"/>
          <w:szCs w:val="24"/>
        </w:rPr>
        <w:t>‘high and worthy notions of the function</w:t>
      </w:r>
      <w:r w:rsidR="005217E5">
        <w:rPr>
          <w:rFonts w:ascii="Garamond" w:hAnsi="Garamond"/>
          <w:sz w:val="24"/>
          <w:szCs w:val="24"/>
        </w:rPr>
        <w:t xml:space="preserve">’ </w:t>
      </w:r>
      <w:r w:rsidR="003803D1">
        <w:rPr>
          <w:rFonts w:ascii="Garamond" w:hAnsi="Garamond"/>
          <w:sz w:val="24"/>
          <w:szCs w:val="24"/>
        </w:rPr>
        <w:t xml:space="preserve">of political power </w:t>
      </w:r>
      <w:r w:rsidR="005217E5">
        <w:rPr>
          <w:rFonts w:ascii="Garamond" w:hAnsi="Garamond"/>
          <w:sz w:val="24"/>
          <w:szCs w:val="24"/>
        </w:rPr>
        <w:t xml:space="preserve">that will find expression in ‘an wholesome awe’ </w:t>
      </w:r>
      <w:r w:rsidR="00327802">
        <w:rPr>
          <w:rFonts w:ascii="Garamond" w:hAnsi="Garamond"/>
          <w:sz w:val="24"/>
          <w:szCs w:val="24"/>
        </w:rPr>
        <w:t xml:space="preserve">towards </w:t>
      </w:r>
      <w:r w:rsidR="003803D1">
        <w:rPr>
          <w:rFonts w:ascii="Garamond" w:hAnsi="Garamond"/>
          <w:sz w:val="24"/>
          <w:szCs w:val="24"/>
        </w:rPr>
        <w:t>those who exercise it</w:t>
      </w:r>
      <w:r w:rsidR="002C65CA">
        <w:rPr>
          <w:rFonts w:ascii="Garamond" w:hAnsi="Garamond"/>
          <w:sz w:val="24"/>
          <w:szCs w:val="24"/>
        </w:rPr>
        <w:t>.</w:t>
      </w:r>
      <w:r w:rsidR="00840425">
        <w:rPr>
          <w:rStyle w:val="FootnoteReference"/>
          <w:rFonts w:ascii="Garamond" w:hAnsi="Garamond"/>
          <w:sz w:val="24"/>
          <w:szCs w:val="24"/>
        </w:rPr>
        <w:footnoteReference w:id="126"/>
      </w:r>
      <w:r w:rsidR="00905794">
        <w:rPr>
          <w:rFonts w:ascii="Garamond" w:hAnsi="Garamond"/>
          <w:sz w:val="24"/>
          <w:szCs w:val="24"/>
        </w:rPr>
        <w:t xml:space="preserve"> </w:t>
      </w:r>
      <w:r w:rsidR="002A4361">
        <w:rPr>
          <w:rFonts w:ascii="Garamond" w:hAnsi="Garamond"/>
          <w:sz w:val="24"/>
          <w:szCs w:val="24"/>
        </w:rPr>
        <w:t>Such</w:t>
      </w:r>
      <w:r w:rsidR="003803D1">
        <w:rPr>
          <w:rFonts w:ascii="Garamond" w:hAnsi="Garamond"/>
          <w:sz w:val="24"/>
          <w:szCs w:val="24"/>
        </w:rPr>
        <w:t xml:space="preserve"> patterns of thought, </w:t>
      </w:r>
      <w:r w:rsidR="00B525E1">
        <w:rPr>
          <w:rFonts w:ascii="Garamond" w:hAnsi="Garamond"/>
          <w:sz w:val="24"/>
          <w:szCs w:val="24"/>
        </w:rPr>
        <w:t xml:space="preserve">and </w:t>
      </w:r>
      <w:r w:rsidR="006D6EC0">
        <w:rPr>
          <w:rFonts w:ascii="Garamond" w:hAnsi="Garamond"/>
          <w:sz w:val="24"/>
          <w:szCs w:val="24"/>
        </w:rPr>
        <w:t xml:space="preserve">even </w:t>
      </w:r>
      <w:r w:rsidR="00B525E1">
        <w:rPr>
          <w:rFonts w:ascii="Garamond" w:hAnsi="Garamond"/>
          <w:sz w:val="24"/>
          <w:szCs w:val="24"/>
        </w:rPr>
        <w:t>t</w:t>
      </w:r>
      <w:r w:rsidR="00C16152">
        <w:rPr>
          <w:rFonts w:ascii="Garamond" w:hAnsi="Garamond"/>
          <w:sz w:val="24"/>
          <w:szCs w:val="24"/>
        </w:rPr>
        <w:t>races</w:t>
      </w:r>
      <w:r w:rsidR="00B525E1">
        <w:rPr>
          <w:rFonts w:ascii="Garamond" w:hAnsi="Garamond"/>
          <w:sz w:val="24"/>
          <w:szCs w:val="24"/>
        </w:rPr>
        <w:t xml:space="preserve"> of </w:t>
      </w:r>
      <w:r w:rsidR="00C16152">
        <w:rPr>
          <w:rFonts w:ascii="Garamond" w:hAnsi="Garamond"/>
          <w:sz w:val="24"/>
          <w:szCs w:val="24"/>
        </w:rPr>
        <w:t>a</w:t>
      </w:r>
      <w:r w:rsidR="00B525E1">
        <w:rPr>
          <w:rFonts w:ascii="Garamond" w:hAnsi="Garamond"/>
          <w:sz w:val="24"/>
          <w:szCs w:val="24"/>
        </w:rPr>
        <w:t xml:space="preserve"> Hobbesian provenance, </w:t>
      </w:r>
      <w:r w:rsidR="004F789C">
        <w:rPr>
          <w:rFonts w:ascii="Garamond" w:hAnsi="Garamond"/>
          <w:sz w:val="24"/>
          <w:szCs w:val="24"/>
        </w:rPr>
        <w:t xml:space="preserve">were </w:t>
      </w:r>
      <w:r w:rsidR="00B525E1">
        <w:rPr>
          <w:rFonts w:ascii="Garamond" w:hAnsi="Garamond"/>
          <w:sz w:val="24"/>
          <w:szCs w:val="24"/>
        </w:rPr>
        <w:t xml:space="preserve">still </w:t>
      </w:r>
      <w:r w:rsidR="004F789C">
        <w:rPr>
          <w:rFonts w:ascii="Garamond" w:hAnsi="Garamond"/>
          <w:sz w:val="24"/>
          <w:szCs w:val="24"/>
        </w:rPr>
        <w:t>detectable</w:t>
      </w:r>
      <w:r w:rsidR="00B525E1">
        <w:rPr>
          <w:rFonts w:ascii="Garamond" w:hAnsi="Garamond"/>
          <w:sz w:val="24"/>
          <w:szCs w:val="24"/>
        </w:rPr>
        <w:t xml:space="preserve"> in the mid-twentieth century, in R. G. Collingwood’s </w:t>
      </w:r>
      <w:r w:rsidR="00B525E1">
        <w:rPr>
          <w:rFonts w:ascii="Garamond" w:hAnsi="Garamond"/>
          <w:i/>
          <w:iCs/>
          <w:sz w:val="24"/>
          <w:szCs w:val="24"/>
        </w:rPr>
        <w:t>New Leviathan</w:t>
      </w:r>
      <w:r w:rsidR="00B525E1">
        <w:rPr>
          <w:rFonts w:ascii="Garamond" w:hAnsi="Garamond"/>
          <w:sz w:val="24"/>
          <w:szCs w:val="24"/>
        </w:rPr>
        <w:t xml:space="preserve"> (194</w:t>
      </w:r>
      <w:r w:rsidR="007B39A1">
        <w:rPr>
          <w:rFonts w:ascii="Garamond" w:hAnsi="Garamond"/>
          <w:sz w:val="24"/>
          <w:szCs w:val="24"/>
        </w:rPr>
        <w:t>2).</w:t>
      </w:r>
      <w:r w:rsidR="00756A9C" w:rsidRPr="00756A9C">
        <w:rPr>
          <w:rStyle w:val="FootnoteReference"/>
          <w:rFonts w:ascii="Garamond" w:hAnsi="Garamond"/>
          <w:color w:val="EE0000"/>
          <w:sz w:val="24"/>
          <w:szCs w:val="24"/>
        </w:rPr>
        <w:footnoteReference w:id="127"/>
      </w:r>
      <w:r w:rsidR="007B39A1">
        <w:rPr>
          <w:rFonts w:ascii="Garamond" w:hAnsi="Garamond"/>
          <w:sz w:val="24"/>
          <w:szCs w:val="24"/>
        </w:rPr>
        <w:t xml:space="preserve"> </w:t>
      </w:r>
      <w:r w:rsidR="0097647B">
        <w:rPr>
          <w:rFonts w:ascii="Garamond" w:hAnsi="Garamond"/>
          <w:sz w:val="24"/>
          <w:szCs w:val="24"/>
        </w:rPr>
        <w:t>European c</w:t>
      </w:r>
      <w:r w:rsidR="007B39A1">
        <w:rPr>
          <w:rFonts w:ascii="Garamond" w:hAnsi="Garamond"/>
          <w:sz w:val="24"/>
          <w:szCs w:val="24"/>
        </w:rPr>
        <w:t xml:space="preserve">ivilization, Collingwood </w:t>
      </w:r>
      <w:r w:rsidR="00DF139E">
        <w:rPr>
          <w:rFonts w:ascii="Garamond" w:hAnsi="Garamond"/>
          <w:sz w:val="24"/>
          <w:szCs w:val="24"/>
        </w:rPr>
        <w:t xml:space="preserve">contends in </w:t>
      </w:r>
      <w:r w:rsidR="00281B46">
        <w:rPr>
          <w:rFonts w:ascii="Garamond" w:hAnsi="Garamond"/>
          <w:sz w:val="24"/>
          <w:szCs w:val="24"/>
        </w:rPr>
        <w:t xml:space="preserve">his </w:t>
      </w:r>
      <w:r w:rsidR="00DF139E">
        <w:rPr>
          <w:rFonts w:ascii="Garamond" w:hAnsi="Garamond"/>
          <w:sz w:val="24"/>
          <w:szCs w:val="24"/>
        </w:rPr>
        <w:t xml:space="preserve">opening </w:t>
      </w:r>
      <w:r w:rsidR="00281B46">
        <w:rPr>
          <w:rFonts w:ascii="Garamond" w:hAnsi="Garamond"/>
          <w:sz w:val="24"/>
          <w:szCs w:val="24"/>
        </w:rPr>
        <w:t>remarks</w:t>
      </w:r>
      <w:r w:rsidR="00DF139E">
        <w:rPr>
          <w:rFonts w:ascii="Garamond" w:hAnsi="Garamond"/>
          <w:sz w:val="24"/>
          <w:szCs w:val="24"/>
        </w:rPr>
        <w:t>, must be recognized to be the</w:t>
      </w:r>
      <w:r w:rsidR="00B17760">
        <w:rPr>
          <w:rFonts w:ascii="Garamond" w:hAnsi="Garamond"/>
          <w:sz w:val="24"/>
          <w:szCs w:val="24"/>
        </w:rPr>
        <w:t xml:space="preserve"> outstanding</w:t>
      </w:r>
      <w:r w:rsidR="00DF139E">
        <w:rPr>
          <w:rFonts w:ascii="Garamond" w:hAnsi="Garamond"/>
          <w:sz w:val="24"/>
          <w:szCs w:val="24"/>
        </w:rPr>
        <w:t xml:space="preserve"> achievement of Christian </w:t>
      </w:r>
      <w:r w:rsidR="0097647B">
        <w:rPr>
          <w:rFonts w:ascii="Garamond" w:hAnsi="Garamond"/>
          <w:sz w:val="24"/>
          <w:szCs w:val="24"/>
        </w:rPr>
        <w:t>politics</w:t>
      </w:r>
      <w:r w:rsidR="00281B46">
        <w:rPr>
          <w:rFonts w:ascii="Garamond" w:hAnsi="Garamond"/>
          <w:sz w:val="24"/>
          <w:szCs w:val="24"/>
        </w:rPr>
        <w:t>.</w:t>
      </w:r>
      <w:r w:rsidR="00435A12">
        <w:rPr>
          <w:rFonts w:ascii="Garamond" w:hAnsi="Garamond"/>
          <w:sz w:val="24"/>
          <w:szCs w:val="24"/>
        </w:rPr>
        <w:t xml:space="preserve"> </w:t>
      </w:r>
      <w:r w:rsidR="00281B46">
        <w:rPr>
          <w:rFonts w:ascii="Garamond" w:hAnsi="Garamond"/>
          <w:sz w:val="24"/>
          <w:szCs w:val="24"/>
        </w:rPr>
        <w:t>T</w:t>
      </w:r>
      <w:r w:rsidR="00435A12">
        <w:rPr>
          <w:rFonts w:ascii="Garamond" w:hAnsi="Garamond"/>
          <w:sz w:val="24"/>
          <w:szCs w:val="24"/>
        </w:rPr>
        <w:t>he crisis engulf</w:t>
      </w:r>
      <w:r w:rsidR="00F73C8F">
        <w:rPr>
          <w:rFonts w:ascii="Garamond" w:hAnsi="Garamond"/>
          <w:sz w:val="24"/>
          <w:szCs w:val="24"/>
        </w:rPr>
        <w:t xml:space="preserve">ing </w:t>
      </w:r>
      <w:r w:rsidR="002622D3">
        <w:rPr>
          <w:rFonts w:ascii="Garamond" w:hAnsi="Garamond"/>
          <w:sz w:val="24"/>
          <w:szCs w:val="24"/>
        </w:rPr>
        <w:lastRenderedPageBreak/>
        <w:t>European</w:t>
      </w:r>
      <w:r w:rsidR="00F73C8F">
        <w:rPr>
          <w:rFonts w:ascii="Garamond" w:hAnsi="Garamond"/>
          <w:sz w:val="24"/>
          <w:szCs w:val="24"/>
        </w:rPr>
        <w:t xml:space="preserve"> </w:t>
      </w:r>
      <w:r w:rsidR="0097647B">
        <w:rPr>
          <w:rFonts w:ascii="Garamond" w:hAnsi="Garamond"/>
          <w:sz w:val="24"/>
          <w:szCs w:val="24"/>
        </w:rPr>
        <w:t>nations</w:t>
      </w:r>
      <w:r w:rsidR="00F73C8F">
        <w:rPr>
          <w:rFonts w:ascii="Garamond" w:hAnsi="Garamond"/>
          <w:sz w:val="24"/>
          <w:szCs w:val="24"/>
        </w:rPr>
        <w:t>, Collingwood continued,</w:t>
      </w:r>
      <w:r w:rsidR="00435A12">
        <w:rPr>
          <w:rFonts w:ascii="Garamond" w:hAnsi="Garamond"/>
          <w:sz w:val="24"/>
          <w:szCs w:val="24"/>
        </w:rPr>
        <w:t xml:space="preserve"> owed not a little to the incursion of a new paganism</w:t>
      </w:r>
      <w:r w:rsidR="000735FF">
        <w:rPr>
          <w:rFonts w:ascii="Garamond" w:hAnsi="Garamond"/>
          <w:sz w:val="24"/>
          <w:szCs w:val="24"/>
        </w:rPr>
        <w:t xml:space="preserve">, along with the </w:t>
      </w:r>
      <w:r w:rsidR="00FB2804">
        <w:rPr>
          <w:rFonts w:ascii="Garamond" w:hAnsi="Garamond"/>
          <w:sz w:val="24"/>
          <w:szCs w:val="24"/>
        </w:rPr>
        <w:t xml:space="preserve">sentiments of </w:t>
      </w:r>
      <w:r w:rsidR="000735FF">
        <w:rPr>
          <w:rFonts w:ascii="Garamond" w:hAnsi="Garamond"/>
          <w:sz w:val="24"/>
          <w:szCs w:val="24"/>
        </w:rPr>
        <w:t xml:space="preserve">suspicion, ingratitude and irreverence </w:t>
      </w:r>
      <w:r w:rsidR="00FB2804">
        <w:rPr>
          <w:rFonts w:ascii="Garamond" w:hAnsi="Garamond"/>
          <w:sz w:val="24"/>
          <w:szCs w:val="24"/>
        </w:rPr>
        <w:t>towards</w:t>
      </w:r>
      <w:r w:rsidR="000735FF">
        <w:rPr>
          <w:rFonts w:ascii="Garamond" w:hAnsi="Garamond"/>
          <w:sz w:val="24"/>
          <w:szCs w:val="24"/>
        </w:rPr>
        <w:t xml:space="preserve"> politics that </w:t>
      </w:r>
      <w:r w:rsidR="00063A3B">
        <w:rPr>
          <w:rFonts w:ascii="Garamond" w:hAnsi="Garamond"/>
          <w:sz w:val="24"/>
          <w:szCs w:val="24"/>
        </w:rPr>
        <w:t>it</w:t>
      </w:r>
      <w:r w:rsidR="000735FF">
        <w:rPr>
          <w:rFonts w:ascii="Garamond" w:hAnsi="Garamond"/>
          <w:sz w:val="24"/>
          <w:szCs w:val="24"/>
        </w:rPr>
        <w:t xml:space="preserve"> br</w:t>
      </w:r>
      <w:r w:rsidR="00472E15">
        <w:rPr>
          <w:rFonts w:ascii="Garamond" w:hAnsi="Garamond"/>
          <w:sz w:val="24"/>
          <w:szCs w:val="24"/>
        </w:rPr>
        <w:t>ought</w:t>
      </w:r>
      <w:r w:rsidR="000735FF">
        <w:rPr>
          <w:rFonts w:ascii="Garamond" w:hAnsi="Garamond"/>
          <w:sz w:val="24"/>
          <w:szCs w:val="24"/>
        </w:rPr>
        <w:t xml:space="preserve"> in its train.</w:t>
      </w:r>
      <w:r w:rsidR="00F56313">
        <w:rPr>
          <w:rStyle w:val="FootnoteReference"/>
          <w:rFonts w:ascii="Garamond" w:hAnsi="Garamond"/>
          <w:sz w:val="24"/>
          <w:szCs w:val="24"/>
        </w:rPr>
        <w:footnoteReference w:id="128"/>
      </w:r>
      <w:r w:rsidR="00063A3B">
        <w:rPr>
          <w:rFonts w:ascii="Garamond" w:hAnsi="Garamond"/>
          <w:sz w:val="24"/>
          <w:szCs w:val="24"/>
        </w:rPr>
        <w:t xml:space="preserve"> </w:t>
      </w:r>
      <w:r w:rsidR="000735FF">
        <w:rPr>
          <w:rFonts w:ascii="Garamond" w:hAnsi="Garamond"/>
          <w:sz w:val="24"/>
          <w:szCs w:val="24"/>
        </w:rPr>
        <w:t xml:space="preserve"> </w:t>
      </w:r>
    </w:p>
    <w:p w14:paraId="2139B768" w14:textId="634481FF" w:rsidR="00C16152" w:rsidRPr="0020491F" w:rsidRDefault="007E217A" w:rsidP="0020491F">
      <w:pPr>
        <w:spacing w:after="360" w:line="360" w:lineRule="auto"/>
        <w:ind w:left="-284" w:right="-330"/>
        <w:jc w:val="both"/>
        <w:rPr>
          <w:rFonts w:ascii="Garamond" w:hAnsi="Garamond"/>
          <w:sz w:val="24"/>
          <w:szCs w:val="24"/>
        </w:rPr>
      </w:pPr>
      <w:r>
        <w:rPr>
          <w:rFonts w:ascii="Garamond" w:hAnsi="Garamond"/>
          <w:sz w:val="24"/>
          <w:szCs w:val="24"/>
        </w:rPr>
        <w:t>Perhaps</w:t>
      </w:r>
      <w:r w:rsidR="00574F8B">
        <w:rPr>
          <w:rFonts w:ascii="Garamond" w:hAnsi="Garamond"/>
          <w:sz w:val="24"/>
          <w:szCs w:val="24"/>
        </w:rPr>
        <w:t xml:space="preserve"> </w:t>
      </w:r>
      <w:r w:rsidR="00AF0073">
        <w:rPr>
          <w:rFonts w:ascii="Garamond" w:hAnsi="Garamond"/>
          <w:sz w:val="24"/>
          <w:szCs w:val="24"/>
        </w:rPr>
        <w:t xml:space="preserve">what we have </w:t>
      </w:r>
      <w:r w:rsidR="00574F8B">
        <w:rPr>
          <w:rFonts w:ascii="Garamond" w:hAnsi="Garamond"/>
          <w:sz w:val="24"/>
          <w:szCs w:val="24"/>
        </w:rPr>
        <w:t xml:space="preserve">for so long </w:t>
      </w:r>
      <w:r w:rsidR="00AF0073">
        <w:rPr>
          <w:rFonts w:ascii="Garamond" w:hAnsi="Garamond"/>
          <w:sz w:val="24"/>
          <w:szCs w:val="24"/>
        </w:rPr>
        <w:t>taken to be prophetic in Hobbes, his civil science, was (at least partially) intended by him as epilogue</w:t>
      </w:r>
      <w:r>
        <w:rPr>
          <w:rFonts w:ascii="Garamond" w:hAnsi="Garamond"/>
          <w:sz w:val="24"/>
          <w:szCs w:val="24"/>
        </w:rPr>
        <w:t xml:space="preserve"> – an attempt to </w:t>
      </w:r>
      <w:r w:rsidR="00D27C7C">
        <w:rPr>
          <w:rFonts w:ascii="Garamond" w:hAnsi="Garamond"/>
          <w:sz w:val="24"/>
          <w:szCs w:val="24"/>
        </w:rPr>
        <w:t xml:space="preserve">expose what he considered to be </w:t>
      </w:r>
      <w:r w:rsidR="00472E15">
        <w:rPr>
          <w:rFonts w:ascii="Garamond" w:hAnsi="Garamond"/>
          <w:sz w:val="24"/>
          <w:szCs w:val="24"/>
        </w:rPr>
        <w:t>‘</w:t>
      </w:r>
      <w:r w:rsidR="00D27C7C">
        <w:rPr>
          <w:rFonts w:ascii="Garamond" w:hAnsi="Garamond"/>
          <w:sz w:val="24"/>
          <w:szCs w:val="24"/>
        </w:rPr>
        <w:t>sophisticated stupidity</w:t>
      </w:r>
      <w:r w:rsidR="00472E15">
        <w:rPr>
          <w:rFonts w:ascii="Garamond" w:hAnsi="Garamond"/>
          <w:sz w:val="24"/>
          <w:szCs w:val="24"/>
        </w:rPr>
        <w:t>’</w:t>
      </w:r>
      <w:r w:rsidR="00B94043">
        <w:rPr>
          <w:rFonts w:ascii="Garamond" w:hAnsi="Garamond"/>
          <w:sz w:val="24"/>
          <w:szCs w:val="24"/>
        </w:rPr>
        <w:t>, which</w:t>
      </w:r>
      <w:r w:rsidR="00454943">
        <w:rPr>
          <w:rFonts w:ascii="Garamond" w:hAnsi="Garamond"/>
          <w:sz w:val="24"/>
          <w:szCs w:val="24"/>
        </w:rPr>
        <w:t>, in his view,</w:t>
      </w:r>
      <w:r w:rsidR="00B94043">
        <w:rPr>
          <w:rFonts w:ascii="Garamond" w:hAnsi="Garamond"/>
          <w:sz w:val="24"/>
          <w:szCs w:val="24"/>
        </w:rPr>
        <w:t xml:space="preserve"> had to be disarmed once and for all</w:t>
      </w:r>
      <w:r w:rsidR="00454943">
        <w:rPr>
          <w:rFonts w:ascii="Garamond" w:hAnsi="Garamond"/>
          <w:sz w:val="24"/>
          <w:szCs w:val="24"/>
        </w:rPr>
        <w:t xml:space="preserve"> for peace and civility to prevail</w:t>
      </w:r>
      <w:r w:rsidR="00115357">
        <w:rPr>
          <w:rFonts w:ascii="Garamond" w:hAnsi="Garamond"/>
          <w:sz w:val="24"/>
          <w:szCs w:val="24"/>
        </w:rPr>
        <w:t>. P</w:t>
      </w:r>
      <w:r w:rsidR="00AF0073">
        <w:rPr>
          <w:rFonts w:ascii="Garamond" w:hAnsi="Garamond"/>
          <w:sz w:val="24"/>
          <w:szCs w:val="24"/>
        </w:rPr>
        <w:t>erhaps</w:t>
      </w:r>
      <w:r w:rsidR="00810AB9">
        <w:rPr>
          <w:rFonts w:ascii="Garamond" w:hAnsi="Garamond"/>
          <w:sz w:val="24"/>
          <w:szCs w:val="24"/>
        </w:rPr>
        <w:t xml:space="preserve"> – almost certainly –</w:t>
      </w:r>
      <w:r w:rsidR="00AF0073">
        <w:rPr>
          <w:rFonts w:ascii="Garamond" w:hAnsi="Garamond"/>
          <w:sz w:val="24"/>
          <w:szCs w:val="24"/>
        </w:rPr>
        <w:t xml:space="preserve"> what he intended as prophecy</w:t>
      </w:r>
      <w:r w:rsidR="00810AB9">
        <w:rPr>
          <w:rFonts w:ascii="Garamond" w:hAnsi="Garamond"/>
          <w:sz w:val="24"/>
          <w:szCs w:val="24"/>
        </w:rPr>
        <w:t>,</w:t>
      </w:r>
      <w:r w:rsidR="00AF0073">
        <w:rPr>
          <w:rFonts w:ascii="Garamond" w:hAnsi="Garamond"/>
          <w:sz w:val="24"/>
          <w:szCs w:val="24"/>
        </w:rPr>
        <w:t xml:space="preserve"> a commonwealth united under a Christian sovereign by baptism, as well as </w:t>
      </w:r>
      <w:r w:rsidR="00B94043">
        <w:rPr>
          <w:rFonts w:ascii="Garamond" w:hAnsi="Garamond"/>
          <w:sz w:val="24"/>
          <w:szCs w:val="24"/>
        </w:rPr>
        <w:t xml:space="preserve">by mutual </w:t>
      </w:r>
      <w:r w:rsidR="00AF0073">
        <w:rPr>
          <w:rFonts w:ascii="Garamond" w:hAnsi="Garamond"/>
          <w:sz w:val="24"/>
          <w:szCs w:val="24"/>
        </w:rPr>
        <w:t>covenant</w:t>
      </w:r>
      <w:r w:rsidR="00810AB9">
        <w:rPr>
          <w:rFonts w:ascii="Garamond" w:hAnsi="Garamond"/>
          <w:sz w:val="24"/>
          <w:szCs w:val="24"/>
        </w:rPr>
        <w:t>,</w:t>
      </w:r>
      <w:r w:rsidR="00AF0073">
        <w:rPr>
          <w:rFonts w:ascii="Garamond" w:hAnsi="Garamond"/>
          <w:sz w:val="24"/>
          <w:szCs w:val="24"/>
        </w:rPr>
        <w:t xml:space="preserve"> has </w:t>
      </w:r>
      <w:r w:rsidR="00516277">
        <w:rPr>
          <w:rFonts w:ascii="Garamond" w:hAnsi="Garamond"/>
          <w:sz w:val="24"/>
          <w:szCs w:val="24"/>
        </w:rPr>
        <w:t xml:space="preserve">come to appear </w:t>
      </w:r>
      <w:r w:rsidR="00810AB9">
        <w:rPr>
          <w:rFonts w:ascii="Garamond" w:hAnsi="Garamond"/>
          <w:sz w:val="24"/>
          <w:szCs w:val="24"/>
        </w:rPr>
        <w:t xml:space="preserve">to most </w:t>
      </w:r>
      <w:r w:rsidR="00516277">
        <w:rPr>
          <w:rFonts w:ascii="Garamond" w:hAnsi="Garamond"/>
          <w:sz w:val="24"/>
          <w:szCs w:val="24"/>
        </w:rPr>
        <w:t xml:space="preserve">as epilogue. But </w:t>
      </w:r>
      <w:r w:rsidR="00C940B5">
        <w:rPr>
          <w:rFonts w:ascii="Garamond" w:hAnsi="Garamond"/>
          <w:sz w:val="24"/>
          <w:szCs w:val="24"/>
        </w:rPr>
        <w:t xml:space="preserve">it is sufficient for </w:t>
      </w:r>
      <w:r w:rsidR="008E17D8">
        <w:rPr>
          <w:rFonts w:ascii="Garamond" w:hAnsi="Garamond"/>
          <w:sz w:val="24"/>
          <w:szCs w:val="24"/>
        </w:rPr>
        <w:t>our</w:t>
      </w:r>
      <w:r w:rsidR="00C940B5">
        <w:rPr>
          <w:rFonts w:ascii="Garamond" w:hAnsi="Garamond"/>
          <w:sz w:val="24"/>
          <w:szCs w:val="24"/>
        </w:rPr>
        <w:t xml:space="preserve"> purposes </w:t>
      </w:r>
      <w:r w:rsidR="00BA52DC">
        <w:rPr>
          <w:rFonts w:ascii="Garamond" w:hAnsi="Garamond"/>
          <w:sz w:val="24"/>
          <w:szCs w:val="24"/>
        </w:rPr>
        <w:t xml:space="preserve">merely to suggest that the question remains an open one. </w:t>
      </w:r>
      <w:r w:rsidR="00E03150">
        <w:rPr>
          <w:rFonts w:ascii="Garamond" w:hAnsi="Garamond"/>
          <w:sz w:val="24"/>
          <w:szCs w:val="24"/>
        </w:rPr>
        <w:t>Hobbes the theorist of Christian politics</w:t>
      </w:r>
      <w:r w:rsidR="00941C4A">
        <w:rPr>
          <w:rFonts w:ascii="Garamond" w:hAnsi="Garamond"/>
          <w:sz w:val="24"/>
          <w:szCs w:val="24"/>
        </w:rPr>
        <w:t xml:space="preserve">, it seems to </w:t>
      </w:r>
      <w:r w:rsidR="008E17D8">
        <w:rPr>
          <w:rFonts w:ascii="Garamond" w:hAnsi="Garamond"/>
          <w:sz w:val="24"/>
          <w:szCs w:val="24"/>
        </w:rPr>
        <w:t>us</w:t>
      </w:r>
      <w:r w:rsidR="00941C4A">
        <w:rPr>
          <w:rFonts w:ascii="Garamond" w:hAnsi="Garamond"/>
          <w:sz w:val="24"/>
          <w:szCs w:val="24"/>
        </w:rPr>
        <w:t xml:space="preserve">, is </w:t>
      </w:r>
      <w:r w:rsidR="007B381B">
        <w:rPr>
          <w:rFonts w:ascii="Garamond" w:hAnsi="Garamond"/>
          <w:sz w:val="24"/>
          <w:szCs w:val="24"/>
        </w:rPr>
        <w:t xml:space="preserve">certainly no more </w:t>
      </w:r>
      <w:r w:rsidR="00E03150">
        <w:rPr>
          <w:rFonts w:ascii="Garamond" w:hAnsi="Garamond"/>
          <w:sz w:val="24"/>
          <w:szCs w:val="24"/>
        </w:rPr>
        <w:t>‘incredible’, ‘absurd’ or ‘inconceivable’ than</w:t>
      </w:r>
      <w:r w:rsidR="00B00E73">
        <w:rPr>
          <w:rFonts w:ascii="Garamond" w:hAnsi="Garamond"/>
          <w:sz w:val="24"/>
          <w:szCs w:val="24"/>
        </w:rPr>
        <w:t xml:space="preserve"> the Hobbes who </w:t>
      </w:r>
      <w:r w:rsidR="00BB5092">
        <w:rPr>
          <w:rFonts w:ascii="Garamond" w:hAnsi="Garamond"/>
          <w:sz w:val="24"/>
          <w:szCs w:val="24"/>
        </w:rPr>
        <w:t xml:space="preserve">remembered </w:t>
      </w:r>
      <w:r w:rsidR="00B00E73">
        <w:rPr>
          <w:rFonts w:ascii="Garamond" w:hAnsi="Garamond"/>
          <w:sz w:val="24"/>
          <w:szCs w:val="24"/>
        </w:rPr>
        <w:t>a future that</w:t>
      </w:r>
      <w:r w:rsidR="001D723B">
        <w:rPr>
          <w:rFonts w:ascii="Garamond" w:hAnsi="Garamond"/>
          <w:sz w:val="24"/>
          <w:szCs w:val="24"/>
        </w:rPr>
        <w:t xml:space="preserve">, in the </w:t>
      </w:r>
      <w:r w:rsidR="00345C49">
        <w:rPr>
          <w:rFonts w:ascii="Garamond" w:hAnsi="Garamond"/>
          <w:sz w:val="24"/>
          <w:szCs w:val="24"/>
        </w:rPr>
        <w:t>religious ferment</w:t>
      </w:r>
      <w:r w:rsidR="001D723B">
        <w:rPr>
          <w:rFonts w:ascii="Garamond" w:hAnsi="Garamond"/>
          <w:sz w:val="24"/>
          <w:szCs w:val="24"/>
        </w:rPr>
        <w:t xml:space="preserve"> in which he wrote, </w:t>
      </w:r>
      <w:r w:rsidR="00345C49">
        <w:rPr>
          <w:rFonts w:ascii="Garamond" w:hAnsi="Garamond"/>
          <w:sz w:val="24"/>
          <w:szCs w:val="24"/>
        </w:rPr>
        <w:t xml:space="preserve">must have appeared </w:t>
      </w:r>
      <w:r w:rsidR="00C14CE4">
        <w:rPr>
          <w:rFonts w:ascii="Garamond" w:hAnsi="Garamond"/>
          <w:sz w:val="24"/>
          <w:szCs w:val="24"/>
        </w:rPr>
        <w:t xml:space="preserve">very </w:t>
      </w:r>
      <w:r w:rsidR="00BB25BD">
        <w:rPr>
          <w:rFonts w:ascii="Garamond" w:hAnsi="Garamond"/>
          <w:sz w:val="24"/>
          <w:szCs w:val="24"/>
        </w:rPr>
        <w:t>far off indeed</w:t>
      </w:r>
      <w:r w:rsidR="00017100">
        <w:rPr>
          <w:rFonts w:ascii="Garamond" w:hAnsi="Garamond"/>
          <w:sz w:val="24"/>
          <w:szCs w:val="24"/>
        </w:rPr>
        <w:t>.</w:t>
      </w:r>
      <w:r w:rsidR="00115357">
        <w:rPr>
          <w:rFonts w:ascii="Garamond" w:hAnsi="Garamond"/>
          <w:i/>
          <w:iCs/>
          <w:sz w:val="24"/>
          <w:szCs w:val="24"/>
        </w:rPr>
        <w:t xml:space="preserve"> </w:t>
      </w:r>
      <w:r w:rsidR="00741522">
        <w:rPr>
          <w:rFonts w:ascii="Garamond" w:hAnsi="Garamond"/>
          <w:sz w:val="24"/>
          <w:szCs w:val="24"/>
        </w:rPr>
        <w:t xml:space="preserve">In the </w:t>
      </w:r>
      <w:r w:rsidR="008E17D8">
        <w:rPr>
          <w:rFonts w:ascii="Garamond" w:hAnsi="Garamond"/>
          <w:sz w:val="24"/>
          <w:szCs w:val="24"/>
        </w:rPr>
        <w:t>final analysis</w:t>
      </w:r>
      <w:r w:rsidR="00741522">
        <w:rPr>
          <w:rFonts w:ascii="Garamond" w:hAnsi="Garamond"/>
          <w:sz w:val="24"/>
          <w:szCs w:val="24"/>
        </w:rPr>
        <w:t xml:space="preserve">, </w:t>
      </w:r>
      <w:r w:rsidR="00804BD9">
        <w:rPr>
          <w:rFonts w:ascii="Garamond" w:hAnsi="Garamond"/>
          <w:sz w:val="24"/>
          <w:szCs w:val="24"/>
        </w:rPr>
        <w:t>Figgis was surely right</w:t>
      </w:r>
      <w:r w:rsidR="00F9286E">
        <w:rPr>
          <w:rFonts w:ascii="Garamond" w:hAnsi="Garamond"/>
          <w:sz w:val="24"/>
          <w:szCs w:val="24"/>
        </w:rPr>
        <w:t xml:space="preserve"> on one score.</w:t>
      </w:r>
      <w:r w:rsidR="005F5DEC">
        <w:rPr>
          <w:rFonts w:ascii="Garamond" w:hAnsi="Garamond"/>
          <w:sz w:val="24"/>
          <w:szCs w:val="24"/>
        </w:rPr>
        <w:t xml:space="preserve"> </w:t>
      </w:r>
      <w:r w:rsidR="00F9286E">
        <w:rPr>
          <w:rFonts w:ascii="Garamond" w:hAnsi="Garamond"/>
          <w:sz w:val="24"/>
          <w:szCs w:val="24"/>
        </w:rPr>
        <w:t>I</w:t>
      </w:r>
      <w:r w:rsidR="005F5DEC">
        <w:rPr>
          <w:rFonts w:ascii="Garamond" w:hAnsi="Garamond"/>
          <w:sz w:val="24"/>
          <w:szCs w:val="24"/>
        </w:rPr>
        <w:t xml:space="preserve">n the case of classic </w:t>
      </w:r>
      <w:proofErr w:type="gramStart"/>
      <w:r w:rsidR="005F5DEC">
        <w:rPr>
          <w:rFonts w:ascii="Garamond" w:hAnsi="Garamond"/>
          <w:sz w:val="24"/>
          <w:szCs w:val="24"/>
        </w:rPr>
        <w:t>texts</w:t>
      </w:r>
      <w:proofErr w:type="gramEnd"/>
      <w:r w:rsidR="00516277">
        <w:rPr>
          <w:rFonts w:ascii="Garamond" w:hAnsi="Garamond"/>
          <w:sz w:val="24"/>
          <w:szCs w:val="24"/>
        </w:rPr>
        <w:t xml:space="preserve"> </w:t>
      </w:r>
      <w:r w:rsidR="00804BD9">
        <w:rPr>
          <w:rFonts w:ascii="Garamond" w:hAnsi="Garamond"/>
          <w:sz w:val="24"/>
          <w:szCs w:val="24"/>
        </w:rPr>
        <w:t xml:space="preserve">it is history, </w:t>
      </w:r>
      <w:r w:rsidR="00516277">
        <w:rPr>
          <w:rFonts w:ascii="Garamond" w:hAnsi="Garamond"/>
          <w:sz w:val="24"/>
          <w:szCs w:val="24"/>
        </w:rPr>
        <w:t xml:space="preserve">and not </w:t>
      </w:r>
      <w:r w:rsidR="00804BD9">
        <w:rPr>
          <w:rFonts w:ascii="Garamond" w:hAnsi="Garamond"/>
          <w:sz w:val="24"/>
          <w:szCs w:val="24"/>
        </w:rPr>
        <w:t>the</w:t>
      </w:r>
      <w:r w:rsidR="001D5E84">
        <w:rPr>
          <w:rFonts w:ascii="Garamond" w:hAnsi="Garamond"/>
          <w:sz w:val="24"/>
          <w:szCs w:val="24"/>
        </w:rPr>
        <w:t xml:space="preserve"> text’s</w:t>
      </w:r>
      <w:r w:rsidR="00804BD9">
        <w:rPr>
          <w:rFonts w:ascii="Garamond" w:hAnsi="Garamond"/>
          <w:sz w:val="24"/>
          <w:szCs w:val="24"/>
        </w:rPr>
        <w:t xml:space="preserve"> author, that will always have the last word</w:t>
      </w:r>
      <w:r w:rsidR="006924F2">
        <w:rPr>
          <w:rFonts w:ascii="Garamond" w:hAnsi="Garamond"/>
          <w:sz w:val="24"/>
          <w:szCs w:val="24"/>
        </w:rPr>
        <w:t>,</w:t>
      </w:r>
      <w:r w:rsidR="00804BD9">
        <w:rPr>
          <w:rFonts w:ascii="Garamond" w:hAnsi="Garamond"/>
          <w:sz w:val="24"/>
          <w:szCs w:val="24"/>
        </w:rPr>
        <w:t xml:space="preserve"> d</w:t>
      </w:r>
      <w:r w:rsidR="00097696">
        <w:rPr>
          <w:rFonts w:ascii="Garamond" w:hAnsi="Garamond"/>
          <w:sz w:val="24"/>
          <w:szCs w:val="24"/>
        </w:rPr>
        <w:t>istinguish</w:t>
      </w:r>
      <w:r w:rsidR="000E0B63">
        <w:rPr>
          <w:rFonts w:ascii="Garamond" w:hAnsi="Garamond"/>
          <w:sz w:val="24"/>
          <w:szCs w:val="24"/>
        </w:rPr>
        <w:t>ing</w:t>
      </w:r>
      <w:r w:rsidR="00097696">
        <w:rPr>
          <w:rFonts w:ascii="Garamond" w:hAnsi="Garamond"/>
          <w:sz w:val="24"/>
          <w:szCs w:val="24"/>
        </w:rPr>
        <w:t xml:space="preserve"> the prophetical from the </w:t>
      </w:r>
      <w:proofErr w:type="spellStart"/>
      <w:r w:rsidR="00097696">
        <w:rPr>
          <w:rFonts w:ascii="Garamond" w:hAnsi="Garamond"/>
          <w:sz w:val="24"/>
          <w:szCs w:val="24"/>
        </w:rPr>
        <w:t>epilogical</w:t>
      </w:r>
      <w:proofErr w:type="spellEnd"/>
      <w:r w:rsidR="001D5E84">
        <w:rPr>
          <w:rFonts w:ascii="Garamond" w:hAnsi="Garamond"/>
          <w:sz w:val="24"/>
          <w:szCs w:val="24"/>
        </w:rPr>
        <w:t xml:space="preserve">. </w:t>
      </w:r>
      <w:r w:rsidR="00A4698F">
        <w:rPr>
          <w:rFonts w:ascii="Garamond" w:hAnsi="Garamond"/>
          <w:sz w:val="24"/>
          <w:szCs w:val="24"/>
        </w:rPr>
        <w:t>Figgis’s</w:t>
      </w:r>
      <w:r w:rsidR="00164172">
        <w:rPr>
          <w:rFonts w:ascii="Garamond" w:hAnsi="Garamond"/>
          <w:sz w:val="24"/>
          <w:szCs w:val="24"/>
        </w:rPr>
        <w:t xml:space="preserve"> mistake was to assume </w:t>
      </w:r>
      <w:r w:rsidR="00570CA6">
        <w:rPr>
          <w:rFonts w:ascii="Garamond" w:hAnsi="Garamond"/>
          <w:sz w:val="24"/>
          <w:szCs w:val="24"/>
        </w:rPr>
        <w:t xml:space="preserve">what needs to be proved: </w:t>
      </w:r>
      <w:r w:rsidR="00A862DA">
        <w:rPr>
          <w:rFonts w:ascii="Garamond" w:hAnsi="Garamond"/>
          <w:sz w:val="24"/>
          <w:szCs w:val="24"/>
        </w:rPr>
        <w:t xml:space="preserve">that Hobbes’s </w:t>
      </w:r>
      <w:r w:rsidR="00A862DA">
        <w:rPr>
          <w:rFonts w:ascii="Garamond" w:hAnsi="Garamond"/>
          <w:i/>
          <w:iCs/>
          <w:sz w:val="24"/>
          <w:szCs w:val="24"/>
        </w:rPr>
        <w:t>Leviathan</w:t>
      </w:r>
      <w:r w:rsidR="00A862DA">
        <w:rPr>
          <w:rFonts w:ascii="Garamond" w:hAnsi="Garamond"/>
          <w:sz w:val="24"/>
          <w:szCs w:val="24"/>
        </w:rPr>
        <w:t xml:space="preserve"> </w:t>
      </w:r>
      <w:r w:rsidR="00A4698F">
        <w:rPr>
          <w:rFonts w:ascii="Garamond" w:hAnsi="Garamond"/>
          <w:sz w:val="24"/>
          <w:szCs w:val="24"/>
        </w:rPr>
        <w:t>would</w:t>
      </w:r>
      <w:r w:rsidR="00A862DA">
        <w:rPr>
          <w:rFonts w:ascii="Garamond" w:hAnsi="Garamond"/>
          <w:sz w:val="24"/>
          <w:szCs w:val="24"/>
        </w:rPr>
        <w:t xml:space="preserve"> not</w:t>
      </w:r>
      <w:r w:rsidR="00CB44D8">
        <w:rPr>
          <w:rFonts w:ascii="Garamond" w:hAnsi="Garamond"/>
          <w:sz w:val="24"/>
          <w:szCs w:val="24"/>
        </w:rPr>
        <w:t>,</w:t>
      </w:r>
      <w:r w:rsidR="00520776">
        <w:rPr>
          <w:rFonts w:ascii="Garamond" w:hAnsi="Garamond"/>
          <w:sz w:val="24"/>
          <w:szCs w:val="24"/>
        </w:rPr>
        <w:t xml:space="preserve"> </w:t>
      </w:r>
      <w:r w:rsidR="0044065E">
        <w:rPr>
          <w:rFonts w:ascii="Garamond" w:hAnsi="Garamond"/>
          <w:sz w:val="24"/>
          <w:szCs w:val="24"/>
        </w:rPr>
        <w:t>up</w:t>
      </w:r>
      <w:r w:rsidR="00CB44D8">
        <w:rPr>
          <w:rFonts w:ascii="Garamond" w:hAnsi="Garamond"/>
          <w:sz w:val="24"/>
          <w:szCs w:val="24"/>
        </w:rPr>
        <w:t xml:space="preserve">on closer inspection, </w:t>
      </w:r>
      <w:r w:rsidR="00520776">
        <w:rPr>
          <w:rFonts w:ascii="Garamond" w:hAnsi="Garamond"/>
          <w:sz w:val="24"/>
          <w:szCs w:val="24"/>
        </w:rPr>
        <w:t xml:space="preserve">turn out to be </w:t>
      </w:r>
      <w:r w:rsidR="00B35273">
        <w:rPr>
          <w:rFonts w:ascii="Garamond" w:hAnsi="Garamond"/>
          <w:sz w:val="24"/>
          <w:szCs w:val="24"/>
        </w:rPr>
        <w:t xml:space="preserve">a classic </w:t>
      </w:r>
      <w:r w:rsidR="00A4698F">
        <w:rPr>
          <w:rFonts w:ascii="Garamond" w:hAnsi="Garamond"/>
          <w:sz w:val="24"/>
          <w:szCs w:val="24"/>
        </w:rPr>
        <w:t>text of exactly his</w:t>
      </w:r>
      <w:r w:rsidR="00B35273">
        <w:rPr>
          <w:rFonts w:ascii="Garamond" w:hAnsi="Garamond"/>
          <w:sz w:val="24"/>
          <w:szCs w:val="24"/>
        </w:rPr>
        <w:t xml:space="preserve"> kind.</w:t>
      </w:r>
    </w:p>
    <w:p w14:paraId="2CB08210" w14:textId="77777777" w:rsidR="001C5550" w:rsidRDefault="001C5550">
      <w:pPr>
        <w:rPr>
          <w:rFonts w:ascii="Garamond" w:eastAsiaTheme="majorEastAsia" w:hAnsi="Garamond" w:cstheme="majorBidi"/>
          <w:i/>
          <w:iCs/>
          <w:sz w:val="24"/>
          <w:szCs w:val="24"/>
        </w:rPr>
      </w:pPr>
      <w:r>
        <w:rPr>
          <w:rFonts w:ascii="Garamond" w:hAnsi="Garamond"/>
          <w:i/>
          <w:iCs/>
          <w:sz w:val="24"/>
          <w:szCs w:val="24"/>
        </w:rPr>
        <w:br w:type="page"/>
      </w:r>
    </w:p>
    <w:p w14:paraId="6D79E1CD" w14:textId="1C9BC319" w:rsidR="007238F1" w:rsidRPr="00435A4E" w:rsidRDefault="007238F1" w:rsidP="00435A4E">
      <w:pPr>
        <w:pStyle w:val="Heading1"/>
        <w:spacing w:after="240"/>
        <w:ind w:left="-284"/>
        <w:rPr>
          <w:rFonts w:ascii="Garamond" w:hAnsi="Garamond"/>
          <w:i/>
          <w:iCs/>
          <w:color w:val="auto"/>
          <w:sz w:val="24"/>
          <w:szCs w:val="24"/>
        </w:rPr>
      </w:pPr>
      <w:r w:rsidRPr="00435A4E">
        <w:rPr>
          <w:rFonts w:ascii="Garamond" w:hAnsi="Garamond"/>
          <w:i/>
          <w:iCs/>
          <w:color w:val="auto"/>
          <w:sz w:val="24"/>
          <w:szCs w:val="24"/>
        </w:rPr>
        <w:lastRenderedPageBreak/>
        <w:t>Appendix</w:t>
      </w:r>
      <w:r w:rsidR="00460F18">
        <w:rPr>
          <w:rFonts w:ascii="Garamond" w:hAnsi="Garamond"/>
          <w:i/>
          <w:iCs/>
          <w:color w:val="auto"/>
          <w:sz w:val="24"/>
          <w:szCs w:val="24"/>
        </w:rPr>
        <w:t>: The Divine Politics of Thomas Hobbes</w:t>
      </w:r>
    </w:p>
    <w:p w14:paraId="4FE82001" w14:textId="77777777"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t xml:space="preserve">The story of the publication and reception of F. C. Hood’s </w:t>
      </w:r>
      <w:r w:rsidRPr="00460F18">
        <w:rPr>
          <w:rFonts w:ascii="Garamond" w:hAnsi="Garamond"/>
          <w:i/>
          <w:iCs/>
          <w:sz w:val="24"/>
          <w:szCs w:val="24"/>
        </w:rPr>
        <w:t>The Divine Politics of Thomas Hobbes: An Interpretation of Leviathan</w:t>
      </w:r>
      <w:r w:rsidRPr="00460F18">
        <w:rPr>
          <w:rFonts w:ascii="Garamond" w:hAnsi="Garamond"/>
          <w:sz w:val="24"/>
          <w:szCs w:val="24"/>
        </w:rPr>
        <w:t xml:space="preserve"> (1964) is a case study in the power of the spell exerted by the assumption that has shaped the course of Hobbes studies since the later nineteenth century.  As such it may be of some interest to readers of this journal. </w:t>
      </w:r>
    </w:p>
    <w:p w14:paraId="1720AB72" w14:textId="69808B47"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t>Francis Campbell Hood was born and educated in Edinburgh. He attended the University of Edinburgh and Balliol College, Oxford. He was Lecturer in Economics and History at the University of Durham from 1922, and Lecturer in History from 1931. In 1946 he was appointed Professor of Political Theory and Institutions. He retired early, aged only 60, in 1955 to work full time on a book on Hobbes’s political philosophy, apparently a longstanding subject of lively discussion with friends and colleagues.</w:t>
      </w:r>
      <w:r w:rsidRPr="00460F18">
        <w:rPr>
          <w:rFonts w:ascii="Garamond" w:hAnsi="Garamond"/>
          <w:sz w:val="24"/>
          <w:szCs w:val="24"/>
          <w:vertAlign w:val="superscript"/>
        </w:rPr>
        <w:footnoteReference w:id="129"/>
      </w:r>
      <w:r w:rsidRPr="00460F18">
        <w:rPr>
          <w:rFonts w:ascii="Garamond" w:hAnsi="Garamond"/>
          <w:sz w:val="24"/>
          <w:szCs w:val="24"/>
        </w:rPr>
        <w:t xml:space="preserve"> Up until th</w:t>
      </w:r>
      <w:r w:rsidR="008A2F98">
        <w:rPr>
          <w:rFonts w:ascii="Garamond" w:hAnsi="Garamond"/>
          <w:sz w:val="24"/>
          <w:szCs w:val="24"/>
        </w:rPr>
        <w:t>is</w:t>
      </w:r>
      <w:r w:rsidRPr="00460F18">
        <w:rPr>
          <w:rFonts w:ascii="Garamond" w:hAnsi="Garamond"/>
          <w:sz w:val="24"/>
          <w:szCs w:val="24"/>
        </w:rPr>
        <w:t xml:space="preserve"> point Hood had, as he later reflected, ‘published little or nothing’, in part because ‘Durham did all it could to discourage research’.</w:t>
      </w:r>
      <w:r w:rsidRPr="00460F18">
        <w:rPr>
          <w:rFonts w:ascii="Garamond" w:hAnsi="Garamond"/>
          <w:sz w:val="24"/>
          <w:szCs w:val="24"/>
          <w:vertAlign w:val="superscript"/>
        </w:rPr>
        <w:footnoteReference w:id="130"/>
      </w:r>
    </w:p>
    <w:p w14:paraId="4EFD386D" w14:textId="2DDE90C1" w:rsidR="00BB4B5A" w:rsidRDefault="00460F18" w:rsidP="00FF6CC7">
      <w:pPr>
        <w:spacing w:after="360" w:line="360" w:lineRule="auto"/>
        <w:ind w:left="-284" w:right="-330"/>
        <w:jc w:val="both"/>
        <w:rPr>
          <w:rFonts w:ascii="Garamond" w:hAnsi="Garamond"/>
          <w:color w:val="FF0000"/>
          <w:sz w:val="24"/>
          <w:szCs w:val="24"/>
        </w:rPr>
      </w:pPr>
      <w:r w:rsidRPr="00460F18">
        <w:rPr>
          <w:rFonts w:ascii="Garamond" w:hAnsi="Garamond"/>
          <w:sz w:val="24"/>
          <w:szCs w:val="24"/>
        </w:rPr>
        <w:t>On completing the manuscript Hood sent it to Macmillan</w:t>
      </w:r>
      <w:r w:rsidR="004E30EB">
        <w:rPr>
          <w:rFonts w:ascii="Garamond" w:hAnsi="Garamond"/>
          <w:sz w:val="24"/>
          <w:szCs w:val="24"/>
        </w:rPr>
        <w:t>,</w:t>
      </w:r>
      <w:r w:rsidRPr="00460F18">
        <w:rPr>
          <w:rFonts w:ascii="Garamond" w:hAnsi="Garamond"/>
          <w:sz w:val="24"/>
          <w:szCs w:val="24"/>
        </w:rPr>
        <w:t xml:space="preserve"> </w:t>
      </w:r>
      <w:r w:rsidRPr="00097D33">
        <w:rPr>
          <w:rFonts w:ascii="Garamond" w:hAnsi="Garamond"/>
          <w:color w:val="FF0000"/>
          <w:sz w:val="24"/>
          <w:szCs w:val="24"/>
        </w:rPr>
        <w:t>who</w:t>
      </w:r>
      <w:r w:rsidR="002D0D84" w:rsidRPr="00097D33">
        <w:rPr>
          <w:rFonts w:ascii="Garamond" w:hAnsi="Garamond"/>
          <w:color w:val="FF0000"/>
          <w:sz w:val="24"/>
          <w:szCs w:val="24"/>
        </w:rPr>
        <w:t>se readers</w:t>
      </w:r>
      <w:r w:rsidR="00A93316">
        <w:rPr>
          <w:rFonts w:ascii="Garamond" w:hAnsi="Garamond"/>
          <w:color w:val="FF0000"/>
          <w:sz w:val="24"/>
          <w:szCs w:val="24"/>
        </w:rPr>
        <w:t xml:space="preserve"> rejected it. </w:t>
      </w:r>
      <w:r w:rsidR="004E30EB">
        <w:rPr>
          <w:rFonts w:ascii="Garamond" w:hAnsi="Garamond"/>
          <w:color w:val="FF0000"/>
          <w:sz w:val="24"/>
          <w:szCs w:val="24"/>
        </w:rPr>
        <w:t>Hood then submitted it to the Clarendon Press</w:t>
      </w:r>
      <w:r w:rsidR="00E716A5">
        <w:rPr>
          <w:rFonts w:ascii="Garamond" w:hAnsi="Garamond"/>
          <w:color w:val="FF0000"/>
          <w:sz w:val="24"/>
          <w:szCs w:val="24"/>
        </w:rPr>
        <w:t xml:space="preserve">, who </w:t>
      </w:r>
      <w:r w:rsidR="00191868">
        <w:rPr>
          <w:rFonts w:ascii="Garamond" w:hAnsi="Garamond"/>
          <w:color w:val="FF0000"/>
          <w:sz w:val="24"/>
          <w:szCs w:val="24"/>
        </w:rPr>
        <w:t xml:space="preserve">initially </w:t>
      </w:r>
      <w:r w:rsidR="00E716A5">
        <w:rPr>
          <w:rFonts w:ascii="Garamond" w:hAnsi="Garamond"/>
          <w:color w:val="FF0000"/>
          <w:sz w:val="24"/>
          <w:szCs w:val="24"/>
        </w:rPr>
        <w:t xml:space="preserve">sent it to </w:t>
      </w:r>
      <w:r w:rsidR="00E716A5" w:rsidRPr="00E716A5">
        <w:rPr>
          <w:rFonts w:ascii="Garamond" w:hAnsi="Garamond"/>
          <w:color w:val="FF0000"/>
          <w:sz w:val="24"/>
          <w:szCs w:val="24"/>
        </w:rPr>
        <w:t xml:space="preserve">John P. </w:t>
      </w:r>
      <w:proofErr w:type="spellStart"/>
      <w:r w:rsidR="00E716A5" w:rsidRPr="00E716A5">
        <w:rPr>
          <w:rFonts w:ascii="Garamond" w:hAnsi="Garamond"/>
          <w:color w:val="FF0000"/>
          <w:sz w:val="24"/>
          <w:szCs w:val="24"/>
        </w:rPr>
        <w:t>Plamenatz</w:t>
      </w:r>
      <w:proofErr w:type="spellEnd"/>
      <w:r w:rsidR="00E716A5" w:rsidRPr="00E716A5">
        <w:rPr>
          <w:rFonts w:ascii="Garamond" w:hAnsi="Garamond"/>
          <w:color w:val="FF0000"/>
          <w:sz w:val="24"/>
          <w:szCs w:val="24"/>
        </w:rPr>
        <w:t xml:space="preserve"> </w:t>
      </w:r>
      <w:r w:rsidR="00E716A5">
        <w:rPr>
          <w:rFonts w:ascii="Garamond" w:hAnsi="Garamond"/>
          <w:color w:val="FF0000"/>
          <w:sz w:val="24"/>
          <w:szCs w:val="24"/>
        </w:rPr>
        <w:t>for review</w:t>
      </w:r>
      <w:r w:rsidR="004E30EB">
        <w:rPr>
          <w:rFonts w:ascii="Garamond" w:hAnsi="Garamond"/>
          <w:color w:val="FF0000"/>
          <w:sz w:val="24"/>
          <w:szCs w:val="24"/>
        </w:rPr>
        <w:t>. Macmillan’s readers were</w:t>
      </w:r>
      <w:r w:rsidR="002D0D84" w:rsidRPr="00097D33">
        <w:rPr>
          <w:rFonts w:ascii="Garamond" w:hAnsi="Garamond"/>
          <w:color w:val="FF0000"/>
          <w:sz w:val="24"/>
          <w:szCs w:val="24"/>
        </w:rPr>
        <w:t xml:space="preserve"> </w:t>
      </w:r>
      <w:r w:rsidR="005E5249" w:rsidRPr="00097D33">
        <w:rPr>
          <w:rFonts w:ascii="Garamond" w:hAnsi="Garamond"/>
          <w:color w:val="FF0000"/>
          <w:sz w:val="24"/>
          <w:szCs w:val="24"/>
        </w:rPr>
        <w:t xml:space="preserve">J. D. Mabbott </w:t>
      </w:r>
      <w:r w:rsidR="005E5249">
        <w:rPr>
          <w:rFonts w:ascii="Garamond" w:hAnsi="Garamond"/>
          <w:color w:val="FF0000"/>
          <w:sz w:val="24"/>
          <w:szCs w:val="24"/>
        </w:rPr>
        <w:t xml:space="preserve">and </w:t>
      </w:r>
      <w:r w:rsidR="002D0D84" w:rsidRPr="00097D33">
        <w:rPr>
          <w:rFonts w:ascii="Garamond" w:hAnsi="Garamond"/>
          <w:color w:val="FF0000"/>
          <w:sz w:val="24"/>
          <w:szCs w:val="24"/>
        </w:rPr>
        <w:t>Howard Warrender</w:t>
      </w:r>
      <w:r w:rsidR="004E30EB">
        <w:rPr>
          <w:rFonts w:ascii="Garamond" w:hAnsi="Garamond"/>
          <w:color w:val="FF0000"/>
          <w:sz w:val="24"/>
          <w:szCs w:val="24"/>
        </w:rPr>
        <w:t>,</w:t>
      </w:r>
      <w:r w:rsidRPr="00097D33">
        <w:rPr>
          <w:rFonts w:ascii="Garamond" w:hAnsi="Garamond"/>
          <w:color w:val="FF0000"/>
          <w:sz w:val="24"/>
          <w:szCs w:val="24"/>
        </w:rPr>
        <w:t xml:space="preserve"> </w:t>
      </w:r>
      <w:r w:rsidR="004E30EB">
        <w:rPr>
          <w:rFonts w:ascii="Garamond" w:hAnsi="Garamond"/>
          <w:color w:val="FF0000"/>
          <w:sz w:val="24"/>
          <w:szCs w:val="24"/>
        </w:rPr>
        <w:t>and t</w:t>
      </w:r>
      <w:r w:rsidR="00277B1F" w:rsidRPr="00277B1F">
        <w:rPr>
          <w:rFonts w:ascii="Garamond" w:hAnsi="Garamond"/>
          <w:color w:val="FF0000"/>
          <w:sz w:val="24"/>
          <w:szCs w:val="24"/>
        </w:rPr>
        <w:t>heir reports do not appear to have survived.</w:t>
      </w:r>
      <w:r w:rsidR="00277B1F" w:rsidRPr="00097D33">
        <w:rPr>
          <w:rStyle w:val="FootnoteReference"/>
          <w:rFonts w:ascii="Garamond" w:hAnsi="Garamond"/>
          <w:color w:val="FF0000"/>
          <w:sz w:val="24"/>
          <w:szCs w:val="24"/>
        </w:rPr>
        <w:footnoteReference w:id="131"/>
      </w:r>
      <w:r w:rsidR="00880107">
        <w:rPr>
          <w:rFonts w:ascii="Garamond" w:hAnsi="Garamond"/>
          <w:color w:val="FF0000"/>
          <w:sz w:val="24"/>
          <w:szCs w:val="24"/>
        </w:rPr>
        <w:t xml:space="preserve"> </w:t>
      </w:r>
      <w:r w:rsidR="00880107" w:rsidRPr="00880107">
        <w:rPr>
          <w:rFonts w:ascii="Garamond" w:hAnsi="Garamond"/>
          <w:color w:val="FF0000"/>
          <w:sz w:val="24"/>
          <w:szCs w:val="24"/>
        </w:rPr>
        <w:t>Mabbott’s (presumably) negative response to Hood’s work is unsurprising, given that he had recently described Hobbes in print as a ‘pioneer’ of the ‘Secular State’ and as instrumental in the disappearance of ‘the appeal to revelation or divine authority’</w:t>
      </w:r>
      <w:r w:rsidR="009621C4">
        <w:rPr>
          <w:rFonts w:ascii="Garamond" w:hAnsi="Garamond"/>
          <w:color w:val="FF0000"/>
          <w:sz w:val="24"/>
          <w:szCs w:val="24"/>
        </w:rPr>
        <w:t xml:space="preserve"> from politics</w:t>
      </w:r>
      <w:r w:rsidR="00880107">
        <w:rPr>
          <w:rFonts w:ascii="Garamond" w:hAnsi="Garamond"/>
          <w:color w:val="FF0000"/>
          <w:sz w:val="24"/>
          <w:szCs w:val="24"/>
        </w:rPr>
        <w:t>.</w:t>
      </w:r>
      <w:r w:rsidR="00880107" w:rsidRPr="00097D33">
        <w:rPr>
          <w:rStyle w:val="FootnoteReference"/>
          <w:rFonts w:ascii="Garamond" w:hAnsi="Garamond"/>
          <w:color w:val="FF0000"/>
          <w:sz w:val="24"/>
          <w:szCs w:val="24"/>
        </w:rPr>
        <w:footnoteReference w:id="132"/>
      </w:r>
      <w:r w:rsidR="006B33D3" w:rsidRPr="006B33D3">
        <w:rPr>
          <w:rFonts w:ascii="Garamond" w:hAnsi="Garamond"/>
          <w:color w:val="FF0000"/>
        </w:rPr>
        <w:t xml:space="preserve"> </w:t>
      </w:r>
      <w:r w:rsidR="006B33D3" w:rsidRPr="006B33D3">
        <w:rPr>
          <w:rFonts w:ascii="Garamond" w:hAnsi="Garamond"/>
          <w:color w:val="FF0000"/>
          <w:sz w:val="24"/>
          <w:szCs w:val="24"/>
        </w:rPr>
        <w:t xml:space="preserve">Warrender is </w:t>
      </w:r>
      <w:r w:rsidR="009621C4">
        <w:rPr>
          <w:rFonts w:ascii="Garamond" w:hAnsi="Garamond"/>
          <w:color w:val="FF0000"/>
          <w:sz w:val="24"/>
          <w:szCs w:val="24"/>
        </w:rPr>
        <w:t>the</w:t>
      </w:r>
      <w:r w:rsidR="006B33D3" w:rsidRPr="006B33D3">
        <w:rPr>
          <w:rFonts w:ascii="Garamond" w:hAnsi="Garamond"/>
          <w:color w:val="FF0000"/>
          <w:sz w:val="24"/>
          <w:szCs w:val="24"/>
        </w:rPr>
        <w:t xml:space="preserve"> more interesting case. In his report </w:t>
      </w:r>
      <w:r w:rsidR="00DE3B08">
        <w:rPr>
          <w:rFonts w:ascii="Garamond" w:hAnsi="Garamond"/>
          <w:color w:val="FF0000"/>
          <w:sz w:val="24"/>
          <w:szCs w:val="24"/>
        </w:rPr>
        <w:t>to</w:t>
      </w:r>
      <w:r w:rsidR="006B33D3" w:rsidRPr="006B33D3">
        <w:rPr>
          <w:rFonts w:ascii="Garamond" w:hAnsi="Garamond"/>
          <w:color w:val="FF0000"/>
          <w:sz w:val="24"/>
          <w:szCs w:val="24"/>
        </w:rPr>
        <w:t xml:space="preserve"> the Clarendon Press on Hood’s book, </w:t>
      </w:r>
      <w:proofErr w:type="spellStart"/>
      <w:r w:rsidR="006B33D3" w:rsidRPr="006B33D3">
        <w:rPr>
          <w:rFonts w:ascii="Garamond" w:hAnsi="Garamond"/>
          <w:color w:val="FF0000"/>
          <w:sz w:val="24"/>
          <w:szCs w:val="24"/>
        </w:rPr>
        <w:t>Plamenatz</w:t>
      </w:r>
      <w:proofErr w:type="spellEnd"/>
      <w:r w:rsidR="006B33D3" w:rsidRPr="006B33D3">
        <w:rPr>
          <w:rFonts w:ascii="Garamond" w:hAnsi="Garamond"/>
          <w:color w:val="FF0000"/>
          <w:sz w:val="24"/>
          <w:szCs w:val="24"/>
        </w:rPr>
        <w:t xml:space="preserve"> judged that ‘its central thesis is the same as Professor Warrender’s […]. And I do not think that […] he adds much to what Warrender said before him’, a view already expressed </w:t>
      </w:r>
      <w:r w:rsidR="0023090D">
        <w:rPr>
          <w:rFonts w:ascii="Garamond" w:hAnsi="Garamond"/>
          <w:color w:val="FF0000"/>
          <w:sz w:val="24"/>
          <w:szCs w:val="24"/>
        </w:rPr>
        <w:t>to the Press’s delegates by</w:t>
      </w:r>
      <w:r w:rsidR="001969AE">
        <w:rPr>
          <w:rFonts w:ascii="Garamond" w:hAnsi="Garamond"/>
          <w:color w:val="FF0000"/>
          <w:sz w:val="24"/>
          <w:szCs w:val="24"/>
        </w:rPr>
        <w:t xml:space="preserve"> </w:t>
      </w:r>
      <w:r w:rsidR="006B33D3" w:rsidRPr="006B33D3">
        <w:rPr>
          <w:rFonts w:ascii="Garamond" w:hAnsi="Garamond"/>
          <w:color w:val="FF0000"/>
          <w:sz w:val="24"/>
          <w:szCs w:val="24"/>
        </w:rPr>
        <w:t>H. L. A. Hart</w:t>
      </w:r>
      <w:r w:rsidR="001969AE">
        <w:rPr>
          <w:rFonts w:ascii="Garamond" w:hAnsi="Garamond"/>
          <w:color w:val="FF0000"/>
          <w:sz w:val="24"/>
          <w:szCs w:val="24"/>
        </w:rPr>
        <w:t>.</w:t>
      </w:r>
      <w:r w:rsidR="001969AE" w:rsidRPr="00097D33">
        <w:rPr>
          <w:rStyle w:val="FootnoteReference"/>
          <w:rFonts w:ascii="Garamond" w:hAnsi="Garamond"/>
          <w:color w:val="FF0000"/>
          <w:sz w:val="24"/>
          <w:szCs w:val="24"/>
        </w:rPr>
        <w:footnoteReference w:id="133"/>
      </w:r>
      <w:r w:rsidR="001969AE">
        <w:rPr>
          <w:rFonts w:ascii="Garamond" w:hAnsi="Garamond"/>
          <w:color w:val="FF0000"/>
          <w:sz w:val="24"/>
          <w:szCs w:val="24"/>
        </w:rPr>
        <w:t xml:space="preserve"> </w:t>
      </w:r>
      <w:r w:rsidR="00F02AFA">
        <w:rPr>
          <w:rFonts w:ascii="Garamond" w:hAnsi="Garamond"/>
          <w:color w:val="FF0000"/>
          <w:sz w:val="24"/>
          <w:szCs w:val="24"/>
        </w:rPr>
        <w:t xml:space="preserve">Such judgments would scarcely have surprised Hood. </w:t>
      </w:r>
      <w:r w:rsidR="00F02AFA" w:rsidRPr="00F02AFA">
        <w:rPr>
          <w:rFonts w:ascii="Garamond" w:hAnsi="Garamond"/>
          <w:color w:val="FF0000"/>
          <w:sz w:val="24"/>
          <w:szCs w:val="24"/>
        </w:rPr>
        <w:t>In his original submission to Macmillan and</w:t>
      </w:r>
      <w:r w:rsidR="00A93316">
        <w:rPr>
          <w:rFonts w:ascii="Garamond" w:hAnsi="Garamond"/>
          <w:color w:val="FF0000"/>
          <w:sz w:val="24"/>
          <w:szCs w:val="24"/>
        </w:rPr>
        <w:t xml:space="preserve"> </w:t>
      </w:r>
      <w:r w:rsidR="00DE3B08">
        <w:rPr>
          <w:rFonts w:ascii="Garamond" w:hAnsi="Garamond"/>
          <w:color w:val="FF0000"/>
          <w:sz w:val="24"/>
          <w:szCs w:val="24"/>
        </w:rPr>
        <w:t>thereafter</w:t>
      </w:r>
      <w:r w:rsidR="00F02AFA" w:rsidRPr="00F02AFA">
        <w:rPr>
          <w:rFonts w:ascii="Garamond" w:hAnsi="Garamond"/>
          <w:color w:val="FF0000"/>
          <w:sz w:val="24"/>
          <w:szCs w:val="24"/>
        </w:rPr>
        <w:t xml:space="preserve"> to the Clarendon </w:t>
      </w:r>
      <w:r w:rsidR="003B6B14">
        <w:rPr>
          <w:rFonts w:ascii="Garamond" w:hAnsi="Garamond"/>
          <w:color w:val="FF0000"/>
          <w:sz w:val="24"/>
          <w:szCs w:val="24"/>
        </w:rPr>
        <w:t>Press</w:t>
      </w:r>
      <w:r w:rsidR="00F02AFA" w:rsidRPr="00F02AFA">
        <w:rPr>
          <w:rFonts w:ascii="Garamond" w:hAnsi="Garamond"/>
          <w:color w:val="FF0000"/>
          <w:sz w:val="24"/>
          <w:szCs w:val="24"/>
        </w:rPr>
        <w:t xml:space="preserve">, Hood anticipated that some readers might consider his thesis to be unoriginal; but he emphasised that, even as his approach was broadly similar to Warrender’s – ‘Like Professor Warrender, I pursue a detailed </w:t>
      </w:r>
      <w:r w:rsidR="00F02AFA" w:rsidRPr="00F02AFA">
        <w:rPr>
          <w:rFonts w:ascii="Garamond" w:hAnsi="Garamond"/>
          <w:color w:val="FF0000"/>
          <w:sz w:val="24"/>
          <w:szCs w:val="24"/>
        </w:rPr>
        <w:lastRenderedPageBreak/>
        <w:t>argument from the texts’ – his ‘interpretation differs widely from any which has come under my notice’</w:t>
      </w:r>
      <w:r w:rsidR="003B6B14">
        <w:rPr>
          <w:rFonts w:ascii="Garamond" w:hAnsi="Garamond"/>
          <w:color w:val="FF0000"/>
          <w:sz w:val="24"/>
          <w:szCs w:val="24"/>
        </w:rPr>
        <w:t>.</w:t>
      </w:r>
      <w:r w:rsidR="004733BD" w:rsidRPr="00097D33">
        <w:rPr>
          <w:rStyle w:val="FootnoteReference"/>
          <w:rFonts w:ascii="Garamond" w:hAnsi="Garamond"/>
          <w:color w:val="FF0000"/>
          <w:sz w:val="24"/>
          <w:szCs w:val="24"/>
        </w:rPr>
        <w:footnoteReference w:id="134"/>
      </w:r>
      <w:r w:rsidR="00FF6CC7" w:rsidRPr="00FF6CC7">
        <w:rPr>
          <w:rFonts w:ascii="Garamond" w:hAnsi="Garamond"/>
          <w:color w:val="FF0000"/>
        </w:rPr>
        <w:t xml:space="preserve"> </w:t>
      </w:r>
      <w:r w:rsidR="00FF6CC7" w:rsidRPr="00FF6CC7">
        <w:rPr>
          <w:rFonts w:ascii="Garamond" w:hAnsi="Garamond"/>
          <w:color w:val="FF0000"/>
          <w:sz w:val="24"/>
          <w:szCs w:val="24"/>
        </w:rPr>
        <w:t xml:space="preserve">Warrender, one suspects, shared Hood’s view. </w:t>
      </w:r>
    </w:p>
    <w:p w14:paraId="3D6650F2" w14:textId="2771F620" w:rsidR="005E5249" w:rsidRPr="00FF6CC7" w:rsidRDefault="00FF6CC7" w:rsidP="00FF6CC7">
      <w:pPr>
        <w:spacing w:after="360" w:line="360" w:lineRule="auto"/>
        <w:ind w:left="-284" w:right="-330"/>
        <w:jc w:val="both"/>
        <w:rPr>
          <w:rFonts w:ascii="Garamond" w:hAnsi="Garamond"/>
          <w:color w:val="FF0000"/>
          <w:sz w:val="24"/>
          <w:szCs w:val="24"/>
        </w:rPr>
      </w:pPr>
      <w:r w:rsidRPr="00FF6CC7">
        <w:rPr>
          <w:rFonts w:ascii="Garamond" w:hAnsi="Garamond"/>
          <w:color w:val="FF0000"/>
          <w:sz w:val="24"/>
          <w:szCs w:val="24"/>
        </w:rPr>
        <w:t xml:space="preserve">Warrender and Hood </w:t>
      </w:r>
      <w:r w:rsidR="00472117">
        <w:rPr>
          <w:rFonts w:ascii="Garamond" w:hAnsi="Garamond"/>
          <w:color w:val="FF0000"/>
          <w:sz w:val="24"/>
          <w:szCs w:val="24"/>
        </w:rPr>
        <w:t xml:space="preserve">alike </w:t>
      </w:r>
      <w:r w:rsidRPr="00FF6CC7">
        <w:rPr>
          <w:rFonts w:ascii="Garamond" w:hAnsi="Garamond"/>
          <w:color w:val="FF0000"/>
          <w:sz w:val="24"/>
          <w:szCs w:val="24"/>
        </w:rPr>
        <w:t xml:space="preserve">argued that Hobbes’s moral and political theory depended upon, and presupposed, the existence of God, </w:t>
      </w:r>
      <w:r w:rsidR="00BB4B5A">
        <w:rPr>
          <w:rFonts w:ascii="Garamond" w:hAnsi="Garamond"/>
          <w:color w:val="FF0000"/>
          <w:sz w:val="24"/>
          <w:szCs w:val="24"/>
        </w:rPr>
        <w:t xml:space="preserve">but </w:t>
      </w:r>
      <w:r w:rsidRPr="00FF6CC7">
        <w:rPr>
          <w:rFonts w:ascii="Garamond" w:hAnsi="Garamond"/>
          <w:color w:val="FF0000"/>
          <w:sz w:val="24"/>
          <w:szCs w:val="24"/>
        </w:rPr>
        <w:t>Warrender maintained that Hobbes’s implied commitments were theistic but not specifically Christian.</w:t>
      </w:r>
      <w:r w:rsidR="0007372C" w:rsidRPr="00097D33">
        <w:rPr>
          <w:rStyle w:val="FootnoteReference"/>
          <w:rFonts w:ascii="Garamond" w:hAnsi="Garamond"/>
          <w:color w:val="FF0000"/>
          <w:sz w:val="24"/>
          <w:szCs w:val="24"/>
        </w:rPr>
        <w:footnoteReference w:id="135"/>
      </w:r>
      <w:r w:rsidRPr="00FF6CC7">
        <w:rPr>
          <w:rFonts w:ascii="Garamond" w:hAnsi="Garamond"/>
          <w:color w:val="FF0000"/>
          <w:sz w:val="24"/>
          <w:szCs w:val="24"/>
        </w:rPr>
        <w:t xml:space="preserve"> Those commitments (or presuppositions) were, Warrender surmised, not made explicit in Parts I</w:t>
      </w:r>
      <w:r w:rsidR="00385155">
        <w:rPr>
          <w:rFonts w:ascii="Garamond" w:hAnsi="Garamond"/>
          <w:color w:val="FF0000"/>
          <w:sz w:val="24"/>
          <w:szCs w:val="24"/>
        </w:rPr>
        <w:t xml:space="preserve"> and </w:t>
      </w:r>
      <w:r w:rsidRPr="00FF6CC7">
        <w:rPr>
          <w:rFonts w:ascii="Garamond" w:hAnsi="Garamond"/>
          <w:color w:val="FF0000"/>
          <w:sz w:val="24"/>
          <w:szCs w:val="24"/>
        </w:rPr>
        <w:t xml:space="preserve">II of </w:t>
      </w:r>
      <w:r w:rsidRPr="00FF6CC7">
        <w:rPr>
          <w:rFonts w:ascii="Garamond" w:hAnsi="Garamond"/>
          <w:i/>
          <w:iCs/>
          <w:color w:val="FF0000"/>
          <w:sz w:val="24"/>
          <w:szCs w:val="24"/>
        </w:rPr>
        <w:t>Leviathan</w:t>
      </w:r>
      <w:r w:rsidRPr="00FF6CC7">
        <w:rPr>
          <w:rFonts w:ascii="Garamond" w:hAnsi="Garamond"/>
          <w:color w:val="FF0000"/>
          <w:sz w:val="24"/>
          <w:szCs w:val="24"/>
        </w:rPr>
        <w:t xml:space="preserve">, but were nonetheless required for its arguments to cohere. Hood’s ‘central thesis’, conversely, was that those postulates remained implicit in Hobbes’s civil science </w:t>
      </w:r>
      <w:r w:rsidR="00BB4B5A">
        <w:rPr>
          <w:rFonts w:ascii="Garamond" w:hAnsi="Garamond"/>
          <w:color w:val="FF0000"/>
          <w:sz w:val="24"/>
          <w:szCs w:val="24"/>
        </w:rPr>
        <w:t xml:space="preserve">precisely </w:t>
      </w:r>
      <w:r w:rsidRPr="00FF6CC7">
        <w:rPr>
          <w:rFonts w:ascii="Garamond" w:hAnsi="Garamond"/>
          <w:color w:val="FF0000"/>
          <w:sz w:val="24"/>
          <w:szCs w:val="24"/>
        </w:rPr>
        <w:t>because they were derived from the Christian scriptures</w:t>
      </w:r>
      <w:r w:rsidR="00BB4B5A">
        <w:rPr>
          <w:rFonts w:ascii="Garamond" w:hAnsi="Garamond"/>
          <w:color w:val="FF0000"/>
          <w:sz w:val="24"/>
          <w:szCs w:val="24"/>
        </w:rPr>
        <w:t>.</w:t>
      </w:r>
      <w:r w:rsidRPr="00FF6CC7">
        <w:rPr>
          <w:rFonts w:ascii="Garamond" w:hAnsi="Garamond"/>
          <w:color w:val="FF0000"/>
          <w:sz w:val="24"/>
          <w:szCs w:val="24"/>
        </w:rPr>
        <w:t xml:space="preserve"> </w:t>
      </w:r>
      <w:r w:rsidR="00BB4B5A">
        <w:rPr>
          <w:rFonts w:ascii="Garamond" w:hAnsi="Garamond"/>
          <w:color w:val="FF0000"/>
          <w:sz w:val="24"/>
          <w:szCs w:val="24"/>
        </w:rPr>
        <w:t>T</w:t>
      </w:r>
      <w:r w:rsidRPr="00FF6CC7">
        <w:rPr>
          <w:rFonts w:ascii="Garamond" w:hAnsi="Garamond"/>
          <w:color w:val="FF0000"/>
          <w:sz w:val="24"/>
          <w:szCs w:val="24"/>
        </w:rPr>
        <w:t xml:space="preserve">hey </w:t>
      </w:r>
      <w:r w:rsidRPr="00FF6CC7">
        <w:rPr>
          <w:rFonts w:ascii="Garamond" w:hAnsi="Garamond"/>
          <w:i/>
          <w:iCs/>
          <w:color w:val="FF0000"/>
          <w:sz w:val="24"/>
          <w:szCs w:val="24"/>
        </w:rPr>
        <w:t>were</w:t>
      </w:r>
      <w:r w:rsidRPr="00FF6CC7">
        <w:rPr>
          <w:rFonts w:ascii="Garamond" w:hAnsi="Garamond"/>
          <w:color w:val="FF0000"/>
          <w:sz w:val="24"/>
          <w:szCs w:val="24"/>
        </w:rPr>
        <w:t xml:space="preserve"> made explicit by Hobbes</w:t>
      </w:r>
      <w:r w:rsidR="00BB4B5A">
        <w:rPr>
          <w:rFonts w:ascii="Garamond" w:hAnsi="Garamond"/>
          <w:color w:val="FF0000"/>
          <w:sz w:val="24"/>
          <w:szCs w:val="24"/>
        </w:rPr>
        <w:t xml:space="preserve"> but</w:t>
      </w:r>
      <w:r w:rsidRPr="00FF6CC7">
        <w:rPr>
          <w:rFonts w:ascii="Garamond" w:hAnsi="Garamond"/>
          <w:color w:val="FF0000"/>
          <w:sz w:val="24"/>
          <w:szCs w:val="24"/>
        </w:rPr>
        <w:t xml:space="preserve">, quite </w:t>
      </w:r>
      <w:r w:rsidR="00BB4B5A">
        <w:rPr>
          <w:rFonts w:ascii="Garamond" w:hAnsi="Garamond"/>
          <w:color w:val="FF0000"/>
          <w:sz w:val="24"/>
          <w:szCs w:val="24"/>
        </w:rPr>
        <w:t>understandab</w:t>
      </w:r>
      <w:r w:rsidRPr="00FF6CC7">
        <w:rPr>
          <w:rFonts w:ascii="Garamond" w:hAnsi="Garamond"/>
          <w:color w:val="FF0000"/>
          <w:sz w:val="24"/>
          <w:szCs w:val="24"/>
        </w:rPr>
        <w:t>ly, only in Parts III</w:t>
      </w:r>
      <w:r w:rsidR="00BB4B5A">
        <w:rPr>
          <w:rFonts w:ascii="Garamond" w:hAnsi="Garamond"/>
          <w:color w:val="FF0000"/>
          <w:sz w:val="24"/>
          <w:szCs w:val="24"/>
        </w:rPr>
        <w:t xml:space="preserve"> and </w:t>
      </w:r>
      <w:r w:rsidRPr="00FF6CC7">
        <w:rPr>
          <w:rFonts w:ascii="Garamond" w:hAnsi="Garamond"/>
          <w:color w:val="FF0000"/>
          <w:sz w:val="24"/>
          <w:szCs w:val="24"/>
        </w:rPr>
        <w:t xml:space="preserve">IV </w:t>
      </w:r>
      <w:r w:rsidR="00385155">
        <w:rPr>
          <w:rFonts w:ascii="Garamond" w:hAnsi="Garamond"/>
          <w:color w:val="FF0000"/>
          <w:sz w:val="24"/>
          <w:szCs w:val="24"/>
        </w:rPr>
        <w:t xml:space="preserve">of </w:t>
      </w:r>
      <w:r w:rsidR="00385155" w:rsidRPr="00385155">
        <w:rPr>
          <w:rFonts w:ascii="Garamond" w:hAnsi="Garamond"/>
          <w:i/>
          <w:iCs/>
          <w:color w:val="FF0000"/>
          <w:sz w:val="24"/>
          <w:szCs w:val="24"/>
        </w:rPr>
        <w:t>Leviathan</w:t>
      </w:r>
      <w:r w:rsidR="00385155">
        <w:rPr>
          <w:rFonts w:ascii="Garamond" w:hAnsi="Garamond"/>
          <w:color w:val="FF0000"/>
          <w:sz w:val="24"/>
          <w:szCs w:val="24"/>
        </w:rPr>
        <w:t xml:space="preserve"> </w:t>
      </w:r>
      <w:r w:rsidRPr="00FF6CC7">
        <w:rPr>
          <w:rFonts w:ascii="Garamond" w:hAnsi="Garamond"/>
          <w:color w:val="FF0000"/>
          <w:sz w:val="24"/>
          <w:szCs w:val="24"/>
        </w:rPr>
        <w:t xml:space="preserve">(which Warrender ignored completely). Notwithstanding </w:t>
      </w:r>
      <w:r w:rsidR="00BB4B5A">
        <w:rPr>
          <w:rFonts w:ascii="Garamond" w:hAnsi="Garamond"/>
          <w:color w:val="FF0000"/>
          <w:sz w:val="24"/>
          <w:szCs w:val="24"/>
        </w:rPr>
        <w:t>the surface agreement</w:t>
      </w:r>
      <w:r w:rsidRPr="00FF6CC7">
        <w:rPr>
          <w:rFonts w:ascii="Garamond" w:hAnsi="Garamond"/>
          <w:color w:val="FF0000"/>
          <w:sz w:val="24"/>
          <w:szCs w:val="24"/>
        </w:rPr>
        <w:t xml:space="preserve"> that Hobbes’s theory rested on theological postulates, it </w:t>
      </w:r>
      <w:r w:rsidR="00BB4B5A">
        <w:rPr>
          <w:rFonts w:ascii="Garamond" w:hAnsi="Garamond"/>
          <w:color w:val="FF0000"/>
          <w:sz w:val="24"/>
          <w:szCs w:val="24"/>
        </w:rPr>
        <w:t xml:space="preserve">should not </w:t>
      </w:r>
      <w:r w:rsidR="00472117">
        <w:rPr>
          <w:rFonts w:ascii="Garamond" w:hAnsi="Garamond"/>
          <w:color w:val="FF0000"/>
          <w:sz w:val="24"/>
          <w:szCs w:val="24"/>
        </w:rPr>
        <w:t xml:space="preserve">induce </w:t>
      </w:r>
      <w:r w:rsidR="00BB4B5A">
        <w:rPr>
          <w:rFonts w:ascii="Garamond" w:hAnsi="Garamond"/>
          <w:color w:val="FF0000"/>
          <w:sz w:val="24"/>
          <w:szCs w:val="24"/>
        </w:rPr>
        <w:t>surprise if</w:t>
      </w:r>
      <w:r w:rsidRPr="00FF6CC7">
        <w:rPr>
          <w:rFonts w:ascii="Garamond" w:hAnsi="Garamond"/>
          <w:color w:val="FF0000"/>
          <w:sz w:val="24"/>
          <w:szCs w:val="24"/>
        </w:rPr>
        <w:t xml:space="preserve"> Warrender viewed Hood’s thesis as posing a fundamental challenge to his own</w:t>
      </w:r>
      <w:r w:rsidR="00BB4B5A">
        <w:rPr>
          <w:rFonts w:ascii="Garamond" w:hAnsi="Garamond"/>
          <w:color w:val="FF0000"/>
          <w:sz w:val="24"/>
          <w:szCs w:val="24"/>
        </w:rPr>
        <w:t>, for as Hood construed it,</w:t>
      </w:r>
      <w:r w:rsidRPr="00FF6CC7">
        <w:rPr>
          <w:rFonts w:ascii="Garamond" w:hAnsi="Garamond"/>
          <w:color w:val="FF0000"/>
          <w:sz w:val="24"/>
          <w:szCs w:val="24"/>
        </w:rPr>
        <w:t xml:space="preserve"> ‘Theism will not suffice for true politics. In the Kingdom of God by nature, subjects believe that God governs them by His laws; but the laws of nature are not yet laws properly so-called; they are still no more than the uncertain conclusions of private men, and as such they do not oblige. The laws of nature oblige in fact, and not merely by definition, only as delivered in Scripture as the commands of God. Hobbes’s civil philosophy is not independent of his Christian religion; in </w:t>
      </w:r>
      <w:r w:rsidRPr="00FF6CC7">
        <w:rPr>
          <w:rFonts w:ascii="Garamond" w:hAnsi="Garamond"/>
          <w:i/>
          <w:iCs/>
          <w:color w:val="FF0000"/>
          <w:sz w:val="24"/>
          <w:szCs w:val="24"/>
        </w:rPr>
        <w:t>Leviathan</w:t>
      </w:r>
      <w:r w:rsidRPr="00FF6CC7">
        <w:rPr>
          <w:rFonts w:ascii="Garamond" w:hAnsi="Garamond"/>
          <w:color w:val="FF0000"/>
          <w:sz w:val="24"/>
          <w:szCs w:val="24"/>
        </w:rPr>
        <w:t xml:space="preserve"> the detachment of civil philosophy from Christian religion is fictitious’</w:t>
      </w:r>
      <w:r w:rsidR="00552E22">
        <w:rPr>
          <w:rFonts w:ascii="Garamond" w:hAnsi="Garamond"/>
          <w:color w:val="FF0000"/>
          <w:sz w:val="24"/>
          <w:szCs w:val="24"/>
        </w:rPr>
        <w:t>.</w:t>
      </w:r>
      <w:r w:rsidR="00552E22" w:rsidRPr="00097D33">
        <w:rPr>
          <w:rStyle w:val="FootnoteReference"/>
          <w:rFonts w:ascii="Garamond" w:hAnsi="Garamond"/>
          <w:color w:val="FF0000"/>
          <w:sz w:val="24"/>
          <w:szCs w:val="24"/>
        </w:rPr>
        <w:footnoteReference w:id="136"/>
      </w:r>
    </w:p>
    <w:p w14:paraId="5B5DE92A" w14:textId="4F12EF54" w:rsidR="00460F18" w:rsidRPr="00460F18" w:rsidRDefault="00253A90" w:rsidP="00460F18">
      <w:pPr>
        <w:spacing w:after="360" w:line="360" w:lineRule="auto"/>
        <w:ind w:left="-284" w:right="-330"/>
        <w:jc w:val="both"/>
        <w:rPr>
          <w:rFonts w:ascii="Garamond" w:hAnsi="Garamond"/>
          <w:sz w:val="24"/>
          <w:szCs w:val="24"/>
        </w:rPr>
      </w:pPr>
      <w:r>
        <w:rPr>
          <w:rFonts w:ascii="Garamond" w:hAnsi="Garamond"/>
          <w:sz w:val="24"/>
          <w:szCs w:val="24"/>
        </w:rPr>
        <w:t>In his review for the Clarendon delegates,</w:t>
      </w:r>
      <w:r w:rsidR="00460F18" w:rsidRPr="00460F18">
        <w:rPr>
          <w:rFonts w:ascii="Garamond" w:hAnsi="Garamond"/>
          <w:sz w:val="24"/>
          <w:szCs w:val="24"/>
        </w:rPr>
        <w:t xml:space="preserve"> </w:t>
      </w:r>
      <w:proofErr w:type="spellStart"/>
      <w:r w:rsidR="00460F18" w:rsidRPr="00460F18">
        <w:rPr>
          <w:rFonts w:ascii="Garamond" w:hAnsi="Garamond"/>
          <w:sz w:val="24"/>
          <w:szCs w:val="24"/>
        </w:rPr>
        <w:t>Plamenatz</w:t>
      </w:r>
      <w:proofErr w:type="spellEnd"/>
      <w:r w:rsidR="00460F18" w:rsidRPr="00460F18">
        <w:rPr>
          <w:rFonts w:ascii="Garamond" w:hAnsi="Garamond"/>
          <w:sz w:val="24"/>
          <w:szCs w:val="24"/>
        </w:rPr>
        <w:t xml:space="preserve"> </w:t>
      </w:r>
      <w:r w:rsidR="00B35581">
        <w:rPr>
          <w:rFonts w:ascii="Garamond" w:hAnsi="Garamond"/>
          <w:sz w:val="24"/>
          <w:szCs w:val="24"/>
        </w:rPr>
        <w:t>declared that he did not</w:t>
      </w:r>
      <w:r w:rsidR="00460F18" w:rsidRPr="00460F18">
        <w:rPr>
          <w:rFonts w:ascii="Garamond" w:hAnsi="Garamond"/>
          <w:sz w:val="24"/>
          <w:szCs w:val="24"/>
        </w:rPr>
        <w:t xml:space="preserve"> ‘agree with Hood’s basic contention’</w:t>
      </w:r>
      <w:r w:rsidR="00460F18" w:rsidRPr="00460F18">
        <w:rPr>
          <w:rFonts w:ascii="Garamond" w:hAnsi="Garamond"/>
          <w:i/>
          <w:iCs/>
          <w:sz w:val="24"/>
          <w:szCs w:val="24"/>
        </w:rPr>
        <w:t xml:space="preserve">, viz. </w:t>
      </w:r>
      <w:r w:rsidR="00460F18" w:rsidRPr="00460F18">
        <w:rPr>
          <w:rFonts w:ascii="Garamond" w:hAnsi="Garamond"/>
          <w:sz w:val="24"/>
          <w:szCs w:val="24"/>
        </w:rPr>
        <w:t xml:space="preserve">that Hobbes could plausibly be interpreted as a theorist of Christian politics. </w:t>
      </w:r>
      <w:proofErr w:type="spellStart"/>
      <w:r w:rsidR="00460F18" w:rsidRPr="00460F18">
        <w:rPr>
          <w:rFonts w:ascii="Garamond" w:hAnsi="Garamond"/>
          <w:sz w:val="24"/>
          <w:szCs w:val="24"/>
        </w:rPr>
        <w:t>Plamenatz’s</w:t>
      </w:r>
      <w:proofErr w:type="spellEnd"/>
      <w:r w:rsidR="00460F18" w:rsidRPr="00460F18">
        <w:rPr>
          <w:rFonts w:ascii="Garamond" w:hAnsi="Garamond"/>
          <w:sz w:val="24"/>
          <w:szCs w:val="24"/>
        </w:rPr>
        <w:t xml:space="preserve"> judgment</w:t>
      </w:r>
      <w:r w:rsidR="00BB4B5A" w:rsidRPr="00BB4B5A">
        <w:rPr>
          <w:rFonts w:ascii="Garamond" w:hAnsi="Garamond"/>
          <w:color w:val="EE0000"/>
          <w:sz w:val="24"/>
          <w:szCs w:val="24"/>
        </w:rPr>
        <w:t>, too,</w:t>
      </w:r>
      <w:r w:rsidR="00460F18" w:rsidRPr="00BB4B5A">
        <w:rPr>
          <w:rFonts w:ascii="Garamond" w:hAnsi="Garamond"/>
          <w:color w:val="EE0000"/>
          <w:sz w:val="24"/>
          <w:szCs w:val="24"/>
        </w:rPr>
        <w:t xml:space="preserve"> </w:t>
      </w:r>
      <w:r w:rsidR="005F14CF">
        <w:rPr>
          <w:rFonts w:ascii="Garamond" w:hAnsi="Garamond"/>
          <w:color w:val="EE0000"/>
          <w:sz w:val="24"/>
          <w:szCs w:val="24"/>
        </w:rPr>
        <w:t xml:space="preserve">is </w:t>
      </w:r>
      <w:r w:rsidR="00BB4B5A" w:rsidRPr="00BB4B5A">
        <w:rPr>
          <w:rFonts w:ascii="Garamond" w:hAnsi="Garamond"/>
          <w:color w:val="EE0000"/>
          <w:sz w:val="24"/>
          <w:szCs w:val="24"/>
        </w:rPr>
        <w:t>not</w:t>
      </w:r>
      <w:r w:rsidR="00460F18" w:rsidRPr="00BB4B5A">
        <w:rPr>
          <w:rFonts w:ascii="Garamond" w:hAnsi="Garamond"/>
          <w:color w:val="EE0000"/>
          <w:sz w:val="24"/>
          <w:szCs w:val="24"/>
        </w:rPr>
        <w:t xml:space="preserve"> </w:t>
      </w:r>
      <w:r w:rsidR="00460F18" w:rsidRPr="00460F18">
        <w:rPr>
          <w:rFonts w:ascii="Garamond" w:hAnsi="Garamond"/>
          <w:sz w:val="24"/>
          <w:szCs w:val="24"/>
        </w:rPr>
        <w:t xml:space="preserve">surprising when one recalls that, just as Hood’s book landed on his desk, he was preparing his own edition of </w:t>
      </w:r>
      <w:r w:rsidR="00460F18" w:rsidRPr="00460F18">
        <w:rPr>
          <w:rFonts w:ascii="Garamond" w:hAnsi="Garamond"/>
          <w:i/>
          <w:iCs/>
          <w:sz w:val="24"/>
          <w:szCs w:val="24"/>
        </w:rPr>
        <w:t>Leviathan</w:t>
      </w:r>
      <w:r w:rsidR="00460F18" w:rsidRPr="00460F18">
        <w:rPr>
          <w:rFonts w:ascii="Garamond" w:hAnsi="Garamond"/>
          <w:sz w:val="24"/>
          <w:szCs w:val="24"/>
        </w:rPr>
        <w:t xml:space="preserve"> for Fontana/Collins (above, </w:t>
      </w:r>
      <w:r w:rsidR="00460F18" w:rsidRPr="000000A4">
        <w:rPr>
          <w:rFonts w:ascii="Garamond" w:hAnsi="Garamond"/>
          <w:color w:val="FF0000"/>
          <w:sz w:val="24"/>
          <w:szCs w:val="24"/>
        </w:rPr>
        <w:t>n.</w:t>
      </w:r>
      <w:r w:rsidR="00180A64">
        <w:rPr>
          <w:rFonts w:ascii="Garamond" w:hAnsi="Garamond"/>
          <w:color w:val="FF0000"/>
          <w:sz w:val="24"/>
          <w:szCs w:val="24"/>
        </w:rPr>
        <w:t xml:space="preserve"> 10</w:t>
      </w:r>
      <w:r w:rsidR="00460F18" w:rsidRPr="00460F18">
        <w:rPr>
          <w:rFonts w:ascii="Garamond" w:hAnsi="Garamond"/>
          <w:sz w:val="24"/>
          <w:szCs w:val="24"/>
        </w:rPr>
        <w:t xml:space="preserve">), which saw fit to amputate the entire second half of Hobbes’s text. </w:t>
      </w:r>
      <w:proofErr w:type="spellStart"/>
      <w:r w:rsidR="00460F18" w:rsidRPr="00460F18">
        <w:rPr>
          <w:rFonts w:ascii="Garamond" w:hAnsi="Garamond"/>
          <w:sz w:val="24"/>
          <w:szCs w:val="24"/>
        </w:rPr>
        <w:t>Plamenatz</w:t>
      </w:r>
      <w:proofErr w:type="spellEnd"/>
      <w:r w:rsidR="00460F18" w:rsidRPr="00460F18">
        <w:rPr>
          <w:rFonts w:ascii="Garamond" w:hAnsi="Garamond"/>
          <w:sz w:val="24"/>
          <w:szCs w:val="24"/>
        </w:rPr>
        <w:t xml:space="preserve"> nonetheless remained open-minded about publication, conceding that the thesis was well-substantiated and the book elegantly written</w:t>
      </w:r>
      <w:r w:rsidR="005E4B0C">
        <w:rPr>
          <w:rFonts w:ascii="Garamond" w:hAnsi="Garamond"/>
          <w:sz w:val="24"/>
          <w:szCs w:val="24"/>
        </w:rPr>
        <w:t xml:space="preserve"> (more so, at any rate, than Warrender’s)</w:t>
      </w:r>
      <w:r w:rsidR="00460F18" w:rsidRPr="00460F18">
        <w:rPr>
          <w:rFonts w:ascii="Garamond" w:hAnsi="Garamond"/>
          <w:sz w:val="24"/>
          <w:szCs w:val="24"/>
        </w:rPr>
        <w:t>.</w:t>
      </w:r>
      <w:r w:rsidR="005E4B0C">
        <w:rPr>
          <w:rFonts w:ascii="Garamond" w:hAnsi="Garamond"/>
          <w:sz w:val="24"/>
          <w:szCs w:val="24"/>
        </w:rPr>
        <w:t xml:space="preserve"> </w:t>
      </w:r>
      <w:r w:rsidR="00CA0C2A">
        <w:rPr>
          <w:rFonts w:ascii="Garamond" w:hAnsi="Garamond"/>
          <w:sz w:val="24"/>
          <w:szCs w:val="24"/>
        </w:rPr>
        <w:t xml:space="preserve">Even as </w:t>
      </w:r>
      <w:proofErr w:type="spellStart"/>
      <w:r w:rsidR="00CA0C2A">
        <w:rPr>
          <w:rFonts w:ascii="Garamond" w:hAnsi="Garamond"/>
          <w:sz w:val="24"/>
          <w:szCs w:val="24"/>
        </w:rPr>
        <w:t>Plamenatz’s</w:t>
      </w:r>
      <w:proofErr w:type="spellEnd"/>
      <w:r w:rsidR="00CA0C2A">
        <w:rPr>
          <w:rFonts w:ascii="Garamond" w:hAnsi="Garamond"/>
          <w:sz w:val="24"/>
          <w:szCs w:val="24"/>
        </w:rPr>
        <w:t xml:space="preserve"> report </w:t>
      </w:r>
      <w:r w:rsidR="00713811">
        <w:rPr>
          <w:rFonts w:ascii="Garamond" w:hAnsi="Garamond"/>
          <w:sz w:val="24"/>
          <w:szCs w:val="24"/>
        </w:rPr>
        <w:t xml:space="preserve">suggested that </w:t>
      </w:r>
      <w:r w:rsidR="004C0823">
        <w:rPr>
          <w:rFonts w:ascii="Garamond" w:hAnsi="Garamond"/>
          <w:sz w:val="24"/>
          <w:szCs w:val="24"/>
        </w:rPr>
        <w:t>Hood’s book was ‘evidently of mixed value’, the Clarendon delegates considered it worthwhile to source a second opinion</w:t>
      </w:r>
      <w:r w:rsidR="00BB4B5A" w:rsidRPr="00BB4B5A">
        <w:rPr>
          <w:rFonts w:ascii="Garamond" w:hAnsi="Garamond"/>
          <w:color w:val="EE0000"/>
          <w:sz w:val="24"/>
          <w:szCs w:val="24"/>
        </w:rPr>
        <w:t>.</w:t>
      </w:r>
      <w:r w:rsidR="00444CAB" w:rsidRPr="00BB4B5A">
        <w:rPr>
          <w:rFonts w:ascii="Garamond" w:hAnsi="Garamond"/>
          <w:color w:val="EE0000"/>
          <w:sz w:val="24"/>
          <w:szCs w:val="24"/>
        </w:rPr>
        <w:t xml:space="preserve"> </w:t>
      </w:r>
      <w:r w:rsidR="00FA4743" w:rsidRPr="00BB4B5A">
        <w:rPr>
          <w:rFonts w:ascii="Garamond" w:hAnsi="Garamond"/>
          <w:color w:val="EE0000"/>
          <w:sz w:val="24"/>
          <w:szCs w:val="24"/>
        </w:rPr>
        <w:t>Owen</w:t>
      </w:r>
      <w:r w:rsidR="00FA4743">
        <w:rPr>
          <w:rFonts w:ascii="Garamond" w:hAnsi="Garamond"/>
          <w:sz w:val="24"/>
          <w:szCs w:val="24"/>
        </w:rPr>
        <w:t xml:space="preserve"> Chadwick suggested </w:t>
      </w:r>
      <w:r w:rsidR="00EF259C">
        <w:rPr>
          <w:rFonts w:ascii="Garamond" w:hAnsi="Garamond"/>
          <w:sz w:val="24"/>
          <w:szCs w:val="24"/>
        </w:rPr>
        <w:t xml:space="preserve">Michael </w:t>
      </w:r>
      <w:r w:rsidR="00FA4743">
        <w:rPr>
          <w:rFonts w:ascii="Garamond" w:hAnsi="Garamond"/>
          <w:sz w:val="24"/>
          <w:szCs w:val="24"/>
        </w:rPr>
        <w:t>Oakeshott.</w:t>
      </w:r>
      <w:r w:rsidR="00FA4743" w:rsidRPr="00097D33">
        <w:rPr>
          <w:rStyle w:val="FootnoteReference"/>
          <w:rFonts w:ascii="Garamond" w:hAnsi="Garamond"/>
          <w:color w:val="FF0000"/>
          <w:sz w:val="24"/>
          <w:szCs w:val="24"/>
        </w:rPr>
        <w:footnoteReference w:id="137"/>
      </w:r>
      <w:r w:rsidR="00460F18" w:rsidRPr="00460F18">
        <w:rPr>
          <w:rFonts w:ascii="Garamond" w:hAnsi="Garamond"/>
          <w:sz w:val="24"/>
          <w:szCs w:val="24"/>
        </w:rPr>
        <w:t xml:space="preserve"> </w:t>
      </w:r>
      <w:r w:rsidR="00BB6D0C" w:rsidRPr="00BB4B5A">
        <w:rPr>
          <w:rFonts w:ascii="Garamond" w:hAnsi="Garamond"/>
          <w:color w:val="EE0000"/>
          <w:sz w:val="24"/>
          <w:szCs w:val="24"/>
        </w:rPr>
        <w:t xml:space="preserve">Hart </w:t>
      </w:r>
      <w:r w:rsidR="00BB4B5A" w:rsidRPr="00BB4B5A">
        <w:rPr>
          <w:rFonts w:ascii="Garamond" w:hAnsi="Garamond"/>
          <w:color w:val="EE0000"/>
          <w:sz w:val="24"/>
          <w:szCs w:val="24"/>
        </w:rPr>
        <w:t>took up</w:t>
      </w:r>
      <w:r w:rsidR="00BB6D0C" w:rsidRPr="00BB4B5A">
        <w:rPr>
          <w:rFonts w:ascii="Garamond" w:hAnsi="Garamond"/>
          <w:color w:val="EE0000"/>
          <w:sz w:val="24"/>
          <w:szCs w:val="24"/>
        </w:rPr>
        <w:t xml:space="preserve"> Chadwick</w:t>
      </w:r>
      <w:r w:rsidR="00BB4B5A" w:rsidRPr="00BB4B5A">
        <w:rPr>
          <w:rFonts w:ascii="Garamond" w:hAnsi="Garamond"/>
          <w:color w:val="EE0000"/>
          <w:sz w:val="24"/>
          <w:szCs w:val="24"/>
        </w:rPr>
        <w:t>’s</w:t>
      </w:r>
      <w:r w:rsidR="00BB6D0C" w:rsidRPr="00BB4B5A">
        <w:rPr>
          <w:rFonts w:ascii="Garamond" w:hAnsi="Garamond"/>
          <w:color w:val="EE0000"/>
          <w:sz w:val="24"/>
          <w:szCs w:val="24"/>
        </w:rPr>
        <w:t xml:space="preserve"> </w:t>
      </w:r>
      <w:r w:rsidR="00BB4B5A" w:rsidRPr="00BB4B5A">
        <w:rPr>
          <w:rFonts w:ascii="Garamond" w:hAnsi="Garamond"/>
          <w:color w:val="EE0000"/>
          <w:sz w:val="24"/>
          <w:szCs w:val="24"/>
        </w:rPr>
        <w:t>suggestion</w:t>
      </w:r>
      <w:r w:rsidR="00C63F91">
        <w:rPr>
          <w:rFonts w:ascii="Garamond" w:hAnsi="Garamond"/>
          <w:sz w:val="24"/>
          <w:szCs w:val="24"/>
        </w:rPr>
        <w:t xml:space="preserve">, whilst noting that, </w:t>
      </w:r>
      <w:r w:rsidR="00D35B13">
        <w:rPr>
          <w:rFonts w:ascii="Garamond" w:hAnsi="Garamond"/>
          <w:sz w:val="24"/>
          <w:szCs w:val="24"/>
        </w:rPr>
        <w:t xml:space="preserve">if Oakeshott declined the invitation, </w:t>
      </w:r>
      <w:r w:rsidR="00682DB1">
        <w:rPr>
          <w:rFonts w:ascii="Garamond" w:hAnsi="Garamond"/>
          <w:sz w:val="24"/>
          <w:szCs w:val="24"/>
        </w:rPr>
        <w:t xml:space="preserve">‘I think I had better try </w:t>
      </w:r>
      <w:r w:rsidR="008424FA">
        <w:rPr>
          <w:rFonts w:ascii="Garamond" w:hAnsi="Garamond"/>
          <w:sz w:val="24"/>
          <w:szCs w:val="24"/>
        </w:rPr>
        <w:t>Warrender’ – which as we know</w:t>
      </w:r>
      <w:r w:rsidR="00A612E3">
        <w:rPr>
          <w:rFonts w:ascii="Garamond" w:hAnsi="Garamond"/>
          <w:sz w:val="24"/>
          <w:szCs w:val="24"/>
        </w:rPr>
        <w:t xml:space="preserve">, </w:t>
      </w:r>
      <w:r w:rsidR="008424FA">
        <w:rPr>
          <w:rFonts w:ascii="Garamond" w:hAnsi="Garamond"/>
          <w:sz w:val="24"/>
          <w:szCs w:val="24"/>
        </w:rPr>
        <w:t>but Har</w:t>
      </w:r>
      <w:r w:rsidR="00A612E3">
        <w:rPr>
          <w:rFonts w:ascii="Garamond" w:hAnsi="Garamond"/>
          <w:sz w:val="24"/>
          <w:szCs w:val="24"/>
        </w:rPr>
        <w:t>t</w:t>
      </w:r>
      <w:r w:rsidR="008424FA">
        <w:rPr>
          <w:rFonts w:ascii="Garamond" w:hAnsi="Garamond"/>
          <w:sz w:val="24"/>
          <w:szCs w:val="24"/>
        </w:rPr>
        <w:t xml:space="preserve"> did not, would likely have </w:t>
      </w:r>
      <w:r w:rsidR="008424FA">
        <w:rPr>
          <w:rFonts w:ascii="Garamond" w:hAnsi="Garamond"/>
          <w:sz w:val="24"/>
          <w:szCs w:val="24"/>
        </w:rPr>
        <w:lastRenderedPageBreak/>
        <w:t xml:space="preserve">been </w:t>
      </w:r>
      <w:r w:rsidR="001034C1">
        <w:rPr>
          <w:rFonts w:ascii="Garamond" w:hAnsi="Garamond"/>
          <w:sz w:val="24"/>
          <w:szCs w:val="24"/>
        </w:rPr>
        <w:t>fatal</w:t>
      </w:r>
      <w:r w:rsidR="008424FA">
        <w:rPr>
          <w:rFonts w:ascii="Garamond" w:hAnsi="Garamond"/>
          <w:sz w:val="24"/>
          <w:szCs w:val="24"/>
        </w:rPr>
        <w:t xml:space="preserve"> </w:t>
      </w:r>
      <w:r w:rsidR="001034C1">
        <w:rPr>
          <w:rFonts w:ascii="Garamond" w:hAnsi="Garamond"/>
          <w:sz w:val="24"/>
          <w:szCs w:val="24"/>
        </w:rPr>
        <w:t>to</w:t>
      </w:r>
      <w:r w:rsidR="008424FA">
        <w:rPr>
          <w:rFonts w:ascii="Garamond" w:hAnsi="Garamond"/>
          <w:sz w:val="24"/>
          <w:szCs w:val="24"/>
        </w:rPr>
        <w:t xml:space="preserve"> Hood’s </w:t>
      </w:r>
      <w:r w:rsidR="001034C1">
        <w:rPr>
          <w:rFonts w:ascii="Garamond" w:hAnsi="Garamond"/>
          <w:sz w:val="24"/>
          <w:szCs w:val="24"/>
        </w:rPr>
        <w:t>prospects</w:t>
      </w:r>
      <w:r w:rsidR="008424FA">
        <w:rPr>
          <w:rFonts w:ascii="Garamond" w:hAnsi="Garamond"/>
          <w:sz w:val="24"/>
          <w:szCs w:val="24"/>
        </w:rPr>
        <w:t>.</w:t>
      </w:r>
      <w:r w:rsidR="008424FA" w:rsidRPr="00097D33">
        <w:rPr>
          <w:rStyle w:val="FootnoteReference"/>
          <w:rFonts w:ascii="Garamond" w:hAnsi="Garamond"/>
          <w:color w:val="FF0000"/>
          <w:sz w:val="24"/>
          <w:szCs w:val="24"/>
        </w:rPr>
        <w:footnoteReference w:id="138"/>
      </w:r>
      <w:r w:rsidR="008424FA">
        <w:rPr>
          <w:rFonts w:ascii="Garamond" w:hAnsi="Garamond"/>
          <w:sz w:val="24"/>
          <w:szCs w:val="24"/>
        </w:rPr>
        <w:t xml:space="preserve"> </w:t>
      </w:r>
      <w:r w:rsidR="00A612E3">
        <w:rPr>
          <w:rFonts w:ascii="Garamond" w:hAnsi="Garamond"/>
          <w:sz w:val="24"/>
          <w:szCs w:val="24"/>
        </w:rPr>
        <w:t xml:space="preserve">Oakeshott </w:t>
      </w:r>
      <w:r w:rsidR="00807793">
        <w:rPr>
          <w:rFonts w:ascii="Garamond" w:hAnsi="Garamond"/>
          <w:sz w:val="24"/>
          <w:szCs w:val="24"/>
        </w:rPr>
        <w:t xml:space="preserve">agreed to review, and </w:t>
      </w:r>
      <w:r w:rsidR="00807793" w:rsidRPr="0012705F">
        <w:rPr>
          <w:rFonts w:ascii="Garamond" w:hAnsi="Garamond"/>
          <w:i/>
          <w:iCs/>
          <w:sz w:val="24"/>
          <w:szCs w:val="24"/>
        </w:rPr>
        <w:t>his</w:t>
      </w:r>
      <w:r w:rsidR="00A612E3">
        <w:rPr>
          <w:rFonts w:ascii="Garamond" w:hAnsi="Garamond"/>
          <w:sz w:val="24"/>
          <w:szCs w:val="24"/>
        </w:rPr>
        <w:t xml:space="preserve"> </w:t>
      </w:r>
      <w:r w:rsidR="00460F18" w:rsidRPr="00460F18">
        <w:rPr>
          <w:rFonts w:ascii="Garamond" w:hAnsi="Garamond"/>
          <w:sz w:val="24"/>
          <w:szCs w:val="24"/>
        </w:rPr>
        <w:t xml:space="preserve">judgment was </w:t>
      </w:r>
      <w:r w:rsidR="00BB4B5A" w:rsidRPr="00BB4B5A">
        <w:rPr>
          <w:rFonts w:ascii="Garamond" w:hAnsi="Garamond"/>
          <w:color w:val="EE0000"/>
          <w:sz w:val="24"/>
          <w:szCs w:val="24"/>
        </w:rPr>
        <w:t>definitive</w:t>
      </w:r>
      <w:r w:rsidR="00A612E3">
        <w:rPr>
          <w:rFonts w:ascii="Garamond" w:hAnsi="Garamond"/>
          <w:sz w:val="24"/>
          <w:szCs w:val="24"/>
        </w:rPr>
        <w:t>.</w:t>
      </w:r>
      <w:r w:rsidR="00460F18" w:rsidRPr="00460F18">
        <w:rPr>
          <w:rFonts w:ascii="Garamond" w:hAnsi="Garamond"/>
          <w:sz w:val="24"/>
          <w:szCs w:val="24"/>
        </w:rPr>
        <w:t xml:space="preserve"> </w:t>
      </w:r>
      <w:r w:rsidR="00BB4B5A" w:rsidRPr="00BB4B5A">
        <w:rPr>
          <w:rFonts w:ascii="Garamond" w:hAnsi="Garamond"/>
          <w:color w:val="EE0000"/>
          <w:sz w:val="24"/>
          <w:szCs w:val="24"/>
        </w:rPr>
        <w:t>He</w:t>
      </w:r>
      <w:r w:rsidR="00807793" w:rsidRPr="00BB4B5A">
        <w:rPr>
          <w:rFonts w:ascii="Garamond" w:hAnsi="Garamond"/>
          <w:color w:val="EE0000"/>
          <w:sz w:val="24"/>
          <w:szCs w:val="24"/>
        </w:rPr>
        <w:t xml:space="preserve"> </w:t>
      </w:r>
      <w:r w:rsidR="00460F18" w:rsidRPr="00460F18">
        <w:rPr>
          <w:rFonts w:ascii="Garamond" w:hAnsi="Garamond"/>
          <w:sz w:val="24"/>
          <w:szCs w:val="24"/>
        </w:rPr>
        <w:t xml:space="preserve">apologised for ‘put[ting] the Delegates in a fix’ by demanding that Hood’s manuscript be published: </w:t>
      </w:r>
    </w:p>
    <w:p w14:paraId="3CC6C54D" w14:textId="789E9A25" w:rsidR="00460F18" w:rsidRPr="00460F18" w:rsidRDefault="00460F18" w:rsidP="008E6499">
      <w:pPr>
        <w:spacing w:after="360" w:line="360" w:lineRule="auto"/>
        <w:ind w:left="284" w:right="-330"/>
        <w:jc w:val="both"/>
        <w:rPr>
          <w:rFonts w:ascii="Garamond" w:hAnsi="Garamond"/>
          <w:sz w:val="24"/>
          <w:szCs w:val="24"/>
        </w:rPr>
      </w:pPr>
      <w:r w:rsidRPr="00460F18">
        <w:rPr>
          <w:rFonts w:ascii="Garamond" w:hAnsi="Garamond"/>
          <w:sz w:val="24"/>
          <w:szCs w:val="24"/>
        </w:rPr>
        <w:t xml:space="preserve">This book is a minute examination and interpretation of Hobbes’s ideas about moral and political obligation, based chiefly upon </w:t>
      </w:r>
      <w:r w:rsidRPr="00460F18">
        <w:rPr>
          <w:rFonts w:ascii="Garamond" w:hAnsi="Garamond"/>
          <w:sz w:val="24"/>
          <w:szCs w:val="24"/>
          <w:u w:val="single"/>
        </w:rPr>
        <w:t>Leviathan</w:t>
      </w:r>
      <w:r w:rsidRPr="00460F18">
        <w:rPr>
          <w:rFonts w:ascii="Garamond" w:hAnsi="Garamond"/>
          <w:sz w:val="24"/>
          <w:szCs w:val="24"/>
        </w:rPr>
        <w:t xml:space="preserve"> but carried out by a man who is quite exceptionally learned in all Hobbes’s writings. […] This doctrine, as the author claims, is somewhat novel; </w:t>
      </w:r>
      <w:proofErr w:type="gramStart"/>
      <w:r w:rsidRPr="00460F18">
        <w:rPr>
          <w:rFonts w:ascii="Garamond" w:hAnsi="Garamond"/>
          <w:sz w:val="24"/>
          <w:szCs w:val="24"/>
        </w:rPr>
        <w:t>certainly</w:t>
      </w:r>
      <w:proofErr w:type="gramEnd"/>
      <w:r w:rsidRPr="00460F18">
        <w:rPr>
          <w:rFonts w:ascii="Garamond" w:hAnsi="Garamond"/>
          <w:sz w:val="24"/>
          <w:szCs w:val="24"/>
        </w:rPr>
        <w:t xml:space="preserve"> it has </w:t>
      </w:r>
      <w:proofErr w:type="gramStart"/>
      <w:r w:rsidRPr="00460F18">
        <w:rPr>
          <w:rFonts w:ascii="Garamond" w:hAnsi="Garamond"/>
          <w:sz w:val="24"/>
          <w:szCs w:val="24"/>
        </w:rPr>
        <w:t>never before</w:t>
      </w:r>
      <w:proofErr w:type="gramEnd"/>
      <w:r w:rsidRPr="00460F18">
        <w:rPr>
          <w:rFonts w:ascii="Garamond" w:hAnsi="Garamond"/>
          <w:sz w:val="24"/>
          <w:szCs w:val="24"/>
        </w:rPr>
        <w:t xml:space="preserve"> been so clearly enunciated, and it cannot help being of very great interest to anyone who has ever tried to read </w:t>
      </w:r>
      <w:r w:rsidRPr="00460F18">
        <w:rPr>
          <w:rFonts w:ascii="Garamond" w:hAnsi="Garamond"/>
          <w:sz w:val="24"/>
          <w:szCs w:val="24"/>
          <w:u w:val="single"/>
        </w:rPr>
        <w:t>Leviathan</w:t>
      </w:r>
      <w:r w:rsidRPr="00460F18">
        <w:rPr>
          <w:rFonts w:ascii="Garamond" w:hAnsi="Garamond"/>
          <w:sz w:val="24"/>
          <w:szCs w:val="24"/>
        </w:rPr>
        <w:t xml:space="preserve">. […]. It is a profoundly reflective piece of work which springs straight from a reading of Hobbes’s text &amp; owes little or nothing to other interpretations – of which, however, Professor Hood is far from being ignorant. I find myself tremendously impressed: </w:t>
      </w:r>
      <w:proofErr w:type="gramStart"/>
      <w:r w:rsidRPr="00460F18">
        <w:rPr>
          <w:rFonts w:ascii="Garamond" w:hAnsi="Garamond"/>
          <w:sz w:val="24"/>
          <w:szCs w:val="24"/>
        </w:rPr>
        <w:t>whether or not</w:t>
      </w:r>
      <w:proofErr w:type="gramEnd"/>
      <w:r w:rsidRPr="00460F18">
        <w:rPr>
          <w:rFonts w:ascii="Garamond" w:hAnsi="Garamond"/>
          <w:sz w:val="24"/>
          <w:szCs w:val="24"/>
        </w:rPr>
        <w:t xml:space="preserve"> one agrees with it, there is something </w:t>
      </w:r>
      <w:proofErr w:type="gramStart"/>
      <w:r w:rsidRPr="00460F18">
        <w:rPr>
          <w:rFonts w:ascii="Garamond" w:hAnsi="Garamond"/>
          <w:sz w:val="24"/>
          <w:szCs w:val="24"/>
        </w:rPr>
        <w:t>really significant</w:t>
      </w:r>
      <w:proofErr w:type="gramEnd"/>
      <w:r w:rsidRPr="00460F18">
        <w:rPr>
          <w:rFonts w:ascii="Garamond" w:hAnsi="Garamond"/>
          <w:sz w:val="24"/>
          <w:szCs w:val="24"/>
        </w:rPr>
        <w:t xml:space="preserve"> here. […] Its manner (its minute scholarship, its unpretentiousness, its implacable persistence, its avoidance of exaggeration) belongs, alas, to another age. All I can say is that if it were published, I think it would be recognized as one of the most notable contributions to the literature of interpretation which has sprung up around </w:t>
      </w:r>
      <w:r w:rsidRPr="00460F18">
        <w:rPr>
          <w:rFonts w:ascii="Garamond" w:hAnsi="Garamond"/>
          <w:sz w:val="24"/>
          <w:szCs w:val="24"/>
          <w:u w:val="single"/>
        </w:rPr>
        <w:t>Leviathan</w:t>
      </w:r>
      <w:r w:rsidRPr="00460F18">
        <w:rPr>
          <w:rFonts w:ascii="Garamond" w:hAnsi="Garamond"/>
          <w:sz w:val="24"/>
          <w:szCs w:val="24"/>
        </w:rPr>
        <w:t xml:space="preserve"> and that it is certainly not the work of a one-eyed crank who in ten years devoted study has lost all sense of proportion. To publish it would be to incur certain financial loss, but in my </w:t>
      </w:r>
      <w:proofErr w:type="gramStart"/>
      <w:r w:rsidRPr="00460F18">
        <w:rPr>
          <w:rFonts w:ascii="Garamond" w:hAnsi="Garamond"/>
          <w:sz w:val="24"/>
          <w:szCs w:val="24"/>
        </w:rPr>
        <w:t>view</w:t>
      </w:r>
      <w:proofErr w:type="gramEnd"/>
      <w:r w:rsidRPr="00460F18">
        <w:rPr>
          <w:rFonts w:ascii="Garamond" w:hAnsi="Garamond"/>
          <w:sz w:val="24"/>
          <w:szCs w:val="24"/>
        </w:rPr>
        <w:t xml:space="preserve"> it would be loss in a good cause – the cause of genuine scholarship.</w:t>
      </w:r>
      <w:r w:rsidR="008E6CE9" w:rsidRPr="008E6CE9">
        <w:rPr>
          <w:rFonts w:ascii="Garamond" w:hAnsi="Garamond"/>
          <w:color w:val="FF0000"/>
          <w:sz w:val="24"/>
          <w:szCs w:val="24"/>
          <w:vertAlign w:val="superscript"/>
        </w:rPr>
        <w:footnoteReference w:id="139"/>
      </w:r>
      <w:r w:rsidRPr="008E6CE9">
        <w:rPr>
          <w:rFonts w:ascii="Garamond" w:hAnsi="Garamond"/>
          <w:color w:val="FF0000"/>
          <w:sz w:val="24"/>
          <w:szCs w:val="24"/>
        </w:rPr>
        <w:t xml:space="preserve"> </w:t>
      </w:r>
    </w:p>
    <w:p w14:paraId="308BFB08" w14:textId="2296032F"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t xml:space="preserve">The reviewers recommended certain revisions be made so that, as Oakeshott put it, ‘a reader […] is not in serious danger of missing the point – which was not the case in the earlier version’. On reviewing the revised typescript, Oakeshott pronounced himself satisfied: ‘the main effect of the work springs from the cumulative character of the argument &amp; the careful marshalling of a mass of detail according to a general plan. […] It is old-fashioned in appearance, but none the worse for that. […] Hood has something both original &amp; important to say; &amp; </w:t>
      </w:r>
      <w:r w:rsidR="00180A64">
        <w:rPr>
          <w:rFonts w:ascii="Garamond" w:hAnsi="Garamond"/>
          <w:sz w:val="24"/>
          <w:szCs w:val="24"/>
        </w:rPr>
        <w:t>[…]</w:t>
      </w:r>
      <w:r w:rsidRPr="00460F18">
        <w:rPr>
          <w:rFonts w:ascii="Garamond" w:hAnsi="Garamond"/>
          <w:sz w:val="24"/>
          <w:szCs w:val="24"/>
        </w:rPr>
        <w:t xml:space="preserve"> this is a work of genuine scholarship &amp; not the wanderings of a crank who has got himself into a position where he can see nothing but his own obsessions’.</w:t>
      </w:r>
      <w:r w:rsidRPr="00460F18">
        <w:rPr>
          <w:rFonts w:ascii="Garamond" w:hAnsi="Garamond"/>
          <w:sz w:val="24"/>
          <w:szCs w:val="24"/>
          <w:vertAlign w:val="superscript"/>
        </w:rPr>
        <w:footnoteReference w:id="140"/>
      </w:r>
    </w:p>
    <w:p w14:paraId="052A3681" w14:textId="120E0F0A"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t>Some books fall dead born from the press. This book</w:t>
      </w:r>
      <w:r w:rsidR="00772E11">
        <w:rPr>
          <w:rFonts w:ascii="Garamond" w:hAnsi="Garamond"/>
          <w:sz w:val="24"/>
          <w:szCs w:val="24"/>
        </w:rPr>
        <w:t xml:space="preserve"> </w:t>
      </w:r>
      <w:r w:rsidR="00772E11" w:rsidRPr="00772E11">
        <w:rPr>
          <w:rFonts w:ascii="Garamond" w:hAnsi="Garamond"/>
          <w:color w:val="FF0000"/>
          <w:sz w:val="24"/>
          <w:szCs w:val="24"/>
        </w:rPr>
        <w:t xml:space="preserve">– </w:t>
      </w:r>
      <w:r w:rsidR="0012705F">
        <w:rPr>
          <w:rFonts w:ascii="Garamond" w:hAnsi="Garamond"/>
          <w:color w:val="FF0000"/>
          <w:sz w:val="24"/>
          <w:szCs w:val="24"/>
        </w:rPr>
        <w:t>born against the odds</w:t>
      </w:r>
      <w:r w:rsidR="00EB5870">
        <w:rPr>
          <w:rFonts w:ascii="Garamond" w:hAnsi="Garamond"/>
          <w:color w:val="FF0000"/>
          <w:sz w:val="24"/>
          <w:szCs w:val="24"/>
        </w:rPr>
        <w:t xml:space="preserve"> –</w:t>
      </w:r>
      <w:r w:rsidRPr="00772E11">
        <w:rPr>
          <w:rFonts w:ascii="Garamond" w:hAnsi="Garamond"/>
          <w:color w:val="FF0000"/>
          <w:sz w:val="24"/>
          <w:szCs w:val="24"/>
        </w:rPr>
        <w:t xml:space="preserve"> </w:t>
      </w:r>
      <w:r w:rsidRPr="009F0FDA">
        <w:rPr>
          <w:rFonts w:ascii="Garamond" w:hAnsi="Garamond"/>
          <w:color w:val="FF0000"/>
          <w:sz w:val="24"/>
          <w:szCs w:val="24"/>
        </w:rPr>
        <w:t xml:space="preserve">was </w:t>
      </w:r>
      <w:r w:rsidR="00385155">
        <w:rPr>
          <w:rFonts w:ascii="Garamond" w:hAnsi="Garamond"/>
          <w:color w:val="FF0000"/>
          <w:sz w:val="24"/>
          <w:szCs w:val="24"/>
        </w:rPr>
        <w:t xml:space="preserve">swiftly </w:t>
      </w:r>
      <w:r w:rsidRPr="00460F18">
        <w:rPr>
          <w:rFonts w:ascii="Garamond" w:hAnsi="Garamond"/>
          <w:sz w:val="24"/>
          <w:szCs w:val="24"/>
        </w:rPr>
        <w:t>shot down by a small number of hostile critics who represented the book as everything that Oakeshott said it was not. Bernard Gert spoke of Hood’s ‘obsession, as one can only call it, to make Hobbes’s moral and civil philosophy dependent on religion’ and reserved his limited praise for those aspects of the book that confirmed his own thesis that Hobbes was not a psychological egoist.</w:t>
      </w:r>
      <w:r w:rsidRPr="00460F18">
        <w:rPr>
          <w:rFonts w:ascii="Garamond" w:hAnsi="Garamond"/>
          <w:sz w:val="24"/>
          <w:szCs w:val="24"/>
          <w:vertAlign w:val="superscript"/>
        </w:rPr>
        <w:footnoteReference w:id="141"/>
      </w:r>
      <w:r w:rsidRPr="00460F18">
        <w:rPr>
          <w:rFonts w:ascii="Garamond" w:hAnsi="Garamond"/>
          <w:sz w:val="24"/>
          <w:szCs w:val="24"/>
        </w:rPr>
        <w:t xml:space="preserve"> Maurice Vanhoutte lamented </w:t>
      </w:r>
      <w:r w:rsidRPr="00460F18">
        <w:rPr>
          <w:rFonts w:ascii="Garamond" w:hAnsi="Garamond"/>
          <w:sz w:val="24"/>
          <w:szCs w:val="24"/>
        </w:rPr>
        <w:lastRenderedPageBreak/>
        <w:t>Hood’s ‘naïve’ fixation with the literal meaning of Hobbes’s text and his failure to consider other interpretations.</w:t>
      </w:r>
      <w:r w:rsidRPr="00460F18">
        <w:rPr>
          <w:rFonts w:ascii="Garamond" w:hAnsi="Garamond"/>
          <w:sz w:val="24"/>
          <w:szCs w:val="24"/>
          <w:vertAlign w:val="superscript"/>
        </w:rPr>
        <w:footnoteReference w:id="142"/>
      </w:r>
      <w:r w:rsidRPr="00460F18">
        <w:rPr>
          <w:rFonts w:ascii="Garamond" w:hAnsi="Garamond"/>
          <w:sz w:val="24"/>
          <w:szCs w:val="24"/>
        </w:rPr>
        <w:t xml:space="preserve"> Notker Hammerstein, writing in the </w:t>
      </w:r>
      <w:proofErr w:type="spellStart"/>
      <w:r w:rsidRPr="00460F18">
        <w:rPr>
          <w:rFonts w:ascii="Garamond" w:hAnsi="Garamond"/>
          <w:i/>
          <w:iCs/>
          <w:sz w:val="24"/>
          <w:szCs w:val="24"/>
        </w:rPr>
        <w:t>Historische</w:t>
      </w:r>
      <w:proofErr w:type="spellEnd"/>
      <w:r w:rsidRPr="00460F18">
        <w:rPr>
          <w:rFonts w:ascii="Garamond" w:hAnsi="Garamond"/>
          <w:i/>
          <w:iCs/>
          <w:sz w:val="24"/>
          <w:szCs w:val="24"/>
        </w:rPr>
        <w:t xml:space="preserve"> </w:t>
      </w:r>
      <w:proofErr w:type="spellStart"/>
      <w:r w:rsidRPr="00460F18">
        <w:rPr>
          <w:rFonts w:ascii="Garamond" w:hAnsi="Garamond"/>
          <w:i/>
          <w:iCs/>
          <w:sz w:val="24"/>
          <w:szCs w:val="24"/>
        </w:rPr>
        <w:t>Zeitschrift</w:t>
      </w:r>
      <w:proofErr w:type="spellEnd"/>
      <w:r w:rsidRPr="00460F18">
        <w:rPr>
          <w:rFonts w:ascii="Garamond" w:hAnsi="Garamond"/>
          <w:sz w:val="24"/>
          <w:szCs w:val="24"/>
        </w:rPr>
        <w:t>, agreed. He too found this second aspect of Hood’s book ‘somewhat disappointing’, and its ‘purely text-based’ approach insufficiently reflective and insensitive to the need to ‘understand texts within and as products of their […] historical context’, as addresses ‘to allies and adversaries’ in an ongoing battle for ‘understanding’.</w:t>
      </w:r>
      <w:r w:rsidRPr="00460F18">
        <w:rPr>
          <w:rFonts w:ascii="Garamond" w:hAnsi="Garamond"/>
          <w:sz w:val="24"/>
          <w:szCs w:val="24"/>
          <w:vertAlign w:val="superscript"/>
        </w:rPr>
        <w:footnoteReference w:id="143"/>
      </w:r>
      <w:r w:rsidRPr="00460F18">
        <w:rPr>
          <w:rFonts w:ascii="Garamond" w:hAnsi="Garamond"/>
          <w:sz w:val="24"/>
          <w:szCs w:val="24"/>
        </w:rPr>
        <w:t xml:space="preserve"> Both reckoned that Hood had failed to grasp the deeply secular modern bent of Hobbes’s argument.</w:t>
      </w:r>
      <w:r w:rsidRPr="00460F18">
        <w:rPr>
          <w:rFonts w:ascii="Garamond" w:hAnsi="Garamond"/>
          <w:sz w:val="24"/>
          <w:szCs w:val="24"/>
          <w:vertAlign w:val="superscript"/>
        </w:rPr>
        <w:footnoteReference w:id="144"/>
      </w:r>
      <w:r w:rsidRPr="00460F18">
        <w:rPr>
          <w:rFonts w:ascii="Garamond" w:hAnsi="Garamond"/>
          <w:sz w:val="24"/>
          <w:szCs w:val="24"/>
        </w:rPr>
        <w:t xml:space="preserve"> The legitimacy of his state was established purely in terms of utility and self-interest.</w:t>
      </w:r>
      <w:r w:rsidRPr="00460F18">
        <w:rPr>
          <w:rFonts w:ascii="Garamond" w:hAnsi="Garamond"/>
          <w:sz w:val="24"/>
          <w:szCs w:val="24"/>
          <w:vertAlign w:val="superscript"/>
        </w:rPr>
        <w:footnoteReference w:id="145"/>
      </w:r>
      <w:r w:rsidRPr="00460F18">
        <w:rPr>
          <w:rFonts w:ascii="Garamond" w:hAnsi="Garamond"/>
          <w:sz w:val="24"/>
          <w:szCs w:val="24"/>
        </w:rPr>
        <w:t xml:space="preserve"> There was no transcendent or divine element.</w:t>
      </w:r>
      <w:r w:rsidRPr="00460F18">
        <w:rPr>
          <w:rFonts w:ascii="Garamond" w:hAnsi="Garamond"/>
          <w:sz w:val="24"/>
          <w:szCs w:val="24"/>
          <w:vertAlign w:val="superscript"/>
        </w:rPr>
        <w:footnoteReference w:id="146"/>
      </w:r>
      <w:r w:rsidRPr="00460F18">
        <w:rPr>
          <w:rFonts w:ascii="Garamond" w:hAnsi="Garamond"/>
          <w:sz w:val="24"/>
          <w:szCs w:val="24"/>
        </w:rPr>
        <w:t xml:space="preserve"> Hobbes’s arguments from Scripture were entirely and exclusively ‘a confirmation of the all too human calculations and constructions of his civil science’.</w:t>
      </w:r>
      <w:r w:rsidRPr="00460F18">
        <w:rPr>
          <w:rFonts w:ascii="Garamond" w:hAnsi="Garamond"/>
          <w:sz w:val="24"/>
          <w:szCs w:val="24"/>
          <w:vertAlign w:val="superscript"/>
        </w:rPr>
        <w:footnoteReference w:id="147"/>
      </w:r>
      <w:r w:rsidRPr="00460F18">
        <w:rPr>
          <w:rFonts w:ascii="Garamond" w:hAnsi="Garamond"/>
          <w:sz w:val="24"/>
          <w:szCs w:val="24"/>
        </w:rPr>
        <w:t xml:space="preserve"> The reviewers also questioned aspects of Hood’s scholarship. His predilection for unsupported assertion did not escape their attention.</w:t>
      </w:r>
      <w:r w:rsidRPr="00460F18">
        <w:rPr>
          <w:rFonts w:ascii="Garamond" w:hAnsi="Garamond"/>
          <w:sz w:val="24"/>
          <w:szCs w:val="24"/>
          <w:vertAlign w:val="superscript"/>
        </w:rPr>
        <w:footnoteReference w:id="148"/>
      </w:r>
      <w:r w:rsidRPr="00460F18">
        <w:rPr>
          <w:rFonts w:ascii="Garamond" w:hAnsi="Garamond"/>
          <w:sz w:val="24"/>
          <w:szCs w:val="24"/>
        </w:rPr>
        <w:t xml:space="preserve"> Hammerstein particularly regretted Hood’s introduction of a distinction, alien to Hobbes, between ‘words and empty words’ which allowed him to discount whatever contradicted his own central thesis as a mistake or misstatement on Hobbes’s part.</w:t>
      </w:r>
      <w:r w:rsidRPr="00460F18">
        <w:rPr>
          <w:rFonts w:ascii="Garamond" w:hAnsi="Garamond"/>
          <w:sz w:val="24"/>
          <w:szCs w:val="24"/>
          <w:vertAlign w:val="superscript"/>
        </w:rPr>
        <w:footnoteReference w:id="149"/>
      </w:r>
      <w:r w:rsidRPr="003B6DC7">
        <w:rPr>
          <w:rFonts w:ascii="Garamond" w:hAnsi="Garamond"/>
          <w:color w:val="E97132" w:themeColor="accent2"/>
          <w:sz w:val="24"/>
          <w:szCs w:val="24"/>
        </w:rPr>
        <w:t xml:space="preserve"> </w:t>
      </w:r>
      <w:r w:rsidRPr="00460F18">
        <w:rPr>
          <w:rFonts w:ascii="Garamond" w:hAnsi="Garamond"/>
          <w:sz w:val="24"/>
          <w:szCs w:val="24"/>
        </w:rPr>
        <w:t xml:space="preserve">   </w:t>
      </w:r>
    </w:p>
    <w:p w14:paraId="3F79A91D" w14:textId="77777777"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t>Much the most destructive review of the book came from Quentin Skinner, who made many of these same points in rather more forceful terms.</w:t>
      </w:r>
      <w:r w:rsidRPr="00460F18">
        <w:rPr>
          <w:rFonts w:ascii="Garamond" w:hAnsi="Garamond"/>
          <w:sz w:val="24"/>
          <w:szCs w:val="24"/>
          <w:vertAlign w:val="superscript"/>
        </w:rPr>
        <w:footnoteReference w:id="150"/>
      </w:r>
      <w:r w:rsidRPr="00460F18">
        <w:rPr>
          <w:rFonts w:ascii="Garamond" w:hAnsi="Garamond"/>
          <w:sz w:val="24"/>
          <w:szCs w:val="24"/>
        </w:rPr>
        <w:t xml:space="preserve"> In 2002 Skinner had occasion to re-read the review when preparing some of his early writings for republication and ‘was astonished at the degree of aggression and self-confidence I displayed in this as in others of my early articles, especially as I can’t believe that I felt anything like as confident as I tried to sound. I must confess, however, that I rather enjoyed the sustained note of irony I managed to inject into my prose’.</w:t>
      </w:r>
      <w:r w:rsidRPr="00460F18">
        <w:rPr>
          <w:rFonts w:ascii="Garamond" w:hAnsi="Garamond"/>
          <w:sz w:val="24"/>
          <w:szCs w:val="24"/>
          <w:vertAlign w:val="superscript"/>
        </w:rPr>
        <w:footnoteReference w:id="151"/>
      </w:r>
      <w:r w:rsidRPr="00460F18">
        <w:rPr>
          <w:rFonts w:ascii="Garamond" w:hAnsi="Garamond"/>
          <w:sz w:val="24"/>
          <w:szCs w:val="24"/>
        </w:rPr>
        <w:t xml:space="preserve"> The combination of self-confidence, aggression and irony was deadly to the book’s subsequent fortunes. Hood was depicted as ‘only the most colourful and </w:t>
      </w:r>
      <w:r w:rsidRPr="00460F18">
        <w:rPr>
          <w:rFonts w:ascii="Garamond" w:hAnsi="Garamond"/>
          <w:sz w:val="24"/>
          <w:szCs w:val="24"/>
        </w:rPr>
        <w:lastRenderedPageBreak/>
        <w:t>least plausible’ contributor to a type of study of historical texts which was itself hopelessly ‘misconceived’.</w:t>
      </w:r>
      <w:r w:rsidRPr="00460F18">
        <w:rPr>
          <w:rFonts w:ascii="Garamond" w:hAnsi="Garamond"/>
          <w:sz w:val="24"/>
          <w:szCs w:val="24"/>
          <w:vertAlign w:val="superscript"/>
        </w:rPr>
        <w:footnoteReference w:id="152"/>
      </w:r>
      <w:r w:rsidRPr="00460F18">
        <w:rPr>
          <w:rFonts w:ascii="Garamond" w:hAnsi="Garamond"/>
          <w:sz w:val="24"/>
          <w:szCs w:val="24"/>
        </w:rPr>
        <w:t xml:space="preserve"> In this type of study ‘expositions of political theories themselves tend to become philosophical exercises. The investigation proceeds exclusively by rationalizations of texts; it is concluded when the ‘doctrine’ is elucidated; it makes no pretence of considering the intellectual relations between Hobbes’s work and other political discourse of the age’. Had these relations been considered, it would have been immediately apparent that Hood’s thesis – that for ‘Hobbes himself civil philosophy was the handmaid to Christian politics’ – was patently ludicrous.</w:t>
      </w:r>
      <w:r w:rsidRPr="00460F18">
        <w:rPr>
          <w:rFonts w:ascii="Garamond" w:hAnsi="Garamond"/>
          <w:sz w:val="24"/>
          <w:szCs w:val="24"/>
          <w:vertAlign w:val="superscript"/>
        </w:rPr>
        <w:footnoteReference w:id="153"/>
      </w:r>
      <w:r w:rsidRPr="00460F18">
        <w:rPr>
          <w:rFonts w:ascii="Garamond" w:hAnsi="Garamond"/>
          <w:sz w:val="24"/>
          <w:szCs w:val="24"/>
        </w:rPr>
        <w:t xml:space="preserve"> </w:t>
      </w:r>
    </w:p>
    <w:p w14:paraId="3959847E" w14:textId="77777777"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t xml:space="preserve">Hobbes had explained the state entirely ‘as a result of a rational calculation’ by individual men about what conduced to their own preservation. God had nothing to do with it. </w:t>
      </w:r>
      <w:r w:rsidRPr="00460F18">
        <w:rPr>
          <w:rFonts w:ascii="Garamond" w:hAnsi="Garamond"/>
          <w:i/>
          <w:iCs/>
          <w:sz w:val="24"/>
          <w:szCs w:val="24"/>
        </w:rPr>
        <w:t>Leviathan</w:t>
      </w:r>
      <w:r w:rsidRPr="00460F18">
        <w:rPr>
          <w:rFonts w:ascii="Garamond" w:hAnsi="Garamond"/>
          <w:sz w:val="24"/>
          <w:szCs w:val="24"/>
        </w:rPr>
        <w:t xml:space="preserve"> presented its readers with ‘an autonomous civil philosophy’.</w:t>
      </w:r>
      <w:r w:rsidRPr="00460F18">
        <w:rPr>
          <w:rFonts w:ascii="Garamond" w:hAnsi="Garamond"/>
          <w:sz w:val="24"/>
          <w:szCs w:val="24"/>
          <w:vertAlign w:val="superscript"/>
        </w:rPr>
        <w:footnoteReference w:id="154"/>
      </w:r>
      <w:r w:rsidRPr="00460F18">
        <w:rPr>
          <w:rFonts w:ascii="Garamond" w:hAnsi="Garamond"/>
          <w:sz w:val="24"/>
          <w:szCs w:val="24"/>
        </w:rPr>
        <w:t xml:space="preserve"> If Hood’s thesis were correct, and the civil philosophy was in fact merely one part of a wider theory of ‘Divine Politics’,</w:t>
      </w:r>
      <w:r w:rsidRPr="00460F18">
        <w:rPr>
          <w:rFonts w:ascii="Garamond" w:hAnsi="Garamond"/>
          <w:sz w:val="24"/>
          <w:szCs w:val="24"/>
          <w:vertAlign w:val="superscript"/>
        </w:rPr>
        <w:footnoteReference w:id="155"/>
      </w:r>
      <w:r w:rsidRPr="00460F18">
        <w:rPr>
          <w:rFonts w:ascii="Garamond" w:hAnsi="Garamond"/>
          <w:sz w:val="24"/>
          <w:szCs w:val="24"/>
        </w:rPr>
        <w:t xml:space="preserve"> then ‘Hobbes’s standing and the ethical and political discussions of his day become almost impossible to understand’ and ‘much in both the manner and the content’ of those discussions is ‘rendered either absurd or incredible’. We would have to accept of Hobbes’s contemporary opponents that </w:t>
      </w:r>
    </w:p>
    <w:p w14:paraId="3A3CB023" w14:textId="4E38E717" w:rsidR="00460F18" w:rsidRPr="00460F18" w:rsidRDefault="00460F18" w:rsidP="008E6499">
      <w:pPr>
        <w:spacing w:after="360" w:line="360" w:lineRule="auto"/>
        <w:ind w:left="284" w:right="-330"/>
        <w:jc w:val="both"/>
        <w:rPr>
          <w:rFonts w:ascii="Garamond" w:hAnsi="Garamond"/>
          <w:sz w:val="24"/>
          <w:szCs w:val="24"/>
        </w:rPr>
      </w:pPr>
      <w:r w:rsidRPr="00460F18">
        <w:rPr>
          <w:rFonts w:ascii="Garamond" w:hAnsi="Garamond"/>
          <w:sz w:val="24"/>
          <w:szCs w:val="24"/>
        </w:rPr>
        <w:t>all of them entirely missed the point Hobbes was concerned to make, although it was a point they were highly attuned to see; all of them saw instead the opposite point, although none was attuned to do so, and although Hobbes was not in fact making such a point at all</w:t>
      </w:r>
      <w:r w:rsidR="00A303D1">
        <w:rPr>
          <w:rFonts w:ascii="Garamond" w:hAnsi="Garamond"/>
          <w:sz w:val="24"/>
          <w:szCs w:val="24"/>
        </w:rPr>
        <w:t>. […]</w:t>
      </w:r>
      <w:r w:rsidRPr="00460F18">
        <w:rPr>
          <w:rFonts w:ascii="Garamond" w:hAnsi="Garamond"/>
          <w:sz w:val="24"/>
          <w:szCs w:val="24"/>
        </w:rPr>
        <w:t xml:space="preserve"> The price of assuming that Professor Hood’s thesis could be correct seems too heavy: Hobbes is reduced to paradox, and his contemporaries to absurdity. Exegetical coherence is gained at the expense of any historical plausibility.</w:t>
      </w:r>
      <w:r w:rsidRPr="00460F18">
        <w:rPr>
          <w:rFonts w:ascii="Garamond" w:hAnsi="Garamond"/>
          <w:sz w:val="24"/>
          <w:szCs w:val="24"/>
          <w:vertAlign w:val="superscript"/>
        </w:rPr>
        <w:footnoteReference w:id="156"/>
      </w:r>
    </w:p>
    <w:p w14:paraId="453E0ACD" w14:textId="4CFB0681"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lastRenderedPageBreak/>
        <w:t xml:space="preserve">Here the note of irony that Skinner confessed to enjoy is especially resonant: it is Hood, rather than Hobbes, who is reduced to paradox and absurdity, his claims ruled out of court by their sheer historical implausibility. </w:t>
      </w:r>
      <w:r w:rsidR="009010DE" w:rsidRPr="006E7F0E">
        <w:rPr>
          <w:rFonts w:ascii="Garamond" w:hAnsi="Garamond"/>
          <w:color w:val="FF0000"/>
          <w:sz w:val="24"/>
          <w:szCs w:val="24"/>
        </w:rPr>
        <w:t xml:space="preserve">Hammerstein had </w:t>
      </w:r>
      <w:r w:rsidR="00F830F7" w:rsidRPr="006E7F0E">
        <w:rPr>
          <w:rFonts w:ascii="Garamond" w:hAnsi="Garamond"/>
          <w:color w:val="FF0000"/>
          <w:sz w:val="24"/>
          <w:szCs w:val="24"/>
        </w:rPr>
        <w:t>conclud</w:t>
      </w:r>
      <w:r w:rsidR="009010DE" w:rsidRPr="006E7F0E">
        <w:rPr>
          <w:rFonts w:ascii="Garamond" w:hAnsi="Garamond"/>
          <w:color w:val="FF0000"/>
          <w:sz w:val="24"/>
          <w:szCs w:val="24"/>
        </w:rPr>
        <w:t xml:space="preserve">ed that, </w:t>
      </w:r>
      <w:r w:rsidR="00F830F7" w:rsidRPr="006E7F0E">
        <w:rPr>
          <w:rFonts w:ascii="Garamond" w:hAnsi="Garamond"/>
          <w:color w:val="FF0000"/>
          <w:sz w:val="24"/>
          <w:szCs w:val="24"/>
        </w:rPr>
        <w:t>notwithstanding</w:t>
      </w:r>
      <w:r w:rsidR="009010DE" w:rsidRPr="006E7F0E">
        <w:rPr>
          <w:rFonts w:ascii="Garamond" w:hAnsi="Garamond"/>
          <w:color w:val="FF0000"/>
          <w:sz w:val="24"/>
          <w:szCs w:val="24"/>
        </w:rPr>
        <w:t xml:space="preserve"> </w:t>
      </w:r>
      <w:r w:rsidR="00FB4C89" w:rsidRPr="006E7F0E">
        <w:rPr>
          <w:rFonts w:ascii="Garamond" w:hAnsi="Garamond"/>
          <w:color w:val="FF0000"/>
          <w:sz w:val="24"/>
          <w:szCs w:val="24"/>
        </w:rPr>
        <w:t>his criticisms</w:t>
      </w:r>
      <w:r w:rsidR="009010DE" w:rsidRPr="006E7F0E">
        <w:rPr>
          <w:rFonts w:ascii="Garamond" w:hAnsi="Garamond"/>
          <w:color w:val="FF0000"/>
          <w:sz w:val="24"/>
          <w:szCs w:val="24"/>
        </w:rPr>
        <w:t xml:space="preserve">, </w:t>
      </w:r>
      <w:r w:rsidR="009010DE" w:rsidRPr="006E7F0E">
        <w:rPr>
          <w:rFonts w:ascii="Garamond" w:hAnsi="Garamond"/>
          <w:i/>
          <w:iCs/>
          <w:color w:val="FF0000"/>
          <w:sz w:val="24"/>
          <w:szCs w:val="24"/>
        </w:rPr>
        <w:t>The Divine Politics of Thomas Hobbes</w:t>
      </w:r>
      <w:r w:rsidR="009010DE" w:rsidRPr="006E7F0E">
        <w:rPr>
          <w:rFonts w:ascii="Garamond" w:hAnsi="Garamond"/>
          <w:color w:val="FF0000"/>
          <w:sz w:val="24"/>
          <w:szCs w:val="24"/>
        </w:rPr>
        <w:t xml:space="preserve"> was ‘a very worthwhile book, that not only contributes a great deal, albeit in a roundabout way, to the ongoing debate’ over the character of Hobbes’s political philosophy and his theory of obligation ‘but also encourages rethinking of some overly entrenched ideas’.</w:t>
      </w:r>
      <w:r w:rsidR="009010DE" w:rsidRPr="006E7F0E">
        <w:rPr>
          <w:rStyle w:val="FootnoteReference"/>
          <w:rFonts w:ascii="Garamond" w:hAnsi="Garamond"/>
          <w:color w:val="FF0000"/>
          <w:sz w:val="24"/>
          <w:szCs w:val="24"/>
        </w:rPr>
        <w:footnoteReference w:id="157"/>
      </w:r>
      <w:r w:rsidR="009010DE" w:rsidRPr="006E7F0E">
        <w:rPr>
          <w:rFonts w:ascii="Garamond" w:hAnsi="Garamond"/>
          <w:color w:val="FF0000"/>
          <w:sz w:val="24"/>
          <w:szCs w:val="24"/>
        </w:rPr>
        <w:t xml:space="preserve"> </w:t>
      </w:r>
      <w:r w:rsidR="0087364A" w:rsidRPr="006E7F0E">
        <w:rPr>
          <w:rFonts w:ascii="Garamond" w:hAnsi="Garamond"/>
          <w:color w:val="FF0000"/>
          <w:sz w:val="24"/>
          <w:szCs w:val="24"/>
        </w:rPr>
        <w:t>With and after</w:t>
      </w:r>
      <w:r w:rsidR="009010DE" w:rsidRPr="006E7F0E">
        <w:rPr>
          <w:rFonts w:ascii="Garamond" w:hAnsi="Garamond"/>
          <w:color w:val="FF0000"/>
          <w:sz w:val="24"/>
          <w:szCs w:val="24"/>
        </w:rPr>
        <w:t xml:space="preserve"> Skinner, </w:t>
      </w:r>
      <w:r w:rsidR="009010DE">
        <w:rPr>
          <w:rFonts w:ascii="Garamond" w:hAnsi="Garamond"/>
          <w:sz w:val="24"/>
          <w:szCs w:val="24"/>
        </w:rPr>
        <w:t>Hood</w:t>
      </w:r>
      <w:r w:rsidRPr="00460F18">
        <w:rPr>
          <w:rFonts w:ascii="Garamond" w:hAnsi="Garamond"/>
          <w:sz w:val="24"/>
          <w:szCs w:val="24"/>
        </w:rPr>
        <w:t xml:space="preserve"> became a figure of ridicule rather than someone engaged in a genuinely scholarly pursuit: a one-eyed crank who had lost all sense of proportion, maundering away through a ‘long Introduction setting forth [his] perspective […] to the still somewhat baffled reader’.</w:t>
      </w:r>
      <w:r w:rsidRPr="00460F18">
        <w:rPr>
          <w:rFonts w:ascii="Garamond" w:hAnsi="Garamond"/>
          <w:sz w:val="24"/>
          <w:szCs w:val="24"/>
          <w:vertAlign w:val="superscript"/>
        </w:rPr>
        <w:footnoteReference w:id="158"/>
      </w:r>
      <w:r w:rsidRPr="00460F18">
        <w:rPr>
          <w:rFonts w:ascii="Garamond" w:hAnsi="Garamond"/>
          <w:sz w:val="24"/>
          <w:szCs w:val="24"/>
        </w:rPr>
        <w:t xml:space="preserve"> Hood’s reputation never really recovered. So far from being recognized ‘as one of the most notable contributions to the literature of interpretation which has sprung up around </w:t>
      </w:r>
      <w:r w:rsidRPr="00460F18">
        <w:rPr>
          <w:rFonts w:ascii="Garamond" w:hAnsi="Garamond"/>
          <w:sz w:val="24"/>
          <w:szCs w:val="24"/>
          <w:u w:val="single"/>
        </w:rPr>
        <w:t>Leviathan</w:t>
      </w:r>
      <w:r w:rsidRPr="00460F18">
        <w:rPr>
          <w:rFonts w:ascii="Garamond" w:hAnsi="Garamond"/>
          <w:sz w:val="24"/>
          <w:szCs w:val="24"/>
        </w:rPr>
        <w:t>’,</w:t>
      </w:r>
      <w:r w:rsidRPr="00460F18">
        <w:rPr>
          <w:rFonts w:ascii="Garamond" w:hAnsi="Garamond"/>
          <w:sz w:val="24"/>
          <w:szCs w:val="24"/>
          <w:vertAlign w:val="superscript"/>
        </w:rPr>
        <w:footnoteReference w:id="159"/>
      </w:r>
      <w:r w:rsidRPr="00460F18">
        <w:rPr>
          <w:rFonts w:ascii="Garamond" w:hAnsi="Garamond"/>
          <w:sz w:val="24"/>
          <w:szCs w:val="24"/>
        </w:rPr>
        <w:t xml:space="preserve"> </w:t>
      </w:r>
      <w:r w:rsidR="009010DE" w:rsidRPr="00FA0AD2">
        <w:rPr>
          <w:rFonts w:ascii="Garamond" w:hAnsi="Garamond"/>
          <w:color w:val="FF0000"/>
          <w:sz w:val="24"/>
          <w:szCs w:val="24"/>
        </w:rPr>
        <w:t>his book</w:t>
      </w:r>
      <w:r w:rsidRPr="00FA0AD2">
        <w:rPr>
          <w:rFonts w:ascii="Garamond" w:hAnsi="Garamond"/>
          <w:color w:val="FF0000"/>
          <w:sz w:val="24"/>
          <w:szCs w:val="24"/>
        </w:rPr>
        <w:t xml:space="preserve"> </w:t>
      </w:r>
      <w:r w:rsidRPr="00460F18">
        <w:rPr>
          <w:rFonts w:ascii="Garamond" w:hAnsi="Garamond"/>
          <w:sz w:val="24"/>
          <w:szCs w:val="24"/>
        </w:rPr>
        <w:t>was discredited and delegitimised as a whole: it was a work whose claims were not ‘capable of being seriously canvassed’.</w:t>
      </w:r>
      <w:r w:rsidRPr="00460F18">
        <w:rPr>
          <w:rFonts w:ascii="Garamond" w:hAnsi="Garamond"/>
          <w:sz w:val="24"/>
          <w:szCs w:val="24"/>
          <w:vertAlign w:val="superscript"/>
        </w:rPr>
        <w:footnoteReference w:id="160"/>
      </w:r>
      <w:r w:rsidRPr="00460F18">
        <w:rPr>
          <w:rFonts w:ascii="Garamond" w:hAnsi="Garamond"/>
          <w:sz w:val="24"/>
          <w:szCs w:val="24"/>
        </w:rPr>
        <w:t xml:space="preserve"> When Hood prepared a significantly revised and extended second edition the Clarendon delegates declined to print it.</w:t>
      </w:r>
      <w:r w:rsidRPr="00460F18">
        <w:rPr>
          <w:rFonts w:ascii="Garamond" w:hAnsi="Garamond"/>
          <w:sz w:val="24"/>
          <w:szCs w:val="24"/>
          <w:vertAlign w:val="superscript"/>
        </w:rPr>
        <w:footnoteReference w:id="161"/>
      </w:r>
      <w:r w:rsidRPr="00460F18">
        <w:rPr>
          <w:rFonts w:ascii="Garamond" w:hAnsi="Garamond"/>
          <w:sz w:val="24"/>
          <w:szCs w:val="24"/>
        </w:rPr>
        <w:t xml:space="preserve">       </w:t>
      </w:r>
    </w:p>
    <w:p w14:paraId="78313D60" w14:textId="691113FB" w:rsidR="00460F18" w:rsidRPr="00460F18" w:rsidRDefault="00460F18" w:rsidP="00460F18">
      <w:pPr>
        <w:spacing w:after="360" w:line="360" w:lineRule="auto"/>
        <w:ind w:left="-284" w:right="-330"/>
        <w:jc w:val="both"/>
        <w:rPr>
          <w:rFonts w:ascii="Garamond" w:hAnsi="Garamond"/>
          <w:sz w:val="24"/>
          <w:szCs w:val="24"/>
        </w:rPr>
      </w:pPr>
      <w:r w:rsidRPr="00460F18">
        <w:rPr>
          <w:rFonts w:ascii="Garamond" w:hAnsi="Garamond"/>
          <w:sz w:val="24"/>
          <w:szCs w:val="24"/>
        </w:rPr>
        <w:t>No fair-minded reader of Hood’s text could fail to register and admire the aquiline acuity of many of the criticisms Skinner directed against it. Hood’s conclusions do often seem to be based primarily on his own suggested rationalization of Hobbes’s text. The debate among commentators gets no useful acknowledgement. Hood’s own exposition of ‘Christian Politics’, the nerve of his interpretation, occupies only twenty pages at the end of his book.</w:t>
      </w:r>
      <w:r w:rsidRPr="00460F18">
        <w:rPr>
          <w:rFonts w:ascii="Garamond" w:hAnsi="Garamond"/>
          <w:sz w:val="24"/>
          <w:szCs w:val="24"/>
          <w:vertAlign w:val="superscript"/>
        </w:rPr>
        <w:footnoteReference w:id="162"/>
      </w:r>
      <w:r w:rsidRPr="00460F18">
        <w:rPr>
          <w:rFonts w:ascii="Garamond" w:hAnsi="Garamond"/>
          <w:sz w:val="24"/>
          <w:szCs w:val="24"/>
        </w:rPr>
        <w:t xml:space="preserve">  But a lasting effect of the criticism has been to exclude Hood from the debate</w:t>
      </w:r>
      <w:r w:rsidRPr="00460F18">
        <w:rPr>
          <w:rFonts w:ascii="Garamond" w:hAnsi="Garamond"/>
          <w:sz w:val="24"/>
          <w:szCs w:val="24"/>
          <w:vertAlign w:val="superscript"/>
        </w:rPr>
        <w:footnoteReference w:id="163"/>
      </w:r>
      <w:r w:rsidRPr="00460F18">
        <w:rPr>
          <w:rFonts w:ascii="Garamond" w:hAnsi="Garamond"/>
          <w:sz w:val="24"/>
          <w:szCs w:val="24"/>
        </w:rPr>
        <w:t xml:space="preserve"> and to cast into obscurity even those aspects of the book that Skinner</w:t>
      </w:r>
      <w:r w:rsidR="005B1DB0" w:rsidRPr="005B1DB0">
        <w:rPr>
          <w:rFonts w:ascii="Garamond" w:hAnsi="Garamond"/>
          <w:color w:val="E97132" w:themeColor="accent2"/>
          <w:sz w:val="24"/>
          <w:szCs w:val="24"/>
        </w:rPr>
        <w:t xml:space="preserve">, </w:t>
      </w:r>
      <w:r w:rsidR="005B1DB0" w:rsidRPr="00FD126C">
        <w:rPr>
          <w:rFonts w:ascii="Garamond" w:hAnsi="Garamond"/>
          <w:color w:val="FF0000"/>
          <w:sz w:val="24"/>
          <w:szCs w:val="24"/>
        </w:rPr>
        <w:t>too,</w:t>
      </w:r>
      <w:r w:rsidRPr="00FD126C">
        <w:rPr>
          <w:rFonts w:ascii="Garamond" w:hAnsi="Garamond"/>
          <w:color w:val="FF0000"/>
          <w:sz w:val="24"/>
          <w:szCs w:val="24"/>
        </w:rPr>
        <w:t xml:space="preserve"> judged </w:t>
      </w:r>
      <w:r w:rsidRPr="00460F18">
        <w:rPr>
          <w:rFonts w:ascii="Garamond" w:hAnsi="Garamond"/>
          <w:sz w:val="24"/>
          <w:szCs w:val="24"/>
        </w:rPr>
        <w:t xml:space="preserve">to </w:t>
      </w:r>
      <w:r w:rsidRPr="00460F18">
        <w:rPr>
          <w:rFonts w:ascii="Garamond" w:hAnsi="Garamond"/>
          <w:sz w:val="24"/>
          <w:szCs w:val="24"/>
        </w:rPr>
        <w:lastRenderedPageBreak/>
        <w:t>be potentially fruitful.</w:t>
      </w:r>
      <w:r w:rsidRPr="00460F18">
        <w:rPr>
          <w:rFonts w:ascii="Garamond" w:hAnsi="Garamond"/>
          <w:sz w:val="24"/>
          <w:szCs w:val="24"/>
          <w:vertAlign w:val="superscript"/>
        </w:rPr>
        <w:footnoteReference w:id="164"/>
      </w:r>
      <w:r w:rsidRPr="00460F18">
        <w:rPr>
          <w:rFonts w:ascii="Garamond" w:hAnsi="Garamond"/>
          <w:sz w:val="24"/>
          <w:szCs w:val="24"/>
        </w:rPr>
        <w:t xml:space="preserve"> It was impossible to imagine that the text in which Hobbes had, in an ‘epoch-making moment’, proclaimed the birth of the modern secular state was a work of Christian politics.</w:t>
      </w:r>
      <w:r w:rsidRPr="00460F18">
        <w:rPr>
          <w:rFonts w:ascii="Garamond" w:hAnsi="Garamond"/>
          <w:sz w:val="24"/>
          <w:szCs w:val="24"/>
          <w:vertAlign w:val="superscript"/>
        </w:rPr>
        <w:footnoteReference w:id="165"/>
      </w:r>
      <w:r w:rsidRPr="00460F18">
        <w:rPr>
          <w:rFonts w:ascii="Garamond" w:hAnsi="Garamond"/>
          <w:sz w:val="24"/>
          <w:szCs w:val="24"/>
        </w:rPr>
        <w:t xml:space="preserve">  This remains the prevailing view. </w:t>
      </w:r>
      <w:r w:rsidR="00EC62A4" w:rsidRPr="00FD126C">
        <w:rPr>
          <w:rFonts w:ascii="Garamond" w:hAnsi="Garamond"/>
          <w:color w:val="FF0000"/>
          <w:sz w:val="24"/>
          <w:szCs w:val="24"/>
        </w:rPr>
        <w:t>Yet as William Blake long ago observed, ‘Without Contraries is no progression’.</w:t>
      </w:r>
      <w:r w:rsidR="00EC62A4">
        <w:rPr>
          <w:rFonts w:ascii="Garamond" w:hAnsi="Garamond"/>
          <w:sz w:val="24"/>
          <w:szCs w:val="24"/>
        </w:rPr>
        <w:t xml:space="preserve"> I</w:t>
      </w:r>
      <w:r w:rsidRPr="00460F18">
        <w:rPr>
          <w:rFonts w:ascii="Garamond" w:hAnsi="Garamond"/>
          <w:sz w:val="24"/>
          <w:szCs w:val="24"/>
        </w:rPr>
        <w:t xml:space="preserve">t may be </w:t>
      </w:r>
      <w:proofErr w:type="gramStart"/>
      <w:r w:rsidRPr="00460F18">
        <w:rPr>
          <w:rFonts w:ascii="Garamond" w:hAnsi="Garamond"/>
          <w:sz w:val="24"/>
          <w:szCs w:val="24"/>
        </w:rPr>
        <w:t>that</w:t>
      </w:r>
      <w:r w:rsidR="00EC62A4">
        <w:rPr>
          <w:rFonts w:ascii="Garamond" w:hAnsi="Garamond"/>
          <w:sz w:val="24"/>
          <w:szCs w:val="24"/>
        </w:rPr>
        <w:t>,</w:t>
      </w:r>
      <w:proofErr w:type="gramEnd"/>
      <w:r w:rsidRPr="00460F18">
        <w:rPr>
          <w:rFonts w:ascii="Garamond" w:hAnsi="Garamond"/>
          <w:sz w:val="24"/>
          <w:szCs w:val="24"/>
        </w:rPr>
        <w:t xml:space="preserve"> ‘[e]quipped with a broader sense of possibility, we can stand back from the intellectual commitments we have inherited and ask ourselves in a new spirit of enquiry what we should think of them’.</w:t>
      </w:r>
      <w:r w:rsidRPr="00460F18">
        <w:rPr>
          <w:rFonts w:ascii="Garamond" w:hAnsi="Garamond"/>
          <w:sz w:val="24"/>
          <w:szCs w:val="24"/>
          <w:vertAlign w:val="superscript"/>
        </w:rPr>
        <w:footnoteReference w:id="166"/>
      </w:r>
      <w:r w:rsidRPr="00460F18">
        <w:rPr>
          <w:rFonts w:ascii="Garamond" w:hAnsi="Garamond"/>
          <w:sz w:val="24"/>
          <w:szCs w:val="24"/>
        </w:rPr>
        <w:t xml:space="preserve">  The preceding essay is intended in that spirit. </w:t>
      </w:r>
    </w:p>
    <w:p w14:paraId="58162D66" w14:textId="77777777" w:rsidR="00460F18" w:rsidRDefault="00460F18" w:rsidP="0020491F">
      <w:pPr>
        <w:spacing w:after="360" w:line="360" w:lineRule="auto"/>
        <w:ind w:left="-284" w:right="-330"/>
        <w:jc w:val="both"/>
        <w:rPr>
          <w:rFonts w:ascii="Garamond" w:hAnsi="Garamond"/>
          <w:sz w:val="24"/>
          <w:szCs w:val="24"/>
        </w:rPr>
      </w:pPr>
    </w:p>
    <w:p w14:paraId="3DC529FA" w14:textId="77777777" w:rsidR="00460F18" w:rsidRDefault="00460F18" w:rsidP="0020491F">
      <w:pPr>
        <w:spacing w:after="360" w:line="360" w:lineRule="auto"/>
        <w:ind w:left="-284" w:right="-330"/>
        <w:jc w:val="both"/>
        <w:rPr>
          <w:rFonts w:ascii="Garamond" w:hAnsi="Garamond"/>
          <w:sz w:val="24"/>
          <w:szCs w:val="24"/>
        </w:rPr>
      </w:pPr>
    </w:p>
    <w:p w14:paraId="26049A1D" w14:textId="4263E4AF" w:rsidR="00EA11CA" w:rsidRPr="002F4BF3" w:rsidRDefault="00EA11CA" w:rsidP="002F4BF3">
      <w:pPr>
        <w:spacing w:after="360" w:line="360" w:lineRule="auto"/>
        <w:ind w:left="-284" w:right="-330"/>
        <w:jc w:val="both"/>
        <w:rPr>
          <w:rFonts w:ascii="Garamond" w:hAnsi="Garamond"/>
          <w:sz w:val="24"/>
          <w:szCs w:val="24"/>
        </w:rPr>
      </w:pPr>
      <w:r w:rsidRPr="00874C88">
        <w:rPr>
          <w:rFonts w:ascii="Garamond" w:hAnsi="Garamond"/>
          <w:i/>
          <w:iCs/>
        </w:rPr>
        <w:br w:type="page"/>
      </w:r>
    </w:p>
    <w:p w14:paraId="552BA331" w14:textId="67C5105C" w:rsidR="00A25FBB" w:rsidRDefault="0066560E" w:rsidP="0066560E">
      <w:pPr>
        <w:pStyle w:val="Heading1"/>
        <w:spacing w:after="240"/>
        <w:ind w:left="-284" w:right="-329"/>
        <w:rPr>
          <w:rFonts w:ascii="Garamond" w:hAnsi="Garamond"/>
          <w:b/>
          <w:bCs/>
          <w:color w:val="auto"/>
          <w:sz w:val="24"/>
          <w:szCs w:val="24"/>
        </w:rPr>
      </w:pPr>
      <w:r w:rsidRPr="0066560E">
        <w:rPr>
          <w:rFonts w:ascii="Garamond" w:hAnsi="Garamond"/>
          <w:b/>
          <w:bCs/>
          <w:color w:val="auto"/>
          <w:sz w:val="24"/>
          <w:szCs w:val="24"/>
        </w:rPr>
        <w:lastRenderedPageBreak/>
        <w:t>Bibliography</w:t>
      </w:r>
    </w:p>
    <w:p w14:paraId="65B1CBF9" w14:textId="3349937D" w:rsidR="0066560E" w:rsidRDefault="0047020E" w:rsidP="0047020E">
      <w:pPr>
        <w:pStyle w:val="Heading2"/>
        <w:numPr>
          <w:ilvl w:val="0"/>
          <w:numId w:val="3"/>
        </w:numPr>
        <w:spacing w:after="240"/>
        <w:ind w:left="283" w:right="-329" w:hanging="567"/>
        <w:rPr>
          <w:rFonts w:ascii="Garamond" w:hAnsi="Garamond"/>
          <w:i/>
          <w:iCs/>
          <w:color w:val="auto"/>
          <w:sz w:val="24"/>
          <w:szCs w:val="24"/>
        </w:rPr>
      </w:pPr>
      <w:r w:rsidRPr="0047020E">
        <w:rPr>
          <w:rFonts w:ascii="Garamond" w:hAnsi="Garamond"/>
          <w:i/>
          <w:iCs/>
          <w:color w:val="auto"/>
          <w:sz w:val="24"/>
          <w:szCs w:val="24"/>
        </w:rPr>
        <w:t xml:space="preserve"> Manuscript sources</w:t>
      </w:r>
    </w:p>
    <w:p w14:paraId="4945112C" w14:textId="77777777" w:rsidR="00054856" w:rsidRPr="00054856" w:rsidRDefault="00054856" w:rsidP="00054856">
      <w:pPr>
        <w:ind w:left="-284" w:right="-330"/>
        <w:jc w:val="both"/>
        <w:rPr>
          <w:rFonts w:ascii="Garamond" w:hAnsi="Garamond"/>
          <w:sz w:val="24"/>
          <w:szCs w:val="24"/>
        </w:rPr>
      </w:pPr>
      <w:r w:rsidRPr="00054856">
        <w:rPr>
          <w:rFonts w:ascii="Garamond" w:hAnsi="Garamond"/>
          <w:sz w:val="24"/>
          <w:szCs w:val="24"/>
        </w:rPr>
        <w:t>Institute of Intellectual History, University of St. Andrews: J. G. A. Pocock’s papers (currently uncatalogued).</w:t>
      </w:r>
    </w:p>
    <w:p w14:paraId="679102DE" w14:textId="14910495" w:rsidR="00054856" w:rsidRDefault="00732D30" w:rsidP="00054856">
      <w:pPr>
        <w:ind w:left="-284" w:right="-472"/>
        <w:jc w:val="both"/>
        <w:rPr>
          <w:rFonts w:ascii="Garamond" w:hAnsi="Garamond"/>
          <w:sz w:val="24"/>
          <w:szCs w:val="24"/>
        </w:rPr>
      </w:pPr>
      <w:r w:rsidRPr="00732D30">
        <w:rPr>
          <w:rFonts w:ascii="Garamond" w:hAnsi="Garamond"/>
          <w:sz w:val="24"/>
          <w:szCs w:val="24"/>
        </w:rPr>
        <w:t>Oxford University Press Archive, file 824192</w:t>
      </w:r>
      <w:r>
        <w:rPr>
          <w:rFonts w:ascii="Garamond" w:hAnsi="Garamond"/>
          <w:sz w:val="24"/>
          <w:szCs w:val="24"/>
        </w:rPr>
        <w:t xml:space="preserve"> (materials relating to F. C. Hood’s </w:t>
      </w:r>
      <w:r>
        <w:rPr>
          <w:rFonts w:ascii="Garamond" w:hAnsi="Garamond"/>
          <w:i/>
          <w:iCs/>
          <w:sz w:val="24"/>
          <w:szCs w:val="24"/>
        </w:rPr>
        <w:t>Divine Politics</w:t>
      </w:r>
      <w:r>
        <w:rPr>
          <w:rFonts w:ascii="Garamond" w:hAnsi="Garamond"/>
          <w:sz w:val="24"/>
          <w:szCs w:val="24"/>
        </w:rPr>
        <w:t>).</w:t>
      </w:r>
    </w:p>
    <w:p w14:paraId="35BD2049" w14:textId="46EDB27F" w:rsidR="001C5550" w:rsidRDefault="001C5550" w:rsidP="00732D30">
      <w:pPr>
        <w:ind w:left="-284" w:right="-472"/>
        <w:jc w:val="both"/>
        <w:rPr>
          <w:rFonts w:ascii="Garamond" w:hAnsi="Garamond"/>
          <w:sz w:val="24"/>
          <w:szCs w:val="24"/>
        </w:rPr>
      </w:pPr>
      <w:r>
        <w:rPr>
          <w:rFonts w:ascii="Garamond" w:hAnsi="Garamond"/>
          <w:sz w:val="24"/>
          <w:szCs w:val="24"/>
        </w:rPr>
        <w:t>University of Durham, Palace Green Library, Add. MS. 1581 (personal papers of F. C. Hood).</w:t>
      </w:r>
    </w:p>
    <w:p w14:paraId="5FDC6B42" w14:textId="6D057BBA" w:rsidR="00054856" w:rsidRDefault="00054856" w:rsidP="00732D30">
      <w:pPr>
        <w:ind w:left="-284" w:right="-472"/>
        <w:jc w:val="both"/>
        <w:rPr>
          <w:rFonts w:ascii="Garamond" w:hAnsi="Garamond"/>
          <w:sz w:val="24"/>
          <w:szCs w:val="24"/>
        </w:rPr>
      </w:pPr>
      <w:r>
        <w:rPr>
          <w:rFonts w:ascii="Garamond" w:hAnsi="Garamond"/>
          <w:sz w:val="24"/>
          <w:szCs w:val="24"/>
        </w:rPr>
        <w:t>University of Reading Special Collections, MAC HOO (</w:t>
      </w:r>
      <w:r w:rsidR="00D91464">
        <w:rPr>
          <w:rFonts w:ascii="Garamond" w:hAnsi="Garamond"/>
          <w:sz w:val="24"/>
          <w:szCs w:val="24"/>
        </w:rPr>
        <w:t>Hood’s correspondence with Macmillan).</w:t>
      </w:r>
    </w:p>
    <w:p w14:paraId="152E8777" w14:textId="096D82F1" w:rsidR="0047020E" w:rsidRDefault="006C00F3" w:rsidP="006C00F3">
      <w:pPr>
        <w:pStyle w:val="Heading2"/>
        <w:numPr>
          <w:ilvl w:val="0"/>
          <w:numId w:val="3"/>
        </w:numPr>
        <w:spacing w:after="240"/>
        <w:ind w:left="283" w:hanging="567"/>
        <w:rPr>
          <w:rFonts w:ascii="Garamond" w:hAnsi="Garamond"/>
          <w:i/>
          <w:iCs/>
          <w:color w:val="auto"/>
          <w:sz w:val="24"/>
          <w:szCs w:val="24"/>
        </w:rPr>
      </w:pPr>
      <w:r w:rsidRPr="006C00F3">
        <w:rPr>
          <w:rFonts w:ascii="Garamond" w:hAnsi="Garamond"/>
          <w:i/>
          <w:iCs/>
          <w:color w:val="auto"/>
          <w:sz w:val="24"/>
          <w:szCs w:val="24"/>
        </w:rPr>
        <w:t>Primary Sources</w:t>
      </w:r>
    </w:p>
    <w:p w14:paraId="0872753C" w14:textId="78EA698B" w:rsidR="004970D3" w:rsidRDefault="004970D3" w:rsidP="0096451A">
      <w:pPr>
        <w:ind w:left="-284" w:right="-330"/>
        <w:jc w:val="both"/>
        <w:rPr>
          <w:rFonts w:ascii="Garamond" w:hAnsi="Garamond"/>
          <w:sz w:val="24"/>
          <w:szCs w:val="24"/>
        </w:rPr>
      </w:pPr>
      <w:r>
        <w:rPr>
          <w:rFonts w:ascii="Garamond" w:hAnsi="Garamond"/>
          <w:sz w:val="24"/>
          <w:szCs w:val="24"/>
        </w:rPr>
        <w:t xml:space="preserve">Bellarmine, Robert. </w:t>
      </w:r>
      <w:r w:rsidRPr="004970D3">
        <w:rPr>
          <w:rFonts w:ascii="Garamond" w:hAnsi="Garamond"/>
          <w:i/>
          <w:iCs/>
          <w:sz w:val="24"/>
          <w:szCs w:val="24"/>
        </w:rPr>
        <w:t>De Laicis, or the Treatise of Civil Government</w:t>
      </w:r>
      <w:r w:rsidRPr="004970D3">
        <w:rPr>
          <w:rFonts w:ascii="Garamond" w:hAnsi="Garamond"/>
          <w:sz w:val="24"/>
          <w:szCs w:val="24"/>
        </w:rPr>
        <w:t>,</w:t>
      </w:r>
      <w:r w:rsidRPr="004970D3">
        <w:rPr>
          <w:rFonts w:ascii="Garamond" w:hAnsi="Garamond"/>
          <w:i/>
          <w:iCs/>
          <w:sz w:val="24"/>
          <w:szCs w:val="24"/>
        </w:rPr>
        <w:t xml:space="preserve"> </w:t>
      </w:r>
      <w:r w:rsidRPr="004970D3">
        <w:rPr>
          <w:rFonts w:ascii="Garamond" w:hAnsi="Garamond"/>
          <w:sz w:val="24"/>
          <w:szCs w:val="24"/>
        </w:rPr>
        <w:t>trans. K. E. Murphy (</w:t>
      </w:r>
      <w:r w:rsidR="00C043BC">
        <w:rPr>
          <w:rFonts w:ascii="Garamond" w:hAnsi="Garamond"/>
          <w:sz w:val="24"/>
          <w:szCs w:val="24"/>
        </w:rPr>
        <w:t xml:space="preserve">New York: </w:t>
      </w:r>
      <w:r w:rsidRPr="004970D3">
        <w:rPr>
          <w:rFonts w:ascii="Garamond" w:hAnsi="Garamond"/>
          <w:sz w:val="24"/>
          <w:szCs w:val="24"/>
        </w:rPr>
        <w:t>Fordham University Press, 1928)</w:t>
      </w:r>
      <w:r>
        <w:rPr>
          <w:rFonts w:ascii="Garamond" w:hAnsi="Garamond"/>
          <w:sz w:val="24"/>
          <w:szCs w:val="24"/>
        </w:rPr>
        <w:t>.</w:t>
      </w:r>
    </w:p>
    <w:p w14:paraId="42220309" w14:textId="52275936" w:rsidR="009E084F" w:rsidRDefault="009E084F" w:rsidP="0096451A">
      <w:pPr>
        <w:ind w:left="-284" w:right="-330"/>
        <w:jc w:val="both"/>
        <w:rPr>
          <w:rFonts w:ascii="Garamond" w:hAnsi="Garamond"/>
          <w:sz w:val="24"/>
          <w:szCs w:val="24"/>
        </w:rPr>
      </w:pPr>
      <w:r>
        <w:rPr>
          <w:rFonts w:ascii="Garamond" w:hAnsi="Garamond"/>
          <w:sz w:val="24"/>
          <w:szCs w:val="24"/>
        </w:rPr>
        <w:t xml:space="preserve">Burke, Edmund. </w:t>
      </w:r>
      <w:r w:rsidRPr="009E084F">
        <w:rPr>
          <w:rFonts w:ascii="Garamond" w:hAnsi="Garamond"/>
          <w:i/>
          <w:iCs/>
          <w:sz w:val="24"/>
          <w:szCs w:val="24"/>
        </w:rPr>
        <w:t xml:space="preserve">The Writings and Speeches of Edmund Burke, </w:t>
      </w:r>
      <w:r>
        <w:rPr>
          <w:rFonts w:ascii="Garamond" w:hAnsi="Garamond"/>
          <w:sz w:val="24"/>
          <w:szCs w:val="24"/>
        </w:rPr>
        <w:t xml:space="preserve">vol. 8, </w:t>
      </w:r>
      <w:r w:rsidRPr="009E084F">
        <w:rPr>
          <w:rFonts w:ascii="Garamond" w:hAnsi="Garamond"/>
          <w:sz w:val="24"/>
          <w:szCs w:val="24"/>
        </w:rPr>
        <w:t>ed. L. G. Mitchell and W. B. Todd (Oxford: Clarendon Press, 1989)</w:t>
      </w:r>
      <w:r>
        <w:rPr>
          <w:rFonts w:ascii="Garamond" w:hAnsi="Garamond"/>
          <w:sz w:val="24"/>
          <w:szCs w:val="24"/>
        </w:rPr>
        <w:t>.</w:t>
      </w:r>
    </w:p>
    <w:p w14:paraId="617E2CCA" w14:textId="157EF24C" w:rsidR="00841D04" w:rsidRDefault="00841D04" w:rsidP="0096451A">
      <w:pPr>
        <w:ind w:left="-284" w:right="-330"/>
        <w:jc w:val="both"/>
        <w:rPr>
          <w:rFonts w:ascii="Garamond" w:hAnsi="Garamond"/>
          <w:sz w:val="24"/>
          <w:szCs w:val="24"/>
        </w:rPr>
      </w:pPr>
      <w:r>
        <w:rPr>
          <w:rFonts w:ascii="Garamond" w:hAnsi="Garamond"/>
          <w:sz w:val="24"/>
          <w:szCs w:val="24"/>
        </w:rPr>
        <w:t xml:space="preserve">Hobbes, Thomas. </w:t>
      </w:r>
      <w:r w:rsidRPr="00841D04">
        <w:rPr>
          <w:rFonts w:ascii="Garamond" w:hAnsi="Garamond"/>
          <w:i/>
          <w:iCs/>
          <w:sz w:val="24"/>
          <w:szCs w:val="24"/>
          <w:lang w:val="en-US"/>
        </w:rPr>
        <w:t>Three Discourses: A Critical Modern Edition of Newly Identified Work of the Young Hobbes</w:t>
      </w:r>
      <w:r w:rsidRPr="00841D04">
        <w:rPr>
          <w:rFonts w:ascii="Garamond" w:hAnsi="Garamond"/>
          <w:sz w:val="24"/>
          <w:szCs w:val="24"/>
          <w:lang w:val="en-US"/>
        </w:rPr>
        <w:t xml:space="preserve">, ed. N. B. Reynolds and A. W. </w:t>
      </w:r>
      <w:proofErr w:type="spellStart"/>
      <w:r w:rsidRPr="00841D04">
        <w:rPr>
          <w:rFonts w:ascii="Garamond" w:hAnsi="Garamond"/>
          <w:sz w:val="24"/>
          <w:szCs w:val="24"/>
          <w:lang w:val="en-US"/>
        </w:rPr>
        <w:t>Saxonhouse</w:t>
      </w:r>
      <w:proofErr w:type="spellEnd"/>
      <w:r w:rsidRPr="00841D04">
        <w:rPr>
          <w:rFonts w:ascii="Garamond" w:hAnsi="Garamond"/>
          <w:sz w:val="24"/>
          <w:szCs w:val="24"/>
          <w:lang w:val="en-US"/>
        </w:rPr>
        <w:t xml:space="preserve"> (Chicago: University of Chicago Press, 1995)</w:t>
      </w:r>
      <w:r>
        <w:rPr>
          <w:rFonts w:ascii="Garamond" w:hAnsi="Garamond"/>
          <w:sz w:val="24"/>
          <w:szCs w:val="24"/>
          <w:lang w:val="en-US"/>
        </w:rPr>
        <w:t>.</w:t>
      </w:r>
    </w:p>
    <w:p w14:paraId="283A0513" w14:textId="00B2D668" w:rsidR="00E5768F" w:rsidRDefault="00E5768F" w:rsidP="0096451A">
      <w:pPr>
        <w:ind w:left="-284" w:right="-330"/>
        <w:jc w:val="both"/>
        <w:rPr>
          <w:rFonts w:ascii="Garamond" w:hAnsi="Garamond"/>
          <w:sz w:val="24"/>
          <w:szCs w:val="24"/>
        </w:rPr>
      </w:pPr>
      <w:r>
        <w:rPr>
          <w:rFonts w:ascii="Garamond" w:hAnsi="Garamond"/>
          <w:sz w:val="24"/>
          <w:szCs w:val="24"/>
        </w:rPr>
        <w:t xml:space="preserve">Hobbes, Thomas. </w:t>
      </w:r>
      <w:r w:rsidR="00D24106" w:rsidRPr="00D24106">
        <w:rPr>
          <w:rFonts w:ascii="Garamond" w:hAnsi="Garamond"/>
          <w:i/>
          <w:iCs/>
          <w:sz w:val="24"/>
          <w:szCs w:val="24"/>
          <w:lang w:val="en-US"/>
        </w:rPr>
        <w:t>Elements of Law</w:t>
      </w:r>
      <w:r w:rsidR="00D24106" w:rsidRPr="00D24106">
        <w:rPr>
          <w:rFonts w:ascii="Garamond" w:hAnsi="Garamond"/>
          <w:sz w:val="24"/>
          <w:szCs w:val="24"/>
          <w:lang w:val="en-US"/>
        </w:rPr>
        <w:t xml:space="preserve">, ed. </w:t>
      </w:r>
      <w:r w:rsidR="0044288F">
        <w:rPr>
          <w:rFonts w:ascii="Garamond" w:hAnsi="Garamond"/>
          <w:sz w:val="24"/>
          <w:szCs w:val="24"/>
          <w:lang w:val="en-US"/>
        </w:rPr>
        <w:t>J. P</w:t>
      </w:r>
      <w:r w:rsidR="00D24106" w:rsidRPr="00D24106">
        <w:rPr>
          <w:rFonts w:ascii="Garamond" w:hAnsi="Garamond"/>
          <w:sz w:val="24"/>
          <w:szCs w:val="24"/>
          <w:lang w:val="en-US"/>
        </w:rPr>
        <w:t xml:space="preserve">. </w:t>
      </w:r>
      <w:r w:rsidR="0044288F">
        <w:rPr>
          <w:rFonts w:ascii="Garamond" w:hAnsi="Garamond"/>
          <w:sz w:val="24"/>
          <w:szCs w:val="24"/>
          <w:lang w:val="en-US"/>
        </w:rPr>
        <w:t>Sommerville</w:t>
      </w:r>
      <w:r w:rsidR="00D24106" w:rsidRPr="00D24106">
        <w:rPr>
          <w:rFonts w:ascii="Garamond" w:hAnsi="Garamond"/>
          <w:sz w:val="24"/>
          <w:szCs w:val="24"/>
          <w:lang w:val="en-US"/>
        </w:rPr>
        <w:t xml:space="preserve"> </w:t>
      </w:r>
      <w:r w:rsidR="00D24106">
        <w:rPr>
          <w:rFonts w:ascii="Garamond" w:hAnsi="Garamond"/>
          <w:sz w:val="24"/>
          <w:szCs w:val="24"/>
          <w:lang w:val="en-US"/>
        </w:rPr>
        <w:t>(</w:t>
      </w:r>
      <w:r w:rsidR="0044288F">
        <w:rPr>
          <w:rFonts w:ascii="Garamond" w:hAnsi="Garamond"/>
          <w:sz w:val="24"/>
          <w:szCs w:val="24"/>
          <w:lang w:val="en-US"/>
        </w:rPr>
        <w:t>Oxford</w:t>
      </w:r>
      <w:r w:rsidR="00D24106" w:rsidRPr="00D24106">
        <w:rPr>
          <w:rFonts w:ascii="Garamond" w:hAnsi="Garamond"/>
          <w:sz w:val="24"/>
          <w:szCs w:val="24"/>
          <w:lang w:val="en-US"/>
        </w:rPr>
        <w:t xml:space="preserve">: </w:t>
      </w:r>
      <w:r w:rsidR="0044288F">
        <w:rPr>
          <w:rFonts w:ascii="Garamond" w:hAnsi="Garamond"/>
          <w:sz w:val="24"/>
          <w:szCs w:val="24"/>
          <w:lang w:val="en-US"/>
        </w:rPr>
        <w:t>Clarendon Press</w:t>
      </w:r>
      <w:r w:rsidR="00D24106" w:rsidRPr="00D24106">
        <w:rPr>
          <w:rFonts w:ascii="Garamond" w:hAnsi="Garamond"/>
          <w:sz w:val="24"/>
          <w:szCs w:val="24"/>
          <w:lang w:val="en-US"/>
        </w:rPr>
        <w:t xml:space="preserve">, </w:t>
      </w:r>
      <w:r w:rsidR="0044288F">
        <w:rPr>
          <w:rFonts w:ascii="Garamond" w:hAnsi="Garamond"/>
          <w:sz w:val="24"/>
          <w:szCs w:val="24"/>
          <w:lang w:val="en-US"/>
        </w:rPr>
        <w:t>2024</w:t>
      </w:r>
      <w:r w:rsidR="00D24106" w:rsidRPr="00D24106">
        <w:rPr>
          <w:rFonts w:ascii="Garamond" w:hAnsi="Garamond"/>
          <w:sz w:val="24"/>
          <w:szCs w:val="24"/>
          <w:lang w:val="en-US"/>
        </w:rPr>
        <w:t>)</w:t>
      </w:r>
      <w:r w:rsidR="00D24106">
        <w:rPr>
          <w:rFonts w:ascii="Garamond" w:hAnsi="Garamond"/>
          <w:sz w:val="24"/>
          <w:szCs w:val="24"/>
          <w:lang w:val="en-US"/>
        </w:rPr>
        <w:t>.</w:t>
      </w:r>
    </w:p>
    <w:p w14:paraId="0061F667" w14:textId="7E1434D5" w:rsidR="00587C2B" w:rsidRDefault="00587C2B" w:rsidP="0096451A">
      <w:pPr>
        <w:ind w:left="-284" w:right="-330"/>
        <w:jc w:val="both"/>
        <w:rPr>
          <w:rFonts w:ascii="Garamond" w:hAnsi="Garamond"/>
          <w:sz w:val="24"/>
          <w:szCs w:val="24"/>
        </w:rPr>
      </w:pPr>
      <w:r>
        <w:rPr>
          <w:rFonts w:ascii="Garamond" w:hAnsi="Garamond"/>
          <w:sz w:val="24"/>
          <w:szCs w:val="24"/>
        </w:rPr>
        <w:t xml:space="preserve">Hobbes, Thomas. </w:t>
      </w:r>
      <w:r w:rsidRPr="00587C2B">
        <w:rPr>
          <w:rFonts w:ascii="Garamond" w:hAnsi="Garamond"/>
          <w:i/>
          <w:iCs/>
          <w:sz w:val="24"/>
          <w:szCs w:val="24"/>
          <w:lang w:val="en-US"/>
        </w:rPr>
        <w:t xml:space="preserve">De </w:t>
      </w:r>
      <w:proofErr w:type="spellStart"/>
      <w:r w:rsidRPr="00587C2B">
        <w:rPr>
          <w:rFonts w:ascii="Garamond" w:hAnsi="Garamond"/>
          <w:i/>
          <w:iCs/>
          <w:sz w:val="24"/>
          <w:szCs w:val="24"/>
          <w:lang w:val="en-US"/>
        </w:rPr>
        <w:t>Cive</w:t>
      </w:r>
      <w:proofErr w:type="spellEnd"/>
      <w:r w:rsidR="00C634C4">
        <w:rPr>
          <w:rFonts w:ascii="Garamond" w:hAnsi="Garamond"/>
          <w:i/>
          <w:iCs/>
          <w:sz w:val="24"/>
          <w:szCs w:val="24"/>
          <w:lang w:val="en-US"/>
        </w:rPr>
        <w:t xml:space="preserve"> </w:t>
      </w:r>
      <w:r w:rsidRPr="00587C2B">
        <w:rPr>
          <w:rFonts w:ascii="Garamond" w:hAnsi="Garamond"/>
          <w:i/>
          <w:iCs/>
          <w:sz w:val="24"/>
          <w:szCs w:val="24"/>
          <w:lang w:val="en-US"/>
        </w:rPr>
        <w:t>/</w:t>
      </w:r>
      <w:r w:rsidR="00C634C4">
        <w:rPr>
          <w:rFonts w:ascii="Garamond" w:hAnsi="Garamond"/>
          <w:i/>
          <w:iCs/>
          <w:sz w:val="24"/>
          <w:szCs w:val="24"/>
          <w:lang w:val="en-US"/>
        </w:rPr>
        <w:t xml:space="preserve"> </w:t>
      </w:r>
      <w:r w:rsidRPr="00587C2B">
        <w:rPr>
          <w:rFonts w:ascii="Garamond" w:hAnsi="Garamond"/>
          <w:i/>
          <w:iCs/>
          <w:sz w:val="24"/>
          <w:szCs w:val="24"/>
          <w:lang w:val="en-US"/>
        </w:rPr>
        <w:t>On the Citizen</w:t>
      </w:r>
      <w:r w:rsidRPr="00587C2B">
        <w:rPr>
          <w:rFonts w:ascii="Garamond" w:hAnsi="Garamond"/>
          <w:sz w:val="24"/>
          <w:szCs w:val="24"/>
          <w:lang w:val="en-US"/>
        </w:rPr>
        <w:t>,</w:t>
      </w:r>
      <w:r w:rsidRPr="00587C2B">
        <w:rPr>
          <w:rFonts w:ascii="Garamond" w:hAnsi="Garamond"/>
          <w:i/>
          <w:iCs/>
          <w:sz w:val="24"/>
          <w:szCs w:val="24"/>
          <w:lang w:val="en-US"/>
        </w:rPr>
        <w:t xml:space="preserve"> </w:t>
      </w:r>
      <w:r w:rsidRPr="00587C2B">
        <w:rPr>
          <w:rFonts w:ascii="Garamond" w:hAnsi="Garamond"/>
          <w:sz w:val="24"/>
          <w:szCs w:val="24"/>
        </w:rPr>
        <w:t>ed. R. Tuck and M. Silverthorne (Cambridge: Cambridge University Press</w:t>
      </w:r>
      <w:r w:rsidRPr="00587C2B">
        <w:rPr>
          <w:rFonts w:ascii="Garamond" w:hAnsi="Garamond"/>
          <w:i/>
          <w:iCs/>
          <w:sz w:val="24"/>
          <w:szCs w:val="24"/>
        </w:rPr>
        <w:t xml:space="preserve">, </w:t>
      </w:r>
      <w:r w:rsidRPr="00587C2B">
        <w:rPr>
          <w:rFonts w:ascii="Garamond" w:hAnsi="Garamond"/>
          <w:sz w:val="24"/>
          <w:szCs w:val="24"/>
        </w:rPr>
        <w:t>1997)</w:t>
      </w:r>
      <w:r>
        <w:rPr>
          <w:rFonts w:ascii="Garamond" w:hAnsi="Garamond"/>
          <w:sz w:val="24"/>
          <w:szCs w:val="24"/>
        </w:rPr>
        <w:t>.</w:t>
      </w:r>
    </w:p>
    <w:p w14:paraId="5C5B7C29" w14:textId="5DFA99AB" w:rsidR="00A849BA" w:rsidRDefault="00A849BA" w:rsidP="0096451A">
      <w:pPr>
        <w:ind w:left="-284" w:right="-330"/>
        <w:jc w:val="both"/>
        <w:rPr>
          <w:rFonts w:ascii="Garamond" w:hAnsi="Garamond"/>
          <w:sz w:val="24"/>
          <w:szCs w:val="24"/>
        </w:rPr>
      </w:pPr>
      <w:r>
        <w:rPr>
          <w:rFonts w:ascii="Garamond" w:hAnsi="Garamond"/>
          <w:sz w:val="24"/>
          <w:szCs w:val="24"/>
        </w:rPr>
        <w:t xml:space="preserve">Hobbes, Thomas. </w:t>
      </w:r>
      <w:r w:rsidRPr="00A849BA">
        <w:rPr>
          <w:rFonts w:ascii="Garamond" w:hAnsi="Garamond"/>
          <w:i/>
          <w:iCs/>
          <w:sz w:val="24"/>
          <w:szCs w:val="24"/>
        </w:rPr>
        <w:t xml:space="preserve">Answer of Mr. Hobbs to Sir William D’Avenant’s Preface before </w:t>
      </w:r>
      <w:proofErr w:type="spellStart"/>
      <w:r w:rsidRPr="00A849BA">
        <w:rPr>
          <w:rFonts w:ascii="Garamond" w:hAnsi="Garamond"/>
          <w:i/>
          <w:iCs/>
          <w:sz w:val="24"/>
          <w:szCs w:val="24"/>
        </w:rPr>
        <w:t>Gondibert</w:t>
      </w:r>
      <w:proofErr w:type="spellEnd"/>
      <w:r w:rsidRPr="00A849BA">
        <w:rPr>
          <w:rFonts w:ascii="Garamond" w:hAnsi="Garamond"/>
          <w:i/>
          <w:iCs/>
          <w:sz w:val="24"/>
          <w:szCs w:val="24"/>
        </w:rPr>
        <w:t xml:space="preserve"> </w:t>
      </w:r>
      <w:r w:rsidRPr="00A849BA">
        <w:rPr>
          <w:rFonts w:ascii="Garamond" w:hAnsi="Garamond"/>
          <w:sz w:val="24"/>
          <w:szCs w:val="24"/>
        </w:rPr>
        <w:t>(Paris: Mattieu Guillemot, 1650)</w:t>
      </w:r>
      <w:r>
        <w:rPr>
          <w:rFonts w:ascii="Garamond" w:hAnsi="Garamond"/>
          <w:sz w:val="24"/>
          <w:szCs w:val="24"/>
        </w:rPr>
        <w:t>.</w:t>
      </w:r>
    </w:p>
    <w:p w14:paraId="2F197386" w14:textId="11CD6886" w:rsidR="00FA7C9C" w:rsidRDefault="00FA7C9C" w:rsidP="0096451A">
      <w:pPr>
        <w:ind w:left="-284" w:right="-330"/>
        <w:jc w:val="both"/>
        <w:rPr>
          <w:rFonts w:ascii="Garamond" w:hAnsi="Garamond"/>
          <w:sz w:val="24"/>
          <w:szCs w:val="24"/>
        </w:rPr>
      </w:pPr>
      <w:r>
        <w:rPr>
          <w:rFonts w:ascii="Garamond" w:hAnsi="Garamond"/>
          <w:sz w:val="24"/>
          <w:szCs w:val="24"/>
        </w:rPr>
        <w:t xml:space="preserve">Hobbes, Thomas. </w:t>
      </w:r>
      <w:r w:rsidRPr="00FA7C9C">
        <w:rPr>
          <w:rFonts w:ascii="Garamond" w:hAnsi="Garamond"/>
          <w:i/>
          <w:iCs/>
          <w:sz w:val="24"/>
          <w:szCs w:val="24"/>
        </w:rPr>
        <w:t>Leviathan</w:t>
      </w:r>
      <w:r w:rsidRPr="00FA7C9C">
        <w:rPr>
          <w:rFonts w:ascii="Garamond" w:hAnsi="Garamond"/>
          <w:sz w:val="24"/>
          <w:szCs w:val="24"/>
        </w:rPr>
        <w:t>, ed</w:t>
      </w:r>
      <w:r w:rsidR="005B4B8A">
        <w:rPr>
          <w:rFonts w:ascii="Garamond" w:hAnsi="Garamond"/>
          <w:sz w:val="24"/>
          <w:szCs w:val="24"/>
        </w:rPr>
        <w:t>.</w:t>
      </w:r>
      <w:r w:rsidRPr="00FA7C9C">
        <w:rPr>
          <w:rFonts w:ascii="Garamond" w:hAnsi="Garamond"/>
          <w:sz w:val="24"/>
          <w:szCs w:val="24"/>
        </w:rPr>
        <w:t xml:space="preserve"> and abridged with an introduction by John Plamenatz (London: Collins, 1962)</w:t>
      </w:r>
      <w:r w:rsidR="005B4B8A">
        <w:rPr>
          <w:rFonts w:ascii="Garamond" w:hAnsi="Garamond"/>
          <w:sz w:val="24"/>
          <w:szCs w:val="24"/>
        </w:rPr>
        <w:t>.</w:t>
      </w:r>
    </w:p>
    <w:p w14:paraId="10250640" w14:textId="34F827BE" w:rsidR="0096451A" w:rsidRDefault="0096451A" w:rsidP="0096451A">
      <w:pPr>
        <w:ind w:left="-284" w:right="-330"/>
        <w:jc w:val="both"/>
        <w:rPr>
          <w:rFonts w:ascii="Garamond" w:hAnsi="Garamond"/>
          <w:sz w:val="24"/>
          <w:szCs w:val="24"/>
        </w:rPr>
      </w:pPr>
      <w:r>
        <w:rPr>
          <w:rFonts w:ascii="Garamond" w:hAnsi="Garamond"/>
          <w:sz w:val="24"/>
          <w:szCs w:val="24"/>
        </w:rPr>
        <w:t xml:space="preserve">Hobbes, Thomas. </w:t>
      </w:r>
      <w:r w:rsidRPr="0096451A">
        <w:rPr>
          <w:rFonts w:ascii="Garamond" w:hAnsi="Garamond"/>
          <w:i/>
          <w:iCs/>
          <w:sz w:val="24"/>
          <w:szCs w:val="24"/>
        </w:rPr>
        <w:t>Leviathan: The English and Latin Texts</w:t>
      </w:r>
      <w:r w:rsidRPr="0096451A">
        <w:rPr>
          <w:rFonts w:ascii="Garamond" w:hAnsi="Garamond"/>
          <w:sz w:val="24"/>
          <w:szCs w:val="24"/>
        </w:rPr>
        <w:t>, ed. N. Malcolm, 3 vols. (Oxford: Clarendon Press, 2012)</w:t>
      </w:r>
      <w:r>
        <w:rPr>
          <w:rFonts w:ascii="Garamond" w:hAnsi="Garamond"/>
          <w:sz w:val="24"/>
          <w:szCs w:val="24"/>
        </w:rPr>
        <w:t>.</w:t>
      </w:r>
    </w:p>
    <w:p w14:paraId="0265E6E7" w14:textId="5E280AC6" w:rsidR="00DC55A0" w:rsidRDefault="00DC55A0" w:rsidP="0096451A">
      <w:pPr>
        <w:ind w:left="-284" w:right="-330"/>
        <w:jc w:val="both"/>
        <w:rPr>
          <w:rFonts w:ascii="Garamond" w:hAnsi="Garamond"/>
          <w:sz w:val="24"/>
          <w:szCs w:val="24"/>
        </w:rPr>
      </w:pPr>
      <w:r>
        <w:rPr>
          <w:rFonts w:ascii="Garamond" w:hAnsi="Garamond"/>
          <w:sz w:val="24"/>
          <w:szCs w:val="24"/>
        </w:rPr>
        <w:t xml:space="preserve">Hobbes, Thomas. </w:t>
      </w:r>
      <w:r w:rsidRPr="00DC55A0">
        <w:rPr>
          <w:rFonts w:ascii="Garamond" w:hAnsi="Garamond"/>
          <w:i/>
          <w:iCs/>
          <w:sz w:val="24"/>
          <w:szCs w:val="24"/>
          <w:lang w:val="en-US"/>
        </w:rPr>
        <w:t>Writings on Common Law and Hereditary Right</w:t>
      </w:r>
      <w:r w:rsidRPr="00DC55A0">
        <w:rPr>
          <w:rFonts w:ascii="Garamond" w:hAnsi="Garamond"/>
          <w:sz w:val="24"/>
          <w:szCs w:val="24"/>
          <w:lang w:val="en-US"/>
        </w:rPr>
        <w:t>, ed. A. Cromartie and Q. Skinner (Oxford: Clarendon Press, 2005)</w:t>
      </w:r>
      <w:r w:rsidR="001E5F3C">
        <w:rPr>
          <w:rFonts w:ascii="Garamond" w:hAnsi="Garamond"/>
          <w:sz w:val="24"/>
          <w:szCs w:val="24"/>
          <w:lang w:val="en-US"/>
        </w:rPr>
        <w:t>.</w:t>
      </w:r>
    </w:p>
    <w:p w14:paraId="5820BF56" w14:textId="595A907D" w:rsidR="003F15D3" w:rsidRDefault="003F15D3" w:rsidP="0096451A">
      <w:pPr>
        <w:ind w:left="-284" w:right="-330"/>
        <w:jc w:val="both"/>
        <w:rPr>
          <w:rFonts w:ascii="Garamond" w:hAnsi="Garamond"/>
          <w:sz w:val="24"/>
          <w:szCs w:val="24"/>
        </w:rPr>
      </w:pPr>
      <w:r>
        <w:rPr>
          <w:rFonts w:ascii="Garamond" w:hAnsi="Garamond"/>
          <w:sz w:val="24"/>
          <w:szCs w:val="24"/>
        </w:rPr>
        <w:t xml:space="preserve">Hobbes, Thomas. </w:t>
      </w:r>
      <w:r w:rsidRPr="003F15D3">
        <w:rPr>
          <w:rFonts w:ascii="Garamond" w:hAnsi="Garamond"/>
          <w:i/>
          <w:iCs/>
          <w:sz w:val="24"/>
          <w:szCs w:val="24"/>
        </w:rPr>
        <w:t>Behemoth</w:t>
      </w:r>
      <w:r w:rsidRPr="003F15D3">
        <w:rPr>
          <w:rFonts w:ascii="Garamond" w:hAnsi="Garamond"/>
          <w:i/>
          <w:iCs/>
          <w:sz w:val="24"/>
          <w:szCs w:val="24"/>
          <w:lang w:val="en-US"/>
        </w:rPr>
        <w:t>, or the Long Parliament</w:t>
      </w:r>
      <w:r w:rsidRPr="003F15D3">
        <w:rPr>
          <w:rFonts w:ascii="Garamond" w:hAnsi="Garamond"/>
          <w:sz w:val="24"/>
          <w:szCs w:val="24"/>
          <w:lang w:val="en-US"/>
        </w:rPr>
        <w:t>, ed. P. Seaward (Oxford: Clarendon Press, 2010)</w:t>
      </w:r>
      <w:r>
        <w:rPr>
          <w:rFonts w:ascii="Garamond" w:hAnsi="Garamond"/>
          <w:sz w:val="24"/>
          <w:szCs w:val="24"/>
          <w:lang w:val="en-US"/>
        </w:rPr>
        <w:t>.</w:t>
      </w:r>
    </w:p>
    <w:p w14:paraId="757FAD18" w14:textId="7E1BD03D" w:rsidR="00B06DFD" w:rsidRDefault="00541637" w:rsidP="0096451A">
      <w:pPr>
        <w:ind w:left="-284" w:right="-330"/>
        <w:jc w:val="both"/>
        <w:rPr>
          <w:rFonts w:ascii="Garamond" w:hAnsi="Garamond"/>
          <w:sz w:val="24"/>
          <w:szCs w:val="24"/>
        </w:rPr>
      </w:pPr>
      <w:r w:rsidRPr="00541637">
        <w:rPr>
          <w:rFonts w:ascii="Garamond" w:hAnsi="Garamond"/>
          <w:sz w:val="24"/>
          <w:szCs w:val="24"/>
        </w:rPr>
        <w:t xml:space="preserve">Hobbes, </w:t>
      </w:r>
      <w:r>
        <w:rPr>
          <w:rFonts w:ascii="Garamond" w:hAnsi="Garamond"/>
          <w:sz w:val="24"/>
          <w:szCs w:val="24"/>
        </w:rPr>
        <w:t xml:space="preserve">Thomas. </w:t>
      </w:r>
      <w:r w:rsidRPr="00541637">
        <w:rPr>
          <w:rFonts w:ascii="Garamond" w:hAnsi="Garamond"/>
          <w:i/>
          <w:iCs/>
          <w:sz w:val="24"/>
          <w:szCs w:val="24"/>
        </w:rPr>
        <w:t xml:space="preserve">Opera </w:t>
      </w:r>
      <w:proofErr w:type="spellStart"/>
      <w:r w:rsidRPr="00541637">
        <w:rPr>
          <w:rFonts w:ascii="Garamond" w:hAnsi="Garamond"/>
          <w:i/>
          <w:iCs/>
          <w:sz w:val="24"/>
          <w:szCs w:val="24"/>
        </w:rPr>
        <w:t>philosophica</w:t>
      </w:r>
      <w:proofErr w:type="spellEnd"/>
      <w:r w:rsidRPr="00541637">
        <w:rPr>
          <w:rFonts w:ascii="Garamond" w:hAnsi="Garamond"/>
          <w:i/>
          <w:iCs/>
          <w:sz w:val="24"/>
          <w:szCs w:val="24"/>
        </w:rPr>
        <w:t xml:space="preserve"> </w:t>
      </w:r>
      <w:proofErr w:type="spellStart"/>
      <w:r w:rsidRPr="00541637">
        <w:rPr>
          <w:rFonts w:ascii="Garamond" w:hAnsi="Garamond"/>
          <w:i/>
          <w:iCs/>
          <w:sz w:val="24"/>
          <w:szCs w:val="24"/>
        </w:rPr>
        <w:t>quae</w:t>
      </w:r>
      <w:proofErr w:type="spellEnd"/>
      <w:r w:rsidRPr="00541637">
        <w:rPr>
          <w:rFonts w:ascii="Garamond" w:hAnsi="Garamond"/>
          <w:i/>
          <w:iCs/>
          <w:sz w:val="24"/>
          <w:szCs w:val="24"/>
        </w:rPr>
        <w:t xml:space="preserve"> </w:t>
      </w:r>
      <w:proofErr w:type="spellStart"/>
      <w:r w:rsidRPr="00541637">
        <w:rPr>
          <w:rFonts w:ascii="Garamond" w:hAnsi="Garamond"/>
          <w:i/>
          <w:iCs/>
          <w:sz w:val="24"/>
          <w:szCs w:val="24"/>
        </w:rPr>
        <w:t>latine</w:t>
      </w:r>
      <w:proofErr w:type="spellEnd"/>
      <w:r w:rsidRPr="00541637">
        <w:rPr>
          <w:rFonts w:ascii="Garamond" w:hAnsi="Garamond"/>
          <w:i/>
          <w:iCs/>
          <w:sz w:val="24"/>
          <w:szCs w:val="24"/>
        </w:rPr>
        <w:t xml:space="preserve"> scripsit omnia</w:t>
      </w:r>
      <w:r w:rsidRPr="00541637">
        <w:rPr>
          <w:rFonts w:ascii="Garamond" w:hAnsi="Garamond"/>
          <w:sz w:val="24"/>
          <w:szCs w:val="24"/>
        </w:rPr>
        <w:t>, ed. Sir William Molesworth, 5 vols (London: John Bohn, 1839–45)</w:t>
      </w:r>
      <w:r w:rsidR="00511DCA">
        <w:rPr>
          <w:rFonts w:ascii="Garamond" w:hAnsi="Garamond"/>
          <w:sz w:val="24"/>
          <w:szCs w:val="24"/>
        </w:rPr>
        <w:t>.</w:t>
      </w:r>
    </w:p>
    <w:p w14:paraId="6140389B" w14:textId="4D37ECAE" w:rsidR="00C63EA7" w:rsidRDefault="00C63EA7" w:rsidP="0096451A">
      <w:pPr>
        <w:ind w:left="-284" w:right="-330"/>
        <w:jc w:val="both"/>
        <w:rPr>
          <w:rFonts w:ascii="Garamond" w:hAnsi="Garamond"/>
          <w:sz w:val="24"/>
          <w:szCs w:val="24"/>
        </w:rPr>
      </w:pPr>
      <w:r>
        <w:rPr>
          <w:rFonts w:ascii="Garamond" w:hAnsi="Garamond"/>
          <w:sz w:val="24"/>
          <w:szCs w:val="24"/>
        </w:rPr>
        <w:t xml:space="preserve">Hyde, Edward, earl of Clarendon. </w:t>
      </w:r>
      <w:r w:rsidRPr="00C63EA7">
        <w:rPr>
          <w:rFonts w:ascii="Garamond" w:hAnsi="Garamond"/>
          <w:i/>
          <w:sz w:val="24"/>
          <w:szCs w:val="24"/>
          <w:lang w:val="en-US"/>
        </w:rPr>
        <w:t xml:space="preserve">A </w:t>
      </w:r>
      <w:r w:rsidRPr="00C63EA7">
        <w:rPr>
          <w:rFonts w:ascii="Garamond" w:hAnsi="Garamond"/>
          <w:i/>
          <w:iCs/>
          <w:sz w:val="24"/>
          <w:szCs w:val="24"/>
          <w:lang w:val="en-US"/>
        </w:rPr>
        <w:t xml:space="preserve">Brief View and Survey of the Dangerous and Pernicious Errors to Church and State in Mr. Hobbes’s Book, entitled Leviathan </w:t>
      </w:r>
      <w:r w:rsidRPr="00C63EA7">
        <w:rPr>
          <w:rFonts w:ascii="Garamond" w:hAnsi="Garamond"/>
          <w:iCs/>
          <w:sz w:val="24"/>
          <w:szCs w:val="24"/>
          <w:lang w:val="en-US"/>
        </w:rPr>
        <w:t>(Oxford, 1676)</w:t>
      </w:r>
      <w:r w:rsidR="00BD2778">
        <w:rPr>
          <w:rFonts w:ascii="Garamond" w:hAnsi="Garamond"/>
          <w:iCs/>
          <w:sz w:val="24"/>
          <w:szCs w:val="24"/>
          <w:lang w:val="en-US"/>
        </w:rPr>
        <w:t>.</w:t>
      </w:r>
    </w:p>
    <w:p w14:paraId="344C4512" w14:textId="77777777" w:rsidR="00801397" w:rsidRDefault="00801397" w:rsidP="00801397">
      <w:pPr>
        <w:ind w:left="-284" w:right="-330"/>
        <w:jc w:val="both"/>
        <w:rPr>
          <w:rFonts w:ascii="Garamond" w:hAnsi="Garamond"/>
          <w:sz w:val="24"/>
          <w:szCs w:val="24"/>
        </w:rPr>
      </w:pPr>
      <w:r>
        <w:rPr>
          <w:rFonts w:ascii="Garamond" w:hAnsi="Garamond"/>
          <w:iCs/>
          <w:sz w:val="24"/>
          <w:szCs w:val="24"/>
          <w:lang w:val="en-US"/>
        </w:rPr>
        <w:t xml:space="preserve">James VI and I. </w:t>
      </w:r>
      <w:r w:rsidRPr="00326CC6">
        <w:rPr>
          <w:rFonts w:ascii="Garamond" w:hAnsi="Garamond"/>
          <w:i/>
          <w:iCs/>
          <w:sz w:val="24"/>
          <w:szCs w:val="24"/>
        </w:rPr>
        <w:t>Political Writings</w:t>
      </w:r>
      <w:r w:rsidRPr="00326CC6">
        <w:rPr>
          <w:rFonts w:ascii="Garamond" w:hAnsi="Garamond"/>
          <w:iCs/>
          <w:sz w:val="24"/>
          <w:szCs w:val="24"/>
        </w:rPr>
        <w:t>, ed. J. P. Sommerville (Cambridge: Cambridge University Press, 1995)</w:t>
      </w:r>
      <w:r>
        <w:rPr>
          <w:rFonts w:ascii="Garamond" w:hAnsi="Garamond"/>
          <w:iCs/>
          <w:sz w:val="24"/>
          <w:szCs w:val="24"/>
        </w:rPr>
        <w:t>.</w:t>
      </w:r>
    </w:p>
    <w:p w14:paraId="778EC49D" w14:textId="402186E1" w:rsidR="005D1B8F" w:rsidRDefault="005D1B8F" w:rsidP="0096451A">
      <w:pPr>
        <w:ind w:left="-284" w:right="-330"/>
        <w:jc w:val="both"/>
        <w:rPr>
          <w:rFonts w:ascii="Garamond" w:hAnsi="Garamond"/>
          <w:sz w:val="24"/>
          <w:szCs w:val="24"/>
        </w:rPr>
      </w:pPr>
      <w:r>
        <w:rPr>
          <w:rFonts w:ascii="Garamond" w:hAnsi="Garamond"/>
          <w:sz w:val="24"/>
          <w:szCs w:val="24"/>
        </w:rPr>
        <w:t xml:space="preserve">Milton, John. </w:t>
      </w:r>
      <w:r w:rsidRPr="005D1B8F">
        <w:rPr>
          <w:rFonts w:ascii="Garamond" w:hAnsi="Garamond"/>
          <w:i/>
          <w:iCs/>
          <w:sz w:val="24"/>
          <w:szCs w:val="24"/>
          <w:lang w:val="en-US"/>
        </w:rPr>
        <w:t>Complete Prose Works</w:t>
      </w:r>
      <w:r w:rsidRPr="005D1B8F">
        <w:rPr>
          <w:rFonts w:ascii="Garamond" w:hAnsi="Garamond"/>
          <w:sz w:val="24"/>
          <w:szCs w:val="24"/>
          <w:lang w:val="en-US"/>
        </w:rPr>
        <w:t>, Vol. 8</w:t>
      </w:r>
      <w:r w:rsidR="008B4BDE">
        <w:rPr>
          <w:rFonts w:ascii="Garamond" w:hAnsi="Garamond"/>
          <w:iCs/>
          <w:sz w:val="24"/>
          <w:szCs w:val="24"/>
          <w:lang w:val="en-US"/>
        </w:rPr>
        <w:t xml:space="preserve">, ed. </w:t>
      </w:r>
      <w:r w:rsidRPr="005D1B8F">
        <w:rPr>
          <w:rFonts w:ascii="Garamond" w:hAnsi="Garamond"/>
          <w:sz w:val="24"/>
          <w:szCs w:val="24"/>
          <w:lang w:val="en-US"/>
        </w:rPr>
        <w:t>R. W. Ayers</w:t>
      </w:r>
      <w:r w:rsidRPr="005D1B8F">
        <w:rPr>
          <w:rFonts w:ascii="Garamond" w:hAnsi="Garamond"/>
          <w:i/>
          <w:iCs/>
          <w:sz w:val="24"/>
          <w:szCs w:val="24"/>
          <w:lang w:val="en-US"/>
        </w:rPr>
        <w:t xml:space="preserve"> </w:t>
      </w:r>
      <w:r w:rsidR="008B4BDE">
        <w:rPr>
          <w:rFonts w:ascii="Garamond" w:hAnsi="Garamond"/>
          <w:sz w:val="24"/>
          <w:szCs w:val="24"/>
          <w:lang w:val="en-US"/>
        </w:rPr>
        <w:t>(</w:t>
      </w:r>
      <w:r w:rsidRPr="005D1B8F">
        <w:rPr>
          <w:rFonts w:ascii="Garamond" w:hAnsi="Garamond"/>
          <w:sz w:val="24"/>
          <w:szCs w:val="24"/>
          <w:lang w:val="en-US"/>
        </w:rPr>
        <w:t>New Haven: Yale University Press, 1980)</w:t>
      </w:r>
      <w:r w:rsidR="008B4BDE">
        <w:rPr>
          <w:rFonts w:ascii="Garamond" w:hAnsi="Garamond"/>
          <w:sz w:val="24"/>
          <w:szCs w:val="24"/>
          <w:lang w:val="en-US"/>
        </w:rPr>
        <w:t>.</w:t>
      </w:r>
    </w:p>
    <w:p w14:paraId="0E3A4B5D" w14:textId="485E3356" w:rsidR="00C87A29" w:rsidRDefault="00C87A29" w:rsidP="0096451A">
      <w:pPr>
        <w:ind w:left="-284" w:right="-330"/>
        <w:jc w:val="both"/>
        <w:rPr>
          <w:rFonts w:ascii="Garamond" w:hAnsi="Garamond"/>
          <w:sz w:val="24"/>
          <w:szCs w:val="24"/>
        </w:rPr>
      </w:pPr>
      <w:r>
        <w:rPr>
          <w:rFonts w:ascii="Garamond" w:hAnsi="Garamond"/>
          <w:sz w:val="24"/>
          <w:szCs w:val="24"/>
        </w:rPr>
        <w:t xml:space="preserve">Overton, Richard. </w:t>
      </w:r>
      <w:r w:rsidRPr="00C87A29">
        <w:rPr>
          <w:rFonts w:ascii="Garamond" w:hAnsi="Garamond"/>
          <w:i/>
          <w:iCs/>
          <w:sz w:val="24"/>
          <w:szCs w:val="24"/>
        </w:rPr>
        <w:t xml:space="preserve">An Arrow against All Tyrants </w:t>
      </w:r>
      <w:r w:rsidRPr="00C87A29">
        <w:rPr>
          <w:rFonts w:ascii="Garamond" w:hAnsi="Garamond"/>
          <w:sz w:val="24"/>
          <w:szCs w:val="24"/>
        </w:rPr>
        <w:t>(London: Martin Claw-Clergy, 1646)</w:t>
      </w:r>
      <w:r>
        <w:rPr>
          <w:rFonts w:ascii="Garamond" w:hAnsi="Garamond"/>
          <w:sz w:val="24"/>
          <w:szCs w:val="24"/>
        </w:rPr>
        <w:t>.</w:t>
      </w:r>
    </w:p>
    <w:p w14:paraId="4E1DCBBC" w14:textId="197A91DB" w:rsidR="002F73EC" w:rsidRDefault="002F73EC" w:rsidP="0096451A">
      <w:pPr>
        <w:ind w:left="-284" w:right="-330"/>
        <w:jc w:val="both"/>
        <w:rPr>
          <w:rFonts w:ascii="Garamond" w:hAnsi="Garamond"/>
          <w:iCs/>
          <w:sz w:val="24"/>
          <w:szCs w:val="24"/>
          <w:lang w:val="en-US"/>
        </w:rPr>
      </w:pPr>
      <w:r>
        <w:rPr>
          <w:rFonts w:ascii="Garamond" w:hAnsi="Garamond"/>
          <w:sz w:val="24"/>
          <w:szCs w:val="24"/>
        </w:rPr>
        <w:t>Parker, Henry.</w:t>
      </w:r>
      <w:r w:rsidRPr="002F73EC">
        <w:rPr>
          <w:rFonts w:ascii="Garamond" w:hAnsi="Garamond"/>
          <w:iCs/>
          <w:sz w:val="24"/>
          <w:szCs w:val="24"/>
          <w:lang w:val="en-US"/>
        </w:rPr>
        <w:t xml:space="preserve"> </w:t>
      </w:r>
      <w:r w:rsidRPr="002F73EC">
        <w:rPr>
          <w:rFonts w:ascii="Garamond" w:hAnsi="Garamond"/>
          <w:i/>
          <w:iCs/>
          <w:sz w:val="24"/>
          <w:szCs w:val="24"/>
          <w:lang w:val="en-US"/>
        </w:rPr>
        <w:t>Ius populi</w:t>
      </w:r>
      <w:r w:rsidRPr="002F73EC">
        <w:rPr>
          <w:rFonts w:ascii="Garamond" w:hAnsi="Garamond"/>
          <w:iCs/>
          <w:sz w:val="24"/>
          <w:szCs w:val="24"/>
          <w:lang w:val="en-US"/>
        </w:rPr>
        <w:t xml:space="preserve"> (London</w:t>
      </w:r>
      <w:r w:rsidR="00124268">
        <w:rPr>
          <w:rFonts w:ascii="Garamond" w:hAnsi="Garamond"/>
          <w:iCs/>
          <w:sz w:val="24"/>
          <w:szCs w:val="24"/>
          <w:lang w:val="en-US"/>
        </w:rPr>
        <w:t>: Robert Bostock</w:t>
      </w:r>
      <w:r w:rsidRPr="002F73EC">
        <w:rPr>
          <w:rFonts w:ascii="Garamond" w:hAnsi="Garamond"/>
          <w:iCs/>
          <w:sz w:val="24"/>
          <w:szCs w:val="24"/>
          <w:lang w:val="en-US"/>
        </w:rPr>
        <w:t>, 1644)</w:t>
      </w:r>
      <w:r>
        <w:rPr>
          <w:rFonts w:ascii="Garamond" w:hAnsi="Garamond"/>
          <w:iCs/>
          <w:sz w:val="24"/>
          <w:szCs w:val="24"/>
          <w:lang w:val="en-US"/>
        </w:rPr>
        <w:t>.</w:t>
      </w:r>
    </w:p>
    <w:p w14:paraId="7AE01652" w14:textId="466E2285" w:rsidR="0096451A" w:rsidRPr="00801397" w:rsidRDefault="00801397" w:rsidP="00801397">
      <w:pPr>
        <w:ind w:left="-284" w:right="-330"/>
        <w:jc w:val="both"/>
        <w:rPr>
          <w:rFonts w:ascii="Garamond" w:hAnsi="Garamond"/>
          <w:iCs/>
          <w:sz w:val="24"/>
          <w:szCs w:val="24"/>
          <w:lang w:val="en-US"/>
        </w:rPr>
      </w:pPr>
      <w:r w:rsidRPr="00801397">
        <w:rPr>
          <w:rFonts w:ascii="Garamond" w:hAnsi="Garamond"/>
          <w:iCs/>
          <w:sz w:val="24"/>
          <w:szCs w:val="24"/>
        </w:rPr>
        <w:lastRenderedPageBreak/>
        <w:t xml:space="preserve">Smith, </w:t>
      </w:r>
      <w:r>
        <w:rPr>
          <w:rFonts w:ascii="Garamond" w:hAnsi="Garamond"/>
          <w:iCs/>
          <w:sz w:val="24"/>
          <w:szCs w:val="24"/>
        </w:rPr>
        <w:t xml:space="preserve">Adam. </w:t>
      </w:r>
      <w:r w:rsidRPr="00801397">
        <w:rPr>
          <w:rFonts w:ascii="Garamond" w:hAnsi="Garamond"/>
          <w:i/>
          <w:iCs/>
          <w:sz w:val="24"/>
          <w:szCs w:val="24"/>
        </w:rPr>
        <w:t>The Theory of Moral Sentiments</w:t>
      </w:r>
      <w:r w:rsidRPr="00801397">
        <w:rPr>
          <w:rFonts w:ascii="Garamond" w:hAnsi="Garamond"/>
          <w:iCs/>
          <w:sz w:val="24"/>
          <w:szCs w:val="24"/>
        </w:rPr>
        <w:t>, ed. D. D. Raphael and A. L. Macfie (Oxford: Oxford University Press, 1976)</w:t>
      </w:r>
      <w:r>
        <w:rPr>
          <w:rFonts w:ascii="Garamond" w:hAnsi="Garamond"/>
          <w:iCs/>
          <w:sz w:val="24"/>
          <w:szCs w:val="24"/>
        </w:rPr>
        <w:t>.</w:t>
      </w:r>
    </w:p>
    <w:p w14:paraId="27ABD4E3" w14:textId="65328DD4" w:rsidR="006C00F3" w:rsidRDefault="006C00F3" w:rsidP="00D41BE5">
      <w:pPr>
        <w:pStyle w:val="Heading2"/>
        <w:numPr>
          <w:ilvl w:val="0"/>
          <w:numId w:val="3"/>
        </w:numPr>
        <w:spacing w:after="240"/>
        <w:ind w:left="283" w:hanging="567"/>
        <w:rPr>
          <w:rFonts w:ascii="Garamond" w:hAnsi="Garamond"/>
          <w:i/>
          <w:iCs/>
          <w:color w:val="auto"/>
          <w:sz w:val="24"/>
          <w:szCs w:val="24"/>
        </w:rPr>
      </w:pPr>
      <w:r w:rsidRPr="00D41BE5">
        <w:rPr>
          <w:rFonts w:ascii="Garamond" w:hAnsi="Garamond"/>
          <w:i/>
          <w:iCs/>
          <w:color w:val="auto"/>
          <w:sz w:val="24"/>
          <w:szCs w:val="24"/>
        </w:rPr>
        <w:t xml:space="preserve"> Secondary sources</w:t>
      </w:r>
    </w:p>
    <w:p w14:paraId="44F306D1" w14:textId="06920CF5" w:rsidR="004C6957" w:rsidRDefault="004C6957" w:rsidP="006C004B">
      <w:pPr>
        <w:ind w:left="-284" w:right="-330"/>
        <w:jc w:val="both"/>
        <w:rPr>
          <w:rFonts w:ascii="Garamond" w:hAnsi="Garamond"/>
          <w:sz w:val="24"/>
          <w:szCs w:val="24"/>
        </w:rPr>
      </w:pPr>
      <w:r w:rsidRPr="004C6957">
        <w:rPr>
          <w:rFonts w:ascii="Garamond" w:hAnsi="Garamond"/>
          <w:sz w:val="24"/>
          <w:szCs w:val="24"/>
        </w:rPr>
        <w:t>Abizadeh,</w:t>
      </w:r>
      <w:r>
        <w:rPr>
          <w:rFonts w:ascii="Garamond" w:hAnsi="Garamond"/>
          <w:sz w:val="24"/>
          <w:szCs w:val="24"/>
        </w:rPr>
        <w:t xml:space="preserve"> Arash.</w:t>
      </w:r>
      <w:r w:rsidRPr="004C6957">
        <w:rPr>
          <w:rFonts w:ascii="Garamond" w:hAnsi="Garamond"/>
          <w:sz w:val="24"/>
          <w:szCs w:val="24"/>
        </w:rPr>
        <w:t xml:space="preserve"> ‘The Representation of Hobbesian Sovereignty: Leviathan as Mythology’, in </w:t>
      </w:r>
      <w:r w:rsidRPr="004C6957">
        <w:rPr>
          <w:rFonts w:ascii="Garamond" w:hAnsi="Garamond"/>
          <w:i/>
          <w:iCs/>
          <w:sz w:val="24"/>
          <w:szCs w:val="24"/>
        </w:rPr>
        <w:t>Hobbes Today: Insights for the 21st Century</w:t>
      </w:r>
      <w:r w:rsidRPr="004C6957">
        <w:rPr>
          <w:rFonts w:ascii="Garamond" w:hAnsi="Garamond"/>
          <w:sz w:val="24"/>
          <w:szCs w:val="24"/>
        </w:rPr>
        <w:t>, ed. S. A. Lloyd (Cambridge: Cambridge University Press, 2012), 113–52.</w:t>
      </w:r>
    </w:p>
    <w:p w14:paraId="7280DFE3" w14:textId="32C18408" w:rsidR="0050761F" w:rsidRPr="0050761F" w:rsidRDefault="00F7394A" w:rsidP="006C004B">
      <w:pPr>
        <w:ind w:left="-284" w:right="-330"/>
        <w:jc w:val="both"/>
        <w:rPr>
          <w:rFonts w:ascii="Garamond" w:hAnsi="Garamond"/>
          <w:sz w:val="24"/>
          <w:szCs w:val="24"/>
        </w:rPr>
      </w:pPr>
      <w:r>
        <w:rPr>
          <w:rFonts w:ascii="Garamond" w:hAnsi="Garamond"/>
          <w:sz w:val="24"/>
          <w:szCs w:val="24"/>
        </w:rPr>
        <w:t xml:space="preserve">Alexander, James. </w:t>
      </w:r>
      <w:r w:rsidR="0050761F" w:rsidRPr="0050761F">
        <w:rPr>
          <w:rFonts w:ascii="Garamond" w:hAnsi="Garamond"/>
          <w:sz w:val="24"/>
          <w:szCs w:val="24"/>
        </w:rPr>
        <w:t xml:space="preserve">‘The </w:t>
      </w:r>
      <w:proofErr w:type="spellStart"/>
      <w:r w:rsidR="0050761F" w:rsidRPr="0050761F">
        <w:rPr>
          <w:rFonts w:ascii="Garamond" w:hAnsi="Garamond"/>
          <w:sz w:val="24"/>
          <w:szCs w:val="24"/>
        </w:rPr>
        <w:t>Figgistorians</w:t>
      </w:r>
      <w:proofErr w:type="spellEnd"/>
      <w:r w:rsidR="0050761F" w:rsidRPr="0050761F">
        <w:rPr>
          <w:rFonts w:ascii="Garamond" w:hAnsi="Garamond"/>
          <w:sz w:val="24"/>
          <w:szCs w:val="24"/>
        </w:rPr>
        <w:t xml:space="preserve">, </w:t>
      </w:r>
      <w:proofErr w:type="gramStart"/>
      <w:r w:rsidR="0050761F" w:rsidRPr="0050761F">
        <w:rPr>
          <w:rFonts w:ascii="Garamond" w:hAnsi="Garamond"/>
          <w:sz w:val="24"/>
          <w:szCs w:val="24"/>
        </w:rPr>
        <w:t>or,</w:t>
      </w:r>
      <w:proofErr w:type="gramEnd"/>
      <w:r w:rsidR="0050761F" w:rsidRPr="0050761F">
        <w:rPr>
          <w:rFonts w:ascii="Garamond" w:hAnsi="Garamond"/>
          <w:sz w:val="24"/>
          <w:szCs w:val="24"/>
        </w:rPr>
        <w:t xml:space="preserve"> anti-Whig Historians of Political Thought’, in </w:t>
      </w:r>
      <w:r w:rsidR="0050761F" w:rsidRPr="0050761F">
        <w:rPr>
          <w:rFonts w:ascii="Garamond" w:hAnsi="Garamond"/>
          <w:i/>
          <w:iCs/>
          <w:sz w:val="24"/>
          <w:szCs w:val="24"/>
        </w:rPr>
        <w:t>Neville Figgis C.R.: His Life, Thought and Significance</w:t>
      </w:r>
      <w:r w:rsidR="0050761F" w:rsidRPr="0050761F">
        <w:rPr>
          <w:rFonts w:ascii="Garamond" w:hAnsi="Garamond"/>
          <w:sz w:val="24"/>
          <w:szCs w:val="24"/>
        </w:rPr>
        <w:t>, ed. P. Avis (Leiden: Brill, 2021), 65–92</w:t>
      </w:r>
      <w:r w:rsidR="0050761F">
        <w:rPr>
          <w:rFonts w:ascii="Garamond" w:hAnsi="Garamond"/>
          <w:sz w:val="24"/>
          <w:szCs w:val="24"/>
        </w:rPr>
        <w:t>.</w:t>
      </w:r>
    </w:p>
    <w:p w14:paraId="47AA3D8E" w14:textId="4B6C103A" w:rsidR="00D41BE5" w:rsidRDefault="0060207A" w:rsidP="006C004B">
      <w:pPr>
        <w:ind w:left="-284" w:right="-330"/>
        <w:jc w:val="both"/>
        <w:rPr>
          <w:rFonts w:ascii="Garamond" w:hAnsi="Garamond"/>
          <w:sz w:val="24"/>
          <w:szCs w:val="24"/>
        </w:rPr>
      </w:pPr>
      <w:r>
        <w:rPr>
          <w:rFonts w:ascii="Garamond" w:hAnsi="Garamond"/>
          <w:sz w:val="24"/>
          <w:szCs w:val="24"/>
        </w:rPr>
        <w:t xml:space="preserve">Alexander, James. </w:t>
      </w:r>
      <w:r w:rsidRPr="0060207A">
        <w:rPr>
          <w:rFonts w:ascii="Garamond" w:hAnsi="Garamond"/>
          <w:sz w:val="24"/>
          <w:szCs w:val="24"/>
        </w:rPr>
        <w:t xml:space="preserve">‘Three Arguments Relevant to the History and Theory of Monarchy’, </w:t>
      </w:r>
      <w:r w:rsidRPr="0060207A">
        <w:rPr>
          <w:rFonts w:ascii="Garamond" w:hAnsi="Garamond"/>
          <w:i/>
          <w:iCs/>
          <w:sz w:val="24"/>
          <w:szCs w:val="24"/>
        </w:rPr>
        <w:t>History of European Ideas</w:t>
      </w:r>
      <w:r w:rsidRPr="0060207A">
        <w:rPr>
          <w:rFonts w:ascii="Garamond" w:hAnsi="Garamond"/>
          <w:sz w:val="24"/>
          <w:szCs w:val="24"/>
        </w:rPr>
        <w:t>, Online First (2021)</w:t>
      </w:r>
      <w:r w:rsidR="00C92C36">
        <w:rPr>
          <w:rFonts w:ascii="Garamond" w:hAnsi="Garamond"/>
          <w:sz w:val="24"/>
          <w:szCs w:val="24"/>
        </w:rPr>
        <w:t>.</w:t>
      </w:r>
    </w:p>
    <w:p w14:paraId="02857177" w14:textId="3F880649" w:rsidR="00602552" w:rsidRDefault="00602552" w:rsidP="006C004B">
      <w:pPr>
        <w:ind w:left="-284" w:right="-330"/>
        <w:jc w:val="both"/>
        <w:rPr>
          <w:rFonts w:ascii="Garamond" w:hAnsi="Garamond"/>
          <w:sz w:val="24"/>
          <w:szCs w:val="24"/>
        </w:rPr>
      </w:pPr>
      <w:r>
        <w:rPr>
          <w:rFonts w:ascii="Garamond" w:hAnsi="Garamond"/>
          <w:sz w:val="24"/>
          <w:szCs w:val="24"/>
        </w:rPr>
        <w:t xml:space="preserve">B, J. L. </w:t>
      </w:r>
      <w:r w:rsidRPr="00602552">
        <w:rPr>
          <w:rFonts w:ascii="Garamond" w:hAnsi="Garamond"/>
          <w:sz w:val="24"/>
          <w:szCs w:val="24"/>
        </w:rPr>
        <w:t xml:space="preserve">‘Professor F. C. Hood’, </w:t>
      </w:r>
      <w:r w:rsidRPr="00602552">
        <w:rPr>
          <w:rFonts w:ascii="Garamond" w:hAnsi="Garamond"/>
          <w:i/>
          <w:iCs/>
          <w:sz w:val="24"/>
          <w:szCs w:val="24"/>
        </w:rPr>
        <w:t>Durham University Gazette</w:t>
      </w:r>
      <w:r w:rsidRPr="00602552">
        <w:rPr>
          <w:rFonts w:ascii="Garamond" w:hAnsi="Garamond"/>
          <w:sz w:val="24"/>
          <w:szCs w:val="24"/>
        </w:rPr>
        <w:t xml:space="preserve"> 19 (New Series), no. 1 (1 December 1971): 6–7.</w:t>
      </w:r>
    </w:p>
    <w:p w14:paraId="3C221DF5" w14:textId="5D28D522" w:rsidR="00B94F46" w:rsidRDefault="00B94F46" w:rsidP="006C004B">
      <w:pPr>
        <w:ind w:left="-284" w:right="-330"/>
        <w:jc w:val="both"/>
        <w:rPr>
          <w:rFonts w:ascii="Garamond" w:hAnsi="Garamond"/>
          <w:sz w:val="24"/>
          <w:szCs w:val="24"/>
        </w:rPr>
      </w:pPr>
      <w:r w:rsidRPr="00B94F46">
        <w:rPr>
          <w:rFonts w:ascii="Garamond" w:hAnsi="Garamond"/>
          <w:sz w:val="24"/>
          <w:szCs w:val="24"/>
        </w:rPr>
        <w:t xml:space="preserve">Bejan, </w:t>
      </w:r>
      <w:r>
        <w:rPr>
          <w:rFonts w:ascii="Garamond" w:hAnsi="Garamond"/>
          <w:sz w:val="24"/>
          <w:szCs w:val="24"/>
        </w:rPr>
        <w:t xml:space="preserve">Teresa M. </w:t>
      </w:r>
      <w:r w:rsidRPr="00B94F46">
        <w:rPr>
          <w:rFonts w:ascii="Garamond" w:hAnsi="Garamond"/>
          <w:sz w:val="24"/>
          <w:szCs w:val="24"/>
        </w:rPr>
        <w:t xml:space="preserve">‘Teaching the Leviathan: Thomas Hobbes on Education’, </w:t>
      </w:r>
      <w:r w:rsidRPr="00B94F46">
        <w:rPr>
          <w:rFonts w:ascii="Garamond" w:hAnsi="Garamond"/>
          <w:i/>
          <w:iCs/>
          <w:sz w:val="24"/>
          <w:szCs w:val="24"/>
        </w:rPr>
        <w:t>Oxford Review of Education</w:t>
      </w:r>
      <w:r w:rsidRPr="00B94F46">
        <w:rPr>
          <w:rFonts w:ascii="Garamond" w:hAnsi="Garamond"/>
          <w:sz w:val="24"/>
          <w:szCs w:val="24"/>
        </w:rPr>
        <w:t xml:space="preserve"> 36, no. 5 (2010): 607</w:t>
      </w:r>
      <w:r w:rsidRPr="00B94F46">
        <w:rPr>
          <w:rFonts w:ascii="Garamond" w:hAnsi="Garamond"/>
          <w:sz w:val="24"/>
          <w:szCs w:val="24"/>
          <w:lang w:val="en-US"/>
        </w:rPr>
        <w:t>–26</w:t>
      </w:r>
      <w:r>
        <w:rPr>
          <w:rFonts w:ascii="Garamond" w:hAnsi="Garamond"/>
          <w:sz w:val="24"/>
          <w:szCs w:val="24"/>
          <w:lang w:val="en-US"/>
        </w:rPr>
        <w:t>.</w:t>
      </w:r>
    </w:p>
    <w:p w14:paraId="59BD5A4E" w14:textId="6EF80699" w:rsidR="00821805" w:rsidRDefault="00821805" w:rsidP="006C004B">
      <w:pPr>
        <w:ind w:left="-284" w:right="-330"/>
        <w:jc w:val="both"/>
        <w:rPr>
          <w:rFonts w:ascii="Garamond" w:hAnsi="Garamond"/>
          <w:sz w:val="24"/>
          <w:szCs w:val="24"/>
          <w:lang w:val="en-US"/>
        </w:rPr>
      </w:pPr>
      <w:r>
        <w:rPr>
          <w:rFonts w:ascii="Garamond" w:hAnsi="Garamond"/>
          <w:sz w:val="24"/>
          <w:szCs w:val="24"/>
        </w:rPr>
        <w:t xml:space="preserve">Blau, Adrian. </w:t>
      </w:r>
      <w:r w:rsidRPr="00821805">
        <w:rPr>
          <w:rFonts w:ascii="Garamond" w:hAnsi="Garamond"/>
          <w:sz w:val="24"/>
          <w:szCs w:val="24"/>
          <w:lang w:val="en-US"/>
        </w:rPr>
        <w:t xml:space="preserve">‘Understanding “Meaning and Understanding”: Context, Content, and Discontent’, in </w:t>
      </w:r>
      <w:r w:rsidRPr="00821805">
        <w:rPr>
          <w:rFonts w:ascii="Garamond" w:hAnsi="Garamond"/>
          <w:i/>
          <w:iCs/>
          <w:sz w:val="24"/>
          <w:szCs w:val="24"/>
          <w:lang w:val="en-US"/>
        </w:rPr>
        <w:t>Meaning and Understanding in the History of Ideas and Beyond</w:t>
      </w:r>
      <w:r w:rsidRPr="00821805">
        <w:rPr>
          <w:rFonts w:ascii="Garamond" w:hAnsi="Garamond"/>
          <w:sz w:val="24"/>
          <w:szCs w:val="24"/>
          <w:lang w:val="en-US"/>
        </w:rPr>
        <w:t>, ed. A. Blau (Liverpool: Liverpool University Press, forthcoming 2026).</w:t>
      </w:r>
    </w:p>
    <w:p w14:paraId="270B5A9E" w14:textId="6200B4B8" w:rsidR="00217B3E" w:rsidRDefault="00217B3E" w:rsidP="00E94437">
      <w:pPr>
        <w:ind w:left="-284" w:right="-330"/>
        <w:jc w:val="both"/>
        <w:rPr>
          <w:rFonts w:ascii="Garamond" w:hAnsi="Garamond"/>
          <w:sz w:val="24"/>
          <w:szCs w:val="24"/>
          <w:lang w:val="en-US"/>
        </w:rPr>
      </w:pPr>
      <w:r w:rsidRPr="00217B3E">
        <w:rPr>
          <w:rFonts w:ascii="Garamond" w:hAnsi="Garamond"/>
          <w:sz w:val="24"/>
          <w:szCs w:val="24"/>
        </w:rPr>
        <w:t>David Boucher and Paul Kelly (eds.)</w:t>
      </w:r>
      <w:r w:rsidR="00750516">
        <w:rPr>
          <w:rFonts w:ascii="Garamond" w:hAnsi="Garamond"/>
          <w:sz w:val="24"/>
          <w:szCs w:val="24"/>
        </w:rPr>
        <w:t>.</w:t>
      </w:r>
      <w:r w:rsidRPr="00217B3E">
        <w:rPr>
          <w:rFonts w:ascii="Garamond" w:hAnsi="Garamond"/>
          <w:sz w:val="24"/>
          <w:szCs w:val="24"/>
        </w:rPr>
        <w:t xml:space="preserve"> </w:t>
      </w:r>
      <w:r w:rsidRPr="00217B3E">
        <w:rPr>
          <w:rFonts w:ascii="Garamond" w:hAnsi="Garamond"/>
          <w:i/>
          <w:iCs/>
          <w:sz w:val="24"/>
          <w:szCs w:val="24"/>
        </w:rPr>
        <w:t>Political Thinkers: From Socrates to the Present</w:t>
      </w:r>
      <w:r w:rsidRPr="00217B3E">
        <w:rPr>
          <w:rFonts w:ascii="Garamond" w:hAnsi="Garamond"/>
          <w:sz w:val="24"/>
          <w:szCs w:val="24"/>
        </w:rPr>
        <w:t xml:space="preserve"> (Oxford: Oxford University Press, 2003)</w:t>
      </w:r>
      <w:r w:rsidR="00750516">
        <w:rPr>
          <w:rFonts w:ascii="Garamond" w:hAnsi="Garamond"/>
          <w:sz w:val="24"/>
          <w:szCs w:val="24"/>
        </w:rPr>
        <w:t>.</w:t>
      </w:r>
    </w:p>
    <w:p w14:paraId="3EBAA8DF" w14:textId="15E7D481" w:rsidR="00DB09E9" w:rsidRDefault="00DB09E9" w:rsidP="00E94437">
      <w:pPr>
        <w:ind w:left="-284" w:right="-330"/>
        <w:jc w:val="both"/>
        <w:rPr>
          <w:rFonts w:ascii="Garamond" w:hAnsi="Garamond"/>
          <w:sz w:val="24"/>
          <w:szCs w:val="24"/>
          <w:lang w:val="en-US"/>
        </w:rPr>
      </w:pPr>
      <w:r>
        <w:rPr>
          <w:rFonts w:ascii="Garamond" w:hAnsi="Garamond"/>
          <w:sz w:val="24"/>
          <w:szCs w:val="24"/>
          <w:lang w:val="en-US"/>
        </w:rPr>
        <w:t xml:space="preserve">Bejan, Teresa </w:t>
      </w:r>
      <w:proofErr w:type="gramStart"/>
      <w:r>
        <w:rPr>
          <w:rFonts w:ascii="Garamond" w:hAnsi="Garamond"/>
          <w:sz w:val="24"/>
          <w:szCs w:val="24"/>
          <w:lang w:val="en-US"/>
        </w:rPr>
        <w:t xml:space="preserve">M. </w:t>
      </w:r>
      <w:r w:rsidRPr="00DB09E9">
        <w:rPr>
          <w:rFonts w:ascii="Garamond" w:hAnsi="Garamond"/>
          <w:sz w:val="24"/>
          <w:szCs w:val="24"/>
        </w:rPr>
        <w:t>‘</w:t>
      </w:r>
      <w:proofErr w:type="gramEnd"/>
      <w:r w:rsidRPr="00DB09E9">
        <w:rPr>
          <w:rFonts w:ascii="Garamond" w:hAnsi="Garamond"/>
          <w:sz w:val="24"/>
          <w:szCs w:val="24"/>
        </w:rPr>
        <w:t xml:space="preserve">Quentin Skinner on Meaning and Method’, </w:t>
      </w:r>
      <w:r w:rsidRPr="00DB09E9">
        <w:rPr>
          <w:rFonts w:ascii="Garamond" w:hAnsi="Garamond"/>
          <w:i/>
          <w:iCs/>
          <w:sz w:val="24"/>
          <w:szCs w:val="24"/>
        </w:rPr>
        <w:t>The Art of Theory: Conversations in Political Philosophy</w:t>
      </w:r>
      <w:r w:rsidRPr="00DB09E9">
        <w:rPr>
          <w:rFonts w:ascii="Garamond" w:hAnsi="Garamond"/>
          <w:sz w:val="24"/>
          <w:szCs w:val="24"/>
        </w:rPr>
        <w:t xml:space="preserve"> (2014): </w:t>
      </w:r>
      <w:hyperlink r:id="rId8" w:history="1">
        <w:r w:rsidRPr="00DB09E9">
          <w:rPr>
            <w:rStyle w:val="Hyperlink"/>
            <w:rFonts w:ascii="Garamond" w:hAnsi="Garamond"/>
            <w:sz w:val="24"/>
            <w:szCs w:val="24"/>
          </w:rPr>
          <w:t>www.artoftheory.com</w:t>
        </w:r>
      </w:hyperlink>
    </w:p>
    <w:p w14:paraId="40537AA8" w14:textId="49222A39" w:rsidR="00E94437" w:rsidRDefault="00E94437" w:rsidP="00E94437">
      <w:pPr>
        <w:ind w:left="-284" w:right="-330"/>
        <w:jc w:val="both"/>
        <w:rPr>
          <w:rFonts w:ascii="Garamond" w:hAnsi="Garamond"/>
          <w:sz w:val="24"/>
          <w:szCs w:val="24"/>
        </w:rPr>
      </w:pPr>
      <w:r w:rsidRPr="004C150F">
        <w:rPr>
          <w:rFonts w:ascii="Garamond" w:hAnsi="Garamond"/>
          <w:sz w:val="24"/>
          <w:szCs w:val="24"/>
          <w:lang w:val="en-US"/>
        </w:rPr>
        <w:t xml:space="preserve">Bourke, </w:t>
      </w:r>
      <w:r w:rsidR="00B87CF9">
        <w:rPr>
          <w:rFonts w:ascii="Garamond" w:hAnsi="Garamond"/>
          <w:sz w:val="24"/>
          <w:szCs w:val="24"/>
          <w:lang w:val="en-US"/>
        </w:rPr>
        <w:t xml:space="preserve">Richard. </w:t>
      </w:r>
      <w:r w:rsidRPr="004C150F">
        <w:rPr>
          <w:rFonts w:ascii="Garamond" w:hAnsi="Garamond"/>
          <w:i/>
          <w:iCs/>
          <w:sz w:val="24"/>
          <w:szCs w:val="24"/>
          <w:lang w:val="en-US"/>
        </w:rPr>
        <w:t>Hegel’s World Revolutions</w:t>
      </w:r>
      <w:r w:rsidRPr="004C150F">
        <w:rPr>
          <w:rFonts w:ascii="Garamond" w:hAnsi="Garamond"/>
          <w:sz w:val="24"/>
          <w:szCs w:val="24"/>
          <w:lang w:val="en-US"/>
        </w:rPr>
        <w:t xml:space="preserve"> (Princeton NJ: Princeton University Press, 2023).</w:t>
      </w:r>
    </w:p>
    <w:p w14:paraId="2C6B487C" w14:textId="725417C8" w:rsidR="007C4AA9" w:rsidRPr="007C4AA9" w:rsidRDefault="007C4AA9" w:rsidP="006C004B">
      <w:pPr>
        <w:ind w:left="-284" w:right="-330"/>
        <w:jc w:val="both"/>
        <w:rPr>
          <w:rFonts w:ascii="Garamond" w:hAnsi="Garamond"/>
          <w:sz w:val="24"/>
          <w:szCs w:val="24"/>
        </w:rPr>
      </w:pPr>
      <w:r>
        <w:rPr>
          <w:rFonts w:ascii="Garamond" w:hAnsi="Garamond"/>
          <w:sz w:val="24"/>
          <w:szCs w:val="24"/>
        </w:rPr>
        <w:t xml:space="preserve">Butterfield, Herbert. </w:t>
      </w:r>
      <w:r>
        <w:rPr>
          <w:rFonts w:ascii="Garamond" w:hAnsi="Garamond"/>
          <w:i/>
          <w:iCs/>
          <w:sz w:val="24"/>
          <w:szCs w:val="24"/>
        </w:rPr>
        <w:t>The Whig Interpretation of History</w:t>
      </w:r>
      <w:r>
        <w:rPr>
          <w:rFonts w:ascii="Garamond" w:hAnsi="Garamond"/>
          <w:sz w:val="24"/>
          <w:szCs w:val="24"/>
        </w:rPr>
        <w:t xml:space="preserve"> (London: Bell, 1931).</w:t>
      </w:r>
    </w:p>
    <w:p w14:paraId="60296934" w14:textId="44452A0F" w:rsidR="006C22BF" w:rsidRDefault="006C22BF" w:rsidP="006C004B">
      <w:pPr>
        <w:ind w:left="-284" w:right="-330"/>
        <w:jc w:val="both"/>
        <w:rPr>
          <w:rFonts w:ascii="Garamond" w:hAnsi="Garamond"/>
          <w:sz w:val="24"/>
          <w:szCs w:val="24"/>
        </w:rPr>
      </w:pPr>
      <w:r w:rsidRPr="006C22BF">
        <w:rPr>
          <w:rFonts w:ascii="Garamond" w:hAnsi="Garamond"/>
          <w:sz w:val="24"/>
          <w:szCs w:val="24"/>
        </w:rPr>
        <w:t>Cassirer,</w:t>
      </w:r>
      <w:r>
        <w:rPr>
          <w:rFonts w:ascii="Garamond" w:hAnsi="Garamond"/>
          <w:sz w:val="24"/>
          <w:szCs w:val="24"/>
        </w:rPr>
        <w:t xml:space="preserve"> Ernst.</w:t>
      </w:r>
      <w:r w:rsidRPr="006C22BF">
        <w:rPr>
          <w:rFonts w:ascii="Garamond" w:hAnsi="Garamond"/>
          <w:sz w:val="24"/>
          <w:szCs w:val="24"/>
        </w:rPr>
        <w:t xml:space="preserve"> </w:t>
      </w:r>
      <w:r w:rsidRPr="006C22BF">
        <w:rPr>
          <w:rFonts w:ascii="Garamond" w:hAnsi="Garamond"/>
          <w:i/>
          <w:iCs/>
          <w:sz w:val="24"/>
          <w:szCs w:val="24"/>
        </w:rPr>
        <w:t xml:space="preserve">An Essay on Man: An Introduction to a Philosophy of Human Culture </w:t>
      </w:r>
      <w:r w:rsidRPr="006C22BF">
        <w:rPr>
          <w:rFonts w:ascii="Garamond" w:hAnsi="Garamond"/>
          <w:sz w:val="24"/>
          <w:szCs w:val="24"/>
        </w:rPr>
        <w:t>(London: Oxford University Press, 1944)</w:t>
      </w:r>
      <w:r>
        <w:rPr>
          <w:rFonts w:ascii="Garamond" w:hAnsi="Garamond"/>
          <w:sz w:val="24"/>
          <w:szCs w:val="24"/>
        </w:rPr>
        <w:t>.</w:t>
      </w:r>
    </w:p>
    <w:p w14:paraId="3615C2E3" w14:textId="5C9B1629" w:rsidR="00DE1F2C" w:rsidRDefault="00DE1F2C" w:rsidP="006C004B">
      <w:pPr>
        <w:ind w:left="-284" w:right="-330"/>
        <w:jc w:val="both"/>
        <w:rPr>
          <w:rFonts w:ascii="Garamond" w:hAnsi="Garamond"/>
          <w:sz w:val="24"/>
          <w:szCs w:val="24"/>
        </w:rPr>
      </w:pPr>
      <w:r>
        <w:rPr>
          <w:rFonts w:ascii="Garamond" w:hAnsi="Garamond"/>
          <w:sz w:val="24"/>
          <w:szCs w:val="24"/>
        </w:rPr>
        <w:t xml:space="preserve">Chandran, Amy. </w:t>
      </w:r>
      <w:r w:rsidRPr="00DE1F2C">
        <w:rPr>
          <w:rFonts w:ascii="Garamond" w:hAnsi="Garamond"/>
          <w:sz w:val="24"/>
          <w:szCs w:val="24"/>
        </w:rPr>
        <w:t xml:space="preserve">‘Empire, </w:t>
      </w:r>
      <w:r>
        <w:rPr>
          <w:rFonts w:ascii="Garamond" w:hAnsi="Garamond"/>
          <w:sz w:val="24"/>
          <w:szCs w:val="24"/>
        </w:rPr>
        <w:t>C</w:t>
      </w:r>
      <w:r w:rsidRPr="00DE1F2C">
        <w:rPr>
          <w:rFonts w:ascii="Garamond" w:hAnsi="Garamond"/>
          <w:sz w:val="24"/>
          <w:szCs w:val="24"/>
        </w:rPr>
        <w:t xml:space="preserve">onscience, and </w:t>
      </w:r>
      <w:r>
        <w:rPr>
          <w:rFonts w:ascii="Garamond" w:hAnsi="Garamond"/>
          <w:sz w:val="24"/>
          <w:szCs w:val="24"/>
        </w:rPr>
        <w:t>A</w:t>
      </w:r>
      <w:r w:rsidRPr="00DE1F2C">
        <w:rPr>
          <w:rFonts w:ascii="Garamond" w:hAnsi="Garamond"/>
          <w:sz w:val="24"/>
          <w:szCs w:val="24"/>
        </w:rPr>
        <w:t xml:space="preserve">nother </w:t>
      </w:r>
      <w:r>
        <w:rPr>
          <w:rFonts w:ascii="Garamond" w:hAnsi="Garamond"/>
          <w:sz w:val="24"/>
          <w:szCs w:val="24"/>
        </w:rPr>
        <w:t>I</w:t>
      </w:r>
      <w:r w:rsidRPr="00DE1F2C">
        <w:rPr>
          <w:rFonts w:ascii="Garamond" w:hAnsi="Garamond"/>
          <w:sz w:val="24"/>
          <w:szCs w:val="24"/>
        </w:rPr>
        <w:t xml:space="preserve">ndependency in Thomas Hobbes’s </w:t>
      </w:r>
      <w:r w:rsidRPr="00DE1F2C">
        <w:rPr>
          <w:rFonts w:ascii="Garamond" w:hAnsi="Garamond"/>
          <w:i/>
          <w:iCs/>
          <w:sz w:val="24"/>
          <w:szCs w:val="24"/>
        </w:rPr>
        <w:t>Leviathan</w:t>
      </w:r>
      <w:r w:rsidRPr="00DE1F2C">
        <w:rPr>
          <w:rFonts w:ascii="Garamond" w:hAnsi="Garamond"/>
          <w:sz w:val="24"/>
          <w:szCs w:val="24"/>
        </w:rPr>
        <w:t xml:space="preserve">’, </w:t>
      </w:r>
      <w:r w:rsidRPr="00DE1F2C">
        <w:rPr>
          <w:rFonts w:ascii="Garamond" w:hAnsi="Garamond"/>
          <w:i/>
          <w:iCs/>
          <w:sz w:val="24"/>
          <w:szCs w:val="24"/>
        </w:rPr>
        <w:t>Historical Journal</w:t>
      </w:r>
      <w:r w:rsidRPr="00DE1F2C">
        <w:rPr>
          <w:rFonts w:ascii="Garamond" w:hAnsi="Garamond"/>
          <w:sz w:val="24"/>
          <w:szCs w:val="24"/>
        </w:rPr>
        <w:t xml:space="preserve"> 68 (2025): 995</w:t>
      </w:r>
      <w:r w:rsidRPr="00DE1F2C">
        <w:rPr>
          <w:rFonts w:ascii="Garamond" w:hAnsi="Garamond"/>
          <w:sz w:val="24"/>
          <w:szCs w:val="24"/>
          <w:lang w:val="en-US"/>
        </w:rPr>
        <w:t>–1015.</w:t>
      </w:r>
    </w:p>
    <w:p w14:paraId="5B5A4D9B" w14:textId="27E5CDD2" w:rsidR="0060461A" w:rsidRDefault="0060461A" w:rsidP="006C004B">
      <w:pPr>
        <w:ind w:left="-284" w:right="-330"/>
        <w:jc w:val="both"/>
        <w:rPr>
          <w:rFonts w:ascii="Garamond" w:hAnsi="Garamond"/>
          <w:sz w:val="24"/>
          <w:szCs w:val="24"/>
        </w:rPr>
      </w:pPr>
      <w:r w:rsidRPr="0060461A">
        <w:rPr>
          <w:rFonts w:ascii="Garamond" w:hAnsi="Garamond"/>
          <w:sz w:val="24"/>
          <w:szCs w:val="24"/>
        </w:rPr>
        <w:t xml:space="preserve">Chandran, </w:t>
      </w:r>
      <w:r>
        <w:rPr>
          <w:rFonts w:ascii="Garamond" w:hAnsi="Garamond"/>
          <w:sz w:val="24"/>
          <w:szCs w:val="24"/>
        </w:rPr>
        <w:t xml:space="preserve">Amy. </w:t>
      </w:r>
      <w:r w:rsidRPr="0060461A">
        <w:rPr>
          <w:rFonts w:ascii="Garamond" w:hAnsi="Garamond"/>
          <w:sz w:val="24"/>
          <w:szCs w:val="24"/>
        </w:rPr>
        <w:t xml:space="preserve">‘Hobbes in France, Gallican Histories, and </w:t>
      </w:r>
      <w:r w:rsidRPr="0060461A">
        <w:rPr>
          <w:rFonts w:ascii="Garamond" w:hAnsi="Garamond"/>
          <w:i/>
          <w:iCs/>
          <w:sz w:val="24"/>
          <w:szCs w:val="24"/>
        </w:rPr>
        <w:t>Leviathan</w:t>
      </w:r>
      <w:r w:rsidRPr="0060461A">
        <w:rPr>
          <w:rFonts w:ascii="Garamond" w:hAnsi="Garamond"/>
          <w:sz w:val="24"/>
          <w:szCs w:val="24"/>
        </w:rPr>
        <w:t xml:space="preserve">’s Supreme Pastor’, </w:t>
      </w:r>
      <w:r w:rsidRPr="0060461A">
        <w:rPr>
          <w:rFonts w:ascii="Garamond" w:hAnsi="Garamond"/>
          <w:i/>
          <w:iCs/>
          <w:sz w:val="24"/>
          <w:szCs w:val="24"/>
        </w:rPr>
        <w:t>Modern Intellectual History</w:t>
      </w:r>
      <w:r w:rsidRPr="0060461A">
        <w:rPr>
          <w:rFonts w:ascii="Garamond" w:hAnsi="Garamond"/>
          <w:sz w:val="24"/>
          <w:szCs w:val="24"/>
        </w:rPr>
        <w:t xml:space="preserve"> 20, no. 2 (2023): 359–87.</w:t>
      </w:r>
    </w:p>
    <w:p w14:paraId="2A3CB8EA" w14:textId="13B3B8EF" w:rsidR="0067218E" w:rsidRPr="0012705F" w:rsidRDefault="0067218E" w:rsidP="006C004B">
      <w:pPr>
        <w:ind w:left="-284" w:right="-330"/>
        <w:jc w:val="both"/>
        <w:rPr>
          <w:rFonts w:ascii="Garamond" w:hAnsi="Garamond"/>
          <w:color w:val="EE0000"/>
          <w:sz w:val="24"/>
          <w:szCs w:val="24"/>
        </w:rPr>
      </w:pPr>
      <w:r>
        <w:rPr>
          <w:rFonts w:ascii="Garamond" w:hAnsi="Garamond"/>
          <w:sz w:val="24"/>
          <w:szCs w:val="24"/>
        </w:rPr>
        <w:t xml:space="preserve">Collingwood, </w:t>
      </w:r>
      <w:r w:rsidRPr="0012705F">
        <w:rPr>
          <w:rFonts w:ascii="Garamond" w:hAnsi="Garamond"/>
          <w:color w:val="EE0000"/>
          <w:sz w:val="24"/>
          <w:szCs w:val="24"/>
        </w:rPr>
        <w:t xml:space="preserve">R. G. </w:t>
      </w:r>
      <w:r w:rsidRPr="0012705F">
        <w:rPr>
          <w:rFonts w:ascii="Garamond" w:hAnsi="Garamond"/>
          <w:i/>
          <w:iCs/>
          <w:color w:val="EE0000"/>
          <w:sz w:val="24"/>
          <w:szCs w:val="24"/>
        </w:rPr>
        <w:t>The New Leviathan</w:t>
      </w:r>
      <w:r w:rsidR="0012705F" w:rsidRPr="0012705F">
        <w:rPr>
          <w:rFonts w:ascii="Garamond" w:hAnsi="Garamond"/>
          <w:i/>
          <w:iCs/>
          <w:color w:val="EE0000"/>
          <w:sz w:val="24"/>
          <w:szCs w:val="24"/>
        </w:rPr>
        <w:t>,</w:t>
      </w:r>
      <w:r w:rsidRPr="0012705F">
        <w:rPr>
          <w:rFonts w:ascii="Garamond" w:hAnsi="Garamond"/>
          <w:i/>
          <w:iCs/>
          <w:color w:val="EE0000"/>
          <w:sz w:val="24"/>
          <w:szCs w:val="24"/>
        </w:rPr>
        <w:t xml:space="preserve"> or Man, Society, Civilization and Barbarism</w:t>
      </w:r>
      <w:r w:rsidRPr="0012705F">
        <w:rPr>
          <w:rFonts w:ascii="Garamond" w:hAnsi="Garamond"/>
          <w:color w:val="EE0000"/>
          <w:sz w:val="24"/>
          <w:szCs w:val="24"/>
        </w:rPr>
        <w:t xml:space="preserve"> (Oxford: </w:t>
      </w:r>
      <w:r w:rsidR="0012705F" w:rsidRPr="0012705F">
        <w:rPr>
          <w:rFonts w:ascii="Garamond" w:hAnsi="Garamond"/>
          <w:color w:val="EE0000"/>
          <w:sz w:val="24"/>
          <w:szCs w:val="24"/>
        </w:rPr>
        <w:t>Clarendon</w:t>
      </w:r>
      <w:r w:rsidRPr="0012705F">
        <w:rPr>
          <w:rFonts w:ascii="Garamond" w:hAnsi="Garamond"/>
          <w:color w:val="EE0000"/>
          <w:sz w:val="24"/>
          <w:szCs w:val="24"/>
        </w:rPr>
        <w:t xml:space="preserve"> Press, 19</w:t>
      </w:r>
      <w:r w:rsidR="0012705F" w:rsidRPr="0012705F">
        <w:rPr>
          <w:rFonts w:ascii="Garamond" w:hAnsi="Garamond"/>
          <w:color w:val="EE0000"/>
          <w:sz w:val="24"/>
          <w:szCs w:val="24"/>
        </w:rPr>
        <w:t>4</w:t>
      </w:r>
      <w:r w:rsidRPr="0012705F">
        <w:rPr>
          <w:rFonts w:ascii="Garamond" w:hAnsi="Garamond"/>
          <w:color w:val="EE0000"/>
          <w:sz w:val="24"/>
          <w:szCs w:val="24"/>
        </w:rPr>
        <w:t>2).</w:t>
      </w:r>
    </w:p>
    <w:p w14:paraId="22E3DCD4" w14:textId="3F883B55" w:rsidR="00D42C58" w:rsidRDefault="00D42C58" w:rsidP="006C004B">
      <w:pPr>
        <w:ind w:left="-284" w:right="-330"/>
        <w:jc w:val="both"/>
        <w:rPr>
          <w:rFonts w:ascii="Garamond" w:hAnsi="Garamond"/>
          <w:sz w:val="24"/>
          <w:szCs w:val="24"/>
        </w:rPr>
      </w:pPr>
      <w:r>
        <w:rPr>
          <w:rFonts w:ascii="Garamond" w:hAnsi="Garamond"/>
          <w:sz w:val="24"/>
          <w:szCs w:val="24"/>
        </w:rPr>
        <w:t xml:space="preserve">Collins, Jeffrey R. </w:t>
      </w:r>
      <w:r w:rsidRPr="00D42C58">
        <w:rPr>
          <w:rFonts w:ascii="Garamond" w:hAnsi="Garamond"/>
          <w:i/>
          <w:iCs/>
          <w:sz w:val="24"/>
          <w:szCs w:val="24"/>
        </w:rPr>
        <w:t xml:space="preserve">The Allegiance of Thomas Hobbes </w:t>
      </w:r>
      <w:r w:rsidRPr="00D42C58">
        <w:rPr>
          <w:rFonts w:ascii="Garamond" w:hAnsi="Garamond"/>
          <w:sz w:val="24"/>
          <w:szCs w:val="24"/>
        </w:rPr>
        <w:t>(Oxford: Oxford University Press, 2005)</w:t>
      </w:r>
      <w:r>
        <w:rPr>
          <w:rFonts w:ascii="Garamond" w:hAnsi="Garamond"/>
          <w:sz w:val="24"/>
          <w:szCs w:val="24"/>
        </w:rPr>
        <w:t>.</w:t>
      </w:r>
    </w:p>
    <w:p w14:paraId="3ACAD4EF" w14:textId="4B6954B7" w:rsidR="00667FD5" w:rsidRDefault="00667FD5" w:rsidP="006C004B">
      <w:pPr>
        <w:ind w:left="-284" w:right="-330"/>
        <w:jc w:val="both"/>
        <w:rPr>
          <w:rFonts w:ascii="Garamond" w:hAnsi="Garamond"/>
          <w:sz w:val="24"/>
          <w:szCs w:val="24"/>
        </w:rPr>
      </w:pPr>
      <w:r>
        <w:rPr>
          <w:rFonts w:ascii="Garamond" w:hAnsi="Garamond"/>
          <w:sz w:val="24"/>
          <w:szCs w:val="24"/>
        </w:rPr>
        <w:t>Collins, Jeffrey R.</w:t>
      </w:r>
      <w:r w:rsidRPr="00667FD5">
        <w:rPr>
          <w:rFonts w:ascii="Garamond" w:hAnsi="Garamond"/>
          <w:sz w:val="24"/>
          <w:szCs w:val="24"/>
        </w:rPr>
        <w:t xml:space="preserve"> ‘Interpreting Thomas Hobbes in Competing Contexts’,</w:t>
      </w:r>
      <w:r w:rsidRPr="00667FD5">
        <w:rPr>
          <w:rFonts w:ascii="Garamond" w:hAnsi="Garamond"/>
          <w:i/>
          <w:iCs/>
          <w:sz w:val="24"/>
          <w:szCs w:val="24"/>
        </w:rPr>
        <w:t> Journal of the History of Ideas</w:t>
      </w:r>
      <w:r w:rsidRPr="00667FD5">
        <w:rPr>
          <w:rFonts w:ascii="Garamond" w:hAnsi="Garamond"/>
          <w:sz w:val="24"/>
          <w:szCs w:val="24"/>
        </w:rPr>
        <w:t> 70, no. 1 (2009): 165–80</w:t>
      </w:r>
      <w:r w:rsidR="002259D3">
        <w:rPr>
          <w:rFonts w:ascii="Garamond" w:hAnsi="Garamond"/>
          <w:sz w:val="24"/>
          <w:szCs w:val="24"/>
        </w:rPr>
        <w:t>.</w:t>
      </w:r>
    </w:p>
    <w:p w14:paraId="4401F2B3" w14:textId="79AE9D05" w:rsidR="00A2788E" w:rsidRDefault="00A2788E" w:rsidP="006C004B">
      <w:pPr>
        <w:ind w:left="-284" w:right="-330"/>
        <w:jc w:val="both"/>
        <w:rPr>
          <w:rFonts w:ascii="Garamond" w:hAnsi="Garamond"/>
          <w:sz w:val="24"/>
          <w:szCs w:val="24"/>
        </w:rPr>
      </w:pPr>
      <w:r w:rsidRPr="00A2788E">
        <w:rPr>
          <w:rFonts w:ascii="Garamond" w:hAnsi="Garamond"/>
          <w:sz w:val="24"/>
          <w:szCs w:val="24"/>
        </w:rPr>
        <w:t xml:space="preserve">Cromartie, </w:t>
      </w:r>
      <w:r>
        <w:rPr>
          <w:rFonts w:ascii="Garamond" w:hAnsi="Garamond"/>
          <w:sz w:val="24"/>
          <w:szCs w:val="24"/>
        </w:rPr>
        <w:t xml:space="preserve">Alan. </w:t>
      </w:r>
      <w:r w:rsidRPr="00A2788E">
        <w:rPr>
          <w:rFonts w:ascii="Garamond" w:hAnsi="Garamond"/>
          <w:sz w:val="24"/>
          <w:szCs w:val="24"/>
        </w:rPr>
        <w:t xml:space="preserve">‘The God of Thomas Hobbes’, </w:t>
      </w:r>
      <w:r w:rsidRPr="00A2788E">
        <w:rPr>
          <w:rFonts w:ascii="Garamond" w:hAnsi="Garamond"/>
          <w:i/>
          <w:iCs/>
          <w:sz w:val="24"/>
          <w:szCs w:val="24"/>
        </w:rPr>
        <w:t xml:space="preserve">Historical Journal </w:t>
      </w:r>
      <w:r w:rsidRPr="00A2788E">
        <w:rPr>
          <w:rFonts w:ascii="Garamond" w:hAnsi="Garamond"/>
          <w:sz w:val="24"/>
          <w:szCs w:val="24"/>
        </w:rPr>
        <w:t>51, no. 4 (2008): 857–79</w:t>
      </w:r>
      <w:r>
        <w:rPr>
          <w:rFonts w:ascii="Garamond" w:hAnsi="Garamond"/>
          <w:sz w:val="24"/>
          <w:szCs w:val="24"/>
        </w:rPr>
        <w:t>.</w:t>
      </w:r>
    </w:p>
    <w:p w14:paraId="4359501D" w14:textId="77777777" w:rsidR="0078758A" w:rsidRDefault="00E751DD" w:rsidP="006C004B">
      <w:pPr>
        <w:ind w:left="-284" w:right="-330"/>
        <w:jc w:val="both"/>
        <w:rPr>
          <w:rFonts w:ascii="Garamond" w:hAnsi="Garamond"/>
          <w:sz w:val="24"/>
          <w:szCs w:val="24"/>
        </w:rPr>
      </w:pPr>
      <w:r w:rsidRPr="00E751DD">
        <w:rPr>
          <w:rFonts w:ascii="Garamond" w:hAnsi="Garamond"/>
          <w:sz w:val="24"/>
          <w:szCs w:val="24"/>
        </w:rPr>
        <w:t xml:space="preserve">Curley, </w:t>
      </w:r>
      <w:r>
        <w:rPr>
          <w:rFonts w:ascii="Garamond" w:hAnsi="Garamond"/>
          <w:sz w:val="24"/>
          <w:szCs w:val="24"/>
        </w:rPr>
        <w:t xml:space="preserve">Edwin M. </w:t>
      </w:r>
      <w:r w:rsidRPr="00E751DD">
        <w:rPr>
          <w:rFonts w:ascii="Garamond" w:hAnsi="Garamond"/>
          <w:sz w:val="24"/>
          <w:szCs w:val="24"/>
        </w:rPr>
        <w:t xml:space="preserve">‘Calvin and Hobbes, </w:t>
      </w:r>
      <w:proofErr w:type="gramStart"/>
      <w:r w:rsidRPr="00E751DD">
        <w:rPr>
          <w:rFonts w:ascii="Garamond" w:hAnsi="Garamond"/>
          <w:sz w:val="24"/>
          <w:szCs w:val="24"/>
        </w:rPr>
        <w:t>or,</w:t>
      </w:r>
      <w:proofErr w:type="gramEnd"/>
      <w:r w:rsidRPr="00E751DD">
        <w:rPr>
          <w:rFonts w:ascii="Garamond" w:hAnsi="Garamond"/>
          <w:sz w:val="24"/>
          <w:szCs w:val="24"/>
        </w:rPr>
        <w:t xml:space="preserve"> Hobbes as an Orthodox Christian’, </w:t>
      </w:r>
      <w:r w:rsidRPr="00E751DD">
        <w:rPr>
          <w:rFonts w:ascii="Garamond" w:hAnsi="Garamond"/>
          <w:i/>
          <w:iCs/>
          <w:sz w:val="24"/>
          <w:szCs w:val="24"/>
        </w:rPr>
        <w:t>Journal of the History of Philosophy</w:t>
      </w:r>
      <w:r w:rsidRPr="00E751DD">
        <w:rPr>
          <w:rFonts w:ascii="Garamond" w:hAnsi="Garamond"/>
          <w:sz w:val="24"/>
          <w:szCs w:val="24"/>
        </w:rPr>
        <w:t>, 34, no. 2 (1996): 257–</w:t>
      </w:r>
      <w:proofErr w:type="gramStart"/>
      <w:r w:rsidRPr="00E751DD">
        <w:rPr>
          <w:rFonts w:ascii="Garamond" w:hAnsi="Garamond"/>
          <w:sz w:val="24"/>
          <w:szCs w:val="24"/>
        </w:rPr>
        <w:t>71;</w:t>
      </w:r>
      <w:proofErr w:type="gramEnd"/>
      <w:r w:rsidRPr="00E751DD">
        <w:rPr>
          <w:rFonts w:ascii="Garamond" w:hAnsi="Garamond"/>
          <w:sz w:val="24"/>
          <w:szCs w:val="24"/>
        </w:rPr>
        <w:t xml:space="preserve"> </w:t>
      </w:r>
    </w:p>
    <w:p w14:paraId="51DB8B71" w14:textId="77777777" w:rsidR="0078758A" w:rsidRDefault="00E751DD" w:rsidP="006C004B">
      <w:pPr>
        <w:ind w:left="-284" w:right="-330"/>
        <w:jc w:val="both"/>
        <w:rPr>
          <w:rFonts w:ascii="Garamond" w:hAnsi="Garamond"/>
          <w:sz w:val="24"/>
          <w:szCs w:val="24"/>
        </w:rPr>
      </w:pPr>
      <w:r w:rsidRPr="00E751DD">
        <w:rPr>
          <w:rFonts w:ascii="Garamond" w:hAnsi="Garamond"/>
          <w:sz w:val="24"/>
          <w:szCs w:val="24"/>
        </w:rPr>
        <w:lastRenderedPageBreak/>
        <w:t xml:space="preserve">Curley, </w:t>
      </w:r>
      <w:r w:rsidR="0078758A">
        <w:rPr>
          <w:rFonts w:ascii="Garamond" w:hAnsi="Garamond"/>
          <w:sz w:val="24"/>
          <w:szCs w:val="24"/>
        </w:rPr>
        <w:t xml:space="preserve">Edwin M. </w:t>
      </w:r>
      <w:r w:rsidRPr="00E751DD">
        <w:rPr>
          <w:rFonts w:ascii="Garamond" w:hAnsi="Garamond"/>
          <w:sz w:val="24"/>
          <w:szCs w:val="24"/>
        </w:rPr>
        <w:t xml:space="preserve">‘Reply to Professor Martinich’, </w:t>
      </w:r>
      <w:r w:rsidRPr="00E751DD">
        <w:rPr>
          <w:rFonts w:ascii="Garamond" w:hAnsi="Garamond"/>
          <w:i/>
          <w:iCs/>
          <w:sz w:val="24"/>
          <w:szCs w:val="24"/>
        </w:rPr>
        <w:t>Journal of the History of Philosophy</w:t>
      </w:r>
      <w:r w:rsidRPr="00E751DD">
        <w:rPr>
          <w:rFonts w:ascii="Garamond" w:hAnsi="Garamond"/>
          <w:sz w:val="24"/>
          <w:szCs w:val="24"/>
        </w:rPr>
        <w:t>, 34, no. 1 (1996): 285–87</w:t>
      </w:r>
    </w:p>
    <w:p w14:paraId="229FCFE9" w14:textId="64379953" w:rsidR="002933D4" w:rsidRDefault="002933D4" w:rsidP="006C004B">
      <w:pPr>
        <w:ind w:left="-284" w:right="-330"/>
        <w:jc w:val="both"/>
        <w:rPr>
          <w:rFonts w:ascii="Garamond" w:hAnsi="Garamond"/>
          <w:sz w:val="24"/>
          <w:szCs w:val="24"/>
        </w:rPr>
      </w:pPr>
      <w:r>
        <w:rPr>
          <w:rFonts w:ascii="Garamond" w:hAnsi="Garamond"/>
          <w:sz w:val="24"/>
          <w:szCs w:val="24"/>
        </w:rPr>
        <w:t xml:space="preserve">Dietz, Mary G. </w:t>
      </w:r>
      <w:r w:rsidR="00167443" w:rsidRPr="00167443">
        <w:rPr>
          <w:rFonts w:ascii="Garamond" w:hAnsi="Garamond"/>
          <w:sz w:val="24"/>
          <w:szCs w:val="24"/>
        </w:rPr>
        <w:t xml:space="preserve">‘Hobbes’s </w:t>
      </w:r>
      <w:r w:rsidR="00167443">
        <w:rPr>
          <w:rFonts w:ascii="Garamond" w:hAnsi="Garamond"/>
          <w:sz w:val="24"/>
          <w:szCs w:val="24"/>
        </w:rPr>
        <w:t>S</w:t>
      </w:r>
      <w:r w:rsidR="00167443" w:rsidRPr="00167443">
        <w:rPr>
          <w:rFonts w:ascii="Garamond" w:hAnsi="Garamond"/>
          <w:sz w:val="24"/>
          <w:szCs w:val="24"/>
        </w:rPr>
        <w:t xml:space="preserve">ubject as </w:t>
      </w:r>
      <w:r w:rsidR="00167443">
        <w:rPr>
          <w:rFonts w:ascii="Garamond" w:hAnsi="Garamond"/>
          <w:sz w:val="24"/>
          <w:szCs w:val="24"/>
        </w:rPr>
        <w:t>C</w:t>
      </w:r>
      <w:r w:rsidR="00167443" w:rsidRPr="00167443">
        <w:rPr>
          <w:rFonts w:ascii="Garamond" w:hAnsi="Garamond"/>
          <w:sz w:val="24"/>
          <w:szCs w:val="24"/>
        </w:rPr>
        <w:t xml:space="preserve">itizen’, in </w:t>
      </w:r>
      <w:r w:rsidR="00167443" w:rsidRPr="00167443">
        <w:rPr>
          <w:rFonts w:ascii="Garamond" w:hAnsi="Garamond"/>
          <w:i/>
          <w:iCs/>
          <w:sz w:val="24"/>
          <w:szCs w:val="24"/>
        </w:rPr>
        <w:t>Thomas Hobbes &amp; Political Theory</w:t>
      </w:r>
      <w:r w:rsidR="00167443">
        <w:rPr>
          <w:rFonts w:ascii="Garamond" w:hAnsi="Garamond"/>
          <w:sz w:val="24"/>
          <w:szCs w:val="24"/>
        </w:rPr>
        <w:t>, ed. M. G. Dietz</w:t>
      </w:r>
      <w:r w:rsidR="00167443" w:rsidRPr="00167443">
        <w:rPr>
          <w:rFonts w:ascii="Garamond" w:hAnsi="Garamond"/>
          <w:sz w:val="24"/>
          <w:szCs w:val="24"/>
        </w:rPr>
        <w:t xml:space="preserve"> (Lawrence, Kan.: University Press of Kansas, 1990), 91</w:t>
      </w:r>
      <w:r w:rsidR="00167443" w:rsidRPr="00167443">
        <w:rPr>
          <w:rFonts w:ascii="Garamond" w:hAnsi="Garamond"/>
          <w:sz w:val="24"/>
          <w:szCs w:val="24"/>
          <w:lang w:val="en-US"/>
        </w:rPr>
        <w:t>–119.</w:t>
      </w:r>
    </w:p>
    <w:p w14:paraId="7BC31AE5" w14:textId="45608374" w:rsidR="008138CD" w:rsidRDefault="008138CD" w:rsidP="006C004B">
      <w:pPr>
        <w:ind w:left="-284" w:right="-330"/>
        <w:jc w:val="both"/>
        <w:rPr>
          <w:rFonts w:ascii="Garamond" w:hAnsi="Garamond"/>
          <w:sz w:val="24"/>
          <w:szCs w:val="24"/>
        </w:rPr>
      </w:pPr>
      <w:r>
        <w:rPr>
          <w:rFonts w:ascii="Garamond" w:hAnsi="Garamond"/>
          <w:sz w:val="24"/>
          <w:szCs w:val="24"/>
        </w:rPr>
        <w:t xml:space="preserve">Dunn, John. </w:t>
      </w:r>
      <w:r w:rsidRPr="008138CD">
        <w:rPr>
          <w:rFonts w:ascii="Garamond" w:hAnsi="Garamond"/>
          <w:i/>
          <w:iCs/>
          <w:sz w:val="24"/>
          <w:szCs w:val="24"/>
        </w:rPr>
        <w:t>The Political Thought of John Locke: An Historical Account of the Argument of the ‘Two Treatises of Government’</w:t>
      </w:r>
      <w:r w:rsidRPr="008138CD">
        <w:rPr>
          <w:rFonts w:ascii="Garamond" w:hAnsi="Garamond"/>
          <w:sz w:val="24"/>
          <w:szCs w:val="24"/>
        </w:rPr>
        <w:t xml:space="preserve"> (Cambridge: Cambridge University Press, 1969)</w:t>
      </w:r>
      <w:r>
        <w:rPr>
          <w:rFonts w:ascii="Garamond" w:hAnsi="Garamond"/>
          <w:sz w:val="24"/>
          <w:szCs w:val="24"/>
        </w:rPr>
        <w:t>.</w:t>
      </w:r>
    </w:p>
    <w:p w14:paraId="4BC49A82" w14:textId="6B6E2660" w:rsidR="0060371C" w:rsidRDefault="0060371C" w:rsidP="006C004B">
      <w:pPr>
        <w:ind w:left="-284" w:right="-330"/>
        <w:jc w:val="both"/>
        <w:rPr>
          <w:rFonts w:ascii="Garamond" w:hAnsi="Garamond"/>
          <w:sz w:val="24"/>
          <w:szCs w:val="24"/>
        </w:rPr>
      </w:pPr>
      <w:r>
        <w:rPr>
          <w:rFonts w:ascii="Garamond" w:hAnsi="Garamond"/>
          <w:sz w:val="24"/>
          <w:szCs w:val="24"/>
        </w:rPr>
        <w:t xml:space="preserve">Dunn, John. </w:t>
      </w:r>
      <w:r w:rsidRPr="0060371C">
        <w:rPr>
          <w:rFonts w:ascii="Garamond" w:hAnsi="Garamond"/>
          <w:sz w:val="24"/>
          <w:szCs w:val="24"/>
        </w:rPr>
        <w:t xml:space="preserve">‘From Applied Theology to Social Analysis: </w:t>
      </w:r>
      <w:r>
        <w:rPr>
          <w:rFonts w:ascii="Garamond" w:hAnsi="Garamond"/>
          <w:sz w:val="24"/>
          <w:szCs w:val="24"/>
        </w:rPr>
        <w:t>T</w:t>
      </w:r>
      <w:r w:rsidRPr="0060371C">
        <w:rPr>
          <w:rFonts w:ascii="Garamond" w:hAnsi="Garamond"/>
          <w:sz w:val="24"/>
          <w:szCs w:val="24"/>
        </w:rPr>
        <w:t xml:space="preserve">he Break between John Locke and the Scottish Enlightenment’, in </w:t>
      </w:r>
      <w:r w:rsidRPr="0060371C">
        <w:rPr>
          <w:rFonts w:ascii="Garamond" w:hAnsi="Garamond"/>
          <w:i/>
          <w:iCs/>
          <w:sz w:val="24"/>
          <w:szCs w:val="24"/>
        </w:rPr>
        <w:t>Wealth and Virtue: The Shaping of Political Economy in the Scottish Enlightenment</w:t>
      </w:r>
      <w:r w:rsidRPr="0060371C">
        <w:rPr>
          <w:rFonts w:ascii="Garamond" w:hAnsi="Garamond"/>
          <w:sz w:val="24"/>
          <w:szCs w:val="24"/>
        </w:rPr>
        <w:t>, ed. I. Hont and M. Ignatieff (Cambridge: Cambridge University Press, 1983), 119–36</w:t>
      </w:r>
      <w:r>
        <w:rPr>
          <w:rFonts w:ascii="Garamond" w:hAnsi="Garamond"/>
          <w:sz w:val="24"/>
          <w:szCs w:val="24"/>
        </w:rPr>
        <w:t>.</w:t>
      </w:r>
    </w:p>
    <w:p w14:paraId="40DE9174" w14:textId="2D64CC23" w:rsidR="0068316B" w:rsidRDefault="0068316B" w:rsidP="006C004B">
      <w:pPr>
        <w:ind w:left="-284" w:right="-330"/>
        <w:jc w:val="both"/>
        <w:rPr>
          <w:rFonts w:ascii="Garamond" w:hAnsi="Garamond"/>
          <w:sz w:val="24"/>
          <w:szCs w:val="24"/>
        </w:rPr>
      </w:pPr>
      <w:r w:rsidRPr="0068316B">
        <w:rPr>
          <w:rFonts w:ascii="Garamond" w:hAnsi="Garamond"/>
          <w:sz w:val="24"/>
          <w:szCs w:val="24"/>
        </w:rPr>
        <w:t xml:space="preserve">Dunn, </w:t>
      </w:r>
      <w:r>
        <w:rPr>
          <w:rFonts w:ascii="Garamond" w:hAnsi="Garamond"/>
          <w:sz w:val="24"/>
          <w:szCs w:val="24"/>
        </w:rPr>
        <w:t xml:space="preserve">John. </w:t>
      </w:r>
      <w:r w:rsidRPr="0068316B">
        <w:rPr>
          <w:rFonts w:ascii="Garamond" w:hAnsi="Garamond"/>
          <w:sz w:val="24"/>
          <w:szCs w:val="24"/>
        </w:rPr>
        <w:t xml:space="preserve">‘What is Living and What is Dead in the Political Theory of John Locke?’, in </w:t>
      </w:r>
      <w:r w:rsidRPr="0068316B">
        <w:rPr>
          <w:rFonts w:ascii="Garamond" w:hAnsi="Garamond"/>
          <w:i/>
          <w:iCs/>
          <w:sz w:val="24"/>
          <w:szCs w:val="24"/>
        </w:rPr>
        <w:t>Interpreting Political Responsibility: Essays 1981</w:t>
      </w:r>
      <w:r w:rsidRPr="0068316B">
        <w:rPr>
          <w:rFonts w:ascii="Garamond" w:hAnsi="Garamond"/>
          <w:sz w:val="24"/>
          <w:szCs w:val="24"/>
        </w:rPr>
        <w:t>–</w:t>
      </w:r>
      <w:r w:rsidRPr="0068316B">
        <w:rPr>
          <w:rFonts w:ascii="Garamond" w:hAnsi="Garamond"/>
          <w:i/>
          <w:iCs/>
          <w:sz w:val="24"/>
          <w:szCs w:val="24"/>
        </w:rPr>
        <w:t>89</w:t>
      </w:r>
      <w:r w:rsidRPr="0068316B">
        <w:rPr>
          <w:rFonts w:ascii="Garamond" w:hAnsi="Garamond"/>
          <w:sz w:val="24"/>
          <w:szCs w:val="24"/>
        </w:rPr>
        <w:t xml:space="preserve"> (Oxford: Polity, 1990), 9–25</w:t>
      </w:r>
      <w:r>
        <w:rPr>
          <w:rFonts w:ascii="Garamond" w:hAnsi="Garamond"/>
          <w:sz w:val="24"/>
          <w:szCs w:val="24"/>
        </w:rPr>
        <w:t>.</w:t>
      </w:r>
    </w:p>
    <w:p w14:paraId="10EEEE92" w14:textId="1B823BA8" w:rsidR="004B5F7B" w:rsidRDefault="004B5F7B" w:rsidP="006C004B">
      <w:pPr>
        <w:ind w:left="-284" w:right="-330"/>
        <w:jc w:val="both"/>
        <w:rPr>
          <w:rFonts w:ascii="Garamond" w:hAnsi="Garamond"/>
          <w:sz w:val="24"/>
          <w:szCs w:val="24"/>
        </w:rPr>
      </w:pPr>
      <w:r w:rsidRPr="004B5F7B">
        <w:rPr>
          <w:rFonts w:ascii="Garamond" w:hAnsi="Garamond"/>
          <w:sz w:val="24"/>
          <w:szCs w:val="24"/>
        </w:rPr>
        <w:t xml:space="preserve">Dunn, </w:t>
      </w:r>
      <w:r w:rsidR="003458D9">
        <w:rPr>
          <w:rFonts w:ascii="Garamond" w:hAnsi="Garamond"/>
          <w:sz w:val="24"/>
          <w:szCs w:val="24"/>
        </w:rPr>
        <w:t>John.</w:t>
      </w:r>
      <w:r w:rsidR="003458D9" w:rsidRPr="004B5F7B">
        <w:rPr>
          <w:rFonts w:ascii="Garamond" w:hAnsi="Garamond"/>
          <w:sz w:val="24"/>
          <w:szCs w:val="24"/>
        </w:rPr>
        <w:t xml:space="preserve"> </w:t>
      </w:r>
      <w:r w:rsidRPr="004B5F7B">
        <w:rPr>
          <w:rFonts w:ascii="Garamond" w:hAnsi="Garamond"/>
          <w:sz w:val="24"/>
          <w:szCs w:val="24"/>
        </w:rPr>
        <w:t xml:space="preserve">‘The Politics of Imponderable and Potentially Lethal Judgment for Mortals: Hobbes’s Legacy for the Understanding of Modern Politics’, in Thomas Hobbes, </w:t>
      </w:r>
      <w:r w:rsidRPr="004B5F7B">
        <w:rPr>
          <w:rFonts w:ascii="Garamond" w:hAnsi="Garamond"/>
          <w:i/>
          <w:iCs/>
          <w:sz w:val="24"/>
          <w:szCs w:val="24"/>
        </w:rPr>
        <w:t>Leviathan</w:t>
      </w:r>
      <w:r w:rsidRPr="004B5F7B">
        <w:rPr>
          <w:rFonts w:ascii="Garamond" w:hAnsi="Garamond"/>
          <w:sz w:val="24"/>
          <w:szCs w:val="24"/>
        </w:rPr>
        <w:t>, ed. I. Shapiro (New Haven: Yale University Press, 2010), 433</w:t>
      </w:r>
      <w:r w:rsidRPr="004B5F7B">
        <w:rPr>
          <w:rFonts w:ascii="Garamond" w:hAnsi="Garamond"/>
          <w:sz w:val="24"/>
          <w:szCs w:val="24"/>
          <w:lang w:val="en-US"/>
        </w:rPr>
        <w:t>–52.</w:t>
      </w:r>
    </w:p>
    <w:p w14:paraId="5A4E7C09" w14:textId="3828D137" w:rsidR="007B1BDA" w:rsidRDefault="007B1BDA" w:rsidP="006C004B">
      <w:pPr>
        <w:ind w:left="-284" w:right="-330"/>
        <w:jc w:val="both"/>
        <w:rPr>
          <w:rFonts w:ascii="Garamond" w:hAnsi="Garamond"/>
          <w:sz w:val="24"/>
          <w:szCs w:val="24"/>
        </w:rPr>
      </w:pPr>
      <w:r>
        <w:rPr>
          <w:rFonts w:ascii="Garamond" w:hAnsi="Garamond"/>
          <w:sz w:val="24"/>
          <w:szCs w:val="24"/>
        </w:rPr>
        <w:t xml:space="preserve">Dunn, John. </w:t>
      </w:r>
      <w:r w:rsidRPr="007B1BDA">
        <w:rPr>
          <w:rFonts w:ascii="Garamond" w:hAnsi="Garamond"/>
          <w:sz w:val="24"/>
          <w:szCs w:val="24"/>
        </w:rPr>
        <w:t xml:space="preserve">‘The Significance of Hobbes's Conception of Power’, </w:t>
      </w:r>
      <w:r w:rsidRPr="007B1BDA">
        <w:rPr>
          <w:rFonts w:ascii="Garamond" w:hAnsi="Garamond"/>
          <w:i/>
          <w:iCs/>
          <w:sz w:val="24"/>
          <w:szCs w:val="24"/>
        </w:rPr>
        <w:t>Thomas Hobbes and Carl Schmitt: The Politics of Order and Myth</w:t>
      </w:r>
      <w:r w:rsidRPr="007B1BDA">
        <w:rPr>
          <w:rFonts w:ascii="Garamond" w:hAnsi="Garamond"/>
          <w:sz w:val="24"/>
          <w:szCs w:val="24"/>
        </w:rPr>
        <w:t xml:space="preserve">, ed. J. </w:t>
      </w:r>
      <w:proofErr w:type="spellStart"/>
      <w:r w:rsidRPr="007B1BDA">
        <w:rPr>
          <w:rFonts w:ascii="Garamond" w:hAnsi="Garamond"/>
          <w:sz w:val="24"/>
          <w:szCs w:val="24"/>
        </w:rPr>
        <w:t>Tralau</w:t>
      </w:r>
      <w:proofErr w:type="spellEnd"/>
      <w:r w:rsidRPr="007B1BDA">
        <w:rPr>
          <w:rFonts w:ascii="Garamond" w:hAnsi="Garamond"/>
          <w:sz w:val="24"/>
          <w:szCs w:val="24"/>
        </w:rPr>
        <w:t xml:space="preserve"> (London: Routledge, 2011), 159</w:t>
      </w:r>
      <w:r w:rsidRPr="007B1BDA">
        <w:rPr>
          <w:rFonts w:ascii="Garamond" w:hAnsi="Garamond"/>
          <w:sz w:val="24"/>
          <w:szCs w:val="24"/>
          <w:lang w:val="en-US"/>
        </w:rPr>
        <w:t>–</w:t>
      </w:r>
      <w:r w:rsidRPr="007B1BDA">
        <w:rPr>
          <w:rFonts w:ascii="Garamond" w:hAnsi="Garamond"/>
          <w:sz w:val="24"/>
          <w:szCs w:val="24"/>
        </w:rPr>
        <w:t>75</w:t>
      </w:r>
      <w:r>
        <w:rPr>
          <w:rFonts w:ascii="Garamond" w:hAnsi="Garamond"/>
          <w:sz w:val="24"/>
          <w:szCs w:val="24"/>
        </w:rPr>
        <w:t>.</w:t>
      </w:r>
    </w:p>
    <w:p w14:paraId="3A9E96C2" w14:textId="39930EB3" w:rsidR="009F0D64" w:rsidRDefault="009F0D64" w:rsidP="006C004B">
      <w:pPr>
        <w:ind w:left="-284" w:right="-330"/>
        <w:jc w:val="both"/>
        <w:rPr>
          <w:rFonts w:ascii="Garamond" w:hAnsi="Garamond"/>
          <w:sz w:val="24"/>
          <w:szCs w:val="24"/>
        </w:rPr>
      </w:pPr>
      <w:r>
        <w:rPr>
          <w:rFonts w:ascii="Garamond" w:hAnsi="Garamond"/>
          <w:sz w:val="24"/>
          <w:szCs w:val="24"/>
        </w:rPr>
        <w:t xml:space="preserve">Eliot, T. S. </w:t>
      </w:r>
      <w:r w:rsidRPr="009F0D64">
        <w:rPr>
          <w:rFonts w:ascii="Garamond" w:hAnsi="Garamond"/>
          <w:sz w:val="24"/>
          <w:szCs w:val="24"/>
        </w:rPr>
        <w:t xml:space="preserve">‘John Bramhall’, in </w:t>
      </w:r>
      <w:r w:rsidRPr="009F0D64">
        <w:rPr>
          <w:rFonts w:ascii="Garamond" w:hAnsi="Garamond"/>
          <w:i/>
          <w:iCs/>
          <w:sz w:val="24"/>
          <w:szCs w:val="24"/>
        </w:rPr>
        <w:t>Selected Essays</w:t>
      </w:r>
      <w:r w:rsidRPr="009F0D64">
        <w:rPr>
          <w:rFonts w:ascii="Garamond" w:hAnsi="Garamond"/>
          <w:sz w:val="24"/>
          <w:szCs w:val="24"/>
        </w:rPr>
        <w:t>, new ed. (New York: Harcourt, Brace &amp; World, 1964), 311–19.</w:t>
      </w:r>
    </w:p>
    <w:p w14:paraId="5C4AF061" w14:textId="78C04898" w:rsidR="003458D9" w:rsidRDefault="003458D9" w:rsidP="00C052F8">
      <w:pPr>
        <w:ind w:left="-284" w:right="-330"/>
        <w:jc w:val="both"/>
        <w:rPr>
          <w:rFonts w:ascii="Garamond" w:hAnsi="Garamond"/>
          <w:sz w:val="24"/>
          <w:szCs w:val="24"/>
          <w:lang w:val="en-US"/>
        </w:rPr>
      </w:pPr>
      <w:r w:rsidRPr="003458D9">
        <w:rPr>
          <w:rFonts w:ascii="Garamond" w:hAnsi="Garamond"/>
          <w:sz w:val="24"/>
          <w:szCs w:val="24"/>
        </w:rPr>
        <w:t>Emmet, Dorothy</w:t>
      </w:r>
      <w:r>
        <w:rPr>
          <w:rFonts w:ascii="Garamond" w:hAnsi="Garamond"/>
          <w:sz w:val="24"/>
          <w:szCs w:val="24"/>
        </w:rPr>
        <w:t>.</w:t>
      </w:r>
      <w:r w:rsidRPr="003458D9">
        <w:rPr>
          <w:rFonts w:ascii="Garamond" w:hAnsi="Garamond"/>
          <w:sz w:val="24"/>
          <w:szCs w:val="24"/>
        </w:rPr>
        <w:t xml:space="preserve"> </w:t>
      </w:r>
      <w:r>
        <w:rPr>
          <w:rFonts w:ascii="Garamond" w:hAnsi="Garamond"/>
          <w:sz w:val="24"/>
          <w:szCs w:val="24"/>
        </w:rPr>
        <w:t>‘</w:t>
      </w:r>
      <w:r w:rsidRPr="003458D9">
        <w:rPr>
          <w:rFonts w:ascii="Garamond" w:hAnsi="Garamond"/>
          <w:sz w:val="24"/>
          <w:szCs w:val="24"/>
        </w:rPr>
        <w:t xml:space="preserve">Review of </w:t>
      </w:r>
      <w:r>
        <w:rPr>
          <w:rFonts w:ascii="Garamond" w:hAnsi="Garamond"/>
          <w:sz w:val="24"/>
          <w:szCs w:val="24"/>
        </w:rPr>
        <w:t xml:space="preserve">F. C. </w:t>
      </w:r>
      <w:r w:rsidRPr="003458D9">
        <w:rPr>
          <w:rFonts w:ascii="Garamond" w:hAnsi="Garamond"/>
          <w:sz w:val="24"/>
          <w:szCs w:val="24"/>
        </w:rPr>
        <w:t>Hood</w:t>
      </w:r>
      <w:r>
        <w:rPr>
          <w:rFonts w:ascii="Garamond" w:hAnsi="Garamond"/>
          <w:sz w:val="24"/>
          <w:szCs w:val="24"/>
        </w:rPr>
        <w:t xml:space="preserve">, </w:t>
      </w:r>
      <w:r>
        <w:rPr>
          <w:rFonts w:ascii="Garamond" w:hAnsi="Garamond"/>
          <w:i/>
          <w:iCs/>
          <w:sz w:val="24"/>
          <w:szCs w:val="24"/>
        </w:rPr>
        <w:t>Divine Politics of Thomas Hobbes</w:t>
      </w:r>
      <w:r>
        <w:rPr>
          <w:rFonts w:ascii="Garamond" w:hAnsi="Garamond"/>
          <w:sz w:val="24"/>
          <w:szCs w:val="24"/>
        </w:rPr>
        <w:t>’</w:t>
      </w:r>
      <w:r w:rsidRPr="003458D9">
        <w:rPr>
          <w:rFonts w:ascii="Garamond" w:hAnsi="Garamond"/>
          <w:sz w:val="24"/>
          <w:szCs w:val="24"/>
        </w:rPr>
        <w:t xml:space="preserve">, </w:t>
      </w:r>
      <w:r w:rsidRPr="003458D9">
        <w:rPr>
          <w:rFonts w:ascii="Garamond" w:hAnsi="Garamond"/>
          <w:i/>
          <w:iCs/>
          <w:sz w:val="24"/>
          <w:szCs w:val="24"/>
        </w:rPr>
        <w:t>Political Studies</w:t>
      </w:r>
      <w:r w:rsidRPr="003458D9">
        <w:rPr>
          <w:rFonts w:ascii="Garamond" w:hAnsi="Garamond"/>
          <w:sz w:val="24"/>
          <w:szCs w:val="24"/>
        </w:rPr>
        <w:t xml:space="preserve"> 12, no. 3 (1964): 399</w:t>
      </w:r>
    </w:p>
    <w:p w14:paraId="527AD338" w14:textId="6E37587F" w:rsidR="00C052F8" w:rsidRDefault="00C052F8" w:rsidP="00C052F8">
      <w:pPr>
        <w:ind w:left="-284" w:right="-330"/>
        <w:jc w:val="both"/>
        <w:rPr>
          <w:rFonts w:ascii="Garamond" w:hAnsi="Garamond"/>
          <w:sz w:val="24"/>
          <w:szCs w:val="24"/>
        </w:rPr>
      </w:pPr>
      <w:r w:rsidRPr="00C052F8">
        <w:rPr>
          <w:rFonts w:ascii="Garamond" w:hAnsi="Garamond"/>
          <w:sz w:val="24"/>
          <w:szCs w:val="24"/>
          <w:lang w:val="en-US"/>
        </w:rPr>
        <w:t>Field, Sandra Leonie</w:t>
      </w:r>
      <w:r>
        <w:rPr>
          <w:rFonts w:ascii="Garamond" w:hAnsi="Garamond"/>
          <w:sz w:val="24"/>
          <w:szCs w:val="24"/>
          <w:lang w:val="en-US"/>
        </w:rPr>
        <w:t>.</w:t>
      </w:r>
      <w:r w:rsidRPr="00C052F8">
        <w:rPr>
          <w:rFonts w:ascii="Garamond" w:hAnsi="Garamond"/>
          <w:sz w:val="24"/>
          <w:szCs w:val="24"/>
          <w:lang w:val="en-US"/>
        </w:rPr>
        <w:t xml:space="preserve"> </w:t>
      </w:r>
      <w:proofErr w:type="spellStart"/>
      <w:r w:rsidRPr="00C052F8">
        <w:rPr>
          <w:rFonts w:ascii="Garamond" w:hAnsi="Garamond"/>
          <w:i/>
          <w:iCs/>
          <w:sz w:val="24"/>
          <w:szCs w:val="24"/>
          <w:lang w:val="en-US"/>
        </w:rPr>
        <w:t>Potentia</w:t>
      </w:r>
      <w:proofErr w:type="spellEnd"/>
      <w:r w:rsidRPr="00C052F8">
        <w:rPr>
          <w:rFonts w:ascii="Garamond" w:hAnsi="Garamond"/>
          <w:i/>
          <w:iCs/>
          <w:sz w:val="24"/>
          <w:szCs w:val="24"/>
          <w:lang w:val="en-US"/>
        </w:rPr>
        <w:t>: Hobbes and Spinoza on Power and Popular Politics</w:t>
      </w:r>
      <w:r w:rsidRPr="00C052F8">
        <w:rPr>
          <w:rFonts w:ascii="Garamond" w:hAnsi="Garamond"/>
          <w:sz w:val="24"/>
          <w:szCs w:val="24"/>
          <w:lang w:val="en-US"/>
        </w:rPr>
        <w:t xml:space="preserve"> (New York: Oxford University Press, 2020).</w:t>
      </w:r>
    </w:p>
    <w:p w14:paraId="2D551EE1" w14:textId="32932839" w:rsidR="00F152C0" w:rsidRDefault="00F152C0" w:rsidP="006C004B">
      <w:pPr>
        <w:ind w:left="-284" w:right="-330"/>
        <w:jc w:val="both"/>
        <w:rPr>
          <w:rFonts w:ascii="Garamond" w:hAnsi="Garamond"/>
          <w:sz w:val="24"/>
          <w:szCs w:val="24"/>
        </w:rPr>
      </w:pPr>
      <w:r>
        <w:rPr>
          <w:rFonts w:ascii="Garamond" w:hAnsi="Garamond"/>
          <w:sz w:val="24"/>
          <w:szCs w:val="24"/>
        </w:rPr>
        <w:t xml:space="preserve">Figgis, J. N. </w:t>
      </w:r>
      <w:r w:rsidRPr="00F152C0">
        <w:rPr>
          <w:rFonts w:ascii="Garamond" w:hAnsi="Garamond"/>
          <w:i/>
          <w:iCs/>
          <w:sz w:val="24"/>
          <w:szCs w:val="24"/>
          <w:lang w:val="en-US"/>
        </w:rPr>
        <w:t>The Theory of the Divine Right of Kings</w:t>
      </w:r>
      <w:r w:rsidRPr="00F152C0">
        <w:rPr>
          <w:rFonts w:ascii="Garamond" w:hAnsi="Garamond"/>
          <w:sz w:val="24"/>
          <w:szCs w:val="24"/>
          <w:lang w:val="en-US"/>
        </w:rPr>
        <w:t xml:space="preserve"> (Cambridge: Cambridge University Press, 1896)</w:t>
      </w:r>
      <w:r>
        <w:rPr>
          <w:rFonts w:ascii="Garamond" w:hAnsi="Garamond"/>
          <w:sz w:val="24"/>
          <w:szCs w:val="24"/>
          <w:lang w:val="en-US"/>
        </w:rPr>
        <w:t>.</w:t>
      </w:r>
    </w:p>
    <w:p w14:paraId="4D3BB159" w14:textId="77777777" w:rsidR="00C92C36" w:rsidRDefault="00C92C36" w:rsidP="00C92C36">
      <w:pPr>
        <w:ind w:left="-284" w:right="-330"/>
        <w:jc w:val="both"/>
        <w:rPr>
          <w:rFonts w:ascii="Garamond" w:hAnsi="Garamond"/>
          <w:sz w:val="24"/>
          <w:szCs w:val="24"/>
        </w:rPr>
      </w:pPr>
      <w:r>
        <w:rPr>
          <w:rFonts w:ascii="Garamond" w:hAnsi="Garamond"/>
          <w:sz w:val="24"/>
          <w:szCs w:val="24"/>
        </w:rPr>
        <w:t xml:space="preserve">Figgis, J. N. </w:t>
      </w:r>
      <w:r w:rsidRPr="008A2A5C">
        <w:rPr>
          <w:rFonts w:ascii="Garamond" w:hAnsi="Garamond"/>
          <w:i/>
          <w:iCs/>
          <w:sz w:val="24"/>
          <w:szCs w:val="24"/>
        </w:rPr>
        <w:t>Studies in Political Thought from Gerson</w:t>
      </w:r>
      <w:r w:rsidRPr="008A2A5C">
        <w:rPr>
          <w:rFonts w:ascii="Garamond" w:hAnsi="Garamond"/>
          <w:sz w:val="24"/>
          <w:szCs w:val="24"/>
        </w:rPr>
        <w:t xml:space="preserve"> </w:t>
      </w:r>
      <w:r w:rsidRPr="008A2A5C">
        <w:rPr>
          <w:rFonts w:ascii="Garamond" w:hAnsi="Garamond"/>
          <w:i/>
          <w:iCs/>
          <w:sz w:val="24"/>
          <w:szCs w:val="24"/>
        </w:rPr>
        <w:t xml:space="preserve">to Grotius </w:t>
      </w:r>
      <w:r w:rsidRPr="008A2A5C">
        <w:rPr>
          <w:rFonts w:ascii="Garamond" w:hAnsi="Garamond"/>
          <w:sz w:val="24"/>
          <w:szCs w:val="24"/>
        </w:rPr>
        <w:t>(</w:t>
      </w:r>
      <w:r>
        <w:rPr>
          <w:rFonts w:ascii="Garamond" w:hAnsi="Garamond"/>
          <w:sz w:val="24"/>
          <w:szCs w:val="24"/>
        </w:rPr>
        <w:t>2</w:t>
      </w:r>
      <w:r w:rsidRPr="008A2A5C">
        <w:rPr>
          <w:rFonts w:ascii="Garamond" w:hAnsi="Garamond"/>
          <w:sz w:val="24"/>
          <w:szCs w:val="24"/>
          <w:vertAlign w:val="superscript"/>
        </w:rPr>
        <w:t>nd</w:t>
      </w:r>
      <w:r>
        <w:rPr>
          <w:rFonts w:ascii="Garamond" w:hAnsi="Garamond"/>
          <w:sz w:val="24"/>
          <w:szCs w:val="24"/>
        </w:rPr>
        <w:t xml:space="preserve"> ed. </w:t>
      </w:r>
      <w:r w:rsidRPr="008A2A5C">
        <w:rPr>
          <w:rFonts w:ascii="Garamond" w:hAnsi="Garamond"/>
          <w:sz w:val="24"/>
          <w:szCs w:val="24"/>
        </w:rPr>
        <w:t>Cambridge: Cambridge University Press, 1916)</w:t>
      </w:r>
      <w:r>
        <w:rPr>
          <w:rFonts w:ascii="Garamond" w:hAnsi="Garamond"/>
          <w:sz w:val="24"/>
          <w:szCs w:val="24"/>
        </w:rPr>
        <w:t>.</w:t>
      </w:r>
    </w:p>
    <w:p w14:paraId="33017E06" w14:textId="4D616B10" w:rsidR="000A2EEB" w:rsidRDefault="000A2EEB" w:rsidP="006C004B">
      <w:pPr>
        <w:ind w:left="-284" w:right="-330"/>
        <w:jc w:val="both"/>
        <w:rPr>
          <w:rFonts w:ascii="Garamond" w:hAnsi="Garamond"/>
          <w:sz w:val="24"/>
          <w:szCs w:val="24"/>
        </w:rPr>
      </w:pPr>
      <w:r>
        <w:rPr>
          <w:rFonts w:ascii="Garamond" w:hAnsi="Garamond"/>
          <w:sz w:val="24"/>
          <w:szCs w:val="24"/>
        </w:rPr>
        <w:t xml:space="preserve">Figgis, J. N. </w:t>
      </w:r>
      <w:r w:rsidRPr="000A2EEB">
        <w:rPr>
          <w:rFonts w:ascii="Garamond" w:hAnsi="Garamond"/>
          <w:i/>
          <w:iCs/>
          <w:sz w:val="24"/>
          <w:szCs w:val="24"/>
        </w:rPr>
        <w:t>Churches in the Modern State</w:t>
      </w:r>
      <w:r w:rsidRPr="000A2EEB">
        <w:rPr>
          <w:rFonts w:ascii="Garamond" w:hAnsi="Garamond"/>
          <w:sz w:val="24"/>
          <w:szCs w:val="24"/>
        </w:rPr>
        <w:t xml:space="preserve"> (New York: Longmans, Green and Co., 1913)</w:t>
      </w:r>
      <w:r>
        <w:rPr>
          <w:rFonts w:ascii="Garamond" w:hAnsi="Garamond"/>
          <w:sz w:val="24"/>
          <w:szCs w:val="24"/>
        </w:rPr>
        <w:t>.</w:t>
      </w:r>
    </w:p>
    <w:p w14:paraId="48D2CBD6" w14:textId="27E317D9" w:rsidR="006D75B7" w:rsidRDefault="006D75B7" w:rsidP="006C004B">
      <w:pPr>
        <w:ind w:left="-284" w:right="-330"/>
        <w:jc w:val="both"/>
        <w:rPr>
          <w:rFonts w:ascii="Garamond" w:hAnsi="Garamond"/>
          <w:sz w:val="24"/>
          <w:szCs w:val="24"/>
        </w:rPr>
      </w:pPr>
      <w:r>
        <w:rPr>
          <w:rFonts w:ascii="Garamond" w:hAnsi="Garamond"/>
          <w:sz w:val="24"/>
          <w:szCs w:val="24"/>
        </w:rPr>
        <w:t xml:space="preserve">Figgis, J. N. </w:t>
      </w:r>
      <w:r w:rsidRPr="006D75B7">
        <w:rPr>
          <w:rFonts w:ascii="Garamond" w:hAnsi="Garamond"/>
          <w:i/>
          <w:iCs/>
          <w:sz w:val="24"/>
          <w:szCs w:val="24"/>
          <w:lang w:val="en-US"/>
        </w:rPr>
        <w:t>The Political Aspects of S. Augustine’s City of God</w:t>
      </w:r>
      <w:r w:rsidRPr="006D75B7">
        <w:rPr>
          <w:rFonts w:ascii="Garamond" w:hAnsi="Garamond"/>
          <w:sz w:val="24"/>
          <w:szCs w:val="24"/>
          <w:lang w:val="en-US"/>
        </w:rPr>
        <w:t xml:space="preserve"> (London: Longmans, 1921)</w:t>
      </w:r>
      <w:r w:rsidRPr="006D75B7">
        <w:rPr>
          <w:rFonts w:ascii="Garamond" w:hAnsi="Garamond"/>
          <w:sz w:val="24"/>
          <w:szCs w:val="24"/>
        </w:rPr>
        <w:t>.</w:t>
      </w:r>
    </w:p>
    <w:p w14:paraId="6F5EB0F2" w14:textId="15285F0A" w:rsidR="009625EF" w:rsidRDefault="009625EF" w:rsidP="006C004B">
      <w:pPr>
        <w:ind w:left="-284" w:right="-330"/>
        <w:jc w:val="both"/>
        <w:rPr>
          <w:rFonts w:ascii="Garamond" w:hAnsi="Garamond"/>
          <w:sz w:val="24"/>
          <w:szCs w:val="24"/>
        </w:rPr>
      </w:pPr>
      <w:r>
        <w:rPr>
          <w:rFonts w:ascii="Garamond" w:hAnsi="Garamond"/>
          <w:sz w:val="24"/>
          <w:szCs w:val="24"/>
        </w:rPr>
        <w:t>Francis, Mark. ‘</w:t>
      </w:r>
      <w:r w:rsidRPr="009625EF">
        <w:rPr>
          <w:rFonts w:ascii="Garamond" w:hAnsi="Garamond"/>
          <w:sz w:val="24"/>
          <w:szCs w:val="24"/>
        </w:rPr>
        <w:t xml:space="preserve">The Nineteenth-Century Theory of Sovereignty and Thomas Hobbes’, </w:t>
      </w:r>
      <w:r w:rsidRPr="009625EF">
        <w:rPr>
          <w:rFonts w:ascii="Garamond" w:hAnsi="Garamond"/>
          <w:i/>
          <w:iCs/>
          <w:sz w:val="24"/>
          <w:szCs w:val="24"/>
        </w:rPr>
        <w:t>History of Political Thought</w:t>
      </w:r>
      <w:r w:rsidRPr="009625EF">
        <w:rPr>
          <w:rFonts w:ascii="Garamond" w:hAnsi="Garamond"/>
          <w:sz w:val="24"/>
          <w:szCs w:val="24"/>
        </w:rPr>
        <w:t xml:space="preserve"> 1, no. 3 (1980): 517–40</w:t>
      </w:r>
      <w:r>
        <w:rPr>
          <w:rFonts w:ascii="Garamond" w:hAnsi="Garamond"/>
          <w:sz w:val="24"/>
          <w:szCs w:val="24"/>
        </w:rPr>
        <w:t>.</w:t>
      </w:r>
    </w:p>
    <w:p w14:paraId="76B71083" w14:textId="4AE9FB71" w:rsidR="00EF48A6" w:rsidRDefault="00EF48A6" w:rsidP="006C004B">
      <w:pPr>
        <w:ind w:left="-284" w:right="-330"/>
        <w:jc w:val="both"/>
        <w:rPr>
          <w:rFonts w:ascii="Garamond" w:hAnsi="Garamond"/>
          <w:sz w:val="24"/>
          <w:szCs w:val="24"/>
        </w:rPr>
      </w:pPr>
      <w:r w:rsidRPr="00EF48A6">
        <w:rPr>
          <w:rFonts w:ascii="Garamond" w:hAnsi="Garamond"/>
          <w:sz w:val="24"/>
          <w:szCs w:val="24"/>
        </w:rPr>
        <w:t xml:space="preserve">Frost, </w:t>
      </w:r>
      <w:r>
        <w:rPr>
          <w:rFonts w:ascii="Garamond" w:hAnsi="Garamond"/>
          <w:sz w:val="24"/>
          <w:szCs w:val="24"/>
        </w:rPr>
        <w:t xml:space="preserve">Samantha. </w:t>
      </w:r>
      <w:r w:rsidRPr="00EF48A6">
        <w:rPr>
          <w:rFonts w:ascii="Garamond" w:hAnsi="Garamond"/>
          <w:sz w:val="24"/>
          <w:szCs w:val="24"/>
        </w:rPr>
        <w:t xml:space="preserve">‘Hobbes </w:t>
      </w:r>
      <w:r w:rsidR="00C92C36">
        <w:rPr>
          <w:rFonts w:ascii="Garamond" w:hAnsi="Garamond"/>
          <w:sz w:val="24"/>
          <w:szCs w:val="24"/>
        </w:rPr>
        <w:t>O</w:t>
      </w:r>
      <w:r w:rsidRPr="00EF48A6">
        <w:rPr>
          <w:rFonts w:ascii="Garamond" w:hAnsi="Garamond"/>
          <w:sz w:val="24"/>
          <w:szCs w:val="24"/>
        </w:rPr>
        <w:t xml:space="preserve">ut of Bounds’, </w:t>
      </w:r>
      <w:r w:rsidRPr="00EF48A6">
        <w:rPr>
          <w:rFonts w:ascii="Garamond" w:hAnsi="Garamond"/>
          <w:i/>
          <w:iCs/>
          <w:sz w:val="24"/>
          <w:szCs w:val="24"/>
        </w:rPr>
        <w:t>Political Theory</w:t>
      </w:r>
      <w:r w:rsidRPr="00EF48A6">
        <w:rPr>
          <w:rFonts w:ascii="Garamond" w:hAnsi="Garamond"/>
          <w:sz w:val="24"/>
          <w:szCs w:val="24"/>
        </w:rPr>
        <w:t xml:space="preserve"> 32, no. 2 (2004): 257–73.</w:t>
      </w:r>
    </w:p>
    <w:p w14:paraId="5021B8C1" w14:textId="39BBDA6B" w:rsidR="00217ABC" w:rsidRDefault="00217ABC" w:rsidP="006C004B">
      <w:pPr>
        <w:ind w:left="-284" w:right="-330"/>
        <w:jc w:val="both"/>
        <w:rPr>
          <w:rFonts w:ascii="Garamond" w:hAnsi="Garamond"/>
          <w:sz w:val="24"/>
          <w:szCs w:val="24"/>
        </w:rPr>
      </w:pPr>
      <w:r>
        <w:rPr>
          <w:rFonts w:ascii="Garamond" w:hAnsi="Garamond"/>
          <w:sz w:val="24"/>
          <w:szCs w:val="24"/>
        </w:rPr>
        <w:t xml:space="preserve">Gauthier, David. </w:t>
      </w:r>
      <w:r w:rsidRPr="00217ABC">
        <w:rPr>
          <w:rFonts w:ascii="Garamond" w:hAnsi="Garamond"/>
          <w:sz w:val="24"/>
          <w:szCs w:val="24"/>
        </w:rPr>
        <w:t xml:space="preserve">‘Why Ought One Obey God? Reflections on Hobbes and Locke’, </w:t>
      </w:r>
      <w:r w:rsidRPr="00217ABC">
        <w:rPr>
          <w:rFonts w:ascii="Garamond" w:hAnsi="Garamond"/>
          <w:i/>
          <w:iCs/>
          <w:sz w:val="24"/>
          <w:szCs w:val="24"/>
        </w:rPr>
        <w:t>Canadian Journal of Philosophy</w:t>
      </w:r>
      <w:r w:rsidRPr="00217ABC">
        <w:rPr>
          <w:rFonts w:ascii="Garamond" w:hAnsi="Garamond"/>
          <w:sz w:val="24"/>
          <w:szCs w:val="24"/>
        </w:rPr>
        <w:t xml:space="preserve"> 7, no. 3 (1977): 425–46</w:t>
      </w:r>
      <w:r>
        <w:rPr>
          <w:rFonts w:ascii="Garamond" w:hAnsi="Garamond"/>
          <w:sz w:val="24"/>
          <w:szCs w:val="24"/>
        </w:rPr>
        <w:t>.</w:t>
      </w:r>
    </w:p>
    <w:p w14:paraId="64E3BA2E" w14:textId="206257D5" w:rsidR="001D0725" w:rsidRDefault="001D0725" w:rsidP="006C004B">
      <w:pPr>
        <w:ind w:left="-284" w:right="-330"/>
        <w:jc w:val="both"/>
        <w:rPr>
          <w:rFonts w:ascii="Garamond" w:hAnsi="Garamond"/>
          <w:sz w:val="24"/>
          <w:szCs w:val="24"/>
        </w:rPr>
      </w:pPr>
      <w:r w:rsidRPr="001D0725">
        <w:rPr>
          <w:rFonts w:ascii="Garamond" w:hAnsi="Garamond"/>
          <w:sz w:val="24"/>
          <w:szCs w:val="24"/>
        </w:rPr>
        <w:t>Gert, Bernard</w:t>
      </w:r>
      <w:r>
        <w:rPr>
          <w:rFonts w:ascii="Garamond" w:hAnsi="Garamond"/>
          <w:sz w:val="24"/>
          <w:szCs w:val="24"/>
        </w:rPr>
        <w:t>.</w:t>
      </w:r>
      <w:r w:rsidRPr="001D0725">
        <w:rPr>
          <w:rFonts w:ascii="Garamond" w:hAnsi="Garamond"/>
          <w:sz w:val="24"/>
          <w:szCs w:val="24"/>
        </w:rPr>
        <w:t xml:space="preserve"> </w:t>
      </w:r>
      <w:r w:rsidRPr="001D0725">
        <w:rPr>
          <w:rFonts w:ascii="Garamond" w:hAnsi="Garamond"/>
          <w:i/>
          <w:iCs/>
          <w:sz w:val="24"/>
          <w:szCs w:val="24"/>
        </w:rPr>
        <w:t>Hobbes: Prince of Peace</w:t>
      </w:r>
      <w:r w:rsidRPr="001D0725">
        <w:rPr>
          <w:rFonts w:ascii="Garamond" w:hAnsi="Garamond"/>
          <w:sz w:val="24"/>
          <w:szCs w:val="24"/>
        </w:rPr>
        <w:t xml:space="preserve"> (Cambridge: Polity, 2010)</w:t>
      </w:r>
      <w:r>
        <w:rPr>
          <w:rFonts w:ascii="Garamond" w:hAnsi="Garamond"/>
          <w:sz w:val="24"/>
          <w:szCs w:val="24"/>
        </w:rPr>
        <w:t>.</w:t>
      </w:r>
      <w:r w:rsidRPr="001D0725">
        <w:rPr>
          <w:rFonts w:ascii="Garamond" w:hAnsi="Garamond"/>
          <w:sz w:val="24"/>
          <w:szCs w:val="24"/>
        </w:rPr>
        <w:t xml:space="preserve"> </w:t>
      </w:r>
    </w:p>
    <w:p w14:paraId="03D1DB26" w14:textId="6417173F" w:rsidR="00641734" w:rsidRDefault="00641734" w:rsidP="006C004B">
      <w:pPr>
        <w:ind w:left="-284" w:right="-330"/>
        <w:jc w:val="both"/>
        <w:rPr>
          <w:rFonts w:ascii="Garamond" w:hAnsi="Garamond"/>
          <w:sz w:val="24"/>
          <w:szCs w:val="24"/>
        </w:rPr>
      </w:pPr>
      <w:r>
        <w:rPr>
          <w:rFonts w:ascii="Garamond" w:hAnsi="Garamond"/>
          <w:sz w:val="24"/>
          <w:szCs w:val="24"/>
        </w:rPr>
        <w:t xml:space="preserve">Gert, Bernard. </w:t>
      </w:r>
      <w:r w:rsidRPr="00641734">
        <w:rPr>
          <w:rFonts w:ascii="Garamond" w:hAnsi="Garamond"/>
          <w:sz w:val="24"/>
          <w:szCs w:val="24"/>
        </w:rPr>
        <w:t xml:space="preserve">‘Review: </w:t>
      </w:r>
      <w:r w:rsidRPr="00641734">
        <w:rPr>
          <w:rFonts w:ascii="Garamond" w:hAnsi="Garamond"/>
          <w:i/>
          <w:iCs/>
          <w:sz w:val="24"/>
          <w:szCs w:val="24"/>
        </w:rPr>
        <w:t>The Divine Politics of Thomas Hobbes</w:t>
      </w:r>
      <w:r w:rsidRPr="00641734">
        <w:rPr>
          <w:rFonts w:ascii="Garamond" w:hAnsi="Garamond"/>
          <w:sz w:val="24"/>
          <w:szCs w:val="24"/>
        </w:rPr>
        <w:t xml:space="preserve"> by F.</w:t>
      </w:r>
      <w:r>
        <w:rPr>
          <w:rFonts w:ascii="Garamond" w:hAnsi="Garamond"/>
          <w:sz w:val="24"/>
          <w:szCs w:val="24"/>
        </w:rPr>
        <w:t xml:space="preserve"> </w:t>
      </w:r>
      <w:r w:rsidRPr="00641734">
        <w:rPr>
          <w:rFonts w:ascii="Garamond" w:hAnsi="Garamond"/>
          <w:sz w:val="24"/>
          <w:szCs w:val="24"/>
        </w:rPr>
        <w:t xml:space="preserve">C. Hood’, </w:t>
      </w:r>
      <w:r w:rsidRPr="00641734">
        <w:rPr>
          <w:rFonts w:ascii="Garamond" w:hAnsi="Garamond"/>
          <w:i/>
          <w:iCs/>
          <w:sz w:val="24"/>
          <w:szCs w:val="24"/>
        </w:rPr>
        <w:t>Philosophical Review</w:t>
      </w:r>
      <w:r w:rsidRPr="00641734">
        <w:rPr>
          <w:rFonts w:ascii="Garamond" w:hAnsi="Garamond"/>
          <w:sz w:val="24"/>
          <w:szCs w:val="24"/>
        </w:rPr>
        <w:t xml:space="preserve"> 75, no. 2 (1966), 258–60.</w:t>
      </w:r>
    </w:p>
    <w:p w14:paraId="5798B9EB" w14:textId="7B476F58" w:rsidR="00810AF6" w:rsidRDefault="00810AF6" w:rsidP="006C004B">
      <w:pPr>
        <w:ind w:left="-284" w:right="-330"/>
        <w:jc w:val="both"/>
        <w:rPr>
          <w:rFonts w:ascii="Garamond" w:hAnsi="Garamond"/>
          <w:sz w:val="24"/>
          <w:szCs w:val="24"/>
        </w:rPr>
      </w:pPr>
      <w:r>
        <w:rPr>
          <w:rFonts w:ascii="Garamond" w:hAnsi="Garamond"/>
          <w:sz w:val="24"/>
          <w:szCs w:val="24"/>
        </w:rPr>
        <w:t xml:space="preserve">Gladstone, W. E. </w:t>
      </w:r>
      <w:r w:rsidRPr="00810AF6">
        <w:rPr>
          <w:rFonts w:ascii="Garamond" w:hAnsi="Garamond"/>
          <w:i/>
          <w:iCs/>
          <w:sz w:val="24"/>
          <w:szCs w:val="24"/>
        </w:rPr>
        <w:t>The State in its Relations with the Church</w:t>
      </w:r>
      <w:r w:rsidRPr="00810AF6">
        <w:rPr>
          <w:rFonts w:ascii="Garamond" w:hAnsi="Garamond"/>
          <w:sz w:val="24"/>
          <w:szCs w:val="24"/>
        </w:rPr>
        <w:t xml:space="preserve"> (4</w:t>
      </w:r>
      <w:r w:rsidRPr="00810AF6">
        <w:rPr>
          <w:rFonts w:ascii="Garamond" w:hAnsi="Garamond"/>
          <w:sz w:val="24"/>
          <w:szCs w:val="24"/>
          <w:vertAlign w:val="superscript"/>
        </w:rPr>
        <w:t>th</w:t>
      </w:r>
      <w:r w:rsidRPr="00810AF6">
        <w:rPr>
          <w:rFonts w:ascii="Garamond" w:hAnsi="Garamond"/>
          <w:sz w:val="24"/>
          <w:szCs w:val="24"/>
        </w:rPr>
        <w:t xml:space="preserve"> ed. London: John Murray, 1841)</w:t>
      </w:r>
      <w:r w:rsidR="00890059">
        <w:rPr>
          <w:rFonts w:ascii="Garamond" w:hAnsi="Garamond"/>
          <w:sz w:val="24"/>
          <w:szCs w:val="24"/>
        </w:rPr>
        <w:t>.</w:t>
      </w:r>
    </w:p>
    <w:p w14:paraId="756D2408" w14:textId="770C3499" w:rsidR="00A01DEA" w:rsidRDefault="00CF2107" w:rsidP="006C004B">
      <w:pPr>
        <w:ind w:left="-284" w:right="-330"/>
        <w:jc w:val="both"/>
        <w:rPr>
          <w:rFonts w:ascii="Garamond" w:hAnsi="Garamond"/>
          <w:sz w:val="24"/>
          <w:szCs w:val="24"/>
          <w:lang w:val="en-US"/>
        </w:rPr>
      </w:pPr>
      <w:r>
        <w:rPr>
          <w:rFonts w:ascii="Garamond" w:hAnsi="Garamond"/>
          <w:sz w:val="24"/>
          <w:szCs w:val="24"/>
        </w:rPr>
        <w:lastRenderedPageBreak/>
        <w:t xml:space="preserve">Glover, Willis B. </w:t>
      </w:r>
      <w:r w:rsidRPr="00CF2107">
        <w:rPr>
          <w:rFonts w:ascii="Garamond" w:hAnsi="Garamond"/>
          <w:sz w:val="24"/>
          <w:szCs w:val="24"/>
        </w:rPr>
        <w:t xml:space="preserve">‘God and Thomas Hobbes’, </w:t>
      </w:r>
      <w:r w:rsidR="00A01DEA" w:rsidRPr="00A01DEA">
        <w:rPr>
          <w:rFonts w:ascii="Garamond" w:hAnsi="Garamond"/>
          <w:i/>
          <w:iCs/>
          <w:sz w:val="24"/>
          <w:szCs w:val="24"/>
          <w:lang w:val="en-US"/>
        </w:rPr>
        <w:t>Church History</w:t>
      </w:r>
      <w:r w:rsidR="00A01DEA" w:rsidRPr="00A01DEA">
        <w:rPr>
          <w:rFonts w:ascii="Garamond" w:hAnsi="Garamond"/>
          <w:sz w:val="24"/>
          <w:szCs w:val="24"/>
          <w:lang w:val="en-US"/>
        </w:rPr>
        <w:t xml:space="preserve"> 29, no. 3 (1960): 275–97</w:t>
      </w:r>
      <w:r w:rsidR="00A01DEA">
        <w:rPr>
          <w:rFonts w:ascii="Garamond" w:hAnsi="Garamond"/>
          <w:sz w:val="24"/>
          <w:szCs w:val="24"/>
          <w:lang w:val="en-US"/>
        </w:rPr>
        <w:t>.</w:t>
      </w:r>
    </w:p>
    <w:p w14:paraId="17E4D797" w14:textId="158A4B08" w:rsidR="002E37B9" w:rsidRDefault="002E37B9" w:rsidP="006C004B">
      <w:pPr>
        <w:ind w:left="-284" w:right="-330"/>
        <w:jc w:val="both"/>
        <w:rPr>
          <w:rFonts w:ascii="Garamond" w:hAnsi="Garamond"/>
          <w:sz w:val="24"/>
          <w:szCs w:val="24"/>
        </w:rPr>
      </w:pPr>
      <w:r>
        <w:rPr>
          <w:rFonts w:ascii="Garamond" w:hAnsi="Garamond"/>
          <w:sz w:val="24"/>
          <w:szCs w:val="24"/>
        </w:rPr>
        <w:t xml:space="preserve">Goldie, Mark. </w:t>
      </w:r>
      <w:r w:rsidR="00132D99">
        <w:rPr>
          <w:rFonts w:ascii="Garamond" w:hAnsi="Garamond"/>
          <w:sz w:val="24"/>
          <w:szCs w:val="24"/>
        </w:rPr>
        <w:t>‘</w:t>
      </w:r>
      <w:r w:rsidRPr="002E37B9">
        <w:rPr>
          <w:rFonts w:ascii="Garamond" w:hAnsi="Garamond"/>
          <w:sz w:val="24"/>
          <w:szCs w:val="24"/>
        </w:rPr>
        <w:t xml:space="preserve">The English System of Liberty’, in </w:t>
      </w:r>
      <w:r w:rsidRPr="002E37B9">
        <w:rPr>
          <w:rFonts w:ascii="Garamond" w:hAnsi="Garamond"/>
          <w:i/>
          <w:iCs/>
          <w:sz w:val="24"/>
          <w:szCs w:val="24"/>
        </w:rPr>
        <w:t>The Cambridge History of Eighteenth-Century Political Thought</w:t>
      </w:r>
      <w:r w:rsidRPr="002E37B9">
        <w:rPr>
          <w:rFonts w:ascii="Garamond" w:hAnsi="Garamond"/>
          <w:sz w:val="24"/>
          <w:szCs w:val="24"/>
        </w:rPr>
        <w:t xml:space="preserve">, ed. M. Goldie and R. </w:t>
      </w:r>
      <w:proofErr w:type="spellStart"/>
      <w:r w:rsidRPr="002E37B9">
        <w:rPr>
          <w:rFonts w:ascii="Garamond" w:hAnsi="Garamond"/>
          <w:sz w:val="24"/>
          <w:szCs w:val="24"/>
        </w:rPr>
        <w:t>Wokler</w:t>
      </w:r>
      <w:proofErr w:type="spellEnd"/>
      <w:r w:rsidRPr="002E37B9">
        <w:rPr>
          <w:rFonts w:ascii="Garamond" w:hAnsi="Garamond"/>
          <w:sz w:val="24"/>
          <w:szCs w:val="24"/>
        </w:rPr>
        <w:t xml:space="preserve"> (Cambridge: Cambridge University Press, 2006), 40-78</w:t>
      </w:r>
      <w:r>
        <w:rPr>
          <w:rFonts w:ascii="Garamond" w:hAnsi="Garamond"/>
          <w:sz w:val="24"/>
          <w:szCs w:val="24"/>
        </w:rPr>
        <w:t>.</w:t>
      </w:r>
    </w:p>
    <w:p w14:paraId="2246DFED" w14:textId="7E4AD546" w:rsidR="00F10FFC" w:rsidRDefault="00F10FFC" w:rsidP="006C004B">
      <w:pPr>
        <w:ind w:left="-284" w:right="-330"/>
        <w:jc w:val="both"/>
        <w:rPr>
          <w:rFonts w:ascii="Garamond" w:hAnsi="Garamond"/>
          <w:sz w:val="24"/>
          <w:szCs w:val="24"/>
        </w:rPr>
      </w:pPr>
      <w:r>
        <w:rPr>
          <w:rFonts w:ascii="Garamond" w:hAnsi="Garamond"/>
          <w:sz w:val="24"/>
          <w:szCs w:val="24"/>
        </w:rPr>
        <w:t>Goldie, Mark.</w:t>
      </w:r>
      <w:r w:rsidRPr="00F10FFC">
        <w:rPr>
          <w:rFonts w:ascii="Garamond" w:hAnsi="Garamond"/>
        </w:rPr>
        <w:t xml:space="preserve"> </w:t>
      </w:r>
      <w:r w:rsidRPr="00F10FFC">
        <w:rPr>
          <w:rFonts w:ascii="Garamond" w:hAnsi="Garamond"/>
          <w:sz w:val="24"/>
          <w:szCs w:val="24"/>
        </w:rPr>
        <w:t xml:space="preserve">‘J. N. Figgis and the History of Political Thought in Cambridge’, in </w:t>
      </w:r>
      <w:r w:rsidRPr="00F10FFC">
        <w:rPr>
          <w:rFonts w:ascii="Garamond" w:hAnsi="Garamond"/>
          <w:i/>
          <w:iCs/>
          <w:sz w:val="24"/>
          <w:szCs w:val="24"/>
        </w:rPr>
        <w:t>Cambridge Minds</w:t>
      </w:r>
      <w:r w:rsidRPr="00F10FFC">
        <w:rPr>
          <w:rFonts w:ascii="Garamond" w:hAnsi="Garamond"/>
          <w:sz w:val="24"/>
          <w:szCs w:val="24"/>
        </w:rPr>
        <w:t>, ed. R. Mason (Cambridge: Cambridge University Press, 2009), 177–92</w:t>
      </w:r>
      <w:r>
        <w:rPr>
          <w:rFonts w:ascii="Garamond" w:hAnsi="Garamond"/>
          <w:sz w:val="24"/>
          <w:szCs w:val="24"/>
        </w:rPr>
        <w:t xml:space="preserve">. </w:t>
      </w:r>
    </w:p>
    <w:p w14:paraId="5CB165E8" w14:textId="0AE3B98F" w:rsidR="00FF75B3" w:rsidRDefault="00FF75B3" w:rsidP="006C004B">
      <w:pPr>
        <w:ind w:left="-284" w:right="-330"/>
        <w:jc w:val="both"/>
        <w:rPr>
          <w:rFonts w:ascii="Garamond" w:hAnsi="Garamond"/>
          <w:sz w:val="24"/>
          <w:szCs w:val="24"/>
        </w:rPr>
      </w:pPr>
      <w:r>
        <w:rPr>
          <w:rFonts w:ascii="Garamond" w:hAnsi="Garamond"/>
          <w:sz w:val="24"/>
          <w:szCs w:val="24"/>
        </w:rPr>
        <w:t xml:space="preserve">Goldie, Mark. </w:t>
      </w:r>
      <w:r w:rsidR="00132D99">
        <w:rPr>
          <w:rFonts w:ascii="Garamond" w:hAnsi="Garamond"/>
          <w:sz w:val="24"/>
          <w:szCs w:val="24"/>
        </w:rPr>
        <w:t>‘</w:t>
      </w:r>
      <w:r w:rsidRPr="00FF75B3">
        <w:rPr>
          <w:rFonts w:ascii="Garamond" w:hAnsi="Garamond"/>
          <w:sz w:val="24"/>
          <w:szCs w:val="24"/>
        </w:rPr>
        <w:t xml:space="preserve">The Ancient Constitution and the Languages of Political Thought’, </w:t>
      </w:r>
      <w:r w:rsidRPr="00FF75B3">
        <w:rPr>
          <w:rFonts w:ascii="Garamond" w:hAnsi="Garamond"/>
          <w:i/>
          <w:iCs/>
          <w:sz w:val="24"/>
          <w:szCs w:val="24"/>
        </w:rPr>
        <w:t>Historical Journal</w:t>
      </w:r>
      <w:r w:rsidRPr="00FF75B3">
        <w:rPr>
          <w:rFonts w:ascii="Garamond" w:hAnsi="Garamond"/>
          <w:sz w:val="24"/>
          <w:szCs w:val="24"/>
        </w:rPr>
        <w:t xml:space="preserve"> 62, no. 1 (2019): 3–34</w:t>
      </w:r>
      <w:r>
        <w:rPr>
          <w:rFonts w:ascii="Garamond" w:hAnsi="Garamond"/>
          <w:sz w:val="24"/>
          <w:szCs w:val="24"/>
        </w:rPr>
        <w:t>.</w:t>
      </w:r>
    </w:p>
    <w:p w14:paraId="65D9262A" w14:textId="72B8BDE5" w:rsidR="005D15CB" w:rsidRDefault="005D15CB" w:rsidP="006C004B">
      <w:pPr>
        <w:ind w:left="-284" w:right="-330"/>
        <w:jc w:val="both"/>
        <w:rPr>
          <w:rFonts w:ascii="Garamond" w:hAnsi="Garamond"/>
          <w:sz w:val="24"/>
          <w:szCs w:val="24"/>
        </w:rPr>
      </w:pPr>
      <w:r w:rsidRPr="005D15CB">
        <w:rPr>
          <w:rFonts w:ascii="Garamond" w:hAnsi="Garamond"/>
          <w:sz w:val="24"/>
          <w:szCs w:val="24"/>
        </w:rPr>
        <w:t xml:space="preserve">Goldsmith, </w:t>
      </w:r>
      <w:r>
        <w:rPr>
          <w:rFonts w:ascii="Garamond" w:hAnsi="Garamond"/>
          <w:sz w:val="24"/>
          <w:szCs w:val="24"/>
        </w:rPr>
        <w:t xml:space="preserve">M. M. </w:t>
      </w:r>
      <w:r w:rsidRPr="005D15CB">
        <w:rPr>
          <w:rFonts w:ascii="Garamond" w:hAnsi="Garamond"/>
          <w:sz w:val="24"/>
          <w:szCs w:val="24"/>
        </w:rPr>
        <w:t>‘A Case of Identity’, in </w:t>
      </w:r>
      <w:r w:rsidRPr="005D15CB">
        <w:rPr>
          <w:rFonts w:ascii="Garamond" w:hAnsi="Garamond"/>
          <w:i/>
          <w:iCs/>
          <w:sz w:val="24"/>
          <w:szCs w:val="24"/>
        </w:rPr>
        <w:t xml:space="preserve">Politics and Experience: Essays Presented to Michael Oakeshott </w:t>
      </w:r>
      <w:proofErr w:type="gramStart"/>
      <w:r w:rsidRPr="005D15CB">
        <w:rPr>
          <w:rFonts w:ascii="Garamond" w:hAnsi="Garamond"/>
          <w:i/>
          <w:iCs/>
          <w:sz w:val="24"/>
          <w:szCs w:val="24"/>
        </w:rPr>
        <w:t>on the Occasion of</w:t>
      </w:r>
      <w:proofErr w:type="gramEnd"/>
      <w:r w:rsidRPr="005D15CB">
        <w:rPr>
          <w:rFonts w:ascii="Garamond" w:hAnsi="Garamond"/>
          <w:i/>
          <w:iCs/>
          <w:sz w:val="24"/>
          <w:szCs w:val="24"/>
        </w:rPr>
        <w:t xml:space="preserve"> his Retirement</w:t>
      </w:r>
      <w:r w:rsidRPr="005D15CB">
        <w:rPr>
          <w:rFonts w:ascii="Garamond" w:hAnsi="Garamond"/>
          <w:sz w:val="24"/>
          <w:szCs w:val="24"/>
        </w:rPr>
        <w:t>, ed. P</w:t>
      </w:r>
      <w:r>
        <w:rPr>
          <w:rFonts w:ascii="Garamond" w:hAnsi="Garamond"/>
          <w:sz w:val="24"/>
          <w:szCs w:val="24"/>
        </w:rPr>
        <w:t>.</w:t>
      </w:r>
      <w:r w:rsidRPr="005D15CB">
        <w:rPr>
          <w:rFonts w:ascii="Garamond" w:hAnsi="Garamond"/>
          <w:sz w:val="24"/>
          <w:szCs w:val="24"/>
        </w:rPr>
        <w:t xml:space="preserve"> King and B. C. Parekh (Cambridge: Cambridge University Press, 1968)</w:t>
      </w:r>
      <w:r>
        <w:rPr>
          <w:rFonts w:ascii="Garamond" w:hAnsi="Garamond"/>
          <w:sz w:val="24"/>
          <w:szCs w:val="24"/>
        </w:rPr>
        <w:t>,</w:t>
      </w:r>
      <w:r w:rsidRPr="005D15CB">
        <w:rPr>
          <w:rFonts w:ascii="Garamond" w:hAnsi="Garamond"/>
          <w:sz w:val="24"/>
          <w:szCs w:val="24"/>
        </w:rPr>
        <w:t xml:space="preserve"> 65–91</w:t>
      </w:r>
      <w:r>
        <w:rPr>
          <w:rFonts w:ascii="Garamond" w:hAnsi="Garamond"/>
          <w:sz w:val="24"/>
          <w:szCs w:val="24"/>
        </w:rPr>
        <w:t>.</w:t>
      </w:r>
    </w:p>
    <w:p w14:paraId="3B7EB9F1" w14:textId="15C05026" w:rsidR="00377D9A" w:rsidRDefault="00377D9A" w:rsidP="006C004B">
      <w:pPr>
        <w:ind w:left="-284" w:right="-330"/>
        <w:jc w:val="both"/>
        <w:rPr>
          <w:rFonts w:ascii="Garamond" w:hAnsi="Garamond"/>
          <w:sz w:val="24"/>
          <w:szCs w:val="24"/>
        </w:rPr>
      </w:pPr>
      <w:r w:rsidRPr="00377D9A">
        <w:rPr>
          <w:rFonts w:ascii="Garamond" w:hAnsi="Garamond"/>
          <w:sz w:val="24"/>
          <w:szCs w:val="24"/>
        </w:rPr>
        <w:t xml:space="preserve">Grafton, </w:t>
      </w:r>
      <w:r>
        <w:rPr>
          <w:rFonts w:ascii="Garamond" w:hAnsi="Garamond"/>
          <w:sz w:val="24"/>
          <w:szCs w:val="24"/>
        </w:rPr>
        <w:t xml:space="preserve">Anthony. </w:t>
      </w:r>
      <w:r w:rsidRPr="00377D9A">
        <w:rPr>
          <w:rFonts w:ascii="Garamond" w:hAnsi="Garamond"/>
          <w:i/>
          <w:iCs/>
          <w:sz w:val="24"/>
          <w:szCs w:val="24"/>
        </w:rPr>
        <w:t>Defenders of the Text: The Traditions of Scholarship in an Age of Science, 1450–1800</w:t>
      </w:r>
      <w:r w:rsidRPr="00377D9A">
        <w:rPr>
          <w:rFonts w:ascii="Garamond" w:hAnsi="Garamond"/>
          <w:sz w:val="24"/>
          <w:szCs w:val="24"/>
        </w:rPr>
        <w:t xml:space="preserve"> (Cambridge, MA: Harvard University Press, 1991)</w:t>
      </w:r>
      <w:r>
        <w:rPr>
          <w:rFonts w:ascii="Garamond" w:hAnsi="Garamond"/>
          <w:sz w:val="24"/>
          <w:szCs w:val="24"/>
        </w:rPr>
        <w:t>.</w:t>
      </w:r>
    </w:p>
    <w:p w14:paraId="3064F76A" w14:textId="13F98111" w:rsidR="00B23855" w:rsidRDefault="00B23855" w:rsidP="006C004B">
      <w:pPr>
        <w:ind w:left="-284" w:right="-330"/>
        <w:jc w:val="both"/>
        <w:rPr>
          <w:rFonts w:ascii="Garamond" w:hAnsi="Garamond"/>
          <w:sz w:val="24"/>
          <w:szCs w:val="24"/>
        </w:rPr>
      </w:pPr>
      <w:r>
        <w:rPr>
          <w:rFonts w:ascii="Garamond" w:hAnsi="Garamond"/>
          <w:sz w:val="24"/>
          <w:szCs w:val="24"/>
        </w:rPr>
        <w:t xml:space="preserve">Green, T. H. </w:t>
      </w:r>
      <w:r w:rsidRPr="00B23855">
        <w:rPr>
          <w:rFonts w:ascii="Garamond" w:hAnsi="Garamond"/>
          <w:i/>
          <w:iCs/>
          <w:sz w:val="24"/>
          <w:szCs w:val="24"/>
        </w:rPr>
        <w:t>Lectures on the Principles of Moral and Political Obligation</w:t>
      </w:r>
      <w:r w:rsidRPr="00B23855">
        <w:rPr>
          <w:rFonts w:ascii="Garamond" w:hAnsi="Garamond"/>
          <w:sz w:val="24"/>
          <w:szCs w:val="24"/>
        </w:rPr>
        <w:t xml:space="preserve"> (London: Longmans, Green, 1895)</w:t>
      </w:r>
      <w:r w:rsidR="006C5CC9">
        <w:rPr>
          <w:rFonts w:ascii="Garamond" w:hAnsi="Garamond"/>
          <w:sz w:val="24"/>
          <w:szCs w:val="24"/>
        </w:rPr>
        <w:t>.</w:t>
      </w:r>
    </w:p>
    <w:p w14:paraId="5A54F2C0" w14:textId="55C54248" w:rsidR="005D15CB" w:rsidRDefault="005D15CB" w:rsidP="006C004B">
      <w:pPr>
        <w:ind w:left="-284" w:right="-330"/>
        <w:jc w:val="both"/>
        <w:rPr>
          <w:rFonts w:ascii="Garamond" w:hAnsi="Garamond"/>
          <w:sz w:val="24"/>
          <w:szCs w:val="24"/>
        </w:rPr>
      </w:pPr>
      <w:r w:rsidRPr="005D15CB">
        <w:rPr>
          <w:rFonts w:ascii="Garamond" w:hAnsi="Garamond"/>
          <w:sz w:val="24"/>
          <w:szCs w:val="24"/>
        </w:rPr>
        <w:t>Hammerstein, Notker</w:t>
      </w:r>
      <w:r w:rsidR="00E66717">
        <w:rPr>
          <w:rFonts w:ascii="Garamond" w:hAnsi="Garamond"/>
          <w:sz w:val="24"/>
          <w:szCs w:val="24"/>
        </w:rPr>
        <w:t>.</w:t>
      </w:r>
      <w:r w:rsidRPr="005D15CB">
        <w:rPr>
          <w:rFonts w:ascii="Garamond" w:hAnsi="Garamond"/>
          <w:sz w:val="24"/>
          <w:szCs w:val="24"/>
        </w:rPr>
        <w:t xml:space="preserve"> </w:t>
      </w:r>
      <w:r>
        <w:rPr>
          <w:rFonts w:ascii="Garamond" w:hAnsi="Garamond"/>
          <w:sz w:val="24"/>
          <w:szCs w:val="24"/>
        </w:rPr>
        <w:t>‘</w:t>
      </w:r>
      <w:r w:rsidRPr="005D15CB">
        <w:rPr>
          <w:rFonts w:ascii="Garamond" w:hAnsi="Garamond"/>
          <w:sz w:val="24"/>
          <w:szCs w:val="24"/>
        </w:rPr>
        <w:t xml:space="preserve">Review of </w:t>
      </w:r>
      <w:r>
        <w:rPr>
          <w:rFonts w:ascii="Garamond" w:hAnsi="Garamond"/>
          <w:sz w:val="24"/>
          <w:szCs w:val="24"/>
        </w:rPr>
        <w:t xml:space="preserve">F. C. </w:t>
      </w:r>
      <w:r w:rsidRPr="005D15CB">
        <w:rPr>
          <w:rFonts w:ascii="Garamond" w:hAnsi="Garamond"/>
          <w:sz w:val="24"/>
          <w:szCs w:val="24"/>
        </w:rPr>
        <w:t>Hood</w:t>
      </w:r>
      <w:r>
        <w:rPr>
          <w:rFonts w:ascii="Garamond" w:hAnsi="Garamond"/>
          <w:sz w:val="24"/>
          <w:szCs w:val="24"/>
        </w:rPr>
        <w:t xml:space="preserve">’s </w:t>
      </w:r>
      <w:r>
        <w:rPr>
          <w:rFonts w:ascii="Garamond" w:hAnsi="Garamond"/>
          <w:i/>
          <w:iCs/>
          <w:sz w:val="24"/>
          <w:szCs w:val="24"/>
        </w:rPr>
        <w:t>Divine Politics of Thomas Hobbes</w:t>
      </w:r>
      <w:r>
        <w:rPr>
          <w:rFonts w:ascii="Garamond" w:hAnsi="Garamond"/>
          <w:sz w:val="24"/>
          <w:szCs w:val="24"/>
        </w:rPr>
        <w:t>’</w:t>
      </w:r>
      <w:r w:rsidRPr="005D15CB">
        <w:rPr>
          <w:rFonts w:ascii="Garamond" w:hAnsi="Garamond"/>
          <w:sz w:val="24"/>
          <w:szCs w:val="24"/>
        </w:rPr>
        <w:t xml:space="preserve">, </w:t>
      </w:r>
      <w:proofErr w:type="spellStart"/>
      <w:r w:rsidRPr="005D15CB">
        <w:rPr>
          <w:rFonts w:ascii="Garamond" w:hAnsi="Garamond"/>
          <w:i/>
          <w:iCs/>
          <w:sz w:val="24"/>
          <w:szCs w:val="24"/>
        </w:rPr>
        <w:t>Historische</w:t>
      </w:r>
      <w:proofErr w:type="spellEnd"/>
      <w:r w:rsidRPr="005D15CB">
        <w:rPr>
          <w:rFonts w:ascii="Garamond" w:hAnsi="Garamond"/>
          <w:i/>
          <w:iCs/>
          <w:sz w:val="24"/>
          <w:szCs w:val="24"/>
        </w:rPr>
        <w:t xml:space="preserve"> </w:t>
      </w:r>
      <w:proofErr w:type="spellStart"/>
      <w:r w:rsidRPr="005D15CB">
        <w:rPr>
          <w:rFonts w:ascii="Garamond" w:hAnsi="Garamond"/>
          <w:i/>
          <w:iCs/>
          <w:sz w:val="24"/>
          <w:szCs w:val="24"/>
        </w:rPr>
        <w:t>Zeitschrift</w:t>
      </w:r>
      <w:proofErr w:type="spellEnd"/>
      <w:r w:rsidRPr="005D15CB">
        <w:rPr>
          <w:rFonts w:ascii="Garamond" w:hAnsi="Garamond"/>
          <w:sz w:val="24"/>
          <w:szCs w:val="24"/>
        </w:rPr>
        <w:t> 203, no. 2 (1966): 439–42</w:t>
      </w:r>
      <w:r>
        <w:rPr>
          <w:rFonts w:ascii="Garamond" w:hAnsi="Garamond"/>
          <w:sz w:val="24"/>
          <w:szCs w:val="24"/>
        </w:rPr>
        <w:t>.</w:t>
      </w:r>
    </w:p>
    <w:p w14:paraId="4E017552" w14:textId="6CE3CE38" w:rsidR="00C05A36" w:rsidRDefault="00C05A36" w:rsidP="006C004B">
      <w:pPr>
        <w:ind w:left="-284" w:right="-330"/>
        <w:jc w:val="both"/>
        <w:rPr>
          <w:rFonts w:ascii="Garamond" w:hAnsi="Garamond"/>
          <w:sz w:val="24"/>
          <w:szCs w:val="24"/>
        </w:rPr>
      </w:pPr>
      <w:r w:rsidRPr="00F61851">
        <w:rPr>
          <w:rFonts w:ascii="Garamond" w:hAnsi="Garamond"/>
          <w:sz w:val="24"/>
          <w:szCs w:val="24"/>
        </w:rPr>
        <w:t xml:space="preserve">Hamilton-Bleakley, </w:t>
      </w:r>
      <w:r w:rsidR="00240420" w:rsidRPr="00F61851">
        <w:rPr>
          <w:rFonts w:ascii="Garamond" w:hAnsi="Garamond"/>
          <w:sz w:val="24"/>
          <w:szCs w:val="24"/>
        </w:rPr>
        <w:t>Holly</w:t>
      </w:r>
      <w:r w:rsidR="00240420">
        <w:rPr>
          <w:rFonts w:ascii="Garamond" w:hAnsi="Garamond"/>
          <w:sz w:val="24"/>
          <w:szCs w:val="24"/>
        </w:rPr>
        <w:t>.</w:t>
      </w:r>
      <w:r w:rsidR="00240420" w:rsidRPr="00F61851">
        <w:rPr>
          <w:rFonts w:ascii="Garamond" w:hAnsi="Garamond"/>
          <w:sz w:val="24"/>
          <w:szCs w:val="24"/>
        </w:rPr>
        <w:t xml:space="preserve"> </w:t>
      </w:r>
      <w:r w:rsidRPr="00F61851">
        <w:rPr>
          <w:rFonts w:ascii="Garamond" w:hAnsi="Garamond"/>
          <w:sz w:val="24"/>
          <w:szCs w:val="24"/>
        </w:rPr>
        <w:t xml:space="preserve">‘Linguistic Philosophy and the </w:t>
      </w:r>
      <w:r w:rsidRPr="00F61851">
        <w:rPr>
          <w:rFonts w:ascii="Garamond" w:hAnsi="Garamond"/>
          <w:i/>
          <w:iCs/>
          <w:sz w:val="24"/>
          <w:szCs w:val="24"/>
        </w:rPr>
        <w:t>Foundations</w:t>
      </w:r>
      <w:r w:rsidRPr="00F61851">
        <w:rPr>
          <w:rFonts w:ascii="Garamond" w:hAnsi="Garamond"/>
          <w:sz w:val="24"/>
          <w:szCs w:val="24"/>
        </w:rPr>
        <w:t xml:space="preserve">’, in </w:t>
      </w:r>
      <w:r w:rsidR="008A3268" w:rsidRPr="0069147C">
        <w:rPr>
          <w:rFonts w:ascii="Garamond" w:hAnsi="Garamond"/>
          <w:i/>
          <w:iCs/>
          <w:sz w:val="24"/>
          <w:szCs w:val="24"/>
        </w:rPr>
        <w:t>Rethinking the Foundations of Modern Political Thought</w:t>
      </w:r>
      <w:r w:rsidR="008A3268" w:rsidRPr="0069147C">
        <w:rPr>
          <w:rFonts w:ascii="Garamond" w:hAnsi="Garamond"/>
          <w:sz w:val="24"/>
          <w:szCs w:val="24"/>
        </w:rPr>
        <w:t>, ed. A. Brett and J. Tully</w:t>
      </w:r>
      <w:r w:rsidR="00CA263C">
        <w:rPr>
          <w:rFonts w:ascii="Garamond" w:hAnsi="Garamond"/>
          <w:sz w:val="24"/>
          <w:szCs w:val="24"/>
        </w:rPr>
        <w:t>,</w:t>
      </w:r>
      <w:r w:rsidR="008A3268" w:rsidRPr="0069147C">
        <w:rPr>
          <w:rFonts w:ascii="Garamond" w:hAnsi="Garamond"/>
          <w:sz w:val="24"/>
          <w:szCs w:val="24"/>
        </w:rPr>
        <w:t xml:space="preserve"> with H. Hamilton-Bleakley (Cambridge: Cambridge University Press, 2006</w:t>
      </w:r>
      <w:proofErr w:type="gramStart"/>
      <w:r w:rsidR="008A3268" w:rsidRPr="0069147C">
        <w:rPr>
          <w:rFonts w:ascii="Garamond" w:hAnsi="Garamond"/>
          <w:sz w:val="24"/>
          <w:szCs w:val="24"/>
        </w:rPr>
        <w:t xml:space="preserve">), </w:t>
      </w:r>
      <w:r w:rsidRPr="00F61851">
        <w:rPr>
          <w:rFonts w:ascii="Garamond" w:hAnsi="Garamond"/>
          <w:sz w:val="24"/>
          <w:szCs w:val="24"/>
        </w:rPr>
        <w:t xml:space="preserve"> 20</w:t>
      </w:r>
      <w:proofErr w:type="gramEnd"/>
      <w:r w:rsidRPr="00F61851">
        <w:rPr>
          <w:rFonts w:ascii="Garamond" w:hAnsi="Garamond"/>
          <w:sz w:val="24"/>
          <w:szCs w:val="24"/>
        </w:rPr>
        <w:t>–33.</w:t>
      </w:r>
    </w:p>
    <w:p w14:paraId="1ADACB7E" w14:textId="449989CD" w:rsidR="00B90133" w:rsidRDefault="00B90133" w:rsidP="006C004B">
      <w:pPr>
        <w:ind w:left="-284" w:right="-330"/>
        <w:jc w:val="both"/>
        <w:rPr>
          <w:rFonts w:ascii="Garamond" w:hAnsi="Garamond"/>
          <w:sz w:val="24"/>
          <w:szCs w:val="24"/>
        </w:rPr>
      </w:pPr>
      <w:proofErr w:type="spellStart"/>
      <w:r w:rsidRPr="00B90133">
        <w:rPr>
          <w:rFonts w:ascii="Garamond" w:hAnsi="Garamond"/>
          <w:sz w:val="24"/>
          <w:szCs w:val="24"/>
        </w:rPr>
        <w:t>Hampsher</w:t>
      </w:r>
      <w:proofErr w:type="spellEnd"/>
      <w:r w:rsidRPr="00B90133">
        <w:rPr>
          <w:rFonts w:ascii="Garamond" w:hAnsi="Garamond"/>
          <w:sz w:val="24"/>
          <w:szCs w:val="24"/>
        </w:rPr>
        <w:t xml:space="preserve">-Monk, </w:t>
      </w:r>
      <w:r>
        <w:rPr>
          <w:rFonts w:ascii="Garamond" w:hAnsi="Garamond"/>
          <w:sz w:val="24"/>
          <w:szCs w:val="24"/>
        </w:rPr>
        <w:t xml:space="preserve">Iain. </w:t>
      </w:r>
      <w:r w:rsidRPr="00B90133">
        <w:rPr>
          <w:rFonts w:ascii="Garamond" w:hAnsi="Garamond"/>
          <w:i/>
          <w:iCs/>
          <w:sz w:val="24"/>
          <w:szCs w:val="24"/>
        </w:rPr>
        <w:t>A History of Modern Political Thought</w:t>
      </w:r>
      <w:r w:rsidRPr="00B90133">
        <w:rPr>
          <w:rFonts w:ascii="Garamond" w:hAnsi="Garamond"/>
          <w:sz w:val="24"/>
          <w:szCs w:val="24"/>
        </w:rPr>
        <w:t xml:space="preserve"> (Oxford: Basil Blackwell, 1993)</w:t>
      </w:r>
    </w:p>
    <w:p w14:paraId="3529DA8B" w14:textId="039233D3" w:rsidR="0018602D" w:rsidRDefault="0018602D" w:rsidP="006C004B">
      <w:pPr>
        <w:ind w:left="-284" w:right="-330"/>
        <w:jc w:val="both"/>
        <w:rPr>
          <w:rFonts w:ascii="Garamond" w:hAnsi="Garamond"/>
          <w:sz w:val="24"/>
          <w:szCs w:val="24"/>
        </w:rPr>
      </w:pPr>
      <w:r>
        <w:rPr>
          <w:rFonts w:ascii="Garamond" w:hAnsi="Garamond"/>
          <w:sz w:val="24"/>
          <w:szCs w:val="24"/>
        </w:rPr>
        <w:t xml:space="preserve">Harris, Jose. </w:t>
      </w:r>
      <w:r w:rsidRPr="0018602D">
        <w:rPr>
          <w:rFonts w:ascii="Garamond" w:hAnsi="Garamond"/>
          <w:sz w:val="24"/>
          <w:szCs w:val="24"/>
        </w:rPr>
        <w:t xml:space="preserve">‘Victorian Interpretations of Thomas Hobbes’, in </w:t>
      </w:r>
      <w:r w:rsidRPr="0018602D">
        <w:rPr>
          <w:rFonts w:ascii="Garamond" w:hAnsi="Garamond"/>
          <w:i/>
          <w:iCs/>
          <w:sz w:val="24"/>
          <w:szCs w:val="24"/>
        </w:rPr>
        <w:t>Politics and Culture in Victorian Britain: Essays in Memory of Colin Matthew</w:t>
      </w:r>
      <w:r w:rsidRPr="0018602D">
        <w:rPr>
          <w:rFonts w:ascii="Garamond" w:hAnsi="Garamond"/>
          <w:sz w:val="24"/>
          <w:szCs w:val="24"/>
        </w:rPr>
        <w:t>, ed. P. Ghosh and L. Goldman (Oxford: Oxford University Press, 2006), 237–60</w:t>
      </w:r>
      <w:r w:rsidR="00CF7A68">
        <w:rPr>
          <w:rFonts w:ascii="Garamond" w:hAnsi="Garamond"/>
          <w:sz w:val="24"/>
          <w:szCs w:val="24"/>
        </w:rPr>
        <w:t>.</w:t>
      </w:r>
    </w:p>
    <w:p w14:paraId="3DD20216" w14:textId="0CD44183" w:rsidR="007A1947" w:rsidRDefault="007A1947" w:rsidP="006C004B">
      <w:pPr>
        <w:ind w:left="-284" w:right="-330"/>
        <w:jc w:val="both"/>
        <w:rPr>
          <w:rFonts w:ascii="Garamond" w:hAnsi="Garamond"/>
          <w:sz w:val="24"/>
          <w:szCs w:val="24"/>
        </w:rPr>
      </w:pPr>
      <w:r w:rsidRPr="007A1947">
        <w:rPr>
          <w:rFonts w:ascii="Garamond" w:hAnsi="Garamond"/>
          <w:sz w:val="24"/>
          <w:szCs w:val="24"/>
        </w:rPr>
        <w:t xml:space="preserve">Herzog, </w:t>
      </w:r>
      <w:r>
        <w:rPr>
          <w:rFonts w:ascii="Garamond" w:hAnsi="Garamond"/>
          <w:sz w:val="24"/>
          <w:szCs w:val="24"/>
        </w:rPr>
        <w:t xml:space="preserve">Don. </w:t>
      </w:r>
      <w:r w:rsidRPr="007A1947">
        <w:rPr>
          <w:rFonts w:ascii="Garamond" w:hAnsi="Garamond"/>
          <w:i/>
          <w:iCs/>
          <w:sz w:val="24"/>
          <w:szCs w:val="24"/>
        </w:rPr>
        <w:t>Without Foundations: Justification in Political Theory</w:t>
      </w:r>
      <w:r w:rsidRPr="007A1947">
        <w:rPr>
          <w:rFonts w:ascii="Garamond" w:hAnsi="Garamond"/>
          <w:sz w:val="24"/>
          <w:szCs w:val="24"/>
        </w:rPr>
        <w:t xml:space="preserve"> (Ithaca: Cornell University Press, 1985)</w:t>
      </w:r>
      <w:r>
        <w:rPr>
          <w:rFonts w:ascii="Garamond" w:hAnsi="Garamond"/>
          <w:sz w:val="24"/>
          <w:szCs w:val="24"/>
        </w:rPr>
        <w:t>.</w:t>
      </w:r>
    </w:p>
    <w:p w14:paraId="7472C094" w14:textId="3A26FACE" w:rsidR="00234351" w:rsidRDefault="00234351" w:rsidP="006C004B">
      <w:pPr>
        <w:ind w:left="-284" w:right="-330"/>
        <w:jc w:val="both"/>
        <w:rPr>
          <w:rFonts w:ascii="Garamond" w:hAnsi="Garamond"/>
          <w:sz w:val="24"/>
          <w:szCs w:val="24"/>
        </w:rPr>
      </w:pPr>
      <w:r w:rsidRPr="00234351">
        <w:rPr>
          <w:rFonts w:ascii="Garamond" w:hAnsi="Garamond"/>
          <w:sz w:val="24"/>
          <w:szCs w:val="24"/>
          <w:lang w:val="en-US"/>
        </w:rPr>
        <w:t xml:space="preserve">Hirschmann, Nancy J. ‘Gordon Schochet on Hobbes, Gratitude, and Women’, in </w:t>
      </w:r>
      <w:r w:rsidRPr="00234351">
        <w:rPr>
          <w:rFonts w:ascii="Garamond" w:hAnsi="Garamond"/>
          <w:i/>
          <w:iCs/>
          <w:sz w:val="24"/>
          <w:szCs w:val="24"/>
          <w:lang w:val="en-US"/>
        </w:rPr>
        <w:t>Feminist Interpretations of Thomas Hobbes</w:t>
      </w:r>
      <w:r w:rsidRPr="00234351">
        <w:rPr>
          <w:rFonts w:ascii="Garamond" w:hAnsi="Garamond"/>
          <w:sz w:val="24"/>
          <w:szCs w:val="24"/>
          <w:lang w:val="en-US"/>
        </w:rPr>
        <w:t>, ed. N. J. Hirschmann and J. H. Wright (University Park, PA: Pennsylvania State University Press, 2012), 125–46.</w:t>
      </w:r>
    </w:p>
    <w:p w14:paraId="300FC9E7" w14:textId="4D87F946" w:rsidR="00D85765" w:rsidRDefault="00D85765" w:rsidP="006C004B">
      <w:pPr>
        <w:ind w:left="-284" w:right="-330"/>
        <w:jc w:val="both"/>
        <w:rPr>
          <w:rFonts w:ascii="Garamond" w:hAnsi="Garamond"/>
          <w:sz w:val="24"/>
          <w:szCs w:val="24"/>
        </w:rPr>
      </w:pPr>
      <w:r>
        <w:rPr>
          <w:rFonts w:ascii="Garamond" w:hAnsi="Garamond"/>
          <w:sz w:val="24"/>
          <w:szCs w:val="24"/>
        </w:rPr>
        <w:t xml:space="preserve">Hoekstra, Kinch. </w:t>
      </w:r>
      <w:r w:rsidRPr="00D85765">
        <w:rPr>
          <w:rFonts w:ascii="Garamond" w:hAnsi="Garamond"/>
          <w:sz w:val="24"/>
          <w:szCs w:val="24"/>
        </w:rPr>
        <w:t xml:space="preserve">‘Disarming the Prophets: Thomas Hobbes and Predictive Power’, </w:t>
      </w:r>
      <w:r w:rsidRPr="00D85765">
        <w:rPr>
          <w:rFonts w:ascii="Garamond" w:hAnsi="Garamond"/>
          <w:i/>
          <w:iCs/>
          <w:sz w:val="24"/>
          <w:szCs w:val="24"/>
        </w:rPr>
        <w:t xml:space="preserve">Revista di </w:t>
      </w:r>
      <w:proofErr w:type="spellStart"/>
      <w:r w:rsidRPr="00D85765">
        <w:rPr>
          <w:rFonts w:ascii="Garamond" w:hAnsi="Garamond"/>
          <w:i/>
          <w:iCs/>
          <w:sz w:val="24"/>
          <w:szCs w:val="24"/>
        </w:rPr>
        <w:t>storia</w:t>
      </w:r>
      <w:proofErr w:type="spellEnd"/>
      <w:r w:rsidRPr="00D85765">
        <w:rPr>
          <w:rFonts w:ascii="Garamond" w:hAnsi="Garamond"/>
          <w:i/>
          <w:iCs/>
          <w:sz w:val="24"/>
          <w:szCs w:val="24"/>
        </w:rPr>
        <w:t xml:space="preserve"> della </w:t>
      </w:r>
      <w:proofErr w:type="spellStart"/>
      <w:r w:rsidRPr="00D85765">
        <w:rPr>
          <w:rFonts w:ascii="Garamond" w:hAnsi="Garamond"/>
          <w:i/>
          <w:iCs/>
          <w:sz w:val="24"/>
          <w:szCs w:val="24"/>
        </w:rPr>
        <w:t>filosofia</w:t>
      </w:r>
      <w:proofErr w:type="spellEnd"/>
      <w:r w:rsidRPr="00D85765">
        <w:rPr>
          <w:rFonts w:ascii="Garamond" w:hAnsi="Garamond"/>
          <w:i/>
          <w:iCs/>
          <w:sz w:val="24"/>
          <w:szCs w:val="24"/>
        </w:rPr>
        <w:t xml:space="preserve"> </w:t>
      </w:r>
      <w:r w:rsidRPr="00D85765">
        <w:rPr>
          <w:rFonts w:ascii="Garamond" w:hAnsi="Garamond"/>
          <w:sz w:val="24"/>
          <w:szCs w:val="24"/>
        </w:rPr>
        <w:t>59, no. 1 (1984): 97–153.</w:t>
      </w:r>
    </w:p>
    <w:p w14:paraId="3884C0C4" w14:textId="7A218AF5" w:rsidR="00333050" w:rsidRDefault="00333050" w:rsidP="006C004B">
      <w:pPr>
        <w:ind w:left="-284" w:right="-330"/>
        <w:jc w:val="both"/>
        <w:rPr>
          <w:rFonts w:ascii="Garamond" w:hAnsi="Garamond"/>
          <w:sz w:val="24"/>
          <w:szCs w:val="24"/>
        </w:rPr>
      </w:pPr>
      <w:r w:rsidRPr="00333050">
        <w:rPr>
          <w:rFonts w:ascii="Garamond" w:hAnsi="Garamond"/>
          <w:sz w:val="24"/>
          <w:szCs w:val="24"/>
        </w:rPr>
        <w:t xml:space="preserve">Hoekstra, </w:t>
      </w:r>
      <w:r>
        <w:rPr>
          <w:rFonts w:ascii="Garamond" w:hAnsi="Garamond"/>
          <w:sz w:val="24"/>
          <w:szCs w:val="24"/>
        </w:rPr>
        <w:t xml:space="preserve">Kinch. </w:t>
      </w:r>
      <w:r w:rsidRPr="00333050">
        <w:rPr>
          <w:rFonts w:ascii="Garamond" w:hAnsi="Garamond"/>
          <w:sz w:val="24"/>
          <w:szCs w:val="24"/>
        </w:rPr>
        <w:t xml:space="preserve">‘The End of Philosophy (the Case of Hobbes)’, </w:t>
      </w:r>
      <w:r w:rsidRPr="00333050">
        <w:rPr>
          <w:rFonts w:ascii="Garamond" w:hAnsi="Garamond"/>
          <w:i/>
          <w:iCs/>
          <w:sz w:val="24"/>
          <w:szCs w:val="24"/>
        </w:rPr>
        <w:t>Proceedings of the Royal Aristotelian Society</w:t>
      </w:r>
      <w:r w:rsidRPr="00333050">
        <w:rPr>
          <w:rFonts w:ascii="Garamond" w:hAnsi="Garamond"/>
          <w:sz w:val="24"/>
          <w:szCs w:val="24"/>
        </w:rPr>
        <w:t xml:space="preserve"> 106, no. 1 (2006): 25</w:t>
      </w:r>
      <w:r w:rsidRPr="00333050">
        <w:rPr>
          <w:rFonts w:ascii="Garamond" w:hAnsi="Garamond"/>
          <w:sz w:val="24"/>
          <w:szCs w:val="24"/>
          <w:lang w:val="en-US"/>
        </w:rPr>
        <w:t>–62.</w:t>
      </w:r>
    </w:p>
    <w:p w14:paraId="1A021BA9" w14:textId="60E585CC" w:rsidR="00D77600" w:rsidRDefault="00D77600" w:rsidP="006C004B">
      <w:pPr>
        <w:ind w:left="-284" w:right="-330"/>
        <w:jc w:val="both"/>
        <w:rPr>
          <w:rFonts w:ascii="Garamond" w:hAnsi="Garamond"/>
          <w:sz w:val="24"/>
          <w:szCs w:val="24"/>
        </w:rPr>
      </w:pPr>
      <w:r>
        <w:rPr>
          <w:rFonts w:ascii="Garamond" w:hAnsi="Garamond"/>
          <w:sz w:val="24"/>
          <w:szCs w:val="24"/>
        </w:rPr>
        <w:t xml:space="preserve">Hont, </w:t>
      </w:r>
      <w:proofErr w:type="spellStart"/>
      <w:r w:rsidR="00D44D4A" w:rsidRPr="00D44D4A">
        <w:rPr>
          <w:rFonts w:ascii="Garamond" w:hAnsi="Garamond"/>
          <w:sz w:val="24"/>
          <w:szCs w:val="24"/>
        </w:rPr>
        <w:t>Istvàn</w:t>
      </w:r>
      <w:proofErr w:type="spellEnd"/>
      <w:r w:rsidR="00D44D4A">
        <w:rPr>
          <w:rFonts w:ascii="Garamond" w:hAnsi="Garamond"/>
          <w:sz w:val="24"/>
          <w:szCs w:val="24"/>
        </w:rPr>
        <w:t xml:space="preserve">. </w:t>
      </w:r>
      <w:r w:rsidR="00C73F05" w:rsidRPr="00C73F05">
        <w:rPr>
          <w:rFonts w:ascii="Garamond" w:hAnsi="Garamond"/>
          <w:sz w:val="24"/>
          <w:szCs w:val="24"/>
          <w:lang w:val="en-US"/>
        </w:rPr>
        <w:t xml:space="preserve">‘The Permanent Crisis of a Divided Mankind: “Contemporary Crisis of the Nation State” in Historical Perspective’, </w:t>
      </w:r>
      <w:r w:rsidR="00C73F05" w:rsidRPr="00C73F05">
        <w:rPr>
          <w:rFonts w:ascii="Garamond" w:hAnsi="Garamond"/>
          <w:i/>
          <w:iCs/>
          <w:sz w:val="24"/>
          <w:szCs w:val="24"/>
          <w:lang w:val="en-US"/>
        </w:rPr>
        <w:t>Political Studies</w:t>
      </w:r>
      <w:r w:rsidR="00C73F05" w:rsidRPr="00C73F05">
        <w:rPr>
          <w:rFonts w:ascii="Garamond" w:hAnsi="Garamond"/>
          <w:sz w:val="24"/>
          <w:szCs w:val="24"/>
          <w:lang w:val="en-US"/>
        </w:rPr>
        <w:t xml:space="preserve"> 42, no. 1</w:t>
      </w:r>
      <w:r w:rsidR="00CA7344">
        <w:rPr>
          <w:rFonts w:ascii="Garamond" w:hAnsi="Garamond"/>
          <w:sz w:val="24"/>
          <w:szCs w:val="24"/>
          <w:lang w:val="en-US"/>
        </w:rPr>
        <w:t xml:space="preserve"> (1994)</w:t>
      </w:r>
      <w:r w:rsidR="00C73F05" w:rsidRPr="00C73F05">
        <w:rPr>
          <w:rFonts w:ascii="Garamond" w:hAnsi="Garamond"/>
          <w:sz w:val="24"/>
          <w:szCs w:val="24"/>
          <w:lang w:val="en-US"/>
        </w:rPr>
        <w:t>: 166–23</w:t>
      </w:r>
      <w:r w:rsidR="008C12AF">
        <w:rPr>
          <w:rFonts w:ascii="Garamond" w:hAnsi="Garamond"/>
          <w:sz w:val="24"/>
          <w:szCs w:val="24"/>
          <w:lang w:val="en-US"/>
        </w:rPr>
        <w:t>1</w:t>
      </w:r>
      <w:r w:rsidR="00C73F05">
        <w:rPr>
          <w:rFonts w:ascii="Garamond" w:hAnsi="Garamond"/>
          <w:sz w:val="24"/>
          <w:szCs w:val="24"/>
          <w:lang w:val="en-US"/>
        </w:rPr>
        <w:t>.</w:t>
      </w:r>
    </w:p>
    <w:p w14:paraId="3B3085D2" w14:textId="5EB70C78" w:rsidR="0068316B" w:rsidRDefault="0068316B" w:rsidP="006C004B">
      <w:pPr>
        <w:ind w:left="-284" w:right="-330"/>
        <w:jc w:val="both"/>
        <w:rPr>
          <w:rFonts w:ascii="Garamond" w:hAnsi="Garamond"/>
          <w:sz w:val="24"/>
          <w:szCs w:val="24"/>
        </w:rPr>
      </w:pPr>
      <w:r w:rsidRPr="0068316B">
        <w:rPr>
          <w:rFonts w:ascii="Garamond" w:hAnsi="Garamond"/>
          <w:sz w:val="24"/>
          <w:szCs w:val="24"/>
        </w:rPr>
        <w:t xml:space="preserve">Hont, </w:t>
      </w:r>
      <w:proofErr w:type="spellStart"/>
      <w:r w:rsidRPr="00D44D4A">
        <w:rPr>
          <w:rFonts w:ascii="Garamond" w:hAnsi="Garamond"/>
          <w:sz w:val="24"/>
          <w:szCs w:val="24"/>
        </w:rPr>
        <w:t>Istvàn</w:t>
      </w:r>
      <w:proofErr w:type="spellEnd"/>
      <w:r>
        <w:rPr>
          <w:rFonts w:ascii="Garamond" w:hAnsi="Garamond"/>
          <w:sz w:val="24"/>
          <w:szCs w:val="24"/>
        </w:rPr>
        <w:t>.</w:t>
      </w:r>
      <w:r w:rsidRPr="0068316B">
        <w:rPr>
          <w:rFonts w:ascii="Garamond" w:hAnsi="Garamond"/>
          <w:sz w:val="24"/>
          <w:szCs w:val="24"/>
        </w:rPr>
        <w:t xml:space="preserve"> ‘Adam Smith’s History of Law and Government as Political Theory’, in </w:t>
      </w:r>
      <w:r w:rsidRPr="0068316B">
        <w:rPr>
          <w:rFonts w:ascii="Garamond" w:hAnsi="Garamond"/>
          <w:i/>
          <w:iCs/>
          <w:sz w:val="24"/>
          <w:szCs w:val="24"/>
        </w:rPr>
        <w:t>Political Judgement. Essays for John Dunn</w:t>
      </w:r>
      <w:r w:rsidRPr="0068316B">
        <w:rPr>
          <w:rFonts w:ascii="Garamond" w:hAnsi="Garamond"/>
          <w:sz w:val="24"/>
          <w:szCs w:val="24"/>
        </w:rPr>
        <w:t>, ed. R. Bourke and R. Guess</w:t>
      </w:r>
      <w:r w:rsidRPr="0068316B">
        <w:rPr>
          <w:rFonts w:ascii="Garamond" w:hAnsi="Garamond"/>
          <w:i/>
          <w:iCs/>
          <w:sz w:val="24"/>
          <w:szCs w:val="24"/>
        </w:rPr>
        <w:t xml:space="preserve"> </w:t>
      </w:r>
      <w:r w:rsidRPr="0068316B">
        <w:rPr>
          <w:rFonts w:ascii="Garamond" w:hAnsi="Garamond"/>
          <w:sz w:val="24"/>
          <w:szCs w:val="24"/>
        </w:rPr>
        <w:t>(Cambridge: Cambridge University Press, 2009), 131-71</w:t>
      </w:r>
      <w:r>
        <w:rPr>
          <w:rFonts w:ascii="Garamond" w:hAnsi="Garamond"/>
          <w:sz w:val="24"/>
          <w:szCs w:val="24"/>
        </w:rPr>
        <w:t>.</w:t>
      </w:r>
    </w:p>
    <w:p w14:paraId="623BD2AE" w14:textId="2421AE82" w:rsidR="001B4FFF" w:rsidRDefault="001B4FFF" w:rsidP="006C004B">
      <w:pPr>
        <w:ind w:left="-284" w:right="-330"/>
        <w:jc w:val="both"/>
        <w:rPr>
          <w:rFonts w:ascii="Garamond" w:hAnsi="Garamond"/>
          <w:sz w:val="24"/>
          <w:szCs w:val="24"/>
        </w:rPr>
      </w:pPr>
      <w:r>
        <w:rPr>
          <w:rFonts w:ascii="Garamond" w:hAnsi="Garamond"/>
          <w:sz w:val="24"/>
          <w:szCs w:val="24"/>
        </w:rPr>
        <w:t xml:space="preserve">Hood, F. C. </w:t>
      </w:r>
      <w:r w:rsidRPr="001B4FFF">
        <w:rPr>
          <w:rFonts w:ascii="Garamond" w:hAnsi="Garamond"/>
          <w:i/>
          <w:iCs/>
          <w:sz w:val="24"/>
          <w:szCs w:val="24"/>
        </w:rPr>
        <w:t xml:space="preserve">The Divine Politics of Thomas Hobbes: An Interpretation of ‘Leviathan’ </w:t>
      </w:r>
      <w:r w:rsidRPr="001B4FFF">
        <w:rPr>
          <w:rFonts w:ascii="Garamond" w:hAnsi="Garamond"/>
          <w:sz w:val="24"/>
          <w:szCs w:val="24"/>
        </w:rPr>
        <w:t>(Oxford: Clarendon Press, 1964)</w:t>
      </w:r>
      <w:r>
        <w:rPr>
          <w:rFonts w:ascii="Garamond" w:hAnsi="Garamond"/>
          <w:sz w:val="24"/>
          <w:szCs w:val="24"/>
        </w:rPr>
        <w:t>.</w:t>
      </w:r>
    </w:p>
    <w:p w14:paraId="45D793A4" w14:textId="17E7EFB8" w:rsidR="00F916B2" w:rsidRDefault="00F916B2" w:rsidP="00581432">
      <w:pPr>
        <w:ind w:left="-284" w:right="-330"/>
        <w:jc w:val="both"/>
        <w:rPr>
          <w:rFonts w:ascii="Garamond" w:hAnsi="Garamond"/>
          <w:sz w:val="24"/>
          <w:szCs w:val="24"/>
        </w:rPr>
      </w:pPr>
      <w:r w:rsidRPr="00F916B2">
        <w:rPr>
          <w:rFonts w:ascii="Garamond" w:hAnsi="Garamond"/>
          <w:sz w:val="24"/>
          <w:szCs w:val="24"/>
          <w:lang w:val="en-US"/>
        </w:rPr>
        <w:t xml:space="preserve">Hood, </w:t>
      </w:r>
      <w:r>
        <w:rPr>
          <w:rFonts w:ascii="Garamond" w:hAnsi="Garamond"/>
          <w:sz w:val="24"/>
          <w:szCs w:val="24"/>
          <w:lang w:val="en-US"/>
        </w:rPr>
        <w:t xml:space="preserve">F. </w:t>
      </w:r>
      <w:proofErr w:type="gramStart"/>
      <w:r>
        <w:rPr>
          <w:rFonts w:ascii="Garamond" w:hAnsi="Garamond"/>
          <w:sz w:val="24"/>
          <w:szCs w:val="24"/>
          <w:lang w:val="en-US"/>
        </w:rPr>
        <w:t xml:space="preserve">C. </w:t>
      </w:r>
      <w:r w:rsidRPr="00F916B2">
        <w:rPr>
          <w:rFonts w:ascii="Garamond" w:hAnsi="Garamond"/>
          <w:sz w:val="24"/>
          <w:szCs w:val="24"/>
          <w:lang w:val="en-US"/>
        </w:rPr>
        <w:t>‘</w:t>
      </w:r>
      <w:proofErr w:type="gramEnd"/>
      <w:r w:rsidRPr="00F916B2">
        <w:rPr>
          <w:rFonts w:ascii="Garamond" w:hAnsi="Garamond"/>
          <w:sz w:val="24"/>
          <w:szCs w:val="24"/>
        </w:rPr>
        <w:t xml:space="preserve">Obligation in a Hobbesian Fragment’, </w:t>
      </w:r>
      <w:r w:rsidRPr="00F916B2">
        <w:rPr>
          <w:rFonts w:ascii="Garamond" w:hAnsi="Garamond"/>
          <w:i/>
          <w:iCs/>
          <w:sz w:val="24"/>
          <w:szCs w:val="24"/>
        </w:rPr>
        <w:t>Political Studies</w:t>
      </w:r>
      <w:r w:rsidRPr="00F916B2">
        <w:rPr>
          <w:rFonts w:ascii="Garamond" w:hAnsi="Garamond"/>
          <w:sz w:val="24"/>
          <w:szCs w:val="24"/>
        </w:rPr>
        <w:t xml:space="preserve"> 16, no. 1 (1968): 88-89.</w:t>
      </w:r>
    </w:p>
    <w:p w14:paraId="699E0150" w14:textId="573CCD13" w:rsidR="00960651" w:rsidRDefault="00960651" w:rsidP="00581432">
      <w:pPr>
        <w:ind w:left="-284" w:right="-330"/>
        <w:jc w:val="both"/>
        <w:rPr>
          <w:rFonts w:ascii="Garamond" w:hAnsi="Garamond"/>
          <w:sz w:val="24"/>
          <w:szCs w:val="24"/>
        </w:rPr>
      </w:pPr>
      <w:r>
        <w:rPr>
          <w:rFonts w:ascii="Garamond" w:hAnsi="Garamond"/>
          <w:sz w:val="24"/>
          <w:szCs w:val="24"/>
        </w:rPr>
        <w:lastRenderedPageBreak/>
        <w:t xml:space="preserve">Hood, F. C. </w:t>
      </w:r>
      <w:r w:rsidRPr="00960651">
        <w:rPr>
          <w:rFonts w:ascii="Garamond" w:hAnsi="Garamond"/>
          <w:sz w:val="24"/>
          <w:szCs w:val="24"/>
        </w:rPr>
        <w:t xml:space="preserve">‘The Change in Hobbes’s Definition of Liberty’, </w:t>
      </w:r>
      <w:r w:rsidRPr="00960651">
        <w:rPr>
          <w:rFonts w:ascii="Garamond" w:hAnsi="Garamond"/>
          <w:i/>
          <w:iCs/>
          <w:sz w:val="24"/>
          <w:szCs w:val="24"/>
        </w:rPr>
        <w:t>Philosophical Quarterly</w:t>
      </w:r>
      <w:r w:rsidRPr="00960651">
        <w:rPr>
          <w:rFonts w:ascii="Garamond" w:hAnsi="Garamond"/>
          <w:sz w:val="24"/>
          <w:szCs w:val="24"/>
        </w:rPr>
        <w:t xml:space="preserve"> 17, no. 67 (1967): 150–63.</w:t>
      </w:r>
    </w:p>
    <w:p w14:paraId="01F06917" w14:textId="7665C689" w:rsidR="00D73A75" w:rsidRDefault="00D73A75" w:rsidP="00581432">
      <w:pPr>
        <w:ind w:left="-284" w:right="-330"/>
        <w:jc w:val="both"/>
        <w:rPr>
          <w:rFonts w:ascii="Garamond" w:hAnsi="Garamond"/>
          <w:sz w:val="24"/>
          <w:szCs w:val="24"/>
        </w:rPr>
      </w:pPr>
      <w:r w:rsidRPr="00D73A75">
        <w:rPr>
          <w:rFonts w:ascii="Garamond" w:hAnsi="Garamond"/>
          <w:sz w:val="24"/>
          <w:szCs w:val="24"/>
        </w:rPr>
        <w:t xml:space="preserve">Ingram, </w:t>
      </w:r>
      <w:r>
        <w:rPr>
          <w:rFonts w:ascii="Garamond" w:hAnsi="Garamond"/>
          <w:sz w:val="24"/>
          <w:szCs w:val="24"/>
        </w:rPr>
        <w:t xml:space="preserve">Robert G. </w:t>
      </w:r>
      <w:r w:rsidRPr="00D73A75">
        <w:rPr>
          <w:rFonts w:ascii="Garamond" w:hAnsi="Garamond"/>
          <w:sz w:val="24"/>
          <w:szCs w:val="24"/>
        </w:rPr>
        <w:t xml:space="preserve">‘Sovereignty, God and the historians’, in </w:t>
      </w:r>
      <w:r w:rsidRPr="00A506E8">
        <w:rPr>
          <w:rFonts w:ascii="Garamond" w:hAnsi="Garamond"/>
          <w:i/>
          <w:iCs/>
          <w:sz w:val="24"/>
          <w:szCs w:val="24"/>
        </w:rPr>
        <w:t>People Power: Popular Sovereignty from Machiavelli to Modernity</w:t>
      </w:r>
      <w:r w:rsidRPr="00D73A75">
        <w:rPr>
          <w:rFonts w:ascii="Garamond" w:hAnsi="Garamond"/>
          <w:sz w:val="24"/>
          <w:szCs w:val="24"/>
        </w:rPr>
        <w:t>, ed. R. G. Ingram and C. Barker (Manchester: Manchester University Press, 2022), 227–53.</w:t>
      </w:r>
    </w:p>
    <w:p w14:paraId="736EBF45" w14:textId="03D6FC69" w:rsidR="00BE0841" w:rsidRDefault="00BE0841" w:rsidP="00581432">
      <w:pPr>
        <w:ind w:left="-284" w:right="-330"/>
        <w:jc w:val="both"/>
        <w:rPr>
          <w:rFonts w:ascii="Garamond" w:hAnsi="Garamond"/>
          <w:sz w:val="24"/>
          <w:szCs w:val="24"/>
        </w:rPr>
      </w:pPr>
      <w:r w:rsidRPr="00BE0841">
        <w:rPr>
          <w:rFonts w:ascii="Garamond" w:hAnsi="Garamond"/>
          <w:sz w:val="24"/>
          <w:szCs w:val="24"/>
        </w:rPr>
        <w:t xml:space="preserve">Johnson, </w:t>
      </w:r>
      <w:r>
        <w:rPr>
          <w:rFonts w:ascii="Garamond" w:hAnsi="Garamond"/>
          <w:sz w:val="24"/>
          <w:szCs w:val="24"/>
        </w:rPr>
        <w:t xml:space="preserve">Peter. </w:t>
      </w:r>
      <w:r w:rsidRPr="00BE0841">
        <w:rPr>
          <w:rFonts w:ascii="Garamond" w:hAnsi="Garamond"/>
          <w:i/>
          <w:iCs/>
          <w:sz w:val="24"/>
          <w:szCs w:val="24"/>
        </w:rPr>
        <w:t>R. G. Collingwood and Christianity: Faith, Philosophy and Politics</w:t>
      </w:r>
      <w:r w:rsidRPr="00BE0841">
        <w:rPr>
          <w:rFonts w:ascii="Garamond" w:hAnsi="Garamond"/>
          <w:sz w:val="24"/>
          <w:szCs w:val="24"/>
        </w:rPr>
        <w:t xml:space="preserve"> (London: Bloomsbury Academic, 2024).</w:t>
      </w:r>
    </w:p>
    <w:p w14:paraId="4560E4F2" w14:textId="62305661" w:rsidR="000956D5" w:rsidRDefault="000956D5" w:rsidP="00581432">
      <w:pPr>
        <w:ind w:left="-284" w:right="-330"/>
        <w:jc w:val="both"/>
        <w:rPr>
          <w:rFonts w:ascii="Garamond" w:hAnsi="Garamond"/>
          <w:sz w:val="24"/>
          <w:szCs w:val="24"/>
        </w:rPr>
      </w:pPr>
      <w:r w:rsidRPr="000956D5">
        <w:rPr>
          <w:rFonts w:ascii="Garamond" w:hAnsi="Garamond"/>
          <w:sz w:val="24"/>
          <w:szCs w:val="24"/>
        </w:rPr>
        <w:t xml:space="preserve">Johnston, </w:t>
      </w:r>
      <w:r>
        <w:rPr>
          <w:rFonts w:ascii="Garamond" w:hAnsi="Garamond"/>
          <w:sz w:val="24"/>
          <w:szCs w:val="24"/>
        </w:rPr>
        <w:t xml:space="preserve">David. </w:t>
      </w:r>
      <w:r w:rsidRPr="000956D5">
        <w:rPr>
          <w:rFonts w:ascii="Garamond" w:hAnsi="Garamond"/>
          <w:i/>
          <w:iCs/>
          <w:sz w:val="24"/>
          <w:szCs w:val="24"/>
        </w:rPr>
        <w:t xml:space="preserve">The Rhetoric of Leviathan: Thomas Hobbes and the Politics of Cultural Transformation </w:t>
      </w:r>
      <w:r w:rsidRPr="000956D5">
        <w:rPr>
          <w:rFonts w:ascii="Garamond" w:hAnsi="Garamond"/>
          <w:sz w:val="24"/>
          <w:szCs w:val="24"/>
        </w:rPr>
        <w:t>(Princeton, NJ: Princeton University Press, 1986)</w:t>
      </w:r>
      <w:r w:rsidR="008C08D3">
        <w:rPr>
          <w:rFonts w:ascii="Garamond" w:hAnsi="Garamond"/>
          <w:sz w:val="24"/>
          <w:szCs w:val="24"/>
        </w:rPr>
        <w:t>.</w:t>
      </w:r>
    </w:p>
    <w:p w14:paraId="77D27205" w14:textId="1DA3E8B1" w:rsidR="00D23F00" w:rsidRDefault="00D23F00" w:rsidP="00581432">
      <w:pPr>
        <w:ind w:left="-284" w:right="-330"/>
        <w:jc w:val="both"/>
        <w:rPr>
          <w:rFonts w:ascii="Garamond" w:hAnsi="Garamond"/>
          <w:sz w:val="24"/>
          <w:szCs w:val="24"/>
        </w:rPr>
      </w:pPr>
      <w:r>
        <w:rPr>
          <w:rFonts w:ascii="Garamond" w:hAnsi="Garamond"/>
          <w:sz w:val="24"/>
          <w:szCs w:val="24"/>
        </w:rPr>
        <w:t xml:space="preserve">Keynes, John Maynard. </w:t>
      </w:r>
      <w:r w:rsidRPr="00D23F00">
        <w:rPr>
          <w:rFonts w:ascii="Garamond" w:hAnsi="Garamond"/>
          <w:i/>
          <w:iCs/>
          <w:sz w:val="24"/>
          <w:szCs w:val="24"/>
          <w:lang w:val="en-US"/>
        </w:rPr>
        <w:t>The Collected Writings of John Maynard Keynes</w:t>
      </w:r>
      <w:r w:rsidRPr="00D23F00">
        <w:rPr>
          <w:rFonts w:ascii="Garamond" w:hAnsi="Garamond"/>
          <w:sz w:val="24"/>
          <w:szCs w:val="24"/>
          <w:lang w:val="en-US"/>
        </w:rPr>
        <w:t xml:space="preserve">, vol. 10, </w:t>
      </w:r>
      <w:r w:rsidRPr="00D23F00">
        <w:rPr>
          <w:rFonts w:ascii="Garamond" w:hAnsi="Garamond"/>
          <w:i/>
          <w:iCs/>
          <w:sz w:val="24"/>
          <w:szCs w:val="24"/>
          <w:lang w:val="en-US"/>
        </w:rPr>
        <w:t>Essays in Biography</w:t>
      </w:r>
      <w:r w:rsidRPr="00D23F00">
        <w:rPr>
          <w:rFonts w:ascii="Garamond" w:hAnsi="Garamond"/>
          <w:sz w:val="24"/>
          <w:szCs w:val="24"/>
          <w:lang w:val="en-US"/>
        </w:rPr>
        <w:t xml:space="preserve">, ed. E. Johnson and D. </w:t>
      </w:r>
      <w:proofErr w:type="spellStart"/>
      <w:r w:rsidRPr="00D23F00">
        <w:rPr>
          <w:rFonts w:ascii="Garamond" w:hAnsi="Garamond"/>
          <w:sz w:val="24"/>
          <w:szCs w:val="24"/>
          <w:lang w:val="en-US"/>
        </w:rPr>
        <w:t>Moggridge</w:t>
      </w:r>
      <w:proofErr w:type="spellEnd"/>
      <w:r w:rsidRPr="00D23F00">
        <w:rPr>
          <w:rFonts w:ascii="Garamond" w:hAnsi="Garamond"/>
          <w:sz w:val="24"/>
          <w:szCs w:val="24"/>
          <w:lang w:val="en-US"/>
        </w:rPr>
        <w:t xml:space="preserve"> (London: Macmillan, 1978)</w:t>
      </w:r>
      <w:r w:rsidR="00A87C8A">
        <w:rPr>
          <w:rFonts w:ascii="Garamond" w:hAnsi="Garamond"/>
          <w:sz w:val="24"/>
          <w:szCs w:val="24"/>
          <w:lang w:val="en-US"/>
        </w:rPr>
        <w:t>.</w:t>
      </w:r>
    </w:p>
    <w:p w14:paraId="5233DEC9" w14:textId="4707004F" w:rsidR="005779E9" w:rsidRDefault="005779E9" w:rsidP="00581432">
      <w:pPr>
        <w:ind w:left="-284" w:right="-330"/>
        <w:jc w:val="both"/>
        <w:rPr>
          <w:rFonts w:ascii="Garamond" w:hAnsi="Garamond"/>
          <w:sz w:val="24"/>
          <w:szCs w:val="24"/>
        </w:rPr>
      </w:pPr>
      <w:proofErr w:type="spellStart"/>
      <w:r w:rsidRPr="005779E9">
        <w:rPr>
          <w:rFonts w:ascii="Garamond" w:hAnsi="Garamond"/>
          <w:sz w:val="24"/>
          <w:szCs w:val="24"/>
        </w:rPr>
        <w:t>Kodalle</w:t>
      </w:r>
      <w:proofErr w:type="spellEnd"/>
      <w:r w:rsidRPr="005779E9">
        <w:rPr>
          <w:rFonts w:ascii="Garamond" w:hAnsi="Garamond"/>
          <w:sz w:val="24"/>
          <w:szCs w:val="24"/>
        </w:rPr>
        <w:t>, Klaus-Michael</w:t>
      </w:r>
      <w:r>
        <w:rPr>
          <w:rFonts w:ascii="Garamond" w:hAnsi="Garamond"/>
          <w:sz w:val="24"/>
          <w:szCs w:val="24"/>
        </w:rPr>
        <w:t>.</w:t>
      </w:r>
      <w:r w:rsidRPr="005779E9">
        <w:rPr>
          <w:rFonts w:ascii="Garamond" w:hAnsi="Garamond"/>
          <w:sz w:val="24"/>
          <w:szCs w:val="24"/>
        </w:rPr>
        <w:t xml:space="preserve"> </w:t>
      </w:r>
      <w:r w:rsidRPr="005779E9">
        <w:rPr>
          <w:rFonts w:ascii="Garamond" w:hAnsi="Garamond"/>
          <w:i/>
          <w:iCs/>
          <w:sz w:val="24"/>
          <w:szCs w:val="24"/>
        </w:rPr>
        <w:t>Thomas Hobbes: Logik der Herrschaft und Vernunft des Friedens</w:t>
      </w:r>
      <w:r w:rsidRPr="005779E9">
        <w:rPr>
          <w:rFonts w:ascii="Garamond" w:hAnsi="Garamond"/>
          <w:sz w:val="24"/>
          <w:szCs w:val="24"/>
        </w:rPr>
        <w:t xml:space="preserve"> (Munich: Beck, 1972).</w:t>
      </w:r>
    </w:p>
    <w:p w14:paraId="2A10A4F6" w14:textId="18A7C9E7" w:rsidR="005D15CB" w:rsidRDefault="005D15CB" w:rsidP="00581432">
      <w:pPr>
        <w:ind w:left="-284" w:right="-330"/>
        <w:jc w:val="both"/>
        <w:rPr>
          <w:rFonts w:ascii="Garamond" w:hAnsi="Garamond"/>
          <w:sz w:val="24"/>
          <w:szCs w:val="24"/>
        </w:rPr>
      </w:pPr>
      <w:r w:rsidRPr="005D15CB">
        <w:rPr>
          <w:rFonts w:ascii="Garamond" w:hAnsi="Garamond"/>
          <w:sz w:val="24"/>
          <w:szCs w:val="24"/>
        </w:rPr>
        <w:t>Koikkalainen</w:t>
      </w:r>
      <w:r>
        <w:rPr>
          <w:rFonts w:ascii="Garamond" w:hAnsi="Garamond"/>
          <w:sz w:val="24"/>
          <w:szCs w:val="24"/>
        </w:rPr>
        <w:t>,</w:t>
      </w:r>
      <w:r w:rsidRPr="005D15CB">
        <w:rPr>
          <w:rFonts w:ascii="Garamond" w:hAnsi="Garamond"/>
          <w:sz w:val="24"/>
          <w:szCs w:val="24"/>
        </w:rPr>
        <w:t xml:space="preserve"> Petri and Sami </w:t>
      </w:r>
      <w:proofErr w:type="spellStart"/>
      <w:r w:rsidRPr="005D15CB">
        <w:rPr>
          <w:rFonts w:ascii="Garamond" w:hAnsi="Garamond"/>
          <w:sz w:val="24"/>
          <w:szCs w:val="24"/>
        </w:rPr>
        <w:t>Syrjämäki</w:t>
      </w:r>
      <w:proofErr w:type="spellEnd"/>
      <w:r w:rsidR="00E66717">
        <w:rPr>
          <w:rFonts w:ascii="Garamond" w:hAnsi="Garamond"/>
          <w:sz w:val="24"/>
          <w:szCs w:val="24"/>
        </w:rPr>
        <w:t>.</w:t>
      </w:r>
      <w:r w:rsidRPr="005D15CB">
        <w:rPr>
          <w:rFonts w:ascii="Garamond" w:hAnsi="Garamond"/>
          <w:sz w:val="24"/>
          <w:szCs w:val="24"/>
        </w:rPr>
        <w:t xml:space="preserve"> ‘Quentin Skinner on Encountering the Past’, </w:t>
      </w:r>
      <w:r w:rsidRPr="005D15CB">
        <w:rPr>
          <w:rFonts w:ascii="Garamond" w:hAnsi="Garamond"/>
          <w:i/>
          <w:iCs/>
          <w:sz w:val="24"/>
          <w:szCs w:val="24"/>
        </w:rPr>
        <w:t>Redescriptions: Political Thought, Conceptual History and Feminist Theory</w:t>
      </w:r>
      <w:r w:rsidRPr="005D15CB">
        <w:rPr>
          <w:rFonts w:ascii="Garamond" w:hAnsi="Garamond"/>
          <w:sz w:val="24"/>
          <w:szCs w:val="24"/>
        </w:rPr>
        <w:t xml:space="preserve"> 6, no. 1 (2002): 34–63</w:t>
      </w:r>
      <w:r>
        <w:rPr>
          <w:rFonts w:ascii="Garamond" w:hAnsi="Garamond"/>
          <w:sz w:val="24"/>
          <w:szCs w:val="24"/>
        </w:rPr>
        <w:t>.</w:t>
      </w:r>
    </w:p>
    <w:p w14:paraId="4CD1C707" w14:textId="77699F49" w:rsidR="00581432" w:rsidRDefault="00581432" w:rsidP="00581432">
      <w:pPr>
        <w:ind w:left="-284" w:right="-330"/>
        <w:jc w:val="both"/>
        <w:rPr>
          <w:rFonts w:ascii="Garamond" w:hAnsi="Garamond"/>
          <w:sz w:val="24"/>
          <w:szCs w:val="24"/>
        </w:rPr>
      </w:pPr>
      <w:r w:rsidRPr="00581432">
        <w:rPr>
          <w:rFonts w:ascii="Garamond" w:hAnsi="Garamond"/>
          <w:sz w:val="24"/>
          <w:szCs w:val="24"/>
        </w:rPr>
        <w:t xml:space="preserve">Kramer, Matthew H. </w:t>
      </w:r>
      <w:r w:rsidRPr="00581432">
        <w:rPr>
          <w:rFonts w:ascii="Garamond" w:hAnsi="Garamond"/>
          <w:i/>
          <w:iCs/>
          <w:sz w:val="24"/>
          <w:szCs w:val="24"/>
        </w:rPr>
        <w:t>Hobbes and the Paradoxes of Political Origins</w:t>
      </w:r>
      <w:r w:rsidRPr="00581432">
        <w:rPr>
          <w:rFonts w:ascii="Garamond" w:hAnsi="Garamond"/>
          <w:sz w:val="24"/>
          <w:szCs w:val="24"/>
        </w:rPr>
        <w:t xml:space="preserve"> (Basingstoke: Palgrave Macmillan, 1997).</w:t>
      </w:r>
    </w:p>
    <w:p w14:paraId="2579E9F0" w14:textId="40D7BA44" w:rsidR="00102499" w:rsidRDefault="00102499" w:rsidP="006C004B">
      <w:pPr>
        <w:ind w:left="-284" w:right="-330"/>
        <w:jc w:val="both"/>
        <w:rPr>
          <w:rFonts w:ascii="Garamond" w:hAnsi="Garamond"/>
          <w:sz w:val="24"/>
          <w:szCs w:val="24"/>
        </w:rPr>
      </w:pPr>
      <w:r>
        <w:rPr>
          <w:rFonts w:ascii="Garamond" w:hAnsi="Garamond"/>
          <w:sz w:val="24"/>
          <w:szCs w:val="24"/>
        </w:rPr>
        <w:t xml:space="preserve">Laski, Harold. </w:t>
      </w:r>
      <w:r w:rsidRPr="00102499">
        <w:rPr>
          <w:rFonts w:ascii="Garamond" w:hAnsi="Garamond"/>
          <w:sz w:val="24"/>
          <w:szCs w:val="24"/>
        </w:rPr>
        <w:t xml:space="preserve">‘The Political Ideas of James I’, </w:t>
      </w:r>
      <w:r w:rsidRPr="00102499">
        <w:rPr>
          <w:rFonts w:ascii="Garamond" w:hAnsi="Garamond"/>
          <w:i/>
          <w:iCs/>
          <w:sz w:val="24"/>
          <w:szCs w:val="24"/>
        </w:rPr>
        <w:t>Political Science Quarterly</w:t>
      </w:r>
      <w:r w:rsidRPr="00102499">
        <w:rPr>
          <w:rFonts w:ascii="Garamond" w:hAnsi="Garamond"/>
          <w:sz w:val="24"/>
          <w:szCs w:val="24"/>
        </w:rPr>
        <w:t xml:space="preserve"> 34, no. 2 (1919): 290–304</w:t>
      </w:r>
      <w:r w:rsidR="000065CA">
        <w:rPr>
          <w:rFonts w:ascii="Garamond" w:hAnsi="Garamond"/>
          <w:sz w:val="24"/>
          <w:szCs w:val="24"/>
        </w:rPr>
        <w:t>.</w:t>
      </w:r>
    </w:p>
    <w:p w14:paraId="434A86EB" w14:textId="361B5843" w:rsidR="00F851AA" w:rsidRDefault="00F851AA" w:rsidP="006C004B">
      <w:pPr>
        <w:ind w:left="-284" w:right="-330"/>
        <w:jc w:val="both"/>
        <w:rPr>
          <w:rFonts w:ascii="Garamond" w:hAnsi="Garamond"/>
          <w:sz w:val="24"/>
          <w:szCs w:val="24"/>
        </w:rPr>
      </w:pPr>
      <w:r>
        <w:rPr>
          <w:rFonts w:ascii="Garamond" w:hAnsi="Garamond"/>
          <w:sz w:val="24"/>
          <w:szCs w:val="24"/>
        </w:rPr>
        <w:t xml:space="preserve">Lee, Daniel. </w:t>
      </w:r>
      <w:r w:rsidRPr="00F851AA">
        <w:rPr>
          <w:rFonts w:ascii="Garamond" w:hAnsi="Garamond"/>
          <w:i/>
          <w:iCs/>
          <w:sz w:val="24"/>
          <w:szCs w:val="24"/>
        </w:rPr>
        <w:t>Popular Sovereignty in Early Modern Constitutional Thought</w:t>
      </w:r>
      <w:r w:rsidRPr="00F851AA">
        <w:rPr>
          <w:rFonts w:ascii="Garamond" w:hAnsi="Garamond"/>
          <w:sz w:val="24"/>
          <w:szCs w:val="24"/>
        </w:rPr>
        <w:t xml:space="preserve"> (Oxford: Oxford University Press, 2016).</w:t>
      </w:r>
    </w:p>
    <w:p w14:paraId="2EAEFB90" w14:textId="2F118D8F" w:rsidR="005B2373" w:rsidRDefault="005B2373" w:rsidP="006C004B">
      <w:pPr>
        <w:ind w:left="-284" w:right="-330"/>
        <w:jc w:val="both"/>
        <w:rPr>
          <w:rFonts w:ascii="Garamond" w:hAnsi="Garamond"/>
          <w:sz w:val="24"/>
          <w:szCs w:val="24"/>
        </w:rPr>
      </w:pPr>
      <w:r>
        <w:rPr>
          <w:rFonts w:ascii="Garamond" w:hAnsi="Garamond"/>
          <w:sz w:val="24"/>
          <w:szCs w:val="24"/>
        </w:rPr>
        <w:t xml:space="preserve">Letwin, Shirley Robin. </w:t>
      </w:r>
      <w:r w:rsidR="00EA0996" w:rsidRPr="00EA0996">
        <w:rPr>
          <w:rFonts w:ascii="Garamond" w:hAnsi="Garamond"/>
          <w:sz w:val="24"/>
          <w:szCs w:val="24"/>
        </w:rPr>
        <w:t>‘</w:t>
      </w:r>
      <w:r w:rsidR="00EA0996" w:rsidRPr="00EA0996">
        <w:rPr>
          <w:rFonts w:ascii="Garamond" w:hAnsi="Garamond"/>
          <w:sz w:val="24"/>
          <w:szCs w:val="24"/>
          <w:lang w:val="en-US"/>
        </w:rPr>
        <w:t xml:space="preserve">Hobbes and Christianity’, </w:t>
      </w:r>
      <w:r w:rsidR="00EA0996" w:rsidRPr="00EA0996">
        <w:rPr>
          <w:rFonts w:ascii="Garamond" w:hAnsi="Garamond"/>
          <w:i/>
          <w:sz w:val="24"/>
          <w:szCs w:val="24"/>
          <w:lang w:val="en-US"/>
        </w:rPr>
        <w:t>Daedalus</w:t>
      </w:r>
      <w:r w:rsidR="00EA0996" w:rsidRPr="00EA0996">
        <w:rPr>
          <w:rFonts w:ascii="Garamond" w:hAnsi="Garamond"/>
          <w:sz w:val="24"/>
          <w:szCs w:val="24"/>
          <w:lang w:val="en-US"/>
        </w:rPr>
        <w:t xml:space="preserve"> 105, no.</w:t>
      </w:r>
      <w:r w:rsidR="000065CA">
        <w:rPr>
          <w:rFonts w:ascii="Garamond" w:hAnsi="Garamond"/>
          <w:sz w:val="24"/>
          <w:szCs w:val="24"/>
          <w:lang w:val="en-US"/>
        </w:rPr>
        <w:t xml:space="preserve"> </w:t>
      </w:r>
      <w:r w:rsidR="00EA0996" w:rsidRPr="00EA0996">
        <w:rPr>
          <w:rFonts w:ascii="Garamond" w:hAnsi="Garamond"/>
          <w:sz w:val="24"/>
          <w:szCs w:val="24"/>
          <w:lang w:val="en-US"/>
        </w:rPr>
        <w:t>1 (1976): 1</w:t>
      </w:r>
      <w:r w:rsidR="00EA0996" w:rsidRPr="00EA0996">
        <w:rPr>
          <w:rFonts w:ascii="Garamond" w:hAnsi="Garamond"/>
          <w:sz w:val="24"/>
          <w:szCs w:val="24"/>
        </w:rPr>
        <w:t>–</w:t>
      </w:r>
      <w:r w:rsidR="00EA0996" w:rsidRPr="00EA0996">
        <w:rPr>
          <w:rFonts w:ascii="Garamond" w:hAnsi="Garamond"/>
          <w:sz w:val="24"/>
          <w:szCs w:val="24"/>
          <w:lang w:val="en-US"/>
        </w:rPr>
        <w:t>21.</w:t>
      </w:r>
    </w:p>
    <w:p w14:paraId="6F4EFCDD" w14:textId="48A79787" w:rsidR="00BE3684" w:rsidRDefault="00BE3684" w:rsidP="006C004B">
      <w:pPr>
        <w:ind w:left="-284" w:right="-330"/>
        <w:jc w:val="both"/>
        <w:rPr>
          <w:rFonts w:ascii="Garamond" w:hAnsi="Garamond"/>
          <w:sz w:val="24"/>
          <w:szCs w:val="24"/>
        </w:rPr>
      </w:pPr>
      <w:r>
        <w:rPr>
          <w:rFonts w:ascii="Garamond" w:hAnsi="Garamond"/>
          <w:sz w:val="24"/>
          <w:szCs w:val="24"/>
        </w:rPr>
        <w:t xml:space="preserve">Lloyd, S. A. </w:t>
      </w:r>
      <w:r w:rsidRPr="00BE3684">
        <w:rPr>
          <w:rFonts w:ascii="Garamond" w:hAnsi="Garamond"/>
          <w:sz w:val="24"/>
          <w:szCs w:val="24"/>
        </w:rPr>
        <w:t xml:space="preserve">‘Current Scholarship and Future Directions in Hobbes Studies’, </w:t>
      </w:r>
      <w:r w:rsidRPr="00BE3684">
        <w:rPr>
          <w:rFonts w:ascii="Garamond" w:hAnsi="Garamond"/>
          <w:i/>
          <w:iCs/>
          <w:sz w:val="24"/>
          <w:szCs w:val="24"/>
        </w:rPr>
        <w:t>Hobbes Studies</w:t>
      </w:r>
      <w:r w:rsidRPr="00BE3684">
        <w:rPr>
          <w:rFonts w:ascii="Garamond" w:hAnsi="Garamond"/>
          <w:sz w:val="24"/>
          <w:szCs w:val="24"/>
        </w:rPr>
        <w:t xml:space="preserve"> 36 (2023): 213–20</w:t>
      </w:r>
      <w:r>
        <w:rPr>
          <w:rFonts w:ascii="Garamond" w:hAnsi="Garamond"/>
          <w:sz w:val="24"/>
          <w:szCs w:val="24"/>
        </w:rPr>
        <w:t>.</w:t>
      </w:r>
    </w:p>
    <w:p w14:paraId="25446ECA" w14:textId="65E1D247" w:rsidR="00B90133" w:rsidRDefault="00B90133" w:rsidP="00B90133">
      <w:pPr>
        <w:ind w:left="-284" w:right="-330"/>
        <w:jc w:val="both"/>
        <w:rPr>
          <w:rFonts w:ascii="Garamond" w:hAnsi="Garamond"/>
          <w:sz w:val="24"/>
          <w:szCs w:val="24"/>
        </w:rPr>
      </w:pPr>
      <w:r w:rsidRPr="00B90133">
        <w:rPr>
          <w:rFonts w:ascii="Garamond" w:hAnsi="Garamond"/>
          <w:sz w:val="24"/>
          <w:szCs w:val="24"/>
        </w:rPr>
        <w:t xml:space="preserve">Lupoli, </w:t>
      </w:r>
      <w:r>
        <w:rPr>
          <w:rFonts w:ascii="Garamond" w:hAnsi="Garamond"/>
          <w:sz w:val="24"/>
          <w:szCs w:val="24"/>
        </w:rPr>
        <w:t xml:space="preserve">Agostino. </w:t>
      </w:r>
      <w:r w:rsidRPr="00B90133">
        <w:rPr>
          <w:rFonts w:ascii="Garamond" w:hAnsi="Garamond"/>
          <w:sz w:val="24"/>
          <w:szCs w:val="24"/>
        </w:rPr>
        <w:t xml:space="preserve">‘Hobbes and Religion without Theology’ in </w:t>
      </w:r>
      <w:r w:rsidRPr="00B90133">
        <w:rPr>
          <w:rFonts w:ascii="Garamond" w:hAnsi="Garamond"/>
          <w:i/>
          <w:iCs/>
          <w:sz w:val="24"/>
          <w:szCs w:val="24"/>
        </w:rPr>
        <w:t>The Oxford Handbook of Hobbes</w:t>
      </w:r>
      <w:r w:rsidRPr="00B90133">
        <w:rPr>
          <w:rFonts w:ascii="Garamond" w:hAnsi="Garamond"/>
          <w:sz w:val="24"/>
          <w:szCs w:val="24"/>
        </w:rPr>
        <w:t>, ed. A. P. Martinich and K. Hoekstra (Oxford: Oxford University Press, 2016), 453–80.</w:t>
      </w:r>
    </w:p>
    <w:p w14:paraId="7F5F6935" w14:textId="123329AE" w:rsidR="000A297A" w:rsidRPr="00B90133" w:rsidRDefault="000A297A" w:rsidP="00B90133">
      <w:pPr>
        <w:ind w:left="-284" w:right="-330"/>
        <w:jc w:val="both"/>
        <w:rPr>
          <w:rFonts w:ascii="Garamond" w:hAnsi="Garamond"/>
          <w:sz w:val="24"/>
          <w:szCs w:val="24"/>
        </w:rPr>
      </w:pPr>
      <w:r w:rsidRPr="000A297A">
        <w:rPr>
          <w:rFonts w:ascii="Garamond" w:hAnsi="Garamond"/>
          <w:sz w:val="24"/>
          <w:szCs w:val="24"/>
        </w:rPr>
        <w:t xml:space="preserve">Mabbott, </w:t>
      </w:r>
      <w:r>
        <w:rPr>
          <w:rFonts w:ascii="Garamond" w:hAnsi="Garamond"/>
          <w:sz w:val="24"/>
          <w:szCs w:val="24"/>
        </w:rPr>
        <w:t xml:space="preserve">J. D. </w:t>
      </w:r>
      <w:r w:rsidRPr="000A297A">
        <w:rPr>
          <w:rFonts w:ascii="Garamond" w:hAnsi="Garamond"/>
          <w:i/>
          <w:iCs/>
          <w:sz w:val="24"/>
          <w:szCs w:val="24"/>
        </w:rPr>
        <w:t>The State and the Citizen: An Introduction to Political Philosophy</w:t>
      </w:r>
      <w:r w:rsidRPr="000A297A">
        <w:rPr>
          <w:rFonts w:ascii="Garamond" w:hAnsi="Garamond"/>
          <w:sz w:val="24"/>
          <w:szCs w:val="24"/>
        </w:rPr>
        <w:t xml:space="preserve"> (London: Hutchinson University Library, 1962)</w:t>
      </w:r>
    </w:p>
    <w:p w14:paraId="3FCDCBE9" w14:textId="31BB08D7" w:rsidR="001B3C58" w:rsidRDefault="001B3C58" w:rsidP="006C004B">
      <w:pPr>
        <w:ind w:left="-284" w:right="-330"/>
        <w:jc w:val="both"/>
        <w:rPr>
          <w:rFonts w:ascii="Garamond" w:hAnsi="Garamond"/>
          <w:sz w:val="24"/>
          <w:szCs w:val="24"/>
        </w:rPr>
      </w:pPr>
      <w:r>
        <w:rPr>
          <w:rFonts w:ascii="Garamond" w:hAnsi="Garamond"/>
          <w:sz w:val="24"/>
          <w:szCs w:val="24"/>
        </w:rPr>
        <w:t xml:space="preserve">Maitland, Frederic William. </w:t>
      </w:r>
      <w:r w:rsidRPr="001B3C58">
        <w:rPr>
          <w:rFonts w:ascii="Garamond" w:hAnsi="Garamond"/>
          <w:i/>
          <w:iCs/>
          <w:sz w:val="24"/>
          <w:szCs w:val="24"/>
          <w:lang w:val="en-US"/>
        </w:rPr>
        <w:t xml:space="preserve">A Historical Sketch of Liberty and Equality: As Ideals of English Political Philosophy from the Time of Hobbes to the Time of Coleridge </w:t>
      </w:r>
      <w:r w:rsidRPr="001B3C58">
        <w:rPr>
          <w:rFonts w:ascii="Garamond" w:hAnsi="Garamond"/>
          <w:sz w:val="24"/>
          <w:szCs w:val="24"/>
          <w:lang w:val="en-US"/>
        </w:rPr>
        <w:t>(</w:t>
      </w:r>
      <w:r w:rsidRPr="001B3C58">
        <w:rPr>
          <w:rFonts w:ascii="Garamond" w:hAnsi="Garamond"/>
          <w:iCs/>
          <w:sz w:val="24"/>
          <w:szCs w:val="24"/>
          <w:lang w:val="en-US"/>
        </w:rPr>
        <w:t xml:space="preserve">orig. 1875; </w:t>
      </w:r>
      <w:proofErr w:type="spellStart"/>
      <w:r w:rsidRPr="001B3C58">
        <w:rPr>
          <w:rFonts w:ascii="Garamond" w:hAnsi="Garamond"/>
          <w:iCs/>
          <w:sz w:val="24"/>
          <w:szCs w:val="24"/>
          <w:lang w:val="en-US"/>
        </w:rPr>
        <w:t>repr</w:t>
      </w:r>
      <w:proofErr w:type="spellEnd"/>
      <w:r w:rsidRPr="001B3C58">
        <w:rPr>
          <w:rFonts w:ascii="Garamond" w:hAnsi="Garamond"/>
          <w:iCs/>
          <w:sz w:val="24"/>
          <w:szCs w:val="24"/>
          <w:lang w:val="en-US"/>
        </w:rPr>
        <w:t>. Indianapolis: Liberty Fund, 2000)</w:t>
      </w:r>
      <w:r w:rsidR="0024052C">
        <w:rPr>
          <w:rFonts w:ascii="Garamond" w:hAnsi="Garamond"/>
          <w:iCs/>
          <w:sz w:val="24"/>
          <w:szCs w:val="24"/>
          <w:lang w:val="en-US"/>
        </w:rPr>
        <w:t>.</w:t>
      </w:r>
    </w:p>
    <w:p w14:paraId="171038A2" w14:textId="1FB32925" w:rsidR="00377D9A" w:rsidRDefault="00377D9A" w:rsidP="006C004B">
      <w:pPr>
        <w:ind w:left="-284" w:right="-330"/>
        <w:jc w:val="both"/>
        <w:rPr>
          <w:rFonts w:ascii="Garamond" w:hAnsi="Garamond"/>
          <w:sz w:val="24"/>
          <w:szCs w:val="24"/>
        </w:rPr>
      </w:pPr>
      <w:r w:rsidRPr="00377D9A">
        <w:rPr>
          <w:rFonts w:ascii="Garamond" w:hAnsi="Garamond"/>
          <w:sz w:val="24"/>
          <w:szCs w:val="24"/>
        </w:rPr>
        <w:t xml:space="preserve">Malcolm, </w:t>
      </w:r>
      <w:r>
        <w:rPr>
          <w:rFonts w:ascii="Garamond" w:hAnsi="Garamond"/>
          <w:sz w:val="24"/>
          <w:szCs w:val="24"/>
        </w:rPr>
        <w:t xml:space="preserve">Noel. </w:t>
      </w:r>
      <w:r w:rsidRPr="00377D9A">
        <w:rPr>
          <w:rFonts w:ascii="Garamond" w:hAnsi="Garamond"/>
          <w:sz w:val="24"/>
          <w:szCs w:val="24"/>
        </w:rPr>
        <w:t xml:space="preserve">‘Hobbes, Ezra, and the Bible: The History of a Subversive Idea’, in </w:t>
      </w:r>
      <w:r w:rsidRPr="00377D9A">
        <w:rPr>
          <w:rFonts w:ascii="Garamond" w:hAnsi="Garamond"/>
          <w:i/>
          <w:iCs/>
          <w:sz w:val="24"/>
          <w:szCs w:val="24"/>
        </w:rPr>
        <w:t>Aspects of Hobbes</w:t>
      </w:r>
      <w:r w:rsidRPr="00377D9A">
        <w:rPr>
          <w:rFonts w:ascii="Garamond" w:hAnsi="Garamond"/>
          <w:sz w:val="24"/>
          <w:szCs w:val="24"/>
        </w:rPr>
        <w:t xml:space="preserve"> (Oxford: Oxford University Press, 2002), 383–431</w:t>
      </w:r>
      <w:r>
        <w:rPr>
          <w:rFonts w:ascii="Garamond" w:hAnsi="Garamond"/>
          <w:sz w:val="24"/>
          <w:szCs w:val="24"/>
        </w:rPr>
        <w:t>.</w:t>
      </w:r>
    </w:p>
    <w:p w14:paraId="68EEA5EF" w14:textId="23587D3A" w:rsidR="00377D9A" w:rsidRDefault="00377D9A" w:rsidP="006C004B">
      <w:pPr>
        <w:ind w:left="-284" w:right="-330"/>
        <w:jc w:val="both"/>
        <w:rPr>
          <w:rFonts w:ascii="Garamond" w:hAnsi="Garamond"/>
          <w:sz w:val="24"/>
          <w:szCs w:val="24"/>
        </w:rPr>
      </w:pPr>
      <w:proofErr w:type="spellStart"/>
      <w:r w:rsidRPr="00377D9A">
        <w:rPr>
          <w:rFonts w:ascii="Garamond" w:hAnsi="Garamond"/>
          <w:sz w:val="24"/>
          <w:szCs w:val="24"/>
        </w:rPr>
        <w:t>Mandelbrote</w:t>
      </w:r>
      <w:proofErr w:type="spellEnd"/>
      <w:r w:rsidRPr="00377D9A">
        <w:rPr>
          <w:rFonts w:ascii="Garamond" w:hAnsi="Garamond"/>
          <w:sz w:val="24"/>
          <w:szCs w:val="24"/>
        </w:rPr>
        <w:t xml:space="preserve">, </w:t>
      </w:r>
      <w:r>
        <w:rPr>
          <w:rFonts w:ascii="Garamond" w:hAnsi="Garamond"/>
          <w:sz w:val="24"/>
          <w:szCs w:val="24"/>
        </w:rPr>
        <w:t xml:space="preserve">Scott. </w:t>
      </w:r>
      <w:r w:rsidRPr="00377D9A">
        <w:rPr>
          <w:rFonts w:ascii="Garamond" w:hAnsi="Garamond"/>
          <w:sz w:val="24"/>
          <w:szCs w:val="24"/>
        </w:rPr>
        <w:t xml:space="preserve">‘The Authority of the Word: Manuscript, Print, and the Text of the Bible in </w:t>
      </w:r>
      <w:proofErr w:type="gramStart"/>
      <w:r w:rsidRPr="00377D9A">
        <w:rPr>
          <w:rFonts w:ascii="Garamond" w:hAnsi="Garamond"/>
          <w:sz w:val="24"/>
          <w:szCs w:val="24"/>
        </w:rPr>
        <w:t>Seventeenth-Century England</w:t>
      </w:r>
      <w:proofErr w:type="gramEnd"/>
      <w:r w:rsidRPr="00377D9A">
        <w:rPr>
          <w:rFonts w:ascii="Garamond" w:hAnsi="Garamond"/>
          <w:sz w:val="24"/>
          <w:szCs w:val="24"/>
        </w:rPr>
        <w:t>’, in </w:t>
      </w:r>
      <w:r w:rsidRPr="00377D9A">
        <w:rPr>
          <w:rFonts w:ascii="Garamond" w:hAnsi="Garamond"/>
          <w:i/>
          <w:iCs/>
          <w:sz w:val="24"/>
          <w:szCs w:val="24"/>
        </w:rPr>
        <w:t>The Uses of Script and Print, 1300–1700</w:t>
      </w:r>
      <w:r w:rsidRPr="00377D9A">
        <w:rPr>
          <w:rFonts w:ascii="Garamond" w:hAnsi="Garamond"/>
          <w:sz w:val="24"/>
          <w:szCs w:val="24"/>
        </w:rPr>
        <w:t>, ed. J.C. Crick and A. Walsham (Cambridge: Cambridge University Press, 2004), 135–53</w:t>
      </w:r>
      <w:r>
        <w:rPr>
          <w:rFonts w:ascii="Garamond" w:hAnsi="Garamond"/>
          <w:sz w:val="24"/>
          <w:szCs w:val="24"/>
        </w:rPr>
        <w:t>.</w:t>
      </w:r>
    </w:p>
    <w:p w14:paraId="047F1F59" w14:textId="2897F715" w:rsidR="005429D0" w:rsidRDefault="005429D0" w:rsidP="006C004B">
      <w:pPr>
        <w:ind w:left="-284" w:right="-330"/>
        <w:jc w:val="both"/>
        <w:rPr>
          <w:rFonts w:ascii="Garamond" w:hAnsi="Garamond"/>
          <w:sz w:val="24"/>
          <w:szCs w:val="24"/>
        </w:rPr>
      </w:pPr>
      <w:r>
        <w:rPr>
          <w:rFonts w:ascii="Garamond" w:hAnsi="Garamond"/>
          <w:sz w:val="24"/>
          <w:szCs w:val="24"/>
        </w:rPr>
        <w:t xml:space="preserve">Martinich, A. P. </w:t>
      </w:r>
      <w:r w:rsidRPr="005429D0">
        <w:rPr>
          <w:rFonts w:ascii="Garamond" w:hAnsi="Garamond"/>
          <w:i/>
          <w:iCs/>
          <w:sz w:val="24"/>
          <w:szCs w:val="24"/>
        </w:rPr>
        <w:t>The Two Gods of Leviathan: Thomas Hobbes on Religion and Politics</w:t>
      </w:r>
      <w:r w:rsidRPr="005429D0">
        <w:rPr>
          <w:rFonts w:ascii="Garamond" w:hAnsi="Garamond"/>
          <w:sz w:val="24"/>
          <w:szCs w:val="24"/>
        </w:rPr>
        <w:t xml:space="preserve"> (Cambridge: Cambridge University Press, 1992)</w:t>
      </w:r>
      <w:r>
        <w:rPr>
          <w:rFonts w:ascii="Garamond" w:hAnsi="Garamond"/>
          <w:sz w:val="24"/>
          <w:szCs w:val="24"/>
        </w:rPr>
        <w:t>.</w:t>
      </w:r>
    </w:p>
    <w:p w14:paraId="12F551AB" w14:textId="09B46D96" w:rsidR="007C3822" w:rsidRDefault="007C3822" w:rsidP="006C004B">
      <w:pPr>
        <w:ind w:left="-284" w:right="-330"/>
        <w:jc w:val="both"/>
        <w:rPr>
          <w:rFonts w:ascii="Garamond" w:hAnsi="Garamond"/>
          <w:sz w:val="24"/>
          <w:szCs w:val="24"/>
        </w:rPr>
      </w:pPr>
      <w:r w:rsidRPr="00E751DD">
        <w:rPr>
          <w:rFonts w:ascii="Garamond" w:hAnsi="Garamond"/>
          <w:sz w:val="24"/>
          <w:szCs w:val="24"/>
        </w:rPr>
        <w:t xml:space="preserve">Martinich, </w:t>
      </w:r>
      <w:r>
        <w:rPr>
          <w:rFonts w:ascii="Garamond" w:hAnsi="Garamond"/>
          <w:sz w:val="24"/>
          <w:szCs w:val="24"/>
        </w:rPr>
        <w:t xml:space="preserve">A. P. </w:t>
      </w:r>
      <w:r w:rsidRPr="00E751DD">
        <w:rPr>
          <w:rFonts w:ascii="Garamond" w:hAnsi="Garamond"/>
          <w:sz w:val="24"/>
          <w:szCs w:val="24"/>
        </w:rPr>
        <w:t xml:space="preserve">‘On the Proper Interpretation of Hobbes’s Philosophy’, </w:t>
      </w:r>
      <w:r w:rsidRPr="00E751DD">
        <w:rPr>
          <w:rFonts w:ascii="Garamond" w:hAnsi="Garamond"/>
          <w:i/>
          <w:iCs/>
          <w:sz w:val="24"/>
          <w:szCs w:val="24"/>
        </w:rPr>
        <w:t>Journal of the History of Philosophy</w:t>
      </w:r>
      <w:r w:rsidRPr="00E751DD">
        <w:rPr>
          <w:rFonts w:ascii="Garamond" w:hAnsi="Garamond"/>
          <w:sz w:val="24"/>
          <w:szCs w:val="24"/>
        </w:rPr>
        <w:t>, 34, no. 1 (1996): 273–83</w:t>
      </w:r>
      <w:r>
        <w:rPr>
          <w:rFonts w:ascii="Garamond" w:hAnsi="Garamond"/>
          <w:sz w:val="24"/>
          <w:szCs w:val="24"/>
        </w:rPr>
        <w:t>.</w:t>
      </w:r>
    </w:p>
    <w:p w14:paraId="0AFE9158" w14:textId="348E1C53" w:rsidR="007C3822" w:rsidRDefault="007C3822" w:rsidP="007C3822">
      <w:pPr>
        <w:ind w:left="-284" w:right="-330"/>
        <w:jc w:val="both"/>
        <w:rPr>
          <w:rFonts w:ascii="Garamond" w:hAnsi="Garamond"/>
          <w:sz w:val="24"/>
          <w:szCs w:val="24"/>
        </w:rPr>
      </w:pPr>
      <w:r w:rsidRPr="00E751DD">
        <w:rPr>
          <w:rFonts w:ascii="Garamond" w:hAnsi="Garamond"/>
          <w:sz w:val="24"/>
          <w:szCs w:val="24"/>
        </w:rPr>
        <w:t xml:space="preserve">Martinich, </w:t>
      </w:r>
      <w:r>
        <w:rPr>
          <w:rFonts w:ascii="Garamond" w:hAnsi="Garamond"/>
          <w:sz w:val="24"/>
          <w:szCs w:val="24"/>
        </w:rPr>
        <w:t xml:space="preserve">A. P. </w:t>
      </w:r>
      <w:r w:rsidRPr="00E751DD">
        <w:rPr>
          <w:rFonts w:ascii="Garamond" w:hAnsi="Garamond"/>
          <w:sz w:val="24"/>
          <w:szCs w:val="24"/>
        </w:rPr>
        <w:t xml:space="preserve">‘Hobbes’s </w:t>
      </w:r>
      <w:proofErr w:type="spellStart"/>
      <w:r w:rsidRPr="00E751DD">
        <w:rPr>
          <w:rFonts w:ascii="Garamond" w:hAnsi="Garamond"/>
          <w:sz w:val="24"/>
          <w:szCs w:val="24"/>
        </w:rPr>
        <w:t>Erastianism</w:t>
      </w:r>
      <w:proofErr w:type="spellEnd"/>
      <w:r w:rsidRPr="00E751DD">
        <w:rPr>
          <w:rFonts w:ascii="Garamond" w:hAnsi="Garamond"/>
          <w:sz w:val="24"/>
          <w:szCs w:val="24"/>
        </w:rPr>
        <w:t xml:space="preserve"> and Interpretation’, </w:t>
      </w:r>
      <w:r w:rsidRPr="00E751DD">
        <w:rPr>
          <w:rFonts w:ascii="Garamond" w:hAnsi="Garamond"/>
          <w:i/>
          <w:iCs/>
          <w:sz w:val="24"/>
          <w:szCs w:val="24"/>
        </w:rPr>
        <w:t>Journal of the History of Ideas</w:t>
      </w:r>
      <w:r w:rsidRPr="00E751DD">
        <w:rPr>
          <w:rFonts w:ascii="Garamond" w:hAnsi="Garamond"/>
          <w:sz w:val="24"/>
          <w:szCs w:val="24"/>
        </w:rPr>
        <w:t>, 70, no. 1 (2009): 143–163</w:t>
      </w:r>
      <w:r>
        <w:rPr>
          <w:rFonts w:ascii="Garamond" w:hAnsi="Garamond"/>
          <w:sz w:val="24"/>
          <w:szCs w:val="24"/>
        </w:rPr>
        <w:t>.</w:t>
      </w:r>
    </w:p>
    <w:p w14:paraId="0B444C2E" w14:textId="7DF2E95E" w:rsidR="002259D3" w:rsidRDefault="002259D3" w:rsidP="006C004B">
      <w:pPr>
        <w:ind w:left="-284" w:right="-330"/>
        <w:jc w:val="both"/>
        <w:rPr>
          <w:rFonts w:ascii="Garamond" w:hAnsi="Garamond"/>
          <w:sz w:val="24"/>
          <w:szCs w:val="24"/>
        </w:rPr>
      </w:pPr>
      <w:r w:rsidRPr="002259D3">
        <w:rPr>
          <w:rFonts w:ascii="Garamond" w:hAnsi="Garamond"/>
          <w:sz w:val="24"/>
          <w:szCs w:val="24"/>
        </w:rPr>
        <w:lastRenderedPageBreak/>
        <w:t xml:space="preserve">McQueen, </w:t>
      </w:r>
      <w:r>
        <w:rPr>
          <w:rFonts w:ascii="Garamond" w:hAnsi="Garamond"/>
          <w:sz w:val="24"/>
          <w:szCs w:val="24"/>
        </w:rPr>
        <w:t xml:space="preserve">Alison. </w:t>
      </w:r>
      <w:r w:rsidRPr="002259D3">
        <w:rPr>
          <w:rFonts w:ascii="Garamond" w:hAnsi="Garamond"/>
          <w:sz w:val="24"/>
          <w:szCs w:val="24"/>
        </w:rPr>
        <w:t>‘Mosaic </w:t>
      </w:r>
      <w:r w:rsidRPr="002259D3">
        <w:rPr>
          <w:rFonts w:ascii="Garamond" w:hAnsi="Garamond"/>
          <w:i/>
          <w:iCs/>
          <w:sz w:val="24"/>
          <w:szCs w:val="24"/>
        </w:rPr>
        <w:t>Leviathan</w:t>
      </w:r>
      <w:r w:rsidRPr="002259D3">
        <w:rPr>
          <w:rFonts w:ascii="Garamond" w:hAnsi="Garamond"/>
          <w:sz w:val="24"/>
          <w:szCs w:val="24"/>
        </w:rPr>
        <w:t>: Religion and Rhetoric in Hobbes’s Political Thought’, in </w:t>
      </w:r>
      <w:r w:rsidRPr="002259D3">
        <w:rPr>
          <w:rFonts w:ascii="Garamond" w:hAnsi="Garamond"/>
          <w:i/>
          <w:iCs/>
          <w:sz w:val="24"/>
          <w:szCs w:val="24"/>
        </w:rPr>
        <w:t>Hobbes on Religion and Politics</w:t>
      </w:r>
      <w:r w:rsidRPr="002259D3">
        <w:rPr>
          <w:rFonts w:ascii="Garamond" w:hAnsi="Garamond"/>
          <w:sz w:val="24"/>
          <w:szCs w:val="24"/>
        </w:rPr>
        <w:t>, ed. L. van Apeldoorn and R</w:t>
      </w:r>
      <w:r w:rsidR="000065CA">
        <w:rPr>
          <w:rFonts w:ascii="Garamond" w:hAnsi="Garamond"/>
          <w:sz w:val="24"/>
          <w:szCs w:val="24"/>
        </w:rPr>
        <w:t>.</w:t>
      </w:r>
      <w:r w:rsidRPr="002259D3">
        <w:rPr>
          <w:rFonts w:ascii="Garamond" w:hAnsi="Garamond"/>
          <w:sz w:val="24"/>
          <w:szCs w:val="24"/>
        </w:rPr>
        <w:t xml:space="preserve"> Douglass (Oxford: Oxford University Press, 2018), 116–34</w:t>
      </w:r>
      <w:r w:rsidR="00565318">
        <w:rPr>
          <w:rFonts w:ascii="Garamond" w:hAnsi="Garamond"/>
          <w:sz w:val="24"/>
          <w:szCs w:val="24"/>
        </w:rPr>
        <w:t>.</w:t>
      </w:r>
    </w:p>
    <w:p w14:paraId="0149A534" w14:textId="59FEDCB9" w:rsidR="004C150F" w:rsidRDefault="004C150F" w:rsidP="004C150F">
      <w:pPr>
        <w:ind w:left="-284" w:right="-330"/>
        <w:jc w:val="both"/>
        <w:rPr>
          <w:rFonts w:ascii="Garamond" w:hAnsi="Garamond"/>
          <w:sz w:val="24"/>
          <w:szCs w:val="24"/>
        </w:rPr>
      </w:pPr>
      <w:r w:rsidRPr="004C150F">
        <w:rPr>
          <w:rFonts w:ascii="Garamond" w:hAnsi="Garamond"/>
          <w:sz w:val="24"/>
          <w:szCs w:val="24"/>
        </w:rPr>
        <w:t xml:space="preserve">Meltzer, Arthur M. </w:t>
      </w:r>
      <w:r>
        <w:rPr>
          <w:rFonts w:ascii="Garamond" w:hAnsi="Garamond"/>
          <w:sz w:val="24"/>
          <w:szCs w:val="24"/>
        </w:rPr>
        <w:t xml:space="preserve"> </w:t>
      </w:r>
      <w:r w:rsidRPr="004C150F">
        <w:rPr>
          <w:rFonts w:ascii="Garamond" w:hAnsi="Garamond"/>
          <w:sz w:val="24"/>
          <w:szCs w:val="24"/>
        </w:rPr>
        <w:t>‘Esotericism and the Critique of Historicism’,</w:t>
      </w:r>
      <w:r w:rsidRPr="004C150F">
        <w:rPr>
          <w:rFonts w:ascii="Garamond" w:hAnsi="Garamond"/>
          <w:i/>
          <w:iCs/>
          <w:sz w:val="24"/>
          <w:szCs w:val="24"/>
        </w:rPr>
        <w:t xml:space="preserve"> American Political Science Review</w:t>
      </w:r>
      <w:r w:rsidRPr="004C150F">
        <w:rPr>
          <w:rFonts w:ascii="Garamond" w:hAnsi="Garamond"/>
          <w:sz w:val="24"/>
          <w:szCs w:val="24"/>
        </w:rPr>
        <w:t xml:space="preserve">, 100, no. 2 (2006): 279–95. </w:t>
      </w:r>
    </w:p>
    <w:p w14:paraId="3B25B74C" w14:textId="1CFF1808" w:rsidR="0037296E" w:rsidRDefault="0037296E" w:rsidP="006C004B">
      <w:pPr>
        <w:ind w:left="-284" w:right="-330"/>
        <w:jc w:val="both"/>
        <w:rPr>
          <w:rFonts w:ascii="Garamond" w:hAnsi="Garamond"/>
          <w:sz w:val="24"/>
          <w:szCs w:val="24"/>
        </w:rPr>
      </w:pPr>
      <w:r>
        <w:rPr>
          <w:rFonts w:ascii="Garamond" w:hAnsi="Garamond"/>
          <w:sz w:val="24"/>
          <w:szCs w:val="24"/>
        </w:rPr>
        <w:t xml:space="preserve">Mitchell, Joshua. </w:t>
      </w:r>
      <w:r w:rsidRPr="0037296E">
        <w:rPr>
          <w:rFonts w:ascii="Garamond" w:hAnsi="Garamond"/>
          <w:sz w:val="24"/>
          <w:szCs w:val="24"/>
        </w:rPr>
        <w:t xml:space="preserve">‘Hobbes and the Equality of All Under the One’, </w:t>
      </w:r>
      <w:r w:rsidRPr="0037296E">
        <w:rPr>
          <w:rFonts w:ascii="Garamond" w:hAnsi="Garamond"/>
          <w:i/>
          <w:iCs/>
          <w:sz w:val="24"/>
          <w:szCs w:val="24"/>
        </w:rPr>
        <w:t>Political Theory</w:t>
      </w:r>
      <w:r w:rsidRPr="0037296E">
        <w:rPr>
          <w:rFonts w:ascii="Garamond" w:hAnsi="Garamond"/>
          <w:sz w:val="24"/>
          <w:szCs w:val="24"/>
        </w:rPr>
        <w:t xml:space="preserve"> 21, no. 1 (1993): 78</w:t>
      </w:r>
      <w:r w:rsidRPr="0037296E">
        <w:rPr>
          <w:rFonts w:ascii="Garamond" w:hAnsi="Garamond"/>
          <w:sz w:val="24"/>
          <w:szCs w:val="24"/>
          <w:lang w:val="en-US"/>
        </w:rPr>
        <w:t>–100.</w:t>
      </w:r>
    </w:p>
    <w:p w14:paraId="24F03D90" w14:textId="7AFF2F18" w:rsidR="00936710" w:rsidRDefault="00936710" w:rsidP="006C004B">
      <w:pPr>
        <w:ind w:left="-284" w:right="-330"/>
        <w:jc w:val="both"/>
        <w:rPr>
          <w:rFonts w:ascii="Garamond" w:hAnsi="Garamond"/>
          <w:sz w:val="24"/>
          <w:szCs w:val="24"/>
        </w:rPr>
      </w:pPr>
      <w:r w:rsidRPr="00936710">
        <w:rPr>
          <w:rFonts w:ascii="Garamond" w:hAnsi="Garamond"/>
          <w:sz w:val="24"/>
          <w:szCs w:val="24"/>
          <w:lang w:val="en-US"/>
        </w:rPr>
        <w:t xml:space="preserve">Mitchell, </w:t>
      </w:r>
      <w:r>
        <w:rPr>
          <w:rFonts w:ascii="Garamond" w:hAnsi="Garamond"/>
          <w:sz w:val="24"/>
          <w:szCs w:val="24"/>
          <w:lang w:val="en-US"/>
        </w:rPr>
        <w:t xml:space="preserve">Joshua. </w:t>
      </w:r>
      <w:r w:rsidRPr="00936710">
        <w:rPr>
          <w:rFonts w:ascii="Garamond" w:hAnsi="Garamond"/>
          <w:i/>
          <w:iCs/>
          <w:sz w:val="24"/>
          <w:szCs w:val="24"/>
        </w:rPr>
        <w:t>Not by Reason Alone: Religion, History, and Identity in Early Modern Political Thought</w:t>
      </w:r>
      <w:r w:rsidRPr="00936710">
        <w:rPr>
          <w:rFonts w:ascii="Garamond" w:hAnsi="Garamond"/>
          <w:sz w:val="24"/>
          <w:szCs w:val="24"/>
        </w:rPr>
        <w:t xml:space="preserve"> (Chicago: University of</w:t>
      </w:r>
      <w:r w:rsidRPr="00936710">
        <w:rPr>
          <w:rFonts w:ascii="Garamond" w:hAnsi="Garamond"/>
          <w:i/>
          <w:iCs/>
          <w:sz w:val="24"/>
          <w:szCs w:val="24"/>
        </w:rPr>
        <w:t xml:space="preserve"> </w:t>
      </w:r>
      <w:r w:rsidRPr="00936710">
        <w:rPr>
          <w:rFonts w:ascii="Garamond" w:hAnsi="Garamond"/>
          <w:sz w:val="24"/>
          <w:szCs w:val="24"/>
        </w:rPr>
        <w:t>Chicago Press, 1993)</w:t>
      </w:r>
      <w:r>
        <w:rPr>
          <w:rFonts w:ascii="Garamond" w:hAnsi="Garamond"/>
          <w:sz w:val="24"/>
          <w:szCs w:val="24"/>
        </w:rPr>
        <w:t>.</w:t>
      </w:r>
    </w:p>
    <w:p w14:paraId="37174574" w14:textId="061D1661" w:rsidR="001B41D3" w:rsidRDefault="001B41D3" w:rsidP="006C004B">
      <w:pPr>
        <w:ind w:left="-284" w:right="-330"/>
        <w:jc w:val="both"/>
        <w:rPr>
          <w:rFonts w:ascii="Garamond" w:hAnsi="Garamond"/>
          <w:sz w:val="24"/>
          <w:szCs w:val="24"/>
        </w:rPr>
      </w:pPr>
      <w:r w:rsidRPr="001B41D3">
        <w:rPr>
          <w:rFonts w:ascii="Garamond" w:hAnsi="Garamond"/>
          <w:sz w:val="24"/>
          <w:szCs w:val="24"/>
        </w:rPr>
        <w:t xml:space="preserve">Mortimer, </w:t>
      </w:r>
      <w:r>
        <w:rPr>
          <w:rFonts w:ascii="Garamond" w:hAnsi="Garamond"/>
          <w:sz w:val="24"/>
          <w:szCs w:val="24"/>
        </w:rPr>
        <w:t xml:space="preserve">Sarah. </w:t>
      </w:r>
      <w:r w:rsidRPr="001B41D3">
        <w:rPr>
          <w:rFonts w:ascii="Garamond" w:hAnsi="Garamond"/>
          <w:sz w:val="24"/>
          <w:szCs w:val="24"/>
        </w:rPr>
        <w:t xml:space="preserve">‘Christianity and Civil Religion in Hobbes’s </w:t>
      </w:r>
      <w:r w:rsidRPr="001B41D3">
        <w:rPr>
          <w:rFonts w:ascii="Garamond" w:hAnsi="Garamond"/>
          <w:i/>
          <w:iCs/>
          <w:sz w:val="24"/>
          <w:szCs w:val="24"/>
        </w:rPr>
        <w:t>Leviathan</w:t>
      </w:r>
      <w:r w:rsidRPr="001B41D3">
        <w:rPr>
          <w:rFonts w:ascii="Garamond" w:hAnsi="Garamond"/>
          <w:sz w:val="24"/>
          <w:szCs w:val="24"/>
        </w:rPr>
        <w:t xml:space="preserve">’, in </w:t>
      </w:r>
      <w:r w:rsidRPr="001B41D3">
        <w:rPr>
          <w:rFonts w:ascii="Garamond" w:hAnsi="Garamond"/>
          <w:i/>
          <w:iCs/>
          <w:sz w:val="24"/>
          <w:szCs w:val="24"/>
        </w:rPr>
        <w:t>The Oxford Handbook of Hobbes</w:t>
      </w:r>
      <w:r w:rsidRPr="001B41D3">
        <w:rPr>
          <w:rFonts w:ascii="Garamond" w:hAnsi="Garamond"/>
          <w:sz w:val="24"/>
          <w:szCs w:val="24"/>
        </w:rPr>
        <w:t>, ed. A. P. Martinich and K</w:t>
      </w:r>
      <w:r>
        <w:rPr>
          <w:rFonts w:ascii="Garamond" w:hAnsi="Garamond"/>
          <w:sz w:val="24"/>
          <w:szCs w:val="24"/>
        </w:rPr>
        <w:t>.</w:t>
      </w:r>
      <w:r w:rsidRPr="001B41D3">
        <w:rPr>
          <w:rFonts w:ascii="Garamond" w:hAnsi="Garamond"/>
          <w:sz w:val="24"/>
          <w:szCs w:val="24"/>
        </w:rPr>
        <w:t xml:space="preserve"> Hoekstra (Oxford: Oxford University Press, 2016), 501–19.</w:t>
      </w:r>
    </w:p>
    <w:p w14:paraId="709D1954" w14:textId="05A4FE5C" w:rsidR="00195D18" w:rsidRDefault="00195D18" w:rsidP="006C004B">
      <w:pPr>
        <w:ind w:left="-284" w:right="-330"/>
        <w:jc w:val="both"/>
        <w:rPr>
          <w:rFonts w:ascii="Garamond" w:hAnsi="Garamond"/>
          <w:sz w:val="24"/>
          <w:szCs w:val="24"/>
        </w:rPr>
      </w:pPr>
      <w:r w:rsidRPr="00377D9A">
        <w:rPr>
          <w:rFonts w:ascii="Garamond" w:hAnsi="Garamond"/>
          <w:sz w:val="24"/>
          <w:szCs w:val="24"/>
        </w:rPr>
        <w:t>Nelson, Eric</w:t>
      </w:r>
      <w:r>
        <w:rPr>
          <w:rFonts w:ascii="Garamond" w:hAnsi="Garamond"/>
          <w:sz w:val="24"/>
          <w:szCs w:val="24"/>
        </w:rPr>
        <w:t>.</w:t>
      </w:r>
      <w:r w:rsidRPr="00377D9A">
        <w:rPr>
          <w:rFonts w:ascii="Garamond" w:hAnsi="Garamond"/>
          <w:sz w:val="24"/>
          <w:szCs w:val="24"/>
        </w:rPr>
        <w:t xml:space="preserve"> </w:t>
      </w:r>
      <w:r w:rsidRPr="00377D9A">
        <w:rPr>
          <w:rFonts w:ascii="Garamond" w:hAnsi="Garamond"/>
          <w:i/>
          <w:iCs/>
          <w:sz w:val="24"/>
          <w:szCs w:val="24"/>
        </w:rPr>
        <w:t xml:space="preserve">The Hebrew Republic: Jewish Sources and the Transformation of European Political Thought </w:t>
      </w:r>
      <w:r w:rsidRPr="00377D9A">
        <w:rPr>
          <w:rFonts w:ascii="Garamond" w:hAnsi="Garamond"/>
          <w:sz w:val="24"/>
          <w:szCs w:val="24"/>
        </w:rPr>
        <w:t>(Cambridge, MA: Harvard University Press, 2010)</w:t>
      </w:r>
      <w:r>
        <w:rPr>
          <w:rFonts w:ascii="Garamond" w:hAnsi="Garamond"/>
          <w:sz w:val="24"/>
          <w:szCs w:val="24"/>
        </w:rPr>
        <w:t>.</w:t>
      </w:r>
    </w:p>
    <w:p w14:paraId="0E6AE4EC" w14:textId="4F57A68C" w:rsidR="00EB643B" w:rsidRDefault="00EB643B" w:rsidP="006C004B">
      <w:pPr>
        <w:ind w:left="-284" w:right="-330"/>
        <w:jc w:val="both"/>
        <w:rPr>
          <w:rFonts w:ascii="Garamond" w:hAnsi="Garamond"/>
          <w:sz w:val="24"/>
          <w:szCs w:val="24"/>
        </w:rPr>
      </w:pPr>
      <w:proofErr w:type="spellStart"/>
      <w:r w:rsidRPr="00EB643B">
        <w:rPr>
          <w:rFonts w:ascii="Garamond" w:hAnsi="Garamond"/>
          <w:sz w:val="24"/>
          <w:szCs w:val="24"/>
        </w:rPr>
        <w:t>Olsthoorn</w:t>
      </w:r>
      <w:proofErr w:type="spellEnd"/>
      <w:r w:rsidRPr="00EB643B">
        <w:rPr>
          <w:rFonts w:ascii="Garamond" w:hAnsi="Garamond"/>
          <w:sz w:val="24"/>
          <w:szCs w:val="24"/>
        </w:rPr>
        <w:t xml:space="preserve">, </w:t>
      </w:r>
      <w:r>
        <w:rPr>
          <w:rFonts w:ascii="Garamond" w:hAnsi="Garamond"/>
          <w:sz w:val="24"/>
          <w:szCs w:val="24"/>
        </w:rPr>
        <w:t xml:space="preserve">Johan. </w:t>
      </w:r>
      <w:r w:rsidRPr="00EB643B">
        <w:rPr>
          <w:rFonts w:ascii="Garamond" w:hAnsi="Garamond"/>
          <w:i/>
          <w:iCs/>
          <w:sz w:val="24"/>
          <w:szCs w:val="24"/>
        </w:rPr>
        <w:t xml:space="preserve">Hobbes on Justice </w:t>
      </w:r>
      <w:r w:rsidRPr="00EB643B">
        <w:rPr>
          <w:rFonts w:ascii="Garamond" w:hAnsi="Garamond"/>
          <w:sz w:val="24"/>
          <w:szCs w:val="24"/>
          <w:lang w:val="en-US"/>
        </w:rPr>
        <w:t>(Oxford: Oxford University Press, 2024)</w:t>
      </w:r>
      <w:r>
        <w:rPr>
          <w:rFonts w:ascii="Garamond" w:hAnsi="Garamond"/>
          <w:sz w:val="24"/>
          <w:szCs w:val="24"/>
          <w:lang w:val="en-US"/>
        </w:rPr>
        <w:t>.</w:t>
      </w:r>
    </w:p>
    <w:p w14:paraId="44470859" w14:textId="23669E7D" w:rsidR="00C135FB" w:rsidRDefault="00C135FB" w:rsidP="006C004B">
      <w:pPr>
        <w:ind w:left="-284" w:right="-330"/>
        <w:jc w:val="both"/>
        <w:rPr>
          <w:rFonts w:ascii="Garamond" w:hAnsi="Garamond"/>
          <w:sz w:val="24"/>
          <w:szCs w:val="24"/>
        </w:rPr>
      </w:pPr>
      <w:proofErr w:type="spellStart"/>
      <w:r>
        <w:rPr>
          <w:rFonts w:ascii="Garamond" w:hAnsi="Garamond"/>
          <w:sz w:val="24"/>
          <w:szCs w:val="24"/>
        </w:rPr>
        <w:t>Olsthoorn</w:t>
      </w:r>
      <w:proofErr w:type="spellEnd"/>
      <w:r>
        <w:rPr>
          <w:rFonts w:ascii="Garamond" w:hAnsi="Garamond"/>
          <w:sz w:val="24"/>
          <w:szCs w:val="24"/>
        </w:rPr>
        <w:t xml:space="preserve">, Johan. </w:t>
      </w:r>
      <w:r w:rsidRPr="00C135FB">
        <w:rPr>
          <w:rFonts w:ascii="Garamond" w:hAnsi="Garamond"/>
          <w:sz w:val="24"/>
          <w:szCs w:val="24"/>
        </w:rPr>
        <w:t>‘</w:t>
      </w:r>
      <w:r w:rsidRPr="00C135FB">
        <w:rPr>
          <w:rFonts w:ascii="Garamond" w:hAnsi="Garamond"/>
          <w:iCs/>
          <w:sz w:val="24"/>
          <w:szCs w:val="24"/>
        </w:rPr>
        <w:t xml:space="preserve">The Theocratic </w:t>
      </w:r>
      <w:r w:rsidRPr="00C135FB">
        <w:rPr>
          <w:rFonts w:ascii="Garamond" w:hAnsi="Garamond"/>
          <w:i/>
          <w:iCs/>
          <w:sz w:val="24"/>
          <w:szCs w:val="24"/>
        </w:rPr>
        <w:t>Leviathan</w:t>
      </w:r>
      <w:r w:rsidRPr="00C135FB">
        <w:rPr>
          <w:rFonts w:ascii="Garamond" w:hAnsi="Garamond"/>
          <w:iCs/>
          <w:sz w:val="24"/>
          <w:szCs w:val="24"/>
        </w:rPr>
        <w:t xml:space="preserve">: Hobbes’s Arguments for the Identity of Church and State’, in </w:t>
      </w:r>
      <w:r w:rsidRPr="00C135FB">
        <w:rPr>
          <w:rFonts w:ascii="Garamond" w:hAnsi="Garamond"/>
          <w:i/>
          <w:iCs/>
          <w:sz w:val="24"/>
          <w:szCs w:val="24"/>
        </w:rPr>
        <w:t>Hobbes on Politics and Religion</w:t>
      </w:r>
      <w:r w:rsidRPr="00C135FB">
        <w:rPr>
          <w:rFonts w:ascii="Garamond" w:hAnsi="Garamond"/>
          <w:sz w:val="24"/>
          <w:szCs w:val="24"/>
        </w:rPr>
        <w:t>, ed.</w:t>
      </w:r>
      <w:r w:rsidRPr="00C135FB">
        <w:rPr>
          <w:rFonts w:ascii="Garamond" w:hAnsi="Garamond"/>
          <w:iCs/>
          <w:sz w:val="24"/>
          <w:szCs w:val="24"/>
        </w:rPr>
        <w:t xml:space="preserve"> L. van Apeldoorn and R. Douglass</w:t>
      </w:r>
      <w:r w:rsidRPr="00C135FB">
        <w:rPr>
          <w:rFonts w:ascii="Garamond" w:hAnsi="Garamond"/>
          <w:iCs/>
          <w:sz w:val="24"/>
          <w:szCs w:val="24"/>
          <w:lang w:val="en-US"/>
        </w:rPr>
        <w:t xml:space="preserve"> (Oxford: </w:t>
      </w:r>
      <w:r w:rsidRPr="00C135FB">
        <w:rPr>
          <w:rFonts w:ascii="Garamond" w:hAnsi="Garamond"/>
          <w:iCs/>
          <w:sz w:val="24"/>
          <w:szCs w:val="24"/>
        </w:rPr>
        <w:t>Oxford University Press, 2018), 10</w:t>
      </w:r>
      <w:r w:rsidRPr="00C135FB">
        <w:rPr>
          <w:rFonts w:ascii="Garamond" w:hAnsi="Garamond"/>
          <w:iCs/>
          <w:sz w:val="24"/>
          <w:szCs w:val="24"/>
          <w:lang w:val="en-US"/>
        </w:rPr>
        <w:t>–28.</w:t>
      </w:r>
    </w:p>
    <w:p w14:paraId="243E11C2" w14:textId="021A4148" w:rsidR="00D669F9" w:rsidRDefault="00D669F9" w:rsidP="006C004B">
      <w:pPr>
        <w:ind w:left="-284" w:right="-330"/>
        <w:jc w:val="both"/>
        <w:rPr>
          <w:rFonts w:ascii="Garamond" w:hAnsi="Garamond"/>
          <w:sz w:val="24"/>
          <w:szCs w:val="24"/>
        </w:rPr>
      </w:pPr>
      <w:r>
        <w:rPr>
          <w:rFonts w:ascii="Garamond" w:hAnsi="Garamond"/>
          <w:sz w:val="24"/>
          <w:szCs w:val="24"/>
        </w:rPr>
        <w:t>O’Neill, Daniel I. ‘</w:t>
      </w:r>
      <w:r w:rsidRPr="00D669F9">
        <w:rPr>
          <w:rFonts w:ascii="Garamond" w:hAnsi="Garamond"/>
          <w:sz w:val="24"/>
          <w:szCs w:val="24"/>
        </w:rPr>
        <w:t xml:space="preserve">Burke on </w:t>
      </w:r>
      <w:r w:rsidR="00DE1F2C">
        <w:rPr>
          <w:rFonts w:ascii="Garamond" w:hAnsi="Garamond"/>
          <w:sz w:val="24"/>
          <w:szCs w:val="24"/>
        </w:rPr>
        <w:t>D</w:t>
      </w:r>
      <w:r w:rsidRPr="00D669F9">
        <w:rPr>
          <w:rFonts w:ascii="Garamond" w:hAnsi="Garamond"/>
          <w:sz w:val="24"/>
          <w:szCs w:val="24"/>
        </w:rPr>
        <w:t xml:space="preserve">emocracy as the </w:t>
      </w:r>
      <w:r w:rsidR="00DE1F2C">
        <w:rPr>
          <w:rFonts w:ascii="Garamond" w:hAnsi="Garamond"/>
          <w:sz w:val="24"/>
          <w:szCs w:val="24"/>
        </w:rPr>
        <w:t>D</w:t>
      </w:r>
      <w:r w:rsidRPr="00D669F9">
        <w:rPr>
          <w:rFonts w:ascii="Garamond" w:hAnsi="Garamond"/>
          <w:sz w:val="24"/>
          <w:szCs w:val="24"/>
        </w:rPr>
        <w:t xml:space="preserve">eath of </w:t>
      </w:r>
      <w:r>
        <w:rPr>
          <w:rFonts w:ascii="Garamond" w:hAnsi="Garamond"/>
          <w:sz w:val="24"/>
          <w:szCs w:val="24"/>
        </w:rPr>
        <w:t>W</w:t>
      </w:r>
      <w:r w:rsidRPr="00D669F9">
        <w:rPr>
          <w:rFonts w:ascii="Garamond" w:hAnsi="Garamond"/>
          <w:sz w:val="24"/>
          <w:szCs w:val="24"/>
        </w:rPr>
        <w:t xml:space="preserve">estern </w:t>
      </w:r>
      <w:r w:rsidR="00DE1F2C">
        <w:rPr>
          <w:rFonts w:ascii="Garamond" w:hAnsi="Garamond"/>
          <w:sz w:val="24"/>
          <w:szCs w:val="24"/>
        </w:rPr>
        <w:t>C</w:t>
      </w:r>
      <w:r w:rsidRPr="00D669F9">
        <w:rPr>
          <w:rFonts w:ascii="Garamond" w:hAnsi="Garamond"/>
          <w:sz w:val="24"/>
          <w:szCs w:val="24"/>
        </w:rPr>
        <w:t>ivilization</w:t>
      </w:r>
      <w:r>
        <w:rPr>
          <w:rFonts w:ascii="Garamond" w:hAnsi="Garamond"/>
          <w:sz w:val="24"/>
          <w:szCs w:val="24"/>
        </w:rPr>
        <w:t>’,</w:t>
      </w:r>
      <w:r w:rsidRPr="00D669F9">
        <w:rPr>
          <w:rFonts w:ascii="Garamond" w:hAnsi="Garamond"/>
          <w:sz w:val="24"/>
          <w:szCs w:val="24"/>
        </w:rPr>
        <w:t> </w:t>
      </w:r>
      <w:r w:rsidRPr="00D669F9">
        <w:rPr>
          <w:rFonts w:ascii="Garamond" w:hAnsi="Garamond"/>
          <w:i/>
          <w:iCs/>
          <w:sz w:val="24"/>
          <w:szCs w:val="24"/>
        </w:rPr>
        <w:t>Polity</w:t>
      </w:r>
      <w:r w:rsidRPr="00D669F9">
        <w:rPr>
          <w:rFonts w:ascii="Garamond" w:hAnsi="Garamond"/>
          <w:sz w:val="24"/>
          <w:szCs w:val="24"/>
        </w:rPr>
        <w:t> 36, no. 2 (2004): 201</w:t>
      </w:r>
      <w:r w:rsidRPr="001B41D3">
        <w:rPr>
          <w:rFonts w:ascii="Garamond" w:hAnsi="Garamond"/>
          <w:sz w:val="24"/>
          <w:szCs w:val="24"/>
        </w:rPr>
        <w:t>–</w:t>
      </w:r>
      <w:r w:rsidRPr="00D669F9">
        <w:rPr>
          <w:rFonts w:ascii="Garamond" w:hAnsi="Garamond"/>
          <w:sz w:val="24"/>
          <w:szCs w:val="24"/>
        </w:rPr>
        <w:t>25</w:t>
      </w:r>
      <w:r>
        <w:rPr>
          <w:rFonts w:ascii="Garamond" w:hAnsi="Garamond"/>
          <w:sz w:val="24"/>
          <w:szCs w:val="24"/>
        </w:rPr>
        <w:t>.</w:t>
      </w:r>
    </w:p>
    <w:p w14:paraId="41842341" w14:textId="2DEE263F" w:rsidR="00F67866" w:rsidRDefault="00F67866" w:rsidP="006C004B">
      <w:pPr>
        <w:ind w:left="-284" w:right="-330"/>
        <w:jc w:val="both"/>
        <w:rPr>
          <w:rFonts w:ascii="Garamond" w:hAnsi="Garamond"/>
          <w:sz w:val="24"/>
          <w:szCs w:val="24"/>
        </w:rPr>
      </w:pPr>
      <w:r w:rsidRPr="00F67866">
        <w:rPr>
          <w:rFonts w:ascii="Garamond" w:hAnsi="Garamond"/>
          <w:sz w:val="24"/>
          <w:szCs w:val="24"/>
        </w:rPr>
        <w:t xml:space="preserve">Parkin, </w:t>
      </w:r>
      <w:r>
        <w:rPr>
          <w:rFonts w:ascii="Garamond" w:hAnsi="Garamond"/>
          <w:sz w:val="24"/>
          <w:szCs w:val="24"/>
        </w:rPr>
        <w:t xml:space="preserve">Jon. </w:t>
      </w:r>
      <w:r w:rsidRPr="00F67866">
        <w:rPr>
          <w:rFonts w:ascii="Garamond" w:hAnsi="Garamond"/>
          <w:sz w:val="24"/>
          <w:szCs w:val="24"/>
        </w:rPr>
        <w:t xml:space="preserve">‘Thomas Hobbes and the Problem of Self-Censorship’, in </w:t>
      </w:r>
      <w:r w:rsidRPr="00F67866">
        <w:rPr>
          <w:rFonts w:ascii="Garamond" w:hAnsi="Garamond"/>
          <w:i/>
          <w:iCs/>
          <w:sz w:val="24"/>
          <w:szCs w:val="24"/>
        </w:rPr>
        <w:t>The Art of Veiled Speech: Self-Censorship from Aristophanes to Hobbes</w:t>
      </w:r>
      <w:r w:rsidRPr="00F67866">
        <w:rPr>
          <w:rFonts w:ascii="Garamond" w:hAnsi="Garamond"/>
          <w:sz w:val="24"/>
          <w:szCs w:val="24"/>
        </w:rPr>
        <w:t>, ed. J. Baltussen and P. J. Davis (Philadelphia: University of Pennsylvania Press, 2015), 293</w:t>
      </w:r>
      <w:r w:rsidRPr="00F67866">
        <w:rPr>
          <w:rFonts w:ascii="Garamond" w:hAnsi="Garamond"/>
          <w:sz w:val="24"/>
          <w:szCs w:val="24"/>
          <w:lang w:val="en-US"/>
        </w:rPr>
        <w:t>–317</w:t>
      </w:r>
      <w:r>
        <w:rPr>
          <w:rFonts w:ascii="Garamond" w:hAnsi="Garamond"/>
          <w:sz w:val="24"/>
          <w:szCs w:val="24"/>
          <w:lang w:val="en-US"/>
        </w:rPr>
        <w:t>.</w:t>
      </w:r>
    </w:p>
    <w:p w14:paraId="44FF921D" w14:textId="5B066E07" w:rsidR="00913586" w:rsidRDefault="00913586" w:rsidP="006C004B">
      <w:pPr>
        <w:ind w:left="-284" w:right="-330"/>
        <w:jc w:val="both"/>
        <w:rPr>
          <w:rFonts w:ascii="Garamond" w:hAnsi="Garamond"/>
          <w:sz w:val="24"/>
          <w:szCs w:val="24"/>
        </w:rPr>
      </w:pPr>
      <w:r>
        <w:rPr>
          <w:rFonts w:ascii="Garamond" w:hAnsi="Garamond"/>
          <w:sz w:val="24"/>
          <w:szCs w:val="24"/>
        </w:rPr>
        <w:t xml:space="preserve">Pocock, J. G. A. </w:t>
      </w:r>
      <w:r w:rsidRPr="00913586">
        <w:rPr>
          <w:rFonts w:ascii="Garamond" w:hAnsi="Garamond"/>
          <w:sz w:val="24"/>
          <w:szCs w:val="24"/>
        </w:rPr>
        <w:t xml:space="preserve">‘Time, History, and Eschatology in the Thought of Thomas Hobbes’, in </w:t>
      </w:r>
      <w:r w:rsidRPr="00913586">
        <w:rPr>
          <w:rFonts w:ascii="Garamond" w:hAnsi="Garamond"/>
          <w:i/>
          <w:iCs/>
          <w:sz w:val="24"/>
          <w:szCs w:val="24"/>
        </w:rPr>
        <w:t>The Diversity of History: Essays in Honour of Sir Herbert Butterfield</w:t>
      </w:r>
      <w:r w:rsidRPr="00913586">
        <w:rPr>
          <w:rFonts w:ascii="Garamond" w:hAnsi="Garamond"/>
          <w:sz w:val="24"/>
          <w:szCs w:val="24"/>
        </w:rPr>
        <w:t xml:space="preserve">, ed. J. H. Elliott and H. </w:t>
      </w:r>
      <w:proofErr w:type="spellStart"/>
      <w:r w:rsidRPr="00913586">
        <w:rPr>
          <w:rFonts w:ascii="Garamond" w:hAnsi="Garamond"/>
          <w:sz w:val="24"/>
          <w:szCs w:val="24"/>
        </w:rPr>
        <w:t>Koenigsberger</w:t>
      </w:r>
      <w:proofErr w:type="spellEnd"/>
      <w:r w:rsidRPr="00913586">
        <w:rPr>
          <w:rFonts w:ascii="Garamond" w:hAnsi="Garamond"/>
          <w:sz w:val="24"/>
          <w:szCs w:val="24"/>
        </w:rPr>
        <w:t xml:space="preserve"> (London: Routledge and Keegan Paul, 1970)</w:t>
      </w:r>
      <w:r w:rsidR="000922DF">
        <w:rPr>
          <w:rFonts w:ascii="Garamond" w:hAnsi="Garamond"/>
          <w:sz w:val="24"/>
          <w:szCs w:val="24"/>
        </w:rPr>
        <w:t>, 149</w:t>
      </w:r>
      <w:r w:rsidR="00584777" w:rsidRPr="00F67866">
        <w:rPr>
          <w:rFonts w:ascii="Garamond" w:hAnsi="Garamond"/>
          <w:sz w:val="24"/>
          <w:szCs w:val="24"/>
          <w:lang w:val="en-US"/>
        </w:rPr>
        <w:t>–</w:t>
      </w:r>
      <w:r w:rsidR="00584777">
        <w:rPr>
          <w:rFonts w:ascii="Garamond" w:hAnsi="Garamond"/>
          <w:sz w:val="24"/>
          <w:szCs w:val="24"/>
          <w:lang w:val="en-US"/>
        </w:rPr>
        <w:t>98.</w:t>
      </w:r>
    </w:p>
    <w:p w14:paraId="3744C48C" w14:textId="6C1314F1" w:rsidR="000236E3" w:rsidRDefault="000236E3" w:rsidP="006C004B">
      <w:pPr>
        <w:ind w:left="-284" w:right="-330"/>
        <w:jc w:val="both"/>
        <w:rPr>
          <w:rFonts w:ascii="Garamond" w:hAnsi="Garamond"/>
          <w:sz w:val="24"/>
          <w:szCs w:val="24"/>
        </w:rPr>
      </w:pPr>
      <w:r>
        <w:rPr>
          <w:rFonts w:ascii="Garamond" w:hAnsi="Garamond"/>
          <w:sz w:val="24"/>
          <w:szCs w:val="24"/>
        </w:rPr>
        <w:t xml:space="preserve">Pocock, J. G. A. </w:t>
      </w:r>
      <w:r w:rsidRPr="000236E3">
        <w:rPr>
          <w:rFonts w:ascii="Garamond" w:hAnsi="Garamond"/>
          <w:sz w:val="24"/>
          <w:szCs w:val="24"/>
        </w:rPr>
        <w:t xml:space="preserve">‘Negative and Positive Aspects of Locke’s Place in Eighteenth-Century Discourse’, in </w:t>
      </w:r>
      <w:r w:rsidRPr="000236E3">
        <w:rPr>
          <w:rFonts w:ascii="Garamond" w:hAnsi="Garamond"/>
          <w:i/>
          <w:iCs/>
          <w:sz w:val="24"/>
          <w:szCs w:val="24"/>
        </w:rPr>
        <w:t xml:space="preserve">John Locke und Immanuel Kant: </w:t>
      </w:r>
      <w:proofErr w:type="spellStart"/>
      <w:r w:rsidRPr="000236E3">
        <w:rPr>
          <w:rFonts w:ascii="Garamond" w:hAnsi="Garamond"/>
          <w:i/>
          <w:iCs/>
          <w:sz w:val="24"/>
          <w:szCs w:val="24"/>
        </w:rPr>
        <w:t>Historische</w:t>
      </w:r>
      <w:proofErr w:type="spellEnd"/>
      <w:r w:rsidRPr="000236E3">
        <w:rPr>
          <w:rFonts w:ascii="Garamond" w:hAnsi="Garamond"/>
          <w:i/>
          <w:iCs/>
          <w:sz w:val="24"/>
          <w:szCs w:val="24"/>
        </w:rPr>
        <w:t xml:space="preserve"> </w:t>
      </w:r>
      <w:proofErr w:type="spellStart"/>
      <w:r w:rsidRPr="000236E3">
        <w:rPr>
          <w:rFonts w:ascii="Garamond" w:hAnsi="Garamond"/>
          <w:i/>
          <w:iCs/>
          <w:sz w:val="24"/>
          <w:szCs w:val="24"/>
        </w:rPr>
        <w:t>Rezeption</w:t>
      </w:r>
      <w:proofErr w:type="spellEnd"/>
      <w:r w:rsidRPr="000236E3">
        <w:rPr>
          <w:rFonts w:ascii="Garamond" w:hAnsi="Garamond"/>
          <w:i/>
          <w:iCs/>
          <w:sz w:val="24"/>
          <w:szCs w:val="24"/>
        </w:rPr>
        <w:t xml:space="preserve"> und </w:t>
      </w:r>
      <w:proofErr w:type="spellStart"/>
      <w:r w:rsidRPr="000236E3">
        <w:rPr>
          <w:rFonts w:ascii="Garamond" w:hAnsi="Garamond"/>
          <w:i/>
          <w:iCs/>
          <w:sz w:val="24"/>
          <w:szCs w:val="24"/>
        </w:rPr>
        <w:t>Gegenwärtige</w:t>
      </w:r>
      <w:proofErr w:type="spellEnd"/>
      <w:r w:rsidRPr="000236E3">
        <w:rPr>
          <w:rFonts w:ascii="Garamond" w:hAnsi="Garamond"/>
          <w:i/>
          <w:iCs/>
          <w:sz w:val="24"/>
          <w:szCs w:val="24"/>
        </w:rPr>
        <w:t xml:space="preserve"> </w:t>
      </w:r>
      <w:proofErr w:type="spellStart"/>
      <w:r w:rsidRPr="000236E3">
        <w:rPr>
          <w:rFonts w:ascii="Garamond" w:hAnsi="Garamond"/>
          <w:i/>
          <w:iCs/>
          <w:sz w:val="24"/>
          <w:szCs w:val="24"/>
        </w:rPr>
        <w:t>Relevanz</w:t>
      </w:r>
      <w:proofErr w:type="spellEnd"/>
      <w:r w:rsidRPr="000236E3">
        <w:rPr>
          <w:rFonts w:ascii="Garamond" w:hAnsi="Garamond"/>
          <w:sz w:val="24"/>
          <w:szCs w:val="24"/>
        </w:rPr>
        <w:t xml:space="preserve">, ed. M. P. Thompson (Berlin: Duncker &amp; </w:t>
      </w:r>
      <w:proofErr w:type="spellStart"/>
      <w:r w:rsidRPr="000236E3">
        <w:rPr>
          <w:rFonts w:ascii="Garamond" w:hAnsi="Garamond"/>
          <w:sz w:val="24"/>
          <w:szCs w:val="24"/>
        </w:rPr>
        <w:t>Humblot</w:t>
      </w:r>
      <w:proofErr w:type="spellEnd"/>
      <w:r w:rsidRPr="000236E3">
        <w:rPr>
          <w:rFonts w:ascii="Garamond" w:hAnsi="Garamond"/>
          <w:sz w:val="24"/>
          <w:szCs w:val="24"/>
        </w:rPr>
        <w:t>, 1991), 45–61</w:t>
      </w:r>
      <w:r w:rsidR="00D33EFF">
        <w:rPr>
          <w:rFonts w:ascii="Garamond" w:hAnsi="Garamond"/>
          <w:sz w:val="24"/>
          <w:szCs w:val="24"/>
        </w:rPr>
        <w:t>.</w:t>
      </w:r>
    </w:p>
    <w:p w14:paraId="33885075" w14:textId="41D58464" w:rsidR="00D60AED" w:rsidRDefault="00D60AED" w:rsidP="006C004B">
      <w:pPr>
        <w:ind w:left="-284" w:right="-330"/>
        <w:jc w:val="both"/>
        <w:rPr>
          <w:rFonts w:ascii="Garamond" w:hAnsi="Garamond"/>
          <w:sz w:val="24"/>
          <w:szCs w:val="24"/>
          <w:lang w:val="en-US"/>
        </w:rPr>
      </w:pPr>
      <w:r>
        <w:rPr>
          <w:rFonts w:ascii="Garamond" w:hAnsi="Garamond"/>
          <w:sz w:val="24"/>
          <w:szCs w:val="24"/>
        </w:rPr>
        <w:t xml:space="preserve">Pocock, J. G. A. </w:t>
      </w:r>
      <w:r w:rsidRPr="00D60AED">
        <w:rPr>
          <w:rFonts w:ascii="Garamond" w:hAnsi="Garamond"/>
          <w:sz w:val="24"/>
          <w:szCs w:val="24"/>
        </w:rPr>
        <w:t xml:space="preserve">‘Quentin Skinner: </w:t>
      </w:r>
      <w:r>
        <w:rPr>
          <w:rFonts w:ascii="Garamond" w:hAnsi="Garamond"/>
          <w:sz w:val="24"/>
          <w:szCs w:val="24"/>
        </w:rPr>
        <w:t>T</w:t>
      </w:r>
      <w:r w:rsidRPr="00D60AED">
        <w:rPr>
          <w:rFonts w:ascii="Garamond" w:hAnsi="Garamond"/>
          <w:sz w:val="24"/>
          <w:szCs w:val="24"/>
        </w:rPr>
        <w:t xml:space="preserve">he History of Politics and the Politics of History’, </w:t>
      </w:r>
      <w:r w:rsidRPr="00D60AED">
        <w:rPr>
          <w:rFonts w:ascii="Garamond" w:hAnsi="Garamond"/>
          <w:i/>
          <w:iCs/>
          <w:sz w:val="24"/>
          <w:szCs w:val="24"/>
        </w:rPr>
        <w:t>Common Knowledge</w:t>
      </w:r>
      <w:r w:rsidRPr="00D60AED">
        <w:rPr>
          <w:rFonts w:ascii="Garamond" w:hAnsi="Garamond"/>
          <w:sz w:val="24"/>
          <w:szCs w:val="24"/>
        </w:rPr>
        <w:t xml:space="preserve"> 10 (2004): 532</w:t>
      </w:r>
      <w:r w:rsidRPr="00D60AED">
        <w:rPr>
          <w:rFonts w:ascii="Garamond" w:hAnsi="Garamond"/>
          <w:sz w:val="24"/>
          <w:szCs w:val="24"/>
          <w:lang w:val="en-US"/>
        </w:rPr>
        <w:t>–50</w:t>
      </w:r>
      <w:r>
        <w:rPr>
          <w:rFonts w:ascii="Garamond" w:hAnsi="Garamond"/>
          <w:sz w:val="24"/>
          <w:szCs w:val="24"/>
          <w:lang w:val="en-US"/>
        </w:rPr>
        <w:t>.</w:t>
      </w:r>
    </w:p>
    <w:p w14:paraId="50A500A2" w14:textId="583767E2" w:rsidR="000C5C6F" w:rsidRDefault="000C5C6F" w:rsidP="006C004B">
      <w:pPr>
        <w:ind w:left="-284" w:right="-330"/>
        <w:jc w:val="both"/>
        <w:rPr>
          <w:rFonts w:ascii="Garamond" w:hAnsi="Garamond"/>
          <w:sz w:val="24"/>
          <w:szCs w:val="24"/>
        </w:rPr>
      </w:pPr>
      <w:r>
        <w:rPr>
          <w:rFonts w:ascii="Garamond" w:hAnsi="Garamond"/>
          <w:sz w:val="24"/>
          <w:szCs w:val="24"/>
        </w:rPr>
        <w:t xml:space="preserve">Pollard, </w:t>
      </w:r>
      <w:r w:rsidR="00E10D37">
        <w:rPr>
          <w:rFonts w:ascii="Garamond" w:hAnsi="Garamond"/>
          <w:sz w:val="24"/>
          <w:szCs w:val="24"/>
        </w:rPr>
        <w:t xml:space="preserve">A. F. </w:t>
      </w:r>
      <w:r w:rsidR="00E10D37" w:rsidRPr="0026318B">
        <w:rPr>
          <w:rFonts w:ascii="Garamond" w:hAnsi="Garamond"/>
          <w:i/>
          <w:iCs/>
          <w:sz w:val="24"/>
          <w:szCs w:val="24"/>
        </w:rPr>
        <w:t>Henry VIII</w:t>
      </w:r>
      <w:r w:rsidR="00E10D37">
        <w:rPr>
          <w:rFonts w:ascii="Garamond" w:hAnsi="Garamond"/>
          <w:sz w:val="24"/>
          <w:szCs w:val="24"/>
        </w:rPr>
        <w:t xml:space="preserve"> (London: Longman</w:t>
      </w:r>
      <w:r w:rsidR="00C101E4">
        <w:rPr>
          <w:rFonts w:ascii="Garamond" w:hAnsi="Garamond"/>
          <w:sz w:val="24"/>
          <w:szCs w:val="24"/>
        </w:rPr>
        <w:t>s, Green &amp; Co., 1934</w:t>
      </w:r>
      <w:r w:rsidR="00E10D37">
        <w:rPr>
          <w:rFonts w:ascii="Garamond" w:hAnsi="Garamond"/>
          <w:sz w:val="24"/>
          <w:szCs w:val="24"/>
        </w:rPr>
        <w:t>)</w:t>
      </w:r>
      <w:r w:rsidR="0026318B">
        <w:rPr>
          <w:rFonts w:ascii="Garamond" w:hAnsi="Garamond"/>
          <w:sz w:val="24"/>
          <w:szCs w:val="24"/>
        </w:rPr>
        <w:t>.</w:t>
      </w:r>
    </w:p>
    <w:p w14:paraId="527466AC" w14:textId="5D563E68" w:rsidR="00377D9A" w:rsidRDefault="00377D9A" w:rsidP="006C004B">
      <w:pPr>
        <w:ind w:left="-284" w:right="-330"/>
        <w:jc w:val="both"/>
        <w:rPr>
          <w:rFonts w:ascii="Garamond" w:hAnsi="Garamond"/>
          <w:sz w:val="24"/>
          <w:szCs w:val="24"/>
        </w:rPr>
      </w:pPr>
      <w:r w:rsidRPr="00377D9A">
        <w:rPr>
          <w:rFonts w:ascii="Garamond" w:hAnsi="Garamond"/>
          <w:sz w:val="24"/>
          <w:szCs w:val="24"/>
        </w:rPr>
        <w:t>Reventlow, Henning Graf</w:t>
      </w:r>
      <w:r>
        <w:rPr>
          <w:rFonts w:ascii="Garamond" w:hAnsi="Garamond"/>
          <w:sz w:val="24"/>
          <w:szCs w:val="24"/>
        </w:rPr>
        <w:t>.</w:t>
      </w:r>
      <w:r w:rsidRPr="00377D9A">
        <w:rPr>
          <w:rFonts w:ascii="Garamond" w:hAnsi="Garamond"/>
          <w:sz w:val="24"/>
          <w:szCs w:val="24"/>
        </w:rPr>
        <w:t xml:space="preserve"> </w:t>
      </w:r>
      <w:r w:rsidRPr="00377D9A">
        <w:rPr>
          <w:rFonts w:ascii="Garamond" w:hAnsi="Garamond"/>
          <w:i/>
          <w:iCs/>
          <w:sz w:val="24"/>
          <w:szCs w:val="24"/>
        </w:rPr>
        <w:t>The Authority of the Bible and the Rise of the Modern World</w:t>
      </w:r>
      <w:r w:rsidRPr="00377D9A">
        <w:rPr>
          <w:rFonts w:ascii="Garamond" w:hAnsi="Garamond"/>
          <w:sz w:val="24"/>
          <w:szCs w:val="24"/>
        </w:rPr>
        <w:t xml:space="preserve"> (London: SCM Press, 1984)</w:t>
      </w:r>
      <w:r>
        <w:rPr>
          <w:rFonts w:ascii="Garamond" w:hAnsi="Garamond"/>
          <w:sz w:val="24"/>
          <w:szCs w:val="24"/>
        </w:rPr>
        <w:t>.</w:t>
      </w:r>
      <w:r w:rsidRPr="00377D9A">
        <w:rPr>
          <w:rFonts w:ascii="Garamond" w:hAnsi="Garamond"/>
          <w:sz w:val="24"/>
          <w:szCs w:val="24"/>
        </w:rPr>
        <w:t xml:space="preserve"> </w:t>
      </w:r>
    </w:p>
    <w:p w14:paraId="7EDC58A8" w14:textId="1AEB5DA6" w:rsidR="000667C4" w:rsidRDefault="000667C4" w:rsidP="006C004B">
      <w:pPr>
        <w:ind w:left="-284" w:right="-330"/>
        <w:jc w:val="both"/>
        <w:rPr>
          <w:rFonts w:ascii="Garamond" w:hAnsi="Garamond"/>
          <w:sz w:val="24"/>
          <w:szCs w:val="24"/>
        </w:rPr>
      </w:pPr>
      <w:r>
        <w:rPr>
          <w:rFonts w:ascii="Garamond" w:hAnsi="Garamond"/>
          <w:sz w:val="24"/>
          <w:szCs w:val="24"/>
        </w:rPr>
        <w:t xml:space="preserve">Runciman, David. </w:t>
      </w:r>
      <w:r w:rsidRPr="000667C4">
        <w:rPr>
          <w:rFonts w:ascii="Garamond" w:hAnsi="Garamond"/>
          <w:i/>
          <w:iCs/>
          <w:sz w:val="24"/>
          <w:szCs w:val="24"/>
        </w:rPr>
        <w:t>Pluralism and the Personality of the State</w:t>
      </w:r>
      <w:r w:rsidRPr="000667C4">
        <w:rPr>
          <w:rFonts w:ascii="Garamond" w:hAnsi="Garamond"/>
          <w:sz w:val="24"/>
          <w:szCs w:val="24"/>
        </w:rPr>
        <w:t xml:space="preserve"> (Cambridge: Cambridge University Press, 2005)</w:t>
      </w:r>
      <w:r>
        <w:rPr>
          <w:rFonts w:ascii="Garamond" w:hAnsi="Garamond"/>
          <w:sz w:val="24"/>
          <w:szCs w:val="24"/>
        </w:rPr>
        <w:t>.</w:t>
      </w:r>
    </w:p>
    <w:p w14:paraId="687577C8" w14:textId="013B0121" w:rsidR="0068316B" w:rsidRDefault="0068316B" w:rsidP="006C004B">
      <w:pPr>
        <w:ind w:left="-284" w:right="-330"/>
        <w:jc w:val="both"/>
        <w:rPr>
          <w:rFonts w:ascii="Garamond" w:hAnsi="Garamond"/>
          <w:sz w:val="24"/>
          <w:szCs w:val="24"/>
        </w:rPr>
      </w:pPr>
      <w:r w:rsidRPr="0068316B">
        <w:rPr>
          <w:rFonts w:ascii="Garamond" w:hAnsi="Garamond"/>
          <w:sz w:val="24"/>
          <w:szCs w:val="24"/>
        </w:rPr>
        <w:t xml:space="preserve">Runciman, </w:t>
      </w:r>
      <w:r>
        <w:rPr>
          <w:rFonts w:ascii="Garamond" w:hAnsi="Garamond"/>
          <w:sz w:val="24"/>
          <w:szCs w:val="24"/>
        </w:rPr>
        <w:t xml:space="preserve">David. </w:t>
      </w:r>
      <w:r w:rsidRPr="0068316B">
        <w:rPr>
          <w:rFonts w:ascii="Garamond" w:hAnsi="Garamond"/>
          <w:i/>
          <w:iCs/>
          <w:sz w:val="24"/>
          <w:szCs w:val="24"/>
        </w:rPr>
        <w:t>Confronting Leviathan: A History of Ideas</w:t>
      </w:r>
      <w:r w:rsidRPr="0068316B">
        <w:rPr>
          <w:rFonts w:ascii="Garamond" w:hAnsi="Garamond"/>
          <w:sz w:val="24"/>
          <w:szCs w:val="24"/>
        </w:rPr>
        <w:t xml:space="preserve"> (London: Profile Books, 2022).</w:t>
      </w:r>
    </w:p>
    <w:p w14:paraId="6C5C9AE3" w14:textId="338D80A4" w:rsidR="007F1D69" w:rsidRPr="002A361B" w:rsidRDefault="002A361B" w:rsidP="002A361B">
      <w:pPr>
        <w:ind w:left="-284" w:right="-330"/>
        <w:jc w:val="both"/>
        <w:rPr>
          <w:rFonts w:ascii="Garamond" w:hAnsi="Garamond"/>
          <w:sz w:val="24"/>
          <w:szCs w:val="24"/>
        </w:rPr>
      </w:pPr>
      <w:r w:rsidRPr="002A361B">
        <w:rPr>
          <w:rFonts w:ascii="Garamond" w:hAnsi="Garamond"/>
          <w:sz w:val="24"/>
          <w:szCs w:val="24"/>
        </w:rPr>
        <w:t xml:space="preserve">Rushdy, Ashraf H. A. </w:t>
      </w:r>
      <w:r w:rsidRPr="002A361B">
        <w:rPr>
          <w:rFonts w:ascii="Garamond" w:hAnsi="Garamond"/>
          <w:i/>
          <w:iCs/>
          <w:sz w:val="24"/>
          <w:szCs w:val="24"/>
        </w:rPr>
        <w:t>Philosophies of Gratitude</w:t>
      </w:r>
      <w:r w:rsidRPr="002A361B">
        <w:rPr>
          <w:rFonts w:ascii="Garamond" w:hAnsi="Garamond"/>
          <w:sz w:val="24"/>
          <w:szCs w:val="24"/>
        </w:rPr>
        <w:t xml:space="preserve"> </w:t>
      </w:r>
      <w:r>
        <w:rPr>
          <w:rFonts w:ascii="Garamond" w:hAnsi="Garamond"/>
          <w:sz w:val="24"/>
          <w:szCs w:val="24"/>
        </w:rPr>
        <w:t xml:space="preserve">(Oxford: </w:t>
      </w:r>
      <w:r w:rsidRPr="002A361B">
        <w:rPr>
          <w:rFonts w:ascii="Garamond" w:hAnsi="Garamond"/>
          <w:sz w:val="24"/>
          <w:szCs w:val="24"/>
        </w:rPr>
        <w:t>Oxford University Press, 2020</w:t>
      </w:r>
      <w:r>
        <w:rPr>
          <w:rFonts w:ascii="Garamond" w:hAnsi="Garamond"/>
          <w:sz w:val="24"/>
          <w:szCs w:val="24"/>
        </w:rPr>
        <w:t>)</w:t>
      </w:r>
      <w:r w:rsidRPr="002A361B">
        <w:rPr>
          <w:rFonts w:ascii="Garamond" w:hAnsi="Garamond"/>
          <w:sz w:val="24"/>
          <w:szCs w:val="24"/>
        </w:rPr>
        <w:t>.</w:t>
      </w:r>
    </w:p>
    <w:p w14:paraId="37D5D707" w14:textId="4DF5DE43" w:rsidR="00821029" w:rsidRDefault="00821029" w:rsidP="006C004B">
      <w:pPr>
        <w:ind w:left="-284" w:right="-330"/>
        <w:jc w:val="both"/>
        <w:rPr>
          <w:rFonts w:ascii="Garamond" w:hAnsi="Garamond"/>
          <w:sz w:val="24"/>
          <w:szCs w:val="24"/>
        </w:rPr>
      </w:pPr>
      <w:r>
        <w:rPr>
          <w:rFonts w:ascii="Garamond" w:hAnsi="Garamond"/>
          <w:sz w:val="24"/>
          <w:szCs w:val="24"/>
        </w:rPr>
        <w:t xml:space="preserve">Sagar, Paul. </w:t>
      </w:r>
      <w:r w:rsidRPr="00821029">
        <w:rPr>
          <w:rFonts w:ascii="Garamond" w:hAnsi="Garamond"/>
          <w:i/>
          <w:iCs/>
          <w:sz w:val="24"/>
          <w:szCs w:val="24"/>
          <w:lang w:val="en-US"/>
        </w:rPr>
        <w:t>The Opinion of Mankind: Sociability and the Theory of the State from Hobbes to Smith</w:t>
      </w:r>
      <w:r w:rsidRPr="00821029">
        <w:rPr>
          <w:rFonts w:ascii="Garamond" w:hAnsi="Garamond"/>
          <w:sz w:val="24"/>
          <w:szCs w:val="24"/>
          <w:lang w:val="en-US"/>
        </w:rPr>
        <w:t xml:space="preserve"> (Princeton, NJ: Princeton University Press, 2018)</w:t>
      </w:r>
      <w:r>
        <w:rPr>
          <w:rFonts w:ascii="Garamond" w:hAnsi="Garamond"/>
          <w:sz w:val="24"/>
          <w:szCs w:val="24"/>
          <w:lang w:val="en-US"/>
        </w:rPr>
        <w:t>.</w:t>
      </w:r>
    </w:p>
    <w:p w14:paraId="2AA9CEB8" w14:textId="66B061D9" w:rsidR="007A3BB3" w:rsidRDefault="007A3BB3" w:rsidP="006C004B">
      <w:pPr>
        <w:ind w:left="-284" w:right="-330"/>
        <w:jc w:val="both"/>
        <w:rPr>
          <w:rFonts w:ascii="Garamond" w:hAnsi="Garamond"/>
          <w:sz w:val="24"/>
          <w:szCs w:val="24"/>
        </w:rPr>
      </w:pPr>
      <w:r w:rsidRPr="007A3BB3">
        <w:rPr>
          <w:rFonts w:ascii="Garamond" w:hAnsi="Garamond"/>
          <w:sz w:val="24"/>
          <w:szCs w:val="24"/>
        </w:rPr>
        <w:lastRenderedPageBreak/>
        <w:t xml:space="preserve">Schmitt, </w:t>
      </w:r>
      <w:r>
        <w:rPr>
          <w:rFonts w:ascii="Garamond" w:hAnsi="Garamond"/>
          <w:sz w:val="24"/>
          <w:szCs w:val="24"/>
        </w:rPr>
        <w:t xml:space="preserve">Carl. </w:t>
      </w:r>
      <w:r w:rsidRPr="007A3BB3">
        <w:rPr>
          <w:rFonts w:ascii="Garamond" w:hAnsi="Garamond"/>
          <w:sz w:val="24"/>
          <w:szCs w:val="24"/>
        </w:rPr>
        <w:t xml:space="preserve">‘Die </w:t>
      </w:r>
      <w:proofErr w:type="spellStart"/>
      <w:r w:rsidRPr="007A3BB3">
        <w:rPr>
          <w:rFonts w:ascii="Garamond" w:hAnsi="Garamond"/>
          <w:sz w:val="24"/>
          <w:szCs w:val="24"/>
        </w:rPr>
        <w:t>vollendete</w:t>
      </w:r>
      <w:proofErr w:type="spellEnd"/>
      <w:r w:rsidRPr="007A3BB3">
        <w:rPr>
          <w:rFonts w:ascii="Garamond" w:hAnsi="Garamond"/>
          <w:sz w:val="24"/>
          <w:szCs w:val="24"/>
        </w:rPr>
        <w:t xml:space="preserve"> Reformation: </w:t>
      </w:r>
      <w:proofErr w:type="spellStart"/>
      <w:r w:rsidRPr="007A3BB3">
        <w:rPr>
          <w:rFonts w:ascii="Garamond" w:hAnsi="Garamond"/>
          <w:sz w:val="24"/>
          <w:szCs w:val="24"/>
        </w:rPr>
        <w:t>Bemerkungen</w:t>
      </w:r>
      <w:proofErr w:type="spellEnd"/>
      <w:r w:rsidRPr="007A3BB3">
        <w:rPr>
          <w:rFonts w:ascii="Garamond" w:hAnsi="Garamond"/>
          <w:sz w:val="24"/>
          <w:szCs w:val="24"/>
        </w:rPr>
        <w:t xml:space="preserve"> und </w:t>
      </w:r>
      <w:proofErr w:type="spellStart"/>
      <w:r w:rsidRPr="007A3BB3">
        <w:rPr>
          <w:rFonts w:ascii="Garamond" w:hAnsi="Garamond"/>
          <w:sz w:val="24"/>
          <w:szCs w:val="24"/>
        </w:rPr>
        <w:t>Hinweise</w:t>
      </w:r>
      <w:proofErr w:type="spellEnd"/>
      <w:r w:rsidRPr="007A3BB3">
        <w:rPr>
          <w:rFonts w:ascii="Garamond" w:hAnsi="Garamond"/>
          <w:sz w:val="24"/>
          <w:szCs w:val="24"/>
        </w:rPr>
        <w:t xml:space="preserve"> </w:t>
      </w:r>
      <w:proofErr w:type="spellStart"/>
      <w:r w:rsidRPr="007A3BB3">
        <w:rPr>
          <w:rFonts w:ascii="Garamond" w:hAnsi="Garamond"/>
          <w:sz w:val="24"/>
          <w:szCs w:val="24"/>
        </w:rPr>
        <w:t>zu</w:t>
      </w:r>
      <w:proofErr w:type="spellEnd"/>
      <w:r w:rsidRPr="007A3BB3">
        <w:rPr>
          <w:rFonts w:ascii="Garamond" w:hAnsi="Garamond"/>
          <w:sz w:val="24"/>
          <w:szCs w:val="24"/>
        </w:rPr>
        <w:t xml:space="preserve"> </w:t>
      </w:r>
      <w:proofErr w:type="spellStart"/>
      <w:r w:rsidRPr="007A3BB3">
        <w:rPr>
          <w:rFonts w:ascii="Garamond" w:hAnsi="Garamond"/>
          <w:sz w:val="24"/>
          <w:szCs w:val="24"/>
        </w:rPr>
        <w:t>neuen</w:t>
      </w:r>
      <w:proofErr w:type="spellEnd"/>
      <w:r w:rsidRPr="007A3BB3">
        <w:rPr>
          <w:rFonts w:ascii="Garamond" w:hAnsi="Garamond"/>
          <w:sz w:val="24"/>
          <w:szCs w:val="24"/>
        </w:rPr>
        <w:t xml:space="preserve"> Leviathan-Interpretation’, </w:t>
      </w:r>
      <w:r w:rsidRPr="007A3BB3">
        <w:rPr>
          <w:rFonts w:ascii="Garamond" w:hAnsi="Garamond"/>
          <w:i/>
          <w:iCs/>
          <w:sz w:val="24"/>
          <w:szCs w:val="24"/>
        </w:rPr>
        <w:t>Der Staat</w:t>
      </w:r>
      <w:r w:rsidRPr="007A3BB3">
        <w:rPr>
          <w:rFonts w:ascii="Garamond" w:hAnsi="Garamond"/>
          <w:sz w:val="24"/>
          <w:szCs w:val="24"/>
        </w:rPr>
        <w:t xml:space="preserve"> 4, no. 1 (1965): 51–69</w:t>
      </w:r>
      <w:r>
        <w:rPr>
          <w:rFonts w:ascii="Garamond" w:hAnsi="Garamond"/>
          <w:sz w:val="24"/>
          <w:szCs w:val="24"/>
        </w:rPr>
        <w:t>.</w:t>
      </w:r>
    </w:p>
    <w:p w14:paraId="643D5A55" w14:textId="5E0E568E" w:rsidR="009E380A" w:rsidRDefault="009E380A" w:rsidP="006C004B">
      <w:pPr>
        <w:ind w:left="-284" w:right="-330"/>
        <w:jc w:val="both"/>
        <w:rPr>
          <w:rFonts w:ascii="Garamond" w:hAnsi="Garamond"/>
          <w:sz w:val="24"/>
          <w:szCs w:val="24"/>
        </w:rPr>
      </w:pPr>
      <w:r w:rsidRPr="009E380A">
        <w:rPr>
          <w:rFonts w:ascii="Garamond" w:hAnsi="Garamond"/>
          <w:sz w:val="24"/>
          <w:szCs w:val="24"/>
          <w:lang w:val="en-US"/>
        </w:rPr>
        <w:t>Schochet, Gordon J. ‘Thomas Hobbes on the Family and the State of Nature’</w:t>
      </w:r>
      <w:r>
        <w:rPr>
          <w:rFonts w:ascii="Garamond" w:hAnsi="Garamond"/>
          <w:sz w:val="24"/>
          <w:szCs w:val="24"/>
          <w:lang w:val="en-US"/>
        </w:rPr>
        <w:t xml:space="preserve">, </w:t>
      </w:r>
      <w:r w:rsidR="00B56F36" w:rsidRPr="00B56F36">
        <w:rPr>
          <w:rFonts w:ascii="Garamond" w:hAnsi="Garamond"/>
          <w:sz w:val="24"/>
          <w:szCs w:val="24"/>
          <w:lang w:val="en-US"/>
        </w:rPr>
        <w:t xml:space="preserve">in </w:t>
      </w:r>
      <w:r w:rsidR="00B56F36" w:rsidRPr="00B56F36">
        <w:rPr>
          <w:rFonts w:ascii="Garamond" w:hAnsi="Garamond"/>
          <w:i/>
          <w:iCs/>
          <w:sz w:val="24"/>
          <w:szCs w:val="24"/>
          <w:lang w:val="en-US"/>
        </w:rPr>
        <w:t>Feminist Interpretations of Thomas Hobbes</w:t>
      </w:r>
      <w:r w:rsidR="00B56F36" w:rsidRPr="00B56F36">
        <w:rPr>
          <w:rFonts w:ascii="Garamond" w:hAnsi="Garamond"/>
          <w:sz w:val="24"/>
          <w:szCs w:val="24"/>
          <w:lang w:val="en-US"/>
        </w:rPr>
        <w:t>, ed. N. J. Hirschmann and J. H. Wright (University Park, PA: Pennsylvania State University Press, 2012), 105–24</w:t>
      </w:r>
      <w:r w:rsidR="00B56F36">
        <w:rPr>
          <w:rFonts w:ascii="Garamond" w:hAnsi="Garamond"/>
          <w:sz w:val="24"/>
          <w:szCs w:val="24"/>
          <w:lang w:val="en-US"/>
        </w:rPr>
        <w:t>.</w:t>
      </w:r>
    </w:p>
    <w:p w14:paraId="4C6468F5" w14:textId="69640306" w:rsidR="00377D9A" w:rsidRDefault="00377D9A" w:rsidP="006C004B">
      <w:pPr>
        <w:ind w:left="-284" w:right="-330"/>
        <w:jc w:val="both"/>
        <w:rPr>
          <w:rFonts w:ascii="Garamond" w:hAnsi="Garamond"/>
          <w:sz w:val="24"/>
          <w:szCs w:val="24"/>
        </w:rPr>
      </w:pPr>
      <w:r w:rsidRPr="00377D9A">
        <w:rPr>
          <w:rFonts w:ascii="Garamond" w:hAnsi="Garamond"/>
          <w:sz w:val="24"/>
          <w:szCs w:val="24"/>
        </w:rPr>
        <w:t xml:space="preserve">Scholder, </w:t>
      </w:r>
      <w:r>
        <w:rPr>
          <w:rFonts w:ascii="Garamond" w:hAnsi="Garamond"/>
          <w:sz w:val="24"/>
          <w:szCs w:val="24"/>
        </w:rPr>
        <w:t xml:space="preserve">Klaus. </w:t>
      </w:r>
      <w:r w:rsidRPr="00377D9A">
        <w:rPr>
          <w:rFonts w:ascii="Garamond" w:hAnsi="Garamond"/>
          <w:i/>
          <w:iCs/>
          <w:sz w:val="24"/>
          <w:szCs w:val="24"/>
        </w:rPr>
        <w:t xml:space="preserve">The Birth of Modern Critical Theology: Origins and Problems of Biblical Criticism in the </w:t>
      </w:r>
      <w:proofErr w:type="gramStart"/>
      <w:r w:rsidRPr="00377D9A">
        <w:rPr>
          <w:rFonts w:ascii="Garamond" w:hAnsi="Garamond"/>
          <w:i/>
          <w:iCs/>
          <w:sz w:val="24"/>
          <w:szCs w:val="24"/>
        </w:rPr>
        <w:t>Seventeenth  Century</w:t>
      </w:r>
      <w:proofErr w:type="gramEnd"/>
      <w:r w:rsidRPr="00377D9A">
        <w:rPr>
          <w:rFonts w:ascii="Garamond" w:hAnsi="Garamond"/>
          <w:sz w:val="24"/>
          <w:szCs w:val="24"/>
        </w:rPr>
        <w:t> (London: SCM Press, 1990)</w:t>
      </w:r>
      <w:r>
        <w:rPr>
          <w:rFonts w:ascii="Garamond" w:hAnsi="Garamond"/>
          <w:sz w:val="24"/>
          <w:szCs w:val="24"/>
        </w:rPr>
        <w:t>.</w:t>
      </w:r>
    </w:p>
    <w:p w14:paraId="429FD80E" w14:textId="212CBD3C" w:rsidR="00685285" w:rsidRDefault="00685285" w:rsidP="006C004B">
      <w:pPr>
        <w:ind w:left="-284" w:right="-330"/>
        <w:jc w:val="both"/>
        <w:rPr>
          <w:rFonts w:ascii="Garamond" w:hAnsi="Garamond"/>
          <w:sz w:val="24"/>
          <w:szCs w:val="24"/>
        </w:rPr>
      </w:pPr>
      <w:r w:rsidRPr="00685285">
        <w:rPr>
          <w:rFonts w:ascii="Garamond" w:hAnsi="Garamond"/>
          <w:sz w:val="24"/>
          <w:szCs w:val="24"/>
        </w:rPr>
        <w:t xml:space="preserve">Schwartz, </w:t>
      </w:r>
      <w:r>
        <w:rPr>
          <w:rFonts w:ascii="Garamond" w:hAnsi="Garamond"/>
          <w:sz w:val="24"/>
          <w:szCs w:val="24"/>
        </w:rPr>
        <w:t xml:space="preserve">Joel. </w:t>
      </w:r>
      <w:r w:rsidRPr="00685285">
        <w:rPr>
          <w:rFonts w:ascii="Garamond" w:hAnsi="Garamond"/>
          <w:sz w:val="24"/>
          <w:szCs w:val="24"/>
        </w:rPr>
        <w:t>‘</w:t>
      </w:r>
      <w:r w:rsidRPr="00685285">
        <w:rPr>
          <w:rFonts w:ascii="Garamond" w:hAnsi="Garamond"/>
          <w:sz w:val="24"/>
          <w:szCs w:val="24"/>
          <w:lang w:val="en-US"/>
        </w:rPr>
        <w:t xml:space="preserve">Hobbes and the Two Kingdoms of God’, </w:t>
      </w:r>
      <w:r w:rsidRPr="00685285">
        <w:rPr>
          <w:rFonts w:ascii="Garamond" w:hAnsi="Garamond"/>
          <w:i/>
          <w:iCs/>
          <w:sz w:val="24"/>
          <w:szCs w:val="24"/>
          <w:lang w:val="en-US"/>
        </w:rPr>
        <w:t>Polity</w:t>
      </w:r>
      <w:r w:rsidRPr="00685285">
        <w:rPr>
          <w:rFonts w:ascii="Garamond" w:hAnsi="Garamond"/>
          <w:sz w:val="24"/>
          <w:szCs w:val="24"/>
          <w:lang w:val="en-US"/>
        </w:rPr>
        <w:t xml:space="preserve"> 18, no. 1 (1985): 7–24</w:t>
      </w:r>
      <w:r>
        <w:rPr>
          <w:rFonts w:ascii="Garamond" w:hAnsi="Garamond"/>
          <w:sz w:val="24"/>
          <w:szCs w:val="24"/>
          <w:lang w:val="en-US"/>
        </w:rPr>
        <w:t>.</w:t>
      </w:r>
    </w:p>
    <w:p w14:paraId="6D70DA47" w14:textId="51C9B7DF" w:rsidR="006F5C15" w:rsidRDefault="006F5C15" w:rsidP="006C004B">
      <w:pPr>
        <w:ind w:left="-284" w:right="-330"/>
        <w:jc w:val="both"/>
        <w:rPr>
          <w:rFonts w:ascii="Garamond" w:hAnsi="Garamond"/>
          <w:sz w:val="24"/>
          <w:szCs w:val="24"/>
        </w:rPr>
      </w:pPr>
      <w:r w:rsidRPr="006F5C15">
        <w:rPr>
          <w:rFonts w:ascii="Garamond" w:hAnsi="Garamond"/>
          <w:sz w:val="24"/>
          <w:szCs w:val="24"/>
        </w:rPr>
        <w:t xml:space="preserve">Sergeantson, </w:t>
      </w:r>
      <w:r>
        <w:rPr>
          <w:rFonts w:ascii="Garamond" w:hAnsi="Garamond"/>
          <w:sz w:val="24"/>
          <w:szCs w:val="24"/>
        </w:rPr>
        <w:t xml:space="preserve">Richard. </w:t>
      </w:r>
      <w:r w:rsidRPr="006F5C15">
        <w:rPr>
          <w:rFonts w:ascii="Garamond" w:hAnsi="Garamond"/>
          <w:sz w:val="24"/>
          <w:szCs w:val="24"/>
        </w:rPr>
        <w:t xml:space="preserve">‘Hobbes, the Universities, and the History of Philosophy’, in </w:t>
      </w:r>
      <w:r w:rsidRPr="006F5C15">
        <w:rPr>
          <w:rFonts w:ascii="Garamond" w:hAnsi="Garamond"/>
          <w:i/>
          <w:iCs/>
          <w:sz w:val="24"/>
          <w:szCs w:val="24"/>
        </w:rPr>
        <w:t>The Philosopher in Early Modern Europe: The Nature of a Contested Identity</w:t>
      </w:r>
      <w:r w:rsidRPr="006F5C15">
        <w:rPr>
          <w:rFonts w:ascii="Garamond" w:hAnsi="Garamond"/>
          <w:sz w:val="24"/>
          <w:szCs w:val="24"/>
        </w:rPr>
        <w:t>, ed. C. Condren, S. Gaukroger and I. Hunter (Cambridge: Cambridge University Press, 2006), 113</w:t>
      </w:r>
      <w:r w:rsidRPr="006F5C15">
        <w:rPr>
          <w:rFonts w:ascii="Garamond" w:hAnsi="Garamond"/>
          <w:sz w:val="24"/>
          <w:szCs w:val="24"/>
          <w:lang w:val="en-US"/>
        </w:rPr>
        <w:t>–39.</w:t>
      </w:r>
    </w:p>
    <w:p w14:paraId="1B51B055" w14:textId="17536289" w:rsidR="00377D9A" w:rsidRDefault="00377D9A" w:rsidP="006C004B">
      <w:pPr>
        <w:ind w:left="-284" w:right="-330"/>
        <w:jc w:val="both"/>
        <w:rPr>
          <w:rFonts w:ascii="Garamond" w:hAnsi="Garamond"/>
          <w:sz w:val="24"/>
          <w:szCs w:val="24"/>
        </w:rPr>
      </w:pPr>
      <w:r w:rsidRPr="00377D9A">
        <w:rPr>
          <w:rFonts w:ascii="Garamond" w:hAnsi="Garamond"/>
          <w:sz w:val="24"/>
          <w:szCs w:val="24"/>
        </w:rPr>
        <w:t>Sheehan, Jonathan</w:t>
      </w:r>
      <w:r>
        <w:rPr>
          <w:rFonts w:ascii="Garamond" w:hAnsi="Garamond"/>
          <w:sz w:val="24"/>
          <w:szCs w:val="24"/>
        </w:rPr>
        <w:t>.</w:t>
      </w:r>
      <w:r w:rsidRPr="00377D9A">
        <w:rPr>
          <w:rFonts w:ascii="Garamond" w:hAnsi="Garamond"/>
          <w:sz w:val="24"/>
          <w:szCs w:val="24"/>
        </w:rPr>
        <w:t xml:space="preserve"> </w:t>
      </w:r>
      <w:r w:rsidRPr="00377D9A">
        <w:rPr>
          <w:rFonts w:ascii="Garamond" w:hAnsi="Garamond"/>
          <w:i/>
          <w:iCs/>
          <w:sz w:val="24"/>
          <w:szCs w:val="24"/>
        </w:rPr>
        <w:t>The Enlightenment Bible</w:t>
      </w:r>
      <w:r w:rsidRPr="00377D9A">
        <w:rPr>
          <w:rFonts w:ascii="Garamond" w:hAnsi="Garamond"/>
          <w:sz w:val="24"/>
          <w:szCs w:val="24"/>
        </w:rPr>
        <w:t xml:space="preserve"> (Princeton: Princeton University Press, 2005</w:t>
      </w:r>
      <w:proofErr w:type="gramStart"/>
      <w:r w:rsidRPr="00377D9A">
        <w:rPr>
          <w:rFonts w:ascii="Garamond" w:hAnsi="Garamond"/>
          <w:sz w:val="24"/>
          <w:szCs w:val="24"/>
        </w:rPr>
        <w:t>);</w:t>
      </w:r>
      <w:proofErr w:type="gramEnd"/>
    </w:p>
    <w:p w14:paraId="43DB5C49" w14:textId="6562D351" w:rsidR="006C004B" w:rsidRDefault="003F19BB" w:rsidP="006C004B">
      <w:pPr>
        <w:ind w:left="-284" w:right="-330"/>
        <w:jc w:val="both"/>
        <w:rPr>
          <w:rFonts w:ascii="Garamond" w:hAnsi="Garamond"/>
          <w:sz w:val="24"/>
          <w:szCs w:val="24"/>
        </w:rPr>
      </w:pPr>
      <w:r w:rsidRPr="003F19BB">
        <w:rPr>
          <w:rFonts w:ascii="Garamond" w:hAnsi="Garamond"/>
          <w:sz w:val="24"/>
          <w:szCs w:val="24"/>
        </w:rPr>
        <w:t xml:space="preserve">Shulman, </w:t>
      </w:r>
      <w:r w:rsidR="008A5FD7">
        <w:rPr>
          <w:rFonts w:ascii="Garamond" w:hAnsi="Garamond"/>
          <w:sz w:val="24"/>
          <w:szCs w:val="24"/>
        </w:rPr>
        <w:t xml:space="preserve">George. </w:t>
      </w:r>
      <w:r w:rsidRPr="003F19BB">
        <w:rPr>
          <w:rFonts w:ascii="Garamond" w:hAnsi="Garamond"/>
          <w:sz w:val="24"/>
          <w:szCs w:val="24"/>
        </w:rPr>
        <w:t xml:space="preserve">‘Metaphor and Modernization in the Political Thought of Thomas Hobbes’, </w:t>
      </w:r>
      <w:r w:rsidRPr="003F19BB">
        <w:rPr>
          <w:rFonts w:ascii="Garamond" w:hAnsi="Garamond"/>
          <w:i/>
          <w:iCs/>
          <w:sz w:val="24"/>
          <w:szCs w:val="24"/>
        </w:rPr>
        <w:t>Political Theory</w:t>
      </w:r>
      <w:r w:rsidRPr="003F19BB">
        <w:rPr>
          <w:rFonts w:ascii="Garamond" w:hAnsi="Garamond"/>
          <w:sz w:val="24"/>
          <w:szCs w:val="24"/>
        </w:rPr>
        <w:t xml:space="preserve"> 17, no. 3 (1989): 392–416</w:t>
      </w:r>
      <w:r w:rsidR="008A5FD7">
        <w:rPr>
          <w:rFonts w:ascii="Garamond" w:hAnsi="Garamond"/>
          <w:sz w:val="24"/>
          <w:szCs w:val="24"/>
        </w:rPr>
        <w:t>.</w:t>
      </w:r>
    </w:p>
    <w:p w14:paraId="5214B432" w14:textId="4F8AEAB5" w:rsidR="00B8254A" w:rsidRDefault="00B8254A" w:rsidP="006C004B">
      <w:pPr>
        <w:ind w:left="-284" w:right="-330"/>
        <w:jc w:val="both"/>
        <w:rPr>
          <w:rFonts w:ascii="Garamond" w:hAnsi="Garamond"/>
          <w:sz w:val="24"/>
          <w:szCs w:val="24"/>
        </w:rPr>
      </w:pPr>
      <w:r w:rsidRPr="00B8254A">
        <w:rPr>
          <w:rFonts w:ascii="Garamond" w:hAnsi="Garamond"/>
          <w:sz w:val="24"/>
          <w:szCs w:val="24"/>
        </w:rPr>
        <w:t>Skinner, Quentin</w:t>
      </w:r>
      <w:r>
        <w:rPr>
          <w:rFonts w:ascii="Garamond" w:hAnsi="Garamond"/>
          <w:sz w:val="24"/>
          <w:szCs w:val="24"/>
        </w:rPr>
        <w:t>.</w:t>
      </w:r>
      <w:r w:rsidRPr="00B8254A">
        <w:rPr>
          <w:rFonts w:ascii="Garamond" w:hAnsi="Garamond"/>
          <w:sz w:val="24"/>
          <w:szCs w:val="24"/>
        </w:rPr>
        <w:t xml:space="preserve"> ‘Hobbes’s “</w:t>
      </w:r>
      <w:r w:rsidRPr="00B8254A">
        <w:rPr>
          <w:rFonts w:ascii="Garamond" w:hAnsi="Garamond"/>
          <w:i/>
          <w:iCs/>
          <w:sz w:val="24"/>
          <w:szCs w:val="24"/>
        </w:rPr>
        <w:t>Leviathan</w:t>
      </w:r>
      <w:r w:rsidRPr="00B8254A">
        <w:rPr>
          <w:rFonts w:ascii="Garamond" w:hAnsi="Garamond"/>
          <w:sz w:val="24"/>
          <w:szCs w:val="24"/>
        </w:rPr>
        <w:t xml:space="preserve">”’, </w:t>
      </w:r>
      <w:r w:rsidRPr="00B8254A">
        <w:rPr>
          <w:rFonts w:ascii="Garamond" w:hAnsi="Garamond"/>
          <w:i/>
          <w:iCs/>
          <w:sz w:val="24"/>
          <w:szCs w:val="24"/>
        </w:rPr>
        <w:t>Historical Journal</w:t>
      </w:r>
      <w:r w:rsidRPr="00B8254A">
        <w:rPr>
          <w:rFonts w:ascii="Garamond" w:hAnsi="Garamond"/>
          <w:sz w:val="24"/>
          <w:szCs w:val="24"/>
        </w:rPr>
        <w:t xml:space="preserve"> 7, no. 2 (1964): 321–33</w:t>
      </w:r>
      <w:r>
        <w:rPr>
          <w:rFonts w:ascii="Garamond" w:hAnsi="Garamond"/>
          <w:sz w:val="24"/>
          <w:szCs w:val="24"/>
        </w:rPr>
        <w:t>.</w:t>
      </w:r>
    </w:p>
    <w:p w14:paraId="691723CE" w14:textId="0F873BFB" w:rsidR="006D47B4" w:rsidRDefault="006D47B4" w:rsidP="006C004B">
      <w:pPr>
        <w:ind w:left="-284" w:right="-330"/>
        <w:jc w:val="both"/>
        <w:rPr>
          <w:rFonts w:ascii="Garamond" w:hAnsi="Garamond"/>
          <w:sz w:val="24"/>
          <w:szCs w:val="24"/>
        </w:rPr>
      </w:pPr>
      <w:r>
        <w:rPr>
          <w:rFonts w:ascii="Garamond" w:hAnsi="Garamond"/>
          <w:sz w:val="24"/>
          <w:szCs w:val="24"/>
        </w:rPr>
        <w:t xml:space="preserve">Skinner, Quentin. </w:t>
      </w:r>
      <w:r w:rsidRPr="006D47B4">
        <w:rPr>
          <w:rFonts w:ascii="Garamond" w:hAnsi="Garamond"/>
          <w:sz w:val="24"/>
          <w:szCs w:val="24"/>
        </w:rPr>
        <w:t xml:space="preserve">‘Meaning and Understanding in the History of Ideas’, </w:t>
      </w:r>
      <w:r w:rsidRPr="006D47B4">
        <w:rPr>
          <w:rFonts w:ascii="Garamond" w:hAnsi="Garamond"/>
          <w:i/>
          <w:iCs/>
          <w:sz w:val="24"/>
          <w:szCs w:val="24"/>
        </w:rPr>
        <w:t>History and Theory</w:t>
      </w:r>
      <w:r w:rsidRPr="006D47B4">
        <w:rPr>
          <w:rFonts w:ascii="Garamond" w:hAnsi="Garamond"/>
          <w:sz w:val="24"/>
          <w:szCs w:val="24"/>
        </w:rPr>
        <w:t xml:space="preserve"> 8, no. 1 (1969): 3–53</w:t>
      </w:r>
      <w:r>
        <w:rPr>
          <w:rFonts w:ascii="Garamond" w:hAnsi="Garamond"/>
          <w:sz w:val="24"/>
          <w:szCs w:val="24"/>
        </w:rPr>
        <w:t>.</w:t>
      </w:r>
    </w:p>
    <w:p w14:paraId="47A4297F" w14:textId="2E4D3C1F" w:rsidR="00250864" w:rsidRDefault="00250864" w:rsidP="006C004B">
      <w:pPr>
        <w:ind w:left="-284" w:right="-330"/>
        <w:jc w:val="both"/>
        <w:rPr>
          <w:rFonts w:ascii="Garamond" w:hAnsi="Garamond"/>
          <w:sz w:val="24"/>
          <w:szCs w:val="24"/>
        </w:rPr>
      </w:pPr>
      <w:r>
        <w:rPr>
          <w:rFonts w:ascii="Garamond" w:hAnsi="Garamond"/>
          <w:sz w:val="24"/>
          <w:szCs w:val="24"/>
        </w:rPr>
        <w:t xml:space="preserve">Skinner, Quentin. </w:t>
      </w:r>
      <w:r w:rsidRPr="00250864">
        <w:rPr>
          <w:rFonts w:ascii="Garamond" w:hAnsi="Garamond"/>
          <w:sz w:val="24"/>
          <w:szCs w:val="24"/>
        </w:rPr>
        <w:t xml:space="preserve">‘The Context of Hobbes’s Theory of Political Obligation’, in </w:t>
      </w:r>
      <w:r w:rsidRPr="00250864">
        <w:rPr>
          <w:rFonts w:ascii="Garamond" w:hAnsi="Garamond"/>
          <w:i/>
          <w:iCs/>
          <w:sz w:val="24"/>
          <w:szCs w:val="24"/>
        </w:rPr>
        <w:t>Hobbes and Rousseau: A Collection of Critical Essays</w:t>
      </w:r>
      <w:r w:rsidRPr="00250864">
        <w:rPr>
          <w:rFonts w:ascii="Garamond" w:hAnsi="Garamond"/>
          <w:sz w:val="24"/>
          <w:szCs w:val="24"/>
        </w:rPr>
        <w:t>, ed. M. Cranston and R. S. Peters (New York: Anchor Books, 1972), 109–42</w:t>
      </w:r>
      <w:r>
        <w:rPr>
          <w:rFonts w:ascii="Garamond" w:hAnsi="Garamond"/>
          <w:sz w:val="24"/>
          <w:szCs w:val="24"/>
        </w:rPr>
        <w:t>.</w:t>
      </w:r>
    </w:p>
    <w:p w14:paraId="6E8197E6" w14:textId="305DFC47" w:rsidR="00F61851" w:rsidRDefault="00F61851" w:rsidP="006C004B">
      <w:pPr>
        <w:ind w:left="-284" w:right="-330"/>
        <w:jc w:val="both"/>
        <w:rPr>
          <w:rFonts w:ascii="Garamond" w:hAnsi="Garamond"/>
          <w:sz w:val="24"/>
          <w:szCs w:val="24"/>
        </w:rPr>
      </w:pPr>
      <w:r w:rsidRPr="00F61851">
        <w:rPr>
          <w:rFonts w:ascii="Garamond" w:hAnsi="Garamond"/>
          <w:sz w:val="24"/>
          <w:szCs w:val="24"/>
        </w:rPr>
        <w:t xml:space="preserve">Skinner, </w:t>
      </w:r>
      <w:r w:rsidR="00C05A36">
        <w:rPr>
          <w:rFonts w:ascii="Garamond" w:hAnsi="Garamond"/>
          <w:sz w:val="24"/>
          <w:szCs w:val="24"/>
        </w:rPr>
        <w:t xml:space="preserve">Quentin. </w:t>
      </w:r>
      <w:r w:rsidRPr="00F61851">
        <w:rPr>
          <w:rFonts w:ascii="Garamond" w:hAnsi="Garamond"/>
          <w:sz w:val="24"/>
          <w:szCs w:val="24"/>
        </w:rPr>
        <w:t>‘Some Problems in the Analysis of Political Thought and Action’,</w:t>
      </w:r>
      <w:r w:rsidRPr="00F61851">
        <w:rPr>
          <w:rFonts w:ascii="Garamond" w:hAnsi="Garamond"/>
          <w:i/>
          <w:iCs/>
          <w:sz w:val="24"/>
          <w:szCs w:val="24"/>
        </w:rPr>
        <w:t xml:space="preserve"> Political </w:t>
      </w:r>
      <w:proofErr w:type="gramStart"/>
      <w:r w:rsidRPr="00F61851">
        <w:rPr>
          <w:rFonts w:ascii="Garamond" w:hAnsi="Garamond"/>
          <w:i/>
          <w:iCs/>
          <w:sz w:val="24"/>
          <w:szCs w:val="24"/>
        </w:rPr>
        <w:t>Theory</w:t>
      </w:r>
      <w:r w:rsidRPr="00F61851">
        <w:rPr>
          <w:rFonts w:ascii="Garamond" w:hAnsi="Garamond"/>
          <w:sz w:val="24"/>
          <w:szCs w:val="24"/>
        </w:rPr>
        <w:t>,  3</w:t>
      </w:r>
      <w:proofErr w:type="gramEnd"/>
      <w:r w:rsidRPr="00F61851">
        <w:rPr>
          <w:rFonts w:ascii="Garamond" w:hAnsi="Garamond"/>
          <w:sz w:val="24"/>
          <w:szCs w:val="24"/>
        </w:rPr>
        <w:t xml:space="preserve"> (1974): 277–303. </w:t>
      </w:r>
    </w:p>
    <w:p w14:paraId="4E2D1C3C" w14:textId="250159D5" w:rsidR="00B02630" w:rsidRDefault="00B02630" w:rsidP="006C004B">
      <w:pPr>
        <w:ind w:left="-284" w:right="-330"/>
        <w:jc w:val="both"/>
        <w:rPr>
          <w:rFonts w:ascii="Garamond" w:hAnsi="Garamond"/>
          <w:sz w:val="24"/>
          <w:szCs w:val="24"/>
        </w:rPr>
      </w:pPr>
      <w:r w:rsidRPr="00B02630">
        <w:rPr>
          <w:rFonts w:ascii="Garamond" w:hAnsi="Garamond"/>
          <w:sz w:val="24"/>
          <w:szCs w:val="24"/>
        </w:rPr>
        <w:t xml:space="preserve">Skinner, </w:t>
      </w:r>
      <w:r>
        <w:rPr>
          <w:rFonts w:ascii="Garamond" w:hAnsi="Garamond"/>
          <w:sz w:val="24"/>
          <w:szCs w:val="24"/>
        </w:rPr>
        <w:t xml:space="preserve">Quentin. </w:t>
      </w:r>
      <w:r w:rsidRPr="00B02630">
        <w:rPr>
          <w:rFonts w:ascii="Garamond" w:hAnsi="Garamond"/>
          <w:sz w:val="24"/>
          <w:szCs w:val="24"/>
        </w:rPr>
        <w:t xml:space="preserve">‘The Principles and Practice of Opposition: </w:t>
      </w:r>
      <w:proofErr w:type="gramStart"/>
      <w:r w:rsidRPr="00B02630">
        <w:rPr>
          <w:rFonts w:ascii="Garamond" w:hAnsi="Garamond"/>
          <w:sz w:val="24"/>
          <w:szCs w:val="24"/>
        </w:rPr>
        <w:t>the</w:t>
      </w:r>
      <w:proofErr w:type="gramEnd"/>
      <w:r w:rsidRPr="00B02630">
        <w:rPr>
          <w:rFonts w:ascii="Garamond" w:hAnsi="Garamond"/>
          <w:sz w:val="24"/>
          <w:szCs w:val="24"/>
        </w:rPr>
        <w:t xml:space="preserve"> Case of Bolingbroke versus Walpole’, in </w:t>
      </w:r>
      <w:r w:rsidRPr="00B02630">
        <w:rPr>
          <w:rFonts w:ascii="Garamond" w:hAnsi="Garamond"/>
          <w:i/>
          <w:iCs/>
          <w:sz w:val="24"/>
          <w:szCs w:val="24"/>
        </w:rPr>
        <w:t>Historical Perspectives: Studies in English Thought and Society in Honour of J. H. Plumb</w:t>
      </w:r>
      <w:r w:rsidRPr="00B02630">
        <w:rPr>
          <w:rFonts w:ascii="Garamond" w:hAnsi="Garamond"/>
          <w:sz w:val="24"/>
          <w:szCs w:val="24"/>
        </w:rPr>
        <w:t>, ed. N. McKendrick (London: Europa Publications, 1974), 93–128.</w:t>
      </w:r>
    </w:p>
    <w:p w14:paraId="68C312A8" w14:textId="58479BB4" w:rsidR="00E743A1" w:rsidRDefault="00E743A1" w:rsidP="006C004B">
      <w:pPr>
        <w:ind w:left="-284" w:right="-330"/>
        <w:jc w:val="both"/>
        <w:rPr>
          <w:rFonts w:ascii="Garamond" w:hAnsi="Garamond"/>
          <w:sz w:val="24"/>
          <w:szCs w:val="24"/>
        </w:rPr>
      </w:pPr>
      <w:r w:rsidRPr="00E743A1">
        <w:rPr>
          <w:rFonts w:ascii="Garamond" w:hAnsi="Garamond"/>
          <w:sz w:val="24"/>
          <w:szCs w:val="24"/>
        </w:rPr>
        <w:t>Skinner, Quentin</w:t>
      </w:r>
      <w:r>
        <w:rPr>
          <w:rFonts w:ascii="Garamond" w:hAnsi="Garamond"/>
          <w:sz w:val="24"/>
          <w:szCs w:val="24"/>
        </w:rPr>
        <w:t>.</w:t>
      </w:r>
      <w:r w:rsidRPr="00E743A1">
        <w:rPr>
          <w:rFonts w:ascii="Garamond" w:hAnsi="Garamond"/>
          <w:sz w:val="24"/>
          <w:szCs w:val="24"/>
        </w:rPr>
        <w:t xml:space="preserve"> </w:t>
      </w:r>
      <w:r w:rsidRPr="00E743A1">
        <w:rPr>
          <w:rFonts w:ascii="Garamond" w:hAnsi="Garamond"/>
          <w:i/>
          <w:iCs/>
          <w:sz w:val="24"/>
          <w:szCs w:val="24"/>
        </w:rPr>
        <w:t>The Foundations of Modern Political Thought</w:t>
      </w:r>
      <w:r w:rsidRPr="00E743A1">
        <w:rPr>
          <w:rFonts w:ascii="Garamond" w:hAnsi="Garamond"/>
          <w:sz w:val="24"/>
          <w:szCs w:val="24"/>
        </w:rPr>
        <w:t>, 2 vols. (Cambridge: Cambridge University Press, 1978)</w:t>
      </w:r>
      <w:r>
        <w:rPr>
          <w:rFonts w:ascii="Garamond" w:hAnsi="Garamond"/>
          <w:sz w:val="24"/>
          <w:szCs w:val="24"/>
        </w:rPr>
        <w:t>.</w:t>
      </w:r>
    </w:p>
    <w:p w14:paraId="34A85EE4" w14:textId="3C281539" w:rsidR="004E780A" w:rsidRDefault="004E780A" w:rsidP="006C004B">
      <w:pPr>
        <w:ind w:left="-284" w:right="-330"/>
        <w:jc w:val="both"/>
        <w:rPr>
          <w:rFonts w:ascii="Garamond" w:hAnsi="Garamond"/>
          <w:sz w:val="24"/>
          <w:szCs w:val="24"/>
        </w:rPr>
      </w:pPr>
      <w:r>
        <w:rPr>
          <w:rFonts w:ascii="Garamond" w:hAnsi="Garamond"/>
          <w:sz w:val="24"/>
          <w:szCs w:val="24"/>
        </w:rPr>
        <w:t xml:space="preserve">Skinner, Quentin. </w:t>
      </w:r>
      <w:r w:rsidRPr="004E780A">
        <w:rPr>
          <w:rFonts w:ascii="Garamond" w:hAnsi="Garamond"/>
          <w:sz w:val="24"/>
          <w:szCs w:val="24"/>
        </w:rPr>
        <w:t xml:space="preserve">‘The State’, in </w:t>
      </w:r>
      <w:r w:rsidRPr="004E780A">
        <w:rPr>
          <w:rFonts w:ascii="Garamond" w:hAnsi="Garamond"/>
          <w:i/>
          <w:iCs/>
          <w:sz w:val="24"/>
          <w:szCs w:val="24"/>
        </w:rPr>
        <w:t>Political Innovation and Conceptual Change</w:t>
      </w:r>
      <w:r w:rsidRPr="004E780A">
        <w:rPr>
          <w:rFonts w:ascii="Garamond" w:hAnsi="Garamond"/>
          <w:sz w:val="24"/>
          <w:szCs w:val="24"/>
        </w:rPr>
        <w:t xml:space="preserve">, ed. T. Ball, J. Farr </w:t>
      </w:r>
      <w:r>
        <w:rPr>
          <w:rFonts w:ascii="Garamond" w:hAnsi="Garamond"/>
          <w:sz w:val="24"/>
          <w:szCs w:val="24"/>
        </w:rPr>
        <w:t>and</w:t>
      </w:r>
      <w:r w:rsidRPr="004E780A">
        <w:rPr>
          <w:rFonts w:ascii="Garamond" w:hAnsi="Garamond"/>
          <w:sz w:val="24"/>
          <w:szCs w:val="24"/>
        </w:rPr>
        <w:t xml:space="preserve"> R.</w:t>
      </w:r>
      <w:r>
        <w:rPr>
          <w:rFonts w:ascii="Garamond" w:hAnsi="Garamond"/>
          <w:sz w:val="24"/>
          <w:szCs w:val="24"/>
        </w:rPr>
        <w:t xml:space="preserve"> </w:t>
      </w:r>
      <w:r w:rsidRPr="004E780A">
        <w:rPr>
          <w:rFonts w:ascii="Garamond" w:hAnsi="Garamond"/>
          <w:sz w:val="24"/>
          <w:szCs w:val="24"/>
        </w:rPr>
        <w:t>L. Hanson (Cambridge: Cambridge University Press, 1989), 90–131</w:t>
      </w:r>
      <w:r>
        <w:rPr>
          <w:rFonts w:ascii="Garamond" w:hAnsi="Garamond"/>
          <w:sz w:val="24"/>
          <w:szCs w:val="24"/>
        </w:rPr>
        <w:t>.</w:t>
      </w:r>
    </w:p>
    <w:p w14:paraId="366779CB" w14:textId="75E86A02" w:rsidR="002259D3" w:rsidRDefault="002259D3" w:rsidP="006C004B">
      <w:pPr>
        <w:ind w:left="-284" w:right="-330"/>
        <w:jc w:val="both"/>
        <w:rPr>
          <w:rFonts w:ascii="Garamond" w:hAnsi="Garamond"/>
          <w:sz w:val="24"/>
          <w:szCs w:val="24"/>
        </w:rPr>
      </w:pPr>
      <w:r w:rsidRPr="002259D3">
        <w:rPr>
          <w:rFonts w:ascii="Garamond" w:hAnsi="Garamond"/>
          <w:sz w:val="24"/>
          <w:szCs w:val="24"/>
        </w:rPr>
        <w:t>Skinner, </w:t>
      </w:r>
      <w:r>
        <w:rPr>
          <w:rFonts w:ascii="Garamond" w:hAnsi="Garamond"/>
          <w:sz w:val="24"/>
          <w:szCs w:val="24"/>
        </w:rPr>
        <w:t xml:space="preserve">Quentin. </w:t>
      </w:r>
      <w:r w:rsidRPr="002259D3">
        <w:rPr>
          <w:rFonts w:ascii="Garamond" w:hAnsi="Garamond"/>
          <w:i/>
          <w:iCs/>
          <w:sz w:val="24"/>
          <w:szCs w:val="24"/>
        </w:rPr>
        <w:t>Reason and Rhetoric in the Philosophy of Hobbes</w:t>
      </w:r>
      <w:r w:rsidRPr="002259D3">
        <w:rPr>
          <w:rFonts w:ascii="Garamond" w:hAnsi="Garamond"/>
          <w:sz w:val="24"/>
          <w:szCs w:val="24"/>
        </w:rPr>
        <w:t> (Cambridge: Cambridge University Press, 1996)</w:t>
      </w:r>
      <w:r>
        <w:rPr>
          <w:rFonts w:ascii="Garamond" w:hAnsi="Garamond"/>
          <w:sz w:val="24"/>
          <w:szCs w:val="24"/>
        </w:rPr>
        <w:t>.</w:t>
      </w:r>
    </w:p>
    <w:p w14:paraId="4B5DFE56" w14:textId="418A80B4" w:rsidR="00E66717" w:rsidRDefault="00E66717" w:rsidP="006C004B">
      <w:pPr>
        <w:ind w:left="-284" w:right="-330"/>
        <w:jc w:val="both"/>
        <w:rPr>
          <w:rFonts w:ascii="Garamond" w:hAnsi="Garamond"/>
          <w:sz w:val="24"/>
          <w:szCs w:val="24"/>
        </w:rPr>
      </w:pPr>
      <w:r>
        <w:rPr>
          <w:rFonts w:ascii="Garamond" w:hAnsi="Garamond"/>
          <w:sz w:val="24"/>
          <w:szCs w:val="24"/>
        </w:rPr>
        <w:t xml:space="preserve">Skinner, Quentin. </w:t>
      </w:r>
      <w:r w:rsidRPr="00E66717">
        <w:rPr>
          <w:rFonts w:ascii="Garamond" w:hAnsi="Garamond"/>
          <w:i/>
          <w:iCs/>
          <w:sz w:val="24"/>
          <w:szCs w:val="24"/>
        </w:rPr>
        <w:t>Liberty before Liberalism</w:t>
      </w:r>
      <w:r w:rsidRPr="00E66717">
        <w:rPr>
          <w:rFonts w:ascii="Garamond" w:hAnsi="Garamond"/>
          <w:sz w:val="24"/>
          <w:szCs w:val="24"/>
        </w:rPr>
        <w:t xml:space="preserve"> (Cambridge: Cambridge University Press, 1998)</w:t>
      </w:r>
      <w:r>
        <w:rPr>
          <w:rFonts w:ascii="Garamond" w:hAnsi="Garamond"/>
          <w:sz w:val="24"/>
          <w:szCs w:val="24"/>
        </w:rPr>
        <w:t>.</w:t>
      </w:r>
    </w:p>
    <w:p w14:paraId="59E10BE7" w14:textId="662CAB83" w:rsidR="0069147C" w:rsidRDefault="0069147C" w:rsidP="006C004B">
      <w:pPr>
        <w:ind w:left="-284" w:right="-330"/>
        <w:jc w:val="both"/>
        <w:rPr>
          <w:rFonts w:ascii="Garamond" w:hAnsi="Garamond"/>
          <w:sz w:val="24"/>
          <w:szCs w:val="24"/>
        </w:rPr>
      </w:pPr>
      <w:r w:rsidRPr="0069147C">
        <w:rPr>
          <w:rFonts w:ascii="Garamond" w:hAnsi="Garamond"/>
          <w:sz w:val="24"/>
          <w:szCs w:val="24"/>
        </w:rPr>
        <w:t xml:space="preserve">Skinner, </w:t>
      </w:r>
      <w:r>
        <w:rPr>
          <w:rFonts w:ascii="Garamond" w:hAnsi="Garamond"/>
          <w:sz w:val="24"/>
          <w:szCs w:val="24"/>
        </w:rPr>
        <w:t xml:space="preserve">Quentin. </w:t>
      </w:r>
      <w:r w:rsidRPr="0069147C">
        <w:rPr>
          <w:rFonts w:ascii="Garamond" w:hAnsi="Garamond"/>
          <w:sz w:val="24"/>
          <w:szCs w:val="24"/>
        </w:rPr>
        <w:t xml:space="preserve">‘Surveying the </w:t>
      </w:r>
      <w:r w:rsidRPr="0069147C">
        <w:rPr>
          <w:rFonts w:ascii="Garamond" w:hAnsi="Garamond"/>
          <w:i/>
          <w:iCs/>
          <w:sz w:val="24"/>
          <w:szCs w:val="24"/>
        </w:rPr>
        <w:t>Foundations</w:t>
      </w:r>
      <w:r w:rsidRPr="0069147C">
        <w:rPr>
          <w:rFonts w:ascii="Garamond" w:hAnsi="Garamond"/>
          <w:sz w:val="24"/>
          <w:szCs w:val="24"/>
        </w:rPr>
        <w:t xml:space="preserve">: A Retrospect and Reassessment’, in </w:t>
      </w:r>
      <w:r w:rsidRPr="0069147C">
        <w:rPr>
          <w:rFonts w:ascii="Garamond" w:hAnsi="Garamond"/>
          <w:i/>
          <w:iCs/>
          <w:sz w:val="24"/>
          <w:szCs w:val="24"/>
        </w:rPr>
        <w:t>Rethinking the Foundations</w:t>
      </w:r>
      <w:r w:rsidRPr="0069147C">
        <w:rPr>
          <w:rFonts w:ascii="Garamond" w:hAnsi="Garamond"/>
          <w:sz w:val="24"/>
          <w:szCs w:val="24"/>
        </w:rPr>
        <w:t xml:space="preserve">, </w:t>
      </w:r>
      <w:r w:rsidR="008016AC">
        <w:rPr>
          <w:rFonts w:ascii="Garamond" w:hAnsi="Garamond"/>
          <w:sz w:val="24"/>
          <w:szCs w:val="24"/>
        </w:rPr>
        <w:t xml:space="preserve">ed. Brett and Tully, with Hamilton-Bleakley, </w:t>
      </w:r>
      <w:r w:rsidRPr="0069147C">
        <w:rPr>
          <w:rFonts w:ascii="Garamond" w:hAnsi="Garamond"/>
          <w:sz w:val="24"/>
          <w:szCs w:val="24"/>
        </w:rPr>
        <w:t>236–61</w:t>
      </w:r>
      <w:r w:rsidR="00A02EA8">
        <w:rPr>
          <w:rFonts w:ascii="Garamond" w:hAnsi="Garamond"/>
          <w:sz w:val="24"/>
          <w:szCs w:val="24"/>
        </w:rPr>
        <w:t>.</w:t>
      </w:r>
    </w:p>
    <w:p w14:paraId="52FEC6CE" w14:textId="10CE6ABA" w:rsidR="00C55539" w:rsidRDefault="00C55539" w:rsidP="006C004B">
      <w:pPr>
        <w:ind w:left="-284" w:right="-330"/>
        <w:jc w:val="both"/>
        <w:rPr>
          <w:rFonts w:ascii="Garamond" w:hAnsi="Garamond"/>
          <w:sz w:val="24"/>
          <w:szCs w:val="24"/>
        </w:rPr>
      </w:pPr>
      <w:r>
        <w:rPr>
          <w:rFonts w:ascii="Garamond" w:hAnsi="Garamond"/>
          <w:sz w:val="24"/>
          <w:szCs w:val="24"/>
        </w:rPr>
        <w:t xml:space="preserve">Skinner, Quentin. </w:t>
      </w:r>
      <w:r w:rsidRPr="00C55539">
        <w:rPr>
          <w:rFonts w:ascii="Garamond" w:hAnsi="Garamond"/>
          <w:sz w:val="24"/>
          <w:szCs w:val="24"/>
        </w:rPr>
        <w:t xml:space="preserve">‘A Genealogy of the Modern State’, </w:t>
      </w:r>
      <w:r w:rsidRPr="00C55539">
        <w:rPr>
          <w:rFonts w:ascii="Garamond" w:hAnsi="Garamond"/>
          <w:i/>
          <w:iCs/>
          <w:sz w:val="24"/>
          <w:szCs w:val="24"/>
        </w:rPr>
        <w:t>Proceedings of the British Academy</w:t>
      </w:r>
      <w:r w:rsidRPr="00C55539">
        <w:rPr>
          <w:rFonts w:ascii="Garamond" w:hAnsi="Garamond"/>
          <w:sz w:val="24"/>
          <w:szCs w:val="24"/>
        </w:rPr>
        <w:t xml:space="preserve"> 162 (2009): 325–70</w:t>
      </w:r>
      <w:r>
        <w:rPr>
          <w:rFonts w:ascii="Garamond" w:hAnsi="Garamond"/>
          <w:sz w:val="24"/>
          <w:szCs w:val="24"/>
        </w:rPr>
        <w:t>.</w:t>
      </w:r>
    </w:p>
    <w:p w14:paraId="14D48F16" w14:textId="77777777" w:rsidR="004F1CC1" w:rsidRDefault="006F4D1E" w:rsidP="006C004B">
      <w:pPr>
        <w:ind w:left="-284" w:right="-330"/>
        <w:jc w:val="both"/>
        <w:rPr>
          <w:rFonts w:ascii="Garamond" w:hAnsi="Garamond"/>
          <w:sz w:val="24"/>
          <w:szCs w:val="24"/>
          <w:lang w:val="en-US"/>
        </w:rPr>
      </w:pPr>
      <w:r w:rsidRPr="006F4D1E">
        <w:rPr>
          <w:rFonts w:ascii="Garamond" w:hAnsi="Garamond"/>
          <w:sz w:val="24"/>
          <w:szCs w:val="24"/>
        </w:rPr>
        <w:t xml:space="preserve">Skinner, </w:t>
      </w:r>
      <w:r>
        <w:rPr>
          <w:rFonts w:ascii="Garamond" w:hAnsi="Garamond"/>
          <w:sz w:val="24"/>
          <w:szCs w:val="24"/>
        </w:rPr>
        <w:t xml:space="preserve">Quentin. </w:t>
      </w:r>
      <w:r w:rsidRPr="006F4D1E">
        <w:rPr>
          <w:rFonts w:ascii="Garamond" w:hAnsi="Garamond"/>
          <w:sz w:val="24"/>
          <w:szCs w:val="24"/>
        </w:rPr>
        <w:t xml:space="preserve">‘Interview’, in </w:t>
      </w:r>
      <w:r w:rsidRPr="006F4D1E">
        <w:rPr>
          <w:rFonts w:ascii="Garamond" w:hAnsi="Garamond"/>
          <w:i/>
          <w:iCs/>
          <w:sz w:val="24"/>
          <w:szCs w:val="24"/>
        </w:rPr>
        <w:t>Thinking in the Past Tense: Eight Conversations</w:t>
      </w:r>
      <w:r w:rsidRPr="006F4D1E">
        <w:rPr>
          <w:rFonts w:ascii="Garamond" w:hAnsi="Garamond"/>
          <w:sz w:val="24"/>
          <w:szCs w:val="24"/>
        </w:rPr>
        <w:t>, ed. A. Bevilacqua and F. Clark (Chicago: University of Chicago Press, 2019), 191–212</w:t>
      </w:r>
      <w:r w:rsidR="008F4065">
        <w:rPr>
          <w:rFonts w:ascii="Garamond" w:hAnsi="Garamond"/>
          <w:sz w:val="24"/>
          <w:szCs w:val="24"/>
        </w:rPr>
        <w:t>.</w:t>
      </w:r>
      <w:r w:rsidR="004F1CC1" w:rsidRPr="004F1CC1">
        <w:rPr>
          <w:rFonts w:ascii="Garamond" w:hAnsi="Garamond"/>
          <w:sz w:val="24"/>
          <w:szCs w:val="24"/>
          <w:lang w:val="en-US"/>
        </w:rPr>
        <w:t xml:space="preserve"> </w:t>
      </w:r>
    </w:p>
    <w:p w14:paraId="69521E7C" w14:textId="0586B9EC" w:rsidR="006F4D1E" w:rsidRDefault="004F1CC1" w:rsidP="006C004B">
      <w:pPr>
        <w:ind w:left="-284" w:right="-330"/>
        <w:jc w:val="both"/>
        <w:rPr>
          <w:rFonts w:ascii="Garamond" w:hAnsi="Garamond"/>
          <w:sz w:val="24"/>
          <w:szCs w:val="24"/>
        </w:rPr>
      </w:pPr>
      <w:r>
        <w:rPr>
          <w:rFonts w:ascii="Garamond" w:hAnsi="Garamond"/>
          <w:sz w:val="24"/>
          <w:szCs w:val="24"/>
          <w:lang w:val="en-US"/>
        </w:rPr>
        <w:lastRenderedPageBreak/>
        <w:t xml:space="preserve">Smith, Travis D. </w:t>
      </w:r>
      <w:r w:rsidRPr="001D0725">
        <w:rPr>
          <w:rFonts w:ascii="Garamond" w:hAnsi="Garamond"/>
          <w:sz w:val="24"/>
          <w:szCs w:val="24"/>
          <w:lang w:val="en-US"/>
        </w:rPr>
        <w:t xml:space="preserve">‘Hobbes on Getting </w:t>
      </w:r>
      <w:proofErr w:type="gramStart"/>
      <w:r w:rsidRPr="001D0725">
        <w:rPr>
          <w:rFonts w:ascii="Garamond" w:hAnsi="Garamond"/>
          <w:sz w:val="24"/>
          <w:szCs w:val="24"/>
          <w:lang w:val="en-US"/>
        </w:rPr>
        <w:t>By</w:t>
      </w:r>
      <w:proofErr w:type="gramEnd"/>
      <w:r w:rsidRPr="001D0725">
        <w:rPr>
          <w:rFonts w:ascii="Garamond" w:hAnsi="Garamond"/>
          <w:sz w:val="24"/>
          <w:szCs w:val="24"/>
          <w:lang w:val="en-US"/>
        </w:rPr>
        <w:t xml:space="preserve"> </w:t>
      </w:r>
      <w:proofErr w:type="gramStart"/>
      <w:r w:rsidRPr="001D0725">
        <w:rPr>
          <w:rFonts w:ascii="Garamond" w:hAnsi="Garamond"/>
          <w:sz w:val="24"/>
          <w:szCs w:val="24"/>
          <w:lang w:val="en-US"/>
        </w:rPr>
        <w:t>With</w:t>
      </w:r>
      <w:proofErr w:type="gramEnd"/>
      <w:r w:rsidRPr="001D0725">
        <w:rPr>
          <w:rFonts w:ascii="Garamond" w:hAnsi="Garamond"/>
          <w:sz w:val="24"/>
          <w:szCs w:val="24"/>
          <w:lang w:val="en-US"/>
        </w:rPr>
        <w:t xml:space="preserve"> Little Help </w:t>
      </w:r>
      <w:proofErr w:type="gramStart"/>
      <w:r w:rsidRPr="001D0725">
        <w:rPr>
          <w:rFonts w:ascii="Garamond" w:hAnsi="Garamond"/>
          <w:sz w:val="24"/>
          <w:szCs w:val="24"/>
          <w:lang w:val="en-US"/>
        </w:rPr>
        <w:t>From</w:t>
      </w:r>
      <w:proofErr w:type="gramEnd"/>
      <w:r w:rsidRPr="001D0725">
        <w:rPr>
          <w:rFonts w:ascii="Garamond" w:hAnsi="Garamond"/>
          <w:sz w:val="24"/>
          <w:szCs w:val="24"/>
          <w:lang w:val="en-US"/>
        </w:rPr>
        <w:t xml:space="preserve"> Friends’, in </w:t>
      </w:r>
      <w:r w:rsidRPr="001D0725">
        <w:rPr>
          <w:rFonts w:ascii="Garamond" w:hAnsi="Garamond"/>
          <w:i/>
          <w:iCs/>
          <w:sz w:val="24"/>
          <w:szCs w:val="24"/>
          <w:lang w:val="en-US"/>
        </w:rPr>
        <w:t>Friendship &amp; Politics: Essays in Political Thought</w:t>
      </w:r>
      <w:r w:rsidRPr="001D0725">
        <w:rPr>
          <w:rFonts w:ascii="Garamond" w:hAnsi="Garamond"/>
          <w:sz w:val="24"/>
          <w:szCs w:val="24"/>
          <w:lang w:val="en-US"/>
        </w:rPr>
        <w:t>, ed. J. von Heyking and R. Avramenko (</w:t>
      </w:r>
      <w:r w:rsidR="007F1D69">
        <w:rPr>
          <w:rFonts w:ascii="Garamond" w:hAnsi="Garamond"/>
          <w:sz w:val="24"/>
          <w:szCs w:val="24"/>
          <w:lang w:val="en-US"/>
        </w:rPr>
        <w:t xml:space="preserve">Notre Dame, Ind.: </w:t>
      </w:r>
      <w:r w:rsidRPr="001D0725">
        <w:rPr>
          <w:rFonts w:ascii="Garamond" w:hAnsi="Garamond"/>
          <w:sz w:val="24"/>
          <w:szCs w:val="24"/>
          <w:lang w:val="en-US"/>
        </w:rPr>
        <w:t>University of Notre Dame Press, 2008</w:t>
      </w:r>
      <w:r w:rsidR="00AF0A78">
        <w:rPr>
          <w:rFonts w:ascii="Garamond" w:hAnsi="Garamond"/>
          <w:sz w:val="24"/>
          <w:szCs w:val="24"/>
          <w:lang w:val="en-US"/>
        </w:rPr>
        <w:t>).</w:t>
      </w:r>
    </w:p>
    <w:p w14:paraId="09F21C1D" w14:textId="3FFD2280" w:rsidR="001D0725" w:rsidRDefault="001D0725" w:rsidP="007F1D69">
      <w:pPr>
        <w:ind w:left="-284" w:right="-330"/>
        <w:jc w:val="both"/>
        <w:rPr>
          <w:rFonts w:ascii="Garamond" w:hAnsi="Garamond"/>
          <w:sz w:val="24"/>
          <w:szCs w:val="24"/>
        </w:rPr>
      </w:pPr>
      <w:r w:rsidRPr="001D0725">
        <w:rPr>
          <w:rFonts w:ascii="Garamond" w:hAnsi="Garamond"/>
          <w:sz w:val="24"/>
          <w:szCs w:val="24"/>
        </w:rPr>
        <w:t xml:space="preserve">Smith, </w:t>
      </w:r>
      <w:r w:rsidR="004F1CC1" w:rsidRPr="001D0725">
        <w:rPr>
          <w:rFonts w:ascii="Garamond" w:hAnsi="Garamond"/>
          <w:sz w:val="24"/>
          <w:szCs w:val="24"/>
        </w:rPr>
        <w:t xml:space="preserve">Travis D. </w:t>
      </w:r>
      <w:r w:rsidRPr="001D0725">
        <w:rPr>
          <w:rFonts w:ascii="Garamond" w:hAnsi="Garamond"/>
          <w:sz w:val="24"/>
          <w:szCs w:val="24"/>
        </w:rPr>
        <w:t xml:space="preserve">‘On the Fourth Law of Nature’, </w:t>
      </w:r>
      <w:r w:rsidRPr="001D0725">
        <w:rPr>
          <w:rFonts w:ascii="Garamond" w:hAnsi="Garamond"/>
          <w:i/>
          <w:iCs/>
          <w:sz w:val="24"/>
          <w:szCs w:val="24"/>
        </w:rPr>
        <w:t>Hobbes Studies</w:t>
      </w:r>
      <w:r w:rsidRPr="001D0725">
        <w:rPr>
          <w:rFonts w:ascii="Garamond" w:hAnsi="Garamond"/>
          <w:sz w:val="24"/>
          <w:szCs w:val="24"/>
        </w:rPr>
        <w:t xml:space="preserve"> 16 (2003): 84</w:t>
      </w:r>
      <w:r w:rsidRPr="001D0725">
        <w:rPr>
          <w:rFonts w:ascii="Garamond" w:hAnsi="Garamond"/>
          <w:sz w:val="24"/>
          <w:szCs w:val="24"/>
          <w:lang w:val="en-US"/>
        </w:rPr>
        <w:t xml:space="preserve">–94, and </w:t>
      </w:r>
    </w:p>
    <w:p w14:paraId="0D845F7B" w14:textId="0C4E14B8" w:rsidR="0084796F" w:rsidRDefault="0084796F" w:rsidP="0084796F">
      <w:pPr>
        <w:ind w:left="-284" w:right="-330"/>
        <w:jc w:val="both"/>
        <w:rPr>
          <w:rFonts w:ascii="Garamond" w:hAnsi="Garamond"/>
          <w:sz w:val="24"/>
          <w:szCs w:val="24"/>
        </w:rPr>
      </w:pPr>
      <w:r>
        <w:rPr>
          <w:rFonts w:ascii="Garamond" w:hAnsi="Garamond"/>
          <w:sz w:val="24"/>
          <w:szCs w:val="24"/>
        </w:rPr>
        <w:t>Stanton, Timothy, and Tim Stuart-Buttle.</w:t>
      </w:r>
      <w:r w:rsidRPr="0084796F">
        <w:rPr>
          <w:rFonts w:ascii="Garamond" w:hAnsi="Garamond"/>
          <w:sz w:val="24"/>
          <w:szCs w:val="24"/>
        </w:rPr>
        <w:t xml:space="preserve"> ‘</w:t>
      </w:r>
      <w:r w:rsidRPr="0084796F">
        <w:rPr>
          <w:rFonts w:ascii="Garamond" w:hAnsi="Garamond"/>
          <w:bCs/>
          <w:sz w:val="24"/>
          <w:szCs w:val="24"/>
          <w:lang w:val="en-US"/>
        </w:rPr>
        <w:t xml:space="preserve">Hobbes, Locke, and the Christian commonwealth’, </w:t>
      </w:r>
      <w:r w:rsidRPr="0084796F">
        <w:rPr>
          <w:rFonts w:ascii="Garamond" w:hAnsi="Garamond"/>
          <w:bCs/>
          <w:i/>
          <w:iCs/>
          <w:sz w:val="24"/>
          <w:szCs w:val="24"/>
          <w:lang w:val="en-US"/>
        </w:rPr>
        <w:t>Hobbes Studies</w:t>
      </w:r>
      <w:r w:rsidRPr="0084796F">
        <w:rPr>
          <w:rFonts w:ascii="Garamond" w:hAnsi="Garamond"/>
          <w:bCs/>
          <w:sz w:val="24"/>
          <w:szCs w:val="24"/>
          <w:lang w:val="en-US"/>
        </w:rPr>
        <w:t xml:space="preserve"> 37, no. 1 (2024): 71</w:t>
      </w:r>
      <w:r w:rsidRPr="0084796F">
        <w:rPr>
          <w:rFonts w:ascii="Garamond" w:hAnsi="Garamond"/>
          <w:bCs/>
          <w:sz w:val="24"/>
          <w:szCs w:val="24"/>
        </w:rPr>
        <w:t>–121</w:t>
      </w:r>
    </w:p>
    <w:p w14:paraId="19A8ABC8" w14:textId="1A36FEDE" w:rsidR="0084796F" w:rsidRPr="00B77457" w:rsidRDefault="0084796F" w:rsidP="00B77457">
      <w:pPr>
        <w:ind w:left="-284" w:right="-330"/>
        <w:jc w:val="both"/>
        <w:rPr>
          <w:rFonts w:ascii="Garamond" w:hAnsi="Garamond"/>
          <w:bCs/>
          <w:sz w:val="24"/>
          <w:szCs w:val="24"/>
        </w:rPr>
      </w:pPr>
      <w:r>
        <w:rPr>
          <w:rFonts w:ascii="Garamond" w:hAnsi="Garamond"/>
          <w:sz w:val="24"/>
          <w:szCs w:val="24"/>
        </w:rPr>
        <w:t xml:space="preserve">Stanton, Timothy, and Tim Stuart-Buttle.  </w:t>
      </w:r>
      <w:r w:rsidR="00B77457" w:rsidRPr="00B77457">
        <w:rPr>
          <w:rFonts w:ascii="Garamond" w:hAnsi="Garamond"/>
          <w:bCs/>
          <w:sz w:val="24"/>
          <w:szCs w:val="24"/>
        </w:rPr>
        <w:t xml:space="preserve">‘Under the Influence: Hobbes and Locke, Revisited’, in </w:t>
      </w:r>
      <w:r w:rsidR="00690109">
        <w:rPr>
          <w:rFonts w:ascii="Garamond" w:hAnsi="Garamond"/>
          <w:bCs/>
          <w:i/>
          <w:iCs/>
          <w:sz w:val="24"/>
          <w:szCs w:val="24"/>
        </w:rPr>
        <w:t>The</w:t>
      </w:r>
      <w:r w:rsidR="00B77457" w:rsidRPr="00B77457">
        <w:rPr>
          <w:rFonts w:ascii="Garamond" w:hAnsi="Garamond"/>
          <w:bCs/>
          <w:i/>
          <w:iCs/>
          <w:sz w:val="24"/>
          <w:szCs w:val="24"/>
        </w:rPr>
        <w:t xml:space="preserve"> Political Thought</w:t>
      </w:r>
      <w:r w:rsidR="00690109">
        <w:rPr>
          <w:rFonts w:ascii="Garamond" w:hAnsi="Garamond"/>
          <w:bCs/>
          <w:i/>
          <w:iCs/>
          <w:sz w:val="24"/>
          <w:szCs w:val="24"/>
        </w:rPr>
        <w:t xml:space="preserve"> of John Locke</w:t>
      </w:r>
      <w:r w:rsidR="00B77457" w:rsidRPr="00B77457">
        <w:rPr>
          <w:rFonts w:ascii="Garamond" w:hAnsi="Garamond"/>
          <w:bCs/>
          <w:i/>
          <w:iCs/>
          <w:sz w:val="24"/>
          <w:szCs w:val="24"/>
        </w:rPr>
        <w:t xml:space="preserve">: </w:t>
      </w:r>
      <w:r w:rsidR="00690109">
        <w:rPr>
          <w:rFonts w:ascii="Garamond" w:hAnsi="Garamond"/>
          <w:bCs/>
          <w:i/>
          <w:iCs/>
          <w:sz w:val="24"/>
          <w:szCs w:val="24"/>
        </w:rPr>
        <w:t>New Perspectives</w:t>
      </w:r>
      <w:r w:rsidR="00B77457" w:rsidRPr="00B77457">
        <w:rPr>
          <w:rFonts w:ascii="Garamond" w:hAnsi="Garamond"/>
          <w:bCs/>
          <w:sz w:val="24"/>
          <w:szCs w:val="24"/>
        </w:rPr>
        <w:t xml:space="preserve">, ed. D. Armitage, T. </w:t>
      </w:r>
      <w:r w:rsidR="00690109">
        <w:rPr>
          <w:rFonts w:ascii="Garamond" w:hAnsi="Garamond"/>
          <w:bCs/>
          <w:sz w:val="24"/>
          <w:szCs w:val="24"/>
        </w:rPr>
        <w:t xml:space="preserve">M. </w:t>
      </w:r>
      <w:r w:rsidR="00B77457" w:rsidRPr="00B77457">
        <w:rPr>
          <w:rFonts w:ascii="Garamond" w:hAnsi="Garamond"/>
          <w:bCs/>
          <w:sz w:val="24"/>
          <w:szCs w:val="24"/>
        </w:rPr>
        <w:t>Bejan and F. Waldmann (</w:t>
      </w:r>
      <w:r w:rsidR="00690109">
        <w:rPr>
          <w:rFonts w:ascii="Garamond" w:hAnsi="Garamond"/>
          <w:bCs/>
          <w:sz w:val="24"/>
          <w:szCs w:val="24"/>
        </w:rPr>
        <w:t>Oxford</w:t>
      </w:r>
      <w:r w:rsidR="00B77457" w:rsidRPr="00B77457">
        <w:rPr>
          <w:rFonts w:ascii="Garamond" w:hAnsi="Garamond"/>
          <w:bCs/>
          <w:sz w:val="24"/>
          <w:szCs w:val="24"/>
        </w:rPr>
        <w:t xml:space="preserve">: </w:t>
      </w:r>
      <w:r w:rsidR="00690109">
        <w:rPr>
          <w:rFonts w:ascii="Garamond" w:hAnsi="Garamond"/>
          <w:bCs/>
          <w:sz w:val="24"/>
          <w:szCs w:val="24"/>
        </w:rPr>
        <w:t>Oxford</w:t>
      </w:r>
      <w:r w:rsidR="00B77457" w:rsidRPr="00B77457">
        <w:rPr>
          <w:rFonts w:ascii="Garamond" w:hAnsi="Garamond"/>
          <w:bCs/>
          <w:sz w:val="24"/>
          <w:szCs w:val="24"/>
        </w:rPr>
        <w:t xml:space="preserve"> University Press, forthcoming).</w:t>
      </w:r>
    </w:p>
    <w:p w14:paraId="4C5DF8A4" w14:textId="20EB52F0" w:rsidR="003A27DB" w:rsidRDefault="003A27DB" w:rsidP="006C004B">
      <w:pPr>
        <w:ind w:left="-284" w:right="-330"/>
        <w:jc w:val="both"/>
        <w:rPr>
          <w:rFonts w:ascii="Garamond" w:hAnsi="Garamond"/>
          <w:sz w:val="24"/>
          <w:szCs w:val="24"/>
        </w:rPr>
      </w:pPr>
      <w:r>
        <w:rPr>
          <w:rFonts w:ascii="Garamond" w:hAnsi="Garamond"/>
          <w:sz w:val="24"/>
          <w:szCs w:val="24"/>
        </w:rPr>
        <w:t xml:space="preserve">Strauss, Leo. </w:t>
      </w:r>
      <w:r w:rsidRPr="003A27DB">
        <w:rPr>
          <w:rFonts w:ascii="Garamond" w:hAnsi="Garamond"/>
          <w:i/>
          <w:iCs/>
          <w:sz w:val="24"/>
          <w:szCs w:val="24"/>
        </w:rPr>
        <w:t>The Political Philosophy of Hobbes: Its Basis and Its Genesis</w:t>
      </w:r>
      <w:r w:rsidRPr="003A27DB">
        <w:rPr>
          <w:rFonts w:ascii="Garamond" w:hAnsi="Garamond"/>
          <w:sz w:val="24"/>
          <w:szCs w:val="24"/>
        </w:rPr>
        <w:t>, trans. E. M. Sinclair (Oxford: Clarendon Press, 1936)</w:t>
      </w:r>
      <w:r>
        <w:rPr>
          <w:rFonts w:ascii="Garamond" w:hAnsi="Garamond"/>
          <w:sz w:val="24"/>
          <w:szCs w:val="24"/>
        </w:rPr>
        <w:t>.</w:t>
      </w:r>
    </w:p>
    <w:p w14:paraId="03F91EDA" w14:textId="14259ACA" w:rsidR="00232828" w:rsidRDefault="00232828" w:rsidP="006C004B">
      <w:pPr>
        <w:ind w:left="-284" w:right="-330"/>
        <w:jc w:val="both"/>
        <w:rPr>
          <w:rFonts w:ascii="Garamond" w:hAnsi="Garamond"/>
          <w:sz w:val="24"/>
          <w:szCs w:val="24"/>
        </w:rPr>
      </w:pPr>
      <w:r>
        <w:rPr>
          <w:rFonts w:ascii="Garamond" w:hAnsi="Garamond"/>
          <w:sz w:val="24"/>
          <w:szCs w:val="24"/>
        </w:rPr>
        <w:t xml:space="preserve">Strauss, Leo. ‘Persecution and the Art of Writing’, </w:t>
      </w:r>
      <w:r w:rsidRPr="00232828">
        <w:rPr>
          <w:rFonts w:ascii="Garamond" w:hAnsi="Garamond"/>
          <w:i/>
          <w:iCs/>
          <w:sz w:val="24"/>
          <w:szCs w:val="24"/>
        </w:rPr>
        <w:t>Social Research</w:t>
      </w:r>
      <w:r w:rsidRPr="00232828">
        <w:rPr>
          <w:rFonts w:ascii="Garamond" w:hAnsi="Garamond"/>
          <w:sz w:val="24"/>
          <w:szCs w:val="24"/>
        </w:rPr>
        <w:t xml:space="preserve"> 8, no. 4 (1941): 488–504</w:t>
      </w:r>
      <w:r>
        <w:rPr>
          <w:rFonts w:ascii="Garamond" w:hAnsi="Garamond"/>
          <w:sz w:val="24"/>
          <w:szCs w:val="24"/>
        </w:rPr>
        <w:t>.</w:t>
      </w:r>
    </w:p>
    <w:p w14:paraId="50AB6786" w14:textId="4CA08845" w:rsidR="00952086" w:rsidRDefault="00952086" w:rsidP="006C004B">
      <w:pPr>
        <w:ind w:left="-284" w:right="-330"/>
        <w:jc w:val="both"/>
        <w:rPr>
          <w:rFonts w:ascii="Garamond" w:hAnsi="Garamond"/>
          <w:sz w:val="24"/>
          <w:szCs w:val="24"/>
        </w:rPr>
      </w:pPr>
      <w:r>
        <w:rPr>
          <w:rFonts w:ascii="Garamond" w:hAnsi="Garamond"/>
          <w:sz w:val="24"/>
          <w:szCs w:val="24"/>
        </w:rPr>
        <w:t xml:space="preserve">Strauss, Leo. </w:t>
      </w:r>
      <w:r w:rsidRPr="00952086">
        <w:rPr>
          <w:rFonts w:ascii="Garamond" w:hAnsi="Garamond"/>
          <w:i/>
          <w:iCs/>
          <w:sz w:val="24"/>
          <w:szCs w:val="24"/>
        </w:rPr>
        <w:t>An Introduction to Political Philosophy: Ten Essays</w:t>
      </w:r>
      <w:r w:rsidRPr="00952086">
        <w:rPr>
          <w:rFonts w:ascii="Garamond" w:hAnsi="Garamond"/>
          <w:sz w:val="24"/>
          <w:szCs w:val="24"/>
        </w:rPr>
        <w:t xml:space="preserve">, ed. H. </w:t>
      </w:r>
      <w:proofErr w:type="spellStart"/>
      <w:r w:rsidRPr="00952086">
        <w:rPr>
          <w:rFonts w:ascii="Garamond" w:hAnsi="Garamond"/>
          <w:sz w:val="24"/>
          <w:szCs w:val="24"/>
        </w:rPr>
        <w:t>Gildin</w:t>
      </w:r>
      <w:proofErr w:type="spellEnd"/>
      <w:r w:rsidRPr="00952086">
        <w:rPr>
          <w:rFonts w:ascii="Garamond" w:hAnsi="Garamond"/>
          <w:sz w:val="24"/>
          <w:szCs w:val="24"/>
        </w:rPr>
        <w:t xml:space="preserve"> (Detroit: Wayne State University Press, 1989)</w:t>
      </w:r>
      <w:r>
        <w:rPr>
          <w:rFonts w:ascii="Garamond" w:hAnsi="Garamond"/>
          <w:sz w:val="24"/>
          <w:szCs w:val="24"/>
        </w:rPr>
        <w:t>.</w:t>
      </w:r>
    </w:p>
    <w:p w14:paraId="6B220891" w14:textId="7FB4A859" w:rsidR="00EE07D7" w:rsidRDefault="00EE07D7" w:rsidP="006C004B">
      <w:pPr>
        <w:ind w:left="-284" w:right="-330"/>
        <w:jc w:val="both"/>
        <w:rPr>
          <w:rFonts w:ascii="Garamond" w:hAnsi="Garamond"/>
          <w:sz w:val="24"/>
          <w:szCs w:val="24"/>
        </w:rPr>
      </w:pPr>
      <w:r>
        <w:rPr>
          <w:rFonts w:ascii="Garamond" w:hAnsi="Garamond"/>
          <w:sz w:val="24"/>
          <w:szCs w:val="24"/>
        </w:rPr>
        <w:t xml:space="preserve">Strawson, P. F. </w:t>
      </w:r>
      <w:r w:rsidRPr="00EE07D7">
        <w:rPr>
          <w:rFonts w:ascii="Garamond" w:hAnsi="Garamond"/>
          <w:sz w:val="24"/>
          <w:szCs w:val="24"/>
          <w:lang w:val="en-US"/>
        </w:rPr>
        <w:t xml:space="preserve">‘Freedom and Resentment’, </w:t>
      </w:r>
      <w:r w:rsidRPr="00EE07D7">
        <w:rPr>
          <w:rFonts w:ascii="Garamond" w:hAnsi="Garamond"/>
          <w:i/>
          <w:iCs/>
          <w:sz w:val="24"/>
          <w:szCs w:val="24"/>
          <w:lang w:val="en-US"/>
        </w:rPr>
        <w:t>Proceedings of the British Academy</w:t>
      </w:r>
      <w:r w:rsidRPr="00EE07D7">
        <w:rPr>
          <w:rFonts w:ascii="Garamond" w:hAnsi="Garamond"/>
          <w:sz w:val="24"/>
          <w:szCs w:val="24"/>
          <w:lang w:val="en-US"/>
        </w:rPr>
        <w:t xml:space="preserve"> 48 (1963): </w:t>
      </w:r>
      <w:r w:rsidRPr="00EE07D7">
        <w:rPr>
          <w:rFonts w:ascii="Garamond" w:hAnsi="Garamond"/>
          <w:sz w:val="24"/>
          <w:szCs w:val="24"/>
        </w:rPr>
        <w:t>187–211.</w:t>
      </w:r>
    </w:p>
    <w:p w14:paraId="508B0816" w14:textId="0386F8BD" w:rsidR="00825198" w:rsidRDefault="00825198" w:rsidP="006C004B">
      <w:pPr>
        <w:ind w:left="-284" w:right="-330"/>
        <w:jc w:val="both"/>
        <w:rPr>
          <w:rFonts w:ascii="Garamond" w:hAnsi="Garamond"/>
          <w:sz w:val="24"/>
          <w:szCs w:val="24"/>
        </w:rPr>
      </w:pPr>
      <w:r w:rsidRPr="00825198">
        <w:rPr>
          <w:rFonts w:ascii="Garamond" w:hAnsi="Garamond"/>
          <w:sz w:val="24"/>
          <w:szCs w:val="24"/>
          <w:lang w:val="en-US"/>
        </w:rPr>
        <w:t xml:space="preserve">Tuck, </w:t>
      </w:r>
      <w:r>
        <w:rPr>
          <w:rFonts w:ascii="Garamond" w:hAnsi="Garamond"/>
          <w:sz w:val="24"/>
          <w:szCs w:val="24"/>
          <w:lang w:val="en-US"/>
        </w:rPr>
        <w:t>Richard</w:t>
      </w:r>
      <w:r w:rsidR="00232828">
        <w:rPr>
          <w:rFonts w:ascii="Garamond" w:hAnsi="Garamond"/>
          <w:sz w:val="24"/>
          <w:szCs w:val="24"/>
          <w:lang w:val="en-US"/>
        </w:rPr>
        <w:t xml:space="preserve">. </w:t>
      </w:r>
      <w:r w:rsidRPr="00825198">
        <w:rPr>
          <w:rFonts w:ascii="Garamond" w:hAnsi="Garamond"/>
          <w:sz w:val="24"/>
          <w:szCs w:val="24"/>
        </w:rPr>
        <w:t>‘The Utopianism of </w:t>
      </w:r>
      <w:r w:rsidRPr="00825198">
        <w:rPr>
          <w:rFonts w:ascii="Garamond" w:hAnsi="Garamond"/>
          <w:i/>
          <w:iCs/>
          <w:sz w:val="24"/>
          <w:szCs w:val="24"/>
        </w:rPr>
        <w:t>Leviathan</w:t>
      </w:r>
      <w:r w:rsidRPr="00825198">
        <w:rPr>
          <w:rFonts w:ascii="Garamond" w:hAnsi="Garamond"/>
          <w:sz w:val="24"/>
          <w:szCs w:val="24"/>
        </w:rPr>
        <w:t xml:space="preserve">’, in </w:t>
      </w:r>
      <w:r w:rsidRPr="00825198">
        <w:rPr>
          <w:rFonts w:ascii="Garamond" w:hAnsi="Garamond"/>
          <w:i/>
          <w:iCs/>
          <w:sz w:val="24"/>
          <w:szCs w:val="24"/>
        </w:rPr>
        <w:t>Leviathan after 350 Years</w:t>
      </w:r>
      <w:r w:rsidRPr="00825198">
        <w:rPr>
          <w:rFonts w:ascii="Garamond" w:hAnsi="Garamond"/>
          <w:sz w:val="24"/>
          <w:szCs w:val="24"/>
        </w:rPr>
        <w:t xml:space="preserve">, ed. T. </w:t>
      </w:r>
      <w:proofErr w:type="spellStart"/>
      <w:r w:rsidRPr="00825198">
        <w:rPr>
          <w:rFonts w:ascii="Garamond" w:hAnsi="Garamond"/>
          <w:sz w:val="24"/>
          <w:szCs w:val="24"/>
        </w:rPr>
        <w:t>Sorell</w:t>
      </w:r>
      <w:proofErr w:type="spellEnd"/>
      <w:r w:rsidRPr="00825198">
        <w:rPr>
          <w:rFonts w:ascii="Garamond" w:hAnsi="Garamond"/>
          <w:sz w:val="24"/>
          <w:szCs w:val="24"/>
        </w:rPr>
        <w:t xml:space="preserve"> and L. </w:t>
      </w:r>
      <w:proofErr w:type="spellStart"/>
      <w:r w:rsidRPr="00825198">
        <w:rPr>
          <w:rFonts w:ascii="Garamond" w:hAnsi="Garamond"/>
          <w:sz w:val="24"/>
          <w:szCs w:val="24"/>
        </w:rPr>
        <w:t>Foisneau</w:t>
      </w:r>
      <w:proofErr w:type="spellEnd"/>
      <w:r w:rsidRPr="00825198">
        <w:rPr>
          <w:rFonts w:ascii="Garamond" w:hAnsi="Garamond"/>
          <w:sz w:val="24"/>
          <w:szCs w:val="24"/>
        </w:rPr>
        <w:t xml:space="preserve"> (Oxford: Oxford University Press, 2004), 125–38.</w:t>
      </w:r>
    </w:p>
    <w:p w14:paraId="44207264" w14:textId="27E23961" w:rsidR="00EE13FE" w:rsidRPr="00EE13FE" w:rsidRDefault="00EE13FE" w:rsidP="00EE13FE">
      <w:pPr>
        <w:ind w:left="-284" w:right="-330"/>
        <w:jc w:val="both"/>
        <w:rPr>
          <w:rFonts w:ascii="Garamond" w:hAnsi="Garamond"/>
          <w:sz w:val="24"/>
          <w:szCs w:val="24"/>
        </w:rPr>
      </w:pPr>
      <w:r w:rsidRPr="00EE13FE">
        <w:rPr>
          <w:rFonts w:ascii="Garamond" w:hAnsi="Garamond"/>
          <w:sz w:val="24"/>
          <w:szCs w:val="24"/>
        </w:rPr>
        <w:t xml:space="preserve">Twining, </w:t>
      </w:r>
      <w:r>
        <w:rPr>
          <w:rFonts w:ascii="Garamond" w:hAnsi="Garamond"/>
          <w:sz w:val="24"/>
          <w:szCs w:val="24"/>
        </w:rPr>
        <w:t xml:space="preserve">Timothy. </w:t>
      </w:r>
      <w:r w:rsidRPr="00EE13FE">
        <w:rPr>
          <w:rFonts w:ascii="Garamond" w:hAnsi="Garamond"/>
          <w:i/>
          <w:iCs/>
          <w:sz w:val="24"/>
          <w:szCs w:val="24"/>
        </w:rPr>
        <w:t>The Limits of Erudition: The Old Testament in Post-Reformation Europe</w:t>
      </w:r>
      <w:r w:rsidRPr="00EE13FE">
        <w:rPr>
          <w:rFonts w:ascii="Garamond" w:hAnsi="Garamond"/>
          <w:sz w:val="24"/>
          <w:szCs w:val="24"/>
        </w:rPr>
        <w:t xml:space="preserve"> (Cambridge: Cambridge University Press, 2024). </w:t>
      </w:r>
    </w:p>
    <w:p w14:paraId="640E7771" w14:textId="38719B43" w:rsidR="00E70E7A" w:rsidRPr="0056583C" w:rsidRDefault="00E70E7A" w:rsidP="006C004B">
      <w:pPr>
        <w:ind w:left="-284" w:right="-330"/>
        <w:jc w:val="both"/>
        <w:rPr>
          <w:rFonts w:ascii="Garamond" w:hAnsi="Garamond"/>
          <w:sz w:val="24"/>
          <w:szCs w:val="24"/>
        </w:rPr>
      </w:pPr>
      <w:r>
        <w:rPr>
          <w:rFonts w:ascii="Garamond" w:hAnsi="Garamond"/>
          <w:sz w:val="24"/>
          <w:szCs w:val="24"/>
        </w:rPr>
        <w:t>Vaih</w:t>
      </w:r>
      <w:r w:rsidR="0056583C">
        <w:rPr>
          <w:rFonts w:ascii="Garamond" w:hAnsi="Garamond"/>
          <w:sz w:val="24"/>
          <w:szCs w:val="24"/>
        </w:rPr>
        <w:t xml:space="preserve">inger, Hans. </w:t>
      </w:r>
      <w:r w:rsidR="0056583C" w:rsidRPr="0056583C">
        <w:rPr>
          <w:rFonts w:ascii="Garamond" w:hAnsi="Garamond"/>
          <w:i/>
          <w:iCs/>
          <w:sz w:val="24"/>
          <w:szCs w:val="24"/>
          <w:lang w:val="en-US"/>
        </w:rPr>
        <w:t>The Philosophy of ‘As If’: A System of the Theoretical, Practical and Religious Fictions of Mankind</w:t>
      </w:r>
      <w:r w:rsidR="0056583C" w:rsidRPr="0056583C">
        <w:rPr>
          <w:rFonts w:ascii="Garamond" w:hAnsi="Garamond"/>
          <w:sz w:val="24"/>
          <w:szCs w:val="24"/>
          <w:lang w:val="en-US"/>
        </w:rPr>
        <w:t>,</w:t>
      </w:r>
      <w:r w:rsidR="0056583C" w:rsidRPr="0056583C">
        <w:rPr>
          <w:rFonts w:ascii="Garamond" w:hAnsi="Garamond"/>
          <w:i/>
          <w:iCs/>
          <w:sz w:val="24"/>
          <w:szCs w:val="24"/>
          <w:lang w:val="en-US"/>
        </w:rPr>
        <w:t xml:space="preserve"> </w:t>
      </w:r>
      <w:r w:rsidR="0056583C" w:rsidRPr="0056583C">
        <w:rPr>
          <w:rFonts w:ascii="Garamond" w:hAnsi="Garamond"/>
          <w:sz w:val="24"/>
          <w:szCs w:val="24"/>
          <w:lang w:val="en-US"/>
        </w:rPr>
        <w:t>trans. C. K. Ogden (London: Routledge &amp; Kegan Paul, 1924)</w:t>
      </w:r>
      <w:r w:rsidR="0056583C">
        <w:rPr>
          <w:rFonts w:ascii="Garamond" w:hAnsi="Garamond"/>
          <w:sz w:val="24"/>
          <w:szCs w:val="24"/>
          <w:lang w:val="en-US"/>
        </w:rPr>
        <w:t>.</w:t>
      </w:r>
    </w:p>
    <w:p w14:paraId="410E3FAC" w14:textId="51CA96F8" w:rsidR="00602552" w:rsidRDefault="00602552" w:rsidP="006C004B">
      <w:pPr>
        <w:ind w:left="-284" w:right="-330"/>
        <w:jc w:val="both"/>
        <w:rPr>
          <w:rFonts w:ascii="Garamond" w:hAnsi="Garamond"/>
          <w:sz w:val="24"/>
          <w:szCs w:val="24"/>
        </w:rPr>
      </w:pPr>
      <w:r w:rsidRPr="00602552">
        <w:rPr>
          <w:rFonts w:ascii="Garamond" w:hAnsi="Garamond"/>
          <w:sz w:val="24"/>
          <w:szCs w:val="24"/>
        </w:rPr>
        <w:t>Vanhoutte, Maurice</w:t>
      </w:r>
      <w:r w:rsidR="00E66717">
        <w:rPr>
          <w:rFonts w:ascii="Garamond" w:hAnsi="Garamond"/>
          <w:sz w:val="24"/>
          <w:szCs w:val="24"/>
        </w:rPr>
        <w:t>.</w:t>
      </w:r>
      <w:r w:rsidRPr="00602552">
        <w:rPr>
          <w:rFonts w:ascii="Garamond" w:hAnsi="Garamond"/>
          <w:sz w:val="24"/>
          <w:szCs w:val="24"/>
        </w:rPr>
        <w:t xml:space="preserve"> </w:t>
      </w:r>
      <w:r>
        <w:rPr>
          <w:rFonts w:ascii="Garamond" w:hAnsi="Garamond"/>
          <w:sz w:val="24"/>
          <w:szCs w:val="24"/>
        </w:rPr>
        <w:t>‘</w:t>
      </w:r>
      <w:r w:rsidRPr="00602552">
        <w:rPr>
          <w:rFonts w:ascii="Garamond" w:hAnsi="Garamond"/>
          <w:sz w:val="24"/>
          <w:szCs w:val="24"/>
        </w:rPr>
        <w:t xml:space="preserve">Review of </w:t>
      </w:r>
      <w:r>
        <w:rPr>
          <w:rFonts w:ascii="Garamond" w:hAnsi="Garamond"/>
          <w:sz w:val="24"/>
          <w:szCs w:val="24"/>
        </w:rPr>
        <w:t xml:space="preserve">F. C. Hood, </w:t>
      </w:r>
      <w:r>
        <w:rPr>
          <w:rFonts w:ascii="Garamond" w:hAnsi="Garamond"/>
          <w:i/>
          <w:iCs/>
          <w:sz w:val="24"/>
          <w:szCs w:val="24"/>
        </w:rPr>
        <w:t>The Divine Politics of Thomas Hobbes</w:t>
      </w:r>
      <w:r>
        <w:rPr>
          <w:rFonts w:ascii="Garamond" w:hAnsi="Garamond"/>
          <w:sz w:val="24"/>
          <w:szCs w:val="24"/>
        </w:rPr>
        <w:t>’</w:t>
      </w:r>
      <w:r w:rsidRPr="00602552">
        <w:rPr>
          <w:rFonts w:ascii="Garamond" w:hAnsi="Garamond"/>
          <w:sz w:val="24"/>
          <w:szCs w:val="24"/>
        </w:rPr>
        <w:t xml:space="preserve">, </w:t>
      </w:r>
      <w:r w:rsidRPr="00602552">
        <w:rPr>
          <w:rFonts w:ascii="Garamond" w:hAnsi="Garamond"/>
          <w:i/>
          <w:iCs/>
          <w:sz w:val="24"/>
          <w:szCs w:val="24"/>
        </w:rPr>
        <w:t>Revue Philosophique de Louvain</w:t>
      </w:r>
      <w:r w:rsidRPr="00602552">
        <w:rPr>
          <w:rFonts w:ascii="Garamond" w:hAnsi="Garamond"/>
          <w:sz w:val="24"/>
          <w:szCs w:val="24"/>
        </w:rPr>
        <w:t> 63 (1965): 145–47</w:t>
      </w:r>
      <w:r>
        <w:rPr>
          <w:rFonts w:ascii="Garamond" w:hAnsi="Garamond"/>
          <w:sz w:val="24"/>
          <w:szCs w:val="24"/>
        </w:rPr>
        <w:t>.</w:t>
      </w:r>
    </w:p>
    <w:p w14:paraId="5C43CB85" w14:textId="62E9DE9E" w:rsidR="007352DB" w:rsidRDefault="007352DB" w:rsidP="006C004B">
      <w:pPr>
        <w:ind w:left="-284" w:right="-330"/>
        <w:jc w:val="both"/>
        <w:rPr>
          <w:rFonts w:ascii="Garamond" w:hAnsi="Garamond"/>
          <w:sz w:val="24"/>
          <w:szCs w:val="24"/>
        </w:rPr>
      </w:pPr>
      <w:r>
        <w:rPr>
          <w:rFonts w:ascii="Garamond" w:hAnsi="Garamond"/>
          <w:sz w:val="24"/>
          <w:szCs w:val="24"/>
        </w:rPr>
        <w:t xml:space="preserve">Vaughan, </w:t>
      </w:r>
      <w:r w:rsidR="00DE628E">
        <w:rPr>
          <w:rFonts w:ascii="Garamond" w:hAnsi="Garamond"/>
          <w:sz w:val="24"/>
          <w:szCs w:val="24"/>
        </w:rPr>
        <w:t xml:space="preserve">Geoffrey M. </w:t>
      </w:r>
      <w:r w:rsidR="00DE628E" w:rsidRPr="00DE628E">
        <w:rPr>
          <w:rFonts w:ascii="Garamond" w:hAnsi="Garamond"/>
          <w:i/>
          <w:iCs/>
          <w:sz w:val="24"/>
          <w:szCs w:val="24"/>
          <w:lang w:val="en-US"/>
        </w:rPr>
        <w:t xml:space="preserve">Behemoth Teaches Leviathan: Thomas Hobbes on Political Education </w:t>
      </w:r>
      <w:r w:rsidR="00DE628E" w:rsidRPr="00DE628E">
        <w:rPr>
          <w:rFonts w:ascii="Garamond" w:hAnsi="Garamond"/>
          <w:sz w:val="24"/>
          <w:szCs w:val="24"/>
          <w:lang w:val="en-US"/>
        </w:rPr>
        <w:t>(Lanham, MD: Lexington Books, 2002)</w:t>
      </w:r>
      <w:r w:rsidR="00DE628E">
        <w:rPr>
          <w:rFonts w:ascii="Garamond" w:hAnsi="Garamond"/>
          <w:sz w:val="24"/>
          <w:szCs w:val="24"/>
          <w:lang w:val="en-US"/>
        </w:rPr>
        <w:t>.</w:t>
      </w:r>
    </w:p>
    <w:p w14:paraId="54CCD2AD" w14:textId="616434A0" w:rsidR="00051EDA" w:rsidRDefault="00051EDA" w:rsidP="006C004B">
      <w:pPr>
        <w:ind w:left="-284" w:right="-330"/>
        <w:jc w:val="both"/>
        <w:rPr>
          <w:rFonts w:ascii="Garamond" w:hAnsi="Garamond"/>
          <w:sz w:val="24"/>
          <w:szCs w:val="24"/>
        </w:rPr>
      </w:pPr>
      <w:r w:rsidRPr="00051EDA">
        <w:rPr>
          <w:rFonts w:ascii="Garamond" w:hAnsi="Garamond"/>
          <w:sz w:val="24"/>
          <w:szCs w:val="24"/>
        </w:rPr>
        <w:t>Wallace-Haddrill, Andrew</w:t>
      </w:r>
      <w:r>
        <w:rPr>
          <w:rFonts w:ascii="Garamond" w:hAnsi="Garamond"/>
          <w:sz w:val="24"/>
          <w:szCs w:val="24"/>
        </w:rPr>
        <w:t>.</w:t>
      </w:r>
      <w:r w:rsidRPr="00051EDA">
        <w:rPr>
          <w:rFonts w:ascii="Garamond" w:hAnsi="Garamond"/>
          <w:sz w:val="24"/>
          <w:szCs w:val="24"/>
        </w:rPr>
        <w:t xml:space="preserve"> ‘The Golden Age and Sin in Augustan Ideology’, </w:t>
      </w:r>
      <w:r w:rsidRPr="00051EDA">
        <w:rPr>
          <w:rFonts w:ascii="Garamond" w:hAnsi="Garamond"/>
          <w:i/>
          <w:iCs/>
          <w:sz w:val="24"/>
          <w:szCs w:val="24"/>
        </w:rPr>
        <w:t xml:space="preserve">Past &amp; Present </w:t>
      </w:r>
      <w:r w:rsidRPr="00051EDA">
        <w:rPr>
          <w:rFonts w:ascii="Garamond" w:hAnsi="Garamond"/>
          <w:sz w:val="24"/>
          <w:szCs w:val="24"/>
        </w:rPr>
        <w:t>95, no. 1 (1982): 19–36</w:t>
      </w:r>
      <w:r>
        <w:rPr>
          <w:rFonts w:ascii="Garamond" w:hAnsi="Garamond"/>
          <w:sz w:val="24"/>
          <w:szCs w:val="24"/>
        </w:rPr>
        <w:t>.</w:t>
      </w:r>
    </w:p>
    <w:p w14:paraId="78922869" w14:textId="23429B74" w:rsidR="00DB09E9" w:rsidRDefault="00DB09E9" w:rsidP="006C004B">
      <w:pPr>
        <w:ind w:left="-284" w:right="-330"/>
        <w:jc w:val="both"/>
        <w:rPr>
          <w:rFonts w:ascii="Garamond" w:hAnsi="Garamond"/>
          <w:sz w:val="24"/>
          <w:szCs w:val="24"/>
        </w:rPr>
      </w:pPr>
      <w:r w:rsidRPr="00DB09E9">
        <w:rPr>
          <w:rFonts w:ascii="Garamond" w:hAnsi="Garamond"/>
          <w:sz w:val="24"/>
          <w:szCs w:val="24"/>
        </w:rPr>
        <w:t>Walsham, Alexandra</w:t>
      </w:r>
      <w:r>
        <w:rPr>
          <w:rFonts w:ascii="Garamond" w:hAnsi="Garamond"/>
          <w:sz w:val="24"/>
          <w:szCs w:val="24"/>
        </w:rPr>
        <w:t>.</w:t>
      </w:r>
      <w:r w:rsidRPr="00DB09E9">
        <w:rPr>
          <w:rFonts w:ascii="Garamond" w:hAnsi="Garamond"/>
          <w:sz w:val="24"/>
          <w:szCs w:val="24"/>
        </w:rPr>
        <w:t xml:space="preserve"> ‘The Reformation and “the Disenchantment of the World” Reassessed’, </w:t>
      </w:r>
      <w:r w:rsidRPr="00DB09E9">
        <w:rPr>
          <w:rFonts w:ascii="Garamond" w:hAnsi="Garamond"/>
          <w:i/>
          <w:iCs/>
          <w:sz w:val="24"/>
          <w:szCs w:val="24"/>
        </w:rPr>
        <w:t>Historical Journal</w:t>
      </w:r>
      <w:r w:rsidRPr="00DB09E9">
        <w:rPr>
          <w:rFonts w:ascii="Garamond" w:hAnsi="Garamond"/>
          <w:sz w:val="24"/>
          <w:szCs w:val="24"/>
        </w:rPr>
        <w:t xml:space="preserve"> 51, no. 2 (2008): 497</w:t>
      </w:r>
      <w:r w:rsidRPr="00DB09E9">
        <w:rPr>
          <w:rFonts w:ascii="Garamond" w:hAnsi="Garamond"/>
          <w:sz w:val="24"/>
          <w:szCs w:val="24"/>
          <w:lang w:val="en-US"/>
        </w:rPr>
        <w:t>–528</w:t>
      </w:r>
      <w:r w:rsidR="00996AE8">
        <w:rPr>
          <w:rFonts w:ascii="Garamond" w:hAnsi="Garamond"/>
          <w:sz w:val="24"/>
          <w:szCs w:val="24"/>
          <w:lang w:val="en-US"/>
        </w:rPr>
        <w:t>.</w:t>
      </w:r>
    </w:p>
    <w:p w14:paraId="7E33D9E9" w14:textId="168E9FB9" w:rsidR="00D56DA4" w:rsidRDefault="00D56DA4" w:rsidP="006C004B">
      <w:pPr>
        <w:ind w:left="-284" w:right="-330"/>
        <w:jc w:val="both"/>
        <w:rPr>
          <w:rFonts w:ascii="Garamond" w:hAnsi="Garamond"/>
          <w:sz w:val="24"/>
          <w:szCs w:val="24"/>
        </w:rPr>
      </w:pPr>
      <w:r w:rsidRPr="00D56DA4">
        <w:rPr>
          <w:rFonts w:ascii="Garamond" w:hAnsi="Garamond"/>
          <w:sz w:val="24"/>
          <w:szCs w:val="24"/>
        </w:rPr>
        <w:t>Warrender,</w:t>
      </w:r>
      <w:r>
        <w:rPr>
          <w:rFonts w:ascii="Garamond" w:hAnsi="Garamond"/>
          <w:sz w:val="24"/>
          <w:szCs w:val="24"/>
        </w:rPr>
        <w:t xml:space="preserve"> Howard.</w:t>
      </w:r>
      <w:r w:rsidRPr="00D56DA4">
        <w:rPr>
          <w:rFonts w:ascii="Garamond" w:hAnsi="Garamond"/>
          <w:sz w:val="24"/>
          <w:szCs w:val="24"/>
        </w:rPr>
        <w:t xml:space="preserve"> </w:t>
      </w:r>
      <w:r w:rsidRPr="00D56DA4">
        <w:rPr>
          <w:rFonts w:ascii="Garamond" w:hAnsi="Garamond"/>
          <w:i/>
          <w:iCs/>
          <w:sz w:val="24"/>
          <w:szCs w:val="24"/>
        </w:rPr>
        <w:t>The Political Philosophy of Hobbes: His Theory of Obligation</w:t>
      </w:r>
      <w:r w:rsidRPr="00D56DA4">
        <w:rPr>
          <w:rFonts w:ascii="Garamond" w:hAnsi="Garamond"/>
          <w:sz w:val="24"/>
          <w:szCs w:val="24"/>
        </w:rPr>
        <w:t xml:space="preserve"> (Oxford: Clarendon Press, 1957)</w:t>
      </w:r>
      <w:r>
        <w:rPr>
          <w:rFonts w:ascii="Garamond" w:hAnsi="Garamond"/>
          <w:sz w:val="24"/>
          <w:szCs w:val="24"/>
        </w:rPr>
        <w:t>.</w:t>
      </w:r>
    </w:p>
    <w:p w14:paraId="223328DE" w14:textId="27302CCF" w:rsidR="00594943" w:rsidRDefault="00594943" w:rsidP="006C004B">
      <w:pPr>
        <w:ind w:left="-284" w:right="-330"/>
        <w:jc w:val="both"/>
        <w:rPr>
          <w:rFonts w:ascii="Garamond" w:hAnsi="Garamond"/>
          <w:sz w:val="24"/>
          <w:szCs w:val="24"/>
        </w:rPr>
      </w:pPr>
      <w:r>
        <w:rPr>
          <w:rFonts w:ascii="Garamond" w:hAnsi="Garamond"/>
          <w:sz w:val="24"/>
          <w:szCs w:val="24"/>
        </w:rPr>
        <w:t>Wil</w:t>
      </w:r>
      <w:r w:rsidR="00411455">
        <w:rPr>
          <w:rFonts w:ascii="Garamond" w:hAnsi="Garamond"/>
          <w:sz w:val="24"/>
          <w:szCs w:val="24"/>
        </w:rPr>
        <w:t>l</w:t>
      </w:r>
      <w:r>
        <w:rPr>
          <w:rFonts w:ascii="Garamond" w:hAnsi="Garamond"/>
          <w:sz w:val="24"/>
          <w:szCs w:val="24"/>
        </w:rPr>
        <w:t>ms, Bernard.</w:t>
      </w:r>
      <w:r w:rsidR="00BA08C7">
        <w:rPr>
          <w:rFonts w:ascii="Garamond" w:hAnsi="Garamond"/>
          <w:sz w:val="24"/>
          <w:szCs w:val="24"/>
        </w:rPr>
        <w:t xml:space="preserve"> </w:t>
      </w:r>
      <w:r w:rsidR="00686D0A">
        <w:rPr>
          <w:rFonts w:ascii="Garamond" w:hAnsi="Garamond"/>
          <w:sz w:val="24"/>
          <w:szCs w:val="24"/>
        </w:rPr>
        <w:t>‘</w:t>
      </w:r>
      <w:proofErr w:type="spellStart"/>
      <w:r w:rsidR="00686D0A">
        <w:rPr>
          <w:rFonts w:ascii="Garamond" w:hAnsi="Garamond"/>
          <w:sz w:val="24"/>
          <w:szCs w:val="24"/>
        </w:rPr>
        <w:t>Einige</w:t>
      </w:r>
      <w:proofErr w:type="spellEnd"/>
      <w:r w:rsidR="00686D0A">
        <w:rPr>
          <w:rFonts w:ascii="Garamond" w:hAnsi="Garamond"/>
          <w:sz w:val="24"/>
          <w:szCs w:val="24"/>
        </w:rPr>
        <w:t xml:space="preserve"> </w:t>
      </w:r>
      <w:proofErr w:type="spellStart"/>
      <w:r w:rsidR="00686D0A">
        <w:rPr>
          <w:rFonts w:ascii="Garamond" w:hAnsi="Garamond"/>
          <w:sz w:val="24"/>
          <w:szCs w:val="24"/>
        </w:rPr>
        <w:t>Aspekte</w:t>
      </w:r>
      <w:proofErr w:type="spellEnd"/>
      <w:r w:rsidR="00686D0A">
        <w:rPr>
          <w:rFonts w:ascii="Garamond" w:hAnsi="Garamond"/>
          <w:sz w:val="24"/>
          <w:szCs w:val="24"/>
        </w:rPr>
        <w:t xml:space="preserve"> der </w:t>
      </w:r>
      <w:proofErr w:type="spellStart"/>
      <w:r w:rsidR="00686D0A">
        <w:rPr>
          <w:rFonts w:ascii="Garamond" w:hAnsi="Garamond"/>
          <w:sz w:val="24"/>
          <w:szCs w:val="24"/>
        </w:rPr>
        <w:t>neueren</w:t>
      </w:r>
      <w:proofErr w:type="spellEnd"/>
      <w:r w:rsidR="00686D0A">
        <w:rPr>
          <w:rFonts w:ascii="Garamond" w:hAnsi="Garamond"/>
          <w:sz w:val="24"/>
          <w:szCs w:val="24"/>
        </w:rPr>
        <w:t xml:space="preserve"> </w:t>
      </w:r>
      <w:proofErr w:type="spellStart"/>
      <w:r w:rsidR="00686D0A">
        <w:rPr>
          <w:rFonts w:ascii="Garamond" w:hAnsi="Garamond"/>
          <w:sz w:val="24"/>
          <w:szCs w:val="24"/>
        </w:rPr>
        <w:t>englischen</w:t>
      </w:r>
      <w:proofErr w:type="spellEnd"/>
      <w:r w:rsidR="00686D0A">
        <w:rPr>
          <w:rFonts w:ascii="Garamond" w:hAnsi="Garamond"/>
          <w:sz w:val="24"/>
          <w:szCs w:val="24"/>
        </w:rPr>
        <w:t xml:space="preserve"> Hobbes-</w:t>
      </w:r>
      <w:proofErr w:type="spellStart"/>
      <w:r w:rsidR="00686D0A">
        <w:rPr>
          <w:rFonts w:ascii="Garamond" w:hAnsi="Garamond"/>
          <w:sz w:val="24"/>
          <w:szCs w:val="24"/>
        </w:rPr>
        <w:t>Literatur</w:t>
      </w:r>
      <w:proofErr w:type="spellEnd"/>
      <w:r w:rsidR="00686D0A">
        <w:rPr>
          <w:rFonts w:ascii="Garamond" w:hAnsi="Garamond"/>
          <w:sz w:val="24"/>
          <w:szCs w:val="24"/>
        </w:rPr>
        <w:t xml:space="preserve">’, </w:t>
      </w:r>
      <w:r w:rsidR="00686D0A">
        <w:rPr>
          <w:rFonts w:ascii="Garamond" w:hAnsi="Garamond"/>
          <w:i/>
          <w:iCs/>
          <w:sz w:val="24"/>
          <w:szCs w:val="24"/>
        </w:rPr>
        <w:t>Der Staat</w:t>
      </w:r>
      <w:r w:rsidR="00686D0A">
        <w:rPr>
          <w:rFonts w:ascii="Garamond" w:hAnsi="Garamond"/>
          <w:sz w:val="24"/>
          <w:szCs w:val="24"/>
        </w:rPr>
        <w:t xml:space="preserve"> 1, no. 1 (1962): 93</w:t>
      </w:r>
      <w:r w:rsidR="00686D0A" w:rsidRPr="004E780A">
        <w:rPr>
          <w:rFonts w:ascii="Garamond" w:hAnsi="Garamond"/>
          <w:sz w:val="24"/>
          <w:szCs w:val="24"/>
        </w:rPr>
        <w:t>–</w:t>
      </w:r>
      <w:r w:rsidR="00686D0A">
        <w:rPr>
          <w:rFonts w:ascii="Garamond" w:hAnsi="Garamond"/>
          <w:sz w:val="24"/>
          <w:szCs w:val="24"/>
        </w:rPr>
        <w:t>106.</w:t>
      </w:r>
    </w:p>
    <w:p w14:paraId="04EF0EDB" w14:textId="5115C3DB" w:rsidR="00686D0A" w:rsidRDefault="00686D0A" w:rsidP="006C004B">
      <w:pPr>
        <w:ind w:left="-284" w:right="-330"/>
        <w:jc w:val="both"/>
        <w:rPr>
          <w:rFonts w:ascii="Garamond" w:hAnsi="Garamond"/>
          <w:sz w:val="24"/>
          <w:szCs w:val="24"/>
        </w:rPr>
      </w:pPr>
      <w:r>
        <w:rPr>
          <w:rFonts w:ascii="Garamond" w:hAnsi="Garamond"/>
          <w:sz w:val="24"/>
          <w:szCs w:val="24"/>
        </w:rPr>
        <w:t>Wil</w:t>
      </w:r>
      <w:r w:rsidR="00411455">
        <w:rPr>
          <w:rFonts w:ascii="Garamond" w:hAnsi="Garamond"/>
          <w:sz w:val="24"/>
          <w:szCs w:val="24"/>
        </w:rPr>
        <w:t>l</w:t>
      </w:r>
      <w:r>
        <w:rPr>
          <w:rFonts w:ascii="Garamond" w:hAnsi="Garamond"/>
          <w:sz w:val="24"/>
          <w:szCs w:val="24"/>
        </w:rPr>
        <w:t xml:space="preserve">ms, Bernard. </w:t>
      </w:r>
      <w:r w:rsidR="00DB795E">
        <w:rPr>
          <w:rFonts w:ascii="Garamond" w:hAnsi="Garamond"/>
          <w:sz w:val="24"/>
          <w:szCs w:val="24"/>
        </w:rPr>
        <w:t xml:space="preserve">‘Von der </w:t>
      </w:r>
      <w:proofErr w:type="spellStart"/>
      <w:r w:rsidR="00DB795E">
        <w:rPr>
          <w:rFonts w:ascii="Garamond" w:hAnsi="Garamond"/>
          <w:sz w:val="24"/>
          <w:szCs w:val="24"/>
        </w:rPr>
        <w:t>Vermessung</w:t>
      </w:r>
      <w:proofErr w:type="spellEnd"/>
      <w:r w:rsidR="00DB795E">
        <w:rPr>
          <w:rFonts w:ascii="Garamond" w:hAnsi="Garamond"/>
          <w:sz w:val="24"/>
          <w:szCs w:val="24"/>
        </w:rPr>
        <w:t xml:space="preserve"> des Leviathan: </w:t>
      </w:r>
      <w:proofErr w:type="spellStart"/>
      <w:r w:rsidR="00DB795E">
        <w:rPr>
          <w:rFonts w:ascii="Garamond" w:hAnsi="Garamond"/>
          <w:sz w:val="24"/>
          <w:szCs w:val="24"/>
        </w:rPr>
        <w:t>Aspekte</w:t>
      </w:r>
      <w:proofErr w:type="spellEnd"/>
      <w:r w:rsidR="00DB795E">
        <w:rPr>
          <w:rFonts w:ascii="Garamond" w:hAnsi="Garamond"/>
          <w:sz w:val="24"/>
          <w:szCs w:val="24"/>
        </w:rPr>
        <w:t xml:space="preserve"> </w:t>
      </w:r>
      <w:proofErr w:type="spellStart"/>
      <w:r w:rsidR="00DB795E">
        <w:rPr>
          <w:rFonts w:ascii="Garamond" w:hAnsi="Garamond"/>
          <w:sz w:val="24"/>
          <w:szCs w:val="24"/>
        </w:rPr>
        <w:t>neuerer</w:t>
      </w:r>
      <w:proofErr w:type="spellEnd"/>
      <w:r w:rsidR="00DB795E">
        <w:rPr>
          <w:rFonts w:ascii="Garamond" w:hAnsi="Garamond"/>
          <w:sz w:val="24"/>
          <w:szCs w:val="24"/>
        </w:rPr>
        <w:t xml:space="preserve"> Hobbes-</w:t>
      </w:r>
      <w:proofErr w:type="spellStart"/>
      <w:r w:rsidR="00DB795E">
        <w:rPr>
          <w:rFonts w:ascii="Garamond" w:hAnsi="Garamond"/>
          <w:sz w:val="24"/>
          <w:szCs w:val="24"/>
        </w:rPr>
        <w:t>Literatur</w:t>
      </w:r>
      <w:proofErr w:type="spellEnd"/>
      <w:r w:rsidR="00DB795E">
        <w:rPr>
          <w:rFonts w:ascii="Garamond" w:hAnsi="Garamond"/>
          <w:sz w:val="24"/>
          <w:szCs w:val="24"/>
        </w:rPr>
        <w:t xml:space="preserve">’, </w:t>
      </w:r>
      <w:r w:rsidR="00DB795E">
        <w:rPr>
          <w:rFonts w:ascii="Garamond" w:hAnsi="Garamond"/>
          <w:i/>
          <w:iCs/>
          <w:sz w:val="24"/>
          <w:szCs w:val="24"/>
        </w:rPr>
        <w:t>Der Staat</w:t>
      </w:r>
      <w:r w:rsidR="00DB795E">
        <w:rPr>
          <w:rFonts w:ascii="Garamond" w:hAnsi="Garamond"/>
          <w:sz w:val="24"/>
          <w:szCs w:val="24"/>
        </w:rPr>
        <w:t xml:space="preserve"> 6, no. 1</w:t>
      </w:r>
      <w:r w:rsidR="00411455">
        <w:rPr>
          <w:rFonts w:ascii="Garamond" w:hAnsi="Garamond"/>
          <w:sz w:val="24"/>
          <w:szCs w:val="24"/>
        </w:rPr>
        <w:t xml:space="preserve"> (1967): 75</w:t>
      </w:r>
      <w:r w:rsidR="00411455" w:rsidRPr="004E780A">
        <w:rPr>
          <w:rFonts w:ascii="Garamond" w:hAnsi="Garamond"/>
          <w:sz w:val="24"/>
          <w:szCs w:val="24"/>
        </w:rPr>
        <w:t>–</w:t>
      </w:r>
      <w:r w:rsidR="00411455">
        <w:rPr>
          <w:rFonts w:ascii="Garamond" w:hAnsi="Garamond"/>
          <w:sz w:val="24"/>
          <w:szCs w:val="24"/>
        </w:rPr>
        <w:t>100.</w:t>
      </w:r>
    </w:p>
    <w:p w14:paraId="0E7E2D4C" w14:textId="58BCA035" w:rsidR="003E1879" w:rsidRDefault="003E1879" w:rsidP="006C004B">
      <w:pPr>
        <w:ind w:left="-284" w:right="-330"/>
        <w:jc w:val="both"/>
        <w:rPr>
          <w:rFonts w:ascii="Garamond" w:hAnsi="Garamond"/>
          <w:sz w:val="24"/>
          <w:szCs w:val="24"/>
        </w:rPr>
      </w:pPr>
      <w:r>
        <w:rPr>
          <w:rFonts w:ascii="Garamond" w:hAnsi="Garamond"/>
          <w:sz w:val="24"/>
          <w:szCs w:val="24"/>
        </w:rPr>
        <w:t xml:space="preserve">Willms, Bernard. </w:t>
      </w:r>
      <w:r w:rsidRPr="003E1879">
        <w:rPr>
          <w:rFonts w:ascii="Garamond" w:hAnsi="Garamond"/>
          <w:sz w:val="24"/>
          <w:szCs w:val="24"/>
        </w:rPr>
        <w:t xml:space="preserve">‘Der Weg des Leviathan. Die Hobbes-Forschung von 1968–1978’, </w:t>
      </w:r>
      <w:r w:rsidRPr="003E1879">
        <w:rPr>
          <w:rFonts w:ascii="Garamond" w:hAnsi="Garamond"/>
          <w:i/>
          <w:iCs/>
          <w:sz w:val="24"/>
          <w:szCs w:val="24"/>
        </w:rPr>
        <w:t>Der Staat</w:t>
      </w:r>
      <w:r w:rsidRPr="003E1879">
        <w:rPr>
          <w:rFonts w:ascii="Garamond" w:hAnsi="Garamond"/>
          <w:sz w:val="24"/>
          <w:szCs w:val="24"/>
        </w:rPr>
        <w:t xml:space="preserve">, </w:t>
      </w:r>
      <w:proofErr w:type="spellStart"/>
      <w:r w:rsidRPr="003E1879">
        <w:rPr>
          <w:rFonts w:ascii="Garamond" w:hAnsi="Garamond"/>
          <w:sz w:val="24"/>
          <w:szCs w:val="24"/>
        </w:rPr>
        <w:t>Beiheft</w:t>
      </w:r>
      <w:proofErr w:type="spellEnd"/>
      <w:r w:rsidRPr="003E1879">
        <w:rPr>
          <w:rFonts w:ascii="Garamond" w:hAnsi="Garamond"/>
          <w:sz w:val="24"/>
          <w:szCs w:val="24"/>
        </w:rPr>
        <w:t xml:space="preserve"> 3 (1979)</w:t>
      </w:r>
      <w:r>
        <w:rPr>
          <w:rFonts w:ascii="Garamond" w:hAnsi="Garamond"/>
          <w:sz w:val="24"/>
          <w:szCs w:val="24"/>
        </w:rPr>
        <w:t>.</w:t>
      </w:r>
    </w:p>
    <w:p w14:paraId="46FE79B4" w14:textId="4C525B1C" w:rsidR="002A69B5" w:rsidRDefault="002A69B5" w:rsidP="006C004B">
      <w:pPr>
        <w:ind w:left="-284" w:right="-330"/>
        <w:jc w:val="both"/>
        <w:rPr>
          <w:rFonts w:ascii="Garamond" w:hAnsi="Garamond"/>
          <w:sz w:val="24"/>
          <w:szCs w:val="24"/>
        </w:rPr>
      </w:pPr>
      <w:r>
        <w:rPr>
          <w:rFonts w:ascii="Garamond" w:hAnsi="Garamond"/>
          <w:sz w:val="24"/>
          <w:szCs w:val="24"/>
        </w:rPr>
        <w:lastRenderedPageBreak/>
        <w:t xml:space="preserve">Willms, Bernard. </w:t>
      </w:r>
      <w:r w:rsidRPr="002A69B5">
        <w:rPr>
          <w:rFonts w:ascii="Garamond" w:hAnsi="Garamond"/>
          <w:sz w:val="24"/>
          <w:szCs w:val="24"/>
          <w:lang w:val="en-US"/>
        </w:rPr>
        <w:t xml:space="preserve">‘Tendencies of </w:t>
      </w:r>
      <w:r>
        <w:rPr>
          <w:rFonts w:ascii="Garamond" w:hAnsi="Garamond"/>
          <w:sz w:val="24"/>
          <w:szCs w:val="24"/>
          <w:lang w:val="en-US"/>
        </w:rPr>
        <w:t>R</w:t>
      </w:r>
      <w:r w:rsidRPr="002A69B5">
        <w:rPr>
          <w:rFonts w:ascii="Garamond" w:hAnsi="Garamond"/>
          <w:sz w:val="24"/>
          <w:szCs w:val="24"/>
          <w:lang w:val="en-US"/>
        </w:rPr>
        <w:t xml:space="preserve">ecent Hobbes </w:t>
      </w:r>
      <w:r>
        <w:rPr>
          <w:rFonts w:ascii="Garamond" w:hAnsi="Garamond"/>
          <w:sz w:val="24"/>
          <w:szCs w:val="24"/>
          <w:lang w:val="en-US"/>
        </w:rPr>
        <w:t>R</w:t>
      </w:r>
      <w:r w:rsidRPr="002A69B5">
        <w:rPr>
          <w:rFonts w:ascii="Garamond" w:hAnsi="Garamond"/>
          <w:sz w:val="24"/>
          <w:szCs w:val="24"/>
          <w:lang w:val="en-US"/>
        </w:rPr>
        <w:t xml:space="preserve">esearch’, in </w:t>
      </w:r>
      <w:r w:rsidRPr="002A69B5">
        <w:rPr>
          <w:rFonts w:ascii="Garamond" w:hAnsi="Garamond"/>
          <w:i/>
          <w:sz w:val="24"/>
          <w:szCs w:val="24"/>
          <w:lang w:val="en-US"/>
        </w:rPr>
        <w:t>Thomas Hobbes: His View of Man</w:t>
      </w:r>
      <w:r w:rsidRPr="002A69B5">
        <w:rPr>
          <w:rFonts w:ascii="Garamond" w:hAnsi="Garamond"/>
          <w:sz w:val="24"/>
          <w:szCs w:val="24"/>
          <w:lang w:val="en-US"/>
        </w:rPr>
        <w:t xml:space="preserve">, ed. J. G. van der Bend (Amsterdam: </w:t>
      </w:r>
      <w:proofErr w:type="spellStart"/>
      <w:r w:rsidRPr="002A69B5">
        <w:rPr>
          <w:rFonts w:ascii="Garamond" w:hAnsi="Garamond"/>
          <w:sz w:val="24"/>
          <w:szCs w:val="24"/>
          <w:lang w:val="en-US"/>
        </w:rPr>
        <w:t>Rodopi</w:t>
      </w:r>
      <w:proofErr w:type="spellEnd"/>
      <w:r w:rsidRPr="002A69B5">
        <w:rPr>
          <w:rFonts w:ascii="Garamond" w:hAnsi="Garamond"/>
          <w:sz w:val="24"/>
          <w:szCs w:val="24"/>
          <w:lang w:val="en-US"/>
        </w:rPr>
        <w:t>, 1982), 143-55</w:t>
      </w:r>
      <w:r w:rsidR="00C33097">
        <w:rPr>
          <w:rFonts w:ascii="Garamond" w:hAnsi="Garamond"/>
          <w:sz w:val="24"/>
          <w:szCs w:val="24"/>
          <w:lang w:val="en-US"/>
        </w:rPr>
        <w:t>.</w:t>
      </w:r>
    </w:p>
    <w:p w14:paraId="75074D45" w14:textId="5FD69AD3" w:rsidR="00F20A54" w:rsidRDefault="00411455" w:rsidP="006C004B">
      <w:pPr>
        <w:ind w:left="-284" w:right="-330"/>
        <w:jc w:val="both"/>
        <w:rPr>
          <w:rFonts w:ascii="Garamond" w:hAnsi="Garamond"/>
          <w:sz w:val="24"/>
          <w:szCs w:val="24"/>
        </w:rPr>
      </w:pPr>
      <w:r>
        <w:rPr>
          <w:rFonts w:ascii="Garamond" w:hAnsi="Garamond"/>
          <w:sz w:val="24"/>
          <w:szCs w:val="24"/>
        </w:rPr>
        <w:t>Willms, Bernard.</w:t>
      </w:r>
      <w:r w:rsidR="00F160B0">
        <w:rPr>
          <w:rFonts w:ascii="Garamond" w:hAnsi="Garamond"/>
          <w:sz w:val="24"/>
          <w:szCs w:val="24"/>
        </w:rPr>
        <w:t xml:space="preserve"> ‘Der Leviathan und die </w:t>
      </w:r>
      <w:proofErr w:type="spellStart"/>
      <w:r w:rsidR="00F160B0">
        <w:rPr>
          <w:rFonts w:ascii="Garamond" w:hAnsi="Garamond"/>
          <w:sz w:val="24"/>
          <w:szCs w:val="24"/>
        </w:rPr>
        <w:t>delischen</w:t>
      </w:r>
      <w:proofErr w:type="spellEnd"/>
      <w:r w:rsidR="00F160B0">
        <w:rPr>
          <w:rFonts w:ascii="Garamond" w:hAnsi="Garamond"/>
          <w:sz w:val="24"/>
          <w:szCs w:val="24"/>
        </w:rPr>
        <w:t xml:space="preserve"> Taucher: Zur </w:t>
      </w:r>
      <w:proofErr w:type="spellStart"/>
      <w:r w:rsidR="00F160B0">
        <w:rPr>
          <w:rFonts w:ascii="Garamond" w:hAnsi="Garamond"/>
          <w:sz w:val="24"/>
          <w:szCs w:val="24"/>
        </w:rPr>
        <w:t>Entwicklung</w:t>
      </w:r>
      <w:proofErr w:type="spellEnd"/>
      <w:r w:rsidR="00F160B0">
        <w:rPr>
          <w:rFonts w:ascii="Garamond" w:hAnsi="Garamond"/>
          <w:sz w:val="24"/>
          <w:szCs w:val="24"/>
        </w:rPr>
        <w:t xml:space="preserve"> der Hobbes-Forschung </w:t>
      </w:r>
      <w:proofErr w:type="spellStart"/>
      <w:r w:rsidR="00F160B0">
        <w:rPr>
          <w:rFonts w:ascii="Garamond" w:hAnsi="Garamond"/>
          <w:sz w:val="24"/>
          <w:szCs w:val="24"/>
        </w:rPr>
        <w:t>seit</w:t>
      </w:r>
      <w:proofErr w:type="spellEnd"/>
      <w:r w:rsidR="00F160B0">
        <w:rPr>
          <w:rFonts w:ascii="Garamond" w:hAnsi="Garamond"/>
          <w:sz w:val="24"/>
          <w:szCs w:val="24"/>
        </w:rPr>
        <w:t xml:space="preserve"> 1979’, </w:t>
      </w:r>
      <w:r w:rsidR="00F160B0">
        <w:rPr>
          <w:rFonts w:ascii="Garamond" w:hAnsi="Garamond"/>
          <w:i/>
          <w:iCs/>
          <w:sz w:val="24"/>
          <w:szCs w:val="24"/>
        </w:rPr>
        <w:t>Der Staat</w:t>
      </w:r>
      <w:r w:rsidR="00F160B0">
        <w:rPr>
          <w:rFonts w:ascii="Garamond" w:hAnsi="Garamond"/>
          <w:sz w:val="24"/>
          <w:szCs w:val="24"/>
        </w:rPr>
        <w:t xml:space="preserve"> 27, no. 4 (1988): </w:t>
      </w:r>
      <w:r w:rsidR="00F20A54">
        <w:rPr>
          <w:rFonts w:ascii="Garamond" w:hAnsi="Garamond"/>
          <w:sz w:val="24"/>
          <w:szCs w:val="24"/>
        </w:rPr>
        <w:t>569</w:t>
      </w:r>
      <w:r w:rsidR="00F20A54" w:rsidRPr="004E780A">
        <w:rPr>
          <w:rFonts w:ascii="Garamond" w:hAnsi="Garamond"/>
          <w:sz w:val="24"/>
          <w:szCs w:val="24"/>
        </w:rPr>
        <w:t>–</w:t>
      </w:r>
      <w:r w:rsidR="00F20A54">
        <w:rPr>
          <w:rFonts w:ascii="Garamond" w:hAnsi="Garamond"/>
          <w:sz w:val="24"/>
          <w:szCs w:val="24"/>
        </w:rPr>
        <w:t>88.</w:t>
      </w:r>
    </w:p>
    <w:p w14:paraId="1ABFF845" w14:textId="77695BC7" w:rsidR="00EA6F8A" w:rsidRDefault="00EA6F8A" w:rsidP="006C004B">
      <w:pPr>
        <w:ind w:left="-284" w:right="-330"/>
        <w:jc w:val="both"/>
        <w:rPr>
          <w:rFonts w:ascii="Garamond" w:hAnsi="Garamond"/>
          <w:sz w:val="24"/>
          <w:szCs w:val="24"/>
        </w:rPr>
      </w:pPr>
      <w:r>
        <w:rPr>
          <w:rFonts w:ascii="Garamond" w:hAnsi="Garamond"/>
          <w:sz w:val="24"/>
          <w:szCs w:val="24"/>
        </w:rPr>
        <w:t xml:space="preserve">Wootton, David. </w:t>
      </w:r>
      <w:r w:rsidRPr="00EA6F8A">
        <w:rPr>
          <w:rFonts w:ascii="Garamond" w:hAnsi="Garamond"/>
          <w:sz w:val="24"/>
          <w:szCs w:val="24"/>
        </w:rPr>
        <w:t xml:space="preserve">‘Introduction’, </w:t>
      </w:r>
      <w:r>
        <w:rPr>
          <w:rFonts w:ascii="Garamond" w:hAnsi="Garamond"/>
          <w:sz w:val="24"/>
          <w:szCs w:val="24"/>
        </w:rPr>
        <w:t>in</w:t>
      </w:r>
      <w:r w:rsidRPr="00EA6F8A">
        <w:rPr>
          <w:rFonts w:ascii="Garamond" w:hAnsi="Garamond"/>
          <w:sz w:val="24"/>
          <w:szCs w:val="24"/>
        </w:rPr>
        <w:t xml:space="preserve"> </w:t>
      </w:r>
      <w:r w:rsidRPr="00EA6F8A">
        <w:rPr>
          <w:rFonts w:ascii="Garamond" w:hAnsi="Garamond"/>
          <w:i/>
          <w:iCs/>
          <w:sz w:val="24"/>
          <w:szCs w:val="24"/>
        </w:rPr>
        <w:t>Divine Right and Democracy: An Anthology of Political Writing in Stuart England</w:t>
      </w:r>
      <w:r>
        <w:rPr>
          <w:rFonts w:ascii="Garamond" w:hAnsi="Garamond"/>
          <w:sz w:val="24"/>
          <w:szCs w:val="24"/>
        </w:rPr>
        <w:t>, ed. D. Wootton</w:t>
      </w:r>
      <w:r w:rsidRPr="00EA6F8A">
        <w:rPr>
          <w:rFonts w:ascii="Garamond" w:hAnsi="Garamond"/>
          <w:sz w:val="24"/>
          <w:szCs w:val="24"/>
        </w:rPr>
        <w:t xml:space="preserve"> (Harmondsworth: Penguin, 1986), 21–91</w:t>
      </w:r>
      <w:r>
        <w:rPr>
          <w:rFonts w:ascii="Garamond" w:hAnsi="Garamond"/>
          <w:sz w:val="24"/>
          <w:szCs w:val="24"/>
        </w:rPr>
        <w:t>.</w:t>
      </w:r>
    </w:p>
    <w:p w14:paraId="4785A2D5" w14:textId="7F04C505" w:rsidR="00411455" w:rsidRPr="00DB795E" w:rsidRDefault="00411455" w:rsidP="006C004B">
      <w:pPr>
        <w:ind w:left="-284" w:right="-330"/>
        <w:jc w:val="both"/>
        <w:rPr>
          <w:rFonts w:ascii="Garamond" w:hAnsi="Garamond"/>
          <w:sz w:val="24"/>
          <w:szCs w:val="24"/>
        </w:rPr>
      </w:pPr>
      <w:r>
        <w:rPr>
          <w:rFonts w:ascii="Garamond" w:hAnsi="Garamond"/>
          <w:sz w:val="24"/>
          <w:szCs w:val="24"/>
        </w:rPr>
        <w:t xml:space="preserve"> </w:t>
      </w:r>
    </w:p>
    <w:p w14:paraId="18CD77D6" w14:textId="77777777" w:rsidR="008A5FD7" w:rsidRPr="002A1E97" w:rsidRDefault="008A5FD7" w:rsidP="006C004B">
      <w:pPr>
        <w:ind w:left="-284" w:right="-330"/>
        <w:jc w:val="both"/>
        <w:rPr>
          <w:rFonts w:ascii="Garamond" w:hAnsi="Garamond"/>
          <w:sz w:val="24"/>
          <w:szCs w:val="24"/>
        </w:rPr>
      </w:pPr>
    </w:p>
    <w:p w14:paraId="675267EE" w14:textId="77777777" w:rsidR="0047020E" w:rsidRPr="0047020E" w:rsidRDefault="0047020E" w:rsidP="0047020E"/>
    <w:sectPr w:rsidR="0047020E" w:rsidRPr="0047020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50EF" w14:textId="77777777" w:rsidR="00B74A46" w:rsidRDefault="00B74A46" w:rsidP="000116B9">
      <w:pPr>
        <w:spacing w:after="0" w:line="240" w:lineRule="auto"/>
      </w:pPr>
      <w:r>
        <w:separator/>
      </w:r>
    </w:p>
  </w:endnote>
  <w:endnote w:type="continuationSeparator" w:id="0">
    <w:p w14:paraId="7188811F" w14:textId="77777777" w:rsidR="00B74A46" w:rsidRDefault="00B74A46" w:rsidP="0001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813262"/>
      <w:docPartObj>
        <w:docPartGallery w:val="Page Numbers (Bottom of Page)"/>
        <w:docPartUnique/>
      </w:docPartObj>
    </w:sdtPr>
    <w:sdtEndPr>
      <w:rPr>
        <w:rFonts w:ascii="Garamond" w:hAnsi="Garamond"/>
        <w:noProof/>
      </w:rPr>
    </w:sdtEndPr>
    <w:sdtContent>
      <w:p w14:paraId="3310EC7B" w14:textId="731EFBBA" w:rsidR="00D37AAC" w:rsidRPr="00D37AAC" w:rsidRDefault="00D37AAC">
        <w:pPr>
          <w:pStyle w:val="Footer"/>
          <w:jc w:val="center"/>
          <w:rPr>
            <w:rFonts w:ascii="Garamond" w:hAnsi="Garamond"/>
          </w:rPr>
        </w:pPr>
        <w:r w:rsidRPr="00D37AAC">
          <w:rPr>
            <w:rFonts w:ascii="Garamond" w:hAnsi="Garamond"/>
          </w:rPr>
          <w:fldChar w:fldCharType="begin"/>
        </w:r>
        <w:r w:rsidRPr="00D37AAC">
          <w:rPr>
            <w:rFonts w:ascii="Garamond" w:hAnsi="Garamond"/>
          </w:rPr>
          <w:instrText xml:space="preserve"> PAGE   \* MERGEFORMAT </w:instrText>
        </w:r>
        <w:r w:rsidRPr="00D37AAC">
          <w:rPr>
            <w:rFonts w:ascii="Garamond" w:hAnsi="Garamond"/>
          </w:rPr>
          <w:fldChar w:fldCharType="separate"/>
        </w:r>
        <w:r w:rsidRPr="00D37AAC">
          <w:rPr>
            <w:rFonts w:ascii="Garamond" w:hAnsi="Garamond"/>
            <w:noProof/>
          </w:rPr>
          <w:t>2</w:t>
        </w:r>
        <w:r w:rsidRPr="00D37AAC">
          <w:rPr>
            <w:rFonts w:ascii="Garamond" w:hAnsi="Garamond"/>
            <w:noProof/>
          </w:rPr>
          <w:fldChar w:fldCharType="end"/>
        </w:r>
      </w:p>
    </w:sdtContent>
  </w:sdt>
  <w:p w14:paraId="31D84A69" w14:textId="77777777" w:rsidR="00D37AAC" w:rsidRDefault="00D37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B003" w14:textId="77777777" w:rsidR="00B74A46" w:rsidRDefault="00B74A46" w:rsidP="000116B9">
      <w:pPr>
        <w:spacing w:after="0" w:line="240" w:lineRule="auto"/>
      </w:pPr>
      <w:r>
        <w:separator/>
      </w:r>
    </w:p>
  </w:footnote>
  <w:footnote w:type="continuationSeparator" w:id="0">
    <w:p w14:paraId="6B2B23CE" w14:textId="77777777" w:rsidR="00B74A46" w:rsidRDefault="00B74A46" w:rsidP="000116B9">
      <w:pPr>
        <w:spacing w:after="0" w:line="240" w:lineRule="auto"/>
      </w:pPr>
      <w:r>
        <w:continuationSeparator/>
      </w:r>
    </w:p>
  </w:footnote>
  <w:footnote w:id="1">
    <w:p w14:paraId="12DCDD19" w14:textId="15991C73" w:rsidR="002D0A44" w:rsidRPr="00A44BFE" w:rsidRDefault="002D0A44" w:rsidP="000B0D92">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Pr>
          <w:rFonts w:ascii="Garamond" w:hAnsi="Garamond"/>
        </w:rPr>
        <w:t>This article has been a long time in gestation, and we have incurred innumerable debts</w:t>
      </w:r>
      <w:r w:rsidRPr="00A44BFE">
        <w:rPr>
          <w:rFonts w:ascii="Garamond" w:hAnsi="Garamond"/>
        </w:rPr>
        <w:t>.</w:t>
      </w:r>
      <w:r>
        <w:rPr>
          <w:rFonts w:ascii="Garamond" w:hAnsi="Garamond"/>
        </w:rPr>
        <w:t xml:space="preserve"> </w:t>
      </w:r>
      <w:r w:rsidR="00F316BC">
        <w:rPr>
          <w:rFonts w:ascii="Garamond" w:hAnsi="Garamond"/>
        </w:rPr>
        <w:t>Tim S-B presented drafts of the essay at seminars and conferences in Jyväskylä</w:t>
      </w:r>
      <w:r w:rsidR="00FF47D8">
        <w:rPr>
          <w:rFonts w:ascii="Garamond" w:hAnsi="Garamond"/>
        </w:rPr>
        <w:t xml:space="preserve"> (courtesy of Martina Reuter)</w:t>
      </w:r>
      <w:r w:rsidR="00F316BC">
        <w:rPr>
          <w:rFonts w:ascii="Garamond" w:hAnsi="Garamond"/>
        </w:rPr>
        <w:t xml:space="preserve">, Helsinki, </w:t>
      </w:r>
      <w:r w:rsidR="00977A94">
        <w:rPr>
          <w:rFonts w:ascii="Garamond" w:hAnsi="Garamond"/>
        </w:rPr>
        <w:t>St. Andrews (</w:t>
      </w:r>
      <w:r w:rsidR="001C2F73">
        <w:rPr>
          <w:rFonts w:ascii="Garamond" w:hAnsi="Garamond"/>
        </w:rPr>
        <w:t>Scottish Seminar in Early Modern Philosophy), York (the Brit</w:t>
      </w:r>
      <w:r w:rsidR="00DC727A">
        <w:rPr>
          <w:rFonts w:ascii="Garamond" w:hAnsi="Garamond"/>
        </w:rPr>
        <w:t>ain</w:t>
      </w:r>
      <w:r w:rsidR="001C2F73">
        <w:rPr>
          <w:rFonts w:ascii="Garamond" w:hAnsi="Garamond"/>
        </w:rPr>
        <w:t xml:space="preserve"> </w:t>
      </w:r>
      <w:r w:rsidR="00DC727A">
        <w:rPr>
          <w:rFonts w:ascii="Garamond" w:hAnsi="Garamond"/>
        </w:rPr>
        <w:t xml:space="preserve">&amp; </w:t>
      </w:r>
      <w:r w:rsidR="00F34D76">
        <w:rPr>
          <w:rFonts w:ascii="Garamond" w:hAnsi="Garamond"/>
        </w:rPr>
        <w:t>Ir</w:t>
      </w:r>
      <w:r w:rsidR="00DC727A">
        <w:rPr>
          <w:rFonts w:ascii="Garamond" w:hAnsi="Garamond"/>
        </w:rPr>
        <w:t>eland</w:t>
      </w:r>
      <w:r w:rsidR="00F34D76">
        <w:rPr>
          <w:rFonts w:ascii="Garamond" w:hAnsi="Garamond"/>
        </w:rPr>
        <w:t xml:space="preserve"> </w:t>
      </w:r>
      <w:r w:rsidR="001C2F73">
        <w:rPr>
          <w:rFonts w:ascii="Garamond" w:hAnsi="Garamond"/>
        </w:rPr>
        <w:t>Association</w:t>
      </w:r>
      <w:r w:rsidR="00DC727A">
        <w:rPr>
          <w:rFonts w:ascii="Garamond" w:hAnsi="Garamond"/>
        </w:rPr>
        <w:t xml:space="preserve"> for Political Thought)</w:t>
      </w:r>
      <w:r w:rsidR="0082323F">
        <w:rPr>
          <w:rFonts w:ascii="Garamond" w:hAnsi="Garamond"/>
        </w:rPr>
        <w:t xml:space="preserve">, </w:t>
      </w:r>
      <w:r w:rsidR="00B53E9A">
        <w:rPr>
          <w:rFonts w:ascii="Garamond" w:hAnsi="Garamond"/>
        </w:rPr>
        <w:t xml:space="preserve">online to the European Hobbes Society, </w:t>
      </w:r>
      <w:r w:rsidR="0082323F">
        <w:rPr>
          <w:rFonts w:ascii="Garamond" w:hAnsi="Garamond"/>
        </w:rPr>
        <w:t>and twice in Oxford (with thanks to Sarah Mortimer and Jacob Cha</w:t>
      </w:r>
      <w:r w:rsidR="00716D9D">
        <w:rPr>
          <w:rFonts w:ascii="Garamond" w:hAnsi="Garamond"/>
        </w:rPr>
        <w:t>t</w:t>
      </w:r>
      <w:r w:rsidR="0082323F">
        <w:rPr>
          <w:rFonts w:ascii="Garamond" w:hAnsi="Garamond"/>
        </w:rPr>
        <w:t>terjee for invitations</w:t>
      </w:r>
      <w:r w:rsidR="0069350C">
        <w:rPr>
          <w:rFonts w:ascii="Garamond" w:hAnsi="Garamond"/>
        </w:rPr>
        <w:t xml:space="preserve"> to speak</w:t>
      </w:r>
      <w:r w:rsidR="0082323F">
        <w:rPr>
          <w:rFonts w:ascii="Garamond" w:hAnsi="Garamond"/>
        </w:rPr>
        <w:t>).</w:t>
      </w:r>
      <w:r w:rsidR="0069350C">
        <w:rPr>
          <w:rFonts w:ascii="Garamond" w:hAnsi="Garamond"/>
        </w:rPr>
        <w:t xml:space="preserve"> We have </w:t>
      </w:r>
      <w:r w:rsidR="008B14A4">
        <w:rPr>
          <w:rFonts w:ascii="Garamond" w:hAnsi="Garamond"/>
        </w:rPr>
        <w:t>foisted drafts of the paper on many colleagues who have</w:t>
      </w:r>
      <w:r w:rsidR="0009756C">
        <w:rPr>
          <w:rFonts w:ascii="Garamond" w:hAnsi="Garamond"/>
        </w:rPr>
        <w:t>, with real generosity,</w:t>
      </w:r>
      <w:r w:rsidR="008B14A4">
        <w:rPr>
          <w:rFonts w:ascii="Garamond" w:hAnsi="Garamond"/>
        </w:rPr>
        <w:t xml:space="preserve"> provided invaluable critical feedback</w:t>
      </w:r>
      <w:r w:rsidR="006078B6">
        <w:rPr>
          <w:rFonts w:ascii="Garamond" w:hAnsi="Garamond"/>
        </w:rPr>
        <w:t xml:space="preserve">. We name them </w:t>
      </w:r>
      <w:r w:rsidR="00272E5B">
        <w:rPr>
          <w:rFonts w:ascii="Garamond" w:hAnsi="Garamond"/>
        </w:rPr>
        <w:t xml:space="preserve">from gratitude but emphasise that </w:t>
      </w:r>
      <w:r w:rsidR="00B25493">
        <w:rPr>
          <w:rFonts w:ascii="Garamond" w:hAnsi="Garamond"/>
        </w:rPr>
        <w:t>they</w:t>
      </w:r>
      <w:r w:rsidR="006078B6">
        <w:rPr>
          <w:rFonts w:ascii="Garamond" w:hAnsi="Garamond"/>
        </w:rPr>
        <w:t xml:space="preserve"> </w:t>
      </w:r>
      <w:r w:rsidR="00B25493">
        <w:rPr>
          <w:rFonts w:ascii="Garamond" w:hAnsi="Garamond"/>
        </w:rPr>
        <w:t xml:space="preserve">bear no responsibility for (and may well not agree with) </w:t>
      </w:r>
      <w:r w:rsidR="00272E5B">
        <w:rPr>
          <w:rFonts w:ascii="Garamond" w:hAnsi="Garamond"/>
        </w:rPr>
        <w:t>the interpretation we offer in this essay</w:t>
      </w:r>
      <w:r w:rsidR="00B25493">
        <w:rPr>
          <w:rFonts w:ascii="Garamond" w:hAnsi="Garamond"/>
        </w:rPr>
        <w:t xml:space="preserve">: </w:t>
      </w:r>
      <w:r w:rsidR="00CC7655">
        <w:rPr>
          <w:rFonts w:ascii="Garamond" w:hAnsi="Garamond"/>
        </w:rPr>
        <w:t xml:space="preserve">James Alexander, </w:t>
      </w:r>
      <w:r w:rsidR="008824F2">
        <w:rPr>
          <w:rFonts w:ascii="Garamond" w:hAnsi="Garamond"/>
        </w:rPr>
        <w:t xml:space="preserve">Adrian Blau, </w:t>
      </w:r>
      <w:r w:rsidR="00B25493">
        <w:rPr>
          <w:rFonts w:ascii="Garamond" w:hAnsi="Garamond"/>
        </w:rPr>
        <w:t xml:space="preserve">Richard Bourke, </w:t>
      </w:r>
      <w:r w:rsidR="00F853AE">
        <w:rPr>
          <w:rFonts w:ascii="Garamond" w:hAnsi="Garamond"/>
        </w:rPr>
        <w:t>M</w:t>
      </w:r>
      <w:r w:rsidR="00767954">
        <w:rPr>
          <w:rFonts w:ascii="Garamond" w:hAnsi="Garamond"/>
        </w:rPr>
        <w:t>ó</w:t>
      </w:r>
      <w:r w:rsidR="00F853AE">
        <w:rPr>
          <w:rFonts w:ascii="Garamond" w:hAnsi="Garamond"/>
        </w:rPr>
        <w:t>nica Brito</w:t>
      </w:r>
      <w:r w:rsidR="00F256DA">
        <w:rPr>
          <w:rFonts w:ascii="Garamond" w:hAnsi="Garamond"/>
        </w:rPr>
        <w:t xml:space="preserve"> </w:t>
      </w:r>
      <w:r w:rsidR="00F853AE">
        <w:rPr>
          <w:rFonts w:ascii="Garamond" w:hAnsi="Garamond"/>
        </w:rPr>
        <w:t xml:space="preserve">Vieira, </w:t>
      </w:r>
      <w:r w:rsidR="00CC7655">
        <w:rPr>
          <w:rFonts w:ascii="Garamond" w:hAnsi="Garamond"/>
        </w:rPr>
        <w:t xml:space="preserve">Andy Byrne, </w:t>
      </w:r>
      <w:r w:rsidR="00725EC1">
        <w:rPr>
          <w:rFonts w:ascii="Garamond" w:hAnsi="Garamond"/>
        </w:rPr>
        <w:t xml:space="preserve">Jack Crosswaite, </w:t>
      </w:r>
      <w:r w:rsidR="00F853AE">
        <w:rPr>
          <w:rFonts w:ascii="Garamond" w:hAnsi="Garamond"/>
        </w:rPr>
        <w:t xml:space="preserve">Cesare </w:t>
      </w:r>
      <w:proofErr w:type="spellStart"/>
      <w:r w:rsidR="00F853AE">
        <w:rPr>
          <w:rFonts w:ascii="Garamond" w:hAnsi="Garamond"/>
        </w:rPr>
        <w:t>Cuttica</w:t>
      </w:r>
      <w:proofErr w:type="spellEnd"/>
      <w:r w:rsidR="00F853AE">
        <w:rPr>
          <w:rFonts w:ascii="Garamond" w:hAnsi="Garamond"/>
        </w:rPr>
        <w:t xml:space="preserve">, </w:t>
      </w:r>
      <w:r w:rsidR="00BA372E">
        <w:rPr>
          <w:rFonts w:ascii="Garamond" w:hAnsi="Garamond"/>
        </w:rPr>
        <w:t xml:space="preserve">Robin Douglass, John Dunn, James Harris, Jo Innes, </w:t>
      </w:r>
      <w:r w:rsidR="00F256DA">
        <w:rPr>
          <w:rFonts w:ascii="Garamond" w:hAnsi="Garamond"/>
        </w:rPr>
        <w:t xml:space="preserve">Johan Olsthoorn, Jon Parkin, </w:t>
      </w:r>
      <w:r w:rsidR="00B53E9A">
        <w:rPr>
          <w:rFonts w:ascii="Garamond" w:hAnsi="Garamond"/>
        </w:rPr>
        <w:t>John Robertson</w:t>
      </w:r>
      <w:r w:rsidR="003657CF">
        <w:rPr>
          <w:rFonts w:ascii="Garamond" w:hAnsi="Garamond"/>
        </w:rPr>
        <w:t>, and</w:t>
      </w:r>
      <w:r w:rsidR="00B53E9A">
        <w:rPr>
          <w:rFonts w:ascii="Garamond" w:hAnsi="Garamond"/>
        </w:rPr>
        <w:t xml:space="preserve"> Max Skjönsberg</w:t>
      </w:r>
      <w:r w:rsidR="003657CF">
        <w:rPr>
          <w:rFonts w:ascii="Garamond" w:hAnsi="Garamond"/>
        </w:rPr>
        <w:t xml:space="preserve">. We are also </w:t>
      </w:r>
      <w:r w:rsidR="0009756C">
        <w:rPr>
          <w:rFonts w:ascii="Garamond" w:hAnsi="Garamond"/>
        </w:rPr>
        <w:t>extremely indebted to the two reviewers for this journal, who</w:t>
      </w:r>
      <w:r w:rsidR="00353013">
        <w:rPr>
          <w:rFonts w:ascii="Garamond" w:hAnsi="Garamond"/>
        </w:rPr>
        <w:t xml:space="preserve"> offered immensely constructive criticisms</w:t>
      </w:r>
      <w:r w:rsidR="00520C05">
        <w:rPr>
          <w:rFonts w:ascii="Garamond" w:hAnsi="Garamond"/>
        </w:rPr>
        <w:t>, and to the journal’s editor Richard Whatmore</w:t>
      </w:r>
      <w:r w:rsidR="00353013">
        <w:rPr>
          <w:rFonts w:ascii="Garamond" w:hAnsi="Garamond"/>
        </w:rPr>
        <w:t>.</w:t>
      </w:r>
      <w:r w:rsidR="00520C05">
        <w:rPr>
          <w:rFonts w:ascii="Garamond" w:hAnsi="Garamond"/>
        </w:rPr>
        <w:t xml:space="preserve"> We are further indebted to the archivists at Palace Green Library</w:t>
      </w:r>
      <w:r w:rsidR="000273E2">
        <w:rPr>
          <w:rFonts w:ascii="Garamond" w:hAnsi="Garamond"/>
        </w:rPr>
        <w:t xml:space="preserve"> (University of Durham)</w:t>
      </w:r>
      <w:r w:rsidR="00520C05">
        <w:rPr>
          <w:rFonts w:ascii="Garamond" w:hAnsi="Garamond"/>
        </w:rPr>
        <w:t xml:space="preserve">, </w:t>
      </w:r>
      <w:r w:rsidR="00395921">
        <w:rPr>
          <w:rFonts w:ascii="Garamond" w:hAnsi="Garamond"/>
        </w:rPr>
        <w:t xml:space="preserve">the University of Reading Special Collections, </w:t>
      </w:r>
      <w:r w:rsidR="006F5637">
        <w:rPr>
          <w:rFonts w:ascii="Garamond" w:hAnsi="Garamond"/>
        </w:rPr>
        <w:t xml:space="preserve">and </w:t>
      </w:r>
      <w:r w:rsidR="00395921">
        <w:rPr>
          <w:rFonts w:ascii="Garamond" w:hAnsi="Garamond"/>
        </w:rPr>
        <w:t xml:space="preserve">the Oxford University Press and </w:t>
      </w:r>
      <w:r w:rsidR="000273E2">
        <w:rPr>
          <w:rFonts w:ascii="Garamond" w:hAnsi="Garamond"/>
        </w:rPr>
        <w:t>Macmillan</w:t>
      </w:r>
      <w:r w:rsidR="006F5637">
        <w:rPr>
          <w:rFonts w:ascii="Garamond" w:hAnsi="Garamond"/>
        </w:rPr>
        <w:t xml:space="preserve"> archives</w:t>
      </w:r>
      <w:r w:rsidR="000273E2">
        <w:rPr>
          <w:rFonts w:ascii="Garamond" w:hAnsi="Garamond"/>
        </w:rPr>
        <w:t>.</w:t>
      </w:r>
      <w:r w:rsidR="00353013">
        <w:rPr>
          <w:rFonts w:ascii="Garamond" w:hAnsi="Garamond"/>
        </w:rPr>
        <w:t xml:space="preserve"> </w:t>
      </w:r>
      <w:r w:rsidR="00F223CD">
        <w:rPr>
          <w:rFonts w:ascii="Garamond" w:hAnsi="Garamond"/>
        </w:rPr>
        <w:t xml:space="preserve">Tim </w:t>
      </w:r>
      <w:r w:rsidR="000A3430">
        <w:rPr>
          <w:rFonts w:ascii="Garamond" w:hAnsi="Garamond"/>
        </w:rPr>
        <w:t>Stanton’s research</w:t>
      </w:r>
      <w:r w:rsidR="008E730E">
        <w:rPr>
          <w:rFonts w:ascii="Garamond" w:hAnsi="Garamond"/>
        </w:rPr>
        <w:t xml:space="preserve"> for this article was </w:t>
      </w:r>
      <w:r w:rsidR="00730B7B" w:rsidRPr="00730B7B">
        <w:rPr>
          <w:rFonts w:ascii="Garamond" w:hAnsi="Garamond"/>
        </w:rPr>
        <w:t>supported by a Leverhulme Trust Research Leadership Award</w:t>
      </w:r>
      <w:r w:rsidR="00C602F0">
        <w:rPr>
          <w:rFonts w:ascii="Garamond" w:hAnsi="Garamond"/>
        </w:rPr>
        <w:t xml:space="preserve"> </w:t>
      </w:r>
      <w:r w:rsidR="00C602F0" w:rsidRPr="00C602F0">
        <w:rPr>
          <w:rFonts w:ascii="Garamond" w:hAnsi="Garamond"/>
        </w:rPr>
        <w:t>(grant ref. RL-2016-044).</w:t>
      </w:r>
      <w:r w:rsidR="000B0D92" w:rsidRPr="000B0D92">
        <w:rPr>
          <w:rFonts w:ascii="Times New Roman" w:hAnsi="Times New Roman" w:cs="Times New Roman"/>
          <w:kern w:val="0"/>
          <w14:ligatures w14:val="none"/>
        </w:rPr>
        <w:t xml:space="preserve"> </w:t>
      </w:r>
      <w:r w:rsidR="000B0D92" w:rsidRPr="000B0D92">
        <w:rPr>
          <w:rFonts w:ascii="Garamond" w:hAnsi="Garamond"/>
        </w:rPr>
        <w:t xml:space="preserve">Tim S-B gratefully acknowledges the support of the Director </w:t>
      </w:r>
      <w:r w:rsidR="000B0D92">
        <w:rPr>
          <w:rFonts w:ascii="Garamond" w:hAnsi="Garamond"/>
        </w:rPr>
        <w:t xml:space="preserve">(Hanne Appelqvist) </w:t>
      </w:r>
      <w:r w:rsidR="000B0D92" w:rsidRPr="000B0D92">
        <w:rPr>
          <w:rFonts w:ascii="Garamond" w:hAnsi="Garamond"/>
        </w:rPr>
        <w:t xml:space="preserve">and fellows of the </w:t>
      </w:r>
      <w:r w:rsidR="00F71E7D">
        <w:rPr>
          <w:rFonts w:ascii="Garamond" w:hAnsi="Garamond"/>
        </w:rPr>
        <w:t xml:space="preserve">wonderful </w:t>
      </w:r>
      <w:r w:rsidR="000B0D92" w:rsidRPr="000B0D92">
        <w:rPr>
          <w:rFonts w:ascii="Garamond" w:hAnsi="Garamond"/>
        </w:rPr>
        <w:t>Helsinki Collegium for Advanced Studies, where he work</w:t>
      </w:r>
      <w:r w:rsidR="00F71E7D">
        <w:rPr>
          <w:rFonts w:ascii="Garamond" w:hAnsi="Garamond"/>
        </w:rPr>
        <w:t>ed</w:t>
      </w:r>
      <w:r w:rsidR="000B0D92" w:rsidRPr="000B0D92">
        <w:rPr>
          <w:rFonts w:ascii="Garamond" w:hAnsi="Garamond"/>
        </w:rPr>
        <w:t xml:space="preserve"> on </w:t>
      </w:r>
      <w:r w:rsidR="00F71E7D">
        <w:rPr>
          <w:rFonts w:ascii="Garamond" w:hAnsi="Garamond"/>
        </w:rPr>
        <w:t>t</w:t>
      </w:r>
      <w:r w:rsidR="000B0D92" w:rsidRPr="000B0D92">
        <w:rPr>
          <w:rFonts w:ascii="Garamond" w:hAnsi="Garamond"/>
        </w:rPr>
        <w:t xml:space="preserve">his </w:t>
      </w:r>
      <w:r w:rsidR="00F71E7D">
        <w:rPr>
          <w:rFonts w:ascii="Garamond" w:hAnsi="Garamond"/>
        </w:rPr>
        <w:t>essay</w:t>
      </w:r>
      <w:r w:rsidR="000B0D92" w:rsidRPr="000B0D92">
        <w:rPr>
          <w:rFonts w:ascii="Garamond" w:hAnsi="Garamond"/>
        </w:rPr>
        <w:t xml:space="preserve"> as a Core Fellow </w:t>
      </w:r>
      <w:r w:rsidR="00F71E7D">
        <w:rPr>
          <w:rFonts w:ascii="Garamond" w:hAnsi="Garamond"/>
        </w:rPr>
        <w:t>(</w:t>
      </w:r>
      <w:r w:rsidR="000B0D92" w:rsidRPr="000B0D92">
        <w:rPr>
          <w:rFonts w:ascii="Garamond" w:hAnsi="Garamond"/>
        </w:rPr>
        <w:t>2024–</w:t>
      </w:r>
      <w:r w:rsidR="006F5637">
        <w:rPr>
          <w:rFonts w:ascii="Garamond" w:hAnsi="Garamond"/>
        </w:rPr>
        <w:t>2</w:t>
      </w:r>
      <w:r w:rsidR="000B0D92" w:rsidRPr="000B0D92">
        <w:rPr>
          <w:rFonts w:ascii="Garamond" w:hAnsi="Garamond"/>
        </w:rPr>
        <w:t>5</w:t>
      </w:r>
      <w:r w:rsidR="00F71E7D">
        <w:rPr>
          <w:rFonts w:ascii="Garamond" w:hAnsi="Garamond"/>
        </w:rPr>
        <w:t>)</w:t>
      </w:r>
      <w:r w:rsidR="000B0D92" w:rsidRPr="000B0D92">
        <w:rPr>
          <w:rFonts w:ascii="Garamond" w:hAnsi="Garamond"/>
        </w:rPr>
        <w:t>.</w:t>
      </w:r>
      <w:r w:rsidR="00C602F0">
        <w:rPr>
          <w:rFonts w:ascii="Garamond" w:hAnsi="Garamond"/>
        </w:rPr>
        <w:t xml:space="preserve"> </w:t>
      </w:r>
    </w:p>
  </w:footnote>
  <w:footnote w:id="2">
    <w:p w14:paraId="0BD769E4" w14:textId="30A89B61" w:rsidR="00A9667F" w:rsidRPr="00A44BFE" w:rsidRDefault="00A9667F" w:rsidP="00A9667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AB2DC7" w:rsidRPr="00A44BFE">
        <w:rPr>
          <w:rFonts w:ascii="Garamond" w:hAnsi="Garamond"/>
        </w:rPr>
        <w:t>Department of Politics and International Relations, University of York</w:t>
      </w:r>
      <w:r w:rsidR="00A44BFE" w:rsidRPr="00A44BFE">
        <w:rPr>
          <w:rFonts w:ascii="Garamond" w:hAnsi="Garamond"/>
        </w:rPr>
        <w:t xml:space="preserve">; </w:t>
      </w:r>
      <w:hyperlink r:id="rId1" w:history="1">
        <w:r w:rsidR="00A44BFE" w:rsidRPr="00A44BFE">
          <w:rPr>
            <w:rStyle w:val="Hyperlink"/>
            <w:rFonts w:ascii="Garamond" w:hAnsi="Garamond"/>
          </w:rPr>
          <w:t>tim.stanton@york.ac.uk</w:t>
        </w:r>
      </w:hyperlink>
      <w:r w:rsidR="00A44BFE" w:rsidRPr="00A44BFE">
        <w:rPr>
          <w:rFonts w:ascii="Garamond" w:hAnsi="Garamond"/>
        </w:rPr>
        <w:t xml:space="preserve">. </w:t>
      </w:r>
    </w:p>
  </w:footnote>
  <w:footnote w:id="3">
    <w:p w14:paraId="1D65E5BE" w14:textId="4D03A483" w:rsidR="00A9667F" w:rsidRPr="00A44BFE" w:rsidRDefault="00A9667F" w:rsidP="00AB2DC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AB2DC7" w:rsidRPr="00A44BFE">
        <w:rPr>
          <w:rFonts w:ascii="Garamond" w:hAnsi="Garamond"/>
        </w:rPr>
        <w:t>Department of Politics and International Relations, University of York. Corresponding author</w:t>
      </w:r>
      <w:r w:rsidR="00AE0E14" w:rsidRPr="00A44BFE">
        <w:rPr>
          <w:rFonts w:ascii="Garamond" w:hAnsi="Garamond"/>
        </w:rPr>
        <w:t xml:space="preserve">: </w:t>
      </w:r>
      <w:hyperlink r:id="rId2" w:history="1">
        <w:r w:rsidR="00AE0E14" w:rsidRPr="00A44BFE">
          <w:rPr>
            <w:rStyle w:val="Hyperlink"/>
            <w:rFonts w:ascii="Garamond" w:hAnsi="Garamond"/>
          </w:rPr>
          <w:t>tim.stuart-buttle@york.ac.uk</w:t>
        </w:r>
      </w:hyperlink>
      <w:r w:rsidR="00AE0E14" w:rsidRPr="00A44BFE">
        <w:rPr>
          <w:rFonts w:ascii="Garamond" w:hAnsi="Garamond"/>
        </w:rPr>
        <w:t xml:space="preserve">. </w:t>
      </w:r>
    </w:p>
  </w:footnote>
  <w:footnote w:id="4">
    <w:p w14:paraId="6606BD43" w14:textId="44C18B00" w:rsidR="00881F05" w:rsidRPr="00A44BFE" w:rsidRDefault="00881F05" w:rsidP="00881F05">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James Alexander, ‘Three </w:t>
      </w:r>
      <w:r w:rsidR="00134FD4" w:rsidRPr="00A44BFE">
        <w:rPr>
          <w:rFonts w:ascii="Garamond" w:hAnsi="Garamond"/>
        </w:rPr>
        <w:t>A</w:t>
      </w:r>
      <w:r w:rsidRPr="00A44BFE">
        <w:rPr>
          <w:rFonts w:ascii="Garamond" w:hAnsi="Garamond"/>
        </w:rPr>
        <w:t xml:space="preserve">rguments </w:t>
      </w:r>
      <w:r w:rsidR="00134FD4" w:rsidRPr="00A44BFE">
        <w:rPr>
          <w:rFonts w:ascii="Garamond" w:hAnsi="Garamond"/>
        </w:rPr>
        <w:t>R</w:t>
      </w:r>
      <w:r w:rsidRPr="00A44BFE">
        <w:rPr>
          <w:rFonts w:ascii="Garamond" w:hAnsi="Garamond"/>
        </w:rPr>
        <w:t xml:space="preserve">elevant to the </w:t>
      </w:r>
      <w:r w:rsidR="00134FD4" w:rsidRPr="00A44BFE">
        <w:rPr>
          <w:rFonts w:ascii="Garamond" w:hAnsi="Garamond"/>
        </w:rPr>
        <w:t>H</w:t>
      </w:r>
      <w:r w:rsidRPr="00A44BFE">
        <w:rPr>
          <w:rFonts w:ascii="Garamond" w:hAnsi="Garamond"/>
        </w:rPr>
        <w:t xml:space="preserve">istory and </w:t>
      </w:r>
      <w:r w:rsidR="00134FD4" w:rsidRPr="00A44BFE">
        <w:rPr>
          <w:rFonts w:ascii="Garamond" w:hAnsi="Garamond"/>
        </w:rPr>
        <w:t>T</w:t>
      </w:r>
      <w:r w:rsidRPr="00A44BFE">
        <w:rPr>
          <w:rFonts w:ascii="Garamond" w:hAnsi="Garamond"/>
        </w:rPr>
        <w:t xml:space="preserve">heory of </w:t>
      </w:r>
      <w:r w:rsidR="00134FD4" w:rsidRPr="00A44BFE">
        <w:rPr>
          <w:rFonts w:ascii="Garamond" w:hAnsi="Garamond"/>
        </w:rPr>
        <w:t>M</w:t>
      </w:r>
      <w:r w:rsidRPr="00A44BFE">
        <w:rPr>
          <w:rFonts w:ascii="Garamond" w:hAnsi="Garamond"/>
        </w:rPr>
        <w:t xml:space="preserve">onarchy’, </w:t>
      </w:r>
      <w:r w:rsidRPr="00A44BFE">
        <w:rPr>
          <w:rFonts w:ascii="Garamond" w:hAnsi="Garamond"/>
          <w:i/>
          <w:iCs/>
        </w:rPr>
        <w:t>History of European Ideas</w:t>
      </w:r>
      <w:r w:rsidRPr="00A44BFE">
        <w:rPr>
          <w:rFonts w:ascii="Garamond" w:hAnsi="Garamond"/>
        </w:rPr>
        <w:t>, Online First (2021): 8–9.</w:t>
      </w:r>
    </w:p>
  </w:footnote>
  <w:footnote w:id="5">
    <w:p w14:paraId="437A39CD" w14:textId="64560FF8" w:rsidR="00881F05" w:rsidRPr="00A44BFE" w:rsidRDefault="00881F05" w:rsidP="00881F05">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George Shulman, ‘Metaphor and </w:t>
      </w:r>
      <w:r w:rsidR="00134FD4" w:rsidRPr="00A44BFE">
        <w:rPr>
          <w:rFonts w:ascii="Garamond" w:hAnsi="Garamond"/>
        </w:rPr>
        <w:t>M</w:t>
      </w:r>
      <w:r w:rsidRPr="00A44BFE">
        <w:rPr>
          <w:rFonts w:ascii="Garamond" w:hAnsi="Garamond"/>
        </w:rPr>
        <w:t xml:space="preserve">odernization in the </w:t>
      </w:r>
      <w:r w:rsidR="00134FD4" w:rsidRPr="00A44BFE">
        <w:rPr>
          <w:rFonts w:ascii="Garamond" w:hAnsi="Garamond"/>
        </w:rPr>
        <w:t>P</w:t>
      </w:r>
      <w:r w:rsidRPr="00A44BFE">
        <w:rPr>
          <w:rFonts w:ascii="Garamond" w:hAnsi="Garamond"/>
        </w:rPr>
        <w:t xml:space="preserve">olitical </w:t>
      </w:r>
      <w:r w:rsidR="00134FD4" w:rsidRPr="00A44BFE">
        <w:rPr>
          <w:rFonts w:ascii="Garamond" w:hAnsi="Garamond"/>
        </w:rPr>
        <w:t>T</w:t>
      </w:r>
      <w:r w:rsidRPr="00A44BFE">
        <w:rPr>
          <w:rFonts w:ascii="Garamond" w:hAnsi="Garamond"/>
        </w:rPr>
        <w:t xml:space="preserve">hought of Thomas Hobbes’, </w:t>
      </w:r>
      <w:r w:rsidRPr="00A44BFE">
        <w:rPr>
          <w:rFonts w:ascii="Garamond" w:hAnsi="Garamond"/>
          <w:i/>
          <w:iCs/>
        </w:rPr>
        <w:t>Political Theory</w:t>
      </w:r>
      <w:r w:rsidRPr="00A44BFE">
        <w:rPr>
          <w:rFonts w:ascii="Garamond" w:hAnsi="Garamond"/>
        </w:rPr>
        <w:t xml:space="preserve"> 17, no. 3 (1989): 392–416 (on 393).</w:t>
      </w:r>
    </w:p>
  </w:footnote>
  <w:footnote w:id="6">
    <w:p w14:paraId="07558B7B" w14:textId="30D3B866" w:rsidR="00D4032B" w:rsidRPr="00A44BFE" w:rsidRDefault="00D4032B" w:rsidP="00D4032B">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A. P. Martinich, </w:t>
      </w:r>
      <w:r w:rsidRPr="00A44BFE">
        <w:rPr>
          <w:rFonts w:ascii="Garamond" w:hAnsi="Garamond"/>
          <w:i/>
          <w:iCs/>
        </w:rPr>
        <w:t>Hobbes’s Political Philosophy: Interpretation and Interpretations</w:t>
      </w:r>
      <w:r w:rsidRPr="00A44BFE">
        <w:rPr>
          <w:rFonts w:ascii="Garamond" w:hAnsi="Garamond"/>
        </w:rPr>
        <w:t> (Oxford: Oxford University Press, 2021), 29.</w:t>
      </w:r>
    </w:p>
  </w:footnote>
  <w:footnote w:id="7">
    <w:p w14:paraId="6FCB5867" w14:textId="318B3BF0" w:rsidR="001C7BA7" w:rsidRPr="00A44BFE" w:rsidRDefault="001C7BA7" w:rsidP="001C7BA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5C1786" w:rsidRPr="00A44BFE">
        <w:rPr>
          <w:rFonts w:ascii="Garamond" w:hAnsi="Garamond"/>
        </w:rPr>
        <w:t xml:space="preserve">Samantha Frost, ‘Hobbes </w:t>
      </w:r>
      <w:r w:rsidR="00E63CF7" w:rsidRPr="00A44BFE">
        <w:rPr>
          <w:rFonts w:ascii="Garamond" w:hAnsi="Garamond"/>
        </w:rPr>
        <w:t>O</w:t>
      </w:r>
      <w:r w:rsidR="005C1786" w:rsidRPr="00A44BFE">
        <w:rPr>
          <w:rFonts w:ascii="Garamond" w:hAnsi="Garamond"/>
        </w:rPr>
        <w:t xml:space="preserve">ut of </w:t>
      </w:r>
      <w:r w:rsidR="00576C5A" w:rsidRPr="00A44BFE">
        <w:rPr>
          <w:rFonts w:ascii="Garamond" w:hAnsi="Garamond"/>
        </w:rPr>
        <w:t>B</w:t>
      </w:r>
      <w:r w:rsidR="005C1786" w:rsidRPr="00A44BFE">
        <w:rPr>
          <w:rFonts w:ascii="Garamond" w:hAnsi="Garamond"/>
        </w:rPr>
        <w:t xml:space="preserve">ounds’, </w:t>
      </w:r>
      <w:r w:rsidR="005C1786" w:rsidRPr="00A44BFE">
        <w:rPr>
          <w:rFonts w:ascii="Garamond" w:hAnsi="Garamond"/>
          <w:i/>
          <w:iCs/>
        </w:rPr>
        <w:t>Political Theory</w:t>
      </w:r>
      <w:r w:rsidR="005C1786" w:rsidRPr="00A44BFE">
        <w:rPr>
          <w:rFonts w:ascii="Garamond" w:hAnsi="Garamond"/>
        </w:rPr>
        <w:t xml:space="preserve"> 32, no. 2 (2004): 257–73 (on 257)</w:t>
      </w:r>
      <w:r w:rsidR="00576C5A" w:rsidRPr="00A44BFE">
        <w:rPr>
          <w:rFonts w:ascii="Garamond" w:hAnsi="Garamond"/>
        </w:rPr>
        <w:t>.</w:t>
      </w:r>
    </w:p>
  </w:footnote>
  <w:footnote w:id="8">
    <w:p w14:paraId="361D1979" w14:textId="49F1B6AC" w:rsidR="001C7BA7" w:rsidRPr="00A44BFE" w:rsidRDefault="001C7BA7" w:rsidP="001C7BA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576C5A" w:rsidRPr="00A44BFE">
        <w:rPr>
          <w:rFonts w:ascii="Garamond" w:hAnsi="Garamond"/>
        </w:rPr>
        <w:t xml:space="preserve">Howard Warrender, </w:t>
      </w:r>
      <w:r w:rsidR="007D35AC" w:rsidRPr="00A44BFE">
        <w:rPr>
          <w:rFonts w:ascii="Garamond" w:hAnsi="Garamond"/>
          <w:i/>
          <w:iCs/>
        </w:rPr>
        <w:t xml:space="preserve">The Political </w:t>
      </w:r>
      <w:r w:rsidR="006479D6" w:rsidRPr="00A44BFE">
        <w:rPr>
          <w:rFonts w:ascii="Garamond" w:hAnsi="Garamond"/>
          <w:i/>
          <w:iCs/>
        </w:rPr>
        <w:t xml:space="preserve">Philosophy of Hobbes: </w:t>
      </w:r>
      <w:r w:rsidR="00FE16A1" w:rsidRPr="00A44BFE">
        <w:rPr>
          <w:rFonts w:ascii="Garamond" w:hAnsi="Garamond"/>
          <w:i/>
          <w:iCs/>
        </w:rPr>
        <w:t>His Theory of Obligation</w:t>
      </w:r>
      <w:r w:rsidR="00FE16A1" w:rsidRPr="00A44BFE">
        <w:rPr>
          <w:rFonts w:ascii="Garamond" w:hAnsi="Garamond"/>
        </w:rPr>
        <w:t xml:space="preserve"> (</w:t>
      </w:r>
      <w:r w:rsidR="00742997" w:rsidRPr="00A44BFE">
        <w:rPr>
          <w:rFonts w:ascii="Garamond" w:hAnsi="Garamond"/>
        </w:rPr>
        <w:t xml:space="preserve">Oxford: Clarendon Press, </w:t>
      </w:r>
      <w:r w:rsidR="00EF53EE" w:rsidRPr="00A44BFE">
        <w:rPr>
          <w:rFonts w:ascii="Garamond" w:hAnsi="Garamond"/>
        </w:rPr>
        <w:t xml:space="preserve">1957), </w:t>
      </w:r>
      <w:r w:rsidR="00D06A48" w:rsidRPr="00A44BFE">
        <w:rPr>
          <w:rFonts w:ascii="Garamond" w:hAnsi="Garamond"/>
        </w:rPr>
        <w:t>vii</w:t>
      </w:r>
      <w:r w:rsidR="00FC4849" w:rsidRPr="00A44BFE">
        <w:rPr>
          <w:rFonts w:ascii="Garamond" w:hAnsi="Garamond"/>
        </w:rPr>
        <w:t xml:space="preserve"> (italics added).</w:t>
      </w:r>
    </w:p>
  </w:footnote>
  <w:footnote w:id="9">
    <w:p w14:paraId="442EE5F6" w14:textId="183AD376" w:rsidR="00EB0CF5" w:rsidRPr="00395C36" w:rsidRDefault="00EB0CF5" w:rsidP="00236BFD">
      <w:pPr>
        <w:pStyle w:val="FootnoteText"/>
        <w:ind w:left="-284" w:right="-329"/>
        <w:jc w:val="both"/>
        <w:rPr>
          <w:rFonts w:ascii="Garamond" w:hAnsi="Garamond"/>
          <w:color w:val="E97132" w:themeColor="accent2"/>
        </w:rPr>
      </w:pPr>
      <w:r w:rsidRPr="00DE1F2C">
        <w:rPr>
          <w:rStyle w:val="FootnoteReference"/>
          <w:rFonts w:ascii="Garamond" w:hAnsi="Garamond"/>
          <w:color w:val="FF0000"/>
        </w:rPr>
        <w:footnoteRef/>
      </w:r>
      <w:r w:rsidRPr="00DE1F2C">
        <w:rPr>
          <w:rFonts w:ascii="Garamond" w:hAnsi="Garamond"/>
          <w:color w:val="FF0000"/>
        </w:rPr>
        <w:t xml:space="preserve"> </w:t>
      </w:r>
      <w:r w:rsidR="00FD08D4" w:rsidRPr="00DE1F2C">
        <w:rPr>
          <w:rFonts w:ascii="Garamond" w:hAnsi="Garamond"/>
          <w:color w:val="FF0000"/>
        </w:rPr>
        <w:t>See</w:t>
      </w:r>
      <w:r w:rsidR="00551ED8" w:rsidRPr="00DE1F2C">
        <w:rPr>
          <w:rFonts w:ascii="Garamond" w:hAnsi="Garamond"/>
          <w:color w:val="FF0000"/>
        </w:rPr>
        <w:t xml:space="preserve">, </w:t>
      </w:r>
      <w:r w:rsidR="00551ED8" w:rsidRPr="00DE1F2C">
        <w:rPr>
          <w:rFonts w:ascii="Garamond" w:hAnsi="Garamond"/>
          <w:i/>
          <w:iCs/>
          <w:color w:val="FF0000"/>
        </w:rPr>
        <w:t>inter alia</w:t>
      </w:r>
      <w:r w:rsidR="00551ED8" w:rsidRPr="00DE1F2C">
        <w:rPr>
          <w:rFonts w:ascii="Garamond" w:hAnsi="Garamond"/>
          <w:color w:val="FF0000"/>
        </w:rPr>
        <w:t>,</w:t>
      </w:r>
      <w:r w:rsidR="00FD08D4" w:rsidRPr="00DE1F2C">
        <w:rPr>
          <w:rFonts w:ascii="Garamond" w:hAnsi="Garamond"/>
          <w:color w:val="FF0000"/>
        </w:rPr>
        <w:t xml:space="preserve"> Henning Graf Reventlow, </w:t>
      </w:r>
      <w:r w:rsidR="00FD08D4" w:rsidRPr="00DE1F2C">
        <w:rPr>
          <w:rFonts w:ascii="Garamond" w:hAnsi="Garamond"/>
          <w:i/>
          <w:iCs/>
          <w:color w:val="FF0000"/>
        </w:rPr>
        <w:t>The Authority of the Bible and the Rise of the Modern World</w:t>
      </w:r>
      <w:r w:rsidR="00FD08D4" w:rsidRPr="00DE1F2C">
        <w:rPr>
          <w:rFonts w:ascii="Garamond" w:hAnsi="Garamond"/>
          <w:color w:val="FF0000"/>
        </w:rPr>
        <w:t xml:space="preserve"> (London: SCM Press, 1984); </w:t>
      </w:r>
      <w:r w:rsidR="00395C36" w:rsidRPr="00DE1F2C">
        <w:rPr>
          <w:rFonts w:ascii="Garamond" w:hAnsi="Garamond"/>
          <w:color w:val="FF0000"/>
        </w:rPr>
        <w:t xml:space="preserve">Klaus Scholder, </w:t>
      </w:r>
      <w:r w:rsidR="00395C36" w:rsidRPr="00DE1F2C">
        <w:rPr>
          <w:rFonts w:ascii="Garamond" w:hAnsi="Garamond"/>
          <w:i/>
          <w:iCs/>
          <w:color w:val="FF0000"/>
        </w:rPr>
        <w:t>The Birth of Modern Critical Theology: Origins and Problems of Biblical Criticism in the Seventeenth</w:t>
      </w:r>
      <w:r w:rsidR="00236BFD" w:rsidRPr="00DE1F2C">
        <w:rPr>
          <w:rFonts w:ascii="Garamond" w:hAnsi="Garamond"/>
          <w:i/>
          <w:iCs/>
          <w:color w:val="FF0000"/>
        </w:rPr>
        <w:t xml:space="preserve">  </w:t>
      </w:r>
      <w:r w:rsidR="00395C36" w:rsidRPr="00DE1F2C">
        <w:rPr>
          <w:rFonts w:ascii="Garamond" w:hAnsi="Garamond"/>
          <w:i/>
          <w:iCs/>
          <w:color w:val="FF0000"/>
        </w:rPr>
        <w:t>Century</w:t>
      </w:r>
      <w:r w:rsidR="00395C36" w:rsidRPr="00DE1F2C">
        <w:rPr>
          <w:rFonts w:ascii="Garamond" w:hAnsi="Garamond"/>
          <w:color w:val="FF0000"/>
        </w:rPr>
        <w:t xml:space="preserve"> (London: SCM Press, 1990); </w:t>
      </w:r>
      <w:r w:rsidR="00FD08D4" w:rsidRPr="00DE1F2C">
        <w:rPr>
          <w:rFonts w:ascii="Garamond" w:hAnsi="Garamond"/>
          <w:color w:val="FF0000"/>
        </w:rPr>
        <w:t xml:space="preserve">Anthony Grafton, </w:t>
      </w:r>
      <w:r w:rsidR="00FD08D4" w:rsidRPr="00DE1F2C">
        <w:rPr>
          <w:rFonts w:ascii="Garamond" w:hAnsi="Garamond"/>
          <w:i/>
          <w:iCs/>
          <w:color w:val="FF0000"/>
        </w:rPr>
        <w:t>Defenders of the Text: The Traditions of Scholarship in an Age of Science, 1450–1800</w:t>
      </w:r>
      <w:r w:rsidR="00FD08D4" w:rsidRPr="00DE1F2C">
        <w:rPr>
          <w:rFonts w:ascii="Garamond" w:hAnsi="Garamond"/>
          <w:color w:val="FF0000"/>
        </w:rPr>
        <w:t xml:space="preserve"> (Cambridge, MA: Harvard University Press, 1991); Noel Malcolm, ‘Hobbes, Ezra, and the Bible: The History of a Subversive Idea’, in </w:t>
      </w:r>
      <w:r w:rsidR="00FD08D4" w:rsidRPr="00DE1F2C">
        <w:rPr>
          <w:rFonts w:ascii="Garamond" w:hAnsi="Garamond"/>
          <w:i/>
          <w:iCs/>
          <w:color w:val="FF0000"/>
        </w:rPr>
        <w:t>Aspects of Hobbes</w:t>
      </w:r>
      <w:r w:rsidR="00FD08D4" w:rsidRPr="00DE1F2C">
        <w:rPr>
          <w:rFonts w:ascii="Garamond" w:hAnsi="Garamond"/>
          <w:color w:val="FF0000"/>
        </w:rPr>
        <w:t xml:space="preserve"> (Oxford: Oxford University Press, 2002), 383–431;</w:t>
      </w:r>
      <w:r w:rsidR="00740A6F" w:rsidRPr="00DE1F2C">
        <w:rPr>
          <w:rFonts w:ascii="Garamond" w:hAnsi="Garamond"/>
          <w:color w:val="FF0000"/>
        </w:rPr>
        <w:t xml:space="preserve"> </w:t>
      </w:r>
      <w:r w:rsidR="00FD08D4" w:rsidRPr="00DE1F2C">
        <w:rPr>
          <w:rFonts w:ascii="Garamond" w:hAnsi="Garamond"/>
          <w:color w:val="FF0000"/>
        </w:rPr>
        <w:t xml:space="preserve">Scott </w:t>
      </w:r>
      <w:proofErr w:type="spellStart"/>
      <w:r w:rsidR="00FD08D4" w:rsidRPr="00DE1F2C">
        <w:rPr>
          <w:rFonts w:ascii="Garamond" w:hAnsi="Garamond"/>
          <w:color w:val="FF0000"/>
        </w:rPr>
        <w:t>Mandelbrote</w:t>
      </w:r>
      <w:proofErr w:type="spellEnd"/>
      <w:r w:rsidR="00FD08D4" w:rsidRPr="00DE1F2C">
        <w:rPr>
          <w:rFonts w:ascii="Garamond" w:hAnsi="Garamond"/>
          <w:color w:val="FF0000"/>
        </w:rPr>
        <w:t>, ‘The Authority of the Word: Manuscript, Print, and the Text of the Bible in Seventeenth-Century England’, in </w:t>
      </w:r>
      <w:r w:rsidR="00FD08D4" w:rsidRPr="00DE1F2C">
        <w:rPr>
          <w:rFonts w:ascii="Garamond" w:hAnsi="Garamond"/>
          <w:i/>
          <w:iCs/>
          <w:color w:val="FF0000"/>
        </w:rPr>
        <w:t>The Uses of Script and Print, 1300–1700</w:t>
      </w:r>
      <w:r w:rsidR="00FD08D4" w:rsidRPr="00DE1F2C">
        <w:rPr>
          <w:rFonts w:ascii="Garamond" w:hAnsi="Garamond"/>
          <w:color w:val="FF0000"/>
        </w:rPr>
        <w:t>, ed. J.</w:t>
      </w:r>
      <w:r w:rsidR="00DE1F2C">
        <w:rPr>
          <w:rFonts w:ascii="Garamond" w:hAnsi="Garamond"/>
          <w:color w:val="FF0000"/>
        </w:rPr>
        <w:t xml:space="preserve"> </w:t>
      </w:r>
      <w:r w:rsidR="00FD08D4" w:rsidRPr="00DE1F2C">
        <w:rPr>
          <w:rFonts w:ascii="Garamond" w:hAnsi="Garamond"/>
          <w:color w:val="FF0000"/>
        </w:rPr>
        <w:t>C. Crick and A. Walsham (Cambridge: Cambridge University Press, 2004), 135–53</w:t>
      </w:r>
      <w:r w:rsidR="00740A6F" w:rsidRPr="00DE1F2C">
        <w:rPr>
          <w:rFonts w:ascii="Garamond" w:hAnsi="Garamond"/>
          <w:color w:val="FF0000"/>
        </w:rPr>
        <w:t xml:space="preserve">; Jonathan Sheehan, </w:t>
      </w:r>
      <w:r w:rsidR="00740A6F" w:rsidRPr="00DE1F2C">
        <w:rPr>
          <w:rFonts w:ascii="Garamond" w:hAnsi="Garamond"/>
          <w:i/>
          <w:iCs/>
          <w:color w:val="FF0000"/>
        </w:rPr>
        <w:t>The Enlightenment Bible</w:t>
      </w:r>
      <w:r w:rsidR="00740A6F" w:rsidRPr="00DE1F2C">
        <w:rPr>
          <w:rFonts w:ascii="Garamond" w:hAnsi="Garamond"/>
          <w:color w:val="FF0000"/>
        </w:rPr>
        <w:t xml:space="preserve"> (Princeton: Princeton University Press, 2005)</w:t>
      </w:r>
      <w:r w:rsidR="00551ED8" w:rsidRPr="00DE1F2C">
        <w:rPr>
          <w:rFonts w:ascii="Garamond" w:hAnsi="Garamond"/>
          <w:color w:val="FF0000"/>
        </w:rPr>
        <w:t xml:space="preserve">; Eric Nelson, </w:t>
      </w:r>
      <w:r w:rsidR="00551ED8" w:rsidRPr="00DE1F2C">
        <w:rPr>
          <w:rFonts w:ascii="Garamond" w:hAnsi="Garamond"/>
          <w:i/>
          <w:iCs/>
          <w:color w:val="FF0000"/>
        </w:rPr>
        <w:t xml:space="preserve">The Hebrew Republic: Jewish Sources and the Transformation of European Political Thought </w:t>
      </w:r>
      <w:r w:rsidR="00551ED8" w:rsidRPr="00DE1F2C">
        <w:rPr>
          <w:rFonts w:ascii="Garamond" w:hAnsi="Garamond"/>
          <w:color w:val="FF0000"/>
        </w:rPr>
        <w:t>(Cambridge, MA: Harvard University Press, 2010)</w:t>
      </w:r>
      <w:r w:rsidR="00F35B9F" w:rsidRPr="00DE1F2C">
        <w:rPr>
          <w:rFonts w:ascii="Garamond" w:hAnsi="Garamond"/>
          <w:color w:val="FF0000"/>
        </w:rPr>
        <w:t xml:space="preserve">; and </w:t>
      </w:r>
      <w:r w:rsidR="000E1CA0" w:rsidRPr="00DE1F2C">
        <w:rPr>
          <w:rFonts w:ascii="Garamond" w:hAnsi="Garamond"/>
          <w:color w:val="FF0000"/>
        </w:rPr>
        <w:t xml:space="preserve">Timothy Twining, </w:t>
      </w:r>
      <w:r w:rsidR="000E1CA0" w:rsidRPr="00DE1F2C">
        <w:rPr>
          <w:rFonts w:ascii="Garamond" w:hAnsi="Garamond"/>
          <w:i/>
          <w:iCs/>
          <w:color w:val="FF0000"/>
        </w:rPr>
        <w:t>The Limits of Erudition: The Old Testament in Post-Reformation Europe</w:t>
      </w:r>
      <w:r w:rsidR="000E1CA0" w:rsidRPr="00DE1F2C">
        <w:rPr>
          <w:rFonts w:ascii="Garamond" w:hAnsi="Garamond"/>
          <w:color w:val="FF0000"/>
        </w:rPr>
        <w:t xml:space="preserve"> (Cambridge: Cambridge University Press, 2024)</w:t>
      </w:r>
      <w:r w:rsidR="00551ED8" w:rsidRPr="00DE1F2C">
        <w:rPr>
          <w:rFonts w:ascii="Garamond" w:hAnsi="Garamond"/>
          <w:color w:val="FF0000"/>
        </w:rPr>
        <w:t>. </w:t>
      </w:r>
    </w:p>
  </w:footnote>
  <w:footnote w:id="10">
    <w:p w14:paraId="6E33260E" w14:textId="709BCACB" w:rsidR="0000599D" w:rsidRPr="00A44BFE" w:rsidRDefault="0000599D" w:rsidP="0000599D">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S. A. Lloyd, ‘Current Scholarship and Future Directions in Hobbes Studies’, </w:t>
      </w:r>
      <w:r w:rsidRPr="00A44BFE">
        <w:rPr>
          <w:rFonts w:ascii="Garamond" w:hAnsi="Garamond"/>
          <w:i/>
          <w:iCs/>
        </w:rPr>
        <w:t>Hobbes Studies</w:t>
      </w:r>
      <w:r w:rsidRPr="00A44BFE">
        <w:rPr>
          <w:rFonts w:ascii="Garamond" w:hAnsi="Garamond"/>
        </w:rPr>
        <w:t xml:space="preserve"> 36 (2023): 213–20 (on 219)</w:t>
      </w:r>
      <w:r w:rsidR="001F23F5" w:rsidRPr="00A44BFE">
        <w:rPr>
          <w:rFonts w:ascii="Garamond" w:hAnsi="Garamond"/>
        </w:rPr>
        <w:t xml:space="preserve">; cf. </w:t>
      </w:r>
      <w:r w:rsidR="00331046" w:rsidRPr="00A44BFE">
        <w:rPr>
          <w:rFonts w:ascii="Garamond" w:hAnsi="Garamond"/>
        </w:rPr>
        <w:t xml:space="preserve">Hobbes, </w:t>
      </w:r>
      <w:r w:rsidR="00331046" w:rsidRPr="00A44BFE">
        <w:rPr>
          <w:rFonts w:ascii="Garamond" w:hAnsi="Garamond"/>
          <w:i/>
          <w:iCs/>
        </w:rPr>
        <w:t>Leviathan</w:t>
      </w:r>
      <w:r w:rsidR="00331046" w:rsidRPr="00A44BFE">
        <w:rPr>
          <w:rFonts w:ascii="Garamond" w:hAnsi="Garamond"/>
        </w:rPr>
        <w:t>, ed</w:t>
      </w:r>
      <w:r w:rsidR="005B4B8A" w:rsidRPr="00A44BFE">
        <w:rPr>
          <w:rFonts w:ascii="Garamond" w:hAnsi="Garamond"/>
        </w:rPr>
        <w:t>.</w:t>
      </w:r>
      <w:r w:rsidR="00331046" w:rsidRPr="00A44BFE">
        <w:rPr>
          <w:rFonts w:ascii="Garamond" w:hAnsi="Garamond"/>
        </w:rPr>
        <w:t xml:space="preserve"> and abridged with an introduction by J</w:t>
      </w:r>
      <w:r w:rsidR="00EE5638">
        <w:rPr>
          <w:rFonts w:ascii="Garamond" w:hAnsi="Garamond"/>
        </w:rPr>
        <w:t>.</w:t>
      </w:r>
      <w:r w:rsidR="00331046" w:rsidRPr="00A44BFE">
        <w:rPr>
          <w:rFonts w:ascii="Garamond" w:hAnsi="Garamond"/>
        </w:rPr>
        <w:t xml:space="preserve"> </w:t>
      </w:r>
      <w:r w:rsidR="00C00167" w:rsidRPr="00A44BFE">
        <w:rPr>
          <w:rFonts w:ascii="Garamond" w:hAnsi="Garamond"/>
        </w:rPr>
        <w:t xml:space="preserve">P. </w:t>
      </w:r>
      <w:proofErr w:type="spellStart"/>
      <w:r w:rsidR="00331046" w:rsidRPr="00A44BFE">
        <w:rPr>
          <w:rFonts w:ascii="Garamond" w:hAnsi="Garamond"/>
        </w:rPr>
        <w:t>Plamenatz</w:t>
      </w:r>
      <w:proofErr w:type="spellEnd"/>
      <w:r w:rsidR="00A13CA6" w:rsidRPr="00A44BFE">
        <w:rPr>
          <w:rFonts w:ascii="Garamond" w:hAnsi="Garamond"/>
        </w:rPr>
        <w:t xml:space="preserve"> (London: Collins, 1962)</w:t>
      </w:r>
      <w:r w:rsidR="00C8042B" w:rsidRPr="00A44BFE">
        <w:rPr>
          <w:rFonts w:ascii="Garamond" w:hAnsi="Garamond"/>
        </w:rPr>
        <w:t>: reprinted in 1972,</w:t>
      </w:r>
      <w:r w:rsidR="00712AE6" w:rsidRPr="00A44BFE">
        <w:rPr>
          <w:rFonts w:ascii="Garamond" w:hAnsi="Garamond"/>
        </w:rPr>
        <w:t xml:space="preserve"> </w:t>
      </w:r>
      <w:r w:rsidR="006B1BC9" w:rsidRPr="00A44BFE">
        <w:rPr>
          <w:rFonts w:ascii="Garamond" w:hAnsi="Garamond"/>
        </w:rPr>
        <w:t>which is not so much</w:t>
      </w:r>
      <w:r w:rsidR="00712AE6" w:rsidRPr="00A44BFE">
        <w:rPr>
          <w:rFonts w:ascii="Garamond" w:hAnsi="Garamond"/>
        </w:rPr>
        <w:t xml:space="preserve"> an abridgement </w:t>
      </w:r>
      <w:r w:rsidR="006B1BC9" w:rsidRPr="00A44BFE">
        <w:rPr>
          <w:rFonts w:ascii="Garamond" w:hAnsi="Garamond"/>
        </w:rPr>
        <w:t>as</w:t>
      </w:r>
      <w:r w:rsidR="00712AE6" w:rsidRPr="00A44BFE">
        <w:rPr>
          <w:rFonts w:ascii="Garamond" w:hAnsi="Garamond"/>
        </w:rPr>
        <w:t xml:space="preserve"> an amputation (of the entire second half</w:t>
      </w:r>
      <w:r w:rsidR="00C8042B" w:rsidRPr="00A44BFE">
        <w:rPr>
          <w:rFonts w:ascii="Garamond" w:hAnsi="Garamond"/>
        </w:rPr>
        <w:t xml:space="preserve"> of the text</w:t>
      </w:r>
      <w:r w:rsidR="00712AE6" w:rsidRPr="00A44BFE">
        <w:rPr>
          <w:rFonts w:ascii="Garamond" w:hAnsi="Garamond"/>
        </w:rPr>
        <w:t>)</w:t>
      </w:r>
      <w:r w:rsidR="00C8042B" w:rsidRPr="00A44BFE">
        <w:rPr>
          <w:rFonts w:ascii="Garamond" w:hAnsi="Garamond"/>
        </w:rPr>
        <w:t>.</w:t>
      </w:r>
    </w:p>
  </w:footnote>
  <w:footnote w:id="11">
    <w:p w14:paraId="5DF8D6F1" w14:textId="52A22430" w:rsidR="00E9400E" w:rsidRPr="00A44BFE" w:rsidRDefault="00E9400E" w:rsidP="00E9400E">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Martinich, </w:t>
      </w:r>
      <w:r w:rsidRPr="00A44BFE">
        <w:rPr>
          <w:rFonts w:ascii="Garamond" w:hAnsi="Garamond"/>
          <w:i/>
          <w:iCs/>
        </w:rPr>
        <w:t>Hobbes’s Political Philosophy</w:t>
      </w:r>
      <w:r w:rsidRPr="00A44BFE">
        <w:rPr>
          <w:rFonts w:ascii="Garamond" w:hAnsi="Garamond"/>
        </w:rPr>
        <w:t>, 29.</w:t>
      </w:r>
    </w:p>
  </w:footnote>
  <w:footnote w:id="12">
    <w:p w14:paraId="2AF3CA81" w14:textId="0629B997" w:rsidR="008D19B4" w:rsidRPr="00A44BFE" w:rsidRDefault="008D19B4" w:rsidP="008D19B4">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Compare Jeffrey R. Collins, ‘Interpreting Thomas Hobbes in Competing Contexts’,</w:t>
      </w:r>
      <w:r w:rsidRPr="00A44BFE">
        <w:rPr>
          <w:rFonts w:ascii="Garamond" w:hAnsi="Garamond"/>
          <w:i/>
          <w:iCs/>
        </w:rPr>
        <w:t> Journal of the History of Ideas</w:t>
      </w:r>
      <w:r w:rsidRPr="00A44BFE">
        <w:rPr>
          <w:rFonts w:ascii="Garamond" w:hAnsi="Garamond"/>
        </w:rPr>
        <w:t> 70, no. 1 (2009): 165–80 (at 165–66): ‘Hobbes’s theological writing [w]as largely rhetorical, intended to preserve formal Christian terminology</w:t>
      </w:r>
      <w:r w:rsidR="00160615" w:rsidRPr="00A44BFE">
        <w:rPr>
          <w:rFonts w:ascii="Garamond" w:hAnsi="Garamond"/>
        </w:rPr>
        <w:t xml:space="preserve"> [</w:t>
      </w:r>
      <w:r w:rsidRPr="00A44BFE">
        <w:rPr>
          <w:rFonts w:ascii="Garamond" w:hAnsi="Garamond"/>
        </w:rPr>
        <w:t>…</w:t>
      </w:r>
      <w:r w:rsidR="00160615" w:rsidRPr="00A44BFE">
        <w:rPr>
          <w:rFonts w:ascii="Garamond" w:hAnsi="Garamond"/>
        </w:rPr>
        <w:t>]</w:t>
      </w:r>
      <w:r w:rsidRPr="00A44BFE">
        <w:rPr>
          <w:rFonts w:ascii="Garamond" w:hAnsi="Garamond"/>
        </w:rPr>
        <w:t xml:space="preserve"> while draining away its conventional meaning’; Alison McQueen, ‘Mosaic </w:t>
      </w:r>
      <w:r w:rsidRPr="00A44BFE">
        <w:rPr>
          <w:rFonts w:ascii="Garamond" w:hAnsi="Garamond"/>
          <w:i/>
          <w:iCs/>
        </w:rPr>
        <w:t>Leviathan</w:t>
      </w:r>
      <w:r w:rsidRPr="00A44BFE">
        <w:rPr>
          <w:rFonts w:ascii="Garamond" w:hAnsi="Garamond"/>
        </w:rPr>
        <w:t>: Religion and Rhetoric in Hobbes’s Political Thought’, in </w:t>
      </w:r>
      <w:r w:rsidRPr="00A44BFE">
        <w:rPr>
          <w:rFonts w:ascii="Garamond" w:hAnsi="Garamond"/>
          <w:i/>
          <w:iCs/>
        </w:rPr>
        <w:t>Hobbes on Religion and Politics</w:t>
      </w:r>
      <w:r w:rsidR="000E6F54" w:rsidRPr="00A44BFE">
        <w:rPr>
          <w:rFonts w:ascii="Garamond" w:hAnsi="Garamond"/>
        </w:rPr>
        <w:t>, ed.</w:t>
      </w:r>
      <w:r w:rsidRPr="00A44BFE">
        <w:rPr>
          <w:rFonts w:ascii="Garamond" w:hAnsi="Garamond"/>
        </w:rPr>
        <w:t> </w:t>
      </w:r>
      <w:r w:rsidR="000E6F54" w:rsidRPr="00A44BFE">
        <w:rPr>
          <w:rFonts w:ascii="Garamond" w:hAnsi="Garamond"/>
        </w:rPr>
        <w:t xml:space="preserve">L. van Apeldoorn and </w:t>
      </w:r>
      <w:r w:rsidR="001D43DE" w:rsidRPr="00A44BFE">
        <w:rPr>
          <w:rFonts w:ascii="Garamond" w:hAnsi="Garamond"/>
        </w:rPr>
        <w:t>R.</w:t>
      </w:r>
      <w:r w:rsidR="000E6F54" w:rsidRPr="00A44BFE">
        <w:rPr>
          <w:rFonts w:ascii="Garamond" w:hAnsi="Garamond"/>
        </w:rPr>
        <w:t xml:space="preserve"> Douglass </w:t>
      </w:r>
      <w:r w:rsidRPr="00A44BFE">
        <w:rPr>
          <w:rFonts w:ascii="Garamond" w:hAnsi="Garamond"/>
        </w:rPr>
        <w:t>(Oxford: Oxford University Press, 2018), 116–34 (on 116): the biblical exegesis of the second half is ‘a rhetorical and polemical move designed to appropriate the images and narratives of parliamentarians, republicans, and radicals, and to subversively redirect them in the service of absolutism’.</w:t>
      </w:r>
    </w:p>
  </w:footnote>
  <w:footnote w:id="13">
    <w:p w14:paraId="61428D9A" w14:textId="000BAFE2" w:rsidR="005F04F0" w:rsidRDefault="005F04F0" w:rsidP="005F04F0">
      <w:pPr>
        <w:pStyle w:val="FootnoteText"/>
        <w:ind w:left="-284" w:right="-329"/>
      </w:pPr>
      <w:r w:rsidRPr="005F04F0">
        <w:rPr>
          <w:rStyle w:val="FootnoteReference"/>
          <w:rFonts w:ascii="Garamond" w:hAnsi="Garamond"/>
        </w:rPr>
        <w:footnoteRef/>
      </w:r>
      <w:r w:rsidRPr="005F04F0">
        <w:rPr>
          <w:rFonts w:ascii="Garamond" w:hAnsi="Garamond"/>
        </w:rPr>
        <w:t xml:space="preserve"> See Qu</w:t>
      </w:r>
      <w:r w:rsidRPr="00A44BFE">
        <w:rPr>
          <w:rFonts w:ascii="Garamond" w:hAnsi="Garamond"/>
        </w:rPr>
        <w:t>entin Skinner, </w:t>
      </w:r>
      <w:r w:rsidRPr="00A44BFE">
        <w:rPr>
          <w:rFonts w:ascii="Garamond" w:hAnsi="Garamond"/>
          <w:i/>
          <w:iCs/>
        </w:rPr>
        <w:t>Reason and Rhetoric in the Philosophy of Hobbes</w:t>
      </w:r>
      <w:r w:rsidRPr="00A44BFE">
        <w:rPr>
          <w:rFonts w:ascii="Garamond" w:hAnsi="Garamond"/>
        </w:rPr>
        <w:t> (Cambridge: Cambridge University Press, 1996), 384: in the second half of </w:t>
      </w:r>
      <w:r w:rsidRPr="00A44BFE">
        <w:rPr>
          <w:rFonts w:ascii="Garamond" w:hAnsi="Garamond"/>
          <w:i/>
          <w:iCs/>
        </w:rPr>
        <w:t>Leviathan</w:t>
      </w:r>
      <w:r w:rsidRPr="00A44BFE">
        <w:rPr>
          <w:rFonts w:ascii="Garamond" w:hAnsi="Garamond"/>
        </w:rPr>
        <w:t> Hobbes ‘appears to regard himself as engaged less in presenting new arguments than in offering, in his best rhetorical style, a </w:t>
      </w:r>
      <w:proofErr w:type="spellStart"/>
      <w:r w:rsidRPr="00A44BFE">
        <w:rPr>
          <w:rFonts w:ascii="Garamond" w:hAnsi="Garamond"/>
          <w:i/>
          <w:iCs/>
        </w:rPr>
        <w:t>confirmatio</w:t>
      </w:r>
      <w:proofErr w:type="spellEnd"/>
      <w:r w:rsidRPr="00A44BFE">
        <w:rPr>
          <w:rFonts w:ascii="Garamond" w:hAnsi="Garamond"/>
        </w:rPr>
        <w:t> of what he has already established’</w:t>
      </w:r>
      <w:r w:rsidR="003D13AB">
        <w:rPr>
          <w:rFonts w:ascii="Garamond" w:hAnsi="Garamond"/>
        </w:rPr>
        <w:t>.</w:t>
      </w:r>
    </w:p>
  </w:footnote>
  <w:footnote w:id="14">
    <w:p w14:paraId="6D9D7121" w14:textId="517C77B5" w:rsidR="00B55CDF" w:rsidRPr="00A44BFE" w:rsidRDefault="00B55CDF" w:rsidP="00B55CD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Thomas Hobbes, </w:t>
      </w:r>
      <w:r w:rsidRPr="00A44BFE">
        <w:rPr>
          <w:rFonts w:ascii="Garamond" w:hAnsi="Garamond"/>
          <w:i/>
          <w:iCs/>
        </w:rPr>
        <w:t>Leviathan: The English and Latin Texts</w:t>
      </w:r>
      <w:r w:rsidRPr="00A44BFE">
        <w:rPr>
          <w:rFonts w:ascii="Garamond" w:hAnsi="Garamond"/>
        </w:rPr>
        <w:t>, ed. N. Malcolm, 3 vols. (Oxford: Clarendon Press, 2012). References are provided to Part and Chapter, followed by pagination in the first (1651) edition.</w:t>
      </w:r>
    </w:p>
  </w:footnote>
  <w:footnote w:id="15">
    <w:p w14:paraId="74B3BA4A" w14:textId="62BC29B2" w:rsidR="003D13AB" w:rsidRPr="00A44BFE" w:rsidRDefault="003D13AB" w:rsidP="003D13AB">
      <w:pPr>
        <w:pStyle w:val="FootnoteText"/>
        <w:ind w:left="-284" w:right="-330"/>
        <w:jc w:val="both"/>
        <w:rPr>
          <w:rFonts w:ascii="Garamond" w:hAnsi="Garamond"/>
        </w:rPr>
      </w:pPr>
      <w:r w:rsidRPr="00E67CDC">
        <w:rPr>
          <w:rStyle w:val="FootnoteReference"/>
          <w:rFonts w:ascii="Garamond" w:hAnsi="Garamond"/>
          <w:color w:val="FF0000"/>
        </w:rPr>
        <w:footnoteRef/>
      </w:r>
      <w:r w:rsidRPr="00E67CDC">
        <w:rPr>
          <w:rFonts w:ascii="Garamond" w:hAnsi="Garamond"/>
          <w:color w:val="FF0000"/>
        </w:rPr>
        <w:t xml:space="preserve"> </w:t>
      </w:r>
      <w:r w:rsidR="00E67CDC">
        <w:rPr>
          <w:rFonts w:ascii="Garamond" w:hAnsi="Garamond"/>
          <w:color w:val="FF0000"/>
        </w:rPr>
        <w:t xml:space="preserve">Amy Chandran, ‘A “Divine Lawgiver” for the Leviathan? The Commonwealth by Institution and the Case of the Prudent Prophet’, </w:t>
      </w:r>
      <w:r w:rsidR="00E67CDC">
        <w:rPr>
          <w:rFonts w:ascii="Garamond" w:hAnsi="Garamond"/>
          <w:i/>
          <w:iCs/>
          <w:color w:val="FF0000"/>
        </w:rPr>
        <w:t>History of European Ideas</w:t>
      </w:r>
      <w:r w:rsidR="00E67CDC">
        <w:rPr>
          <w:rFonts w:ascii="Garamond" w:hAnsi="Garamond"/>
          <w:color w:val="FF0000"/>
        </w:rPr>
        <w:t xml:space="preserve"> 50, no. 8 (2024): 1343</w:t>
      </w:r>
      <w:r w:rsidR="00E67CDC" w:rsidRPr="00E67CDC">
        <w:rPr>
          <w:rFonts w:ascii="Garamond" w:hAnsi="Garamond"/>
          <w:color w:val="FF0000"/>
        </w:rPr>
        <w:t>–</w:t>
      </w:r>
      <w:r w:rsidR="00E67CDC">
        <w:rPr>
          <w:rFonts w:ascii="Garamond" w:hAnsi="Garamond"/>
          <w:color w:val="FF0000"/>
        </w:rPr>
        <w:t>62</w:t>
      </w:r>
      <w:r w:rsidR="007619F9">
        <w:rPr>
          <w:rFonts w:ascii="Garamond" w:hAnsi="Garamond"/>
          <w:color w:val="FF0000"/>
        </w:rPr>
        <w:t xml:space="preserve"> (at </w:t>
      </w:r>
      <w:r w:rsidR="00BB70E3">
        <w:rPr>
          <w:rFonts w:ascii="Garamond" w:hAnsi="Garamond"/>
          <w:color w:val="FF0000"/>
        </w:rPr>
        <w:t>1345)</w:t>
      </w:r>
      <w:r w:rsidRPr="00E67CDC">
        <w:rPr>
          <w:rFonts w:ascii="Garamond" w:hAnsi="Garamond"/>
          <w:color w:val="FF0000"/>
        </w:rPr>
        <w:t>.</w:t>
      </w:r>
    </w:p>
  </w:footnote>
  <w:footnote w:id="16">
    <w:p w14:paraId="2DAD8D13" w14:textId="2F3B4B6D" w:rsidR="00012B81" w:rsidRPr="00A44BFE" w:rsidRDefault="00012B81" w:rsidP="00012B81">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735E6D" w:rsidRPr="00A44BFE">
        <w:rPr>
          <w:rFonts w:ascii="Garamond" w:hAnsi="Garamond"/>
        </w:rPr>
        <w:t xml:space="preserve">Thomas Hobbes, </w:t>
      </w:r>
      <w:r w:rsidR="002960C1" w:rsidRPr="00A44BFE">
        <w:rPr>
          <w:rFonts w:ascii="Garamond" w:hAnsi="Garamond"/>
          <w:i/>
          <w:iCs/>
          <w:lang w:val="en-US"/>
        </w:rPr>
        <w:t xml:space="preserve">De </w:t>
      </w:r>
      <w:proofErr w:type="spellStart"/>
      <w:r w:rsidR="002960C1" w:rsidRPr="00A44BFE">
        <w:rPr>
          <w:rFonts w:ascii="Garamond" w:hAnsi="Garamond"/>
          <w:i/>
          <w:iCs/>
          <w:lang w:val="en-US"/>
        </w:rPr>
        <w:t>Cive</w:t>
      </w:r>
      <w:proofErr w:type="spellEnd"/>
      <w:r w:rsidR="002960C1" w:rsidRPr="00A44BFE">
        <w:rPr>
          <w:rFonts w:ascii="Garamond" w:hAnsi="Garamond"/>
          <w:i/>
          <w:iCs/>
          <w:lang w:val="en-US"/>
        </w:rPr>
        <w:t>/ On the Citizen</w:t>
      </w:r>
      <w:r w:rsidR="002960C1" w:rsidRPr="00A44BFE">
        <w:rPr>
          <w:rFonts w:ascii="Garamond" w:hAnsi="Garamond"/>
          <w:lang w:val="en-US"/>
        </w:rPr>
        <w:t>,</w:t>
      </w:r>
      <w:r w:rsidR="002960C1" w:rsidRPr="00A44BFE">
        <w:rPr>
          <w:rFonts w:ascii="Garamond" w:hAnsi="Garamond"/>
          <w:i/>
          <w:iCs/>
          <w:lang w:val="en-US"/>
        </w:rPr>
        <w:t xml:space="preserve"> </w:t>
      </w:r>
      <w:r w:rsidR="00264F79" w:rsidRPr="00A44BFE">
        <w:rPr>
          <w:rFonts w:ascii="Garamond" w:hAnsi="Garamond"/>
        </w:rPr>
        <w:t>ed.</w:t>
      </w:r>
      <w:r w:rsidR="002960C1" w:rsidRPr="00A44BFE">
        <w:rPr>
          <w:rFonts w:ascii="Garamond" w:hAnsi="Garamond"/>
        </w:rPr>
        <w:t xml:space="preserve"> R</w:t>
      </w:r>
      <w:r w:rsidR="00264F79" w:rsidRPr="00A44BFE">
        <w:rPr>
          <w:rFonts w:ascii="Garamond" w:hAnsi="Garamond"/>
        </w:rPr>
        <w:t>.</w:t>
      </w:r>
      <w:r w:rsidR="002960C1" w:rsidRPr="00A44BFE">
        <w:rPr>
          <w:rFonts w:ascii="Garamond" w:hAnsi="Garamond"/>
        </w:rPr>
        <w:t xml:space="preserve"> Tuck and M</w:t>
      </w:r>
      <w:r w:rsidR="00892D24" w:rsidRPr="00A44BFE">
        <w:rPr>
          <w:rFonts w:ascii="Garamond" w:hAnsi="Garamond"/>
        </w:rPr>
        <w:t>.</w:t>
      </w:r>
      <w:r w:rsidR="002960C1" w:rsidRPr="00A44BFE">
        <w:rPr>
          <w:rFonts w:ascii="Garamond" w:hAnsi="Garamond"/>
        </w:rPr>
        <w:t xml:space="preserve"> Silverthorne </w:t>
      </w:r>
      <w:r w:rsidR="00892D24" w:rsidRPr="00A44BFE">
        <w:rPr>
          <w:rFonts w:ascii="Garamond" w:hAnsi="Garamond"/>
        </w:rPr>
        <w:t>(</w:t>
      </w:r>
      <w:r w:rsidR="002960C1" w:rsidRPr="00A44BFE">
        <w:rPr>
          <w:rFonts w:ascii="Garamond" w:hAnsi="Garamond"/>
        </w:rPr>
        <w:t>Cambridge</w:t>
      </w:r>
      <w:r w:rsidR="00892D24" w:rsidRPr="00A44BFE">
        <w:rPr>
          <w:rFonts w:ascii="Garamond" w:hAnsi="Garamond"/>
        </w:rPr>
        <w:t>: Cambridge</w:t>
      </w:r>
      <w:r w:rsidR="002960C1" w:rsidRPr="00A44BFE">
        <w:rPr>
          <w:rFonts w:ascii="Garamond" w:hAnsi="Garamond"/>
        </w:rPr>
        <w:t xml:space="preserve"> University Press</w:t>
      </w:r>
      <w:r w:rsidR="002960C1" w:rsidRPr="00A44BFE">
        <w:rPr>
          <w:rFonts w:ascii="Garamond" w:hAnsi="Garamond"/>
          <w:i/>
          <w:iCs/>
        </w:rPr>
        <w:t xml:space="preserve">, </w:t>
      </w:r>
      <w:r w:rsidR="002960C1" w:rsidRPr="00A44BFE">
        <w:rPr>
          <w:rFonts w:ascii="Garamond" w:hAnsi="Garamond"/>
        </w:rPr>
        <w:t>1997</w:t>
      </w:r>
      <w:r w:rsidR="00892D24" w:rsidRPr="00A44BFE">
        <w:rPr>
          <w:rFonts w:ascii="Garamond" w:hAnsi="Garamond"/>
        </w:rPr>
        <w:t>)</w:t>
      </w:r>
      <w:r w:rsidR="00735E6D" w:rsidRPr="00A44BFE">
        <w:rPr>
          <w:rFonts w:ascii="Garamond" w:hAnsi="Garamond"/>
        </w:rPr>
        <w:t xml:space="preserve">, ‘Preface to the Reader’ [1647], </w:t>
      </w:r>
      <w:r w:rsidR="00CA0574" w:rsidRPr="00A44BFE">
        <w:rPr>
          <w:rFonts w:ascii="Garamond" w:hAnsi="Garamond"/>
          <w:lang w:val="en-US"/>
        </w:rPr>
        <w:t>§9.</w:t>
      </w:r>
    </w:p>
  </w:footnote>
  <w:footnote w:id="17">
    <w:p w14:paraId="4C23AEE0" w14:textId="7AE5B68F" w:rsidR="000116B9" w:rsidRPr="00892342" w:rsidRDefault="000116B9" w:rsidP="000116B9">
      <w:pPr>
        <w:pStyle w:val="FootnoteText"/>
        <w:ind w:left="-284" w:right="-330"/>
        <w:jc w:val="both"/>
        <w:rPr>
          <w:rFonts w:ascii="Garamond" w:hAnsi="Garamond"/>
          <w:color w:val="FF0000"/>
        </w:rPr>
      </w:pPr>
      <w:r w:rsidRPr="00A44BFE">
        <w:rPr>
          <w:rStyle w:val="FootnoteReference"/>
          <w:rFonts w:ascii="Garamond" w:hAnsi="Garamond"/>
        </w:rPr>
        <w:footnoteRef/>
      </w:r>
      <w:r w:rsidRPr="00A44BFE">
        <w:rPr>
          <w:rFonts w:ascii="Garamond" w:hAnsi="Garamond"/>
        </w:rPr>
        <w:t xml:space="preserve"> Harold Laski, ‘The </w:t>
      </w:r>
      <w:r w:rsidR="00134FD4" w:rsidRPr="00A44BFE">
        <w:rPr>
          <w:rFonts w:ascii="Garamond" w:hAnsi="Garamond"/>
        </w:rPr>
        <w:t>P</w:t>
      </w:r>
      <w:r w:rsidRPr="00A44BFE">
        <w:rPr>
          <w:rFonts w:ascii="Garamond" w:hAnsi="Garamond"/>
        </w:rPr>
        <w:t xml:space="preserve">olitical </w:t>
      </w:r>
      <w:r w:rsidR="00134FD4" w:rsidRPr="00A44BFE">
        <w:rPr>
          <w:rFonts w:ascii="Garamond" w:hAnsi="Garamond"/>
        </w:rPr>
        <w:t>I</w:t>
      </w:r>
      <w:r w:rsidRPr="00A44BFE">
        <w:rPr>
          <w:rFonts w:ascii="Garamond" w:hAnsi="Garamond"/>
        </w:rPr>
        <w:t xml:space="preserve">deas of James I’, </w:t>
      </w:r>
      <w:r w:rsidRPr="00A44BFE">
        <w:rPr>
          <w:rFonts w:ascii="Garamond" w:hAnsi="Garamond"/>
          <w:i/>
          <w:iCs/>
        </w:rPr>
        <w:t>Political Science Quarterly</w:t>
      </w:r>
      <w:r w:rsidRPr="00A44BFE">
        <w:rPr>
          <w:rFonts w:ascii="Garamond" w:hAnsi="Garamond"/>
        </w:rPr>
        <w:t xml:space="preserve"> 34, no. 2 (1919): 290–304 (on 290). For corroboration of Laski’s </w:t>
      </w:r>
      <w:r w:rsidR="005B0914" w:rsidRPr="00A44BFE">
        <w:rPr>
          <w:rFonts w:ascii="Garamond" w:hAnsi="Garamond"/>
        </w:rPr>
        <w:t>emphasis on Gierke’s importance,</w:t>
      </w:r>
      <w:r w:rsidRPr="00A44BFE">
        <w:rPr>
          <w:rFonts w:ascii="Garamond" w:hAnsi="Garamond"/>
        </w:rPr>
        <w:t xml:space="preserve"> see David Runciman, </w:t>
      </w:r>
      <w:r w:rsidRPr="00A44BFE">
        <w:rPr>
          <w:rFonts w:ascii="Garamond" w:hAnsi="Garamond"/>
          <w:i/>
          <w:iCs/>
        </w:rPr>
        <w:t>Pluralism and the Personality of the State</w:t>
      </w:r>
      <w:r w:rsidRPr="00A44BFE">
        <w:rPr>
          <w:rFonts w:ascii="Garamond" w:hAnsi="Garamond"/>
        </w:rPr>
        <w:t xml:space="preserve"> (Cambridge: Cambridge University Press, 2005)</w:t>
      </w:r>
      <w:r w:rsidR="0038081B">
        <w:rPr>
          <w:rFonts w:ascii="Garamond" w:hAnsi="Garamond"/>
        </w:rPr>
        <w:t xml:space="preserve"> </w:t>
      </w:r>
      <w:r w:rsidR="0038081B" w:rsidRPr="00892342">
        <w:rPr>
          <w:rFonts w:ascii="Garamond" w:hAnsi="Garamond"/>
          <w:color w:val="FF0000"/>
        </w:rPr>
        <w:t xml:space="preserve">and </w:t>
      </w:r>
      <w:r w:rsidR="00FF0349" w:rsidRPr="00892342">
        <w:rPr>
          <w:rFonts w:ascii="Garamond" w:hAnsi="Garamond"/>
          <w:color w:val="FF0000"/>
        </w:rPr>
        <w:t xml:space="preserve">compare </w:t>
      </w:r>
      <w:r w:rsidR="00FD7132" w:rsidRPr="00892342">
        <w:rPr>
          <w:rFonts w:ascii="Garamond" w:hAnsi="Garamond"/>
          <w:color w:val="FF0000"/>
        </w:rPr>
        <w:t xml:space="preserve">Quentin Skinner, ‘Surveying the </w:t>
      </w:r>
      <w:r w:rsidR="00FD7132" w:rsidRPr="00892342">
        <w:rPr>
          <w:rFonts w:ascii="Garamond" w:hAnsi="Garamond"/>
          <w:i/>
          <w:iCs/>
          <w:color w:val="FF0000"/>
        </w:rPr>
        <w:t>Foundations</w:t>
      </w:r>
      <w:r w:rsidR="00A577FC" w:rsidRPr="00892342">
        <w:rPr>
          <w:rFonts w:ascii="Garamond" w:hAnsi="Garamond"/>
          <w:color w:val="FF0000"/>
        </w:rPr>
        <w:t xml:space="preserve">: </w:t>
      </w:r>
      <w:r w:rsidR="006F3348" w:rsidRPr="00892342">
        <w:rPr>
          <w:rFonts w:ascii="Garamond" w:hAnsi="Garamond"/>
          <w:color w:val="FF0000"/>
        </w:rPr>
        <w:t>A Retrospect and Reassessment</w:t>
      </w:r>
      <w:r w:rsidR="00FD7132" w:rsidRPr="00892342">
        <w:rPr>
          <w:rFonts w:ascii="Garamond" w:hAnsi="Garamond"/>
          <w:color w:val="FF0000"/>
        </w:rPr>
        <w:t xml:space="preserve">’, in </w:t>
      </w:r>
      <w:r w:rsidR="000207B6" w:rsidRPr="00892342">
        <w:rPr>
          <w:rFonts w:ascii="Garamond" w:hAnsi="Garamond" w:cs="Times New Roman"/>
          <w:i/>
          <w:iCs/>
          <w:color w:val="FF0000"/>
        </w:rPr>
        <w:t>Rethinking the Foundations of Modern Political Thought</w:t>
      </w:r>
      <w:r w:rsidR="000207B6" w:rsidRPr="00892342">
        <w:rPr>
          <w:rFonts w:ascii="Garamond" w:hAnsi="Garamond" w:cs="Times New Roman"/>
          <w:color w:val="FF0000"/>
        </w:rPr>
        <w:t xml:space="preserve">, ed. A. Brett and J. Tully with H. Hamilton-Bleakley (Cambridge: Cambridge University Press, 2006), </w:t>
      </w:r>
      <w:r w:rsidR="00255886" w:rsidRPr="00892342">
        <w:rPr>
          <w:rFonts w:ascii="Garamond" w:hAnsi="Garamond" w:cs="Times New Roman"/>
          <w:color w:val="FF0000"/>
        </w:rPr>
        <w:t>236–61</w:t>
      </w:r>
      <w:r w:rsidR="007A0FBA" w:rsidRPr="00892342">
        <w:rPr>
          <w:rFonts w:ascii="Garamond" w:hAnsi="Garamond" w:cs="Times New Roman"/>
          <w:color w:val="FF0000"/>
        </w:rPr>
        <w:t xml:space="preserve">, on </w:t>
      </w:r>
      <w:r w:rsidR="00920601" w:rsidRPr="00892342">
        <w:rPr>
          <w:rFonts w:ascii="Garamond" w:hAnsi="Garamond" w:cs="Times New Roman"/>
          <w:color w:val="FF0000"/>
        </w:rPr>
        <w:t>238</w:t>
      </w:r>
      <w:r w:rsidR="00255886" w:rsidRPr="00892342">
        <w:rPr>
          <w:rFonts w:ascii="Garamond" w:hAnsi="Garamond" w:cs="Times New Roman"/>
          <w:color w:val="FF0000"/>
        </w:rPr>
        <w:t xml:space="preserve">: </w:t>
      </w:r>
      <w:r w:rsidR="00BC72C5" w:rsidRPr="00892342">
        <w:rPr>
          <w:rFonts w:ascii="Garamond" w:hAnsi="Garamond" w:cs="Times New Roman"/>
          <w:color w:val="FF0000"/>
        </w:rPr>
        <w:t xml:space="preserve">‘Gierke was my Bible </w:t>
      </w:r>
      <w:r w:rsidR="00CC3B3D" w:rsidRPr="00892342">
        <w:rPr>
          <w:rFonts w:ascii="Garamond" w:hAnsi="Garamond" w:cs="Times New Roman"/>
          <w:color w:val="FF0000"/>
        </w:rPr>
        <w:t>[</w:t>
      </w:r>
      <w:r w:rsidR="00A12A35" w:rsidRPr="00892342">
        <w:rPr>
          <w:rFonts w:ascii="Garamond" w:hAnsi="Garamond" w:cs="Times New Roman"/>
          <w:color w:val="FF0000"/>
        </w:rPr>
        <w:t xml:space="preserve">when </w:t>
      </w:r>
      <w:r w:rsidR="00CC3B3D" w:rsidRPr="00892342">
        <w:rPr>
          <w:rFonts w:ascii="Garamond" w:hAnsi="Garamond" w:cs="Times New Roman"/>
          <w:color w:val="FF0000"/>
        </w:rPr>
        <w:t>plotting the course</w:t>
      </w:r>
      <w:r w:rsidR="00BC72C5" w:rsidRPr="00892342">
        <w:rPr>
          <w:rFonts w:ascii="Garamond" w:hAnsi="Garamond" w:cs="Times New Roman"/>
          <w:color w:val="FF0000"/>
        </w:rPr>
        <w:t xml:space="preserve"> </w:t>
      </w:r>
      <w:r w:rsidR="00CA1EF3" w:rsidRPr="00892342">
        <w:rPr>
          <w:rFonts w:ascii="Garamond" w:hAnsi="Garamond" w:cs="Times New Roman"/>
          <w:color w:val="FF0000"/>
        </w:rPr>
        <w:t xml:space="preserve">of </w:t>
      </w:r>
      <w:r w:rsidR="00CA1EF3" w:rsidRPr="00892342">
        <w:rPr>
          <w:rFonts w:ascii="Garamond" w:hAnsi="Garamond" w:cs="Times New Roman"/>
          <w:i/>
          <w:iCs/>
          <w:color w:val="FF0000"/>
        </w:rPr>
        <w:t>The Foundations of Modern Political Thought</w:t>
      </w:r>
      <w:r w:rsidR="00E67CDC" w:rsidRPr="00892342">
        <w:rPr>
          <w:rFonts w:ascii="Garamond" w:hAnsi="Garamond" w:cs="Times New Roman"/>
          <w:color w:val="FF0000"/>
        </w:rPr>
        <w:t>,</w:t>
      </w:r>
      <w:r w:rsidR="00D2196F" w:rsidRPr="00892342">
        <w:rPr>
          <w:rFonts w:ascii="Garamond" w:hAnsi="Garamond" w:cs="Times New Roman"/>
          <w:color w:val="FF0000"/>
        </w:rPr>
        <w:t xml:space="preserve"> 2 vols. </w:t>
      </w:r>
      <w:r w:rsidR="00CA1EF3" w:rsidRPr="00892342">
        <w:rPr>
          <w:rFonts w:ascii="Garamond" w:hAnsi="Garamond" w:cs="Times New Roman"/>
          <w:color w:val="FF0000"/>
        </w:rPr>
        <w:t>(Cambridge: Cambridge University Press, 1978)</w:t>
      </w:r>
      <w:r w:rsidR="00A91B3F" w:rsidRPr="00892342">
        <w:rPr>
          <w:rFonts w:ascii="Garamond" w:hAnsi="Garamond" w:cs="Times New Roman"/>
          <w:color w:val="FF0000"/>
        </w:rPr>
        <w:t xml:space="preserve">] </w:t>
      </w:r>
      <w:r w:rsidR="00BC72C5" w:rsidRPr="00892342">
        <w:rPr>
          <w:rFonts w:ascii="Garamond" w:hAnsi="Garamond" w:cs="Times New Roman"/>
          <w:color w:val="FF0000"/>
        </w:rPr>
        <w:t>and I had it on his authority that with Hobbes the struggle to articulate the idea of the state</w:t>
      </w:r>
      <w:r w:rsidR="00CA1EF3" w:rsidRPr="00892342">
        <w:rPr>
          <w:rFonts w:ascii="Garamond" w:hAnsi="Garamond" w:cs="Times New Roman"/>
          <w:color w:val="FF0000"/>
        </w:rPr>
        <w:t xml:space="preserve"> as the bearer of sovereignty was finally brought to a triumphant close’.</w:t>
      </w:r>
    </w:p>
  </w:footnote>
  <w:footnote w:id="18">
    <w:p w14:paraId="06379741" w14:textId="62A7E777" w:rsidR="00E854F9" w:rsidRPr="00A44BFE" w:rsidRDefault="00E854F9" w:rsidP="00E854F9">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512397" w:rsidRPr="00A44BFE">
        <w:rPr>
          <w:rFonts w:ascii="Garamond" w:hAnsi="Garamond"/>
        </w:rPr>
        <w:t xml:space="preserve">James Alexander, ‘The </w:t>
      </w:r>
      <w:proofErr w:type="spellStart"/>
      <w:r w:rsidR="00512397" w:rsidRPr="00A44BFE">
        <w:rPr>
          <w:rFonts w:ascii="Garamond" w:hAnsi="Garamond"/>
        </w:rPr>
        <w:t>Figgistorians</w:t>
      </w:r>
      <w:proofErr w:type="spellEnd"/>
      <w:r w:rsidR="00512397" w:rsidRPr="00A44BFE">
        <w:rPr>
          <w:rFonts w:ascii="Garamond" w:hAnsi="Garamond"/>
        </w:rPr>
        <w:t xml:space="preserve">, </w:t>
      </w:r>
      <w:proofErr w:type="gramStart"/>
      <w:r w:rsidR="00512397" w:rsidRPr="00A44BFE">
        <w:rPr>
          <w:rFonts w:ascii="Garamond" w:hAnsi="Garamond"/>
        </w:rPr>
        <w:t>or,</w:t>
      </w:r>
      <w:proofErr w:type="gramEnd"/>
      <w:r w:rsidR="00512397" w:rsidRPr="00A44BFE">
        <w:rPr>
          <w:rFonts w:ascii="Garamond" w:hAnsi="Garamond"/>
        </w:rPr>
        <w:t xml:space="preserve"> anti-Whig </w:t>
      </w:r>
      <w:r w:rsidR="00E65B59" w:rsidRPr="00A44BFE">
        <w:rPr>
          <w:rFonts w:ascii="Garamond" w:hAnsi="Garamond"/>
        </w:rPr>
        <w:t>H</w:t>
      </w:r>
      <w:r w:rsidR="00512397" w:rsidRPr="00A44BFE">
        <w:rPr>
          <w:rFonts w:ascii="Garamond" w:hAnsi="Garamond"/>
        </w:rPr>
        <w:t xml:space="preserve">istorians of </w:t>
      </w:r>
      <w:r w:rsidR="00E65B59" w:rsidRPr="00A44BFE">
        <w:rPr>
          <w:rFonts w:ascii="Garamond" w:hAnsi="Garamond"/>
        </w:rPr>
        <w:t>P</w:t>
      </w:r>
      <w:r w:rsidR="00512397" w:rsidRPr="00A44BFE">
        <w:rPr>
          <w:rFonts w:ascii="Garamond" w:hAnsi="Garamond"/>
        </w:rPr>
        <w:t xml:space="preserve">olitical </w:t>
      </w:r>
      <w:r w:rsidR="00E65B59" w:rsidRPr="00A44BFE">
        <w:rPr>
          <w:rFonts w:ascii="Garamond" w:hAnsi="Garamond"/>
        </w:rPr>
        <w:t>T</w:t>
      </w:r>
      <w:r w:rsidR="00512397" w:rsidRPr="00A44BFE">
        <w:rPr>
          <w:rFonts w:ascii="Garamond" w:hAnsi="Garamond"/>
        </w:rPr>
        <w:t xml:space="preserve">hought’, in </w:t>
      </w:r>
      <w:r w:rsidR="00512397" w:rsidRPr="00A44BFE">
        <w:rPr>
          <w:rFonts w:ascii="Garamond" w:hAnsi="Garamond"/>
          <w:i/>
          <w:iCs/>
        </w:rPr>
        <w:t>Neville Figgis C.R.: His Life, Thought and Significance</w:t>
      </w:r>
      <w:r w:rsidR="00E65B59" w:rsidRPr="00A44BFE">
        <w:rPr>
          <w:rFonts w:ascii="Garamond" w:hAnsi="Garamond"/>
        </w:rPr>
        <w:t>, ed.</w:t>
      </w:r>
      <w:r w:rsidR="00512397" w:rsidRPr="00A44BFE">
        <w:rPr>
          <w:rFonts w:ascii="Garamond" w:hAnsi="Garamond"/>
        </w:rPr>
        <w:t xml:space="preserve"> </w:t>
      </w:r>
      <w:r w:rsidR="00E65B59" w:rsidRPr="00A44BFE">
        <w:rPr>
          <w:rFonts w:ascii="Garamond" w:hAnsi="Garamond"/>
        </w:rPr>
        <w:t xml:space="preserve">P. Avis </w:t>
      </w:r>
      <w:r w:rsidR="00512397" w:rsidRPr="00A44BFE">
        <w:rPr>
          <w:rFonts w:ascii="Garamond" w:hAnsi="Garamond"/>
        </w:rPr>
        <w:t>(Leiden: Brill, 2021), 65–92.</w:t>
      </w:r>
      <w:r w:rsidR="0093689D" w:rsidRPr="00A44BFE">
        <w:rPr>
          <w:rFonts w:ascii="Garamond" w:hAnsi="Garamond"/>
        </w:rPr>
        <w:t xml:space="preserve"> See, </w:t>
      </w:r>
      <w:r w:rsidR="00F23361">
        <w:rPr>
          <w:rFonts w:ascii="Garamond" w:hAnsi="Garamond"/>
        </w:rPr>
        <w:t>als</w:t>
      </w:r>
      <w:r w:rsidR="0093689D" w:rsidRPr="00A44BFE">
        <w:rPr>
          <w:rFonts w:ascii="Garamond" w:hAnsi="Garamond"/>
        </w:rPr>
        <w:t xml:space="preserve">o, </w:t>
      </w:r>
      <w:r w:rsidR="00316AE3" w:rsidRPr="00A44BFE">
        <w:rPr>
          <w:rFonts w:ascii="Garamond" w:hAnsi="Garamond"/>
        </w:rPr>
        <w:t>Mark Goldie, ‘</w:t>
      </w:r>
      <w:r w:rsidR="009F0BDE" w:rsidRPr="00A44BFE">
        <w:rPr>
          <w:rFonts w:ascii="Garamond" w:hAnsi="Garamond"/>
        </w:rPr>
        <w:t xml:space="preserve">J. N. Figgis and the </w:t>
      </w:r>
      <w:r w:rsidR="00D46F1D" w:rsidRPr="00A44BFE">
        <w:rPr>
          <w:rFonts w:ascii="Garamond" w:hAnsi="Garamond"/>
        </w:rPr>
        <w:t>H</w:t>
      </w:r>
      <w:r w:rsidR="009F0BDE" w:rsidRPr="00A44BFE">
        <w:rPr>
          <w:rFonts w:ascii="Garamond" w:hAnsi="Garamond"/>
        </w:rPr>
        <w:t xml:space="preserve">istory of </w:t>
      </w:r>
      <w:r w:rsidR="00D46F1D" w:rsidRPr="00A44BFE">
        <w:rPr>
          <w:rFonts w:ascii="Garamond" w:hAnsi="Garamond"/>
        </w:rPr>
        <w:t>P</w:t>
      </w:r>
      <w:r w:rsidR="009F0BDE" w:rsidRPr="00A44BFE">
        <w:rPr>
          <w:rFonts w:ascii="Garamond" w:hAnsi="Garamond"/>
        </w:rPr>
        <w:t xml:space="preserve">olitical </w:t>
      </w:r>
      <w:r w:rsidR="00D46F1D" w:rsidRPr="00A44BFE">
        <w:rPr>
          <w:rFonts w:ascii="Garamond" w:hAnsi="Garamond"/>
        </w:rPr>
        <w:t>T</w:t>
      </w:r>
      <w:r w:rsidR="009F0BDE" w:rsidRPr="00A44BFE">
        <w:rPr>
          <w:rFonts w:ascii="Garamond" w:hAnsi="Garamond"/>
        </w:rPr>
        <w:t xml:space="preserve">hought in Cambridge’, in </w:t>
      </w:r>
      <w:r w:rsidR="009F0BDE" w:rsidRPr="00A44BFE">
        <w:rPr>
          <w:rFonts w:ascii="Garamond" w:hAnsi="Garamond"/>
          <w:i/>
          <w:iCs/>
        </w:rPr>
        <w:t>Cambridge Minds</w:t>
      </w:r>
      <w:r w:rsidR="00D46F1D" w:rsidRPr="00A44BFE">
        <w:rPr>
          <w:rFonts w:ascii="Garamond" w:hAnsi="Garamond"/>
        </w:rPr>
        <w:t>, ed.</w:t>
      </w:r>
      <w:r w:rsidR="009F0BDE" w:rsidRPr="00A44BFE">
        <w:rPr>
          <w:rFonts w:ascii="Garamond" w:hAnsi="Garamond"/>
        </w:rPr>
        <w:t xml:space="preserve"> </w:t>
      </w:r>
      <w:r w:rsidR="00D46F1D" w:rsidRPr="00A44BFE">
        <w:rPr>
          <w:rFonts w:ascii="Garamond" w:hAnsi="Garamond"/>
        </w:rPr>
        <w:t xml:space="preserve">R. Mason </w:t>
      </w:r>
      <w:r w:rsidR="009F0BDE" w:rsidRPr="00A44BFE">
        <w:rPr>
          <w:rFonts w:ascii="Garamond" w:hAnsi="Garamond"/>
        </w:rPr>
        <w:t>(</w:t>
      </w:r>
      <w:r w:rsidR="004D76A4" w:rsidRPr="00A44BFE">
        <w:rPr>
          <w:rFonts w:ascii="Garamond" w:hAnsi="Garamond"/>
        </w:rPr>
        <w:t>Cambridge: Cambridge University Press, 2009), 177–92.</w:t>
      </w:r>
    </w:p>
  </w:footnote>
  <w:footnote w:id="19">
    <w:p w14:paraId="51B3393B" w14:textId="07D1869A" w:rsidR="00035BD3" w:rsidRPr="00A44BFE" w:rsidRDefault="00035BD3" w:rsidP="00035BD3">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5F5EF9" w:rsidRPr="00A44BFE">
        <w:rPr>
          <w:rFonts w:ascii="Garamond" w:hAnsi="Garamond"/>
        </w:rPr>
        <w:t>It is no part of our purpose</w:t>
      </w:r>
      <w:r w:rsidRPr="00A44BFE">
        <w:rPr>
          <w:rFonts w:ascii="Garamond" w:hAnsi="Garamond"/>
        </w:rPr>
        <w:t xml:space="preserve"> to </w:t>
      </w:r>
      <w:r w:rsidR="005F5EF9" w:rsidRPr="00A44BFE">
        <w:rPr>
          <w:rFonts w:ascii="Garamond" w:hAnsi="Garamond"/>
        </w:rPr>
        <w:t>argue for</w:t>
      </w:r>
      <w:r w:rsidR="00E17BDB" w:rsidRPr="00A44BFE">
        <w:rPr>
          <w:rFonts w:ascii="Garamond" w:hAnsi="Garamond"/>
        </w:rPr>
        <w:t xml:space="preserve"> Figgis’s </w:t>
      </w:r>
      <w:r w:rsidR="0098457D">
        <w:rPr>
          <w:rFonts w:ascii="Garamond" w:hAnsi="Garamond"/>
        </w:rPr>
        <w:t xml:space="preserve">decisive </w:t>
      </w:r>
      <w:r w:rsidR="00E17BDB" w:rsidRPr="00A44BFE">
        <w:rPr>
          <w:rFonts w:ascii="Garamond" w:hAnsi="Garamond"/>
        </w:rPr>
        <w:t xml:space="preserve">influence over subsequent </w:t>
      </w:r>
      <w:r w:rsidR="004F7915" w:rsidRPr="00A44BFE">
        <w:rPr>
          <w:rFonts w:ascii="Garamond" w:hAnsi="Garamond"/>
        </w:rPr>
        <w:t xml:space="preserve">historians of political thought and political theorists who </w:t>
      </w:r>
      <w:r w:rsidR="00184F82" w:rsidRPr="00A44BFE">
        <w:rPr>
          <w:rFonts w:ascii="Garamond" w:hAnsi="Garamond"/>
        </w:rPr>
        <w:t>have written</w:t>
      </w:r>
      <w:r w:rsidR="004F7915" w:rsidRPr="00A44BFE">
        <w:rPr>
          <w:rFonts w:ascii="Garamond" w:hAnsi="Garamond"/>
        </w:rPr>
        <w:t xml:space="preserve"> on Hobbes</w:t>
      </w:r>
      <w:r w:rsidRPr="00A44BFE">
        <w:rPr>
          <w:rFonts w:ascii="Garamond" w:hAnsi="Garamond"/>
        </w:rPr>
        <w:t>.</w:t>
      </w:r>
      <w:r w:rsidR="004F7915" w:rsidRPr="00A44BFE">
        <w:rPr>
          <w:rFonts w:ascii="Garamond" w:hAnsi="Garamond"/>
        </w:rPr>
        <w:t xml:space="preserve"> </w:t>
      </w:r>
      <w:r w:rsidR="00752139" w:rsidRPr="00A44BFE">
        <w:rPr>
          <w:rFonts w:ascii="Garamond" w:hAnsi="Garamond"/>
        </w:rPr>
        <w:t>Our</w:t>
      </w:r>
      <w:r w:rsidR="000371DC" w:rsidRPr="00A44BFE">
        <w:rPr>
          <w:rFonts w:ascii="Garamond" w:hAnsi="Garamond"/>
        </w:rPr>
        <w:t xml:space="preserve"> point</w:t>
      </w:r>
      <w:r w:rsidR="00752139" w:rsidRPr="00A44BFE">
        <w:rPr>
          <w:rFonts w:ascii="Garamond" w:hAnsi="Garamond"/>
        </w:rPr>
        <w:t>, rather,</w:t>
      </w:r>
      <w:r w:rsidR="000371DC" w:rsidRPr="00A44BFE">
        <w:rPr>
          <w:rFonts w:ascii="Garamond" w:hAnsi="Garamond"/>
        </w:rPr>
        <w:t xml:space="preserve"> is that</w:t>
      </w:r>
      <w:r w:rsidR="00670541" w:rsidRPr="00A44BFE">
        <w:rPr>
          <w:rFonts w:ascii="Garamond" w:hAnsi="Garamond"/>
        </w:rPr>
        <w:t xml:space="preserve"> he</w:t>
      </w:r>
      <w:r w:rsidR="00752139" w:rsidRPr="00A44BFE">
        <w:rPr>
          <w:rFonts w:ascii="Garamond" w:hAnsi="Garamond"/>
        </w:rPr>
        <w:t xml:space="preserve"> perfectly represents a point of view: </w:t>
      </w:r>
      <w:r w:rsidR="00670541" w:rsidRPr="00A44BFE">
        <w:rPr>
          <w:rFonts w:ascii="Garamond" w:hAnsi="Garamond"/>
        </w:rPr>
        <w:t>Figgis</w:t>
      </w:r>
      <w:r w:rsidR="000371DC" w:rsidRPr="00A44BFE">
        <w:rPr>
          <w:rFonts w:ascii="Garamond" w:hAnsi="Garamond"/>
        </w:rPr>
        <w:t xml:space="preserve">, no less than later scholars, </w:t>
      </w:r>
      <w:r w:rsidR="00FF2A03" w:rsidRPr="00A44BFE">
        <w:rPr>
          <w:rFonts w:ascii="Garamond" w:hAnsi="Garamond"/>
        </w:rPr>
        <w:t>inherite</w:t>
      </w:r>
      <w:r w:rsidR="00894FA3" w:rsidRPr="00A44BFE">
        <w:rPr>
          <w:rFonts w:ascii="Garamond" w:hAnsi="Garamond"/>
        </w:rPr>
        <w:t xml:space="preserve">d, affirmed, and </w:t>
      </w:r>
      <w:r w:rsidR="00396C52" w:rsidRPr="00A44BFE">
        <w:rPr>
          <w:rFonts w:ascii="Garamond" w:hAnsi="Garamond"/>
        </w:rPr>
        <w:t>exhibit</w:t>
      </w:r>
      <w:r w:rsidR="00894FA3" w:rsidRPr="00A44BFE">
        <w:rPr>
          <w:rFonts w:ascii="Garamond" w:hAnsi="Garamond"/>
        </w:rPr>
        <w:t xml:space="preserve">ed </w:t>
      </w:r>
      <w:r w:rsidR="00FF2A03" w:rsidRPr="00A44BFE">
        <w:rPr>
          <w:rFonts w:ascii="Garamond" w:hAnsi="Garamond"/>
        </w:rPr>
        <w:t xml:space="preserve">a series of assumptions about the meaning and significance of Hobbes’s </w:t>
      </w:r>
      <w:r w:rsidR="00FF2A03" w:rsidRPr="00A44BFE">
        <w:rPr>
          <w:rFonts w:ascii="Garamond" w:hAnsi="Garamond"/>
          <w:i/>
          <w:iCs/>
        </w:rPr>
        <w:t>Leviathan</w:t>
      </w:r>
      <w:r w:rsidR="00FF2A03" w:rsidRPr="00A44BFE">
        <w:rPr>
          <w:rFonts w:ascii="Garamond" w:hAnsi="Garamond"/>
        </w:rPr>
        <w:t xml:space="preserve"> </w:t>
      </w:r>
      <w:r w:rsidR="00027FA4" w:rsidRPr="00A44BFE">
        <w:rPr>
          <w:rFonts w:ascii="Garamond" w:hAnsi="Garamond"/>
        </w:rPr>
        <w:t xml:space="preserve">that were </w:t>
      </w:r>
      <w:r w:rsidR="00570DF4" w:rsidRPr="00A44BFE">
        <w:rPr>
          <w:rFonts w:ascii="Garamond" w:hAnsi="Garamond"/>
        </w:rPr>
        <w:t>wide</w:t>
      </w:r>
      <w:r w:rsidR="00027FA4" w:rsidRPr="00A44BFE">
        <w:rPr>
          <w:rFonts w:ascii="Garamond" w:hAnsi="Garamond"/>
        </w:rPr>
        <w:t>ly shared.</w:t>
      </w:r>
    </w:p>
  </w:footnote>
  <w:footnote w:id="20">
    <w:p w14:paraId="0CB380CF" w14:textId="637E63B8" w:rsidR="00137DD6" w:rsidRPr="00A44BFE" w:rsidRDefault="00137DD6" w:rsidP="004A0484">
      <w:pPr>
        <w:pStyle w:val="FootnoteText"/>
        <w:ind w:left="-284" w:right="-330"/>
        <w:jc w:val="both"/>
        <w:rPr>
          <w:rFonts w:ascii="Garamond" w:hAnsi="Garamond"/>
        </w:rPr>
      </w:pPr>
      <w:r w:rsidRPr="00E67CDC">
        <w:rPr>
          <w:rStyle w:val="FootnoteReference"/>
          <w:rFonts w:ascii="Garamond" w:hAnsi="Garamond"/>
          <w:color w:val="FF0000"/>
        </w:rPr>
        <w:footnoteRef/>
      </w:r>
      <w:r w:rsidRPr="00E67CDC">
        <w:rPr>
          <w:rFonts w:ascii="Garamond" w:hAnsi="Garamond"/>
          <w:color w:val="FF0000"/>
        </w:rPr>
        <w:t xml:space="preserve"> </w:t>
      </w:r>
      <w:r w:rsidR="00105D05" w:rsidRPr="00E67CDC">
        <w:rPr>
          <w:rFonts w:ascii="Garamond" w:hAnsi="Garamond"/>
          <w:color w:val="FF0000"/>
        </w:rPr>
        <w:t xml:space="preserve">See Quentin Skinner, </w:t>
      </w:r>
      <w:r w:rsidR="00F649E6" w:rsidRPr="00E67CDC">
        <w:rPr>
          <w:rFonts w:ascii="Garamond" w:hAnsi="Garamond"/>
          <w:color w:val="FF0000"/>
        </w:rPr>
        <w:t>‘Interview’, in</w:t>
      </w:r>
      <w:r w:rsidR="00AE3602" w:rsidRPr="00E67CDC">
        <w:rPr>
          <w:rFonts w:ascii="Garamond" w:hAnsi="Garamond"/>
          <w:color w:val="FF0000"/>
        </w:rPr>
        <w:t xml:space="preserve"> </w:t>
      </w:r>
      <w:r w:rsidR="00AE3602" w:rsidRPr="00E67CDC">
        <w:rPr>
          <w:rFonts w:ascii="Garamond" w:hAnsi="Garamond"/>
          <w:i/>
          <w:iCs/>
          <w:color w:val="FF0000"/>
        </w:rPr>
        <w:t>Thinking in the Past Tense: Eight Conversations</w:t>
      </w:r>
      <w:r w:rsidR="00407605" w:rsidRPr="00E67CDC">
        <w:rPr>
          <w:rFonts w:ascii="Garamond" w:hAnsi="Garamond"/>
          <w:color w:val="FF0000"/>
        </w:rPr>
        <w:t>,</w:t>
      </w:r>
      <w:r w:rsidR="00AE3602" w:rsidRPr="00E67CDC">
        <w:rPr>
          <w:rFonts w:ascii="Garamond" w:hAnsi="Garamond"/>
          <w:color w:val="FF0000"/>
        </w:rPr>
        <w:t xml:space="preserve"> </w:t>
      </w:r>
      <w:r w:rsidR="00407605" w:rsidRPr="00E67CDC">
        <w:rPr>
          <w:rFonts w:ascii="Garamond" w:hAnsi="Garamond"/>
          <w:color w:val="FF0000"/>
        </w:rPr>
        <w:t xml:space="preserve">ed. </w:t>
      </w:r>
      <w:r w:rsidR="0006754A" w:rsidRPr="00E67CDC">
        <w:rPr>
          <w:rFonts w:ascii="Garamond" w:hAnsi="Garamond"/>
          <w:color w:val="FF0000"/>
        </w:rPr>
        <w:t xml:space="preserve">A. Bevilacqua and F. Clark </w:t>
      </w:r>
      <w:r w:rsidR="00AE3602" w:rsidRPr="00E67CDC">
        <w:rPr>
          <w:rFonts w:ascii="Garamond" w:hAnsi="Garamond"/>
          <w:color w:val="FF0000"/>
        </w:rPr>
        <w:t xml:space="preserve">(Chicago: </w:t>
      </w:r>
      <w:r w:rsidR="00407605" w:rsidRPr="00E67CDC">
        <w:rPr>
          <w:rFonts w:ascii="Garamond" w:hAnsi="Garamond"/>
          <w:color w:val="FF0000"/>
        </w:rPr>
        <w:t xml:space="preserve">University of Chicago Press, </w:t>
      </w:r>
      <w:r w:rsidR="00AE3602" w:rsidRPr="00E67CDC">
        <w:rPr>
          <w:rFonts w:ascii="Garamond" w:hAnsi="Garamond"/>
          <w:color w:val="FF0000"/>
        </w:rPr>
        <w:t xml:space="preserve">2019), </w:t>
      </w:r>
      <w:r w:rsidR="007953DF" w:rsidRPr="00E67CDC">
        <w:rPr>
          <w:rFonts w:ascii="Garamond" w:hAnsi="Garamond"/>
          <w:color w:val="FF0000"/>
        </w:rPr>
        <w:t xml:space="preserve">191–212, at </w:t>
      </w:r>
      <w:r w:rsidR="00AE3602" w:rsidRPr="00E67CDC">
        <w:rPr>
          <w:rFonts w:ascii="Garamond" w:hAnsi="Garamond"/>
          <w:color w:val="FF0000"/>
        </w:rPr>
        <w:t>202</w:t>
      </w:r>
      <w:r w:rsidR="00B401D9" w:rsidRPr="00E67CDC">
        <w:rPr>
          <w:rFonts w:ascii="Garamond" w:hAnsi="Garamond"/>
          <w:color w:val="FF0000"/>
        </w:rPr>
        <w:t xml:space="preserve">, for </w:t>
      </w:r>
      <w:r w:rsidR="006304E3" w:rsidRPr="00E67CDC">
        <w:rPr>
          <w:rFonts w:ascii="Garamond" w:hAnsi="Garamond"/>
          <w:color w:val="FF0000"/>
        </w:rPr>
        <w:t>a</w:t>
      </w:r>
      <w:r w:rsidR="00E67CDC" w:rsidRPr="00E67CDC">
        <w:rPr>
          <w:rFonts w:ascii="Garamond" w:hAnsi="Garamond"/>
          <w:color w:val="FF0000"/>
        </w:rPr>
        <w:t>nother</w:t>
      </w:r>
      <w:r w:rsidR="00B401D9" w:rsidRPr="00E67CDC">
        <w:rPr>
          <w:rFonts w:ascii="Garamond" w:hAnsi="Garamond"/>
          <w:color w:val="FF0000"/>
        </w:rPr>
        <w:t xml:space="preserve"> g</w:t>
      </w:r>
      <w:r w:rsidR="00CC3B3D" w:rsidRPr="00E67CDC">
        <w:rPr>
          <w:rFonts w:ascii="Garamond" w:hAnsi="Garamond"/>
          <w:color w:val="FF0000"/>
        </w:rPr>
        <w:t>enero</w:t>
      </w:r>
      <w:r w:rsidR="00B401D9" w:rsidRPr="00E67CDC">
        <w:rPr>
          <w:rFonts w:ascii="Garamond" w:hAnsi="Garamond"/>
          <w:color w:val="FF0000"/>
        </w:rPr>
        <w:t>us acknowledgement</w:t>
      </w:r>
      <w:r w:rsidR="007C0F86" w:rsidRPr="00E67CDC">
        <w:rPr>
          <w:rFonts w:ascii="Garamond" w:hAnsi="Garamond"/>
          <w:color w:val="FF0000"/>
        </w:rPr>
        <w:t xml:space="preserve"> </w:t>
      </w:r>
      <w:r w:rsidR="006304E3" w:rsidRPr="00E67CDC">
        <w:rPr>
          <w:rFonts w:ascii="Garamond" w:hAnsi="Garamond"/>
          <w:color w:val="FF0000"/>
        </w:rPr>
        <w:t xml:space="preserve">of </w:t>
      </w:r>
      <w:r w:rsidR="005A3B55" w:rsidRPr="00E67CDC">
        <w:rPr>
          <w:rFonts w:ascii="Garamond" w:hAnsi="Garamond"/>
          <w:color w:val="FF0000"/>
        </w:rPr>
        <w:t xml:space="preserve">its influence on </w:t>
      </w:r>
      <w:r w:rsidR="00B401D9" w:rsidRPr="00E67CDC">
        <w:rPr>
          <w:rFonts w:ascii="Garamond" w:hAnsi="Garamond"/>
          <w:i/>
          <w:iCs/>
          <w:color w:val="FF0000"/>
        </w:rPr>
        <w:t>The Foundations</w:t>
      </w:r>
      <w:r w:rsidR="00F26718" w:rsidRPr="00E67CDC">
        <w:rPr>
          <w:rFonts w:ascii="Garamond" w:hAnsi="Garamond"/>
          <w:color w:val="FF0000"/>
        </w:rPr>
        <w:t>:</w:t>
      </w:r>
      <w:r w:rsidR="00B32E64" w:rsidRPr="00E67CDC">
        <w:rPr>
          <w:rFonts w:ascii="Garamond" w:hAnsi="Garamond"/>
          <w:color w:val="FF0000"/>
        </w:rPr>
        <w:t xml:space="preserve"> ‘</w:t>
      </w:r>
      <w:r w:rsidR="004A0484" w:rsidRPr="00E67CDC">
        <w:rPr>
          <w:rFonts w:ascii="Garamond" w:hAnsi="Garamond"/>
          <w:color w:val="FF0000"/>
        </w:rPr>
        <w:t>I was chiefly indebted to the work of F.W. Maitland’s great pupil, J.</w:t>
      </w:r>
      <w:r w:rsidR="00E67CDC" w:rsidRPr="00E67CDC">
        <w:rPr>
          <w:rFonts w:ascii="Garamond" w:hAnsi="Garamond"/>
          <w:color w:val="FF0000"/>
        </w:rPr>
        <w:t xml:space="preserve"> </w:t>
      </w:r>
      <w:r w:rsidR="004A0484" w:rsidRPr="00E67CDC">
        <w:rPr>
          <w:rFonts w:ascii="Garamond" w:hAnsi="Garamond"/>
          <w:color w:val="FF0000"/>
        </w:rPr>
        <w:t xml:space="preserve">N. Figgis, who had demonstrated in </w:t>
      </w:r>
      <w:r w:rsidR="004A0484" w:rsidRPr="00E67CDC">
        <w:rPr>
          <w:rFonts w:ascii="Garamond" w:hAnsi="Garamond"/>
          <w:i/>
          <w:iCs/>
          <w:color w:val="FF0000"/>
        </w:rPr>
        <w:t>From Gerson to Grotius</w:t>
      </w:r>
      <w:r w:rsidR="004A0484" w:rsidRPr="00E67CDC">
        <w:rPr>
          <w:rFonts w:ascii="Garamond" w:hAnsi="Garamond"/>
          <w:color w:val="FF0000"/>
        </w:rPr>
        <w:t xml:space="preserve"> the deep influence of debates about conciliarism on the formation of the modern secular state’.</w:t>
      </w:r>
      <w:r w:rsidR="00DB61C6" w:rsidRPr="00E67CDC">
        <w:rPr>
          <w:rFonts w:ascii="Garamond" w:hAnsi="Garamond"/>
          <w:color w:val="FF0000"/>
        </w:rPr>
        <w:t xml:space="preserve"> For an </w:t>
      </w:r>
      <w:r w:rsidR="00FB3DDC" w:rsidRPr="00E67CDC">
        <w:rPr>
          <w:rFonts w:ascii="Garamond" w:hAnsi="Garamond"/>
          <w:color w:val="FF0000"/>
        </w:rPr>
        <w:t>extended</w:t>
      </w:r>
      <w:r w:rsidR="00DB61C6" w:rsidRPr="00E67CDC">
        <w:rPr>
          <w:rFonts w:ascii="Garamond" w:hAnsi="Garamond"/>
          <w:color w:val="FF0000"/>
        </w:rPr>
        <w:t xml:space="preserve"> comparison of</w:t>
      </w:r>
      <w:r w:rsidR="00FB3DDC" w:rsidRPr="00E67CDC">
        <w:rPr>
          <w:rFonts w:ascii="Garamond" w:hAnsi="Garamond"/>
          <w:color w:val="FF0000"/>
        </w:rPr>
        <w:t xml:space="preserve"> Skinner and Figgis</w:t>
      </w:r>
      <w:r w:rsidR="00634C10" w:rsidRPr="00E67CDC">
        <w:rPr>
          <w:rFonts w:ascii="Garamond" w:hAnsi="Garamond"/>
          <w:color w:val="FF0000"/>
        </w:rPr>
        <w:t xml:space="preserve">, see Robert </w:t>
      </w:r>
      <w:r w:rsidR="00A26185" w:rsidRPr="00E67CDC">
        <w:rPr>
          <w:rFonts w:ascii="Garamond" w:hAnsi="Garamond"/>
          <w:color w:val="FF0000"/>
        </w:rPr>
        <w:t xml:space="preserve">G. </w:t>
      </w:r>
      <w:r w:rsidR="00634C10" w:rsidRPr="00E67CDC">
        <w:rPr>
          <w:rFonts w:ascii="Garamond" w:hAnsi="Garamond"/>
          <w:color w:val="FF0000"/>
        </w:rPr>
        <w:t xml:space="preserve">Ingram, ‘Sovereignty, God and the </w:t>
      </w:r>
      <w:r w:rsidR="00E67CDC" w:rsidRPr="00E67CDC">
        <w:rPr>
          <w:rFonts w:ascii="Garamond" w:hAnsi="Garamond"/>
          <w:color w:val="FF0000"/>
        </w:rPr>
        <w:t>H</w:t>
      </w:r>
      <w:r w:rsidR="00634C10" w:rsidRPr="00E67CDC">
        <w:rPr>
          <w:rFonts w:ascii="Garamond" w:hAnsi="Garamond"/>
          <w:color w:val="FF0000"/>
        </w:rPr>
        <w:t>istorians’</w:t>
      </w:r>
      <w:r w:rsidR="00A26185" w:rsidRPr="00E67CDC">
        <w:rPr>
          <w:rFonts w:ascii="Garamond" w:hAnsi="Garamond"/>
          <w:color w:val="FF0000"/>
        </w:rPr>
        <w:t xml:space="preserve">, in </w:t>
      </w:r>
      <w:r w:rsidR="00A26185" w:rsidRPr="00E67CDC">
        <w:rPr>
          <w:rFonts w:ascii="Garamond" w:hAnsi="Garamond"/>
          <w:i/>
          <w:iCs/>
          <w:color w:val="FF0000"/>
        </w:rPr>
        <w:t xml:space="preserve">People Power: </w:t>
      </w:r>
      <w:r w:rsidR="00905441" w:rsidRPr="00E67CDC">
        <w:rPr>
          <w:rFonts w:ascii="Garamond" w:hAnsi="Garamond"/>
          <w:i/>
          <w:iCs/>
          <w:color w:val="FF0000"/>
        </w:rPr>
        <w:t>Popular Sovereignty from Machiavelli to Modernity</w:t>
      </w:r>
      <w:r w:rsidR="00BF3E59" w:rsidRPr="00E67CDC">
        <w:rPr>
          <w:rFonts w:ascii="Garamond" w:hAnsi="Garamond"/>
          <w:color w:val="FF0000"/>
        </w:rPr>
        <w:t>, ed. R. G. Ingram and C. Barker</w:t>
      </w:r>
      <w:r w:rsidR="00905441" w:rsidRPr="00E67CDC">
        <w:rPr>
          <w:rFonts w:ascii="Garamond" w:hAnsi="Garamond"/>
          <w:color w:val="FF0000"/>
        </w:rPr>
        <w:t xml:space="preserve"> (Manchester: Manchester University Press, </w:t>
      </w:r>
      <w:r w:rsidR="00BF3E59" w:rsidRPr="00E67CDC">
        <w:rPr>
          <w:rFonts w:ascii="Garamond" w:hAnsi="Garamond"/>
          <w:color w:val="FF0000"/>
        </w:rPr>
        <w:t xml:space="preserve">2022), </w:t>
      </w:r>
      <w:r w:rsidR="00D73A75" w:rsidRPr="00E67CDC">
        <w:rPr>
          <w:rFonts w:ascii="Garamond" w:hAnsi="Garamond"/>
          <w:color w:val="FF0000"/>
        </w:rPr>
        <w:t>227–53.</w:t>
      </w:r>
    </w:p>
  </w:footnote>
  <w:footnote w:id="21">
    <w:p w14:paraId="5F5C5493" w14:textId="089F703D" w:rsidR="00842EA6" w:rsidRPr="00A44BFE" w:rsidRDefault="00842EA6" w:rsidP="00842EA6">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A703C3" w:rsidRPr="00A44BFE">
        <w:rPr>
          <w:rFonts w:ascii="Garamond" w:hAnsi="Garamond"/>
        </w:rPr>
        <w:t xml:space="preserve">J. N. Figgis, </w:t>
      </w:r>
      <w:r w:rsidR="00A703C3" w:rsidRPr="00A44BFE">
        <w:rPr>
          <w:rFonts w:ascii="Garamond" w:hAnsi="Garamond"/>
          <w:i/>
          <w:iCs/>
        </w:rPr>
        <w:t>Studies in Political Thought from Gerson</w:t>
      </w:r>
      <w:r w:rsidR="00A703C3" w:rsidRPr="00A44BFE">
        <w:rPr>
          <w:rFonts w:ascii="Garamond" w:hAnsi="Garamond"/>
        </w:rPr>
        <w:t xml:space="preserve"> </w:t>
      </w:r>
      <w:r w:rsidR="00AA1DAD" w:rsidRPr="00A44BFE">
        <w:rPr>
          <w:rFonts w:ascii="Garamond" w:hAnsi="Garamond"/>
          <w:i/>
          <w:iCs/>
        </w:rPr>
        <w:t xml:space="preserve">to Grotius </w:t>
      </w:r>
      <w:r w:rsidR="00A703C3" w:rsidRPr="00A44BFE">
        <w:rPr>
          <w:rFonts w:ascii="Garamond" w:hAnsi="Garamond"/>
        </w:rPr>
        <w:t xml:space="preserve">(Cambridge: Cambridge University Press, 1907; 2nd </w:t>
      </w:r>
      <w:proofErr w:type="spellStart"/>
      <w:r w:rsidR="00A703C3" w:rsidRPr="00A44BFE">
        <w:rPr>
          <w:rFonts w:ascii="Garamond" w:hAnsi="Garamond"/>
        </w:rPr>
        <w:t>edn</w:t>
      </w:r>
      <w:proofErr w:type="spellEnd"/>
      <w:r w:rsidR="00A703C3" w:rsidRPr="00A44BFE">
        <w:rPr>
          <w:rFonts w:ascii="Garamond" w:hAnsi="Garamond"/>
        </w:rPr>
        <w:t>, 1916), 4 (italics added).</w:t>
      </w:r>
    </w:p>
  </w:footnote>
  <w:footnote w:id="22">
    <w:p w14:paraId="5D65B37C" w14:textId="78D2D3E5" w:rsidR="00520344" w:rsidRPr="00A44BFE" w:rsidRDefault="00520344" w:rsidP="00520344">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CD7C18" w:rsidRPr="00A44BFE">
        <w:rPr>
          <w:rFonts w:ascii="Garamond" w:hAnsi="Garamond"/>
        </w:rPr>
        <w:t>Figgis alighted upon</w:t>
      </w:r>
      <w:r w:rsidR="00961BA1" w:rsidRPr="00A44BFE">
        <w:rPr>
          <w:rFonts w:ascii="Garamond" w:hAnsi="Garamond"/>
        </w:rPr>
        <w:t xml:space="preserve"> Dante’s </w:t>
      </w:r>
      <w:r w:rsidR="00961BA1" w:rsidRPr="00A44BFE">
        <w:rPr>
          <w:rFonts w:ascii="Garamond" w:hAnsi="Garamond"/>
          <w:i/>
          <w:iCs/>
        </w:rPr>
        <w:t xml:space="preserve">De </w:t>
      </w:r>
      <w:proofErr w:type="spellStart"/>
      <w:r w:rsidR="007C5923">
        <w:rPr>
          <w:rFonts w:ascii="Garamond" w:hAnsi="Garamond"/>
          <w:i/>
          <w:iCs/>
        </w:rPr>
        <w:t>M</w:t>
      </w:r>
      <w:r w:rsidR="00961BA1" w:rsidRPr="00A44BFE">
        <w:rPr>
          <w:rFonts w:ascii="Garamond" w:hAnsi="Garamond"/>
          <w:i/>
          <w:iCs/>
        </w:rPr>
        <w:t>onarchia</w:t>
      </w:r>
      <w:proofErr w:type="spellEnd"/>
      <w:r w:rsidR="00961BA1" w:rsidRPr="00A44BFE">
        <w:rPr>
          <w:rFonts w:ascii="Garamond" w:hAnsi="Garamond"/>
        </w:rPr>
        <w:t xml:space="preserve"> </w:t>
      </w:r>
      <w:r w:rsidR="0023507A" w:rsidRPr="00A44BFE">
        <w:rPr>
          <w:rFonts w:ascii="Garamond" w:hAnsi="Garamond"/>
        </w:rPr>
        <w:t xml:space="preserve">and Nicholas of Cusa’s </w:t>
      </w:r>
      <w:r w:rsidR="00667BB3" w:rsidRPr="00A44BFE">
        <w:rPr>
          <w:rFonts w:ascii="Garamond" w:hAnsi="Garamond"/>
          <w:i/>
          <w:iCs/>
        </w:rPr>
        <w:t xml:space="preserve">De </w:t>
      </w:r>
      <w:proofErr w:type="spellStart"/>
      <w:r w:rsidR="007C5923">
        <w:rPr>
          <w:rFonts w:ascii="Garamond" w:hAnsi="Garamond"/>
          <w:i/>
          <w:iCs/>
        </w:rPr>
        <w:t>C</w:t>
      </w:r>
      <w:r w:rsidR="00667BB3" w:rsidRPr="00A44BFE">
        <w:rPr>
          <w:rFonts w:ascii="Garamond" w:hAnsi="Garamond"/>
          <w:i/>
          <w:iCs/>
        </w:rPr>
        <w:t>oncordantia</w:t>
      </w:r>
      <w:proofErr w:type="spellEnd"/>
      <w:r w:rsidR="00667BB3" w:rsidRPr="00A44BFE">
        <w:rPr>
          <w:rFonts w:ascii="Garamond" w:hAnsi="Garamond"/>
          <w:i/>
          <w:iCs/>
        </w:rPr>
        <w:t xml:space="preserve"> </w:t>
      </w:r>
      <w:r w:rsidR="007C5923">
        <w:rPr>
          <w:rFonts w:ascii="Garamond" w:hAnsi="Garamond"/>
          <w:i/>
          <w:iCs/>
        </w:rPr>
        <w:t>C</w:t>
      </w:r>
      <w:r w:rsidR="00667BB3" w:rsidRPr="00A44BFE">
        <w:rPr>
          <w:rFonts w:ascii="Garamond" w:hAnsi="Garamond"/>
          <w:i/>
          <w:iCs/>
        </w:rPr>
        <w:t>atholica</w:t>
      </w:r>
      <w:r w:rsidR="00CD7C18" w:rsidRPr="00A44BFE">
        <w:rPr>
          <w:rFonts w:ascii="Garamond" w:hAnsi="Garamond"/>
        </w:rPr>
        <w:t xml:space="preserve"> as exemplifying this quality</w:t>
      </w:r>
      <w:r w:rsidR="001B6BEF" w:rsidRPr="00A44BFE">
        <w:rPr>
          <w:rFonts w:ascii="Garamond" w:hAnsi="Garamond"/>
        </w:rPr>
        <w:t xml:space="preserve"> particularly well</w:t>
      </w:r>
      <w:r w:rsidR="00CD7C18" w:rsidRPr="00A44BFE">
        <w:rPr>
          <w:rFonts w:ascii="Garamond" w:hAnsi="Garamond"/>
        </w:rPr>
        <w:t xml:space="preserve">: ibid, 32–3, </w:t>
      </w:r>
      <w:r w:rsidR="00ED0AE3" w:rsidRPr="00A44BFE">
        <w:rPr>
          <w:rFonts w:ascii="Garamond" w:hAnsi="Garamond"/>
        </w:rPr>
        <w:t>67–70.</w:t>
      </w:r>
    </w:p>
  </w:footnote>
  <w:footnote w:id="23">
    <w:p w14:paraId="0A0D4E6E" w14:textId="5CE18294" w:rsidR="0024278F" w:rsidRPr="00A44BFE" w:rsidRDefault="0024278F" w:rsidP="0024278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E82860" w:rsidRPr="00A44BFE">
        <w:rPr>
          <w:rFonts w:ascii="Garamond" w:hAnsi="Garamond"/>
        </w:rPr>
        <w:t>Ibid</w:t>
      </w:r>
      <w:r w:rsidR="00AA1DAD" w:rsidRPr="00A44BFE">
        <w:rPr>
          <w:rFonts w:ascii="Garamond" w:hAnsi="Garamond"/>
        </w:rPr>
        <w:t>, 36 (italics added).</w:t>
      </w:r>
    </w:p>
  </w:footnote>
  <w:footnote w:id="24">
    <w:p w14:paraId="620B87F8" w14:textId="36DB5814" w:rsidR="0024278F" w:rsidRPr="00A44BFE" w:rsidRDefault="0024278F" w:rsidP="0024278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E86BF4" w:rsidRPr="00A44BFE">
        <w:rPr>
          <w:rFonts w:ascii="Garamond" w:hAnsi="Garamond"/>
        </w:rPr>
        <w:t xml:space="preserve">Quentin Skinner, ‘Meaning and </w:t>
      </w:r>
      <w:r w:rsidR="00BA0AFE" w:rsidRPr="00A44BFE">
        <w:rPr>
          <w:rFonts w:ascii="Garamond" w:hAnsi="Garamond"/>
        </w:rPr>
        <w:t>U</w:t>
      </w:r>
      <w:r w:rsidR="00E86BF4" w:rsidRPr="00A44BFE">
        <w:rPr>
          <w:rFonts w:ascii="Garamond" w:hAnsi="Garamond"/>
        </w:rPr>
        <w:t xml:space="preserve">nderstanding in the </w:t>
      </w:r>
      <w:r w:rsidR="00BA0AFE" w:rsidRPr="00A44BFE">
        <w:rPr>
          <w:rFonts w:ascii="Garamond" w:hAnsi="Garamond"/>
        </w:rPr>
        <w:t>H</w:t>
      </w:r>
      <w:r w:rsidR="00E86BF4" w:rsidRPr="00A44BFE">
        <w:rPr>
          <w:rFonts w:ascii="Garamond" w:hAnsi="Garamond"/>
        </w:rPr>
        <w:t xml:space="preserve">istory of </w:t>
      </w:r>
      <w:r w:rsidR="00BA0AFE" w:rsidRPr="00A44BFE">
        <w:rPr>
          <w:rFonts w:ascii="Garamond" w:hAnsi="Garamond"/>
        </w:rPr>
        <w:t>I</w:t>
      </w:r>
      <w:r w:rsidR="00E86BF4" w:rsidRPr="00A44BFE">
        <w:rPr>
          <w:rFonts w:ascii="Garamond" w:hAnsi="Garamond"/>
        </w:rPr>
        <w:t xml:space="preserve">deas’, </w:t>
      </w:r>
      <w:r w:rsidR="00E86BF4" w:rsidRPr="00A44BFE">
        <w:rPr>
          <w:rFonts w:ascii="Garamond" w:hAnsi="Garamond"/>
          <w:i/>
          <w:iCs/>
        </w:rPr>
        <w:t>History and Theory</w:t>
      </w:r>
      <w:r w:rsidR="00E86BF4" w:rsidRPr="00A44BFE">
        <w:rPr>
          <w:rFonts w:ascii="Garamond" w:hAnsi="Garamond"/>
        </w:rPr>
        <w:t xml:space="preserve"> 8, no. 1 (1969): 3–53.</w:t>
      </w:r>
    </w:p>
  </w:footnote>
  <w:footnote w:id="25">
    <w:p w14:paraId="3C512237" w14:textId="67001CA1" w:rsidR="00E853B9" w:rsidRPr="00A44BFE" w:rsidRDefault="00E853B9" w:rsidP="00E853B9">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Mark Francis, ‘</w:t>
      </w:r>
      <w:r w:rsidR="00E67536" w:rsidRPr="00A44BFE">
        <w:rPr>
          <w:rFonts w:ascii="Garamond" w:hAnsi="Garamond"/>
        </w:rPr>
        <w:t xml:space="preserve">The </w:t>
      </w:r>
      <w:r w:rsidR="009561E9" w:rsidRPr="00A44BFE">
        <w:rPr>
          <w:rFonts w:ascii="Garamond" w:hAnsi="Garamond"/>
        </w:rPr>
        <w:t>N</w:t>
      </w:r>
      <w:r w:rsidR="00E67536" w:rsidRPr="00A44BFE">
        <w:rPr>
          <w:rFonts w:ascii="Garamond" w:hAnsi="Garamond"/>
        </w:rPr>
        <w:t>ineteenth</w:t>
      </w:r>
      <w:r w:rsidR="009561E9" w:rsidRPr="00A44BFE">
        <w:rPr>
          <w:rFonts w:ascii="Garamond" w:hAnsi="Garamond"/>
        </w:rPr>
        <w:t>-C</w:t>
      </w:r>
      <w:r w:rsidR="00E67536" w:rsidRPr="00A44BFE">
        <w:rPr>
          <w:rFonts w:ascii="Garamond" w:hAnsi="Garamond"/>
        </w:rPr>
        <w:t xml:space="preserve">entury </w:t>
      </w:r>
      <w:r w:rsidR="009561E9" w:rsidRPr="00A44BFE">
        <w:rPr>
          <w:rFonts w:ascii="Garamond" w:hAnsi="Garamond"/>
        </w:rPr>
        <w:t>T</w:t>
      </w:r>
      <w:r w:rsidR="00E67536" w:rsidRPr="00A44BFE">
        <w:rPr>
          <w:rFonts w:ascii="Garamond" w:hAnsi="Garamond"/>
        </w:rPr>
        <w:t xml:space="preserve">heory of </w:t>
      </w:r>
      <w:r w:rsidR="009561E9" w:rsidRPr="00A44BFE">
        <w:rPr>
          <w:rFonts w:ascii="Garamond" w:hAnsi="Garamond"/>
        </w:rPr>
        <w:t>S</w:t>
      </w:r>
      <w:r w:rsidR="00E67536" w:rsidRPr="00A44BFE">
        <w:rPr>
          <w:rFonts w:ascii="Garamond" w:hAnsi="Garamond"/>
        </w:rPr>
        <w:t xml:space="preserve">overeignty and Thomas Hobbes’, </w:t>
      </w:r>
      <w:r w:rsidR="00E67536" w:rsidRPr="00A44BFE">
        <w:rPr>
          <w:rFonts w:ascii="Garamond" w:hAnsi="Garamond"/>
          <w:i/>
          <w:iCs/>
        </w:rPr>
        <w:t>History of Political Thought</w:t>
      </w:r>
      <w:r w:rsidR="00E67536" w:rsidRPr="00A44BFE">
        <w:rPr>
          <w:rFonts w:ascii="Garamond" w:hAnsi="Garamond"/>
        </w:rPr>
        <w:t xml:space="preserve"> 1, no. 3 (1980): </w:t>
      </w:r>
      <w:r w:rsidR="00D72406" w:rsidRPr="00A44BFE">
        <w:rPr>
          <w:rFonts w:ascii="Garamond" w:hAnsi="Garamond"/>
        </w:rPr>
        <w:t>517–40</w:t>
      </w:r>
      <w:r w:rsidR="00A608D2" w:rsidRPr="00A44BFE">
        <w:rPr>
          <w:rFonts w:ascii="Garamond" w:hAnsi="Garamond"/>
        </w:rPr>
        <w:t>; Jose Harris, ‘</w:t>
      </w:r>
      <w:r w:rsidR="00974F5F" w:rsidRPr="00A44BFE">
        <w:rPr>
          <w:rFonts w:ascii="Garamond" w:hAnsi="Garamond"/>
        </w:rPr>
        <w:t xml:space="preserve">Victorian Interpretations of Thomas Hobbes’, in </w:t>
      </w:r>
      <w:r w:rsidR="00D126BD" w:rsidRPr="00A44BFE">
        <w:rPr>
          <w:rFonts w:ascii="Garamond" w:hAnsi="Garamond"/>
          <w:i/>
          <w:iCs/>
        </w:rPr>
        <w:t xml:space="preserve">Politics and Culture in Victorian Britain: Essays </w:t>
      </w:r>
      <w:r w:rsidR="00A95F95" w:rsidRPr="00A44BFE">
        <w:rPr>
          <w:rFonts w:ascii="Garamond" w:hAnsi="Garamond"/>
          <w:i/>
          <w:iCs/>
        </w:rPr>
        <w:t>in Memory of Colin Matthew</w:t>
      </w:r>
      <w:r w:rsidR="00A95F95" w:rsidRPr="00A44BFE">
        <w:rPr>
          <w:rFonts w:ascii="Garamond" w:hAnsi="Garamond"/>
        </w:rPr>
        <w:t>, ed. P. Ghosh and L. Goldman (</w:t>
      </w:r>
      <w:r w:rsidR="008F5CB2" w:rsidRPr="00A44BFE">
        <w:rPr>
          <w:rFonts w:ascii="Garamond" w:hAnsi="Garamond"/>
        </w:rPr>
        <w:t>Oxford: Oxford University Press, 2006), 237–</w:t>
      </w:r>
      <w:r w:rsidR="0018602D" w:rsidRPr="00A44BFE">
        <w:rPr>
          <w:rFonts w:ascii="Garamond" w:hAnsi="Garamond"/>
        </w:rPr>
        <w:t>60</w:t>
      </w:r>
      <w:r w:rsidR="00B85D5E" w:rsidRPr="00A44BFE">
        <w:rPr>
          <w:rFonts w:ascii="Garamond" w:hAnsi="Garamond"/>
        </w:rPr>
        <w:t>. F</w:t>
      </w:r>
      <w:r w:rsidR="0078617B" w:rsidRPr="00A44BFE">
        <w:rPr>
          <w:rFonts w:ascii="Garamond" w:hAnsi="Garamond"/>
        </w:rPr>
        <w:t xml:space="preserve">or </w:t>
      </w:r>
      <w:r w:rsidR="00CF1D2A" w:rsidRPr="00A44BFE">
        <w:rPr>
          <w:rFonts w:ascii="Garamond" w:hAnsi="Garamond"/>
        </w:rPr>
        <w:t xml:space="preserve">Figgis’s </w:t>
      </w:r>
      <w:r w:rsidR="001D1712" w:rsidRPr="00A44BFE">
        <w:rPr>
          <w:rFonts w:ascii="Garamond" w:hAnsi="Garamond"/>
        </w:rPr>
        <w:t>judgment that</w:t>
      </w:r>
      <w:r w:rsidR="00CF1D2A" w:rsidRPr="00A44BFE">
        <w:rPr>
          <w:rFonts w:ascii="Garamond" w:hAnsi="Garamond"/>
        </w:rPr>
        <w:t xml:space="preserve"> </w:t>
      </w:r>
      <w:r w:rsidR="00300C02" w:rsidRPr="00A44BFE">
        <w:rPr>
          <w:rFonts w:ascii="Garamond" w:hAnsi="Garamond"/>
        </w:rPr>
        <w:t xml:space="preserve">John </w:t>
      </w:r>
      <w:r w:rsidR="002516BE" w:rsidRPr="00A44BFE">
        <w:rPr>
          <w:rFonts w:ascii="Garamond" w:hAnsi="Garamond"/>
        </w:rPr>
        <w:t>Austin</w:t>
      </w:r>
      <w:r w:rsidR="00300C02" w:rsidRPr="00A44BFE">
        <w:rPr>
          <w:rFonts w:ascii="Garamond" w:hAnsi="Garamond"/>
        </w:rPr>
        <w:t>’s theory of sovereignty and law</w:t>
      </w:r>
      <w:r w:rsidR="002516BE" w:rsidRPr="00A44BFE">
        <w:rPr>
          <w:rFonts w:ascii="Garamond" w:hAnsi="Garamond"/>
        </w:rPr>
        <w:t xml:space="preserve"> </w:t>
      </w:r>
      <w:r w:rsidR="001D1712" w:rsidRPr="00A44BFE">
        <w:rPr>
          <w:rFonts w:ascii="Garamond" w:hAnsi="Garamond"/>
        </w:rPr>
        <w:t>w</w:t>
      </w:r>
      <w:r w:rsidR="002516BE" w:rsidRPr="00A44BFE">
        <w:rPr>
          <w:rFonts w:ascii="Garamond" w:hAnsi="Garamond"/>
        </w:rPr>
        <w:t>as</w:t>
      </w:r>
      <w:r w:rsidR="00300C02" w:rsidRPr="00A44BFE">
        <w:rPr>
          <w:rFonts w:ascii="Garamond" w:hAnsi="Garamond"/>
        </w:rPr>
        <w:t xml:space="preserve"> faithfully Hobbesian</w:t>
      </w:r>
      <w:r w:rsidR="001D1712" w:rsidRPr="00A44BFE">
        <w:rPr>
          <w:rFonts w:ascii="Garamond" w:hAnsi="Garamond"/>
        </w:rPr>
        <w:t>,</w:t>
      </w:r>
      <w:r w:rsidR="00300C02" w:rsidRPr="00A44BFE">
        <w:rPr>
          <w:rFonts w:ascii="Garamond" w:hAnsi="Garamond"/>
        </w:rPr>
        <w:t xml:space="preserve"> see </w:t>
      </w:r>
      <w:r w:rsidR="00547246" w:rsidRPr="00A44BFE">
        <w:rPr>
          <w:rFonts w:ascii="Garamond" w:hAnsi="Garamond"/>
        </w:rPr>
        <w:t xml:space="preserve">J. N. Figgis, </w:t>
      </w:r>
      <w:r w:rsidR="00547246" w:rsidRPr="00A44BFE">
        <w:rPr>
          <w:rFonts w:ascii="Garamond" w:hAnsi="Garamond"/>
          <w:i/>
          <w:iCs/>
        </w:rPr>
        <w:t>Churches in the Modern State</w:t>
      </w:r>
      <w:r w:rsidR="001D1712" w:rsidRPr="00A44BFE">
        <w:rPr>
          <w:rFonts w:ascii="Garamond" w:hAnsi="Garamond"/>
        </w:rPr>
        <w:t xml:space="preserve"> (</w:t>
      </w:r>
      <w:r w:rsidR="00754179" w:rsidRPr="00A44BFE">
        <w:rPr>
          <w:rFonts w:ascii="Garamond" w:hAnsi="Garamond"/>
        </w:rPr>
        <w:t xml:space="preserve">New York: </w:t>
      </w:r>
      <w:r w:rsidR="00051E9B" w:rsidRPr="00A44BFE">
        <w:rPr>
          <w:rFonts w:ascii="Garamond" w:hAnsi="Garamond"/>
        </w:rPr>
        <w:t>Longmans, Green</w:t>
      </w:r>
      <w:r w:rsidR="00217B19" w:rsidRPr="00A44BFE">
        <w:rPr>
          <w:rFonts w:ascii="Garamond" w:hAnsi="Garamond"/>
        </w:rPr>
        <w:t xml:space="preserve"> and Co., </w:t>
      </w:r>
      <w:r w:rsidR="00D9184E" w:rsidRPr="00A44BFE">
        <w:rPr>
          <w:rFonts w:ascii="Garamond" w:hAnsi="Garamond"/>
        </w:rPr>
        <w:t>1913)</w:t>
      </w:r>
      <w:r w:rsidR="0022769A" w:rsidRPr="00A44BFE">
        <w:rPr>
          <w:rFonts w:ascii="Garamond" w:hAnsi="Garamond"/>
        </w:rPr>
        <w:t xml:space="preserve">, Ch. 2 (‘The Great Leviathan’), esp. </w:t>
      </w:r>
      <w:r w:rsidR="00B85D5E" w:rsidRPr="00A44BFE">
        <w:rPr>
          <w:rFonts w:ascii="Garamond" w:hAnsi="Garamond"/>
        </w:rPr>
        <w:t>79.</w:t>
      </w:r>
      <w:r w:rsidR="002516BE" w:rsidRPr="00A44BFE">
        <w:rPr>
          <w:rFonts w:ascii="Garamond" w:hAnsi="Garamond"/>
        </w:rPr>
        <w:t xml:space="preserve"> </w:t>
      </w:r>
    </w:p>
  </w:footnote>
  <w:footnote w:id="26">
    <w:p w14:paraId="7AC6D1B4" w14:textId="01C8CA7D" w:rsidR="006211C6" w:rsidRPr="00A44BFE" w:rsidRDefault="006211C6" w:rsidP="006211C6">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832CE3" w:rsidRPr="00A44BFE">
        <w:rPr>
          <w:rFonts w:ascii="Garamond" w:hAnsi="Garamond"/>
        </w:rPr>
        <w:t xml:space="preserve">Leo Strauss, </w:t>
      </w:r>
      <w:r w:rsidR="00832CE3" w:rsidRPr="00A44BFE">
        <w:rPr>
          <w:rFonts w:ascii="Garamond" w:hAnsi="Garamond"/>
          <w:i/>
          <w:iCs/>
        </w:rPr>
        <w:t>The Political Philosophy of Hobbes: Its Basis and Its Genesis</w:t>
      </w:r>
      <w:r w:rsidR="00832CE3" w:rsidRPr="00A44BFE">
        <w:rPr>
          <w:rFonts w:ascii="Garamond" w:hAnsi="Garamond"/>
        </w:rPr>
        <w:t>, trans. E. M. Sinclair (Oxford: Clarendon Press, 1936), 1</w:t>
      </w:r>
      <w:r w:rsidR="00E865EB" w:rsidRPr="00A44BFE">
        <w:rPr>
          <w:rFonts w:ascii="Garamond" w:hAnsi="Garamond"/>
        </w:rPr>
        <w:t>.</w:t>
      </w:r>
    </w:p>
  </w:footnote>
  <w:footnote w:id="27">
    <w:p w14:paraId="43870DD1" w14:textId="01D257D7" w:rsidR="00DB6942" w:rsidRPr="00A44BFE" w:rsidRDefault="00DB6942" w:rsidP="00DB6942">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156CB7" w:rsidRPr="00A44BFE">
        <w:rPr>
          <w:rFonts w:ascii="Garamond" w:hAnsi="Garamond"/>
        </w:rPr>
        <w:t xml:space="preserve">See e.g. Leo Strauss, ‘The Three Waves of Modernity’, in </w:t>
      </w:r>
      <w:r w:rsidR="00156CB7" w:rsidRPr="00A44BFE">
        <w:rPr>
          <w:rFonts w:ascii="Garamond" w:hAnsi="Garamond"/>
          <w:i/>
          <w:iCs/>
        </w:rPr>
        <w:t>An Introduction to Political Philosophy: Ten Essays</w:t>
      </w:r>
      <w:r w:rsidR="00156CB7" w:rsidRPr="00A44BFE">
        <w:rPr>
          <w:rFonts w:ascii="Garamond" w:hAnsi="Garamond"/>
        </w:rPr>
        <w:t xml:space="preserve">, </w:t>
      </w:r>
      <w:r w:rsidR="007F0BFC" w:rsidRPr="00A44BFE">
        <w:rPr>
          <w:rFonts w:ascii="Garamond" w:hAnsi="Garamond"/>
        </w:rPr>
        <w:t xml:space="preserve">ed. H. </w:t>
      </w:r>
      <w:proofErr w:type="spellStart"/>
      <w:r w:rsidR="007F0BFC" w:rsidRPr="00A44BFE">
        <w:rPr>
          <w:rFonts w:ascii="Garamond" w:hAnsi="Garamond"/>
        </w:rPr>
        <w:t>Gildin</w:t>
      </w:r>
      <w:proofErr w:type="spellEnd"/>
      <w:r w:rsidR="007F0BFC" w:rsidRPr="00A44BFE">
        <w:rPr>
          <w:rFonts w:ascii="Garamond" w:hAnsi="Garamond"/>
        </w:rPr>
        <w:t xml:space="preserve"> (Detroit: Wayne State University Press, 1989), 81–98, esp. 83–6.</w:t>
      </w:r>
    </w:p>
  </w:footnote>
  <w:footnote w:id="28">
    <w:p w14:paraId="7381E5D3" w14:textId="7564296C" w:rsidR="00332E4D" w:rsidRPr="00A44BFE" w:rsidRDefault="00332E4D" w:rsidP="00332E4D">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Quentin Skinner, ‘The </w:t>
      </w:r>
      <w:r w:rsidR="009561E9" w:rsidRPr="00A44BFE">
        <w:rPr>
          <w:rFonts w:ascii="Garamond" w:hAnsi="Garamond"/>
        </w:rPr>
        <w:t>S</w:t>
      </w:r>
      <w:r w:rsidRPr="00A44BFE">
        <w:rPr>
          <w:rFonts w:ascii="Garamond" w:hAnsi="Garamond"/>
        </w:rPr>
        <w:t xml:space="preserve">tate’, in </w:t>
      </w:r>
      <w:r w:rsidRPr="00A44BFE">
        <w:rPr>
          <w:rFonts w:ascii="Garamond" w:hAnsi="Garamond"/>
          <w:i/>
          <w:iCs/>
        </w:rPr>
        <w:t>Political Innovation and Conceptual Change</w:t>
      </w:r>
      <w:r w:rsidR="009561E9" w:rsidRPr="00A44BFE">
        <w:rPr>
          <w:rFonts w:ascii="Garamond" w:hAnsi="Garamond"/>
        </w:rPr>
        <w:t>, ed.</w:t>
      </w:r>
      <w:r w:rsidRPr="00A44BFE">
        <w:rPr>
          <w:rFonts w:ascii="Garamond" w:hAnsi="Garamond"/>
        </w:rPr>
        <w:t xml:space="preserve"> </w:t>
      </w:r>
      <w:r w:rsidR="009561E9" w:rsidRPr="00A44BFE">
        <w:rPr>
          <w:rFonts w:ascii="Garamond" w:hAnsi="Garamond"/>
        </w:rPr>
        <w:t>T. Ball, J. Farr</w:t>
      </w:r>
      <w:r w:rsidR="00D075A1" w:rsidRPr="00A44BFE">
        <w:rPr>
          <w:rFonts w:ascii="Garamond" w:hAnsi="Garamond"/>
        </w:rPr>
        <w:t>,</w:t>
      </w:r>
      <w:r w:rsidR="009561E9" w:rsidRPr="00A44BFE">
        <w:rPr>
          <w:rFonts w:ascii="Garamond" w:hAnsi="Garamond"/>
        </w:rPr>
        <w:t xml:space="preserve"> </w:t>
      </w:r>
      <w:r w:rsidR="00D075A1" w:rsidRPr="00A44BFE">
        <w:rPr>
          <w:rFonts w:ascii="Garamond" w:hAnsi="Garamond"/>
        </w:rPr>
        <w:t>and</w:t>
      </w:r>
      <w:r w:rsidR="009561E9" w:rsidRPr="00A44BFE">
        <w:rPr>
          <w:rFonts w:ascii="Garamond" w:hAnsi="Garamond"/>
        </w:rPr>
        <w:t xml:space="preserve"> R.</w:t>
      </w:r>
      <w:r w:rsidR="004B0A47" w:rsidRPr="00A44BFE">
        <w:rPr>
          <w:rFonts w:ascii="Garamond" w:hAnsi="Garamond"/>
        </w:rPr>
        <w:t xml:space="preserve"> </w:t>
      </w:r>
      <w:r w:rsidR="009561E9" w:rsidRPr="00A44BFE">
        <w:rPr>
          <w:rFonts w:ascii="Garamond" w:hAnsi="Garamond"/>
        </w:rPr>
        <w:t xml:space="preserve">L. Hanson </w:t>
      </w:r>
      <w:r w:rsidRPr="00A44BFE">
        <w:rPr>
          <w:rFonts w:ascii="Garamond" w:hAnsi="Garamond"/>
        </w:rPr>
        <w:t>(Cambridge: Cambridge University Press, 1989), 90–131 (on 102–4; 126).</w:t>
      </w:r>
    </w:p>
  </w:footnote>
  <w:footnote w:id="29">
    <w:p w14:paraId="492C555F" w14:textId="5E287DD6" w:rsidR="00A760BB" w:rsidRPr="00A44BFE" w:rsidRDefault="00A760BB" w:rsidP="00A760BB">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67143E" w:rsidRPr="00A44BFE">
        <w:rPr>
          <w:rFonts w:ascii="Garamond" w:hAnsi="Garamond"/>
        </w:rPr>
        <w:t xml:space="preserve">The contours of Hobbes scholarship are </w:t>
      </w:r>
      <w:r w:rsidR="004F7056" w:rsidRPr="00A44BFE">
        <w:rPr>
          <w:rFonts w:ascii="Garamond" w:hAnsi="Garamond"/>
        </w:rPr>
        <w:t xml:space="preserve">usefully captured in a series of </w:t>
      </w:r>
      <w:r w:rsidR="00962E0D" w:rsidRPr="00A44BFE">
        <w:rPr>
          <w:rFonts w:ascii="Garamond" w:hAnsi="Garamond"/>
        </w:rPr>
        <w:t xml:space="preserve">penetrating </w:t>
      </w:r>
      <w:r w:rsidR="004F7056" w:rsidRPr="00A44BFE">
        <w:rPr>
          <w:rFonts w:ascii="Garamond" w:hAnsi="Garamond"/>
        </w:rPr>
        <w:t xml:space="preserve">review essays by </w:t>
      </w:r>
      <w:r w:rsidR="009A3FF1" w:rsidRPr="00A44BFE">
        <w:rPr>
          <w:rFonts w:ascii="Garamond" w:hAnsi="Garamond"/>
        </w:rPr>
        <w:t>Bernard Wil</w:t>
      </w:r>
      <w:r w:rsidR="00411455" w:rsidRPr="00A44BFE">
        <w:rPr>
          <w:rFonts w:ascii="Garamond" w:hAnsi="Garamond"/>
        </w:rPr>
        <w:t>l</w:t>
      </w:r>
      <w:r w:rsidR="009A3FF1" w:rsidRPr="00A44BFE">
        <w:rPr>
          <w:rFonts w:ascii="Garamond" w:hAnsi="Garamond"/>
        </w:rPr>
        <w:t xml:space="preserve">ms in </w:t>
      </w:r>
      <w:r w:rsidR="00DC610F" w:rsidRPr="00A44BFE">
        <w:rPr>
          <w:rFonts w:ascii="Garamond" w:hAnsi="Garamond"/>
          <w:i/>
          <w:iCs/>
        </w:rPr>
        <w:t>Der Staat</w:t>
      </w:r>
      <w:r w:rsidR="00113CF0" w:rsidRPr="00A44BFE">
        <w:rPr>
          <w:rFonts w:ascii="Garamond" w:hAnsi="Garamond"/>
        </w:rPr>
        <w:t xml:space="preserve"> (</w:t>
      </w:r>
      <w:r w:rsidR="003911BE" w:rsidRPr="00A44BFE">
        <w:rPr>
          <w:rFonts w:ascii="Garamond" w:hAnsi="Garamond"/>
        </w:rPr>
        <w:t xml:space="preserve">1, no. 1 (1962): 93–106; </w:t>
      </w:r>
      <w:r w:rsidR="001510FA" w:rsidRPr="00A44BFE">
        <w:rPr>
          <w:rFonts w:ascii="Garamond" w:hAnsi="Garamond"/>
        </w:rPr>
        <w:t>6, no. 1 (1967): 75–100; 27, no. 4 (1988): 569–88</w:t>
      </w:r>
      <w:r w:rsidR="00464805" w:rsidRPr="00A44BFE">
        <w:rPr>
          <w:rFonts w:ascii="Garamond" w:hAnsi="Garamond"/>
        </w:rPr>
        <w:t>), and especially in a monograph-length supplement of the journal</w:t>
      </w:r>
      <w:r w:rsidR="0040068D" w:rsidRPr="00A44BFE">
        <w:rPr>
          <w:rFonts w:ascii="Garamond" w:hAnsi="Garamond"/>
        </w:rPr>
        <w:t>: Wil</w:t>
      </w:r>
      <w:r w:rsidR="00411455" w:rsidRPr="00A44BFE">
        <w:rPr>
          <w:rFonts w:ascii="Garamond" w:hAnsi="Garamond"/>
        </w:rPr>
        <w:t>l</w:t>
      </w:r>
      <w:r w:rsidR="0040068D" w:rsidRPr="00A44BFE">
        <w:rPr>
          <w:rFonts w:ascii="Garamond" w:hAnsi="Garamond"/>
        </w:rPr>
        <w:t xml:space="preserve">ms, </w:t>
      </w:r>
      <w:r w:rsidR="00CE3A0B" w:rsidRPr="00A44BFE">
        <w:rPr>
          <w:rFonts w:ascii="Garamond" w:hAnsi="Garamond"/>
        </w:rPr>
        <w:t>‘</w:t>
      </w:r>
      <w:r w:rsidR="0040068D" w:rsidRPr="00A44BFE">
        <w:rPr>
          <w:rFonts w:ascii="Garamond" w:hAnsi="Garamond"/>
        </w:rPr>
        <w:t>Der Weg des Leviathan. Die Hobbes-Forschung von 1968</w:t>
      </w:r>
      <w:r w:rsidR="003128B9" w:rsidRPr="00A44BFE">
        <w:rPr>
          <w:rFonts w:ascii="Garamond" w:hAnsi="Garamond"/>
        </w:rPr>
        <w:t>–1978</w:t>
      </w:r>
      <w:r w:rsidR="00CE3A0B" w:rsidRPr="00A44BFE">
        <w:rPr>
          <w:rFonts w:ascii="Garamond" w:hAnsi="Garamond"/>
        </w:rPr>
        <w:t xml:space="preserve">’, </w:t>
      </w:r>
      <w:r w:rsidR="00CE3A0B" w:rsidRPr="00A44BFE">
        <w:rPr>
          <w:rFonts w:ascii="Garamond" w:hAnsi="Garamond"/>
          <w:i/>
          <w:iCs/>
        </w:rPr>
        <w:t>Der Staat</w:t>
      </w:r>
      <w:r w:rsidR="00FB07D3" w:rsidRPr="00A44BFE">
        <w:rPr>
          <w:rFonts w:ascii="Garamond" w:hAnsi="Garamond"/>
        </w:rPr>
        <w:t xml:space="preserve">, </w:t>
      </w:r>
      <w:proofErr w:type="spellStart"/>
      <w:r w:rsidR="00FB07D3" w:rsidRPr="00A44BFE">
        <w:rPr>
          <w:rFonts w:ascii="Garamond" w:hAnsi="Garamond"/>
        </w:rPr>
        <w:t>Beiheft</w:t>
      </w:r>
      <w:proofErr w:type="spellEnd"/>
      <w:r w:rsidR="00FB07D3" w:rsidRPr="00A44BFE">
        <w:rPr>
          <w:rFonts w:ascii="Garamond" w:hAnsi="Garamond"/>
        </w:rPr>
        <w:t xml:space="preserve"> 3 </w:t>
      </w:r>
      <w:r w:rsidR="00DB771D" w:rsidRPr="00A44BFE">
        <w:rPr>
          <w:rFonts w:ascii="Garamond" w:hAnsi="Garamond"/>
        </w:rPr>
        <w:t>(1979). See, too, Wil</w:t>
      </w:r>
      <w:r w:rsidR="00411455" w:rsidRPr="00A44BFE">
        <w:rPr>
          <w:rFonts w:ascii="Garamond" w:hAnsi="Garamond"/>
        </w:rPr>
        <w:t>l</w:t>
      </w:r>
      <w:r w:rsidR="00DB771D" w:rsidRPr="00A44BFE">
        <w:rPr>
          <w:rFonts w:ascii="Garamond" w:hAnsi="Garamond"/>
        </w:rPr>
        <w:t xml:space="preserve">ms, </w:t>
      </w:r>
      <w:r w:rsidR="0076447E" w:rsidRPr="00A44BFE">
        <w:rPr>
          <w:rFonts w:ascii="Garamond" w:hAnsi="Garamond"/>
          <w:lang w:val="en-US"/>
        </w:rPr>
        <w:t xml:space="preserve">‘Tendencies of </w:t>
      </w:r>
      <w:r w:rsidR="00535B8C" w:rsidRPr="00A44BFE">
        <w:rPr>
          <w:rFonts w:ascii="Garamond" w:hAnsi="Garamond"/>
          <w:lang w:val="en-US"/>
        </w:rPr>
        <w:t>R</w:t>
      </w:r>
      <w:r w:rsidR="0076447E" w:rsidRPr="00A44BFE">
        <w:rPr>
          <w:rFonts w:ascii="Garamond" w:hAnsi="Garamond"/>
          <w:lang w:val="en-US"/>
        </w:rPr>
        <w:t xml:space="preserve">ecent Hobbes </w:t>
      </w:r>
      <w:r w:rsidR="00535B8C" w:rsidRPr="00A44BFE">
        <w:rPr>
          <w:rFonts w:ascii="Garamond" w:hAnsi="Garamond"/>
          <w:lang w:val="en-US"/>
        </w:rPr>
        <w:t>R</w:t>
      </w:r>
      <w:r w:rsidR="0076447E" w:rsidRPr="00A44BFE">
        <w:rPr>
          <w:rFonts w:ascii="Garamond" w:hAnsi="Garamond"/>
          <w:lang w:val="en-US"/>
        </w:rPr>
        <w:t xml:space="preserve">esearch’, in </w:t>
      </w:r>
      <w:r w:rsidR="0076447E" w:rsidRPr="00A44BFE">
        <w:rPr>
          <w:rFonts w:ascii="Garamond" w:hAnsi="Garamond"/>
          <w:i/>
          <w:lang w:val="en-US"/>
        </w:rPr>
        <w:t>Thomas Hobbes: His View of Man</w:t>
      </w:r>
      <w:r w:rsidR="0076447E" w:rsidRPr="00A44BFE">
        <w:rPr>
          <w:rFonts w:ascii="Garamond" w:hAnsi="Garamond"/>
          <w:lang w:val="en-US"/>
        </w:rPr>
        <w:t xml:space="preserve">, ed. J. G. van der Bend (Amsterdam: </w:t>
      </w:r>
      <w:proofErr w:type="spellStart"/>
      <w:r w:rsidR="0076447E" w:rsidRPr="00A44BFE">
        <w:rPr>
          <w:rFonts w:ascii="Garamond" w:hAnsi="Garamond"/>
          <w:lang w:val="en-US"/>
        </w:rPr>
        <w:t>Rodopi</w:t>
      </w:r>
      <w:proofErr w:type="spellEnd"/>
      <w:r w:rsidR="0076447E" w:rsidRPr="00A44BFE">
        <w:rPr>
          <w:rFonts w:ascii="Garamond" w:hAnsi="Garamond"/>
          <w:lang w:val="en-US"/>
        </w:rPr>
        <w:t>, 1982), 143</w:t>
      </w:r>
      <w:r w:rsidR="00F12DDD" w:rsidRPr="00A44BFE">
        <w:rPr>
          <w:rFonts w:ascii="Garamond" w:hAnsi="Garamond"/>
        </w:rPr>
        <w:t>–</w:t>
      </w:r>
      <w:r w:rsidR="0076447E" w:rsidRPr="00A44BFE">
        <w:rPr>
          <w:rFonts w:ascii="Garamond" w:hAnsi="Garamond"/>
          <w:lang w:val="en-US"/>
        </w:rPr>
        <w:t xml:space="preserve">55. </w:t>
      </w:r>
      <w:r w:rsidR="00D31151" w:rsidRPr="00A44BFE">
        <w:rPr>
          <w:rFonts w:ascii="Garamond" w:hAnsi="Garamond"/>
          <w:lang w:val="en-US"/>
        </w:rPr>
        <w:t>A consistent theme of Wil</w:t>
      </w:r>
      <w:r w:rsidR="00411455" w:rsidRPr="00A44BFE">
        <w:rPr>
          <w:rFonts w:ascii="Garamond" w:hAnsi="Garamond"/>
          <w:lang w:val="en-US"/>
        </w:rPr>
        <w:t>l</w:t>
      </w:r>
      <w:r w:rsidR="00D31151" w:rsidRPr="00A44BFE">
        <w:rPr>
          <w:rFonts w:ascii="Garamond" w:hAnsi="Garamond"/>
          <w:lang w:val="en-US"/>
        </w:rPr>
        <w:t xml:space="preserve">ms’ accounts is the lack of interest showed by Anglophone </w:t>
      </w:r>
      <w:r w:rsidR="009E79E7" w:rsidRPr="00A44BFE">
        <w:rPr>
          <w:rFonts w:ascii="Garamond" w:hAnsi="Garamond"/>
          <w:lang w:val="en-US"/>
        </w:rPr>
        <w:t xml:space="preserve">Hobbes </w:t>
      </w:r>
      <w:r w:rsidR="00D31151" w:rsidRPr="00A44BFE">
        <w:rPr>
          <w:rFonts w:ascii="Garamond" w:hAnsi="Garamond"/>
          <w:lang w:val="en-US"/>
        </w:rPr>
        <w:t xml:space="preserve">scholars in </w:t>
      </w:r>
      <w:r w:rsidR="009E79E7" w:rsidRPr="00A44BFE">
        <w:rPr>
          <w:rFonts w:ascii="Garamond" w:hAnsi="Garamond"/>
          <w:lang w:val="en-US"/>
        </w:rPr>
        <w:t>the work of their German colleagues</w:t>
      </w:r>
      <w:r w:rsidR="00A2424B" w:rsidRPr="00A44BFE">
        <w:rPr>
          <w:rFonts w:ascii="Garamond" w:hAnsi="Garamond"/>
          <w:lang w:val="en-US"/>
        </w:rPr>
        <w:t>. Wil</w:t>
      </w:r>
      <w:r w:rsidR="00411455" w:rsidRPr="00A44BFE">
        <w:rPr>
          <w:rFonts w:ascii="Garamond" w:hAnsi="Garamond"/>
          <w:lang w:val="en-US"/>
        </w:rPr>
        <w:t>l</w:t>
      </w:r>
      <w:r w:rsidR="00A2424B" w:rsidRPr="00A44BFE">
        <w:rPr>
          <w:rFonts w:ascii="Garamond" w:hAnsi="Garamond"/>
          <w:lang w:val="en-US"/>
        </w:rPr>
        <w:t xml:space="preserve">ms observes that, from Carl Schmitt onward, German </w:t>
      </w:r>
      <w:r w:rsidR="00875E7C" w:rsidRPr="00A44BFE">
        <w:rPr>
          <w:rFonts w:ascii="Garamond" w:hAnsi="Garamond"/>
          <w:lang w:val="en-US"/>
        </w:rPr>
        <w:t>interpreters</w:t>
      </w:r>
      <w:r w:rsidR="00A2424B" w:rsidRPr="00A44BFE">
        <w:rPr>
          <w:rFonts w:ascii="Garamond" w:hAnsi="Garamond"/>
          <w:lang w:val="en-US"/>
        </w:rPr>
        <w:t xml:space="preserve"> </w:t>
      </w:r>
      <w:r w:rsidR="00074EFE" w:rsidRPr="00A44BFE">
        <w:rPr>
          <w:rFonts w:ascii="Garamond" w:hAnsi="Garamond"/>
          <w:lang w:val="en-US"/>
        </w:rPr>
        <w:t>were alive to the possibility that Hobbes’s interpretation of Christian scripture might be essential to his enterprise in a way that</w:t>
      </w:r>
      <w:r w:rsidR="00E924C0" w:rsidRPr="00A44BFE">
        <w:rPr>
          <w:rFonts w:ascii="Garamond" w:hAnsi="Garamond"/>
          <w:lang w:val="en-US"/>
        </w:rPr>
        <w:t xml:space="preserve"> most Anglophone readers were not</w:t>
      </w:r>
      <w:r w:rsidR="00630B68" w:rsidRPr="00A44BFE">
        <w:rPr>
          <w:rFonts w:ascii="Garamond" w:hAnsi="Garamond"/>
          <w:lang w:val="en-US"/>
        </w:rPr>
        <w:t>. To be sure, Wil</w:t>
      </w:r>
      <w:r w:rsidR="00411455" w:rsidRPr="00A44BFE">
        <w:rPr>
          <w:rFonts w:ascii="Garamond" w:hAnsi="Garamond"/>
          <w:lang w:val="en-US"/>
        </w:rPr>
        <w:t>l</w:t>
      </w:r>
      <w:r w:rsidR="00630B68" w:rsidRPr="00A44BFE">
        <w:rPr>
          <w:rFonts w:ascii="Garamond" w:hAnsi="Garamond"/>
          <w:lang w:val="en-US"/>
        </w:rPr>
        <w:t xml:space="preserve">ms </w:t>
      </w:r>
      <w:r w:rsidR="00945546" w:rsidRPr="00A44BFE">
        <w:rPr>
          <w:rFonts w:ascii="Garamond" w:hAnsi="Garamond"/>
          <w:lang w:val="en-US"/>
        </w:rPr>
        <w:t>observed</w:t>
      </w:r>
      <w:r w:rsidR="00630B68" w:rsidRPr="00A44BFE">
        <w:rPr>
          <w:rFonts w:ascii="Garamond" w:hAnsi="Garamond"/>
          <w:lang w:val="en-US"/>
        </w:rPr>
        <w:t>,</w:t>
      </w:r>
      <w:r w:rsidR="00E924C0" w:rsidRPr="00A44BFE">
        <w:rPr>
          <w:rFonts w:ascii="Garamond" w:hAnsi="Garamond"/>
          <w:lang w:val="en-US"/>
        </w:rPr>
        <w:t xml:space="preserve"> </w:t>
      </w:r>
      <w:r w:rsidR="00554EF2" w:rsidRPr="00A44BFE">
        <w:rPr>
          <w:rFonts w:ascii="Garamond" w:hAnsi="Garamond"/>
          <w:lang w:val="en-US"/>
        </w:rPr>
        <w:t>the</w:t>
      </w:r>
      <w:r w:rsidR="00630B68" w:rsidRPr="00A44BFE">
        <w:rPr>
          <w:rFonts w:ascii="Garamond" w:hAnsi="Garamond"/>
          <w:lang w:val="en-US"/>
        </w:rPr>
        <w:t>re were</w:t>
      </w:r>
      <w:r w:rsidR="00E924C0" w:rsidRPr="00A44BFE">
        <w:rPr>
          <w:rFonts w:ascii="Garamond" w:hAnsi="Garamond"/>
          <w:lang w:val="en-US"/>
        </w:rPr>
        <w:t xml:space="preserve"> exception</w:t>
      </w:r>
      <w:r w:rsidR="00630B68" w:rsidRPr="00A44BFE">
        <w:rPr>
          <w:rFonts w:ascii="Garamond" w:hAnsi="Garamond"/>
          <w:lang w:val="en-US"/>
        </w:rPr>
        <w:t>s</w:t>
      </w:r>
      <w:r w:rsidR="00BF64DE" w:rsidRPr="00A44BFE">
        <w:rPr>
          <w:rFonts w:ascii="Garamond" w:hAnsi="Garamond"/>
          <w:lang w:val="en-US"/>
        </w:rPr>
        <w:t>, mostly dating from the 1960s and early 1970s: notably the work of</w:t>
      </w:r>
      <w:r w:rsidR="00554EF2" w:rsidRPr="00A44BFE">
        <w:rPr>
          <w:rFonts w:ascii="Garamond" w:hAnsi="Garamond"/>
          <w:lang w:val="en-US"/>
        </w:rPr>
        <w:t xml:space="preserve"> Willis B. Glover,</w:t>
      </w:r>
      <w:r w:rsidR="00E924C0" w:rsidRPr="00A44BFE">
        <w:rPr>
          <w:rFonts w:ascii="Garamond" w:hAnsi="Garamond"/>
          <w:lang w:val="en-US"/>
        </w:rPr>
        <w:t xml:space="preserve"> </w:t>
      </w:r>
      <w:r w:rsidR="000B6D67" w:rsidRPr="00A44BFE">
        <w:rPr>
          <w:rFonts w:ascii="Garamond" w:hAnsi="Garamond"/>
          <w:lang w:val="en-US"/>
        </w:rPr>
        <w:t xml:space="preserve">F. C. Hood, </w:t>
      </w:r>
      <w:r w:rsidR="001D2652" w:rsidRPr="00A44BFE">
        <w:rPr>
          <w:rFonts w:ascii="Garamond" w:hAnsi="Garamond"/>
          <w:lang w:val="en-US"/>
        </w:rPr>
        <w:t xml:space="preserve">and </w:t>
      </w:r>
      <w:r w:rsidR="00E924C0" w:rsidRPr="00A44BFE">
        <w:rPr>
          <w:rFonts w:ascii="Garamond" w:hAnsi="Garamond"/>
          <w:lang w:val="en-US"/>
        </w:rPr>
        <w:t>J. G. A. Pocock</w:t>
      </w:r>
      <w:r w:rsidR="00BF64DE" w:rsidRPr="00A44BFE">
        <w:rPr>
          <w:rFonts w:ascii="Garamond" w:hAnsi="Garamond"/>
          <w:lang w:val="en-US"/>
        </w:rPr>
        <w:t xml:space="preserve"> (see n</w:t>
      </w:r>
      <w:r w:rsidR="000B6D67">
        <w:rPr>
          <w:rFonts w:ascii="Garamond" w:hAnsi="Garamond"/>
          <w:lang w:val="en-US"/>
        </w:rPr>
        <w:t xml:space="preserve">otes </w:t>
      </w:r>
      <w:r w:rsidR="009E5612">
        <w:rPr>
          <w:rFonts w:ascii="Garamond" w:hAnsi="Garamond"/>
          <w:lang w:val="en-US"/>
        </w:rPr>
        <w:t>45</w:t>
      </w:r>
      <w:r w:rsidR="00F60751">
        <w:rPr>
          <w:rFonts w:ascii="Garamond" w:hAnsi="Garamond"/>
          <w:lang w:val="en-US"/>
        </w:rPr>
        <w:t>, 1</w:t>
      </w:r>
      <w:r w:rsidR="009E5612">
        <w:rPr>
          <w:rFonts w:ascii="Garamond" w:hAnsi="Garamond"/>
          <w:lang w:val="en-US"/>
        </w:rPr>
        <w:t>13</w:t>
      </w:r>
      <w:r w:rsidR="006B6E17">
        <w:rPr>
          <w:rFonts w:ascii="Garamond" w:hAnsi="Garamond"/>
          <w:lang w:val="en-US"/>
        </w:rPr>
        <w:t xml:space="preserve"> and </w:t>
      </w:r>
      <w:r w:rsidR="00F60751">
        <w:rPr>
          <w:rFonts w:ascii="Garamond" w:hAnsi="Garamond"/>
          <w:lang w:val="en-US"/>
        </w:rPr>
        <w:t>1</w:t>
      </w:r>
      <w:r w:rsidR="009E5612">
        <w:rPr>
          <w:rFonts w:ascii="Garamond" w:hAnsi="Garamond"/>
          <w:lang w:val="en-US"/>
        </w:rPr>
        <w:t>14</w:t>
      </w:r>
      <w:r w:rsidR="00BF64DE" w:rsidRPr="00A44BFE">
        <w:rPr>
          <w:rFonts w:ascii="Garamond" w:hAnsi="Garamond"/>
          <w:lang w:val="en-US"/>
        </w:rPr>
        <w:t>, below). Their interpretations, however,</w:t>
      </w:r>
      <w:r w:rsidR="00EE2D06" w:rsidRPr="00A44BFE">
        <w:rPr>
          <w:rFonts w:ascii="Garamond" w:hAnsi="Garamond"/>
          <w:lang w:val="en-US"/>
        </w:rPr>
        <w:t xml:space="preserve"> were</w:t>
      </w:r>
      <w:r w:rsidR="00307503" w:rsidRPr="00A44BFE">
        <w:rPr>
          <w:rFonts w:ascii="Garamond" w:hAnsi="Garamond"/>
          <w:lang w:val="en-US"/>
        </w:rPr>
        <w:t xml:space="preserve"> –</w:t>
      </w:r>
      <w:r w:rsidR="00BF64DE" w:rsidRPr="00A44BFE">
        <w:rPr>
          <w:rFonts w:ascii="Garamond" w:hAnsi="Garamond"/>
          <w:lang w:val="en-US"/>
        </w:rPr>
        <w:t xml:space="preserve"> with dismaying predictability</w:t>
      </w:r>
      <w:r w:rsidR="00307503" w:rsidRPr="00A44BFE">
        <w:rPr>
          <w:rFonts w:ascii="Garamond" w:hAnsi="Garamond"/>
          <w:lang w:val="en-US"/>
        </w:rPr>
        <w:t xml:space="preserve"> –</w:t>
      </w:r>
      <w:r w:rsidR="00BF64DE" w:rsidRPr="00A44BFE">
        <w:rPr>
          <w:rFonts w:ascii="Garamond" w:hAnsi="Garamond"/>
          <w:lang w:val="en-US"/>
        </w:rPr>
        <w:t xml:space="preserve"> </w:t>
      </w:r>
      <w:r w:rsidR="00EE2D06" w:rsidRPr="00A44BFE">
        <w:rPr>
          <w:rFonts w:ascii="Garamond" w:hAnsi="Garamond"/>
          <w:lang w:val="en-US"/>
        </w:rPr>
        <w:t>considered eccentric</w:t>
      </w:r>
      <w:r w:rsidR="00E75159" w:rsidRPr="00A44BFE">
        <w:rPr>
          <w:rFonts w:ascii="Garamond" w:hAnsi="Garamond"/>
          <w:lang w:val="en-US"/>
        </w:rPr>
        <w:t>,</w:t>
      </w:r>
      <w:r w:rsidR="00EE2D06" w:rsidRPr="00A44BFE">
        <w:rPr>
          <w:rFonts w:ascii="Garamond" w:hAnsi="Garamond"/>
          <w:lang w:val="en-US"/>
        </w:rPr>
        <w:t xml:space="preserve"> </w:t>
      </w:r>
      <w:r w:rsidR="00E10D0A" w:rsidRPr="00A44BFE">
        <w:rPr>
          <w:rFonts w:ascii="Garamond" w:hAnsi="Garamond"/>
          <w:lang w:val="en-US"/>
        </w:rPr>
        <w:t>unintelligible</w:t>
      </w:r>
      <w:r w:rsidR="00E75159" w:rsidRPr="00A44BFE">
        <w:rPr>
          <w:rFonts w:ascii="Garamond" w:hAnsi="Garamond"/>
          <w:lang w:val="en-US"/>
        </w:rPr>
        <w:t>, and entirely unpersuasive</w:t>
      </w:r>
      <w:r w:rsidR="00EE2D06" w:rsidRPr="00A44BFE">
        <w:rPr>
          <w:rFonts w:ascii="Garamond" w:hAnsi="Garamond"/>
          <w:lang w:val="en-US"/>
        </w:rPr>
        <w:t xml:space="preserve"> by </w:t>
      </w:r>
      <w:r w:rsidR="00F04075" w:rsidRPr="00A44BFE">
        <w:rPr>
          <w:rFonts w:ascii="Garamond" w:hAnsi="Garamond"/>
          <w:lang w:val="en-US"/>
        </w:rPr>
        <w:t>their English readers</w:t>
      </w:r>
      <w:r w:rsidR="00307503" w:rsidRPr="00A44BFE">
        <w:rPr>
          <w:rFonts w:ascii="Garamond" w:hAnsi="Garamond"/>
          <w:lang w:val="en-US"/>
        </w:rPr>
        <w:t xml:space="preserve">, whilst </w:t>
      </w:r>
      <w:r w:rsidR="00705100" w:rsidRPr="00A44BFE">
        <w:rPr>
          <w:rFonts w:ascii="Garamond" w:hAnsi="Garamond"/>
          <w:lang w:val="en-US"/>
        </w:rPr>
        <w:t>stimulating more positive responses from German scholars</w:t>
      </w:r>
      <w:r w:rsidR="00F04075" w:rsidRPr="00A44BFE">
        <w:rPr>
          <w:rFonts w:ascii="Garamond" w:hAnsi="Garamond"/>
          <w:lang w:val="en-US"/>
        </w:rPr>
        <w:t>.</w:t>
      </w:r>
    </w:p>
  </w:footnote>
  <w:footnote w:id="30">
    <w:p w14:paraId="3BC8798D" w14:textId="5E09ED1D" w:rsidR="00F12DDD" w:rsidRPr="00151F68" w:rsidRDefault="00F12DDD" w:rsidP="00F12DDD">
      <w:pPr>
        <w:pStyle w:val="FootnoteText"/>
        <w:ind w:left="-284" w:right="-329"/>
        <w:jc w:val="both"/>
        <w:rPr>
          <w:rFonts w:ascii="Garamond" w:hAnsi="Garamond"/>
        </w:rPr>
      </w:pPr>
      <w:r w:rsidRPr="00F12DDD">
        <w:rPr>
          <w:rStyle w:val="FootnoteReference"/>
          <w:rFonts w:ascii="Garamond" w:hAnsi="Garamond"/>
          <w:color w:val="FF0000"/>
        </w:rPr>
        <w:footnoteRef/>
      </w:r>
      <w:r w:rsidRPr="00F12DDD">
        <w:rPr>
          <w:rFonts w:ascii="Garamond" w:hAnsi="Garamond"/>
          <w:color w:val="FF0000"/>
        </w:rPr>
        <w:t xml:space="preserve"> For textbook instance</w:t>
      </w:r>
      <w:r>
        <w:rPr>
          <w:rFonts w:ascii="Garamond" w:hAnsi="Garamond"/>
          <w:color w:val="FF0000"/>
        </w:rPr>
        <w:t>s</w:t>
      </w:r>
      <w:r w:rsidRPr="00F12DDD">
        <w:rPr>
          <w:rFonts w:ascii="Garamond" w:hAnsi="Garamond"/>
          <w:color w:val="FF0000"/>
        </w:rPr>
        <w:t xml:space="preserve">, see Iain Hampsher-Monk, </w:t>
      </w:r>
      <w:r w:rsidRPr="00F12DDD">
        <w:rPr>
          <w:rFonts w:ascii="Garamond" w:hAnsi="Garamond"/>
          <w:i/>
          <w:iCs/>
          <w:color w:val="FF0000"/>
        </w:rPr>
        <w:t>A History of Modern Political Thought</w:t>
      </w:r>
      <w:r w:rsidRPr="00F12DDD">
        <w:rPr>
          <w:rFonts w:ascii="Garamond" w:hAnsi="Garamond"/>
          <w:color w:val="FF0000"/>
        </w:rPr>
        <w:t xml:space="preserve"> (Oxford: Basil Blackwell, 1993), which takes Hobbes as its point of departure</w:t>
      </w:r>
      <w:r>
        <w:rPr>
          <w:rFonts w:ascii="Garamond" w:hAnsi="Garamond"/>
          <w:color w:val="FF0000"/>
        </w:rPr>
        <w:t xml:space="preserve">; and David Boucher and Paul Kelly (eds.), </w:t>
      </w:r>
      <w:r>
        <w:rPr>
          <w:rFonts w:ascii="Garamond" w:hAnsi="Garamond"/>
          <w:i/>
          <w:iCs/>
          <w:color w:val="FF0000"/>
        </w:rPr>
        <w:t xml:space="preserve">Political Thinkers: </w:t>
      </w:r>
      <w:r w:rsidR="00217B3E">
        <w:rPr>
          <w:rFonts w:ascii="Garamond" w:hAnsi="Garamond"/>
          <w:i/>
          <w:iCs/>
          <w:color w:val="FF0000"/>
        </w:rPr>
        <w:t>F</w:t>
      </w:r>
      <w:r>
        <w:rPr>
          <w:rFonts w:ascii="Garamond" w:hAnsi="Garamond"/>
          <w:i/>
          <w:iCs/>
          <w:color w:val="FF0000"/>
        </w:rPr>
        <w:t>rom Socrates to the Present</w:t>
      </w:r>
      <w:r>
        <w:rPr>
          <w:rFonts w:ascii="Garamond" w:hAnsi="Garamond"/>
          <w:color w:val="FF0000"/>
        </w:rPr>
        <w:t xml:space="preserve"> (Oxford: Oxford University Press, 2003),</w:t>
      </w:r>
      <w:r w:rsidR="00403E06">
        <w:rPr>
          <w:rFonts w:ascii="Garamond" w:hAnsi="Garamond"/>
          <w:color w:val="FF0000"/>
        </w:rPr>
        <w:t xml:space="preserve"> which (as had Figgis) views Machiavelli as a transitional figure who brought ‘the medieval period’ to a close, before Hobbes’s work ‘shifts [us] to the modern period’ (11).</w:t>
      </w:r>
      <w:r w:rsidRPr="00F12DDD">
        <w:rPr>
          <w:rFonts w:ascii="Garamond" w:hAnsi="Garamond"/>
          <w:color w:val="FF0000"/>
        </w:rPr>
        <w:t xml:space="preserve">  </w:t>
      </w:r>
    </w:p>
  </w:footnote>
  <w:footnote w:id="31">
    <w:p w14:paraId="6542CDB1" w14:textId="06456F03" w:rsidR="001E458E" w:rsidRPr="00151F68" w:rsidRDefault="001E458E" w:rsidP="00CB293D">
      <w:pPr>
        <w:pStyle w:val="FootnoteText"/>
        <w:ind w:left="-284" w:right="-329"/>
        <w:jc w:val="both"/>
        <w:rPr>
          <w:rFonts w:ascii="Garamond" w:hAnsi="Garamond"/>
        </w:rPr>
      </w:pPr>
      <w:r w:rsidRPr="00A44BFE">
        <w:rPr>
          <w:rStyle w:val="FootnoteReference"/>
          <w:rFonts w:ascii="Garamond" w:hAnsi="Garamond"/>
        </w:rPr>
        <w:footnoteRef/>
      </w:r>
      <w:r w:rsidRPr="00A44BFE">
        <w:rPr>
          <w:rFonts w:ascii="Garamond" w:hAnsi="Garamond"/>
        </w:rPr>
        <w:t xml:space="preserve"> Mark Goldie, ‘</w:t>
      </w:r>
      <w:r w:rsidR="009F04A5" w:rsidRPr="00A44BFE">
        <w:rPr>
          <w:rFonts w:ascii="Garamond" w:hAnsi="Garamond"/>
        </w:rPr>
        <w:t xml:space="preserve">The </w:t>
      </w:r>
      <w:r w:rsidR="00136285" w:rsidRPr="00A44BFE">
        <w:rPr>
          <w:rFonts w:ascii="Garamond" w:hAnsi="Garamond"/>
        </w:rPr>
        <w:t>A</w:t>
      </w:r>
      <w:r w:rsidR="009F04A5" w:rsidRPr="00A44BFE">
        <w:rPr>
          <w:rFonts w:ascii="Garamond" w:hAnsi="Garamond"/>
        </w:rPr>
        <w:t xml:space="preserve">ncient </w:t>
      </w:r>
      <w:r w:rsidR="00136285" w:rsidRPr="00A44BFE">
        <w:rPr>
          <w:rFonts w:ascii="Garamond" w:hAnsi="Garamond"/>
        </w:rPr>
        <w:t>C</w:t>
      </w:r>
      <w:r w:rsidR="009F04A5" w:rsidRPr="00A44BFE">
        <w:rPr>
          <w:rFonts w:ascii="Garamond" w:hAnsi="Garamond"/>
        </w:rPr>
        <w:t xml:space="preserve">onstitution and the </w:t>
      </w:r>
      <w:r w:rsidR="00136285" w:rsidRPr="00A44BFE">
        <w:rPr>
          <w:rFonts w:ascii="Garamond" w:hAnsi="Garamond"/>
        </w:rPr>
        <w:t>L</w:t>
      </w:r>
      <w:r w:rsidR="009F04A5" w:rsidRPr="00A44BFE">
        <w:rPr>
          <w:rFonts w:ascii="Garamond" w:hAnsi="Garamond"/>
        </w:rPr>
        <w:t xml:space="preserve">anguages of </w:t>
      </w:r>
      <w:r w:rsidR="00136285" w:rsidRPr="00A44BFE">
        <w:rPr>
          <w:rFonts w:ascii="Garamond" w:hAnsi="Garamond"/>
        </w:rPr>
        <w:t>P</w:t>
      </w:r>
      <w:r w:rsidR="009F04A5" w:rsidRPr="00A44BFE">
        <w:rPr>
          <w:rFonts w:ascii="Garamond" w:hAnsi="Garamond"/>
        </w:rPr>
        <w:t xml:space="preserve">olitical </w:t>
      </w:r>
      <w:r w:rsidR="00136285" w:rsidRPr="00A44BFE">
        <w:rPr>
          <w:rFonts w:ascii="Garamond" w:hAnsi="Garamond"/>
        </w:rPr>
        <w:t>T</w:t>
      </w:r>
      <w:r w:rsidR="009F04A5" w:rsidRPr="00A44BFE">
        <w:rPr>
          <w:rFonts w:ascii="Garamond" w:hAnsi="Garamond"/>
        </w:rPr>
        <w:t xml:space="preserve">hought’, </w:t>
      </w:r>
      <w:r w:rsidR="009F04A5" w:rsidRPr="00A44BFE">
        <w:rPr>
          <w:rFonts w:ascii="Garamond" w:hAnsi="Garamond"/>
          <w:i/>
          <w:iCs/>
        </w:rPr>
        <w:t>Historical Journal</w:t>
      </w:r>
      <w:r w:rsidR="009F04A5" w:rsidRPr="00A44BFE">
        <w:rPr>
          <w:rFonts w:ascii="Garamond" w:hAnsi="Garamond"/>
        </w:rPr>
        <w:t xml:space="preserve"> 62, no. 1 (2019): 3–34 (on </w:t>
      </w:r>
      <w:r w:rsidR="009B4753" w:rsidRPr="00A44BFE">
        <w:rPr>
          <w:rFonts w:ascii="Garamond" w:hAnsi="Garamond"/>
        </w:rPr>
        <w:t>6).</w:t>
      </w:r>
    </w:p>
  </w:footnote>
  <w:footnote w:id="32">
    <w:p w14:paraId="05546DA0" w14:textId="580FFBC9" w:rsidR="00743DBE" w:rsidRPr="00A44BFE" w:rsidRDefault="00743DBE" w:rsidP="00CB293D">
      <w:pPr>
        <w:pStyle w:val="FootnoteText"/>
        <w:ind w:left="-284" w:right="-329"/>
        <w:jc w:val="both"/>
        <w:rPr>
          <w:rFonts w:ascii="Garamond" w:hAnsi="Garamond"/>
        </w:rPr>
      </w:pPr>
      <w:r w:rsidRPr="00151F68">
        <w:rPr>
          <w:rStyle w:val="FootnoteReference"/>
          <w:rFonts w:ascii="Garamond" w:hAnsi="Garamond"/>
        </w:rPr>
        <w:footnoteRef/>
      </w:r>
      <w:r w:rsidRPr="00151F68">
        <w:rPr>
          <w:rFonts w:ascii="Garamond" w:hAnsi="Garamond"/>
        </w:rPr>
        <w:t xml:space="preserve"> </w:t>
      </w:r>
      <w:r w:rsidR="00370D9C" w:rsidRPr="00151F68">
        <w:rPr>
          <w:rFonts w:ascii="Garamond" w:hAnsi="Garamond"/>
        </w:rPr>
        <w:t>Figg</w:t>
      </w:r>
      <w:r w:rsidR="00370D9C" w:rsidRPr="00A44BFE">
        <w:rPr>
          <w:rFonts w:ascii="Garamond" w:hAnsi="Garamond"/>
        </w:rPr>
        <w:t xml:space="preserve">is, </w:t>
      </w:r>
      <w:r w:rsidR="00993FF1" w:rsidRPr="00A44BFE">
        <w:rPr>
          <w:rFonts w:ascii="Garamond" w:hAnsi="Garamond"/>
          <w:i/>
          <w:iCs/>
        </w:rPr>
        <w:t>Churches in the Modern State</w:t>
      </w:r>
      <w:r w:rsidR="00CB3A1F" w:rsidRPr="00A44BFE">
        <w:rPr>
          <w:rFonts w:ascii="Garamond" w:hAnsi="Garamond"/>
        </w:rPr>
        <w:t xml:space="preserve">. A similar view informs, </w:t>
      </w:r>
      <w:r w:rsidR="00D14D40" w:rsidRPr="00A44BFE">
        <w:rPr>
          <w:rFonts w:ascii="Garamond" w:hAnsi="Garamond"/>
        </w:rPr>
        <w:t>if silently</w:t>
      </w:r>
      <w:r w:rsidR="00CB3A1F" w:rsidRPr="00A44BFE">
        <w:rPr>
          <w:rFonts w:ascii="Garamond" w:hAnsi="Garamond"/>
        </w:rPr>
        <w:t xml:space="preserve">, </w:t>
      </w:r>
      <w:r w:rsidR="00D14D40" w:rsidRPr="00A44BFE">
        <w:rPr>
          <w:rFonts w:ascii="Garamond" w:hAnsi="Garamond"/>
        </w:rPr>
        <w:t>the interpretation offered in J. N. Figgis,</w:t>
      </w:r>
      <w:r w:rsidR="00D14D40" w:rsidRPr="00A44BFE">
        <w:rPr>
          <w:rFonts w:ascii="Garamond" w:hAnsi="Garamond"/>
          <w:kern w:val="0"/>
          <w:sz w:val="24"/>
          <w:szCs w:val="24"/>
          <w:lang w:val="en-US"/>
          <w14:ligatures w14:val="none"/>
        </w:rPr>
        <w:t xml:space="preserve"> </w:t>
      </w:r>
      <w:r w:rsidR="00D14D40" w:rsidRPr="00A44BFE">
        <w:rPr>
          <w:rFonts w:ascii="Garamond" w:hAnsi="Garamond"/>
          <w:i/>
          <w:iCs/>
          <w:lang w:val="en-US"/>
        </w:rPr>
        <w:t>The Political Aspects of S. Augustine’s City of God</w:t>
      </w:r>
      <w:r w:rsidR="00D14D40" w:rsidRPr="00A44BFE">
        <w:rPr>
          <w:rFonts w:ascii="Garamond" w:hAnsi="Garamond"/>
          <w:lang w:val="en-US"/>
        </w:rPr>
        <w:t xml:space="preserve"> (London: Longmans, 1921)</w:t>
      </w:r>
      <w:r w:rsidR="00607E47" w:rsidRPr="00A44BFE">
        <w:rPr>
          <w:rFonts w:ascii="Garamond" w:hAnsi="Garamond"/>
        </w:rPr>
        <w:t>.</w:t>
      </w:r>
    </w:p>
  </w:footnote>
  <w:footnote w:id="33">
    <w:p w14:paraId="2FFE83DE" w14:textId="6EEA1A56" w:rsidR="009C5863" w:rsidRPr="00A44BFE" w:rsidRDefault="009C5863" w:rsidP="009C5863">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Figgis, </w:t>
      </w:r>
      <w:r w:rsidRPr="00A44BFE">
        <w:rPr>
          <w:rFonts w:ascii="Garamond" w:hAnsi="Garamond"/>
          <w:i/>
          <w:iCs/>
        </w:rPr>
        <w:t>From Gerson to Grotius</w:t>
      </w:r>
      <w:r w:rsidR="00D12BF4" w:rsidRPr="00A44BFE">
        <w:rPr>
          <w:rFonts w:ascii="Garamond" w:hAnsi="Garamond"/>
        </w:rPr>
        <w:t>, 83–4.</w:t>
      </w:r>
    </w:p>
  </w:footnote>
  <w:footnote w:id="34">
    <w:p w14:paraId="44D60EC8" w14:textId="1A7F376E" w:rsidR="0071671D" w:rsidRPr="00A44BFE" w:rsidRDefault="0071671D" w:rsidP="0071671D">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7D6350" w:rsidRPr="00A44BFE">
        <w:rPr>
          <w:rFonts w:ascii="Garamond" w:hAnsi="Garamond"/>
        </w:rPr>
        <w:t xml:space="preserve">For purely illustrative purposes, </w:t>
      </w:r>
      <w:r w:rsidR="00833D17" w:rsidRPr="00A44BFE">
        <w:rPr>
          <w:rFonts w:ascii="Garamond" w:hAnsi="Garamond"/>
        </w:rPr>
        <w:t xml:space="preserve">compare </w:t>
      </w:r>
      <w:r w:rsidR="00EA5A8F" w:rsidRPr="00A44BFE">
        <w:rPr>
          <w:rFonts w:ascii="Garamond" w:hAnsi="Garamond"/>
        </w:rPr>
        <w:t xml:space="preserve">J. N. Figgis, </w:t>
      </w:r>
      <w:r w:rsidR="00077FC7" w:rsidRPr="00A44BFE">
        <w:rPr>
          <w:rFonts w:ascii="Garamond" w:hAnsi="Garamond"/>
          <w:i/>
          <w:iCs/>
          <w:lang w:val="en-US"/>
        </w:rPr>
        <w:t>The Theory of the Divine Right of Kings</w:t>
      </w:r>
      <w:r w:rsidR="00077FC7" w:rsidRPr="00A44BFE">
        <w:rPr>
          <w:rFonts w:ascii="Garamond" w:hAnsi="Garamond"/>
          <w:lang w:val="en-US"/>
        </w:rPr>
        <w:t xml:space="preserve"> (Cambridge: Cambridge University Press, 1896), </w:t>
      </w:r>
      <w:r w:rsidR="000F3C55" w:rsidRPr="00A44BFE">
        <w:rPr>
          <w:rFonts w:ascii="Garamond" w:hAnsi="Garamond"/>
          <w:lang w:val="en-US"/>
        </w:rPr>
        <w:t>86</w:t>
      </w:r>
      <w:r w:rsidR="000F3C55" w:rsidRPr="00A44BFE">
        <w:rPr>
          <w:rFonts w:ascii="Garamond" w:hAnsi="Garamond"/>
        </w:rPr>
        <w:t>–</w:t>
      </w:r>
      <w:r w:rsidR="000F3C55" w:rsidRPr="00A44BFE">
        <w:rPr>
          <w:rFonts w:ascii="Garamond" w:hAnsi="Garamond"/>
          <w:lang w:val="en-US"/>
        </w:rPr>
        <w:t xml:space="preserve">7, </w:t>
      </w:r>
      <w:r w:rsidR="007A045D" w:rsidRPr="00A44BFE">
        <w:rPr>
          <w:rFonts w:ascii="Garamond" w:hAnsi="Garamond"/>
          <w:lang w:val="en-US"/>
        </w:rPr>
        <w:t>247;</w:t>
      </w:r>
      <w:r w:rsidR="007D6350" w:rsidRPr="00A44BFE">
        <w:rPr>
          <w:rFonts w:ascii="Garamond" w:hAnsi="Garamond"/>
        </w:rPr>
        <w:t xml:space="preserve"> </w:t>
      </w:r>
      <w:r w:rsidR="0002634A">
        <w:rPr>
          <w:rFonts w:ascii="Garamond" w:hAnsi="Garamond"/>
        </w:rPr>
        <w:t xml:space="preserve">Skinner, </w:t>
      </w:r>
      <w:r w:rsidR="0002634A" w:rsidRPr="0066419E">
        <w:rPr>
          <w:rFonts w:ascii="Garamond" w:hAnsi="Garamond"/>
          <w:i/>
          <w:iCs/>
        </w:rPr>
        <w:t>Foundations</w:t>
      </w:r>
      <w:r w:rsidR="0002634A">
        <w:rPr>
          <w:rFonts w:ascii="Garamond" w:hAnsi="Garamond"/>
        </w:rPr>
        <w:t xml:space="preserve">, ii, </w:t>
      </w:r>
      <w:r w:rsidR="00056B81">
        <w:rPr>
          <w:rFonts w:ascii="Garamond" w:hAnsi="Garamond"/>
        </w:rPr>
        <w:t>352</w:t>
      </w:r>
      <w:r w:rsidR="00F85B05">
        <w:rPr>
          <w:rFonts w:ascii="Garamond" w:hAnsi="Garamond"/>
        </w:rPr>
        <w:t xml:space="preserve"> (‘</w:t>
      </w:r>
      <w:r w:rsidR="00F85B05" w:rsidRPr="00F85B05">
        <w:rPr>
          <w:rFonts w:ascii="Garamond" w:hAnsi="Garamond"/>
        </w:rPr>
        <w:t>the acceptance of the modern idea of the State presupposes that political society is held to exist solely for political purposes</w:t>
      </w:r>
      <w:r w:rsidR="00F85B05">
        <w:rPr>
          <w:rFonts w:ascii="Garamond" w:hAnsi="Garamond"/>
        </w:rPr>
        <w:t>’)</w:t>
      </w:r>
      <w:r w:rsidR="0066419E">
        <w:rPr>
          <w:rFonts w:ascii="Garamond" w:hAnsi="Garamond"/>
        </w:rPr>
        <w:t>;</w:t>
      </w:r>
      <w:r w:rsidR="00BC546B">
        <w:rPr>
          <w:rFonts w:ascii="Garamond" w:hAnsi="Garamond"/>
        </w:rPr>
        <w:t xml:space="preserve"> </w:t>
      </w:r>
      <w:proofErr w:type="spellStart"/>
      <w:r w:rsidR="00394974" w:rsidRPr="00A44BFE">
        <w:rPr>
          <w:rFonts w:ascii="Garamond" w:hAnsi="Garamond"/>
        </w:rPr>
        <w:t>Istvàn</w:t>
      </w:r>
      <w:proofErr w:type="spellEnd"/>
      <w:r w:rsidR="00394974" w:rsidRPr="00A44BFE">
        <w:rPr>
          <w:rFonts w:ascii="Garamond" w:hAnsi="Garamond"/>
        </w:rPr>
        <w:t xml:space="preserve"> Hont, </w:t>
      </w:r>
      <w:r w:rsidR="001971FB" w:rsidRPr="00A44BFE">
        <w:rPr>
          <w:rFonts w:ascii="Garamond" w:hAnsi="Garamond"/>
          <w:lang w:val="en-US"/>
        </w:rPr>
        <w:t>‘</w:t>
      </w:r>
      <w:r w:rsidR="00FE62EF" w:rsidRPr="00A44BFE">
        <w:rPr>
          <w:rFonts w:ascii="Garamond" w:hAnsi="Garamond"/>
          <w:lang w:val="en-US"/>
        </w:rPr>
        <w:t xml:space="preserve">The </w:t>
      </w:r>
      <w:r w:rsidR="001971FB" w:rsidRPr="00A44BFE">
        <w:rPr>
          <w:rFonts w:ascii="Garamond" w:hAnsi="Garamond"/>
          <w:lang w:val="en-US"/>
        </w:rPr>
        <w:t>P</w:t>
      </w:r>
      <w:r w:rsidR="00FE62EF" w:rsidRPr="00A44BFE">
        <w:rPr>
          <w:rFonts w:ascii="Garamond" w:hAnsi="Garamond"/>
          <w:lang w:val="en-US"/>
        </w:rPr>
        <w:t xml:space="preserve">ermanent </w:t>
      </w:r>
      <w:r w:rsidR="001971FB" w:rsidRPr="00A44BFE">
        <w:rPr>
          <w:rFonts w:ascii="Garamond" w:hAnsi="Garamond"/>
          <w:lang w:val="en-US"/>
        </w:rPr>
        <w:t>C</w:t>
      </w:r>
      <w:r w:rsidR="00FE62EF" w:rsidRPr="00A44BFE">
        <w:rPr>
          <w:rFonts w:ascii="Garamond" w:hAnsi="Garamond"/>
          <w:lang w:val="en-US"/>
        </w:rPr>
        <w:t xml:space="preserve">risis of a </w:t>
      </w:r>
      <w:r w:rsidR="001971FB" w:rsidRPr="00A44BFE">
        <w:rPr>
          <w:rFonts w:ascii="Garamond" w:hAnsi="Garamond"/>
          <w:lang w:val="en-US"/>
        </w:rPr>
        <w:t>D</w:t>
      </w:r>
      <w:r w:rsidR="00FE62EF" w:rsidRPr="00A44BFE">
        <w:rPr>
          <w:rFonts w:ascii="Garamond" w:hAnsi="Garamond"/>
          <w:lang w:val="en-US"/>
        </w:rPr>
        <w:t xml:space="preserve">ivided </w:t>
      </w:r>
      <w:r w:rsidR="001971FB" w:rsidRPr="00A44BFE">
        <w:rPr>
          <w:rFonts w:ascii="Garamond" w:hAnsi="Garamond"/>
          <w:lang w:val="en-US"/>
        </w:rPr>
        <w:t>M</w:t>
      </w:r>
      <w:r w:rsidR="00FE62EF" w:rsidRPr="00A44BFE">
        <w:rPr>
          <w:rFonts w:ascii="Garamond" w:hAnsi="Garamond"/>
          <w:lang w:val="en-US"/>
        </w:rPr>
        <w:t xml:space="preserve">ankind: </w:t>
      </w:r>
      <w:r w:rsidR="008D16FC" w:rsidRPr="00A44BFE">
        <w:rPr>
          <w:rFonts w:ascii="Garamond" w:hAnsi="Garamond"/>
          <w:lang w:val="en-US"/>
        </w:rPr>
        <w:t>“</w:t>
      </w:r>
      <w:r w:rsidR="001971FB" w:rsidRPr="00A44BFE">
        <w:rPr>
          <w:rFonts w:ascii="Garamond" w:hAnsi="Garamond"/>
          <w:lang w:val="en-US"/>
        </w:rPr>
        <w:t>C</w:t>
      </w:r>
      <w:r w:rsidR="00FE62EF" w:rsidRPr="00A44BFE">
        <w:rPr>
          <w:rFonts w:ascii="Garamond" w:hAnsi="Garamond"/>
          <w:lang w:val="en-US"/>
        </w:rPr>
        <w:t xml:space="preserve">ontemporary </w:t>
      </w:r>
      <w:r w:rsidR="001971FB" w:rsidRPr="00A44BFE">
        <w:rPr>
          <w:rFonts w:ascii="Garamond" w:hAnsi="Garamond"/>
          <w:lang w:val="en-US"/>
        </w:rPr>
        <w:t>C</w:t>
      </w:r>
      <w:r w:rsidR="00FE62EF" w:rsidRPr="00A44BFE">
        <w:rPr>
          <w:rFonts w:ascii="Garamond" w:hAnsi="Garamond"/>
          <w:lang w:val="en-US"/>
        </w:rPr>
        <w:t xml:space="preserve">risis of the </w:t>
      </w:r>
      <w:r w:rsidR="001971FB" w:rsidRPr="00A44BFE">
        <w:rPr>
          <w:rFonts w:ascii="Garamond" w:hAnsi="Garamond"/>
          <w:lang w:val="en-US"/>
        </w:rPr>
        <w:t>N</w:t>
      </w:r>
      <w:r w:rsidR="00FE62EF" w:rsidRPr="00A44BFE">
        <w:rPr>
          <w:rFonts w:ascii="Garamond" w:hAnsi="Garamond"/>
          <w:lang w:val="en-US"/>
        </w:rPr>
        <w:t xml:space="preserve">ation </w:t>
      </w:r>
      <w:r w:rsidR="001971FB" w:rsidRPr="00A44BFE">
        <w:rPr>
          <w:rFonts w:ascii="Garamond" w:hAnsi="Garamond"/>
          <w:lang w:val="en-US"/>
        </w:rPr>
        <w:t>S</w:t>
      </w:r>
      <w:r w:rsidR="00FE62EF" w:rsidRPr="00A44BFE">
        <w:rPr>
          <w:rFonts w:ascii="Garamond" w:hAnsi="Garamond"/>
          <w:lang w:val="en-US"/>
        </w:rPr>
        <w:t>tate</w:t>
      </w:r>
      <w:r w:rsidR="008D16FC" w:rsidRPr="00A44BFE">
        <w:rPr>
          <w:rFonts w:ascii="Garamond" w:hAnsi="Garamond"/>
          <w:lang w:val="en-US"/>
        </w:rPr>
        <w:t>”</w:t>
      </w:r>
      <w:r w:rsidR="00FE62EF" w:rsidRPr="00A44BFE">
        <w:rPr>
          <w:rFonts w:ascii="Garamond" w:hAnsi="Garamond"/>
          <w:lang w:val="en-US"/>
        </w:rPr>
        <w:t xml:space="preserve"> in </w:t>
      </w:r>
      <w:r w:rsidR="001971FB" w:rsidRPr="00A44BFE">
        <w:rPr>
          <w:rFonts w:ascii="Garamond" w:hAnsi="Garamond"/>
          <w:lang w:val="en-US"/>
        </w:rPr>
        <w:t>H</w:t>
      </w:r>
      <w:r w:rsidR="00FE62EF" w:rsidRPr="00A44BFE">
        <w:rPr>
          <w:rFonts w:ascii="Garamond" w:hAnsi="Garamond"/>
          <w:lang w:val="en-US"/>
        </w:rPr>
        <w:t xml:space="preserve">istorical </w:t>
      </w:r>
      <w:r w:rsidR="001971FB" w:rsidRPr="00A44BFE">
        <w:rPr>
          <w:rFonts w:ascii="Garamond" w:hAnsi="Garamond"/>
          <w:lang w:val="en-US"/>
        </w:rPr>
        <w:t>P</w:t>
      </w:r>
      <w:r w:rsidR="00FE62EF" w:rsidRPr="00A44BFE">
        <w:rPr>
          <w:rFonts w:ascii="Garamond" w:hAnsi="Garamond"/>
          <w:lang w:val="en-US"/>
        </w:rPr>
        <w:t>erspective</w:t>
      </w:r>
      <w:r w:rsidR="001971FB" w:rsidRPr="00A44BFE">
        <w:rPr>
          <w:rFonts w:ascii="Garamond" w:hAnsi="Garamond"/>
          <w:lang w:val="en-US"/>
        </w:rPr>
        <w:t>’</w:t>
      </w:r>
      <w:r w:rsidR="00406806" w:rsidRPr="00A44BFE">
        <w:rPr>
          <w:rFonts w:ascii="Garamond" w:hAnsi="Garamond"/>
          <w:lang w:val="en-US"/>
        </w:rPr>
        <w:t>,</w:t>
      </w:r>
      <w:r w:rsidR="00FE62EF" w:rsidRPr="00A44BFE">
        <w:rPr>
          <w:rFonts w:ascii="Garamond" w:hAnsi="Garamond"/>
          <w:lang w:val="en-US"/>
        </w:rPr>
        <w:t xml:space="preserve"> </w:t>
      </w:r>
      <w:r w:rsidR="00FE62EF" w:rsidRPr="00A44BFE">
        <w:rPr>
          <w:rFonts w:ascii="Garamond" w:hAnsi="Garamond"/>
          <w:i/>
          <w:iCs/>
          <w:lang w:val="en-US"/>
        </w:rPr>
        <w:t>Political Studies</w:t>
      </w:r>
      <w:r w:rsidR="00FE62EF" w:rsidRPr="00A44BFE">
        <w:rPr>
          <w:rFonts w:ascii="Garamond" w:hAnsi="Garamond"/>
          <w:lang w:val="en-US"/>
        </w:rPr>
        <w:t xml:space="preserve"> 42</w:t>
      </w:r>
      <w:r w:rsidR="00406806" w:rsidRPr="00A44BFE">
        <w:rPr>
          <w:rFonts w:ascii="Garamond" w:hAnsi="Garamond"/>
          <w:lang w:val="en-US"/>
        </w:rPr>
        <w:t>, no. 1</w:t>
      </w:r>
      <w:r w:rsidR="00AA6FEC" w:rsidRPr="00A44BFE">
        <w:rPr>
          <w:rFonts w:ascii="Garamond" w:hAnsi="Garamond"/>
          <w:lang w:val="en-US"/>
        </w:rPr>
        <w:t xml:space="preserve"> (1994)</w:t>
      </w:r>
      <w:r w:rsidR="00FE62EF" w:rsidRPr="00A44BFE">
        <w:rPr>
          <w:rFonts w:ascii="Garamond" w:hAnsi="Garamond"/>
          <w:lang w:val="en-US"/>
        </w:rPr>
        <w:t>: 166–23</w:t>
      </w:r>
      <w:r w:rsidR="008C12AF" w:rsidRPr="00A44BFE">
        <w:rPr>
          <w:rFonts w:ascii="Garamond" w:hAnsi="Garamond"/>
          <w:lang w:val="en-US"/>
        </w:rPr>
        <w:t>1</w:t>
      </w:r>
      <w:r w:rsidR="00080F5A" w:rsidRPr="00A44BFE">
        <w:rPr>
          <w:rFonts w:ascii="Garamond" w:hAnsi="Garamond"/>
          <w:lang w:val="en-US"/>
        </w:rPr>
        <w:t xml:space="preserve"> (esp. </w:t>
      </w:r>
      <w:r w:rsidR="00BB523C" w:rsidRPr="00A44BFE">
        <w:rPr>
          <w:rFonts w:ascii="Garamond" w:hAnsi="Garamond"/>
          <w:lang w:val="en-US"/>
        </w:rPr>
        <w:t>183–</w:t>
      </w:r>
      <w:r w:rsidR="00394692" w:rsidRPr="00A44BFE">
        <w:rPr>
          <w:rFonts w:ascii="Garamond" w:hAnsi="Garamond"/>
          <w:lang w:val="en-US"/>
        </w:rPr>
        <w:t>191)</w:t>
      </w:r>
      <w:r w:rsidR="002866E1" w:rsidRPr="00A44BFE">
        <w:rPr>
          <w:rFonts w:ascii="Garamond" w:hAnsi="Garamond"/>
          <w:lang w:val="en-US"/>
        </w:rPr>
        <w:t>; and</w:t>
      </w:r>
      <w:r w:rsidR="00394974" w:rsidRPr="00A44BFE">
        <w:rPr>
          <w:rFonts w:ascii="Garamond" w:hAnsi="Garamond"/>
        </w:rPr>
        <w:t xml:space="preserve"> </w:t>
      </w:r>
      <w:r w:rsidR="009053CA" w:rsidRPr="00A44BFE">
        <w:rPr>
          <w:rFonts w:ascii="Garamond" w:hAnsi="Garamond"/>
        </w:rPr>
        <w:t xml:space="preserve">John </w:t>
      </w:r>
      <w:bookmarkStart w:id="0" w:name="_Hlk214873435"/>
      <w:r w:rsidR="009053CA" w:rsidRPr="00A44BFE">
        <w:rPr>
          <w:rFonts w:ascii="Garamond" w:hAnsi="Garamond"/>
        </w:rPr>
        <w:t>Dunn, ‘</w:t>
      </w:r>
      <w:r w:rsidR="00C53246" w:rsidRPr="00A44BFE">
        <w:rPr>
          <w:rFonts w:ascii="Garamond" w:hAnsi="Garamond"/>
        </w:rPr>
        <w:t>The Politics of Imponderable and Potentially Lethal Judgment for Mortals: Hobbes’s</w:t>
      </w:r>
      <w:r w:rsidR="00523CE0" w:rsidRPr="00A44BFE">
        <w:rPr>
          <w:rFonts w:ascii="Garamond" w:hAnsi="Garamond"/>
        </w:rPr>
        <w:t xml:space="preserve"> Legacy for the Understanding of Modern Politics’, in Thomas Hobbes, </w:t>
      </w:r>
      <w:r w:rsidR="00523CE0" w:rsidRPr="00A44BFE">
        <w:rPr>
          <w:rFonts w:ascii="Garamond" w:hAnsi="Garamond"/>
          <w:i/>
          <w:iCs/>
        </w:rPr>
        <w:t>Leviathan</w:t>
      </w:r>
      <w:r w:rsidR="00523CE0" w:rsidRPr="00A44BFE">
        <w:rPr>
          <w:rFonts w:ascii="Garamond" w:hAnsi="Garamond"/>
        </w:rPr>
        <w:t>, ed. I. Shapiro (New Haven: Yale University Press,</w:t>
      </w:r>
      <w:r w:rsidR="00A9120A" w:rsidRPr="00A44BFE">
        <w:rPr>
          <w:rFonts w:ascii="Garamond" w:hAnsi="Garamond"/>
        </w:rPr>
        <w:t xml:space="preserve"> 2010), 433</w:t>
      </w:r>
      <w:r w:rsidR="00A9120A" w:rsidRPr="00A44BFE">
        <w:rPr>
          <w:rFonts w:ascii="Garamond" w:hAnsi="Garamond"/>
          <w:lang w:val="en-US"/>
        </w:rPr>
        <w:t xml:space="preserve">–52. </w:t>
      </w:r>
      <w:bookmarkEnd w:id="0"/>
    </w:p>
  </w:footnote>
  <w:footnote w:id="35">
    <w:p w14:paraId="2A13CC1A" w14:textId="7C9EEC6A" w:rsidR="00F74785" w:rsidRPr="00A44BFE" w:rsidRDefault="00F74785" w:rsidP="00F74785">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A theory that, Figgis delighted in observing, was every bit as historically absurd and philosophically incoherent as the theory of divine right that it displaced</w:t>
      </w:r>
      <w:r w:rsidR="001D02E2" w:rsidRPr="00A44BFE">
        <w:rPr>
          <w:rFonts w:ascii="Garamond" w:hAnsi="Garamond"/>
        </w:rPr>
        <w:t>, even as it proved to be rather more ‘explosive in practice’</w:t>
      </w:r>
      <w:r w:rsidRPr="00A44BFE">
        <w:rPr>
          <w:rFonts w:ascii="Garamond" w:hAnsi="Garamond"/>
        </w:rPr>
        <w:t xml:space="preserve">: </w:t>
      </w:r>
      <w:r w:rsidR="00377DE9" w:rsidRPr="00A44BFE">
        <w:rPr>
          <w:rFonts w:ascii="Garamond" w:hAnsi="Garamond"/>
        </w:rPr>
        <w:t xml:space="preserve">Figgis, </w:t>
      </w:r>
      <w:r w:rsidR="002866E1" w:rsidRPr="00A44BFE">
        <w:rPr>
          <w:rFonts w:ascii="Garamond" w:hAnsi="Garamond"/>
          <w:i/>
          <w:iCs/>
        </w:rPr>
        <w:t>Divine Right</w:t>
      </w:r>
      <w:r w:rsidR="002866E1" w:rsidRPr="00A44BFE">
        <w:rPr>
          <w:rFonts w:ascii="Garamond" w:hAnsi="Garamond"/>
        </w:rPr>
        <w:t xml:space="preserve">, </w:t>
      </w:r>
      <w:r w:rsidR="008D336B" w:rsidRPr="00A44BFE">
        <w:rPr>
          <w:rFonts w:ascii="Garamond" w:hAnsi="Garamond"/>
        </w:rPr>
        <w:t>1</w:t>
      </w:r>
      <w:r w:rsidR="008D336B" w:rsidRPr="00A44BFE">
        <w:rPr>
          <w:rFonts w:ascii="Garamond" w:hAnsi="Garamond"/>
          <w:lang w:val="en-US"/>
        </w:rPr>
        <w:t>–2.</w:t>
      </w:r>
    </w:p>
  </w:footnote>
  <w:footnote w:id="36">
    <w:p w14:paraId="459AA13D" w14:textId="1A8DC122" w:rsidR="00076FE6" w:rsidRPr="00A44BFE" w:rsidRDefault="00076FE6" w:rsidP="00076FE6">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0745E4" w:rsidRPr="00A44BFE">
        <w:rPr>
          <w:rFonts w:ascii="Garamond" w:hAnsi="Garamond"/>
        </w:rPr>
        <w:t>Figgis</w:t>
      </w:r>
      <w:r w:rsidR="00EA43A2" w:rsidRPr="00A44BFE">
        <w:rPr>
          <w:rFonts w:ascii="Garamond" w:hAnsi="Garamond"/>
        </w:rPr>
        <w:t>,</w:t>
      </w:r>
      <w:r w:rsidR="000745E4" w:rsidRPr="00A44BFE">
        <w:rPr>
          <w:rFonts w:ascii="Garamond" w:hAnsi="Garamond"/>
        </w:rPr>
        <w:t xml:space="preserve"> </w:t>
      </w:r>
      <w:r w:rsidR="000745E4" w:rsidRPr="00A44BFE">
        <w:rPr>
          <w:rFonts w:ascii="Garamond" w:hAnsi="Garamond"/>
          <w:i/>
          <w:iCs/>
        </w:rPr>
        <w:t>Gerson to Grotius</w:t>
      </w:r>
      <w:r w:rsidR="000745E4" w:rsidRPr="00A44BFE">
        <w:rPr>
          <w:rFonts w:ascii="Garamond" w:hAnsi="Garamond"/>
        </w:rPr>
        <w:t>,</w:t>
      </w:r>
      <w:r w:rsidR="00EA43A2" w:rsidRPr="00A44BFE">
        <w:rPr>
          <w:rFonts w:ascii="Garamond" w:hAnsi="Garamond"/>
        </w:rPr>
        <w:t xml:space="preserve"> </w:t>
      </w:r>
      <w:r w:rsidR="008073CD" w:rsidRPr="00A44BFE">
        <w:rPr>
          <w:rFonts w:ascii="Garamond" w:hAnsi="Garamond"/>
        </w:rPr>
        <w:t>72–3</w:t>
      </w:r>
      <w:r w:rsidR="00042EEE" w:rsidRPr="00A44BFE">
        <w:rPr>
          <w:rFonts w:ascii="Garamond" w:hAnsi="Garamond"/>
        </w:rPr>
        <w:t xml:space="preserve">; cp. W. E. Gladstone, </w:t>
      </w:r>
      <w:r w:rsidR="00042EEE" w:rsidRPr="00A44BFE">
        <w:rPr>
          <w:rFonts w:ascii="Garamond" w:hAnsi="Garamond"/>
          <w:i/>
          <w:iCs/>
        </w:rPr>
        <w:t xml:space="preserve">The State in its Relations </w:t>
      </w:r>
      <w:r w:rsidR="00DE0429" w:rsidRPr="00A44BFE">
        <w:rPr>
          <w:rFonts w:ascii="Garamond" w:hAnsi="Garamond"/>
          <w:i/>
          <w:iCs/>
        </w:rPr>
        <w:t>with the Church</w:t>
      </w:r>
      <w:r w:rsidR="00DE0429" w:rsidRPr="00A44BFE">
        <w:rPr>
          <w:rFonts w:ascii="Garamond" w:hAnsi="Garamond"/>
        </w:rPr>
        <w:t xml:space="preserve"> (1838; 4</w:t>
      </w:r>
      <w:r w:rsidR="00DE0429" w:rsidRPr="00A44BFE">
        <w:rPr>
          <w:rFonts w:ascii="Garamond" w:hAnsi="Garamond"/>
          <w:vertAlign w:val="superscript"/>
        </w:rPr>
        <w:t>th</w:t>
      </w:r>
      <w:r w:rsidR="00DE0429" w:rsidRPr="00A44BFE">
        <w:rPr>
          <w:rFonts w:ascii="Garamond" w:hAnsi="Garamond"/>
        </w:rPr>
        <w:t xml:space="preserve"> ed. London</w:t>
      </w:r>
      <w:r w:rsidR="00C5172D" w:rsidRPr="00A44BFE">
        <w:rPr>
          <w:rFonts w:ascii="Garamond" w:hAnsi="Garamond"/>
        </w:rPr>
        <w:t>: John Murray</w:t>
      </w:r>
      <w:r w:rsidR="00DE0429" w:rsidRPr="00A44BFE">
        <w:rPr>
          <w:rFonts w:ascii="Garamond" w:hAnsi="Garamond"/>
        </w:rPr>
        <w:t xml:space="preserve">, 1841), </w:t>
      </w:r>
      <w:r w:rsidR="0095574E" w:rsidRPr="00A44BFE">
        <w:rPr>
          <w:rFonts w:ascii="Garamond" w:hAnsi="Garamond"/>
        </w:rPr>
        <w:t>31</w:t>
      </w:r>
      <w:r w:rsidR="002D222C" w:rsidRPr="00A44BFE">
        <w:rPr>
          <w:rFonts w:ascii="Garamond" w:hAnsi="Garamond"/>
        </w:rPr>
        <w:t xml:space="preserve">, a reference we owe to Harris, </w:t>
      </w:r>
      <w:r w:rsidR="00B52EF3" w:rsidRPr="00A44BFE">
        <w:rPr>
          <w:rFonts w:ascii="Garamond" w:hAnsi="Garamond"/>
        </w:rPr>
        <w:t xml:space="preserve">‘Victorian Interpretations’, </w:t>
      </w:r>
      <w:r w:rsidR="0056731D" w:rsidRPr="00A44BFE">
        <w:rPr>
          <w:rFonts w:ascii="Garamond" w:hAnsi="Garamond"/>
        </w:rPr>
        <w:t>247.</w:t>
      </w:r>
    </w:p>
  </w:footnote>
  <w:footnote w:id="37">
    <w:p w14:paraId="27F897E1" w14:textId="235F78A2" w:rsidR="006E054C" w:rsidRPr="00A44BFE" w:rsidRDefault="006E054C" w:rsidP="006E054C">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FA3A44" w:rsidRPr="00A44BFE">
        <w:rPr>
          <w:rFonts w:ascii="Garamond" w:hAnsi="Garamond"/>
        </w:rPr>
        <w:t xml:space="preserve">John </w:t>
      </w:r>
      <w:r w:rsidRPr="00A44BFE">
        <w:rPr>
          <w:rFonts w:ascii="Garamond" w:hAnsi="Garamond"/>
        </w:rPr>
        <w:t xml:space="preserve">Dunn, ‘From </w:t>
      </w:r>
      <w:r w:rsidR="000B7AC7" w:rsidRPr="00A44BFE">
        <w:rPr>
          <w:rFonts w:ascii="Garamond" w:hAnsi="Garamond"/>
        </w:rPr>
        <w:t>A</w:t>
      </w:r>
      <w:r w:rsidRPr="00A44BFE">
        <w:rPr>
          <w:rFonts w:ascii="Garamond" w:hAnsi="Garamond"/>
        </w:rPr>
        <w:t xml:space="preserve">pplied </w:t>
      </w:r>
      <w:r w:rsidR="000B7AC7" w:rsidRPr="00A44BFE">
        <w:rPr>
          <w:rFonts w:ascii="Garamond" w:hAnsi="Garamond"/>
        </w:rPr>
        <w:t>T</w:t>
      </w:r>
      <w:r w:rsidRPr="00A44BFE">
        <w:rPr>
          <w:rFonts w:ascii="Garamond" w:hAnsi="Garamond"/>
        </w:rPr>
        <w:t xml:space="preserve">heology to </w:t>
      </w:r>
      <w:r w:rsidR="000B7AC7" w:rsidRPr="00A44BFE">
        <w:rPr>
          <w:rFonts w:ascii="Garamond" w:hAnsi="Garamond"/>
        </w:rPr>
        <w:t>S</w:t>
      </w:r>
      <w:r w:rsidRPr="00A44BFE">
        <w:rPr>
          <w:rFonts w:ascii="Garamond" w:hAnsi="Garamond"/>
        </w:rPr>
        <w:t xml:space="preserve">ocial </w:t>
      </w:r>
      <w:r w:rsidR="000B7AC7" w:rsidRPr="00A44BFE">
        <w:rPr>
          <w:rFonts w:ascii="Garamond" w:hAnsi="Garamond"/>
        </w:rPr>
        <w:t>A</w:t>
      </w:r>
      <w:r w:rsidRPr="00A44BFE">
        <w:rPr>
          <w:rFonts w:ascii="Garamond" w:hAnsi="Garamond"/>
        </w:rPr>
        <w:t>nalysis</w:t>
      </w:r>
      <w:r w:rsidR="00FA3A44" w:rsidRPr="00A44BFE">
        <w:rPr>
          <w:rFonts w:ascii="Garamond" w:hAnsi="Garamond"/>
        </w:rPr>
        <w:t xml:space="preserve">: </w:t>
      </w:r>
      <w:r w:rsidR="006A2C34" w:rsidRPr="00A44BFE">
        <w:rPr>
          <w:rFonts w:ascii="Garamond" w:hAnsi="Garamond"/>
        </w:rPr>
        <w:t>T</w:t>
      </w:r>
      <w:r w:rsidR="00FA3A44" w:rsidRPr="00A44BFE">
        <w:rPr>
          <w:rFonts w:ascii="Garamond" w:hAnsi="Garamond"/>
        </w:rPr>
        <w:t xml:space="preserve">he </w:t>
      </w:r>
      <w:r w:rsidR="000B7AC7" w:rsidRPr="00A44BFE">
        <w:rPr>
          <w:rFonts w:ascii="Garamond" w:hAnsi="Garamond"/>
        </w:rPr>
        <w:t>B</w:t>
      </w:r>
      <w:r w:rsidR="00FA3A44" w:rsidRPr="00A44BFE">
        <w:rPr>
          <w:rFonts w:ascii="Garamond" w:hAnsi="Garamond"/>
        </w:rPr>
        <w:t xml:space="preserve">reak between </w:t>
      </w:r>
      <w:r w:rsidR="00A11E71" w:rsidRPr="00A44BFE">
        <w:rPr>
          <w:rFonts w:ascii="Garamond" w:hAnsi="Garamond"/>
        </w:rPr>
        <w:t>John Locke and the Scottish Enlightenment</w:t>
      </w:r>
      <w:r w:rsidRPr="00A44BFE">
        <w:rPr>
          <w:rFonts w:ascii="Garamond" w:hAnsi="Garamond"/>
        </w:rPr>
        <w:t>’,</w:t>
      </w:r>
      <w:r w:rsidR="00A11E71" w:rsidRPr="00A44BFE">
        <w:rPr>
          <w:rFonts w:ascii="Garamond" w:hAnsi="Garamond"/>
        </w:rPr>
        <w:t xml:space="preserve"> in </w:t>
      </w:r>
      <w:r w:rsidR="001C6F06" w:rsidRPr="00A44BFE">
        <w:rPr>
          <w:rFonts w:ascii="Garamond" w:hAnsi="Garamond"/>
          <w:i/>
          <w:iCs/>
        </w:rPr>
        <w:t>Wealth and Virtue: The Shaping of Political Economy in the Scottish Enlightenment</w:t>
      </w:r>
      <w:r w:rsidR="000B7AC7" w:rsidRPr="00A44BFE">
        <w:rPr>
          <w:rFonts w:ascii="Garamond" w:hAnsi="Garamond"/>
        </w:rPr>
        <w:t>, ed.</w:t>
      </w:r>
      <w:r w:rsidR="001C6F06" w:rsidRPr="00A44BFE">
        <w:rPr>
          <w:rFonts w:ascii="Garamond" w:hAnsi="Garamond"/>
        </w:rPr>
        <w:t xml:space="preserve"> </w:t>
      </w:r>
      <w:r w:rsidR="000B7AC7" w:rsidRPr="00A44BFE">
        <w:rPr>
          <w:rFonts w:ascii="Garamond" w:hAnsi="Garamond"/>
        </w:rPr>
        <w:t xml:space="preserve">I. Hont and M. Ignatieff </w:t>
      </w:r>
      <w:r w:rsidR="001C6F06" w:rsidRPr="00A44BFE">
        <w:rPr>
          <w:rFonts w:ascii="Garamond" w:hAnsi="Garamond"/>
        </w:rPr>
        <w:t xml:space="preserve">(Cambridge: Cambridge University Press, </w:t>
      </w:r>
      <w:r w:rsidR="002A09FD" w:rsidRPr="00A44BFE">
        <w:rPr>
          <w:rFonts w:ascii="Garamond" w:hAnsi="Garamond"/>
        </w:rPr>
        <w:t>1983), 119–36</w:t>
      </w:r>
      <w:r w:rsidRPr="00A44BFE">
        <w:rPr>
          <w:rFonts w:ascii="Garamond" w:hAnsi="Garamond"/>
        </w:rPr>
        <w:t xml:space="preserve"> </w:t>
      </w:r>
      <w:r w:rsidR="002A09FD" w:rsidRPr="00A44BFE">
        <w:rPr>
          <w:rFonts w:ascii="Garamond" w:hAnsi="Garamond"/>
        </w:rPr>
        <w:t xml:space="preserve">(on </w:t>
      </w:r>
      <w:r w:rsidRPr="00A44BFE">
        <w:rPr>
          <w:rFonts w:ascii="Garamond" w:hAnsi="Garamond"/>
        </w:rPr>
        <w:t>119</w:t>
      </w:r>
      <w:r w:rsidR="002A09FD" w:rsidRPr="00A44BFE">
        <w:rPr>
          <w:rFonts w:ascii="Garamond" w:hAnsi="Garamond"/>
        </w:rPr>
        <w:t xml:space="preserve">; </w:t>
      </w:r>
      <w:r w:rsidR="00326CF7" w:rsidRPr="00A44BFE">
        <w:rPr>
          <w:rFonts w:ascii="Garamond" w:hAnsi="Garamond"/>
        </w:rPr>
        <w:t>italics added)</w:t>
      </w:r>
      <w:r w:rsidRPr="00A44BFE">
        <w:rPr>
          <w:rFonts w:ascii="Garamond" w:hAnsi="Garamond"/>
        </w:rPr>
        <w:t xml:space="preserve">; cp. David Gauthier, ‘Why </w:t>
      </w:r>
      <w:r w:rsidR="000B7AC7" w:rsidRPr="00A44BFE">
        <w:rPr>
          <w:rFonts w:ascii="Garamond" w:hAnsi="Garamond"/>
        </w:rPr>
        <w:t>O</w:t>
      </w:r>
      <w:r w:rsidRPr="00A44BFE">
        <w:rPr>
          <w:rFonts w:ascii="Garamond" w:hAnsi="Garamond"/>
        </w:rPr>
        <w:t xml:space="preserve">ught </w:t>
      </w:r>
      <w:r w:rsidR="000B7AC7" w:rsidRPr="00A44BFE">
        <w:rPr>
          <w:rFonts w:ascii="Garamond" w:hAnsi="Garamond"/>
        </w:rPr>
        <w:t>O</w:t>
      </w:r>
      <w:r w:rsidRPr="00A44BFE">
        <w:rPr>
          <w:rFonts w:ascii="Garamond" w:hAnsi="Garamond"/>
        </w:rPr>
        <w:t xml:space="preserve">ne </w:t>
      </w:r>
      <w:r w:rsidR="000B7AC7" w:rsidRPr="00A44BFE">
        <w:rPr>
          <w:rFonts w:ascii="Garamond" w:hAnsi="Garamond"/>
        </w:rPr>
        <w:t>O</w:t>
      </w:r>
      <w:r w:rsidRPr="00A44BFE">
        <w:rPr>
          <w:rFonts w:ascii="Garamond" w:hAnsi="Garamond"/>
        </w:rPr>
        <w:t xml:space="preserve">bey God? Reflections on Hobbes and Locke’, </w:t>
      </w:r>
      <w:r w:rsidRPr="00A44BFE">
        <w:rPr>
          <w:rFonts w:ascii="Garamond" w:hAnsi="Garamond"/>
          <w:i/>
          <w:iCs/>
        </w:rPr>
        <w:t>Canadian Journal of Philosophy</w:t>
      </w:r>
      <w:r w:rsidRPr="00A44BFE">
        <w:rPr>
          <w:rFonts w:ascii="Garamond" w:hAnsi="Garamond"/>
        </w:rPr>
        <w:t xml:space="preserve"> 7</w:t>
      </w:r>
      <w:r w:rsidR="00641063" w:rsidRPr="00A44BFE">
        <w:rPr>
          <w:rFonts w:ascii="Garamond" w:hAnsi="Garamond"/>
        </w:rPr>
        <w:t>, no. 3</w:t>
      </w:r>
      <w:r w:rsidRPr="00A44BFE">
        <w:rPr>
          <w:rFonts w:ascii="Garamond" w:hAnsi="Garamond"/>
        </w:rPr>
        <w:t xml:space="preserve"> (1977): 425–46</w:t>
      </w:r>
      <w:r w:rsidR="00726FA4" w:rsidRPr="00A44BFE">
        <w:rPr>
          <w:rFonts w:ascii="Garamond" w:hAnsi="Garamond"/>
        </w:rPr>
        <w:t>.</w:t>
      </w:r>
    </w:p>
  </w:footnote>
  <w:footnote w:id="38">
    <w:p w14:paraId="3BB8F0E7" w14:textId="77777777" w:rsidR="00D870F6" w:rsidRPr="00A44BFE" w:rsidRDefault="00D870F6" w:rsidP="00D870F6">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John Dunn, </w:t>
      </w:r>
      <w:r w:rsidRPr="00A44BFE">
        <w:rPr>
          <w:rFonts w:ascii="Garamond" w:hAnsi="Garamond"/>
          <w:i/>
          <w:iCs/>
        </w:rPr>
        <w:t>The Political Thought of John Locke: An Historical Account of the Argument of the ‘Two Treatises of Government’</w:t>
      </w:r>
      <w:r w:rsidRPr="00A44BFE">
        <w:rPr>
          <w:rFonts w:ascii="Garamond" w:hAnsi="Garamond"/>
        </w:rPr>
        <w:t xml:space="preserve"> (Cambridge: Cambridge University Press, 1969), 80.</w:t>
      </w:r>
    </w:p>
  </w:footnote>
  <w:footnote w:id="39">
    <w:p w14:paraId="29A7F9A3" w14:textId="6C88CABE" w:rsidR="006F5468" w:rsidRPr="00A44BFE" w:rsidRDefault="006F5468" w:rsidP="006F5468">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Alexander</w:t>
      </w:r>
      <w:r w:rsidR="00E350DA" w:rsidRPr="00A44BFE">
        <w:rPr>
          <w:rFonts w:ascii="Garamond" w:hAnsi="Garamond"/>
        </w:rPr>
        <w:t xml:space="preserve">, ‘Three </w:t>
      </w:r>
      <w:r w:rsidR="00367BEE" w:rsidRPr="00A44BFE">
        <w:rPr>
          <w:rFonts w:ascii="Garamond" w:hAnsi="Garamond"/>
        </w:rPr>
        <w:t>A</w:t>
      </w:r>
      <w:r w:rsidR="00E350DA" w:rsidRPr="00A44BFE">
        <w:rPr>
          <w:rFonts w:ascii="Garamond" w:hAnsi="Garamond"/>
        </w:rPr>
        <w:t xml:space="preserve">rguments’, </w:t>
      </w:r>
      <w:r w:rsidRPr="00A44BFE">
        <w:rPr>
          <w:rFonts w:ascii="Garamond" w:hAnsi="Garamond"/>
        </w:rPr>
        <w:t>8–9.</w:t>
      </w:r>
    </w:p>
  </w:footnote>
  <w:footnote w:id="40">
    <w:p w14:paraId="6A1BF104" w14:textId="77777777" w:rsidR="00CC42A7" w:rsidRPr="00A44BFE" w:rsidRDefault="00CC42A7" w:rsidP="00CC42A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Paul Sagar, </w:t>
      </w:r>
      <w:r w:rsidRPr="00A44BFE">
        <w:rPr>
          <w:rFonts w:ascii="Garamond" w:hAnsi="Garamond"/>
          <w:i/>
          <w:iCs/>
          <w:lang w:val="en-US"/>
        </w:rPr>
        <w:t>The Opinion of Mankind: Sociability and the Theory of the State from Hobbes to Smith</w:t>
      </w:r>
      <w:r w:rsidRPr="00A44BFE">
        <w:rPr>
          <w:rFonts w:ascii="Garamond" w:hAnsi="Garamond"/>
          <w:lang w:val="en-US"/>
        </w:rPr>
        <w:t xml:space="preserve"> (Princeton, NJ: Princeton University Press, 2018),</w:t>
      </w:r>
      <w:r w:rsidRPr="00A44BFE">
        <w:rPr>
          <w:rFonts w:ascii="Garamond" w:hAnsi="Garamond"/>
        </w:rPr>
        <w:t xml:space="preserve"> 136 n. 125.</w:t>
      </w:r>
    </w:p>
  </w:footnote>
  <w:footnote w:id="41">
    <w:p w14:paraId="76538FEE" w14:textId="3B31FA83" w:rsidR="00B773B2" w:rsidRPr="00A44BFE" w:rsidRDefault="00B773B2" w:rsidP="00B773B2">
      <w:pPr>
        <w:pStyle w:val="FootnoteText"/>
        <w:ind w:left="-284" w:right="-330"/>
        <w:jc w:val="both"/>
        <w:rPr>
          <w:rFonts w:ascii="Garamond" w:hAnsi="Garamond"/>
          <w:i/>
          <w:iCs/>
        </w:rPr>
      </w:pPr>
      <w:r w:rsidRPr="00A44BFE">
        <w:rPr>
          <w:rStyle w:val="FootnoteReference"/>
          <w:rFonts w:ascii="Garamond" w:hAnsi="Garamond"/>
        </w:rPr>
        <w:footnoteRef/>
      </w:r>
      <w:r w:rsidRPr="00A44BFE">
        <w:rPr>
          <w:rFonts w:ascii="Garamond" w:hAnsi="Garamond"/>
        </w:rPr>
        <w:t xml:space="preserve"> </w:t>
      </w:r>
      <w:r w:rsidR="002C2A64" w:rsidRPr="00A44BFE">
        <w:rPr>
          <w:rFonts w:ascii="Garamond" w:hAnsi="Garamond"/>
        </w:rPr>
        <w:t>T. S. Eliot, ‘John Bramhall’ [</w:t>
      </w:r>
      <w:r w:rsidR="00E21DE9" w:rsidRPr="00A44BFE">
        <w:rPr>
          <w:rFonts w:ascii="Garamond" w:hAnsi="Garamond"/>
        </w:rPr>
        <w:t xml:space="preserve">1927], in </w:t>
      </w:r>
      <w:r w:rsidR="00E850F1" w:rsidRPr="00A44BFE">
        <w:rPr>
          <w:rFonts w:ascii="Garamond" w:hAnsi="Garamond"/>
          <w:i/>
          <w:iCs/>
        </w:rPr>
        <w:t>Selected Essays</w:t>
      </w:r>
      <w:r w:rsidR="00E850F1" w:rsidRPr="00A44BFE">
        <w:rPr>
          <w:rFonts w:ascii="Garamond" w:hAnsi="Garamond"/>
        </w:rPr>
        <w:t xml:space="preserve">, </w:t>
      </w:r>
      <w:r w:rsidR="00523DF0" w:rsidRPr="00A44BFE">
        <w:rPr>
          <w:rFonts w:ascii="Garamond" w:hAnsi="Garamond"/>
        </w:rPr>
        <w:t>new ed. (</w:t>
      </w:r>
      <w:r w:rsidR="00101756" w:rsidRPr="00A44BFE">
        <w:rPr>
          <w:rFonts w:ascii="Garamond" w:hAnsi="Garamond"/>
        </w:rPr>
        <w:t>New York: Harcourt</w:t>
      </w:r>
      <w:r w:rsidR="0001682F" w:rsidRPr="00A44BFE">
        <w:rPr>
          <w:rFonts w:ascii="Garamond" w:hAnsi="Garamond"/>
        </w:rPr>
        <w:t xml:space="preserve">, Brace &amp; World, </w:t>
      </w:r>
      <w:r w:rsidR="001863EB" w:rsidRPr="00A44BFE">
        <w:rPr>
          <w:rFonts w:ascii="Garamond" w:hAnsi="Garamond"/>
        </w:rPr>
        <w:t xml:space="preserve">1964), </w:t>
      </w:r>
      <w:r w:rsidR="00A93E00" w:rsidRPr="00A44BFE">
        <w:rPr>
          <w:rFonts w:ascii="Garamond" w:hAnsi="Garamond"/>
        </w:rPr>
        <w:t>311–19.</w:t>
      </w:r>
    </w:p>
  </w:footnote>
  <w:footnote w:id="42">
    <w:p w14:paraId="47E85740" w14:textId="2E010660" w:rsidR="00F56313" w:rsidRPr="00A44BFE" w:rsidRDefault="00F56313" w:rsidP="00F56313">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R. G. Collingwood, </w:t>
      </w:r>
      <w:r w:rsidRPr="00A44BFE">
        <w:rPr>
          <w:rFonts w:ascii="Garamond" w:hAnsi="Garamond"/>
          <w:i/>
          <w:iCs/>
        </w:rPr>
        <w:t>The New Leviathan or Man, Society, Civilization and Barbarism</w:t>
      </w:r>
      <w:r w:rsidRPr="00A44BFE">
        <w:rPr>
          <w:rFonts w:ascii="Garamond" w:hAnsi="Garamond"/>
        </w:rPr>
        <w:t xml:space="preserve"> </w:t>
      </w:r>
      <w:r w:rsidR="00673F5A" w:rsidRPr="00A44BFE">
        <w:rPr>
          <w:rFonts w:ascii="Garamond" w:hAnsi="Garamond"/>
        </w:rPr>
        <w:t xml:space="preserve">(Oxford: Oxford University Press, 1942; </w:t>
      </w:r>
      <w:r w:rsidR="00367BEE" w:rsidRPr="00A44BFE">
        <w:rPr>
          <w:rFonts w:ascii="Garamond" w:hAnsi="Garamond"/>
        </w:rPr>
        <w:t>r</w:t>
      </w:r>
      <w:r w:rsidR="00673F5A" w:rsidRPr="00A44BFE">
        <w:rPr>
          <w:rFonts w:ascii="Garamond" w:hAnsi="Garamond"/>
        </w:rPr>
        <w:t>ev. ed.</w:t>
      </w:r>
      <w:r w:rsidRPr="00A44BFE">
        <w:rPr>
          <w:rFonts w:ascii="Garamond" w:hAnsi="Garamond"/>
        </w:rPr>
        <w:t>,</w:t>
      </w:r>
      <w:r w:rsidR="00673F5A" w:rsidRPr="00A44BFE">
        <w:rPr>
          <w:rFonts w:ascii="Garamond" w:hAnsi="Garamond"/>
        </w:rPr>
        <w:t xml:space="preserve"> 1992),</w:t>
      </w:r>
      <w:r w:rsidRPr="00A44BFE">
        <w:rPr>
          <w:rFonts w:ascii="Garamond" w:hAnsi="Garamond"/>
        </w:rPr>
        <w:t xml:space="preserve"> lx.</w:t>
      </w:r>
    </w:p>
  </w:footnote>
  <w:footnote w:id="43">
    <w:p w14:paraId="0A3E8E53" w14:textId="1A75DA5A" w:rsidR="00E51F14" w:rsidRPr="00A44BFE" w:rsidRDefault="00E51F14" w:rsidP="00E51F14">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It is worth recalling that </w:t>
      </w:r>
      <w:r w:rsidR="00C84D4B" w:rsidRPr="00A44BFE">
        <w:rPr>
          <w:rFonts w:ascii="Garamond" w:hAnsi="Garamond"/>
        </w:rPr>
        <w:t xml:space="preserve">an early version of what became </w:t>
      </w:r>
      <w:r w:rsidRPr="00A44BFE">
        <w:rPr>
          <w:rFonts w:ascii="Garamond" w:hAnsi="Garamond"/>
        </w:rPr>
        <w:t xml:space="preserve">Skinner’s seminal essay, ‘Meaning and </w:t>
      </w:r>
      <w:r w:rsidR="00367BEE" w:rsidRPr="00A44BFE">
        <w:rPr>
          <w:rFonts w:ascii="Garamond" w:hAnsi="Garamond"/>
        </w:rPr>
        <w:t>U</w:t>
      </w:r>
      <w:r w:rsidRPr="00A44BFE">
        <w:rPr>
          <w:rFonts w:ascii="Garamond" w:hAnsi="Garamond"/>
        </w:rPr>
        <w:t>nderstanding’</w:t>
      </w:r>
      <w:r w:rsidR="000125CD" w:rsidRPr="00A44BFE">
        <w:rPr>
          <w:rFonts w:ascii="Garamond" w:hAnsi="Garamond"/>
        </w:rPr>
        <w:t xml:space="preserve"> (n.</w:t>
      </w:r>
      <w:r w:rsidR="000A6D6E" w:rsidRPr="00A44BFE">
        <w:rPr>
          <w:rFonts w:ascii="Garamond" w:hAnsi="Garamond"/>
        </w:rPr>
        <w:t xml:space="preserve"> </w:t>
      </w:r>
      <w:r w:rsidR="00D766FA">
        <w:rPr>
          <w:rFonts w:ascii="Garamond" w:hAnsi="Garamond"/>
        </w:rPr>
        <w:t>24</w:t>
      </w:r>
      <w:r w:rsidR="000A6D6E" w:rsidRPr="00A44BFE">
        <w:rPr>
          <w:rFonts w:ascii="Garamond" w:hAnsi="Garamond"/>
        </w:rPr>
        <w:t xml:space="preserve">, above) was initially presented </w:t>
      </w:r>
      <w:r w:rsidR="00C84D4B" w:rsidRPr="00A44BFE">
        <w:rPr>
          <w:rFonts w:ascii="Garamond" w:hAnsi="Garamond"/>
        </w:rPr>
        <w:t xml:space="preserve">in 1968 </w:t>
      </w:r>
      <w:r w:rsidR="000A6D6E" w:rsidRPr="00A44BFE">
        <w:rPr>
          <w:rFonts w:ascii="Garamond" w:hAnsi="Garamond"/>
        </w:rPr>
        <w:t>to the Political Studies Association conference</w:t>
      </w:r>
      <w:r w:rsidR="00C84D4B" w:rsidRPr="00A44BFE">
        <w:rPr>
          <w:rFonts w:ascii="Garamond" w:hAnsi="Garamond"/>
        </w:rPr>
        <w:t>,</w:t>
      </w:r>
      <w:r w:rsidR="000A6D6E" w:rsidRPr="00A44BFE">
        <w:rPr>
          <w:rFonts w:ascii="Garamond" w:hAnsi="Garamond"/>
        </w:rPr>
        <w:t xml:space="preserve"> </w:t>
      </w:r>
      <w:r w:rsidR="0034363C" w:rsidRPr="00A44BFE">
        <w:rPr>
          <w:rFonts w:ascii="Garamond" w:hAnsi="Garamond"/>
        </w:rPr>
        <w:t xml:space="preserve">held </w:t>
      </w:r>
      <w:r w:rsidR="000A6D6E" w:rsidRPr="00A44BFE">
        <w:rPr>
          <w:rFonts w:ascii="Garamond" w:hAnsi="Garamond"/>
        </w:rPr>
        <w:t>at the University of Sussex</w:t>
      </w:r>
      <w:r w:rsidR="00C84D4B" w:rsidRPr="00A44BFE">
        <w:rPr>
          <w:rFonts w:ascii="Garamond" w:hAnsi="Garamond"/>
        </w:rPr>
        <w:t>,</w:t>
      </w:r>
      <w:r w:rsidR="000A6D6E" w:rsidRPr="00A44BFE">
        <w:rPr>
          <w:rFonts w:ascii="Garamond" w:hAnsi="Garamond"/>
        </w:rPr>
        <w:t xml:space="preserve"> with the title: ‘</w:t>
      </w:r>
      <w:bookmarkStart w:id="1" w:name="_Hlk216255388"/>
      <w:r w:rsidR="000A6D6E" w:rsidRPr="00A44BFE">
        <w:rPr>
          <w:rFonts w:ascii="Garamond" w:hAnsi="Garamond"/>
        </w:rPr>
        <w:t xml:space="preserve">Political </w:t>
      </w:r>
      <w:r w:rsidR="00657004" w:rsidRPr="00A44BFE">
        <w:rPr>
          <w:rFonts w:ascii="Garamond" w:hAnsi="Garamond"/>
        </w:rPr>
        <w:t>T</w:t>
      </w:r>
      <w:r w:rsidR="000A6D6E" w:rsidRPr="00A44BFE">
        <w:rPr>
          <w:rFonts w:ascii="Garamond" w:hAnsi="Garamond"/>
        </w:rPr>
        <w:t xml:space="preserve">heory: </w:t>
      </w:r>
      <w:r w:rsidR="00940908" w:rsidRPr="00A44BFE">
        <w:rPr>
          <w:rFonts w:ascii="Garamond" w:hAnsi="Garamond"/>
        </w:rPr>
        <w:t>T</w:t>
      </w:r>
      <w:r w:rsidR="000A6D6E" w:rsidRPr="00A44BFE">
        <w:rPr>
          <w:rFonts w:ascii="Garamond" w:hAnsi="Garamond"/>
        </w:rPr>
        <w:t xml:space="preserve">he </w:t>
      </w:r>
      <w:r w:rsidR="00657004" w:rsidRPr="00A44BFE">
        <w:rPr>
          <w:rFonts w:ascii="Garamond" w:hAnsi="Garamond"/>
        </w:rPr>
        <w:t>U</w:t>
      </w:r>
      <w:r w:rsidR="000A6D6E" w:rsidRPr="00A44BFE">
        <w:rPr>
          <w:rFonts w:ascii="Garamond" w:hAnsi="Garamond"/>
        </w:rPr>
        <w:t xml:space="preserve">nimportance of the </w:t>
      </w:r>
      <w:r w:rsidR="00657004" w:rsidRPr="00A44BFE">
        <w:rPr>
          <w:rFonts w:ascii="Garamond" w:hAnsi="Garamond"/>
        </w:rPr>
        <w:t>G</w:t>
      </w:r>
      <w:r w:rsidR="000A6D6E" w:rsidRPr="00A44BFE">
        <w:rPr>
          <w:rFonts w:ascii="Garamond" w:hAnsi="Garamond"/>
        </w:rPr>
        <w:t xml:space="preserve">reat </w:t>
      </w:r>
      <w:r w:rsidR="00657004" w:rsidRPr="00A44BFE">
        <w:rPr>
          <w:rFonts w:ascii="Garamond" w:hAnsi="Garamond"/>
        </w:rPr>
        <w:t>T</w:t>
      </w:r>
      <w:r w:rsidR="000A6D6E" w:rsidRPr="00A44BFE">
        <w:rPr>
          <w:rFonts w:ascii="Garamond" w:hAnsi="Garamond"/>
        </w:rPr>
        <w:t>exts’</w:t>
      </w:r>
      <w:bookmarkEnd w:id="1"/>
      <w:r w:rsidR="00C84D4B" w:rsidRPr="00A44BFE">
        <w:rPr>
          <w:rFonts w:ascii="Garamond" w:hAnsi="Garamond"/>
        </w:rPr>
        <w:t xml:space="preserve">. </w:t>
      </w:r>
      <w:r w:rsidR="009958B2" w:rsidRPr="00A44BFE">
        <w:rPr>
          <w:rFonts w:ascii="Garamond" w:hAnsi="Garamond"/>
        </w:rPr>
        <w:t xml:space="preserve">‘Meaning and </w:t>
      </w:r>
      <w:r w:rsidR="00657004" w:rsidRPr="00A44BFE">
        <w:rPr>
          <w:rFonts w:ascii="Garamond" w:hAnsi="Garamond"/>
        </w:rPr>
        <w:t>U</w:t>
      </w:r>
      <w:r w:rsidR="009958B2" w:rsidRPr="00A44BFE">
        <w:rPr>
          <w:rFonts w:ascii="Garamond" w:hAnsi="Garamond"/>
        </w:rPr>
        <w:t xml:space="preserve">nderstanding’ quickly became </w:t>
      </w:r>
      <w:r w:rsidR="00630728" w:rsidRPr="00A44BFE">
        <w:rPr>
          <w:rFonts w:ascii="Garamond" w:hAnsi="Garamond"/>
        </w:rPr>
        <w:t xml:space="preserve">a ‘manifesto’ for those who advocated for a genuinely ‘historical’ approach </w:t>
      </w:r>
      <w:r w:rsidR="00761E18" w:rsidRPr="00A44BFE">
        <w:rPr>
          <w:rFonts w:ascii="Garamond" w:hAnsi="Garamond"/>
        </w:rPr>
        <w:t xml:space="preserve">to the history of political thought: J. G. A. Pocock, ‘Quentin Skinner: </w:t>
      </w:r>
      <w:r w:rsidR="005D3C9E" w:rsidRPr="00A44BFE">
        <w:rPr>
          <w:rFonts w:ascii="Garamond" w:hAnsi="Garamond"/>
        </w:rPr>
        <w:t>T</w:t>
      </w:r>
      <w:r w:rsidR="00761E18" w:rsidRPr="00A44BFE">
        <w:rPr>
          <w:rFonts w:ascii="Garamond" w:hAnsi="Garamond"/>
        </w:rPr>
        <w:t xml:space="preserve">he </w:t>
      </w:r>
      <w:r w:rsidR="00657004" w:rsidRPr="00A44BFE">
        <w:rPr>
          <w:rFonts w:ascii="Garamond" w:hAnsi="Garamond"/>
        </w:rPr>
        <w:t>H</w:t>
      </w:r>
      <w:r w:rsidR="00761E18" w:rsidRPr="00A44BFE">
        <w:rPr>
          <w:rFonts w:ascii="Garamond" w:hAnsi="Garamond"/>
        </w:rPr>
        <w:t xml:space="preserve">istory of </w:t>
      </w:r>
      <w:r w:rsidR="00657004" w:rsidRPr="00A44BFE">
        <w:rPr>
          <w:rFonts w:ascii="Garamond" w:hAnsi="Garamond"/>
        </w:rPr>
        <w:t>P</w:t>
      </w:r>
      <w:r w:rsidR="00761E18" w:rsidRPr="00A44BFE">
        <w:rPr>
          <w:rFonts w:ascii="Garamond" w:hAnsi="Garamond"/>
        </w:rPr>
        <w:t xml:space="preserve">olitics and the </w:t>
      </w:r>
      <w:r w:rsidR="00657004" w:rsidRPr="00A44BFE">
        <w:rPr>
          <w:rFonts w:ascii="Garamond" w:hAnsi="Garamond"/>
        </w:rPr>
        <w:t>P</w:t>
      </w:r>
      <w:r w:rsidR="00761E18" w:rsidRPr="00A44BFE">
        <w:rPr>
          <w:rFonts w:ascii="Garamond" w:hAnsi="Garamond"/>
        </w:rPr>
        <w:t xml:space="preserve">olitics of </w:t>
      </w:r>
      <w:r w:rsidR="00657004" w:rsidRPr="00A44BFE">
        <w:rPr>
          <w:rFonts w:ascii="Garamond" w:hAnsi="Garamond"/>
        </w:rPr>
        <w:t>H</w:t>
      </w:r>
      <w:r w:rsidR="00761E18" w:rsidRPr="00A44BFE">
        <w:rPr>
          <w:rFonts w:ascii="Garamond" w:hAnsi="Garamond"/>
        </w:rPr>
        <w:t xml:space="preserve">istory’, </w:t>
      </w:r>
      <w:r w:rsidR="003377E4" w:rsidRPr="00A44BFE">
        <w:rPr>
          <w:rFonts w:ascii="Garamond" w:hAnsi="Garamond"/>
          <w:i/>
          <w:iCs/>
        </w:rPr>
        <w:t>Common Knowledge</w:t>
      </w:r>
      <w:r w:rsidR="003377E4" w:rsidRPr="00A44BFE">
        <w:rPr>
          <w:rFonts w:ascii="Garamond" w:hAnsi="Garamond"/>
        </w:rPr>
        <w:t xml:space="preserve"> 10 (2004): 532</w:t>
      </w:r>
      <w:r w:rsidR="003377E4" w:rsidRPr="00A44BFE">
        <w:rPr>
          <w:rFonts w:ascii="Garamond" w:hAnsi="Garamond"/>
          <w:lang w:val="en-US"/>
        </w:rPr>
        <w:t xml:space="preserve">–50, at 537. </w:t>
      </w:r>
      <w:r w:rsidR="00031EF0" w:rsidRPr="00A44BFE">
        <w:rPr>
          <w:rFonts w:ascii="Garamond" w:hAnsi="Garamond"/>
          <w:lang w:val="en-US"/>
        </w:rPr>
        <w:t>We are</w:t>
      </w:r>
      <w:r w:rsidR="0034363C" w:rsidRPr="00A44BFE">
        <w:rPr>
          <w:rFonts w:ascii="Garamond" w:hAnsi="Garamond"/>
          <w:lang w:val="en-US"/>
        </w:rPr>
        <w:t xml:space="preserve"> </w:t>
      </w:r>
      <w:r w:rsidR="005458B6" w:rsidRPr="00A44BFE">
        <w:rPr>
          <w:rFonts w:ascii="Garamond" w:hAnsi="Garamond"/>
          <w:lang w:val="en-US"/>
        </w:rPr>
        <w:t xml:space="preserve">grateful to Adrian Blau for sharing the typescript of Skinner’s 1968 paper with </w:t>
      </w:r>
      <w:r w:rsidR="00031EF0" w:rsidRPr="00A44BFE">
        <w:rPr>
          <w:rFonts w:ascii="Garamond" w:hAnsi="Garamond"/>
          <w:lang w:val="en-US"/>
        </w:rPr>
        <w:t>us</w:t>
      </w:r>
      <w:r w:rsidR="00C4230B" w:rsidRPr="00A44BFE">
        <w:rPr>
          <w:rFonts w:ascii="Garamond" w:hAnsi="Garamond"/>
          <w:lang w:val="en-US"/>
        </w:rPr>
        <w:t xml:space="preserve">, along with an essay of his own, currently in </w:t>
      </w:r>
      <w:r w:rsidR="00A416B2" w:rsidRPr="00A44BFE">
        <w:rPr>
          <w:rFonts w:ascii="Garamond" w:hAnsi="Garamond"/>
          <w:lang w:val="en-US"/>
        </w:rPr>
        <w:t>press</w:t>
      </w:r>
      <w:r w:rsidR="00C4230B" w:rsidRPr="00A44BFE">
        <w:rPr>
          <w:rFonts w:ascii="Garamond" w:hAnsi="Garamond"/>
          <w:lang w:val="en-US"/>
        </w:rPr>
        <w:t>, which considers the significant differences between th</w:t>
      </w:r>
      <w:r w:rsidR="00E4312E" w:rsidRPr="00A44BFE">
        <w:rPr>
          <w:rFonts w:ascii="Garamond" w:hAnsi="Garamond"/>
          <w:lang w:val="en-US"/>
        </w:rPr>
        <w:t xml:space="preserve">e initial paper and its published version: Adrian Blau, ‘Understanding “Meaning and </w:t>
      </w:r>
      <w:r w:rsidR="00060738" w:rsidRPr="00A44BFE">
        <w:rPr>
          <w:rFonts w:ascii="Garamond" w:hAnsi="Garamond"/>
          <w:lang w:val="en-US"/>
        </w:rPr>
        <w:t>U</w:t>
      </w:r>
      <w:r w:rsidR="00B6141D" w:rsidRPr="00A44BFE">
        <w:rPr>
          <w:rFonts w:ascii="Garamond" w:hAnsi="Garamond"/>
          <w:lang w:val="en-US"/>
        </w:rPr>
        <w:t xml:space="preserve">nderstanding”: </w:t>
      </w:r>
      <w:r w:rsidR="00060738" w:rsidRPr="00A44BFE">
        <w:rPr>
          <w:rFonts w:ascii="Garamond" w:hAnsi="Garamond"/>
          <w:lang w:val="en-US"/>
        </w:rPr>
        <w:t>C</w:t>
      </w:r>
      <w:r w:rsidR="00B6141D" w:rsidRPr="00A44BFE">
        <w:rPr>
          <w:rFonts w:ascii="Garamond" w:hAnsi="Garamond"/>
          <w:lang w:val="en-US"/>
        </w:rPr>
        <w:t xml:space="preserve">ontext, </w:t>
      </w:r>
      <w:r w:rsidR="00060738" w:rsidRPr="00A44BFE">
        <w:rPr>
          <w:rFonts w:ascii="Garamond" w:hAnsi="Garamond"/>
          <w:lang w:val="en-US"/>
        </w:rPr>
        <w:t>C</w:t>
      </w:r>
      <w:r w:rsidR="00B6141D" w:rsidRPr="00A44BFE">
        <w:rPr>
          <w:rFonts w:ascii="Garamond" w:hAnsi="Garamond"/>
          <w:lang w:val="en-US"/>
        </w:rPr>
        <w:t xml:space="preserve">ontent, and </w:t>
      </w:r>
      <w:r w:rsidR="00060738" w:rsidRPr="00A44BFE">
        <w:rPr>
          <w:rFonts w:ascii="Garamond" w:hAnsi="Garamond"/>
          <w:lang w:val="en-US"/>
        </w:rPr>
        <w:t>D</w:t>
      </w:r>
      <w:r w:rsidR="00B6141D" w:rsidRPr="00A44BFE">
        <w:rPr>
          <w:rFonts w:ascii="Garamond" w:hAnsi="Garamond"/>
          <w:lang w:val="en-US"/>
        </w:rPr>
        <w:t xml:space="preserve">iscontent’, in </w:t>
      </w:r>
      <w:r w:rsidR="00913F96" w:rsidRPr="00A44BFE">
        <w:rPr>
          <w:rFonts w:ascii="Garamond" w:hAnsi="Garamond"/>
          <w:i/>
          <w:iCs/>
          <w:lang w:val="en-US"/>
        </w:rPr>
        <w:t>Meaning and Understanding in the History of Ideas and Beyond</w:t>
      </w:r>
      <w:r w:rsidR="00060738" w:rsidRPr="00A44BFE">
        <w:rPr>
          <w:rFonts w:ascii="Garamond" w:hAnsi="Garamond"/>
          <w:lang w:val="en-US"/>
        </w:rPr>
        <w:t>, ed.</w:t>
      </w:r>
      <w:r w:rsidR="00913F96" w:rsidRPr="00A44BFE">
        <w:rPr>
          <w:rFonts w:ascii="Garamond" w:hAnsi="Garamond"/>
          <w:lang w:val="en-US"/>
        </w:rPr>
        <w:t xml:space="preserve"> </w:t>
      </w:r>
      <w:r w:rsidR="00060738" w:rsidRPr="00A44BFE">
        <w:rPr>
          <w:rFonts w:ascii="Garamond" w:hAnsi="Garamond"/>
          <w:lang w:val="en-US"/>
        </w:rPr>
        <w:t xml:space="preserve">A. Blau </w:t>
      </w:r>
      <w:r w:rsidR="00913F96" w:rsidRPr="00A44BFE">
        <w:rPr>
          <w:rFonts w:ascii="Garamond" w:hAnsi="Garamond"/>
          <w:lang w:val="en-US"/>
        </w:rPr>
        <w:t>(</w:t>
      </w:r>
      <w:r w:rsidR="00C87F56" w:rsidRPr="00A44BFE">
        <w:rPr>
          <w:rFonts w:ascii="Garamond" w:hAnsi="Garamond"/>
          <w:lang w:val="en-US"/>
        </w:rPr>
        <w:t xml:space="preserve">Liverpool: Liverpool University Press, forthcoming 2026). </w:t>
      </w:r>
    </w:p>
  </w:footnote>
  <w:footnote w:id="44">
    <w:p w14:paraId="3A0D3006" w14:textId="6889DDA1" w:rsidR="007172F9" w:rsidRPr="00A44BFE" w:rsidRDefault="007172F9" w:rsidP="007172F9">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A51060" w:rsidRPr="00A44BFE">
        <w:rPr>
          <w:rFonts w:ascii="Garamond" w:hAnsi="Garamond"/>
        </w:rPr>
        <w:t xml:space="preserve">Mark Goldie, ‘The English </w:t>
      </w:r>
      <w:r w:rsidR="00060738" w:rsidRPr="00A44BFE">
        <w:rPr>
          <w:rFonts w:ascii="Garamond" w:hAnsi="Garamond"/>
        </w:rPr>
        <w:t>S</w:t>
      </w:r>
      <w:r w:rsidR="00A51060" w:rsidRPr="00A44BFE">
        <w:rPr>
          <w:rFonts w:ascii="Garamond" w:hAnsi="Garamond"/>
        </w:rPr>
        <w:t xml:space="preserve">ystem of </w:t>
      </w:r>
      <w:r w:rsidR="00060738" w:rsidRPr="00A44BFE">
        <w:rPr>
          <w:rFonts w:ascii="Garamond" w:hAnsi="Garamond"/>
        </w:rPr>
        <w:t>L</w:t>
      </w:r>
      <w:r w:rsidR="00A51060" w:rsidRPr="00A44BFE">
        <w:rPr>
          <w:rFonts w:ascii="Garamond" w:hAnsi="Garamond"/>
        </w:rPr>
        <w:t xml:space="preserve">iberty’, in </w:t>
      </w:r>
      <w:r w:rsidR="00A51060" w:rsidRPr="00A44BFE">
        <w:rPr>
          <w:rFonts w:ascii="Garamond" w:hAnsi="Garamond"/>
          <w:i/>
          <w:iCs/>
        </w:rPr>
        <w:t>The Cambridge History of Eighteenth-</w:t>
      </w:r>
      <w:r w:rsidR="00CD62C5" w:rsidRPr="00A44BFE">
        <w:rPr>
          <w:rFonts w:ascii="Garamond" w:hAnsi="Garamond"/>
          <w:i/>
          <w:iCs/>
        </w:rPr>
        <w:t>Century Political Thought</w:t>
      </w:r>
      <w:r w:rsidR="00060738" w:rsidRPr="00A44BFE">
        <w:rPr>
          <w:rFonts w:ascii="Garamond" w:hAnsi="Garamond"/>
        </w:rPr>
        <w:t>, ed.</w:t>
      </w:r>
      <w:r w:rsidR="00CD62C5" w:rsidRPr="00A44BFE">
        <w:rPr>
          <w:rFonts w:ascii="Garamond" w:hAnsi="Garamond"/>
        </w:rPr>
        <w:t xml:space="preserve"> </w:t>
      </w:r>
      <w:r w:rsidR="00060738" w:rsidRPr="00A44BFE">
        <w:rPr>
          <w:rFonts w:ascii="Garamond" w:hAnsi="Garamond"/>
        </w:rPr>
        <w:t xml:space="preserve">M. Goldie and R. </w:t>
      </w:r>
      <w:proofErr w:type="spellStart"/>
      <w:r w:rsidR="00060738" w:rsidRPr="00A44BFE">
        <w:rPr>
          <w:rFonts w:ascii="Garamond" w:hAnsi="Garamond"/>
        </w:rPr>
        <w:t>Wokler</w:t>
      </w:r>
      <w:proofErr w:type="spellEnd"/>
      <w:r w:rsidR="00060738" w:rsidRPr="00A44BFE">
        <w:rPr>
          <w:rFonts w:ascii="Garamond" w:hAnsi="Garamond"/>
        </w:rPr>
        <w:t xml:space="preserve"> </w:t>
      </w:r>
      <w:r w:rsidR="00CD62C5" w:rsidRPr="00A44BFE">
        <w:rPr>
          <w:rFonts w:ascii="Garamond" w:hAnsi="Garamond"/>
        </w:rPr>
        <w:t>(Cambridge</w:t>
      </w:r>
      <w:r w:rsidR="00060738" w:rsidRPr="00A44BFE">
        <w:rPr>
          <w:rFonts w:ascii="Garamond" w:hAnsi="Garamond"/>
        </w:rPr>
        <w:t>: Cambridge University Press</w:t>
      </w:r>
      <w:r w:rsidR="00CD62C5" w:rsidRPr="00A44BFE">
        <w:rPr>
          <w:rFonts w:ascii="Garamond" w:hAnsi="Garamond"/>
        </w:rPr>
        <w:t>, 2006), 40-78 (on 47</w:t>
      </w:r>
      <w:r w:rsidR="00A74157" w:rsidRPr="00A44BFE">
        <w:rPr>
          <w:rFonts w:ascii="Garamond" w:hAnsi="Garamond"/>
        </w:rPr>
        <w:t>–</w:t>
      </w:r>
      <w:r w:rsidR="00CD62C5" w:rsidRPr="00A44BFE">
        <w:rPr>
          <w:rFonts w:ascii="Garamond" w:hAnsi="Garamond"/>
        </w:rPr>
        <w:t>50).</w:t>
      </w:r>
      <w:r w:rsidR="001A490F" w:rsidRPr="00A44BFE">
        <w:rPr>
          <w:rFonts w:ascii="Garamond" w:hAnsi="Garamond"/>
        </w:rPr>
        <w:t xml:space="preserve"> </w:t>
      </w:r>
    </w:p>
  </w:footnote>
  <w:footnote w:id="45">
    <w:p w14:paraId="062C0A38" w14:textId="28F6052E" w:rsidR="00E16294" w:rsidRPr="00A44BFE" w:rsidRDefault="00E16294" w:rsidP="00E16294">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J. G. A. Pocock,</w:t>
      </w:r>
      <w:r w:rsidR="00834C37">
        <w:rPr>
          <w:rFonts w:ascii="Garamond" w:hAnsi="Garamond"/>
        </w:rPr>
        <w:t xml:space="preserve"> ‘Reminiscences’,</w:t>
      </w:r>
      <w:r w:rsidRPr="00A44BFE">
        <w:rPr>
          <w:rFonts w:ascii="Garamond" w:hAnsi="Garamond"/>
        </w:rPr>
        <w:t xml:space="preserve"> </w:t>
      </w:r>
      <w:r w:rsidR="00834C37" w:rsidRPr="00A44BFE">
        <w:rPr>
          <w:rFonts w:ascii="Garamond" w:hAnsi="Garamond"/>
        </w:rPr>
        <w:t>St. Andrews Institute of Intellectual History (our thanks to Richard Whatmore for sharing this with us).</w:t>
      </w:r>
      <w:r w:rsidR="00EE3149">
        <w:rPr>
          <w:rFonts w:ascii="Garamond" w:hAnsi="Garamond"/>
        </w:rPr>
        <w:t xml:space="preserve"> Butterfield </w:t>
      </w:r>
      <w:r w:rsidR="00962E9B">
        <w:rPr>
          <w:rFonts w:ascii="Garamond" w:hAnsi="Garamond"/>
        </w:rPr>
        <w:t xml:space="preserve">was, of course, the author of </w:t>
      </w:r>
      <w:r w:rsidR="00962E9B" w:rsidRPr="00A44BFE">
        <w:rPr>
          <w:rFonts w:ascii="Garamond" w:hAnsi="Garamond"/>
          <w:i/>
          <w:iCs/>
        </w:rPr>
        <w:t xml:space="preserve">The Whig Interpretation of History </w:t>
      </w:r>
      <w:r w:rsidR="00962E9B" w:rsidRPr="00A44BFE">
        <w:rPr>
          <w:rFonts w:ascii="Garamond" w:hAnsi="Garamond"/>
        </w:rPr>
        <w:t>(London: Bell, 1931)</w:t>
      </w:r>
      <w:r w:rsidR="00962E9B">
        <w:rPr>
          <w:rFonts w:ascii="Garamond" w:hAnsi="Garamond"/>
        </w:rPr>
        <w:t xml:space="preserve">, and supervised Pocock’s doctoral work in Cambridge. </w:t>
      </w:r>
      <w:r w:rsidR="004E61DA">
        <w:rPr>
          <w:rFonts w:ascii="Garamond" w:hAnsi="Garamond"/>
        </w:rPr>
        <w:t>Pocock’s essay appeared as</w:t>
      </w:r>
      <w:r w:rsidR="00834C37" w:rsidRPr="00A44BFE">
        <w:rPr>
          <w:rFonts w:ascii="Garamond" w:hAnsi="Garamond"/>
        </w:rPr>
        <w:t xml:space="preserve"> </w:t>
      </w:r>
      <w:r w:rsidRPr="00A44BFE">
        <w:rPr>
          <w:rFonts w:ascii="Garamond" w:hAnsi="Garamond"/>
        </w:rPr>
        <w:t xml:space="preserve">‘Time, History, and Eschatology in the Thought of Thomas Hobbes’, in </w:t>
      </w:r>
      <w:r w:rsidRPr="00A44BFE">
        <w:rPr>
          <w:rFonts w:ascii="Garamond" w:hAnsi="Garamond"/>
          <w:i/>
          <w:iCs/>
        </w:rPr>
        <w:t>The Diversity of History: Essays in Honour of Sir Herbert Butterfield</w:t>
      </w:r>
      <w:r w:rsidRPr="00A44BFE">
        <w:rPr>
          <w:rFonts w:ascii="Garamond" w:hAnsi="Garamond"/>
        </w:rPr>
        <w:t xml:space="preserve">, ed. J. H. Elliott and H. </w:t>
      </w:r>
      <w:proofErr w:type="spellStart"/>
      <w:r w:rsidRPr="00A44BFE">
        <w:rPr>
          <w:rFonts w:ascii="Garamond" w:hAnsi="Garamond"/>
        </w:rPr>
        <w:t>Koenigsberger</w:t>
      </w:r>
      <w:proofErr w:type="spellEnd"/>
      <w:r w:rsidRPr="00A44BFE">
        <w:rPr>
          <w:rFonts w:ascii="Garamond" w:hAnsi="Garamond"/>
        </w:rPr>
        <w:t xml:space="preserve"> (London: Routledge and Keegan Paul, 1970), 149</w:t>
      </w:r>
      <w:r w:rsidRPr="00A44BFE">
        <w:rPr>
          <w:rFonts w:ascii="Garamond" w:hAnsi="Garamond"/>
          <w:lang w:val="en-US"/>
        </w:rPr>
        <w:t>–98</w:t>
      </w:r>
      <w:r w:rsidRPr="00A44BFE">
        <w:rPr>
          <w:rFonts w:ascii="Garamond" w:hAnsi="Garamond"/>
        </w:rPr>
        <w:t>.</w:t>
      </w:r>
      <w:r w:rsidR="009F65E8" w:rsidRPr="009F65E8">
        <w:rPr>
          <w:rFonts w:ascii="Garamond" w:hAnsi="Garamond"/>
          <w:sz w:val="22"/>
          <w:szCs w:val="22"/>
        </w:rPr>
        <w:t xml:space="preserve"> </w:t>
      </w:r>
    </w:p>
  </w:footnote>
  <w:footnote w:id="46">
    <w:p w14:paraId="372A4178" w14:textId="30AA8B07" w:rsidR="009F65E8" w:rsidRPr="00A44BFE" w:rsidRDefault="009F65E8" w:rsidP="009F65E8">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Pr="009F65E8">
        <w:rPr>
          <w:rFonts w:ascii="Garamond" w:hAnsi="Garamond"/>
        </w:rPr>
        <w:t>Few later Hobbes scholars, in the Anglophone world at least, have engaged seriously with Pocock’s essay. For two exceptions see Joel Schwartz, ‘</w:t>
      </w:r>
      <w:r w:rsidRPr="009F65E8">
        <w:rPr>
          <w:rFonts w:ascii="Garamond" w:hAnsi="Garamond"/>
          <w:lang w:val="en-US"/>
        </w:rPr>
        <w:t xml:space="preserve">Hobbes and the Two Kingdoms of God’, </w:t>
      </w:r>
      <w:r w:rsidRPr="009F65E8">
        <w:rPr>
          <w:rFonts w:ascii="Garamond" w:hAnsi="Garamond"/>
          <w:i/>
          <w:iCs/>
          <w:lang w:val="en-US"/>
        </w:rPr>
        <w:t>Polity</w:t>
      </w:r>
      <w:r w:rsidRPr="009F65E8">
        <w:rPr>
          <w:rFonts w:ascii="Garamond" w:hAnsi="Garamond"/>
          <w:lang w:val="en-US"/>
        </w:rPr>
        <w:t xml:space="preserve"> 18, no. 1 (1985): 7–24; and Joshua Mitchell, </w:t>
      </w:r>
      <w:r w:rsidRPr="009F65E8">
        <w:rPr>
          <w:rFonts w:ascii="Garamond" w:hAnsi="Garamond"/>
          <w:i/>
          <w:iCs/>
        </w:rPr>
        <w:t>Not by Reason Alone: Religion, History, and Identity in Early Modern Political Thought</w:t>
      </w:r>
      <w:r w:rsidRPr="009F65E8">
        <w:rPr>
          <w:rFonts w:ascii="Garamond" w:hAnsi="Garamond"/>
        </w:rPr>
        <w:t xml:space="preserve"> (Chicago: University of</w:t>
      </w:r>
      <w:r w:rsidRPr="009F65E8">
        <w:rPr>
          <w:rFonts w:ascii="Garamond" w:hAnsi="Garamond"/>
          <w:i/>
          <w:iCs/>
        </w:rPr>
        <w:t xml:space="preserve"> </w:t>
      </w:r>
      <w:r w:rsidRPr="009F65E8">
        <w:rPr>
          <w:rFonts w:ascii="Garamond" w:hAnsi="Garamond"/>
        </w:rPr>
        <w:t xml:space="preserve">Chicago Press, 1993), </w:t>
      </w:r>
      <w:r w:rsidRPr="009F65E8">
        <w:rPr>
          <w:rFonts w:ascii="Garamond" w:hAnsi="Garamond"/>
          <w:lang w:val="en-US"/>
        </w:rPr>
        <w:t xml:space="preserve">46–72. Aspects of Pocock’s interpretation were, however, anticipated by Hood and Glover (see </w:t>
      </w:r>
      <w:r w:rsidR="003160CD">
        <w:rPr>
          <w:rFonts w:ascii="Garamond" w:hAnsi="Garamond"/>
          <w:lang w:val="en-US"/>
        </w:rPr>
        <w:t>n.</w:t>
      </w:r>
      <w:r w:rsidR="00A14D9F">
        <w:rPr>
          <w:rFonts w:ascii="Garamond" w:hAnsi="Garamond"/>
          <w:lang w:val="en-US"/>
        </w:rPr>
        <w:t>1</w:t>
      </w:r>
      <w:r w:rsidR="00D766FA">
        <w:rPr>
          <w:rFonts w:ascii="Garamond" w:hAnsi="Garamond"/>
          <w:lang w:val="en-US"/>
        </w:rPr>
        <w:t>13</w:t>
      </w:r>
      <w:r w:rsidRPr="009F65E8">
        <w:rPr>
          <w:rFonts w:ascii="Garamond" w:hAnsi="Garamond"/>
          <w:lang w:val="en-US"/>
        </w:rPr>
        <w:t>), whose work he acknowledges at the outset of his discussion (</w:t>
      </w:r>
      <w:r w:rsidR="008A48BB">
        <w:rPr>
          <w:rFonts w:ascii="Garamond" w:hAnsi="Garamond"/>
          <w:lang w:val="en-US"/>
        </w:rPr>
        <w:t xml:space="preserve">‘Time, History, and Eschatology’, </w:t>
      </w:r>
      <w:r w:rsidRPr="009F65E8">
        <w:rPr>
          <w:rFonts w:ascii="Garamond" w:hAnsi="Garamond"/>
          <w:lang w:val="en-US"/>
        </w:rPr>
        <w:t>162 n.</w:t>
      </w:r>
      <w:r w:rsidR="00D766FA">
        <w:rPr>
          <w:rFonts w:ascii="Garamond" w:hAnsi="Garamond"/>
          <w:lang w:val="en-US"/>
        </w:rPr>
        <w:t xml:space="preserve"> </w:t>
      </w:r>
      <w:r w:rsidRPr="009F65E8">
        <w:rPr>
          <w:rFonts w:ascii="Garamond" w:hAnsi="Garamond"/>
          <w:lang w:val="en-US"/>
        </w:rPr>
        <w:t>25).</w:t>
      </w:r>
    </w:p>
  </w:footnote>
  <w:footnote w:id="47">
    <w:p w14:paraId="224CD836" w14:textId="26A38D8F" w:rsidR="00DE7A69" w:rsidRPr="00A44BFE" w:rsidRDefault="00DE7A69" w:rsidP="00DE7A69">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5655B0" w:rsidRPr="00A44BFE">
        <w:rPr>
          <w:rFonts w:ascii="Garamond" w:hAnsi="Garamond"/>
        </w:rPr>
        <w:t xml:space="preserve">J. G. A. Pocock, ‘Negative and </w:t>
      </w:r>
      <w:r w:rsidR="005046E9" w:rsidRPr="00A44BFE">
        <w:rPr>
          <w:rFonts w:ascii="Garamond" w:hAnsi="Garamond"/>
        </w:rPr>
        <w:t>P</w:t>
      </w:r>
      <w:r w:rsidR="005655B0" w:rsidRPr="00A44BFE">
        <w:rPr>
          <w:rFonts w:ascii="Garamond" w:hAnsi="Garamond"/>
        </w:rPr>
        <w:t xml:space="preserve">ositive </w:t>
      </w:r>
      <w:r w:rsidR="005046E9" w:rsidRPr="00A44BFE">
        <w:rPr>
          <w:rFonts w:ascii="Garamond" w:hAnsi="Garamond"/>
        </w:rPr>
        <w:t>A</w:t>
      </w:r>
      <w:r w:rsidR="005655B0" w:rsidRPr="00A44BFE">
        <w:rPr>
          <w:rFonts w:ascii="Garamond" w:hAnsi="Garamond"/>
        </w:rPr>
        <w:t xml:space="preserve">spects of Locke’s </w:t>
      </w:r>
      <w:r w:rsidR="005046E9" w:rsidRPr="00A44BFE">
        <w:rPr>
          <w:rFonts w:ascii="Garamond" w:hAnsi="Garamond"/>
        </w:rPr>
        <w:t>P</w:t>
      </w:r>
      <w:r w:rsidR="005655B0" w:rsidRPr="00A44BFE">
        <w:rPr>
          <w:rFonts w:ascii="Garamond" w:hAnsi="Garamond"/>
        </w:rPr>
        <w:t xml:space="preserve">lace in </w:t>
      </w:r>
      <w:r w:rsidR="005046E9" w:rsidRPr="00A44BFE">
        <w:rPr>
          <w:rFonts w:ascii="Garamond" w:hAnsi="Garamond"/>
        </w:rPr>
        <w:t>E</w:t>
      </w:r>
      <w:r w:rsidR="005655B0" w:rsidRPr="00A44BFE">
        <w:rPr>
          <w:rFonts w:ascii="Garamond" w:hAnsi="Garamond"/>
        </w:rPr>
        <w:t>ighteenth-</w:t>
      </w:r>
      <w:r w:rsidR="005046E9" w:rsidRPr="00A44BFE">
        <w:rPr>
          <w:rFonts w:ascii="Garamond" w:hAnsi="Garamond"/>
        </w:rPr>
        <w:t>C</w:t>
      </w:r>
      <w:r w:rsidR="005655B0" w:rsidRPr="00A44BFE">
        <w:rPr>
          <w:rFonts w:ascii="Garamond" w:hAnsi="Garamond"/>
        </w:rPr>
        <w:t xml:space="preserve">entury </w:t>
      </w:r>
      <w:r w:rsidR="005046E9" w:rsidRPr="00A44BFE">
        <w:rPr>
          <w:rFonts w:ascii="Garamond" w:hAnsi="Garamond"/>
        </w:rPr>
        <w:t>D</w:t>
      </w:r>
      <w:r w:rsidR="005655B0" w:rsidRPr="00A44BFE">
        <w:rPr>
          <w:rFonts w:ascii="Garamond" w:hAnsi="Garamond"/>
        </w:rPr>
        <w:t xml:space="preserve">iscourse’, in </w:t>
      </w:r>
      <w:r w:rsidR="005655B0" w:rsidRPr="00A44BFE">
        <w:rPr>
          <w:rFonts w:ascii="Garamond" w:hAnsi="Garamond"/>
          <w:i/>
          <w:iCs/>
        </w:rPr>
        <w:t xml:space="preserve">John Locke und Immanuel Kant: </w:t>
      </w:r>
      <w:proofErr w:type="spellStart"/>
      <w:r w:rsidR="005655B0" w:rsidRPr="00A44BFE">
        <w:rPr>
          <w:rFonts w:ascii="Garamond" w:hAnsi="Garamond"/>
          <w:i/>
          <w:iCs/>
        </w:rPr>
        <w:t>Historische</w:t>
      </w:r>
      <w:proofErr w:type="spellEnd"/>
      <w:r w:rsidR="005655B0" w:rsidRPr="00A44BFE">
        <w:rPr>
          <w:rFonts w:ascii="Garamond" w:hAnsi="Garamond"/>
          <w:i/>
          <w:iCs/>
        </w:rPr>
        <w:t xml:space="preserve"> </w:t>
      </w:r>
      <w:proofErr w:type="spellStart"/>
      <w:r w:rsidR="005655B0" w:rsidRPr="00A44BFE">
        <w:rPr>
          <w:rFonts w:ascii="Garamond" w:hAnsi="Garamond"/>
          <w:i/>
          <w:iCs/>
        </w:rPr>
        <w:t>Rezeption</w:t>
      </w:r>
      <w:proofErr w:type="spellEnd"/>
      <w:r w:rsidR="005655B0" w:rsidRPr="00A44BFE">
        <w:rPr>
          <w:rFonts w:ascii="Garamond" w:hAnsi="Garamond"/>
          <w:i/>
          <w:iCs/>
        </w:rPr>
        <w:t xml:space="preserve"> und </w:t>
      </w:r>
      <w:proofErr w:type="spellStart"/>
      <w:r w:rsidR="005655B0" w:rsidRPr="00A44BFE">
        <w:rPr>
          <w:rFonts w:ascii="Garamond" w:hAnsi="Garamond"/>
          <w:i/>
          <w:iCs/>
        </w:rPr>
        <w:t>Gegenwärtige</w:t>
      </w:r>
      <w:proofErr w:type="spellEnd"/>
      <w:r w:rsidR="005655B0" w:rsidRPr="00A44BFE">
        <w:rPr>
          <w:rFonts w:ascii="Garamond" w:hAnsi="Garamond"/>
          <w:i/>
          <w:iCs/>
        </w:rPr>
        <w:t xml:space="preserve"> </w:t>
      </w:r>
      <w:proofErr w:type="spellStart"/>
      <w:r w:rsidR="005655B0" w:rsidRPr="00A44BFE">
        <w:rPr>
          <w:rFonts w:ascii="Garamond" w:hAnsi="Garamond"/>
          <w:i/>
          <w:iCs/>
        </w:rPr>
        <w:t>Relevanz</w:t>
      </w:r>
      <w:proofErr w:type="spellEnd"/>
      <w:r w:rsidR="005046E9" w:rsidRPr="00A44BFE">
        <w:rPr>
          <w:rFonts w:ascii="Garamond" w:hAnsi="Garamond"/>
        </w:rPr>
        <w:t>, ed.</w:t>
      </w:r>
      <w:r w:rsidR="005655B0" w:rsidRPr="00A44BFE">
        <w:rPr>
          <w:rFonts w:ascii="Garamond" w:hAnsi="Garamond"/>
        </w:rPr>
        <w:t xml:space="preserve"> </w:t>
      </w:r>
      <w:r w:rsidR="005046E9" w:rsidRPr="00A44BFE">
        <w:rPr>
          <w:rFonts w:ascii="Garamond" w:hAnsi="Garamond"/>
        </w:rPr>
        <w:t xml:space="preserve">M. P. Thompson </w:t>
      </w:r>
      <w:r w:rsidR="005655B0" w:rsidRPr="00A44BFE">
        <w:rPr>
          <w:rFonts w:ascii="Garamond" w:hAnsi="Garamond"/>
        </w:rPr>
        <w:t>(Berlin</w:t>
      </w:r>
      <w:r w:rsidR="00696E76" w:rsidRPr="00A44BFE">
        <w:rPr>
          <w:rFonts w:ascii="Garamond" w:hAnsi="Garamond"/>
        </w:rPr>
        <w:t xml:space="preserve">: Duncker &amp; </w:t>
      </w:r>
      <w:proofErr w:type="spellStart"/>
      <w:r w:rsidR="00696E76" w:rsidRPr="00A44BFE">
        <w:rPr>
          <w:rFonts w:ascii="Garamond" w:hAnsi="Garamond"/>
        </w:rPr>
        <w:t>Humblot</w:t>
      </w:r>
      <w:proofErr w:type="spellEnd"/>
      <w:r w:rsidR="005655B0" w:rsidRPr="00A44BFE">
        <w:rPr>
          <w:rFonts w:ascii="Garamond" w:hAnsi="Garamond"/>
        </w:rPr>
        <w:t>, 1991), 45</w:t>
      </w:r>
      <w:r w:rsidR="00A74157" w:rsidRPr="00A44BFE">
        <w:rPr>
          <w:rFonts w:ascii="Garamond" w:hAnsi="Garamond"/>
        </w:rPr>
        <w:t>–</w:t>
      </w:r>
      <w:r w:rsidR="005655B0" w:rsidRPr="00A44BFE">
        <w:rPr>
          <w:rFonts w:ascii="Garamond" w:hAnsi="Garamond"/>
        </w:rPr>
        <w:t>61 (on 45</w:t>
      </w:r>
      <w:r w:rsidR="00A74157" w:rsidRPr="00A44BFE">
        <w:rPr>
          <w:rFonts w:ascii="Garamond" w:hAnsi="Garamond"/>
        </w:rPr>
        <w:t>–</w:t>
      </w:r>
      <w:r w:rsidR="005655B0" w:rsidRPr="00A44BFE">
        <w:rPr>
          <w:rFonts w:ascii="Garamond" w:hAnsi="Garamond"/>
        </w:rPr>
        <w:t>6</w:t>
      </w:r>
      <w:r w:rsidR="00C23C22" w:rsidRPr="00A44BFE">
        <w:rPr>
          <w:rFonts w:ascii="Garamond" w:hAnsi="Garamond"/>
        </w:rPr>
        <w:t>, referring to Locke</w:t>
      </w:r>
      <w:r w:rsidR="00A74157" w:rsidRPr="00A44BFE">
        <w:rPr>
          <w:rFonts w:ascii="Garamond" w:hAnsi="Garamond"/>
        </w:rPr>
        <w:t xml:space="preserve">’s pre-eminence prior to the interventions of </w:t>
      </w:r>
      <w:proofErr w:type="spellStart"/>
      <w:r w:rsidR="00A74157" w:rsidRPr="00A44BFE">
        <w:rPr>
          <w:rFonts w:ascii="Garamond" w:hAnsi="Garamond"/>
        </w:rPr>
        <w:t>Laslett</w:t>
      </w:r>
      <w:proofErr w:type="spellEnd"/>
      <w:r w:rsidR="00A74157" w:rsidRPr="00A44BFE">
        <w:rPr>
          <w:rFonts w:ascii="Garamond" w:hAnsi="Garamond"/>
        </w:rPr>
        <w:t xml:space="preserve"> and Dunn</w:t>
      </w:r>
      <w:r w:rsidR="005655B0" w:rsidRPr="00A44BFE">
        <w:rPr>
          <w:rFonts w:ascii="Garamond" w:hAnsi="Garamond"/>
        </w:rPr>
        <w:t>)</w:t>
      </w:r>
      <w:r w:rsidR="00295585" w:rsidRPr="00A44BFE">
        <w:rPr>
          <w:rFonts w:ascii="Garamond" w:hAnsi="Garamond"/>
        </w:rPr>
        <w:t>.</w:t>
      </w:r>
    </w:p>
  </w:footnote>
  <w:footnote w:id="48">
    <w:p w14:paraId="1ACD80DB" w14:textId="57227B11" w:rsidR="00984C23" w:rsidRPr="00A44BFE" w:rsidRDefault="00984C23" w:rsidP="00984C23">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Figgis, </w:t>
      </w:r>
      <w:r w:rsidR="00D260EC" w:rsidRPr="00A44BFE">
        <w:rPr>
          <w:rFonts w:ascii="Garamond" w:hAnsi="Garamond"/>
          <w:i/>
          <w:iCs/>
        </w:rPr>
        <w:t>From Gerson to Grotius</w:t>
      </w:r>
      <w:r w:rsidR="00D260EC" w:rsidRPr="00A44BFE">
        <w:rPr>
          <w:rFonts w:ascii="Garamond" w:hAnsi="Garamond"/>
        </w:rPr>
        <w:t>, 20.</w:t>
      </w:r>
      <w:r w:rsidR="00E57090" w:rsidRPr="00A44BFE">
        <w:rPr>
          <w:rFonts w:ascii="Garamond" w:hAnsi="Garamond"/>
        </w:rPr>
        <w:t xml:space="preserve"> For an interpretation that</w:t>
      </w:r>
      <w:r w:rsidR="00C54AD6" w:rsidRPr="00A44BFE">
        <w:rPr>
          <w:rFonts w:ascii="Garamond" w:hAnsi="Garamond"/>
        </w:rPr>
        <w:t xml:space="preserve"> considers baptism to occupy a decidedly more significant place in Hobbes’s theory, see </w:t>
      </w:r>
      <w:r w:rsidR="00460218" w:rsidRPr="00460218">
        <w:rPr>
          <w:rFonts w:ascii="Garamond" w:hAnsi="Garamond"/>
          <w:lang w:val="en-US"/>
        </w:rPr>
        <w:t xml:space="preserve">Willis B. Glover, ‘God and Thomas Hobbes’, </w:t>
      </w:r>
      <w:r w:rsidR="00460218" w:rsidRPr="00460218">
        <w:rPr>
          <w:rFonts w:ascii="Garamond" w:hAnsi="Garamond"/>
          <w:i/>
          <w:iCs/>
          <w:lang w:val="en-US"/>
        </w:rPr>
        <w:t>Church History</w:t>
      </w:r>
      <w:r w:rsidR="00460218" w:rsidRPr="00460218">
        <w:rPr>
          <w:rFonts w:ascii="Garamond" w:hAnsi="Garamond"/>
          <w:lang w:val="en-US"/>
        </w:rPr>
        <w:t xml:space="preserve"> 29, no. 3 (1960): 275–97</w:t>
      </w:r>
      <w:r w:rsidR="0019719D" w:rsidRPr="00A44BFE">
        <w:rPr>
          <w:rFonts w:ascii="Garamond" w:hAnsi="Garamond"/>
        </w:rPr>
        <w:t>,</w:t>
      </w:r>
      <w:r w:rsidR="00F830F0">
        <w:rPr>
          <w:rFonts w:ascii="Garamond" w:hAnsi="Garamond"/>
        </w:rPr>
        <w:t xml:space="preserve"> </w:t>
      </w:r>
      <w:r w:rsidR="001E6F62" w:rsidRPr="006A3D1A">
        <w:rPr>
          <w:rFonts w:ascii="Garamond" w:hAnsi="Garamond"/>
          <w:color w:val="FF0000"/>
        </w:rPr>
        <w:t>esp. 285–</w:t>
      </w:r>
      <w:r w:rsidR="00DA04A5" w:rsidRPr="006A3D1A">
        <w:rPr>
          <w:rFonts w:ascii="Garamond" w:hAnsi="Garamond"/>
          <w:color w:val="FF0000"/>
        </w:rPr>
        <w:t>86</w:t>
      </w:r>
      <w:r w:rsidR="007164C8" w:rsidRPr="006A3D1A">
        <w:rPr>
          <w:rFonts w:ascii="Garamond" w:hAnsi="Garamond"/>
          <w:color w:val="FF0000"/>
        </w:rPr>
        <w:t>.</w:t>
      </w:r>
    </w:p>
  </w:footnote>
  <w:footnote w:id="49">
    <w:p w14:paraId="3308E4F1" w14:textId="3858AE5C" w:rsidR="00332328" w:rsidRPr="00332328" w:rsidRDefault="00332328" w:rsidP="00332328">
      <w:pPr>
        <w:pStyle w:val="FootnoteText"/>
        <w:ind w:left="-284" w:right="-329"/>
        <w:jc w:val="both"/>
        <w:rPr>
          <w:rFonts w:ascii="Garamond" w:hAnsi="Garamond"/>
          <w:color w:val="E97132" w:themeColor="accent2"/>
        </w:rPr>
      </w:pPr>
      <w:r w:rsidRPr="00A44BFE">
        <w:rPr>
          <w:rStyle w:val="FootnoteReference"/>
          <w:rFonts w:ascii="Garamond" w:hAnsi="Garamond"/>
        </w:rPr>
        <w:footnoteRef/>
      </w:r>
      <w:r w:rsidRPr="00332328">
        <w:rPr>
          <w:rFonts w:ascii="Garamond" w:hAnsi="Garamond"/>
        </w:rPr>
        <w:t xml:space="preserve"> For an interpretation of Hobbes’s natural theology and its limits as the logical culmination (and consummation) of Reformation principles, see Shirley Robin Letwin, ‘</w:t>
      </w:r>
      <w:r w:rsidRPr="00332328">
        <w:rPr>
          <w:rFonts w:ascii="Garamond" w:hAnsi="Garamond"/>
          <w:lang w:val="en-US"/>
        </w:rPr>
        <w:t xml:space="preserve">Hobbes and Christianity’, </w:t>
      </w:r>
      <w:r w:rsidRPr="00332328">
        <w:rPr>
          <w:rFonts w:ascii="Garamond" w:hAnsi="Garamond"/>
          <w:i/>
          <w:lang w:val="en-US"/>
        </w:rPr>
        <w:t>Daedalus</w:t>
      </w:r>
      <w:r w:rsidRPr="00332328">
        <w:rPr>
          <w:rFonts w:ascii="Garamond" w:hAnsi="Garamond"/>
          <w:lang w:val="en-US"/>
        </w:rPr>
        <w:t xml:space="preserve"> 105, no.</w:t>
      </w:r>
      <w:r w:rsidR="003059BC">
        <w:rPr>
          <w:rFonts w:ascii="Garamond" w:hAnsi="Garamond"/>
          <w:lang w:val="en-US"/>
        </w:rPr>
        <w:t xml:space="preserve"> </w:t>
      </w:r>
      <w:r w:rsidRPr="00332328">
        <w:rPr>
          <w:rFonts w:ascii="Garamond" w:hAnsi="Garamond"/>
          <w:lang w:val="en-US"/>
        </w:rPr>
        <w:t>1 (1976): 1</w:t>
      </w:r>
      <w:r w:rsidRPr="00332328">
        <w:rPr>
          <w:rFonts w:ascii="Garamond" w:hAnsi="Garamond"/>
        </w:rPr>
        <w:t>–</w:t>
      </w:r>
      <w:r w:rsidRPr="00332328">
        <w:rPr>
          <w:rFonts w:ascii="Garamond" w:hAnsi="Garamond"/>
          <w:lang w:val="en-US"/>
        </w:rPr>
        <w:t>21.</w:t>
      </w:r>
    </w:p>
  </w:footnote>
  <w:footnote w:id="50">
    <w:p w14:paraId="0D2F50D8" w14:textId="033C4E18" w:rsidR="00332328" w:rsidRPr="00332328" w:rsidRDefault="00332328" w:rsidP="00CE6ED8">
      <w:pPr>
        <w:pStyle w:val="FootnoteText"/>
        <w:ind w:left="-284" w:right="-329"/>
        <w:jc w:val="both"/>
        <w:rPr>
          <w:rFonts w:ascii="Garamond" w:hAnsi="Garamond"/>
        </w:rPr>
      </w:pPr>
      <w:r w:rsidRPr="00AF3EE4">
        <w:rPr>
          <w:rStyle w:val="FootnoteReference"/>
          <w:rFonts w:ascii="Garamond" w:hAnsi="Garamond"/>
          <w:color w:val="FF0000"/>
        </w:rPr>
        <w:footnoteRef/>
      </w:r>
      <w:r w:rsidRPr="00AF3EE4">
        <w:rPr>
          <w:rFonts w:ascii="Garamond" w:hAnsi="Garamond"/>
          <w:color w:val="FF0000"/>
        </w:rPr>
        <w:t xml:space="preserve"> Agostino Lupoli, ‘Hobbes and Religion without Theology’</w:t>
      </w:r>
      <w:r w:rsidR="00AF3EE4" w:rsidRPr="00AF3EE4">
        <w:rPr>
          <w:rFonts w:ascii="Garamond" w:hAnsi="Garamond"/>
          <w:color w:val="FF0000"/>
        </w:rPr>
        <w:t>,</w:t>
      </w:r>
      <w:r w:rsidRPr="00AF3EE4">
        <w:rPr>
          <w:rFonts w:ascii="Garamond" w:hAnsi="Garamond"/>
          <w:color w:val="FF0000"/>
        </w:rPr>
        <w:t xml:space="preserve"> in </w:t>
      </w:r>
      <w:r w:rsidRPr="00AF3EE4">
        <w:rPr>
          <w:rFonts w:ascii="Garamond" w:hAnsi="Garamond"/>
          <w:i/>
          <w:iCs/>
          <w:color w:val="FF0000"/>
        </w:rPr>
        <w:t>The Oxford Handbook of Hobbes</w:t>
      </w:r>
      <w:r w:rsidRPr="00AF3EE4">
        <w:rPr>
          <w:rFonts w:ascii="Garamond" w:hAnsi="Garamond"/>
          <w:color w:val="FF0000"/>
        </w:rPr>
        <w:t>, ed. A. P. Martinich and K. Hoekstra (Oxford: Oxford University Press, 2016), 453–80, on 454.</w:t>
      </w:r>
    </w:p>
  </w:footnote>
  <w:footnote w:id="51">
    <w:p w14:paraId="156214F6" w14:textId="417ADAF5" w:rsidR="004643EC" w:rsidRPr="00CE6ED8" w:rsidRDefault="004643EC" w:rsidP="00CE6ED8">
      <w:pPr>
        <w:pStyle w:val="FootnoteText"/>
        <w:ind w:left="-284" w:right="-329"/>
        <w:rPr>
          <w:rFonts w:ascii="Garamond" w:hAnsi="Garamond"/>
        </w:rPr>
      </w:pPr>
      <w:r w:rsidRPr="00440EE1">
        <w:rPr>
          <w:rStyle w:val="FootnoteReference"/>
          <w:rFonts w:ascii="Garamond" w:hAnsi="Garamond"/>
          <w:color w:val="FF0000"/>
        </w:rPr>
        <w:footnoteRef/>
      </w:r>
      <w:r w:rsidRPr="00440EE1">
        <w:rPr>
          <w:rFonts w:ascii="Garamond" w:hAnsi="Garamond"/>
          <w:color w:val="FF0000"/>
        </w:rPr>
        <w:t xml:space="preserve"> </w:t>
      </w:r>
      <w:r w:rsidR="00E869E7" w:rsidRPr="00440EE1">
        <w:rPr>
          <w:rFonts w:ascii="Garamond" w:hAnsi="Garamond"/>
          <w:color w:val="FF0000"/>
        </w:rPr>
        <w:t xml:space="preserve">Figgis, </w:t>
      </w:r>
      <w:r w:rsidR="00E869E7" w:rsidRPr="00440EE1">
        <w:rPr>
          <w:rFonts w:ascii="Garamond" w:hAnsi="Garamond"/>
          <w:i/>
          <w:iCs/>
          <w:color w:val="FF0000"/>
        </w:rPr>
        <w:t>From Gerson to Grotius</w:t>
      </w:r>
      <w:r w:rsidR="00E869E7" w:rsidRPr="00440EE1">
        <w:rPr>
          <w:rFonts w:ascii="Garamond" w:hAnsi="Garamond"/>
          <w:color w:val="FF0000"/>
        </w:rPr>
        <w:t xml:space="preserve">, </w:t>
      </w:r>
      <w:r w:rsidR="006F52FA" w:rsidRPr="00440EE1">
        <w:rPr>
          <w:rFonts w:ascii="Garamond" w:hAnsi="Garamond"/>
          <w:color w:val="FF0000"/>
        </w:rPr>
        <w:t>196</w:t>
      </w:r>
      <w:r w:rsidR="00E869E7" w:rsidRPr="00440EE1">
        <w:rPr>
          <w:rFonts w:ascii="Garamond" w:hAnsi="Garamond"/>
          <w:color w:val="FF0000"/>
        </w:rPr>
        <w:t>.</w:t>
      </w:r>
    </w:p>
  </w:footnote>
  <w:footnote w:id="52">
    <w:p w14:paraId="72608526" w14:textId="72E30B82" w:rsidR="00384F56" w:rsidRPr="00A44BFE" w:rsidRDefault="00384F56" w:rsidP="00CE6ED8">
      <w:pPr>
        <w:pStyle w:val="FootnoteText"/>
        <w:ind w:left="-284" w:right="-329"/>
        <w:jc w:val="both"/>
        <w:rPr>
          <w:rFonts w:ascii="Garamond" w:hAnsi="Garamond"/>
        </w:rPr>
      </w:pPr>
      <w:r w:rsidRPr="00CE6ED8">
        <w:rPr>
          <w:rStyle w:val="FootnoteReference"/>
          <w:rFonts w:ascii="Garamond" w:hAnsi="Garamond"/>
        </w:rPr>
        <w:footnoteRef/>
      </w:r>
      <w:r w:rsidRPr="00CE6ED8">
        <w:rPr>
          <w:rFonts w:ascii="Garamond" w:hAnsi="Garamond"/>
        </w:rPr>
        <w:t xml:space="preserve"> A</w:t>
      </w:r>
      <w:r w:rsidRPr="00332328">
        <w:rPr>
          <w:rFonts w:ascii="Garamond" w:hAnsi="Garamond"/>
        </w:rPr>
        <w:t xml:space="preserve">. P. Martinich, </w:t>
      </w:r>
      <w:r w:rsidRPr="00332328">
        <w:rPr>
          <w:rFonts w:ascii="Garamond" w:hAnsi="Garamond"/>
          <w:i/>
          <w:iCs/>
        </w:rPr>
        <w:t>The Two Gods of Leviathan: Thomas Hobbes on Religion and Politics</w:t>
      </w:r>
      <w:r w:rsidRPr="00332328">
        <w:rPr>
          <w:rFonts w:ascii="Garamond" w:hAnsi="Garamond"/>
        </w:rPr>
        <w:t xml:space="preserve"> (Cambridge: Cambridge University Press, 1</w:t>
      </w:r>
      <w:r w:rsidRPr="00A44BFE">
        <w:rPr>
          <w:rFonts w:ascii="Garamond" w:hAnsi="Garamond"/>
        </w:rPr>
        <w:t>992), 16</w:t>
      </w:r>
      <w:r w:rsidR="00EC7428" w:rsidRPr="00A44BFE">
        <w:rPr>
          <w:rFonts w:ascii="Garamond" w:hAnsi="Garamond"/>
        </w:rPr>
        <w:t xml:space="preserve">; </w:t>
      </w:r>
      <w:r w:rsidR="00A51E30" w:rsidRPr="00A44BFE">
        <w:rPr>
          <w:rFonts w:ascii="Garamond" w:hAnsi="Garamond"/>
        </w:rPr>
        <w:t xml:space="preserve">Kinch Hoekstra, ‘Disarming the </w:t>
      </w:r>
      <w:r w:rsidR="00C27BCA" w:rsidRPr="00A44BFE">
        <w:rPr>
          <w:rFonts w:ascii="Garamond" w:hAnsi="Garamond"/>
        </w:rPr>
        <w:t>P</w:t>
      </w:r>
      <w:r w:rsidR="00A51E30" w:rsidRPr="00A44BFE">
        <w:rPr>
          <w:rFonts w:ascii="Garamond" w:hAnsi="Garamond"/>
        </w:rPr>
        <w:t xml:space="preserve">rophets: Thomas Hobbes and </w:t>
      </w:r>
      <w:r w:rsidR="00C27BCA" w:rsidRPr="00A44BFE">
        <w:rPr>
          <w:rFonts w:ascii="Garamond" w:hAnsi="Garamond"/>
        </w:rPr>
        <w:t>P</w:t>
      </w:r>
      <w:r w:rsidR="00A51E30" w:rsidRPr="00A44BFE">
        <w:rPr>
          <w:rFonts w:ascii="Garamond" w:hAnsi="Garamond"/>
        </w:rPr>
        <w:t xml:space="preserve">redictive </w:t>
      </w:r>
      <w:r w:rsidR="00C27BCA" w:rsidRPr="00A44BFE">
        <w:rPr>
          <w:rFonts w:ascii="Garamond" w:hAnsi="Garamond"/>
        </w:rPr>
        <w:t>P</w:t>
      </w:r>
      <w:r w:rsidR="00A51E30" w:rsidRPr="00A44BFE">
        <w:rPr>
          <w:rFonts w:ascii="Garamond" w:hAnsi="Garamond"/>
        </w:rPr>
        <w:t xml:space="preserve">ower’, </w:t>
      </w:r>
      <w:r w:rsidR="00A51E30" w:rsidRPr="00A44BFE">
        <w:rPr>
          <w:rFonts w:ascii="Garamond" w:hAnsi="Garamond"/>
          <w:i/>
          <w:iCs/>
        </w:rPr>
        <w:t xml:space="preserve">Revista di </w:t>
      </w:r>
      <w:proofErr w:type="spellStart"/>
      <w:r w:rsidR="00A51E30" w:rsidRPr="00A44BFE">
        <w:rPr>
          <w:rFonts w:ascii="Garamond" w:hAnsi="Garamond"/>
          <w:i/>
          <w:iCs/>
        </w:rPr>
        <w:t>storia</w:t>
      </w:r>
      <w:proofErr w:type="spellEnd"/>
      <w:r w:rsidR="00A51E30" w:rsidRPr="00A44BFE">
        <w:rPr>
          <w:rFonts w:ascii="Garamond" w:hAnsi="Garamond"/>
          <w:i/>
          <w:iCs/>
        </w:rPr>
        <w:t xml:space="preserve"> della </w:t>
      </w:r>
      <w:proofErr w:type="spellStart"/>
      <w:r w:rsidR="00A51E30" w:rsidRPr="00A44BFE">
        <w:rPr>
          <w:rFonts w:ascii="Garamond" w:hAnsi="Garamond"/>
          <w:i/>
          <w:iCs/>
        </w:rPr>
        <w:t>filosofia</w:t>
      </w:r>
      <w:proofErr w:type="spellEnd"/>
      <w:r w:rsidR="00A51E30" w:rsidRPr="00A44BFE">
        <w:rPr>
          <w:rFonts w:ascii="Garamond" w:hAnsi="Garamond"/>
          <w:i/>
          <w:iCs/>
        </w:rPr>
        <w:t xml:space="preserve"> </w:t>
      </w:r>
      <w:r w:rsidR="00060CDC" w:rsidRPr="00A44BFE">
        <w:rPr>
          <w:rFonts w:ascii="Garamond" w:hAnsi="Garamond"/>
        </w:rPr>
        <w:t>59, no. 1 (</w:t>
      </w:r>
      <w:r w:rsidR="00F22708">
        <w:rPr>
          <w:rFonts w:ascii="Garamond" w:hAnsi="Garamond"/>
        </w:rPr>
        <w:t>2004</w:t>
      </w:r>
      <w:r w:rsidR="00060CDC" w:rsidRPr="00A44BFE">
        <w:rPr>
          <w:rFonts w:ascii="Garamond" w:hAnsi="Garamond"/>
        </w:rPr>
        <w:t>): 97–153</w:t>
      </w:r>
      <w:r w:rsidR="00A16839" w:rsidRPr="00A44BFE">
        <w:rPr>
          <w:rFonts w:ascii="Garamond" w:hAnsi="Garamond"/>
        </w:rPr>
        <w:t xml:space="preserve">, and the works cited in n. </w:t>
      </w:r>
      <w:r w:rsidR="003059BC">
        <w:rPr>
          <w:rFonts w:ascii="Garamond" w:hAnsi="Garamond"/>
        </w:rPr>
        <w:t>12</w:t>
      </w:r>
      <w:r w:rsidR="00A16839" w:rsidRPr="00A44BFE">
        <w:rPr>
          <w:rFonts w:ascii="Garamond" w:hAnsi="Garamond"/>
        </w:rPr>
        <w:t xml:space="preserve"> above.</w:t>
      </w:r>
    </w:p>
  </w:footnote>
  <w:footnote w:id="53">
    <w:p w14:paraId="6115DA4F" w14:textId="21BED9DD" w:rsidR="00FE47B3" w:rsidRPr="00A44BFE" w:rsidRDefault="00FE47B3" w:rsidP="00FE47B3">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Sagar, </w:t>
      </w:r>
      <w:r w:rsidRPr="00A44BFE">
        <w:rPr>
          <w:rFonts w:ascii="Garamond" w:hAnsi="Garamond"/>
          <w:i/>
          <w:iCs/>
          <w:lang w:val="en-US"/>
        </w:rPr>
        <w:t>Opinion of Mankind</w:t>
      </w:r>
      <w:r w:rsidRPr="00A44BFE">
        <w:rPr>
          <w:rFonts w:ascii="Garamond" w:hAnsi="Garamond"/>
          <w:lang w:val="en-US"/>
        </w:rPr>
        <w:t>,</w:t>
      </w:r>
      <w:r w:rsidRPr="00A44BFE">
        <w:rPr>
          <w:rFonts w:ascii="Garamond" w:hAnsi="Garamond"/>
        </w:rPr>
        <w:t xml:space="preserve"> 136 n. 125.</w:t>
      </w:r>
    </w:p>
  </w:footnote>
  <w:footnote w:id="54">
    <w:p w14:paraId="1E6501B6" w14:textId="13607C10" w:rsidR="00FE47B3" w:rsidRPr="00A44BFE" w:rsidRDefault="00FE47B3" w:rsidP="00FE47B3">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David Wootton, ‘Introduction’, to idem (ed.), </w:t>
      </w:r>
      <w:r w:rsidRPr="00A44BFE">
        <w:rPr>
          <w:rFonts w:ascii="Garamond" w:hAnsi="Garamond"/>
          <w:i/>
          <w:iCs/>
        </w:rPr>
        <w:t>Divine Right and Democracy: An Anthology of Political Writing in Stuart England</w:t>
      </w:r>
      <w:r w:rsidRPr="00A44BFE">
        <w:rPr>
          <w:rFonts w:ascii="Garamond" w:hAnsi="Garamond"/>
        </w:rPr>
        <w:t xml:space="preserve"> (Harmondsworth: Penguin, 1986), 21–91 (on 61 n. 70).</w:t>
      </w:r>
    </w:p>
  </w:footnote>
  <w:footnote w:id="55">
    <w:p w14:paraId="3627E721" w14:textId="49B7A4AD" w:rsidR="00BF79F5" w:rsidRPr="00A44BFE" w:rsidRDefault="00BF79F5" w:rsidP="00BC6784">
      <w:pPr>
        <w:pStyle w:val="FootnoteText"/>
        <w:ind w:left="-284" w:right="-329"/>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C20575" w:rsidRPr="00A44BFE">
        <w:rPr>
          <w:rFonts w:ascii="Garamond" w:hAnsi="Garamond"/>
        </w:rPr>
        <w:t xml:space="preserve">J. G. A. </w:t>
      </w:r>
      <w:r w:rsidR="00E0309C" w:rsidRPr="00A44BFE">
        <w:rPr>
          <w:rFonts w:ascii="Garamond" w:hAnsi="Garamond"/>
        </w:rPr>
        <w:t xml:space="preserve">Pocock </w:t>
      </w:r>
      <w:r w:rsidR="00B44B15" w:rsidRPr="00A44BFE">
        <w:rPr>
          <w:rFonts w:ascii="Garamond" w:hAnsi="Garamond"/>
        </w:rPr>
        <w:t>drew attention to</w:t>
      </w:r>
      <w:r w:rsidRPr="00A44BFE">
        <w:rPr>
          <w:rFonts w:ascii="Garamond" w:hAnsi="Garamond"/>
        </w:rPr>
        <w:t xml:space="preserve"> this tendency to </w:t>
      </w:r>
      <w:r w:rsidR="00E0309C" w:rsidRPr="00A44BFE">
        <w:rPr>
          <w:rFonts w:ascii="Garamond" w:hAnsi="Garamond"/>
        </w:rPr>
        <w:t xml:space="preserve">dismiss the second half of </w:t>
      </w:r>
      <w:r w:rsidR="00E0309C" w:rsidRPr="00A44BFE">
        <w:rPr>
          <w:rFonts w:ascii="Garamond" w:hAnsi="Garamond"/>
          <w:i/>
          <w:iCs/>
        </w:rPr>
        <w:t>Leviathan</w:t>
      </w:r>
      <w:r w:rsidR="00E0309C" w:rsidRPr="00A44BFE">
        <w:rPr>
          <w:rFonts w:ascii="Garamond" w:hAnsi="Garamond"/>
        </w:rPr>
        <w:t xml:space="preserve"> on the basis that Hobbes could not possibly have meant what he said there</w:t>
      </w:r>
      <w:r w:rsidR="00A96E01" w:rsidRPr="00A44BFE">
        <w:rPr>
          <w:rFonts w:ascii="Garamond" w:hAnsi="Garamond"/>
        </w:rPr>
        <w:t xml:space="preserve"> in</w:t>
      </w:r>
      <w:r w:rsidR="00B44B15" w:rsidRPr="00A44BFE">
        <w:rPr>
          <w:rFonts w:ascii="Garamond" w:hAnsi="Garamond"/>
        </w:rPr>
        <w:t xml:space="preserve"> </w:t>
      </w:r>
      <w:r w:rsidR="00831B6B" w:rsidRPr="00A44BFE">
        <w:rPr>
          <w:rFonts w:ascii="Garamond" w:hAnsi="Garamond"/>
        </w:rPr>
        <w:t xml:space="preserve">‘Time, </w:t>
      </w:r>
      <w:r w:rsidR="00C27BCA" w:rsidRPr="00A44BFE">
        <w:rPr>
          <w:rFonts w:ascii="Garamond" w:hAnsi="Garamond"/>
        </w:rPr>
        <w:t>H</w:t>
      </w:r>
      <w:r w:rsidR="003E5919" w:rsidRPr="00A44BFE">
        <w:rPr>
          <w:rFonts w:ascii="Garamond" w:hAnsi="Garamond"/>
        </w:rPr>
        <w:t>istory</w:t>
      </w:r>
      <w:r w:rsidR="00C27BCA" w:rsidRPr="00A44BFE">
        <w:rPr>
          <w:rFonts w:ascii="Garamond" w:hAnsi="Garamond"/>
        </w:rPr>
        <w:t>,</w:t>
      </w:r>
      <w:r w:rsidR="003E5919" w:rsidRPr="00A44BFE">
        <w:rPr>
          <w:rFonts w:ascii="Garamond" w:hAnsi="Garamond"/>
        </w:rPr>
        <w:t xml:space="preserve"> and </w:t>
      </w:r>
      <w:r w:rsidR="00C27BCA" w:rsidRPr="00A44BFE">
        <w:rPr>
          <w:rFonts w:ascii="Garamond" w:hAnsi="Garamond"/>
        </w:rPr>
        <w:t>E</w:t>
      </w:r>
      <w:r w:rsidR="003E5919" w:rsidRPr="00A44BFE">
        <w:rPr>
          <w:rFonts w:ascii="Garamond" w:hAnsi="Garamond"/>
        </w:rPr>
        <w:t>schatology</w:t>
      </w:r>
      <w:r w:rsidR="00AA3A7F" w:rsidRPr="00A44BFE">
        <w:rPr>
          <w:rFonts w:ascii="Garamond" w:hAnsi="Garamond"/>
        </w:rPr>
        <w:t>’,</w:t>
      </w:r>
      <w:r w:rsidR="00A96E01" w:rsidRPr="00A44BFE">
        <w:rPr>
          <w:rFonts w:ascii="Garamond" w:hAnsi="Garamond"/>
        </w:rPr>
        <w:t xml:space="preserve"> </w:t>
      </w:r>
      <w:r w:rsidR="00B44B15" w:rsidRPr="00A44BFE">
        <w:rPr>
          <w:rFonts w:ascii="Garamond" w:hAnsi="Garamond"/>
        </w:rPr>
        <w:t>160</w:t>
      </w:r>
      <w:r w:rsidR="009911A1" w:rsidRPr="00A44BFE">
        <w:rPr>
          <w:rFonts w:ascii="Garamond" w:hAnsi="Garamond"/>
        </w:rPr>
        <w:t>–62</w:t>
      </w:r>
      <w:r w:rsidR="00B44B15" w:rsidRPr="00A44BFE">
        <w:rPr>
          <w:rFonts w:ascii="Garamond" w:hAnsi="Garamond"/>
        </w:rPr>
        <w:t>.</w:t>
      </w:r>
    </w:p>
  </w:footnote>
  <w:footnote w:id="56">
    <w:p w14:paraId="3DDCED55" w14:textId="50AB8D6D" w:rsidR="009F570B" w:rsidRPr="009D4C52" w:rsidRDefault="009F570B" w:rsidP="00BC6784">
      <w:pPr>
        <w:pStyle w:val="FootnoteText"/>
        <w:ind w:left="-284" w:right="-329"/>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4430AF" w:rsidRPr="00A44BFE">
        <w:rPr>
          <w:rFonts w:ascii="Garamond" w:hAnsi="Garamond"/>
        </w:rPr>
        <w:t xml:space="preserve">Quentin Skinner, ‘A </w:t>
      </w:r>
      <w:r w:rsidR="00C27BCA" w:rsidRPr="00A44BFE">
        <w:rPr>
          <w:rFonts w:ascii="Garamond" w:hAnsi="Garamond"/>
        </w:rPr>
        <w:t>G</w:t>
      </w:r>
      <w:r w:rsidR="004430AF" w:rsidRPr="00A44BFE">
        <w:rPr>
          <w:rFonts w:ascii="Garamond" w:hAnsi="Garamond"/>
        </w:rPr>
        <w:t xml:space="preserve">enealogy of the </w:t>
      </w:r>
      <w:r w:rsidR="00C27BCA" w:rsidRPr="00A44BFE">
        <w:rPr>
          <w:rFonts w:ascii="Garamond" w:hAnsi="Garamond"/>
        </w:rPr>
        <w:t>M</w:t>
      </w:r>
      <w:r w:rsidR="004430AF" w:rsidRPr="00A44BFE">
        <w:rPr>
          <w:rFonts w:ascii="Garamond" w:hAnsi="Garamond"/>
        </w:rPr>
        <w:t xml:space="preserve">odern </w:t>
      </w:r>
      <w:r w:rsidR="00C27BCA" w:rsidRPr="00A44BFE">
        <w:rPr>
          <w:rFonts w:ascii="Garamond" w:hAnsi="Garamond"/>
        </w:rPr>
        <w:t>S</w:t>
      </w:r>
      <w:r w:rsidR="004430AF" w:rsidRPr="00A44BFE">
        <w:rPr>
          <w:rFonts w:ascii="Garamond" w:hAnsi="Garamond"/>
        </w:rPr>
        <w:t xml:space="preserve">tate’, </w:t>
      </w:r>
      <w:r w:rsidR="004430AF" w:rsidRPr="00A44BFE">
        <w:rPr>
          <w:rFonts w:ascii="Garamond" w:hAnsi="Garamond"/>
          <w:i/>
          <w:iCs/>
        </w:rPr>
        <w:t>Proceedings of the British Academy</w:t>
      </w:r>
      <w:r w:rsidR="004430AF" w:rsidRPr="00A44BFE">
        <w:rPr>
          <w:rFonts w:ascii="Garamond" w:hAnsi="Garamond"/>
        </w:rPr>
        <w:t xml:space="preserve"> 162 (2009): 325–70 </w:t>
      </w:r>
      <w:r w:rsidR="009D7FF5" w:rsidRPr="00A44BFE">
        <w:rPr>
          <w:rFonts w:ascii="Garamond" w:hAnsi="Garamond"/>
        </w:rPr>
        <w:t>(on 343</w:t>
      </w:r>
      <w:r w:rsidR="00D95104" w:rsidRPr="00A44BFE">
        <w:rPr>
          <w:rFonts w:ascii="Garamond" w:hAnsi="Garamond"/>
        </w:rPr>
        <w:t>; ita</w:t>
      </w:r>
      <w:r w:rsidR="00D95104" w:rsidRPr="009D4C52">
        <w:rPr>
          <w:rFonts w:ascii="Garamond" w:hAnsi="Garamond"/>
        </w:rPr>
        <w:t>lics added</w:t>
      </w:r>
      <w:r w:rsidR="009D7FF5" w:rsidRPr="009D4C52">
        <w:rPr>
          <w:rFonts w:ascii="Garamond" w:hAnsi="Garamond"/>
        </w:rPr>
        <w:t>).</w:t>
      </w:r>
    </w:p>
  </w:footnote>
  <w:footnote w:id="57">
    <w:p w14:paraId="167586F0" w14:textId="65075F2F" w:rsidR="004522BD" w:rsidRPr="001E361D" w:rsidRDefault="004522BD" w:rsidP="00A05408">
      <w:pPr>
        <w:pStyle w:val="FootnoteText"/>
        <w:ind w:left="-284" w:right="-329"/>
        <w:jc w:val="both"/>
        <w:rPr>
          <w:rFonts w:ascii="Garamond" w:hAnsi="Garamond"/>
          <w:color w:val="FF0000"/>
        </w:rPr>
      </w:pPr>
      <w:r w:rsidRPr="001E361D">
        <w:rPr>
          <w:rStyle w:val="FootnoteReference"/>
          <w:rFonts w:ascii="Garamond" w:hAnsi="Garamond"/>
          <w:color w:val="FF0000"/>
        </w:rPr>
        <w:footnoteRef/>
      </w:r>
      <w:r w:rsidR="0081179F" w:rsidRPr="001E361D">
        <w:rPr>
          <w:rFonts w:ascii="Garamond" w:hAnsi="Garamond"/>
          <w:color w:val="FF0000"/>
        </w:rPr>
        <w:t xml:space="preserve"> </w:t>
      </w:r>
      <w:r w:rsidR="009D4C52" w:rsidRPr="001E361D">
        <w:rPr>
          <w:rFonts w:ascii="Garamond" w:hAnsi="Garamond" w:cs="Times New Roman"/>
          <w:color w:val="FF0000"/>
        </w:rPr>
        <w:t>See Quentin Skinner, ‘Some Problems in the Analysis of Political Thought and Action’,</w:t>
      </w:r>
      <w:r w:rsidR="009D4C52" w:rsidRPr="001E361D">
        <w:rPr>
          <w:rFonts w:ascii="Garamond" w:hAnsi="Garamond" w:cs="Times New Roman"/>
          <w:i/>
          <w:iCs/>
          <w:color w:val="FF0000"/>
        </w:rPr>
        <w:t xml:space="preserve"> Political Theory</w:t>
      </w:r>
      <w:r w:rsidR="00921477" w:rsidRPr="001E361D">
        <w:rPr>
          <w:rFonts w:ascii="Garamond" w:hAnsi="Garamond" w:cs="Times New Roman"/>
          <w:color w:val="FF0000"/>
        </w:rPr>
        <w:t xml:space="preserve"> 2, no.</w:t>
      </w:r>
      <w:r w:rsidR="009D4C52" w:rsidRPr="001E361D">
        <w:rPr>
          <w:rFonts w:ascii="Garamond" w:hAnsi="Garamond" w:cs="Times New Roman"/>
          <w:color w:val="FF0000"/>
        </w:rPr>
        <w:t xml:space="preserve"> 3 (1974)</w:t>
      </w:r>
      <w:r w:rsidR="00C4248B" w:rsidRPr="001E361D">
        <w:rPr>
          <w:rFonts w:ascii="Garamond" w:hAnsi="Garamond" w:cs="Times New Roman"/>
          <w:color w:val="FF0000"/>
        </w:rPr>
        <w:t>:</w:t>
      </w:r>
      <w:r w:rsidR="009D4C52" w:rsidRPr="001E361D">
        <w:rPr>
          <w:rFonts w:ascii="Garamond" w:hAnsi="Garamond" w:cs="Times New Roman"/>
          <w:color w:val="FF0000"/>
        </w:rPr>
        <w:t xml:space="preserve"> 277–303, </w:t>
      </w:r>
      <w:r w:rsidR="00C4248B" w:rsidRPr="001E361D">
        <w:rPr>
          <w:rFonts w:ascii="Garamond" w:hAnsi="Garamond" w:cs="Times New Roman"/>
          <w:color w:val="FF0000"/>
        </w:rPr>
        <w:t>on</w:t>
      </w:r>
      <w:r w:rsidR="009D4C52" w:rsidRPr="001E361D">
        <w:rPr>
          <w:rFonts w:ascii="Garamond" w:hAnsi="Garamond" w:cs="Times New Roman"/>
          <w:color w:val="FF0000"/>
        </w:rPr>
        <w:t xml:space="preserve"> 2</w:t>
      </w:r>
      <w:r w:rsidR="00087D45" w:rsidRPr="001E361D">
        <w:rPr>
          <w:rFonts w:ascii="Garamond" w:hAnsi="Garamond" w:cs="Times New Roman"/>
          <w:color w:val="FF0000"/>
        </w:rPr>
        <w:t>9</w:t>
      </w:r>
      <w:r w:rsidR="009D4C52" w:rsidRPr="001E361D">
        <w:rPr>
          <w:rFonts w:ascii="Garamond" w:hAnsi="Garamond" w:cs="Times New Roman"/>
          <w:color w:val="FF0000"/>
        </w:rPr>
        <w:t>3</w:t>
      </w:r>
      <w:r w:rsidR="00CF29C1" w:rsidRPr="001E361D">
        <w:rPr>
          <w:rFonts w:ascii="Garamond" w:hAnsi="Garamond" w:cs="Times New Roman"/>
          <w:color w:val="FF0000"/>
        </w:rPr>
        <w:t xml:space="preserve">. For discussion, see </w:t>
      </w:r>
      <w:r w:rsidR="008E62BF" w:rsidRPr="001E361D">
        <w:rPr>
          <w:rFonts w:ascii="Garamond" w:hAnsi="Garamond" w:cs="Times New Roman"/>
          <w:color w:val="FF0000"/>
        </w:rPr>
        <w:t xml:space="preserve">Holly Hamilton-Bleakley, ‘Linguistic Philosophy and the </w:t>
      </w:r>
      <w:r w:rsidR="008E62BF" w:rsidRPr="001E361D">
        <w:rPr>
          <w:rFonts w:ascii="Garamond" w:hAnsi="Garamond" w:cs="Times New Roman"/>
          <w:i/>
          <w:iCs/>
          <w:color w:val="FF0000"/>
        </w:rPr>
        <w:t>Foundations</w:t>
      </w:r>
      <w:r w:rsidR="008E62BF" w:rsidRPr="001E361D">
        <w:rPr>
          <w:rFonts w:ascii="Garamond" w:hAnsi="Garamond" w:cs="Times New Roman"/>
          <w:color w:val="FF0000"/>
        </w:rPr>
        <w:t>’</w:t>
      </w:r>
      <w:r w:rsidR="008825A8" w:rsidRPr="001E361D">
        <w:rPr>
          <w:rFonts w:ascii="Garamond" w:hAnsi="Garamond" w:cs="Times New Roman"/>
          <w:color w:val="FF0000"/>
        </w:rPr>
        <w:t xml:space="preserve">, in </w:t>
      </w:r>
      <w:r w:rsidR="00D6387B" w:rsidRPr="001E361D">
        <w:rPr>
          <w:rFonts w:ascii="Garamond" w:hAnsi="Garamond" w:cs="Times New Roman"/>
          <w:i/>
          <w:iCs/>
          <w:color w:val="FF0000"/>
        </w:rPr>
        <w:t>Rethinking the Foundations</w:t>
      </w:r>
      <w:r w:rsidR="00741C26" w:rsidRPr="001E361D">
        <w:rPr>
          <w:rFonts w:ascii="Garamond" w:hAnsi="Garamond" w:cs="Times New Roman"/>
          <w:color w:val="FF0000"/>
        </w:rPr>
        <w:t xml:space="preserve">, 20–33, esp. </w:t>
      </w:r>
      <w:r w:rsidR="00A05408" w:rsidRPr="001E361D">
        <w:rPr>
          <w:rFonts w:ascii="Garamond" w:hAnsi="Garamond" w:cs="Times New Roman"/>
          <w:color w:val="FF0000"/>
        </w:rPr>
        <w:t>28-32.</w:t>
      </w:r>
    </w:p>
  </w:footnote>
  <w:footnote w:id="58">
    <w:p w14:paraId="5F171B1B" w14:textId="578E65ED" w:rsidR="002312C9" w:rsidRPr="00D21F56" w:rsidRDefault="002312C9" w:rsidP="00A05408">
      <w:pPr>
        <w:pStyle w:val="FootnoteText"/>
        <w:ind w:left="-284" w:right="-329"/>
        <w:jc w:val="both"/>
        <w:rPr>
          <w:rFonts w:ascii="Garamond" w:hAnsi="Garamond"/>
          <w:color w:val="E97132" w:themeColor="accent2"/>
        </w:rPr>
      </w:pPr>
      <w:r w:rsidRPr="001E361D">
        <w:rPr>
          <w:rStyle w:val="FootnoteReference"/>
          <w:rFonts w:ascii="Garamond" w:hAnsi="Garamond"/>
          <w:color w:val="FF0000"/>
        </w:rPr>
        <w:footnoteRef/>
      </w:r>
      <w:r w:rsidRPr="001E361D">
        <w:rPr>
          <w:rFonts w:ascii="Garamond" w:hAnsi="Garamond"/>
          <w:color w:val="FF0000"/>
        </w:rPr>
        <w:t xml:space="preserve"> </w:t>
      </w:r>
      <w:r w:rsidR="00925FD3" w:rsidRPr="001E361D">
        <w:rPr>
          <w:rFonts w:ascii="Garamond" w:hAnsi="Garamond"/>
          <w:color w:val="FF0000"/>
        </w:rPr>
        <w:t xml:space="preserve">Skinner, ‘Some Problems’, </w:t>
      </w:r>
      <w:r w:rsidR="002B449E" w:rsidRPr="001E361D">
        <w:rPr>
          <w:rFonts w:ascii="Garamond" w:hAnsi="Garamond"/>
          <w:color w:val="FF0000"/>
        </w:rPr>
        <w:t>295.</w:t>
      </w:r>
    </w:p>
  </w:footnote>
  <w:footnote w:id="59">
    <w:p w14:paraId="482AB9B8" w14:textId="362B7581" w:rsidR="00347E9F" w:rsidRPr="00347E9F" w:rsidRDefault="00347E9F" w:rsidP="005444E7">
      <w:pPr>
        <w:pStyle w:val="FootnoteText"/>
        <w:ind w:left="-284" w:right="-329"/>
        <w:jc w:val="both"/>
        <w:rPr>
          <w:rFonts w:ascii="Garamond" w:hAnsi="Garamond"/>
        </w:rPr>
      </w:pPr>
      <w:r w:rsidRPr="00D00B8D">
        <w:rPr>
          <w:rStyle w:val="FootnoteReference"/>
          <w:rFonts w:ascii="Garamond" w:hAnsi="Garamond"/>
          <w:color w:val="FF0000"/>
        </w:rPr>
        <w:footnoteRef/>
      </w:r>
      <w:r w:rsidR="006759DC" w:rsidRPr="00D00B8D">
        <w:rPr>
          <w:rFonts w:ascii="Garamond" w:hAnsi="Garamond"/>
          <w:color w:val="FF0000"/>
        </w:rPr>
        <w:t xml:space="preserve"> Strauss’s</w:t>
      </w:r>
      <w:r w:rsidR="000E0AD1" w:rsidRPr="00D00B8D">
        <w:rPr>
          <w:rFonts w:ascii="Garamond" w:hAnsi="Garamond"/>
          <w:color w:val="FF0000"/>
        </w:rPr>
        <w:t xml:space="preserve"> </w:t>
      </w:r>
      <w:r w:rsidR="006759DC" w:rsidRPr="00D00B8D">
        <w:rPr>
          <w:rFonts w:ascii="Garamond" w:hAnsi="Garamond"/>
          <w:color w:val="FF0000"/>
        </w:rPr>
        <w:t xml:space="preserve">double </w:t>
      </w:r>
      <w:r w:rsidR="000E0AD1" w:rsidRPr="00D00B8D">
        <w:rPr>
          <w:rFonts w:ascii="Garamond" w:hAnsi="Garamond"/>
          <w:color w:val="FF0000"/>
        </w:rPr>
        <w:t>doctrine</w:t>
      </w:r>
      <w:r w:rsidR="00525ED3" w:rsidRPr="00D00B8D">
        <w:rPr>
          <w:rFonts w:ascii="Garamond" w:hAnsi="Garamond"/>
          <w:color w:val="FF0000"/>
        </w:rPr>
        <w:t>, which</w:t>
      </w:r>
      <w:r w:rsidR="000E0AD1" w:rsidRPr="00D00B8D">
        <w:rPr>
          <w:rFonts w:ascii="Garamond" w:hAnsi="Garamond"/>
          <w:color w:val="FF0000"/>
        </w:rPr>
        <w:t xml:space="preserve"> </w:t>
      </w:r>
      <w:r w:rsidR="00F20D41" w:rsidRPr="00D00B8D">
        <w:rPr>
          <w:rFonts w:ascii="Garamond" w:hAnsi="Garamond"/>
          <w:color w:val="FF0000"/>
        </w:rPr>
        <w:t xml:space="preserve">treats apparent contradictions as clues that </w:t>
      </w:r>
      <w:r w:rsidR="00280B05" w:rsidRPr="00D00B8D">
        <w:rPr>
          <w:rFonts w:ascii="Garamond" w:hAnsi="Garamond"/>
          <w:color w:val="FF0000"/>
        </w:rPr>
        <w:t xml:space="preserve">a writer is really opposed to the orthodox views </w:t>
      </w:r>
      <w:r w:rsidR="00E6786C">
        <w:rPr>
          <w:rFonts w:ascii="Garamond" w:hAnsi="Garamond"/>
          <w:color w:val="FF0000"/>
        </w:rPr>
        <w:t>t</w:t>
      </w:r>
      <w:r w:rsidR="00187882" w:rsidRPr="00D00B8D">
        <w:rPr>
          <w:rFonts w:ascii="Garamond" w:hAnsi="Garamond"/>
          <w:color w:val="FF0000"/>
        </w:rPr>
        <w:t>he</w:t>
      </w:r>
      <w:r w:rsidR="00E6786C">
        <w:rPr>
          <w:rFonts w:ascii="Garamond" w:hAnsi="Garamond"/>
          <w:color w:val="FF0000"/>
        </w:rPr>
        <w:t>y</w:t>
      </w:r>
      <w:r w:rsidR="00187882" w:rsidRPr="00D00B8D">
        <w:rPr>
          <w:rFonts w:ascii="Garamond" w:hAnsi="Garamond"/>
          <w:color w:val="FF0000"/>
        </w:rPr>
        <w:t xml:space="preserve"> ostensibly hold, </w:t>
      </w:r>
      <w:r w:rsidR="00847B59" w:rsidRPr="00D00B8D">
        <w:rPr>
          <w:rFonts w:ascii="Garamond" w:hAnsi="Garamond"/>
          <w:color w:val="FF0000"/>
        </w:rPr>
        <w:t xml:space="preserve">was </w:t>
      </w:r>
      <w:r w:rsidR="001B5317" w:rsidRPr="00D00B8D">
        <w:rPr>
          <w:rFonts w:ascii="Garamond" w:hAnsi="Garamond"/>
          <w:color w:val="FF0000"/>
        </w:rPr>
        <w:t xml:space="preserve">first </w:t>
      </w:r>
      <w:r w:rsidR="00847B59" w:rsidRPr="00D00B8D">
        <w:rPr>
          <w:rFonts w:ascii="Garamond" w:hAnsi="Garamond"/>
          <w:color w:val="FF0000"/>
        </w:rPr>
        <w:t xml:space="preserve">outlined in </w:t>
      </w:r>
      <w:r w:rsidR="001B5317" w:rsidRPr="00D00B8D">
        <w:rPr>
          <w:rFonts w:ascii="Garamond" w:hAnsi="Garamond"/>
          <w:color w:val="FF0000"/>
        </w:rPr>
        <w:t>‘</w:t>
      </w:r>
      <w:r w:rsidR="00847B59" w:rsidRPr="00D00B8D">
        <w:rPr>
          <w:rFonts w:ascii="Garamond" w:hAnsi="Garamond"/>
          <w:color w:val="FF0000"/>
        </w:rPr>
        <w:t>Persecution and the Art of Writing</w:t>
      </w:r>
      <w:r w:rsidR="001B5317" w:rsidRPr="00D00B8D">
        <w:rPr>
          <w:rFonts w:ascii="Garamond" w:hAnsi="Garamond"/>
          <w:color w:val="FF0000"/>
        </w:rPr>
        <w:t xml:space="preserve">’, </w:t>
      </w:r>
      <w:r w:rsidR="001B5317" w:rsidRPr="00D00B8D">
        <w:rPr>
          <w:rFonts w:ascii="Garamond" w:hAnsi="Garamond"/>
          <w:i/>
          <w:iCs/>
          <w:color w:val="FF0000"/>
        </w:rPr>
        <w:t>Social Research</w:t>
      </w:r>
      <w:r w:rsidR="007901B8" w:rsidRPr="00D00B8D">
        <w:rPr>
          <w:rFonts w:ascii="Garamond" w:hAnsi="Garamond"/>
          <w:color w:val="FF0000"/>
        </w:rPr>
        <w:t>,</w:t>
      </w:r>
      <w:r w:rsidR="00847B59" w:rsidRPr="00D00B8D">
        <w:rPr>
          <w:rFonts w:ascii="Garamond" w:hAnsi="Garamond"/>
          <w:color w:val="FF0000"/>
        </w:rPr>
        <w:t xml:space="preserve"> </w:t>
      </w:r>
      <w:r w:rsidR="007901B8" w:rsidRPr="00D00B8D">
        <w:rPr>
          <w:rFonts w:ascii="Garamond" w:hAnsi="Garamond"/>
          <w:color w:val="FF0000"/>
        </w:rPr>
        <w:t xml:space="preserve">8, no. 4 (1941): 488–504. It was </w:t>
      </w:r>
      <w:r w:rsidR="00191A23" w:rsidRPr="00D00B8D">
        <w:rPr>
          <w:rFonts w:ascii="Garamond" w:hAnsi="Garamond"/>
          <w:color w:val="FF0000"/>
        </w:rPr>
        <w:t>dismissed</w:t>
      </w:r>
      <w:r w:rsidR="00132338" w:rsidRPr="00D00B8D">
        <w:rPr>
          <w:rFonts w:ascii="Garamond" w:hAnsi="Garamond"/>
          <w:color w:val="FF0000"/>
        </w:rPr>
        <w:t xml:space="preserve"> </w:t>
      </w:r>
      <w:r w:rsidR="00F41062" w:rsidRPr="00D00B8D">
        <w:rPr>
          <w:rFonts w:ascii="Garamond" w:hAnsi="Garamond"/>
          <w:color w:val="FF0000"/>
        </w:rPr>
        <w:t xml:space="preserve">by Skinner </w:t>
      </w:r>
      <w:r w:rsidR="00132338" w:rsidRPr="00D00B8D">
        <w:rPr>
          <w:rFonts w:ascii="Garamond" w:hAnsi="Garamond"/>
          <w:color w:val="FF0000"/>
        </w:rPr>
        <w:t xml:space="preserve">as a </w:t>
      </w:r>
      <w:r w:rsidR="00A72170" w:rsidRPr="00D00B8D">
        <w:rPr>
          <w:rFonts w:ascii="Garamond" w:hAnsi="Garamond"/>
          <w:color w:val="FF0000"/>
        </w:rPr>
        <w:t>‘</w:t>
      </w:r>
      <w:r w:rsidR="008371D0" w:rsidRPr="00D00B8D">
        <w:rPr>
          <w:rFonts w:ascii="Garamond" w:hAnsi="Garamond"/>
          <w:color w:val="FF0000"/>
        </w:rPr>
        <w:t>mythology of coherence</w:t>
      </w:r>
      <w:r w:rsidR="00A72170" w:rsidRPr="00D00B8D">
        <w:rPr>
          <w:rFonts w:ascii="Garamond" w:hAnsi="Garamond"/>
          <w:color w:val="FF0000"/>
        </w:rPr>
        <w:t>’</w:t>
      </w:r>
      <w:r w:rsidR="008371D0" w:rsidRPr="00D00B8D">
        <w:rPr>
          <w:rFonts w:ascii="Garamond" w:hAnsi="Garamond"/>
          <w:color w:val="FF0000"/>
        </w:rPr>
        <w:t xml:space="preserve"> in ‘Meaning and Understanding</w:t>
      </w:r>
      <w:r w:rsidR="0050713F" w:rsidRPr="00D00B8D">
        <w:rPr>
          <w:rFonts w:ascii="Garamond" w:hAnsi="Garamond"/>
          <w:color w:val="FF0000"/>
        </w:rPr>
        <w:t>’,</w:t>
      </w:r>
      <w:r w:rsidR="000E0AD1" w:rsidRPr="00D00B8D">
        <w:rPr>
          <w:rFonts w:ascii="Garamond" w:hAnsi="Garamond"/>
          <w:color w:val="FF0000"/>
        </w:rPr>
        <w:t xml:space="preserve"> </w:t>
      </w:r>
      <w:r w:rsidR="009A1001" w:rsidRPr="00D00B8D">
        <w:rPr>
          <w:rFonts w:ascii="Garamond" w:hAnsi="Garamond"/>
          <w:color w:val="FF0000"/>
        </w:rPr>
        <w:t>19–22.</w:t>
      </w:r>
      <w:r w:rsidR="000E0AD1" w:rsidRPr="00D00B8D">
        <w:rPr>
          <w:rFonts w:ascii="Garamond" w:hAnsi="Garamond"/>
          <w:color w:val="FF0000"/>
        </w:rPr>
        <w:t xml:space="preserve"> </w:t>
      </w:r>
      <w:r w:rsidR="00191A23" w:rsidRPr="00D00B8D">
        <w:rPr>
          <w:rFonts w:ascii="Garamond" w:hAnsi="Garamond"/>
          <w:color w:val="FF0000"/>
        </w:rPr>
        <w:t>It</w:t>
      </w:r>
      <w:r w:rsidR="001527B4" w:rsidRPr="00D00B8D">
        <w:rPr>
          <w:rFonts w:ascii="Garamond" w:hAnsi="Garamond"/>
          <w:color w:val="FF0000"/>
        </w:rPr>
        <w:t xml:space="preserve"> is </w:t>
      </w:r>
      <w:r w:rsidR="000B121B" w:rsidRPr="00D00B8D">
        <w:rPr>
          <w:rFonts w:ascii="Garamond" w:hAnsi="Garamond"/>
          <w:color w:val="FF0000"/>
        </w:rPr>
        <w:t>discussed</w:t>
      </w:r>
      <w:r w:rsidR="001A6A33" w:rsidRPr="00D00B8D">
        <w:rPr>
          <w:rFonts w:ascii="Garamond" w:hAnsi="Garamond"/>
          <w:color w:val="FF0000"/>
        </w:rPr>
        <w:t xml:space="preserve"> in more </w:t>
      </w:r>
      <w:r w:rsidR="000B121B" w:rsidRPr="00D00B8D">
        <w:rPr>
          <w:rFonts w:ascii="Garamond" w:hAnsi="Garamond"/>
          <w:color w:val="FF0000"/>
        </w:rPr>
        <w:t>sympathetic</w:t>
      </w:r>
      <w:r w:rsidR="001A6A33" w:rsidRPr="00D00B8D">
        <w:rPr>
          <w:rFonts w:ascii="Garamond" w:hAnsi="Garamond"/>
          <w:color w:val="FF0000"/>
        </w:rPr>
        <w:t xml:space="preserve"> terms in</w:t>
      </w:r>
      <w:r w:rsidR="00CA6D86" w:rsidRPr="00D00B8D">
        <w:rPr>
          <w:rFonts w:ascii="Garamond" w:hAnsi="Garamond"/>
          <w:color w:val="FF0000"/>
        </w:rPr>
        <w:t xml:space="preserve"> Arthur M. Meltzer, </w:t>
      </w:r>
      <w:r w:rsidR="005444E7" w:rsidRPr="00D00B8D">
        <w:rPr>
          <w:rFonts w:ascii="Garamond" w:hAnsi="Garamond"/>
          <w:color w:val="FF0000"/>
        </w:rPr>
        <w:t>‘</w:t>
      </w:r>
      <w:r w:rsidR="00CA6D86" w:rsidRPr="00D00B8D">
        <w:rPr>
          <w:rFonts w:ascii="Garamond" w:hAnsi="Garamond"/>
          <w:color w:val="FF0000"/>
        </w:rPr>
        <w:t>Esotericism and the Critique of Historicism</w:t>
      </w:r>
      <w:r w:rsidR="005444E7" w:rsidRPr="00D00B8D">
        <w:rPr>
          <w:rFonts w:ascii="Garamond" w:hAnsi="Garamond"/>
          <w:color w:val="FF0000"/>
        </w:rPr>
        <w:t>’,</w:t>
      </w:r>
      <w:r w:rsidR="00CA6D86" w:rsidRPr="00D00B8D">
        <w:rPr>
          <w:rFonts w:ascii="Garamond" w:hAnsi="Garamond"/>
          <w:i/>
          <w:iCs/>
          <w:color w:val="FF0000"/>
        </w:rPr>
        <w:t xml:space="preserve"> American Political Science Review</w:t>
      </w:r>
      <w:r w:rsidR="00CA6D86" w:rsidRPr="00D00B8D">
        <w:rPr>
          <w:rFonts w:ascii="Garamond" w:hAnsi="Garamond"/>
          <w:color w:val="FF0000"/>
        </w:rPr>
        <w:t> 100, no. 2 (2006): 279–95.</w:t>
      </w:r>
      <w:r w:rsidR="00C83FFB" w:rsidRPr="00D00B8D">
        <w:rPr>
          <w:rFonts w:ascii="Garamond" w:hAnsi="Garamond"/>
          <w:color w:val="FF0000"/>
        </w:rPr>
        <w:t xml:space="preserve"> For </w:t>
      </w:r>
      <w:r w:rsidR="00534214" w:rsidRPr="00D00B8D">
        <w:rPr>
          <w:rFonts w:ascii="Garamond" w:hAnsi="Garamond"/>
          <w:color w:val="FF0000"/>
        </w:rPr>
        <w:t xml:space="preserve">an example of </w:t>
      </w:r>
      <w:r w:rsidR="00A026C5" w:rsidRPr="00D00B8D">
        <w:rPr>
          <w:rFonts w:ascii="Garamond" w:hAnsi="Garamond"/>
          <w:color w:val="FF0000"/>
        </w:rPr>
        <w:t>its</w:t>
      </w:r>
      <w:r w:rsidR="00534214" w:rsidRPr="00D00B8D">
        <w:rPr>
          <w:rFonts w:ascii="Garamond" w:hAnsi="Garamond"/>
          <w:color w:val="FF0000"/>
        </w:rPr>
        <w:t xml:space="preserve"> functional</w:t>
      </w:r>
      <w:r w:rsidR="00EA6B5E" w:rsidRPr="00D00B8D">
        <w:rPr>
          <w:rFonts w:ascii="Garamond" w:hAnsi="Garamond"/>
          <w:color w:val="FF0000"/>
        </w:rPr>
        <w:t xml:space="preserve"> equivalent</w:t>
      </w:r>
      <w:r w:rsidR="00B5585E" w:rsidRPr="00D00B8D">
        <w:rPr>
          <w:rFonts w:ascii="Garamond" w:hAnsi="Garamond"/>
          <w:color w:val="FF0000"/>
        </w:rPr>
        <w:t xml:space="preserve"> in </w:t>
      </w:r>
      <w:r w:rsidR="00534214" w:rsidRPr="00D00B8D">
        <w:rPr>
          <w:rFonts w:ascii="Garamond" w:hAnsi="Garamond"/>
          <w:color w:val="FF0000"/>
        </w:rPr>
        <w:t>operation</w:t>
      </w:r>
      <w:r w:rsidR="00EA6B5E" w:rsidRPr="00D00B8D">
        <w:rPr>
          <w:rFonts w:ascii="Garamond" w:hAnsi="Garamond"/>
          <w:color w:val="FF0000"/>
        </w:rPr>
        <w:t xml:space="preserve">, see Collins, </w:t>
      </w:r>
      <w:r w:rsidR="00B01E28" w:rsidRPr="00D00B8D">
        <w:rPr>
          <w:rFonts w:ascii="Garamond" w:hAnsi="Garamond"/>
          <w:color w:val="FF0000"/>
        </w:rPr>
        <w:t>‘Interpreting Thomas Hobbes</w:t>
      </w:r>
      <w:r w:rsidR="00543E26" w:rsidRPr="00D00B8D">
        <w:rPr>
          <w:rFonts w:ascii="Garamond" w:hAnsi="Garamond"/>
          <w:color w:val="FF0000"/>
        </w:rPr>
        <w:t>’,</w:t>
      </w:r>
      <w:r w:rsidR="00B01E28" w:rsidRPr="00D00B8D">
        <w:rPr>
          <w:rFonts w:ascii="Garamond" w:hAnsi="Garamond"/>
          <w:color w:val="FF0000"/>
        </w:rPr>
        <w:t xml:space="preserve"> </w:t>
      </w:r>
      <w:r w:rsidR="00B86AFD" w:rsidRPr="00D00B8D">
        <w:rPr>
          <w:rFonts w:ascii="Garamond" w:hAnsi="Garamond"/>
          <w:color w:val="FF0000"/>
        </w:rPr>
        <w:t>180</w:t>
      </w:r>
      <w:r w:rsidR="005516A0" w:rsidRPr="00D00B8D">
        <w:rPr>
          <w:rFonts w:ascii="Garamond" w:hAnsi="Garamond"/>
          <w:color w:val="FF0000"/>
        </w:rPr>
        <w:t xml:space="preserve">: </w:t>
      </w:r>
      <w:r w:rsidR="00D91065" w:rsidRPr="00D00B8D">
        <w:rPr>
          <w:rFonts w:ascii="Garamond" w:hAnsi="Garamond"/>
          <w:color w:val="FF0000"/>
        </w:rPr>
        <w:t xml:space="preserve">‘To read a double meaning into a philosophical text does not necessarily constitute a ‘‘free reign </w:t>
      </w:r>
      <w:r w:rsidR="006339CD" w:rsidRPr="00D00B8D">
        <w:rPr>
          <w:rFonts w:ascii="Garamond" w:hAnsi="Garamond"/>
          <w:color w:val="FF0000"/>
        </w:rPr>
        <w:t>[</w:t>
      </w:r>
      <w:r w:rsidR="006339CD" w:rsidRPr="00D00B8D">
        <w:rPr>
          <w:rFonts w:ascii="Garamond" w:hAnsi="Garamond"/>
          <w:i/>
          <w:iCs/>
          <w:color w:val="FF0000"/>
        </w:rPr>
        <w:t>sic</w:t>
      </w:r>
      <w:r w:rsidR="006339CD" w:rsidRPr="00D00B8D">
        <w:rPr>
          <w:rFonts w:ascii="Garamond" w:hAnsi="Garamond"/>
          <w:color w:val="FF0000"/>
        </w:rPr>
        <w:t xml:space="preserve">] </w:t>
      </w:r>
      <w:r w:rsidR="00D91065" w:rsidRPr="00D00B8D">
        <w:rPr>
          <w:rFonts w:ascii="Garamond" w:hAnsi="Garamond"/>
          <w:color w:val="FF0000"/>
        </w:rPr>
        <w:t>to hypothesize non-apparent meanings</w:t>
      </w:r>
      <w:r w:rsidR="006339CD" w:rsidRPr="00D00B8D">
        <w:rPr>
          <w:rFonts w:ascii="Garamond" w:hAnsi="Garamond"/>
          <w:color w:val="FF0000"/>
        </w:rPr>
        <w:t>”</w:t>
      </w:r>
      <w:r w:rsidR="00ED402B" w:rsidRPr="00D00B8D">
        <w:rPr>
          <w:rFonts w:ascii="Garamond" w:hAnsi="Garamond"/>
          <w:color w:val="FF0000"/>
        </w:rPr>
        <w:t xml:space="preserve"> </w:t>
      </w:r>
      <w:r w:rsidR="00D00B8D" w:rsidRPr="00D00B8D">
        <w:rPr>
          <w:rFonts w:ascii="Garamond" w:hAnsi="Garamond"/>
          <w:color w:val="FF0000"/>
        </w:rPr>
        <w:t>[</w:t>
      </w:r>
      <w:r w:rsidR="00290FBB" w:rsidRPr="00D00B8D">
        <w:rPr>
          <w:rFonts w:ascii="Garamond" w:hAnsi="Garamond"/>
          <w:color w:val="FF0000"/>
        </w:rPr>
        <w:t>…</w:t>
      </w:r>
      <w:r w:rsidR="00D00B8D" w:rsidRPr="00D00B8D">
        <w:rPr>
          <w:rFonts w:ascii="Garamond" w:hAnsi="Garamond"/>
          <w:color w:val="FF0000"/>
        </w:rPr>
        <w:t>].</w:t>
      </w:r>
      <w:r w:rsidR="00D91065" w:rsidRPr="00D00B8D">
        <w:rPr>
          <w:rFonts w:ascii="Garamond" w:hAnsi="Garamond"/>
          <w:color w:val="FF0000"/>
        </w:rPr>
        <w:t xml:space="preserve"> </w:t>
      </w:r>
      <w:r w:rsidR="00E31C3D" w:rsidRPr="00D00B8D">
        <w:rPr>
          <w:rFonts w:ascii="Garamond" w:hAnsi="Garamond"/>
          <w:color w:val="FF0000"/>
        </w:rPr>
        <w:t>[</w:t>
      </w:r>
      <w:r w:rsidR="00777245" w:rsidRPr="00D00B8D">
        <w:rPr>
          <w:rFonts w:ascii="Garamond" w:hAnsi="Garamond"/>
          <w:color w:val="FF0000"/>
        </w:rPr>
        <w:t>Hobbes</w:t>
      </w:r>
      <w:r w:rsidR="00E31C3D" w:rsidRPr="00D00B8D">
        <w:rPr>
          <w:rFonts w:ascii="Garamond" w:hAnsi="Garamond"/>
          <w:color w:val="FF0000"/>
        </w:rPr>
        <w:t>]</w:t>
      </w:r>
      <w:r w:rsidR="00777245" w:rsidRPr="00D00B8D">
        <w:rPr>
          <w:rFonts w:ascii="Garamond" w:hAnsi="Garamond"/>
          <w:color w:val="FF0000"/>
        </w:rPr>
        <w:t xml:space="preserve"> was engaged in a reinterpretation [of religion] so extreme as to represent a furtive attack on Christian theology</w:t>
      </w:r>
      <w:r w:rsidR="00E31C3D" w:rsidRPr="00D00B8D">
        <w:rPr>
          <w:rFonts w:ascii="Garamond" w:hAnsi="Garamond"/>
          <w:color w:val="FF0000"/>
        </w:rPr>
        <w:t>.</w:t>
      </w:r>
      <w:r w:rsidR="00777245" w:rsidRPr="00D00B8D">
        <w:rPr>
          <w:rFonts w:ascii="Garamond" w:hAnsi="Garamond"/>
          <w:color w:val="FF0000"/>
        </w:rPr>
        <w:t>’</w:t>
      </w:r>
    </w:p>
  </w:footnote>
  <w:footnote w:id="60">
    <w:p w14:paraId="25318D0A" w14:textId="32BCF6BD" w:rsidR="002A2718" w:rsidRPr="00375C7C" w:rsidRDefault="002A2718" w:rsidP="005444E7">
      <w:pPr>
        <w:pStyle w:val="FootnoteText"/>
        <w:ind w:left="-284" w:right="-329"/>
        <w:jc w:val="both"/>
        <w:rPr>
          <w:rFonts w:ascii="Garamond" w:hAnsi="Garamond"/>
          <w:color w:val="FF0000"/>
        </w:rPr>
      </w:pPr>
      <w:r w:rsidRPr="00375C7C">
        <w:rPr>
          <w:rStyle w:val="FootnoteReference"/>
          <w:rFonts w:ascii="Garamond" w:hAnsi="Garamond"/>
          <w:color w:val="FF0000"/>
        </w:rPr>
        <w:footnoteRef/>
      </w:r>
      <w:r w:rsidRPr="00375C7C">
        <w:rPr>
          <w:rFonts w:ascii="Garamond" w:hAnsi="Garamond"/>
          <w:color w:val="FF0000"/>
        </w:rPr>
        <w:t xml:space="preserve"> </w:t>
      </w:r>
      <w:r w:rsidR="000C6FAF" w:rsidRPr="00375C7C">
        <w:rPr>
          <w:rFonts w:ascii="Garamond" w:hAnsi="Garamond"/>
          <w:color w:val="FF0000"/>
          <w:lang w:val="en-US"/>
        </w:rPr>
        <w:t xml:space="preserve">Richard Bourke, </w:t>
      </w:r>
      <w:r w:rsidR="000C6FAF" w:rsidRPr="00375C7C">
        <w:rPr>
          <w:rFonts w:ascii="Garamond" w:hAnsi="Garamond"/>
          <w:i/>
          <w:iCs/>
          <w:color w:val="FF0000"/>
          <w:lang w:val="en-US"/>
        </w:rPr>
        <w:t>Hegel’s World Revolutions</w:t>
      </w:r>
      <w:r w:rsidR="000C6FAF" w:rsidRPr="00375C7C">
        <w:rPr>
          <w:rFonts w:ascii="Garamond" w:hAnsi="Garamond"/>
          <w:color w:val="FF0000"/>
          <w:lang w:val="en-US"/>
        </w:rPr>
        <w:t xml:space="preserve"> (Princeton NJ: Princeton University Press, 2023), 2</w:t>
      </w:r>
      <w:r w:rsidR="00C60B98" w:rsidRPr="00375C7C">
        <w:rPr>
          <w:rFonts w:ascii="Garamond" w:hAnsi="Garamond"/>
          <w:color w:val="FF0000"/>
          <w:lang w:val="en-US"/>
        </w:rPr>
        <w:t>68</w:t>
      </w:r>
      <w:r w:rsidR="000C6FAF" w:rsidRPr="00375C7C">
        <w:rPr>
          <w:rFonts w:ascii="Garamond" w:hAnsi="Garamond"/>
          <w:color w:val="FF0000"/>
          <w:lang w:val="en-US"/>
        </w:rPr>
        <w:t>.</w:t>
      </w:r>
    </w:p>
  </w:footnote>
  <w:footnote w:id="61">
    <w:p w14:paraId="3299D45A" w14:textId="7BD79DF7" w:rsidR="002A2718" w:rsidRPr="00375C7C" w:rsidRDefault="002A2718" w:rsidP="00C7732E">
      <w:pPr>
        <w:pStyle w:val="FootnoteText"/>
        <w:ind w:left="-284" w:right="-329"/>
        <w:jc w:val="both"/>
        <w:rPr>
          <w:rFonts w:ascii="Garamond" w:hAnsi="Garamond"/>
          <w:color w:val="FF0000"/>
        </w:rPr>
      </w:pPr>
      <w:r w:rsidRPr="00375C7C">
        <w:rPr>
          <w:rStyle w:val="FootnoteReference"/>
          <w:rFonts w:ascii="Garamond" w:hAnsi="Garamond"/>
          <w:color w:val="FF0000"/>
        </w:rPr>
        <w:footnoteRef/>
      </w:r>
      <w:r w:rsidRPr="00375C7C">
        <w:rPr>
          <w:rFonts w:ascii="Garamond" w:hAnsi="Garamond"/>
          <w:color w:val="FF0000"/>
        </w:rPr>
        <w:t xml:space="preserve"> </w:t>
      </w:r>
      <w:r w:rsidR="002B384D" w:rsidRPr="00375C7C">
        <w:rPr>
          <w:rFonts w:ascii="Garamond" w:hAnsi="Garamond"/>
          <w:color w:val="FF0000"/>
          <w:lang w:val="en-US"/>
        </w:rPr>
        <w:t>Glover, ‘God and Thomas Hobbes’</w:t>
      </w:r>
      <w:r w:rsidR="00D21F56" w:rsidRPr="00375C7C">
        <w:rPr>
          <w:rFonts w:ascii="Garamond" w:hAnsi="Garamond"/>
          <w:color w:val="FF0000"/>
          <w:lang w:val="en-US"/>
        </w:rPr>
        <w:t>,</w:t>
      </w:r>
      <w:r w:rsidR="002B384D" w:rsidRPr="00375C7C">
        <w:rPr>
          <w:rFonts w:ascii="Garamond" w:hAnsi="Garamond"/>
          <w:color w:val="FF0000"/>
          <w:lang w:val="en-US"/>
        </w:rPr>
        <w:t xml:space="preserve"> </w:t>
      </w:r>
      <w:r w:rsidR="00D21F56" w:rsidRPr="00375C7C">
        <w:rPr>
          <w:rFonts w:ascii="Garamond" w:hAnsi="Garamond"/>
          <w:color w:val="FF0000"/>
          <w:lang w:val="en-US"/>
        </w:rPr>
        <w:t>on</w:t>
      </w:r>
      <w:r w:rsidR="002B384D" w:rsidRPr="00375C7C">
        <w:rPr>
          <w:rFonts w:ascii="Garamond" w:hAnsi="Garamond"/>
          <w:color w:val="FF0000"/>
          <w:lang w:val="en-US"/>
        </w:rPr>
        <w:t xml:space="preserve"> 2</w:t>
      </w:r>
      <w:r w:rsidR="00D21F56" w:rsidRPr="00375C7C">
        <w:rPr>
          <w:rFonts w:ascii="Garamond" w:hAnsi="Garamond"/>
          <w:color w:val="FF0000"/>
          <w:lang w:val="en-US"/>
        </w:rPr>
        <w:t>8</w:t>
      </w:r>
      <w:r w:rsidR="002B384D" w:rsidRPr="00375C7C">
        <w:rPr>
          <w:rFonts w:ascii="Garamond" w:hAnsi="Garamond"/>
          <w:color w:val="FF0000"/>
          <w:lang w:val="en-US"/>
        </w:rPr>
        <w:t>5</w:t>
      </w:r>
      <w:r w:rsidR="00D21F56" w:rsidRPr="00375C7C">
        <w:rPr>
          <w:rFonts w:ascii="Garamond" w:hAnsi="Garamond"/>
          <w:color w:val="FF0000"/>
          <w:lang w:val="en-US"/>
        </w:rPr>
        <w:t xml:space="preserve"> and</w:t>
      </w:r>
      <w:r w:rsidR="002B384D" w:rsidRPr="00375C7C">
        <w:rPr>
          <w:rFonts w:ascii="Garamond" w:hAnsi="Garamond"/>
          <w:color w:val="FF0000"/>
          <w:lang w:val="en-US"/>
        </w:rPr>
        <w:t xml:space="preserve"> 294.</w:t>
      </w:r>
      <w:r w:rsidR="00F24CED" w:rsidRPr="00375C7C">
        <w:rPr>
          <w:rFonts w:ascii="Garamond" w:hAnsi="Garamond"/>
          <w:color w:val="FF0000"/>
          <w:lang w:val="en-US"/>
        </w:rPr>
        <w:t xml:space="preserve"> </w:t>
      </w:r>
      <w:r w:rsidR="004F1EE8" w:rsidRPr="00375C7C">
        <w:rPr>
          <w:rFonts w:ascii="Garamond" w:hAnsi="Garamond"/>
          <w:color w:val="FF0000"/>
          <w:lang w:val="en-US"/>
        </w:rPr>
        <w:t xml:space="preserve">Glover </w:t>
      </w:r>
      <w:r w:rsidR="00EE1001" w:rsidRPr="00375C7C">
        <w:rPr>
          <w:rFonts w:ascii="Garamond" w:hAnsi="Garamond"/>
          <w:color w:val="FF0000"/>
          <w:lang w:val="en-US"/>
        </w:rPr>
        <w:t xml:space="preserve">went on </w:t>
      </w:r>
      <w:r w:rsidR="00244ABD" w:rsidRPr="00375C7C">
        <w:rPr>
          <w:rFonts w:ascii="Garamond" w:hAnsi="Garamond"/>
          <w:color w:val="FF0000"/>
          <w:lang w:val="en-US"/>
        </w:rPr>
        <w:t xml:space="preserve">confidently </w:t>
      </w:r>
      <w:r w:rsidR="00EE1001" w:rsidRPr="00375C7C">
        <w:rPr>
          <w:rFonts w:ascii="Garamond" w:hAnsi="Garamond"/>
          <w:color w:val="FF0000"/>
          <w:lang w:val="en-US"/>
        </w:rPr>
        <w:t xml:space="preserve">to </w:t>
      </w:r>
      <w:r w:rsidR="00BB61DC" w:rsidRPr="00375C7C">
        <w:rPr>
          <w:rFonts w:ascii="Garamond" w:hAnsi="Garamond"/>
          <w:color w:val="FF0000"/>
          <w:lang w:val="en-US"/>
        </w:rPr>
        <w:t>proclaim</w:t>
      </w:r>
      <w:r w:rsidR="004F1EE8" w:rsidRPr="00375C7C">
        <w:rPr>
          <w:rFonts w:ascii="Garamond" w:hAnsi="Garamond"/>
          <w:color w:val="FF0000"/>
          <w:lang w:val="en-US"/>
        </w:rPr>
        <w:t xml:space="preserve"> that th</w:t>
      </w:r>
      <w:r w:rsidR="00244ABD" w:rsidRPr="00375C7C">
        <w:rPr>
          <w:rFonts w:ascii="Garamond" w:hAnsi="Garamond"/>
          <w:color w:val="FF0000"/>
          <w:lang w:val="en-US"/>
        </w:rPr>
        <w:t>is</w:t>
      </w:r>
      <w:r w:rsidR="004F1EE8" w:rsidRPr="00375C7C">
        <w:rPr>
          <w:rFonts w:ascii="Garamond" w:hAnsi="Garamond"/>
          <w:color w:val="FF0000"/>
          <w:lang w:val="en-US"/>
        </w:rPr>
        <w:t xml:space="preserve"> </w:t>
      </w:r>
      <w:r w:rsidR="00C31966" w:rsidRPr="00375C7C">
        <w:rPr>
          <w:rFonts w:ascii="Garamond" w:hAnsi="Garamond"/>
          <w:color w:val="FF0000"/>
          <w:lang w:val="en-US"/>
        </w:rPr>
        <w:t>‘</w:t>
      </w:r>
      <w:r w:rsidR="004F1EE8" w:rsidRPr="00375C7C">
        <w:rPr>
          <w:rFonts w:ascii="Garamond" w:hAnsi="Garamond"/>
          <w:color w:val="FF0000"/>
          <w:lang w:val="en-US"/>
        </w:rPr>
        <w:t>legend</w:t>
      </w:r>
      <w:r w:rsidR="00C31966" w:rsidRPr="00375C7C">
        <w:rPr>
          <w:rFonts w:ascii="Garamond" w:hAnsi="Garamond"/>
          <w:color w:val="FF0000"/>
          <w:lang w:val="en-US"/>
        </w:rPr>
        <w:t>’</w:t>
      </w:r>
      <w:r w:rsidR="004F1EE8" w:rsidRPr="00375C7C">
        <w:rPr>
          <w:rFonts w:ascii="Garamond" w:hAnsi="Garamond"/>
          <w:color w:val="FF0000"/>
          <w:lang w:val="en-US"/>
        </w:rPr>
        <w:t xml:space="preserve"> was</w:t>
      </w:r>
      <w:r w:rsidR="004F1EE8" w:rsidRPr="00375C7C">
        <w:rPr>
          <w:rFonts w:ascii="Garamond" w:hAnsi="Garamond"/>
          <w:color w:val="FF0000"/>
        </w:rPr>
        <w:t xml:space="preserve"> ‘doomed except as a historical curiosity</w:t>
      </w:r>
      <w:r w:rsidR="0080313C" w:rsidRPr="00375C7C">
        <w:rPr>
          <w:rFonts w:ascii="Garamond" w:hAnsi="Garamond"/>
          <w:color w:val="FF0000"/>
        </w:rPr>
        <w:t>’ because</w:t>
      </w:r>
      <w:r w:rsidR="004F1EE8" w:rsidRPr="00375C7C">
        <w:rPr>
          <w:rFonts w:ascii="Garamond" w:hAnsi="Garamond"/>
          <w:color w:val="FF0000"/>
        </w:rPr>
        <w:t xml:space="preserve"> the </w:t>
      </w:r>
      <w:r w:rsidR="0080313C" w:rsidRPr="00375C7C">
        <w:rPr>
          <w:rFonts w:ascii="Garamond" w:hAnsi="Garamond"/>
          <w:color w:val="FF0000"/>
        </w:rPr>
        <w:t>‘</w:t>
      </w:r>
      <w:r w:rsidR="004F1EE8" w:rsidRPr="00375C7C">
        <w:rPr>
          <w:rFonts w:ascii="Garamond" w:hAnsi="Garamond"/>
          <w:color w:val="FF0000"/>
        </w:rPr>
        <w:t xml:space="preserve">task of re-examining </w:t>
      </w:r>
      <w:r w:rsidR="00CF6AFD" w:rsidRPr="00375C7C">
        <w:rPr>
          <w:rFonts w:ascii="Garamond" w:hAnsi="Garamond"/>
          <w:color w:val="FF0000"/>
        </w:rPr>
        <w:t>his</w:t>
      </w:r>
      <w:r w:rsidR="004F1EE8" w:rsidRPr="00375C7C">
        <w:rPr>
          <w:rFonts w:ascii="Garamond" w:hAnsi="Garamond"/>
          <w:color w:val="FF0000"/>
        </w:rPr>
        <w:t xml:space="preserve"> political philosophy in the theistic context in which Hobbes d</w:t>
      </w:r>
      <w:r w:rsidR="0080313C" w:rsidRPr="00375C7C">
        <w:rPr>
          <w:rFonts w:ascii="Garamond" w:hAnsi="Garamond"/>
          <w:color w:val="FF0000"/>
        </w:rPr>
        <w:t>eveloped it</w:t>
      </w:r>
      <w:r w:rsidR="00F75F0B" w:rsidRPr="00375C7C">
        <w:rPr>
          <w:rFonts w:ascii="Garamond" w:hAnsi="Garamond"/>
          <w:color w:val="FF0000"/>
        </w:rPr>
        <w:t xml:space="preserve">’ had </w:t>
      </w:r>
      <w:r w:rsidR="00C31966" w:rsidRPr="00375C7C">
        <w:rPr>
          <w:rFonts w:ascii="Garamond" w:hAnsi="Garamond"/>
          <w:color w:val="FF0000"/>
        </w:rPr>
        <w:t>recently</w:t>
      </w:r>
      <w:r w:rsidR="00F75F0B" w:rsidRPr="00375C7C">
        <w:rPr>
          <w:rFonts w:ascii="Garamond" w:hAnsi="Garamond"/>
          <w:color w:val="FF0000"/>
        </w:rPr>
        <w:t xml:space="preserve"> been taken up by Oakeshott and Warrender</w:t>
      </w:r>
      <w:r w:rsidR="003F7722" w:rsidRPr="00375C7C">
        <w:rPr>
          <w:rFonts w:ascii="Garamond" w:hAnsi="Garamond"/>
          <w:color w:val="FF0000"/>
        </w:rPr>
        <w:t xml:space="preserve">, who had, in different ways, </w:t>
      </w:r>
      <w:r w:rsidR="001D5A3E" w:rsidRPr="00375C7C">
        <w:rPr>
          <w:rFonts w:ascii="Garamond" w:hAnsi="Garamond"/>
          <w:color w:val="FF0000"/>
        </w:rPr>
        <w:t>shown that</w:t>
      </w:r>
      <w:r w:rsidR="003F7722" w:rsidRPr="00375C7C">
        <w:rPr>
          <w:rFonts w:ascii="Garamond" w:hAnsi="Garamond"/>
          <w:color w:val="FF0000"/>
        </w:rPr>
        <w:t xml:space="preserve"> </w:t>
      </w:r>
      <w:r w:rsidR="00871180" w:rsidRPr="00375C7C">
        <w:rPr>
          <w:rFonts w:ascii="Garamond" w:hAnsi="Garamond"/>
          <w:color w:val="FF0000"/>
        </w:rPr>
        <w:t>he</w:t>
      </w:r>
      <w:r w:rsidR="00767514" w:rsidRPr="00375C7C">
        <w:rPr>
          <w:rFonts w:ascii="Garamond" w:hAnsi="Garamond"/>
          <w:color w:val="FF0000"/>
        </w:rPr>
        <w:t xml:space="preserve"> </w:t>
      </w:r>
      <w:r w:rsidR="004734D0" w:rsidRPr="00375C7C">
        <w:rPr>
          <w:rFonts w:ascii="Garamond" w:hAnsi="Garamond"/>
          <w:color w:val="FF0000"/>
        </w:rPr>
        <w:t>was a continuator of</w:t>
      </w:r>
      <w:r w:rsidR="003F7722" w:rsidRPr="00375C7C">
        <w:rPr>
          <w:rFonts w:ascii="Garamond" w:hAnsi="Garamond"/>
          <w:color w:val="FF0000"/>
        </w:rPr>
        <w:t xml:space="preserve"> ‘a distinctively Christian tradition of political philosophy’</w:t>
      </w:r>
      <w:r w:rsidR="00DB4EF1" w:rsidRPr="00375C7C">
        <w:rPr>
          <w:rFonts w:ascii="Garamond" w:hAnsi="Garamond"/>
          <w:color w:val="FF0000"/>
        </w:rPr>
        <w:t xml:space="preserve"> (294–95)</w:t>
      </w:r>
      <w:r w:rsidR="003F7722" w:rsidRPr="00375C7C">
        <w:rPr>
          <w:rFonts w:ascii="Garamond" w:hAnsi="Garamond"/>
          <w:color w:val="FF0000"/>
        </w:rPr>
        <w:t>.</w:t>
      </w:r>
      <w:r w:rsidR="00DB4EF1" w:rsidRPr="00375C7C">
        <w:rPr>
          <w:rFonts w:ascii="Garamond" w:hAnsi="Garamond"/>
          <w:color w:val="FF0000"/>
        </w:rPr>
        <w:t xml:space="preserve"> This </w:t>
      </w:r>
      <w:proofErr w:type="gramStart"/>
      <w:r w:rsidR="00DB4EF1" w:rsidRPr="00375C7C">
        <w:rPr>
          <w:rFonts w:ascii="Garamond" w:hAnsi="Garamond"/>
          <w:color w:val="FF0000"/>
        </w:rPr>
        <w:t>particular prophecy</w:t>
      </w:r>
      <w:proofErr w:type="gramEnd"/>
      <w:r w:rsidR="00DB4EF1" w:rsidRPr="00375C7C">
        <w:rPr>
          <w:rFonts w:ascii="Garamond" w:hAnsi="Garamond"/>
          <w:color w:val="FF0000"/>
        </w:rPr>
        <w:t xml:space="preserve"> </w:t>
      </w:r>
      <w:r w:rsidR="00722EE7" w:rsidRPr="00375C7C">
        <w:rPr>
          <w:rFonts w:ascii="Garamond" w:hAnsi="Garamond"/>
          <w:color w:val="FF0000"/>
        </w:rPr>
        <w:t>is</w:t>
      </w:r>
      <w:r w:rsidR="00DB4EF1" w:rsidRPr="00375C7C">
        <w:rPr>
          <w:rFonts w:ascii="Garamond" w:hAnsi="Garamond"/>
          <w:color w:val="FF0000"/>
        </w:rPr>
        <w:t xml:space="preserve"> </w:t>
      </w:r>
      <w:r w:rsidR="00EB2F38" w:rsidRPr="00375C7C">
        <w:rPr>
          <w:rFonts w:ascii="Garamond" w:hAnsi="Garamond"/>
          <w:color w:val="FF0000"/>
        </w:rPr>
        <w:t xml:space="preserve">yet </w:t>
      </w:r>
      <w:r w:rsidR="00722EE7" w:rsidRPr="00375C7C">
        <w:rPr>
          <w:rFonts w:ascii="Garamond" w:hAnsi="Garamond"/>
          <w:color w:val="FF0000"/>
        </w:rPr>
        <w:t xml:space="preserve">to </w:t>
      </w:r>
      <w:r w:rsidR="00EB2F38" w:rsidRPr="00375C7C">
        <w:rPr>
          <w:rFonts w:ascii="Garamond" w:hAnsi="Garamond"/>
          <w:color w:val="FF0000"/>
        </w:rPr>
        <w:t>be fulfilled.</w:t>
      </w:r>
    </w:p>
  </w:footnote>
  <w:footnote w:id="62">
    <w:p w14:paraId="1B45C91C" w14:textId="2BC58691" w:rsidR="00AF41EA" w:rsidRPr="00D9609C" w:rsidRDefault="00AF41EA" w:rsidP="00BF4C94">
      <w:pPr>
        <w:pStyle w:val="FootnoteText"/>
        <w:ind w:left="-284" w:right="-329"/>
        <w:jc w:val="both"/>
        <w:rPr>
          <w:rFonts w:ascii="Garamond" w:hAnsi="Garamond"/>
          <w:color w:val="E97132" w:themeColor="accent2"/>
        </w:rPr>
      </w:pPr>
      <w:r w:rsidRPr="00375C7C">
        <w:rPr>
          <w:rStyle w:val="FootnoteReference"/>
          <w:rFonts w:ascii="Garamond" w:hAnsi="Garamond"/>
          <w:color w:val="FF0000"/>
        </w:rPr>
        <w:footnoteRef/>
      </w:r>
      <w:r w:rsidRPr="00375C7C">
        <w:rPr>
          <w:rFonts w:ascii="Garamond" w:hAnsi="Garamond"/>
          <w:color w:val="FF0000"/>
        </w:rPr>
        <w:t xml:space="preserve"> </w:t>
      </w:r>
      <w:r w:rsidR="00D9609C" w:rsidRPr="00375C7C">
        <w:rPr>
          <w:rFonts w:ascii="Garamond" w:hAnsi="Garamond"/>
          <w:color w:val="FF0000"/>
        </w:rPr>
        <w:t>Skinner, ‘Some Problems’, 29</w:t>
      </w:r>
      <w:r w:rsidR="000A3048" w:rsidRPr="00375C7C">
        <w:rPr>
          <w:rFonts w:ascii="Garamond" w:hAnsi="Garamond"/>
          <w:color w:val="FF0000"/>
        </w:rPr>
        <w:t>2–93</w:t>
      </w:r>
      <w:r w:rsidR="00D9609C" w:rsidRPr="00375C7C">
        <w:rPr>
          <w:rFonts w:ascii="Garamond" w:hAnsi="Garamond"/>
          <w:color w:val="FF0000"/>
        </w:rPr>
        <w:t>.</w:t>
      </w:r>
    </w:p>
  </w:footnote>
  <w:footnote w:id="63">
    <w:p w14:paraId="4724B7B6" w14:textId="4BA1EC02" w:rsidR="00D9609C" w:rsidRDefault="00D9609C" w:rsidP="00801676">
      <w:pPr>
        <w:pStyle w:val="FootnoteText"/>
        <w:ind w:left="-284" w:right="-329"/>
        <w:jc w:val="both"/>
      </w:pPr>
      <w:r w:rsidRPr="0007032F">
        <w:rPr>
          <w:rStyle w:val="FootnoteReference"/>
          <w:rFonts w:ascii="Garamond" w:hAnsi="Garamond"/>
          <w:color w:val="FF0000"/>
        </w:rPr>
        <w:footnoteRef/>
      </w:r>
      <w:r w:rsidRPr="0007032F">
        <w:rPr>
          <w:rFonts w:ascii="Garamond" w:hAnsi="Garamond"/>
          <w:color w:val="FF0000"/>
        </w:rPr>
        <w:t xml:space="preserve"> </w:t>
      </w:r>
      <w:r w:rsidR="00D6304A" w:rsidRPr="0007032F">
        <w:rPr>
          <w:rFonts w:ascii="Garamond" w:hAnsi="Garamond"/>
          <w:color w:val="FF0000"/>
        </w:rPr>
        <w:t xml:space="preserve">See </w:t>
      </w:r>
      <w:r w:rsidR="008B15EC" w:rsidRPr="0007032F">
        <w:rPr>
          <w:rFonts w:ascii="Garamond" w:hAnsi="Garamond"/>
          <w:color w:val="FF0000"/>
        </w:rPr>
        <w:t xml:space="preserve">e.g. </w:t>
      </w:r>
      <w:r w:rsidR="0055651D" w:rsidRPr="0007032F">
        <w:rPr>
          <w:rFonts w:ascii="Garamond" w:hAnsi="Garamond"/>
          <w:color w:val="FF0000"/>
        </w:rPr>
        <w:t xml:space="preserve">Edwin Curley, </w:t>
      </w:r>
      <w:r w:rsidR="008673F4" w:rsidRPr="0007032F">
        <w:rPr>
          <w:rFonts w:ascii="Garamond" w:hAnsi="Garamond"/>
          <w:color w:val="FF0000"/>
        </w:rPr>
        <w:t xml:space="preserve">‘Calvin and Hobbes, or, Hobbes as an Orthodox Christian’, </w:t>
      </w:r>
      <w:r w:rsidR="008673F4" w:rsidRPr="0007032F">
        <w:rPr>
          <w:rFonts w:ascii="Garamond" w:hAnsi="Garamond"/>
          <w:i/>
          <w:iCs/>
          <w:color w:val="FF0000"/>
        </w:rPr>
        <w:t>Journal of the History of Philosophy</w:t>
      </w:r>
      <w:r w:rsidR="008673F4" w:rsidRPr="0007032F">
        <w:rPr>
          <w:rFonts w:ascii="Garamond" w:hAnsi="Garamond"/>
          <w:color w:val="FF0000"/>
        </w:rPr>
        <w:t xml:space="preserve">, 34, no. 2 (1996): 257–71; </w:t>
      </w:r>
      <w:r w:rsidR="008C1910" w:rsidRPr="0007032F">
        <w:rPr>
          <w:rFonts w:ascii="Garamond" w:hAnsi="Garamond"/>
          <w:color w:val="FF0000"/>
        </w:rPr>
        <w:t>A. P. Martinich, ‘</w:t>
      </w:r>
      <w:r w:rsidR="000C049B" w:rsidRPr="0007032F">
        <w:rPr>
          <w:rFonts w:ascii="Garamond" w:hAnsi="Garamond"/>
          <w:color w:val="FF0000"/>
        </w:rPr>
        <w:t xml:space="preserve">On the Proper Interpretation of Hobbes’s Philosophy’, </w:t>
      </w:r>
      <w:r w:rsidR="000C049B" w:rsidRPr="0007032F">
        <w:rPr>
          <w:rFonts w:ascii="Garamond" w:hAnsi="Garamond"/>
          <w:i/>
          <w:iCs/>
          <w:color w:val="FF0000"/>
        </w:rPr>
        <w:t>Journal of the History of Philosophy</w:t>
      </w:r>
      <w:r w:rsidR="000C049B" w:rsidRPr="0007032F">
        <w:rPr>
          <w:rFonts w:ascii="Garamond" w:hAnsi="Garamond"/>
          <w:color w:val="FF0000"/>
        </w:rPr>
        <w:t>, 34, no. 1</w:t>
      </w:r>
      <w:r w:rsidR="005B4CC4" w:rsidRPr="0007032F">
        <w:rPr>
          <w:rFonts w:ascii="Garamond" w:hAnsi="Garamond"/>
          <w:color w:val="FF0000"/>
        </w:rPr>
        <w:t xml:space="preserve"> (1996): 273–83; Edwin Curley, ‘</w:t>
      </w:r>
      <w:r w:rsidR="00F03241" w:rsidRPr="0007032F">
        <w:rPr>
          <w:rFonts w:ascii="Garamond" w:hAnsi="Garamond"/>
          <w:color w:val="FF0000"/>
        </w:rPr>
        <w:t xml:space="preserve">Reply to Professor Martinich’, </w:t>
      </w:r>
      <w:r w:rsidR="00F03241" w:rsidRPr="0007032F">
        <w:rPr>
          <w:rFonts w:ascii="Garamond" w:hAnsi="Garamond"/>
          <w:i/>
          <w:iCs/>
          <w:color w:val="FF0000"/>
        </w:rPr>
        <w:t>Journal of the History of Philosophy</w:t>
      </w:r>
      <w:r w:rsidR="00F03241" w:rsidRPr="0007032F">
        <w:rPr>
          <w:rFonts w:ascii="Garamond" w:hAnsi="Garamond"/>
          <w:color w:val="FF0000"/>
        </w:rPr>
        <w:t xml:space="preserve">, 34, no. 1 (1996): </w:t>
      </w:r>
      <w:r w:rsidR="00682DF6" w:rsidRPr="0007032F">
        <w:rPr>
          <w:rFonts w:ascii="Garamond" w:hAnsi="Garamond"/>
          <w:color w:val="FF0000"/>
        </w:rPr>
        <w:t xml:space="preserve">285–87; </w:t>
      </w:r>
      <w:r w:rsidR="00D6304A" w:rsidRPr="0007032F">
        <w:rPr>
          <w:rFonts w:ascii="Garamond" w:hAnsi="Garamond"/>
          <w:color w:val="FF0000"/>
        </w:rPr>
        <w:t>A. P. Martinich</w:t>
      </w:r>
      <w:r w:rsidR="00976BCB" w:rsidRPr="0007032F">
        <w:rPr>
          <w:rFonts w:ascii="Garamond" w:hAnsi="Garamond"/>
          <w:color w:val="FF0000"/>
        </w:rPr>
        <w:t>, ‘</w:t>
      </w:r>
      <w:r w:rsidR="000A2B26" w:rsidRPr="0007032F">
        <w:rPr>
          <w:rFonts w:ascii="Garamond" w:hAnsi="Garamond"/>
          <w:color w:val="FF0000"/>
        </w:rPr>
        <w:t xml:space="preserve">Hobbes’s </w:t>
      </w:r>
      <w:proofErr w:type="spellStart"/>
      <w:r w:rsidR="000A2B26" w:rsidRPr="0007032F">
        <w:rPr>
          <w:rFonts w:ascii="Garamond" w:hAnsi="Garamond"/>
          <w:color w:val="FF0000"/>
        </w:rPr>
        <w:t>Erastianism</w:t>
      </w:r>
      <w:proofErr w:type="spellEnd"/>
      <w:r w:rsidR="000A2B26" w:rsidRPr="0007032F">
        <w:rPr>
          <w:rFonts w:ascii="Garamond" w:hAnsi="Garamond"/>
          <w:color w:val="FF0000"/>
        </w:rPr>
        <w:t xml:space="preserve"> and Interpretation’, </w:t>
      </w:r>
      <w:r w:rsidR="000A2B26" w:rsidRPr="0007032F">
        <w:rPr>
          <w:rFonts w:ascii="Garamond" w:hAnsi="Garamond"/>
          <w:i/>
          <w:iCs/>
          <w:color w:val="FF0000"/>
        </w:rPr>
        <w:t>Journal of the History of Ideas</w:t>
      </w:r>
      <w:r w:rsidR="000A2B26" w:rsidRPr="0007032F">
        <w:rPr>
          <w:rFonts w:ascii="Garamond" w:hAnsi="Garamond"/>
          <w:color w:val="FF0000"/>
        </w:rPr>
        <w:t xml:space="preserve">, 70, no. 1 (2009): 143–163, </w:t>
      </w:r>
      <w:r w:rsidR="008C7EB6" w:rsidRPr="0007032F">
        <w:rPr>
          <w:rFonts w:ascii="Garamond" w:hAnsi="Garamond"/>
          <w:color w:val="FF0000"/>
        </w:rPr>
        <w:t xml:space="preserve">and, at greater length, </w:t>
      </w:r>
      <w:r w:rsidR="003B7959" w:rsidRPr="0007032F">
        <w:rPr>
          <w:rFonts w:ascii="Garamond" w:hAnsi="Garamond"/>
          <w:color w:val="FF0000"/>
        </w:rPr>
        <w:t>the same writer’s</w:t>
      </w:r>
      <w:r w:rsidR="008C7EB6" w:rsidRPr="0007032F">
        <w:rPr>
          <w:rFonts w:ascii="Garamond" w:hAnsi="Garamond"/>
          <w:i/>
          <w:iCs/>
          <w:color w:val="FF0000"/>
        </w:rPr>
        <w:t xml:space="preserve"> Two Gods of Leviathan</w:t>
      </w:r>
      <w:r w:rsidR="00AD3801" w:rsidRPr="0007032F">
        <w:rPr>
          <w:rFonts w:ascii="Garamond" w:hAnsi="Garamond"/>
          <w:color w:val="FF0000"/>
        </w:rPr>
        <w:t>,</w:t>
      </w:r>
      <w:r w:rsidR="00351163" w:rsidRPr="0007032F">
        <w:rPr>
          <w:rFonts w:ascii="Garamond" w:hAnsi="Garamond"/>
          <w:color w:val="FF0000"/>
        </w:rPr>
        <w:t xml:space="preserve"> which elaborates and defends the view that ‘Hobbes was a sincere, and relatively orthodox, Christian. Not only did he believe that God exists and that religion is an important part of human life; he believed that God in some mysterious way has made revelations to various people, believed that Jesus was both God and the Messiah, and believed that there would be a heaven and hell at the end of this world</w:t>
      </w:r>
      <w:r w:rsidR="004158C3" w:rsidRPr="0007032F">
        <w:rPr>
          <w:rFonts w:ascii="Garamond" w:hAnsi="Garamond"/>
          <w:color w:val="FF0000"/>
        </w:rPr>
        <w:t>’</w:t>
      </w:r>
      <w:r w:rsidR="00632DFC" w:rsidRPr="0007032F">
        <w:rPr>
          <w:rFonts w:ascii="Garamond" w:hAnsi="Garamond"/>
          <w:color w:val="FF0000"/>
        </w:rPr>
        <w:t xml:space="preserve"> (1)</w:t>
      </w:r>
      <w:r w:rsidR="00351163" w:rsidRPr="0007032F">
        <w:rPr>
          <w:rFonts w:ascii="Garamond" w:hAnsi="Garamond"/>
          <w:color w:val="FF0000"/>
        </w:rPr>
        <w:t>.</w:t>
      </w:r>
      <w:r w:rsidR="000A2B26" w:rsidRPr="0007032F">
        <w:rPr>
          <w:rFonts w:ascii="Garamond" w:hAnsi="Garamond"/>
          <w:color w:val="FF0000"/>
        </w:rPr>
        <w:t xml:space="preserve"> </w:t>
      </w:r>
    </w:p>
  </w:footnote>
  <w:footnote w:id="64">
    <w:p w14:paraId="32ED777E" w14:textId="77777777" w:rsidR="008E29A4" w:rsidRPr="0022020B" w:rsidRDefault="008E29A4" w:rsidP="008E29A4">
      <w:pPr>
        <w:pStyle w:val="FootnoteText"/>
        <w:ind w:left="-284" w:right="-329"/>
        <w:jc w:val="both"/>
        <w:rPr>
          <w:rFonts w:ascii="Garamond" w:hAnsi="Garamond"/>
        </w:rPr>
      </w:pPr>
      <w:r w:rsidRPr="0022020B">
        <w:rPr>
          <w:rStyle w:val="FootnoteReference"/>
          <w:rFonts w:ascii="Garamond" w:hAnsi="Garamond"/>
        </w:rPr>
        <w:footnoteRef/>
      </w:r>
      <w:r w:rsidRPr="0022020B">
        <w:rPr>
          <w:rFonts w:ascii="Garamond" w:hAnsi="Garamond"/>
        </w:rPr>
        <w:t xml:space="preserve"> See Alan Cromartie, ‘The God of Thomas Hobbes’, </w:t>
      </w:r>
      <w:r w:rsidRPr="0022020B">
        <w:rPr>
          <w:rFonts w:ascii="Garamond" w:hAnsi="Garamond"/>
          <w:i/>
          <w:iCs/>
        </w:rPr>
        <w:t xml:space="preserve">Historical Journal </w:t>
      </w:r>
      <w:r w:rsidRPr="0022020B">
        <w:rPr>
          <w:rFonts w:ascii="Garamond" w:hAnsi="Garamond"/>
        </w:rPr>
        <w:t>51, no. 4 (2008): 857–79 for an exemplary treatment of what can and what cannot be ascertained.</w:t>
      </w:r>
    </w:p>
  </w:footnote>
  <w:footnote w:id="65">
    <w:p w14:paraId="4AD02B16" w14:textId="134CF4A4" w:rsidR="001D5A5E" w:rsidRDefault="001D5A5E" w:rsidP="00801676">
      <w:pPr>
        <w:pStyle w:val="FootnoteText"/>
        <w:ind w:left="-284" w:right="-329"/>
        <w:jc w:val="both"/>
      </w:pPr>
      <w:r w:rsidRPr="00B220C6">
        <w:rPr>
          <w:rStyle w:val="FootnoteReference"/>
          <w:rFonts w:ascii="Garamond" w:hAnsi="Garamond"/>
          <w:color w:val="FF0000"/>
        </w:rPr>
        <w:footnoteRef/>
      </w:r>
      <w:r w:rsidRPr="00B220C6">
        <w:rPr>
          <w:rFonts w:ascii="Garamond" w:hAnsi="Garamond"/>
          <w:color w:val="FF0000"/>
        </w:rPr>
        <w:t xml:space="preserve"> </w:t>
      </w:r>
      <w:r w:rsidR="0022020B" w:rsidRPr="00B220C6">
        <w:rPr>
          <w:rFonts w:ascii="Garamond" w:hAnsi="Garamond"/>
          <w:color w:val="FF0000"/>
        </w:rPr>
        <w:t>A question asked by Skinner in relation to Bolingbroke. See ‘Some</w:t>
      </w:r>
      <w:r w:rsidR="0022226E" w:rsidRPr="00B220C6">
        <w:rPr>
          <w:rFonts w:ascii="Garamond" w:hAnsi="Garamond"/>
          <w:color w:val="FF0000"/>
        </w:rPr>
        <w:t xml:space="preserve"> Problems’, 289 and compare Quentin Skinner, </w:t>
      </w:r>
      <w:r w:rsidR="00383FB8" w:rsidRPr="00B220C6">
        <w:rPr>
          <w:rFonts w:ascii="Garamond" w:hAnsi="Garamond"/>
          <w:color w:val="FF0000"/>
        </w:rPr>
        <w:t xml:space="preserve">‘The </w:t>
      </w:r>
      <w:r w:rsidR="000A1702" w:rsidRPr="00B220C6">
        <w:rPr>
          <w:rFonts w:ascii="Garamond" w:hAnsi="Garamond"/>
          <w:color w:val="FF0000"/>
        </w:rPr>
        <w:t>P</w:t>
      </w:r>
      <w:r w:rsidR="00383FB8" w:rsidRPr="00B220C6">
        <w:rPr>
          <w:rFonts w:ascii="Garamond" w:hAnsi="Garamond"/>
          <w:color w:val="FF0000"/>
        </w:rPr>
        <w:t xml:space="preserve">rinciples and </w:t>
      </w:r>
      <w:r w:rsidR="000A1702" w:rsidRPr="00B220C6">
        <w:rPr>
          <w:rFonts w:ascii="Garamond" w:hAnsi="Garamond"/>
          <w:color w:val="FF0000"/>
        </w:rPr>
        <w:t>P</w:t>
      </w:r>
      <w:r w:rsidR="00383FB8" w:rsidRPr="00B220C6">
        <w:rPr>
          <w:rFonts w:ascii="Garamond" w:hAnsi="Garamond"/>
          <w:color w:val="FF0000"/>
        </w:rPr>
        <w:t xml:space="preserve">ractice of </w:t>
      </w:r>
      <w:r w:rsidR="000A1702" w:rsidRPr="00B220C6">
        <w:rPr>
          <w:rFonts w:ascii="Garamond" w:hAnsi="Garamond"/>
          <w:color w:val="FF0000"/>
        </w:rPr>
        <w:t>O</w:t>
      </w:r>
      <w:r w:rsidR="00383FB8" w:rsidRPr="00B220C6">
        <w:rPr>
          <w:rFonts w:ascii="Garamond" w:hAnsi="Garamond"/>
          <w:color w:val="FF0000"/>
        </w:rPr>
        <w:t xml:space="preserve">pposition: </w:t>
      </w:r>
      <w:proofErr w:type="gramStart"/>
      <w:r w:rsidR="00383FB8" w:rsidRPr="00B220C6">
        <w:rPr>
          <w:rFonts w:ascii="Garamond" w:hAnsi="Garamond"/>
          <w:color w:val="FF0000"/>
        </w:rPr>
        <w:t>the</w:t>
      </w:r>
      <w:proofErr w:type="gramEnd"/>
      <w:r w:rsidR="00383FB8" w:rsidRPr="00B220C6">
        <w:rPr>
          <w:rFonts w:ascii="Garamond" w:hAnsi="Garamond"/>
          <w:color w:val="FF0000"/>
        </w:rPr>
        <w:t xml:space="preserve"> </w:t>
      </w:r>
      <w:r w:rsidR="000A1702" w:rsidRPr="00B220C6">
        <w:rPr>
          <w:rFonts w:ascii="Garamond" w:hAnsi="Garamond"/>
          <w:color w:val="FF0000"/>
        </w:rPr>
        <w:t>C</w:t>
      </w:r>
      <w:r w:rsidR="00383FB8" w:rsidRPr="00B220C6">
        <w:rPr>
          <w:rFonts w:ascii="Garamond" w:hAnsi="Garamond"/>
          <w:color w:val="FF0000"/>
        </w:rPr>
        <w:t>ase of Bolingbroke versus Walpole</w:t>
      </w:r>
      <w:r w:rsidR="009B1D66" w:rsidRPr="00B220C6">
        <w:rPr>
          <w:rFonts w:ascii="Garamond" w:hAnsi="Garamond"/>
          <w:color w:val="FF0000"/>
        </w:rPr>
        <w:t>’</w:t>
      </w:r>
      <w:r w:rsidR="00383FB8" w:rsidRPr="00B220C6">
        <w:rPr>
          <w:rFonts w:ascii="Garamond" w:hAnsi="Garamond"/>
          <w:color w:val="FF0000"/>
        </w:rPr>
        <w:t xml:space="preserve">, in </w:t>
      </w:r>
      <w:r w:rsidR="00383FB8" w:rsidRPr="00B220C6">
        <w:rPr>
          <w:rFonts w:ascii="Garamond" w:hAnsi="Garamond"/>
          <w:i/>
          <w:iCs/>
          <w:color w:val="FF0000"/>
        </w:rPr>
        <w:t>Historical Perspectives: Studies in English Thought and Society</w:t>
      </w:r>
      <w:r w:rsidR="009B1D66" w:rsidRPr="00B220C6">
        <w:rPr>
          <w:rFonts w:ascii="Garamond" w:hAnsi="Garamond"/>
          <w:i/>
          <w:iCs/>
          <w:color w:val="FF0000"/>
        </w:rPr>
        <w:t xml:space="preserve"> in</w:t>
      </w:r>
      <w:r w:rsidR="00B9772F" w:rsidRPr="00B220C6">
        <w:rPr>
          <w:rFonts w:ascii="Garamond" w:hAnsi="Garamond"/>
          <w:i/>
          <w:iCs/>
          <w:color w:val="FF0000"/>
        </w:rPr>
        <w:t xml:space="preserve"> Honour of J. H. Plumb</w:t>
      </w:r>
      <w:r w:rsidR="009B1D66" w:rsidRPr="00B220C6">
        <w:rPr>
          <w:rFonts w:ascii="Garamond" w:hAnsi="Garamond"/>
          <w:color w:val="FF0000"/>
        </w:rPr>
        <w:t>, ed. N. McKendrick</w:t>
      </w:r>
      <w:r w:rsidR="00B9772F" w:rsidRPr="00B220C6">
        <w:rPr>
          <w:rFonts w:ascii="Garamond" w:hAnsi="Garamond"/>
          <w:color w:val="FF0000"/>
        </w:rPr>
        <w:t xml:space="preserve"> (London: </w:t>
      </w:r>
      <w:r w:rsidR="00A574B4" w:rsidRPr="00B220C6">
        <w:rPr>
          <w:rFonts w:ascii="Garamond" w:hAnsi="Garamond"/>
          <w:color w:val="FF0000"/>
        </w:rPr>
        <w:t xml:space="preserve">Europa Publications, 1974), </w:t>
      </w:r>
      <w:r w:rsidR="00912EEE" w:rsidRPr="00B220C6">
        <w:rPr>
          <w:rFonts w:ascii="Garamond" w:hAnsi="Garamond"/>
          <w:color w:val="FF0000"/>
        </w:rPr>
        <w:t>93–128.</w:t>
      </w:r>
    </w:p>
  </w:footnote>
  <w:footnote w:id="66">
    <w:p w14:paraId="5A8B53F6" w14:textId="005FEAAA" w:rsidR="00DD374A" w:rsidRPr="00A44BFE" w:rsidRDefault="00DD374A" w:rsidP="002312C9">
      <w:pPr>
        <w:pStyle w:val="FootnoteText"/>
        <w:ind w:left="-284" w:right="-329"/>
        <w:jc w:val="both"/>
        <w:rPr>
          <w:rFonts w:ascii="Garamond" w:hAnsi="Garamond"/>
        </w:rPr>
      </w:pPr>
      <w:r w:rsidRPr="00A44BFE">
        <w:rPr>
          <w:rStyle w:val="FootnoteReference"/>
          <w:rFonts w:ascii="Garamond" w:hAnsi="Garamond"/>
        </w:rPr>
        <w:footnoteRef/>
      </w:r>
      <w:r w:rsidRPr="00A44BFE">
        <w:rPr>
          <w:rFonts w:ascii="Garamond" w:hAnsi="Garamond"/>
        </w:rPr>
        <w:t xml:space="preserve"> For stimulating discussion of the ‘ideological function’ such </w:t>
      </w:r>
      <w:r w:rsidR="00783AF0" w:rsidRPr="00A44BFE">
        <w:rPr>
          <w:rFonts w:ascii="Garamond" w:hAnsi="Garamond"/>
        </w:rPr>
        <w:t xml:space="preserve">myths were made to serve in the hands of </w:t>
      </w:r>
      <w:r w:rsidR="001A39C6" w:rsidRPr="00A44BFE">
        <w:rPr>
          <w:rFonts w:ascii="Garamond" w:hAnsi="Garamond"/>
        </w:rPr>
        <w:t>Augustan</w:t>
      </w:r>
      <w:r w:rsidR="002F71AF" w:rsidRPr="00A44BFE">
        <w:rPr>
          <w:rFonts w:ascii="Garamond" w:hAnsi="Garamond"/>
        </w:rPr>
        <w:t xml:space="preserve"> </w:t>
      </w:r>
      <w:r w:rsidR="000B5AFD" w:rsidRPr="00A44BFE">
        <w:rPr>
          <w:rFonts w:ascii="Garamond" w:hAnsi="Garamond"/>
        </w:rPr>
        <w:t>poets</w:t>
      </w:r>
      <w:r w:rsidR="002F71AF" w:rsidRPr="00A44BFE">
        <w:rPr>
          <w:rFonts w:ascii="Garamond" w:hAnsi="Garamond"/>
        </w:rPr>
        <w:t xml:space="preserve"> such as Virgil and Ovid, see </w:t>
      </w:r>
      <w:r w:rsidR="00017F66" w:rsidRPr="00A44BFE">
        <w:rPr>
          <w:rFonts w:ascii="Garamond" w:hAnsi="Garamond"/>
        </w:rPr>
        <w:t>A</w:t>
      </w:r>
      <w:r w:rsidR="00AD538C" w:rsidRPr="00A44BFE">
        <w:rPr>
          <w:rFonts w:ascii="Garamond" w:hAnsi="Garamond"/>
        </w:rPr>
        <w:t>ndrew</w:t>
      </w:r>
      <w:r w:rsidR="00017F66" w:rsidRPr="00A44BFE">
        <w:rPr>
          <w:rFonts w:ascii="Garamond" w:hAnsi="Garamond"/>
        </w:rPr>
        <w:t xml:space="preserve"> Wallace-Haddrill, ‘</w:t>
      </w:r>
      <w:r w:rsidR="001A39C6" w:rsidRPr="00A44BFE">
        <w:rPr>
          <w:rFonts w:ascii="Garamond" w:hAnsi="Garamond"/>
        </w:rPr>
        <w:t xml:space="preserve">The </w:t>
      </w:r>
      <w:r w:rsidR="00AD538C" w:rsidRPr="00A44BFE">
        <w:rPr>
          <w:rFonts w:ascii="Garamond" w:hAnsi="Garamond"/>
        </w:rPr>
        <w:t>G</w:t>
      </w:r>
      <w:r w:rsidR="001A39C6" w:rsidRPr="00A44BFE">
        <w:rPr>
          <w:rFonts w:ascii="Garamond" w:hAnsi="Garamond"/>
        </w:rPr>
        <w:t xml:space="preserve">olden </w:t>
      </w:r>
      <w:r w:rsidR="00AD538C" w:rsidRPr="00A44BFE">
        <w:rPr>
          <w:rFonts w:ascii="Garamond" w:hAnsi="Garamond"/>
        </w:rPr>
        <w:t>A</w:t>
      </w:r>
      <w:r w:rsidR="001A39C6" w:rsidRPr="00A44BFE">
        <w:rPr>
          <w:rFonts w:ascii="Garamond" w:hAnsi="Garamond"/>
        </w:rPr>
        <w:t xml:space="preserve">ge and </w:t>
      </w:r>
      <w:r w:rsidR="00AD538C" w:rsidRPr="00A44BFE">
        <w:rPr>
          <w:rFonts w:ascii="Garamond" w:hAnsi="Garamond"/>
        </w:rPr>
        <w:t>S</w:t>
      </w:r>
      <w:r w:rsidR="001A39C6" w:rsidRPr="00A44BFE">
        <w:rPr>
          <w:rFonts w:ascii="Garamond" w:hAnsi="Garamond"/>
        </w:rPr>
        <w:t xml:space="preserve">in in Augustan </w:t>
      </w:r>
      <w:r w:rsidR="00AD538C" w:rsidRPr="00A44BFE">
        <w:rPr>
          <w:rFonts w:ascii="Garamond" w:hAnsi="Garamond"/>
        </w:rPr>
        <w:t>I</w:t>
      </w:r>
      <w:r w:rsidR="001A39C6" w:rsidRPr="00A44BFE">
        <w:rPr>
          <w:rFonts w:ascii="Garamond" w:hAnsi="Garamond"/>
        </w:rPr>
        <w:t>deology’</w:t>
      </w:r>
      <w:r w:rsidR="00EB4946" w:rsidRPr="00A44BFE">
        <w:rPr>
          <w:rFonts w:ascii="Garamond" w:hAnsi="Garamond"/>
        </w:rPr>
        <w:t xml:space="preserve">, </w:t>
      </w:r>
      <w:r w:rsidR="00EB4946" w:rsidRPr="00A44BFE">
        <w:rPr>
          <w:rFonts w:ascii="Garamond" w:hAnsi="Garamond"/>
          <w:i/>
          <w:iCs/>
        </w:rPr>
        <w:t xml:space="preserve">Past </w:t>
      </w:r>
      <w:r w:rsidR="001F3453" w:rsidRPr="00A44BFE">
        <w:rPr>
          <w:rFonts w:ascii="Garamond" w:hAnsi="Garamond"/>
          <w:i/>
          <w:iCs/>
        </w:rPr>
        <w:t xml:space="preserve">&amp; Present </w:t>
      </w:r>
      <w:r w:rsidR="001F3453" w:rsidRPr="00A44BFE">
        <w:rPr>
          <w:rFonts w:ascii="Garamond" w:hAnsi="Garamond"/>
        </w:rPr>
        <w:t>95, no. 1 (1982): 19–</w:t>
      </w:r>
      <w:r w:rsidR="004D7D73" w:rsidRPr="00A44BFE">
        <w:rPr>
          <w:rFonts w:ascii="Garamond" w:hAnsi="Garamond"/>
        </w:rPr>
        <w:t xml:space="preserve">36. For the poets, as surely for Hobbes, </w:t>
      </w:r>
      <w:r w:rsidR="00E74DF6" w:rsidRPr="00A44BFE">
        <w:rPr>
          <w:rFonts w:ascii="Garamond" w:hAnsi="Garamond"/>
        </w:rPr>
        <w:t>‘the thrust of the theme is not panegyrical but persuasive</w:t>
      </w:r>
      <w:r w:rsidR="00F7638F" w:rsidRPr="00A44BFE">
        <w:rPr>
          <w:rFonts w:ascii="Garamond" w:hAnsi="Garamond"/>
        </w:rPr>
        <w:t>’</w:t>
      </w:r>
      <w:r w:rsidR="00817726" w:rsidRPr="00A44BFE">
        <w:rPr>
          <w:rFonts w:ascii="Garamond" w:hAnsi="Garamond"/>
        </w:rPr>
        <w:t xml:space="preserve">. </w:t>
      </w:r>
      <w:r w:rsidR="00477F46" w:rsidRPr="00A44BFE">
        <w:rPr>
          <w:rFonts w:ascii="Garamond" w:hAnsi="Garamond"/>
        </w:rPr>
        <w:t xml:space="preserve">They seek to persuade </w:t>
      </w:r>
      <w:r w:rsidR="008C3A9B" w:rsidRPr="00A44BFE">
        <w:rPr>
          <w:rFonts w:ascii="Garamond" w:hAnsi="Garamond"/>
        </w:rPr>
        <w:t xml:space="preserve">postlapsarian </w:t>
      </w:r>
      <w:r w:rsidR="00477F46" w:rsidRPr="00A44BFE">
        <w:rPr>
          <w:rFonts w:ascii="Garamond" w:hAnsi="Garamond"/>
        </w:rPr>
        <w:t>readers</w:t>
      </w:r>
      <w:r w:rsidR="00E74DF6" w:rsidRPr="00A44BFE">
        <w:rPr>
          <w:rFonts w:ascii="Garamond" w:hAnsi="Garamond"/>
        </w:rPr>
        <w:t xml:space="preserve"> </w:t>
      </w:r>
      <w:r w:rsidR="00F7638F" w:rsidRPr="00A44BFE">
        <w:rPr>
          <w:rFonts w:ascii="Garamond" w:hAnsi="Garamond"/>
        </w:rPr>
        <w:t>that</w:t>
      </w:r>
      <w:r w:rsidR="00817726" w:rsidRPr="00A44BFE">
        <w:rPr>
          <w:rFonts w:ascii="Garamond" w:hAnsi="Garamond"/>
        </w:rPr>
        <w:t xml:space="preserve"> ‘man’s nature is still flawed by </w:t>
      </w:r>
      <w:proofErr w:type="spellStart"/>
      <w:r w:rsidR="00817726" w:rsidRPr="00A44BFE">
        <w:rPr>
          <w:rFonts w:ascii="Garamond" w:hAnsi="Garamond"/>
          <w:i/>
          <w:iCs/>
        </w:rPr>
        <w:t>scelu</w:t>
      </w:r>
      <w:r w:rsidR="008C3A9B" w:rsidRPr="00A44BFE">
        <w:rPr>
          <w:rFonts w:ascii="Garamond" w:hAnsi="Garamond"/>
          <w:i/>
          <w:iCs/>
        </w:rPr>
        <w:t>s</w:t>
      </w:r>
      <w:proofErr w:type="spellEnd"/>
      <w:r w:rsidR="008C3A9B" w:rsidRPr="00A44BFE">
        <w:rPr>
          <w:rFonts w:ascii="Garamond" w:hAnsi="Garamond"/>
          <w:i/>
          <w:iCs/>
        </w:rPr>
        <w:t>.</w:t>
      </w:r>
      <w:r w:rsidR="00817726" w:rsidRPr="00A44BFE">
        <w:rPr>
          <w:rFonts w:ascii="Garamond" w:hAnsi="Garamond"/>
        </w:rPr>
        <w:t xml:space="preserve"> But</w:t>
      </w:r>
      <w:r w:rsidR="00E74DF6" w:rsidRPr="00A44BFE">
        <w:rPr>
          <w:rFonts w:ascii="Garamond" w:hAnsi="Garamond"/>
        </w:rPr>
        <w:t xml:space="preserve"> if we want to embrace the only hope of escape from the inferno of mutual destruction and recapture primitive innocence, we must turn to Augustus. He alone holds the keys to Paradise</w:t>
      </w:r>
      <w:r w:rsidR="00096111" w:rsidRPr="00A44BFE">
        <w:rPr>
          <w:rFonts w:ascii="Garamond" w:hAnsi="Garamond"/>
        </w:rPr>
        <w:t>’ (</w:t>
      </w:r>
      <w:r w:rsidR="00237AD8" w:rsidRPr="00A44BFE">
        <w:rPr>
          <w:rFonts w:ascii="Garamond" w:hAnsi="Garamond"/>
        </w:rPr>
        <w:t>25).</w:t>
      </w:r>
    </w:p>
  </w:footnote>
  <w:footnote w:id="67">
    <w:p w14:paraId="6C7B9961" w14:textId="77777777" w:rsidR="00ED32E1" w:rsidRPr="0034762E" w:rsidRDefault="00ED32E1" w:rsidP="0034762E">
      <w:pPr>
        <w:pStyle w:val="FootnoteText"/>
        <w:ind w:left="-284" w:right="-329"/>
        <w:jc w:val="both"/>
        <w:rPr>
          <w:rFonts w:ascii="Garamond" w:hAnsi="Garamond"/>
        </w:rPr>
      </w:pPr>
      <w:r w:rsidRPr="0034762E">
        <w:rPr>
          <w:rStyle w:val="FootnoteReference"/>
          <w:rFonts w:ascii="Garamond" w:hAnsi="Garamond"/>
        </w:rPr>
        <w:footnoteRef/>
      </w:r>
      <w:r w:rsidRPr="0034762E">
        <w:rPr>
          <w:rFonts w:ascii="Garamond" w:hAnsi="Garamond"/>
        </w:rPr>
        <w:t xml:space="preserve"> Hobbes, </w:t>
      </w:r>
      <w:r w:rsidRPr="0034762E">
        <w:rPr>
          <w:rFonts w:ascii="Garamond" w:hAnsi="Garamond"/>
          <w:i/>
          <w:iCs/>
        </w:rPr>
        <w:t xml:space="preserve">De </w:t>
      </w:r>
      <w:proofErr w:type="spellStart"/>
      <w:r w:rsidRPr="0034762E">
        <w:rPr>
          <w:rFonts w:ascii="Garamond" w:hAnsi="Garamond"/>
          <w:i/>
          <w:iCs/>
        </w:rPr>
        <w:t>cive</w:t>
      </w:r>
      <w:proofErr w:type="spellEnd"/>
      <w:r w:rsidRPr="0034762E">
        <w:rPr>
          <w:rFonts w:ascii="Garamond" w:hAnsi="Garamond"/>
        </w:rPr>
        <w:t>, ‘Preface to the readers’ [1647], §6 (p. 9): italics added.</w:t>
      </w:r>
    </w:p>
  </w:footnote>
  <w:footnote w:id="68">
    <w:p w14:paraId="0F56A4B4" w14:textId="5E7EEF2F" w:rsidR="0034762E" w:rsidRPr="0034762E" w:rsidRDefault="0034762E" w:rsidP="0034762E">
      <w:pPr>
        <w:pStyle w:val="FootnoteText"/>
        <w:ind w:left="-284" w:right="-329"/>
        <w:jc w:val="both"/>
        <w:rPr>
          <w:rFonts w:ascii="Garamond" w:hAnsi="Garamond"/>
        </w:rPr>
      </w:pPr>
      <w:r w:rsidRPr="00B83272">
        <w:rPr>
          <w:rStyle w:val="FootnoteReference"/>
          <w:rFonts w:ascii="Garamond" w:hAnsi="Garamond"/>
          <w:color w:val="FF0000"/>
        </w:rPr>
        <w:footnoteRef/>
      </w:r>
      <w:r w:rsidRPr="00B83272">
        <w:rPr>
          <w:rFonts w:ascii="Garamond" w:hAnsi="Garamond"/>
          <w:color w:val="FF0000"/>
        </w:rPr>
        <w:t xml:space="preserve"> </w:t>
      </w:r>
      <w:r w:rsidR="00CF0C86" w:rsidRPr="00B83272">
        <w:rPr>
          <w:rFonts w:ascii="Garamond" w:hAnsi="Garamond"/>
          <w:color w:val="FF0000"/>
        </w:rPr>
        <w:t>See James VI and I</w:t>
      </w:r>
      <w:r w:rsidR="00FF7C7C" w:rsidRPr="00B83272">
        <w:rPr>
          <w:rFonts w:ascii="Garamond" w:hAnsi="Garamond"/>
          <w:color w:val="FF0000"/>
        </w:rPr>
        <w:t xml:space="preserve">, </w:t>
      </w:r>
      <w:r w:rsidR="00FF7C7C" w:rsidRPr="00B83272">
        <w:rPr>
          <w:rFonts w:ascii="Garamond" w:hAnsi="Garamond"/>
          <w:i/>
          <w:iCs/>
          <w:color w:val="FF0000"/>
        </w:rPr>
        <w:t>The Trew Law of Free Monarchies</w:t>
      </w:r>
      <w:r w:rsidR="00FF7C7C" w:rsidRPr="00B83272">
        <w:rPr>
          <w:rFonts w:ascii="Garamond" w:hAnsi="Garamond"/>
          <w:color w:val="FF0000"/>
        </w:rPr>
        <w:t xml:space="preserve"> in </w:t>
      </w:r>
      <w:r w:rsidR="00FF7C7C" w:rsidRPr="00B83272">
        <w:rPr>
          <w:rFonts w:ascii="Garamond" w:hAnsi="Garamond"/>
          <w:i/>
          <w:iCs/>
          <w:color w:val="FF0000"/>
        </w:rPr>
        <w:t>Political Writings</w:t>
      </w:r>
      <w:r w:rsidR="00FF7C7C" w:rsidRPr="00B83272">
        <w:rPr>
          <w:rFonts w:ascii="Garamond" w:hAnsi="Garamond"/>
          <w:color w:val="FF0000"/>
        </w:rPr>
        <w:t>, ed. J. P. Sommerville (Cambridge: Cambridge University Press, 19</w:t>
      </w:r>
      <w:r w:rsidR="00DF2F2F" w:rsidRPr="00B83272">
        <w:rPr>
          <w:rFonts w:ascii="Garamond" w:hAnsi="Garamond"/>
          <w:color w:val="FF0000"/>
        </w:rPr>
        <w:t xml:space="preserve">95), </w:t>
      </w:r>
      <w:r w:rsidR="003F3EBC" w:rsidRPr="00B83272">
        <w:rPr>
          <w:rFonts w:ascii="Garamond" w:hAnsi="Garamond"/>
          <w:color w:val="FF0000"/>
        </w:rPr>
        <w:t xml:space="preserve">62–84, </w:t>
      </w:r>
      <w:r w:rsidR="000D15EB" w:rsidRPr="00B83272">
        <w:rPr>
          <w:rFonts w:ascii="Garamond" w:hAnsi="Garamond"/>
          <w:color w:val="FF0000"/>
        </w:rPr>
        <w:t>at</w:t>
      </w:r>
      <w:r w:rsidR="003F3EBC" w:rsidRPr="00B83272">
        <w:rPr>
          <w:rFonts w:ascii="Garamond" w:hAnsi="Garamond"/>
          <w:color w:val="FF0000"/>
        </w:rPr>
        <w:t xml:space="preserve"> </w:t>
      </w:r>
      <w:r w:rsidR="003E788F" w:rsidRPr="00B83272">
        <w:rPr>
          <w:rFonts w:ascii="Garamond" w:hAnsi="Garamond"/>
          <w:color w:val="FF0000"/>
        </w:rPr>
        <w:t>63: ‘</w:t>
      </w:r>
      <w:r w:rsidR="001960E6" w:rsidRPr="00B83272">
        <w:rPr>
          <w:rFonts w:ascii="Garamond" w:hAnsi="Garamond"/>
          <w:color w:val="FF0000"/>
        </w:rPr>
        <w:t xml:space="preserve">there is not a thing so </w:t>
      </w:r>
      <w:proofErr w:type="spellStart"/>
      <w:r w:rsidR="001960E6" w:rsidRPr="00B83272">
        <w:rPr>
          <w:rFonts w:ascii="Garamond" w:hAnsi="Garamond"/>
          <w:color w:val="FF0000"/>
        </w:rPr>
        <w:t>necessarie</w:t>
      </w:r>
      <w:proofErr w:type="spellEnd"/>
      <w:r w:rsidR="001960E6" w:rsidRPr="00B83272">
        <w:rPr>
          <w:rFonts w:ascii="Garamond" w:hAnsi="Garamond"/>
          <w:color w:val="FF0000"/>
        </w:rPr>
        <w:t xml:space="preserve"> to be </w:t>
      </w:r>
      <w:proofErr w:type="spellStart"/>
      <w:r w:rsidR="001960E6" w:rsidRPr="00B83272">
        <w:rPr>
          <w:rFonts w:ascii="Garamond" w:hAnsi="Garamond"/>
          <w:color w:val="FF0000"/>
        </w:rPr>
        <w:t>knowne</w:t>
      </w:r>
      <w:proofErr w:type="spellEnd"/>
      <w:r w:rsidR="001960E6" w:rsidRPr="00B83272">
        <w:rPr>
          <w:rFonts w:ascii="Garamond" w:hAnsi="Garamond"/>
          <w:color w:val="FF0000"/>
        </w:rPr>
        <w:t xml:space="preserve"> by the people of any land</w:t>
      </w:r>
      <w:r w:rsidR="00117459" w:rsidRPr="00B83272">
        <w:rPr>
          <w:rFonts w:ascii="Garamond" w:hAnsi="Garamond"/>
          <w:color w:val="FF0000"/>
        </w:rPr>
        <w:t xml:space="preserve"> [</w:t>
      </w:r>
      <w:r w:rsidR="003E788F" w:rsidRPr="00B83272">
        <w:rPr>
          <w:rFonts w:ascii="Garamond" w:hAnsi="Garamond"/>
          <w:color w:val="FF0000"/>
        </w:rPr>
        <w:t>…</w:t>
      </w:r>
      <w:r w:rsidR="00117459" w:rsidRPr="00B83272">
        <w:rPr>
          <w:rFonts w:ascii="Garamond" w:hAnsi="Garamond"/>
          <w:color w:val="FF0000"/>
        </w:rPr>
        <w:t>]</w:t>
      </w:r>
      <w:r w:rsidR="001960E6" w:rsidRPr="00B83272">
        <w:rPr>
          <w:rFonts w:ascii="Garamond" w:hAnsi="Garamond"/>
          <w:color w:val="FF0000"/>
        </w:rPr>
        <w:t xml:space="preserve"> as the right knowledge of their </w:t>
      </w:r>
      <w:proofErr w:type="spellStart"/>
      <w:r w:rsidR="001960E6" w:rsidRPr="00B83272">
        <w:rPr>
          <w:rFonts w:ascii="Garamond" w:hAnsi="Garamond"/>
          <w:color w:val="FF0000"/>
        </w:rPr>
        <w:t>alleageance</w:t>
      </w:r>
      <w:proofErr w:type="spellEnd"/>
      <w:r w:rsidR="001960E6" w:rsidRPr="00B83272">
        <w:rPr>
          <w:rFonts w:ascii="Garamond" w:hAnsi="Garamond"/>
          <w:color w:val="FF0000"/>
        </w:rPr>
        <w:t xml:space="preserve">, </w:t>
      </w:r>
      <w:r w:rsidR="00117459" w:rsidRPr="00B83272">
        <w:rPr>
          <w:rFonts w:ascii="Garamond" w:hAnsi="Garamond"/>
          <w:color w:val="FF0000"/>
        </w:rPr>
        <w:t>[</w:t>
      </w:r>
      <w:r w:rsidR="003E788F" w:rsidRPr="00B83272">
        <w:rPr>
          <w:rFonts w:ascii="Garamond" w:hAnsi="Garamond"/>
          <w:color w:val="FF0000"/>
        </w:rPr>
        <w:t>…</w:t>
      </w:r>
      <w:r w:rsidR="00117459" w:rsidRPr="00B83272">
        <w:rPr>
          <w:rFonts w:ascii="Garamond" w:hAnsi="Garamond"/>
          <w:color w:val="FF0000"/>
        </w:rPr>
        <w:t>]</w:t>
      </w:r>
      <w:r w:rsidR="003E788F" w:rsidRPr="00B83272">
        <w:rPr>
          <w:rFonts w:ascii="Garamond" w:hAnsi="Garamond"/>
          <w:color w:val="FF0000"/>
        </w:rPr>
        <w:t xml:space="preserve"> </w:t>
      </w:r>
      <w:r w:rsidR="001960E6" w:rsidRPr="00B83272">
        <w:rPr>
          <w:rFonts w:ascii="Garamond" w:hAnsi="Garamond"/>
          <w:color w:val="FF0000"/>
        </w:rPr>
        <w:t xml:space="preserve">especially in a </w:t>
      </w:r>
      <w:proofErr w:type="spellStart"/>
      <w:r w:rsidR="001960E6" w:rsidRPr="00B83272">
        <w:rPr>
          <w:rFonts w:ascii="Garamond" w:hAnsi="Garamond"/>
          <w:color w:val="FF0000"/>
        </w:rPr>
        <w:t>Monarchie</w:t>
      </w:r>
      <w:proofErr w:type="spellEnd"/>
      <w:r w:rsidR="001960E6" w:rsidRPr="00B83272">
        <w:rPr>
          <w:rFonts w:ascii="Garamond" w:hAnsi="Garamond"/>
          <w:color w:val="FF0000"/>
        </w:rPr>
        <w:t xml:space="preserve"> (which </w:t>
      </w:r>
      <w:proofErr w:type="spellStart"/>
      <w:r w:rsidR="001960E6" w:rsidRPr="00B83272">
        <w:rPr>
          <w:rFonts w:ascii="Garamond" w:hAnsi="Garamond"/>
          <w:color w:val="FF0000"/>
        </w:rPr>
        <w:t>forme</w:t>
      </w:r>
      <w:proofErr w:type="spellEnd"/>
      <w:r w:rsidR="001960E6" w:rsidRPr="00B83272">
        <w:rPr>
          <w:rFonts w:ascii="Garamond" w:hAnsi="Garamond"/>
          <w:color w:val="FF0000"/>
        </w:rPr>
        <w:t xml:space="preserve"> of </w:t>
      </w:r>
      <w:proofErr w:type="spellStart"/>
      <w:r w:rsidR="001960E6" w:rsidRPr="00B83272">
        <w:rPr>
          <w:rFonts w:ascii="Garamond" w:hAnsi="Garamond"/>
          <w:color w:val="FF0000"/>
        </w:rPr>
        <w:t>gouernment</w:t>
      </w:r>
      <w:proofErr w:type="spellEnd"/>
      <w:r w:rsidR="001960E6" w:rsidRPr="00B83272">
        <w:rPr>
          <w:rFonts w:ascii="Garamond" w:hAnsi="Garamond"/>
          <w:color w:val="FF0000"/>
        </w:rPr>
        <w:t xml:space="preserve">, as resembling the </w:t>
      </w:r>
      <w:proofErr w:type="spellStart"/>
      <w:r w:rsidR="001960E6" w:rsidRPr="00B83272">
        <w:rPr>
          <w:rFonts w:ascii="Garamond" w:hAnsi="Garamond"/>
          <w:color w:val="FF0000"/>
        </w:rPr>
        <w:t>Diuinitie</w:t>
      </w:r>
      <w:proofErr w:type="spellEnd"/>
      <w:r w:rsidR="001960E6" w:rsidRPr="00B83272">
        <w:rPr>
          <w:rFonts w:ascii="Garamond" w:hAnsi="Garamond"/>
          <w:color w:val="FF0000"/>
        </w:rPr>
        <w:t xml:space="preserve">, </w:t>
      </w:r>
      <w:proofErr w:type="spellStart"/>
      <w:r w:rsidR="001960E6" w:rsidRPr="00B83272">
        <w:rPr>
          <w:rFonts w:ascii="Garamond" w:hAnsi="Garamond"/>
          <w:color w:val="FF0000"/>
        </w:rPr>
        <w:t>approcheth</w:t>
      </w:r>
      <w:proofErr w:type="spellEnd"/>
      <w:r w:rsidR="001960E6" w:rsidRPr="00B83272">
        <w:rPr>
          <w:rFonts w:ascii="Garamond" w:hAnsi="Garamond"/>
          <w:color w:val="FF0000"/>
        </w:rPr>
        <w:t xml:space="preserve"> nearest to perfection</w:t>
      </w:r>
      <w:r w:rsidR="00B83272" w:rsidRPr="00B83272">
        <w:rPr>
          <w:rFonts w:ascii="Garamond" w:hAnsi="Garamond"/>
          <w:color w:val="FF0000"/>
        </w:rPr>
        <w:t xml:space="preserve"> [</w:t>
      </w:r>
      <w:r w:rsidR="0094027E" w:rsidRPr="00B83272">
        <w:rPr>
          <w:rFonts w:ascii="Garamond" w:hAnsi="Garamond"/>
          <w:color w:val="FF0000"/>
        </w:rPr>
        <w:t>…</w:t>
      </w:r>
      <w:r w:rsidR="00B83272" w:rsidRPr="00B83272">
        <w:rPr>
          <w:rFonts w:ascii="Garamond" w:hAnsi="Garamond"/>
          <w:color w:val="FF0000"/>
        </w:rPr>
        <w:t>],</w:t>
      </w:r>
      <w:r w:rsidR="001960E6" w:rsidRPr="00B83272">
        <w:rPr>
          <w:rFonts w:ascii="Garamond" w:hAnsi="Garamond"/>
          <w:color w:val="FF0000"/>
        </w:rPr>
        <w:t xml:space="preserve"> </w:t>
      </w:r>
      <w:proofErr w:type="spellStart"/>
      <w:r w:rsidR="001960E6" w:rsidRPr="00B83272">
        <w:rPr>
          <w:rFonts w:ascii="Garamond" w:hAnsi="Garamond"/>
          <w:color w:val="FF0000"/>
        </w:rPr>
        <w:t>Vnitie</w:t>
      </w:r>
      <w:proofErr w:type="spellEnd"/>
      <w:r w:rsidR="001960E6" w:rsidRPr="00B83272">
        <w:rPr>
          <w:rFonts w:ascii="Garamond" w:hAnsi="Garamond"/>
          <w:color w:val="FF0000"/>
        </w:rPr>
        <w:t xml:space="preserve"> being the perfection of all things,) So hath the ignorance, and (which is worse) the seduced opinion of the multitude blinded by them, who </w:t>
      </w:r>
      <w:proofErr w:type="spellStart"/>
      <w:r w:rsidR="001960E6" w:rsidRPr="00B83272">
        <w:rPr>
          <w:rFonts w:ascii="Garamond" w:hAnsi="Garamond"/>
          <w:color w:val="FF0000"/>
        </w:rPr>
        <w:t>thinke</w:t>
      </w:r>
      <w:proofErr w:type="spellEnd"/>
      <w:r w:rsidR="001960E6" w:rsidRPr="00B83272">
        <w:rPr>
          <w:rFonts w:ascii="Garamond" w:hAnsi="Garamond"/>
          <w:color w:val="FF0000"/>
        </w:rPr>
        <w:t xml:space="preserve"> </w:t>
      </w:r>
      <w:proofErr w:type="spellStart"/>
      <w:r w:rsidR="001960E6" w:rsidRPr="00B83272">
        <w:rPr>
          <w:rFonts w:ascii="Garamond" w:hAnsi="Garamond"/>
          <w:color w:val="FF0000"/>
        </w:rPr>
        <w:t>themselues</w:t>
      </w:r>
      <w:proofErr w:type="spellEnd"/>
      <w:r w:rsidR="001960E6" w:rsidRPr="00B83272">
        <w:rPr>
          <w:rFonts w:ascii="Garamond" w:hAnsi="Garamond"/>
          <w:color w:val="FF0000"/>
        </w:rPr>
        <w:t xml:space="preserve"> able to teach and instruct the </w:t>
      </w:r>
      <w:proofErr w:type="spellStart"/>
      <w:r w:rsidR="001960E6" w:rsidRPr="00B83272">
        <w:rPr>
          <w:rFonts w:ascii="Garamond" w:hAnsi="Garamond"/>
          <w:color w:val="FF0000"/>
        </w:rPr>
        <w:t>ignorants</w:t>
      </w:r>
      <w:proofErr w:type="spellEnd"/>
      <w:r w:rsidR="001960E6" w:rsidRPr="00B83272">
        <w:rPr>
          <w:rFonts w:ascii="Garamond" w:hAnsi="Garamond"/>
          <w:color w:val="FF0000"/>
        </w:rPr>
        <w:t xml:space="preserve">, procured the </w:t>
      </w:r>
      <w:proofErr w:type="spellStart"/>
      <w:r w:rsidR="001960E6" w:rsidRPr="00B83272">
        <w:rPr>
          <w:rFonts w:ascii="Garamond" w:hAnsi="Garamond"/>
          <w:color w:val="FF0000"/>
        </w:rPr>
        <w:t>wracke</w:t>
      </w:r>
      <w:proofErr w:type="spellEnd"/>
      <w:r w:rsidR="001960E6" w:rsidRPr="00B83272">
        <w:rPr>
          <w:rFonts w:ascii="Garamond" w:hAnsi="Garamond"/>
          <w:color w:val="FF0000"/>
        </w:rPr>
        <w:t xml:space="preserve"> and </w:t>
      </w:r>
      <w:proofErr w:type="spellStart"/>
      <w:r w:rsidR="001960E6" w:rsidRPr="00B83272">
        <w:rPr>
          <w:rFonts w:ascii="Garamond" w:hAnsi="Garamond"/>
          <w:color w:val="FF0000"/>
        </w:rPr>
        <w:t>ouerthrow</w:t>
      </w:r>
      <w:proofErr w:type="spellEnd"/>
      <w:r w:rsidR="001960E6" w:rsidRPr="00B83272">
        <w:rPr>
          <w:rFonts w:ascii="Garamond" w:hAnsi="Garamond"/>
          <w:color w:val="FF0000"/>
        </w:rPr>
        <w:t xml:space="preserve"> of sundry flourishing Commonwealths; and heaped </w:t>
      </w:r>
      <w:proofErr w:type="spellStart"/>
      <w:r w:rsidR="001960E6" w:rsidRPr="00B83272">
        <w:rPr>
          <w:rFonts w:ascii="Garamond" w:hAnsi="Garamond"/>
          <w:color w:val="FF0000"/>
        </w:rPr>
        <w:t>heauy</w:t>
      </w:r>
      <w:proofErr w:type="spellEnd"/>
      <w:r w:rsidR="001960E6" w:rsidRPr="00B83272">
        <w:rPr>
          <w:rFonts w:ascii="Garamond" w:hAnsi="Garamond"/>
          <w:color w:val="FF0000"/>
        </w:rPr>
        <w:t xml:space="preserve"> calamities, </w:t>
      </w:r>
      <w:proofErr w:type="spellStart"/>
      <w:r w:rsidR="001960E6" w:rsidRPr="00B83272">
        <w:rPr>
          <w:rFonts w:ascii="Garamond" w:hAnsi="Garamond"/>
          <w:color w:val="FF0000"/>
        </w:rPr>
        <w:t>threatning</w:t>
      </w:r>
      <w:proofErr w:type="spellEnd"/>
      <w:r w:rsidR="001960E6" w:rsidRPr="00B83272">
        <w:rPr>
          <w:rFonts w:ascii="Garamond" w:hAnsi="Garamond"/>
          <w:color w:val="FF0000"/>
        </w:rPr>
        <w:t xml:space="preserve"> </w:t>
      </w:r>
      <w:proofErr w:type="spellStart"/>
      <w:r w:rsidR="001960E6" w:rsidRPr="00B83272">
        <w:rPr>
          <w:rFonts w:ascii="Garamond" w:hAnsi="Garamond"/>
          <w:color w:val="FF0000"/>
        </w:rPr>
        <w:t>vtter</w:t>
      </w:r>
      <w:proofErr w:type="spellEnd"/>
      <w:r w:rsidR="001960E6" w:rsidRPr="00B83272">
        <w:rPr>
          <w:rFonts w:ascii="Garamond" w:hAnsi="Garamond"/>
          <w:color w:val="FF0000"/>
        </w:rPr>
        <w:t xml:space="preserve"> destruction </w:t>
      </w:r>
      <w:proofErr w:type="spellStart"/>
      <w:r w:rsidR="001960E6" w:rsidRPr="00B83272">
        <w:rPr>
          <w:rFonts w:ascii="Garamond" w:hAnsi="Garamond"/>
          <w:color w:val="FF0000"/>
        </w:rPr>
        <w:t>vpon</w:t>
      </w:r>
      <w:proofErr w:type="spellEnd"/>
      <w:r w:rsidR="001960E6" w:rsidRPr="00B83272">
        <w:rPr>
          <w:rFonts w:ascii="Garamond" w:hAnsi="Garamond"/>
          <w:color w:val="FF0000"/>
        </w:rPr>
        <w:t xml:space="preserve"> others.</w:t>
      </w:r>
      <w:r w:rsidR="00490735" w:rsidRPr="00B83272">
        <w:rPr>
          <w:rFonts w:ascii="Garamond" w:hAnsi="Garamond"/>
          <w:color w:val="FF0000"/>
        </w:rPr>
        <w:t>’</w:t>
      </w:r>
      <w:r w:rsidR="001960E6" w:rsidRPr="00B83272">
        <w:rPr>
          <w:rFonts w:ascii="Garamond" w:hAnsi="Garamond"/>
          <w:color w:val="FF0000"/>
        </w:rPr>
        <w:t xml:space="preserve"> </w:t>
      </w:r>
    </w:p>
  </w:footnote>
  <w:footnote w:id="69">
    <w:p w14:paraId="7A3E121A" w14:textId="38A8A71D" w:rsidR="009F5645" w:rsidRPr="00A44BFE" w:rsidRDefault="009F5645" w:rsidP="00D565ED">
      <w:pPr>
        <w:pStyle w:val="FootnoteText"/>
        <w:ind w:left="-284" w:right="-330"/>
        <w:jc w:val="both"/>
        <w:rPr>
          <w:rFonts w:ascii="Garamond" w:hAnsi="Garamond"/>
          <w:iCs/>
          <w:lang w:val="en-US"/>
        </w:rPr>
      </w:pPr>
      <w:r w:rsidRPr="00A44BFE">
        <w:rPr>
          <w:rStyle w:val="FootnoteReference"/>
          <w:rFonts w:ascii="Garamond" w:hAnsi="Garamond"/>
        </w:rPr>
        <w:footnoteRef/>
      </w:r>
      <w:r w:rsidRPr="00A44BFE">
        <w:rPr>
          <w:rFonts w:ascii="Garamond" w:hAnsi="Garamond"/>
        </w:rPr>
        <w:t xml:space="preserve"> </w:t>
      </w:r>
      <w:r w:rsidRPr="00A44BFE">
        <w:rPr>
          <w:rFonts w:ascii="Garamond" w:hAnsi="Garamond"/>
          <w:iCs/>
        </w:rPr>
        <w:t xml:space="preserve">Frederic </w:t>
      </w:r>
      <w:r w:rsidR="005E0A3B" w:rsidRPr="00A44BFE">
        <w:rPr>
          <w:rFonts w:ascii="Garamond" w:hAnsi="Garamond"/>
          <w:iCs/>
        </w:rPr>
        <w:t xml:space="preserve">William Maitland, </w:t>
      </w:r>
      <w:r w:rsidR="00D565ED" w:rsidRPr="00A44BFE">
        <w:rPr>
          <w:rFonts w:ascii="Garamond" w:hAnsi="Garamond"/>
          <w:i/>
          <w:iCs/>
          <w:lang w:val="en-US"/>
        </w:rPr>
        <w:t xml:space="preserve">A Historical Sketch of Liberty and Equality: As Ideals of English Political Philosophy from the Time of Hobbes to the Time of Coleridge </w:t>
      </w:r>
      <w:r w:rsidR="00D565ED" w:rsidRPr="00A44BFE">
        <w:rPr>
          <w:rFonts w:ascii="Garamond" w:hAnsi="Garamond"/>
          <w:lang w:val="en-US"/>
        </w:rPr>
        <w:t>(</w:t>
      </w:r>
      <w:r w:rsidR="00D565ED" w:rsidRPr="00A44BFE">
        <w:rPr>
          <w:rFonts w:ascii="Garamond" w:hAnsi="Garamond"/>
          <w:iCs/>
          <w:lang w:val="en-US"/>
        </w:rPr>
        <w:t xml:space="preserve">orig. 1875; </w:t>
      </w:r>
      <w:proofErr w:type="spellStart"/>
      <w:r w:rsidR="00D565ED" w:rsidRPr="00A44BFE">
        <w:rPr>
          <w:rFonts w:ascii="Garamond" w:hAnsi="Garamond"/>
          <w:iCs/>
          <w:lang w:val="en-US"/>
        </w:rPr>
        <w:t>repr</w:t>
      </w:r>
      <w:proofErr w:type="spellEnd"/>
      <w:r w:rsidR="00D565ED" w:rsidRPr="00A44BFE">
        <w:rPr>
          <w:rFonts w:ascii="Garamond" w:hAnsi="Garamond"/>
          <w:iCs/>
          <w:lang w:val="en-US"/>
        </w:rPr>
        <w:t>. Indianapolis: Liberty Fund, 2000).</w:t>
      </w:r>
    </w:p>
  </w:footnote>
  <w:footnote w:id="70">
    <w:p w14:paraId="52179EAB" w14:textId="2DBC5E0E" w:rsidR="009E7B16" w:rsidRPr="00A44BFE" w:rsidRDefault="009E7B16" w:rsidP="009E7B16">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C36AF7" w:rsidRPr="00A44BFE">
        <w:rPr>
          <w:rFonts w:ascii="Garamond" w:hAnsi="Garamond"/>
        </w:rPr>
        <w:t>Henry</w:t>
      </w:r>
      <w:r w:rsidR="00B20001" w:rsidRPr="00A44BFE">
        <w:rPr>
          <w:rFonts w:ascii="Garamond" w:hAnsi="Garamond" w:cs="Times New Roman"/>
          <w:iCs/>
          <w:sz w:val="24"/>
          <w:szCs w:val="24"/>
          <w:lang w:val="en-US"/>
        </w:rPr>
        <w:t xml:space="preserve"> </w:t>
      </w:r>
      <w:r w:rsidR="00B20001" w:rsidRPr="00A44BFE">
        <w:rPr>
          <w:rFonts w:ascii="Garamond" w:hAnsi="Garamond"/>
          <w:iCs/>
          <w:lang w:val="en-US"/>
        </w:rPr>
        <w:t xml:space="preserve">Parker, </w:t>
      </w:r>
      <w:r w:rsidR="00B20001" w:rsidRPr="00A44BFE">
        <w:rPr>
          <w:rFonts w:ascii="Garamond" w:hAnsi="Garamond"/>
          <w:i/>
          <w:iCs/>
          <w:lang w:val="en-US"/>
        </w:rPr>
        <w:t>Ius populi</w:t>
      </w:r>
      <w:r w:rsidR="00B20001" w:rsidRPr="00A44BFE">
        <w:rPr>
          <w:rFonts w:ascii="Garamond" w:hAnsi="Garamond"/>
          <w:iCs/>
          <w:lang w:val="en-US"/>
        </w:rPr>
        <w:t xml:space="preserve"> </w:t>
      </w:r>
      <w:r w:rsidR="00C36AF7" w:rsidRPr="00A44BFE">
        <w:rPr>
          <w:rFonts w:ascii="Garamond" w:hAnsi="Garamond"/>
          <w:iCs/>
          <w:lang w:val="en-US"/>
        </w:rPr>
        <w:t>(</w:t>
      </w:r>
      <w:r w:rsidR="00B20001" w:rsidRPr="00A44BFE">
        <w:rPr>
          <w:rFonts w:ascii="Garamond" w:hAnsi="Garamond"/>
          <w:iCs/>
          <w:lang w:val="en-US"/>
        </w:rPr>
        <w:t>London</w:t>
      </w:r>
      <w:r w:rsidR="005D1B8F" w:rsidRPr="00A44BFE">
        <w:rPr>
          <w:rFonts w:ascii="Garamond" w:hAnsi="Garamond"/>
          <w:iCs/>
          <w:lang w:val="en-US"/>
        </w:rPr>
        <w:t>: Robert Bostock</w:t>
      </w:r>
      <w:r w:rsidR="00B20001" w:rsidRPr="00A44BFE">
        <w:rPr>
          <w:rFonts w:ascii="Garamond" w:hAnsi="Garamond"/>
          <w:iCs/>
          <w:lang w:val="en-US"/>
        </w:rPr>
        <w:t>, 1644</w:t>
      </w:r>
      <w:r w:rsidR="00C36AF7" w:rsidRPr="00A44BFE">
        <w:rPr>
          <w:rFonts w:ascii="Garamond" w:hAnsi="Garamond"/>
          <w:iCs/>
          <w:lang w:val="en-US"/>
        </w:rPr>
        <w:t xml:space="preserve">), </w:t>
      </w:r>
      <w:r w:rsidR="00CC6158" w:rsidRPr="00A44BFE">
        <w:rPr>
          <w:rFonts w:ascii="Garamond" w:hAnsi="Garamond"/>
          <w:iCs/>
          <w:lang w:val="en-US"/>
        </w:rPr>
        <w:t xml:space="preserve">25; cited </w:t>
      </w:r>
      <w:r w:rsidR="00067168" w:rsidRPr="00A44BFE">
        <w:rPr>
          <w:rFonts w:ascii="Garamond" w:hAnsi="Garamond"/>
          <w:iCs/>
          <w:lang w:val="en-US"/>
        </w:rPr>
        <w:t>in</w:t>
      </w:r>
      <w:r w:rsidR="00CC6158" w:rsidRPr="00A44BFE">
        <w:rPr>
          <w:rFonts w:ascii="Garamond" w:hAnsi="Garamond"/>
          <w:iCs/>
          <w:lang w:val="en-US"/>
        </w:rPr>
        <w:t xml:space="preserve"> Skinner, </w:t>
      </w:r>
      <w:r w:rsidR="00514B5E" w:rsidRPr="00A44BFE">
        <w:rPr>
          <w:rFonts w:ascii="Garamond" w:hAnsi="Garamond"/>
          <w:iCs/>
          <w:lang w:val="en-US"/>
        </w:rPr>
        <w:t xml:space="preserve">‘A </w:t>
      </w:r>
      <w:r w:rsidR="00DA4A4C" w:rsidRPr="00A44BFE">
        <w:rPr>
          <w:rFonts w:ascii="Garamond" w:hAnsi="Garamond"/>
          <w:iCs/>
          <w:lang w:val="en-US"/>
        </w:rPr>
        <w:t>G</w:t>
      </w:r>
      <w:r w:rsidR="00514B5E" w:rsidRPr="00A44BFE">
        <w:rPr>
          <w:rFonts w:ascii="Garamond" w:hAnsi="Garamond"/>
          <w:iCs/>
          <w:lang w:val="en-US"/>
        </w:rPr>
        <w:t>enealogy</w:t>
      </w:r>
      <w:r w:rsidR="00067168" w:rsidRPr="00A44BFE">
        <w:rPr>
          <w:rFonts w:ascii="Garamond" w:hAnsi="Garamond"/>
          <w:iCs/>
          <w:lang w:val="en-US"/>
        </w:rPr>
        <w:t xml:space="preserve">’, </w:t>
      </w:r>
      <w:r w:rsidR="00677D61" w:rsidRPr="00A44BFE">
        <w:rPr>
          <w:rFonts w:ascii="Garamond" w:hAnsi="Garamond"/>
          <w:iCs/>
          <w:lang w:val="en-US"/>
        </w:rPr>
        <w:t>3</w:t>
      </w:r>
      <w:r w:rsidR="00640869" w:rsidRPr="00A44BFE">
        <w:rPr>
          <w:rFonts w:ascii="Garamond" w:hAnsi="Garamond"/>
          <w:iCs/>
          <w:lang w:val="en-US"/>
        </w:rPr>
        <w:t>38.</w:t>
      </w:r>
    </w:p>
  </w:footnote>
  <w:footnote w:id="71">
    <w:p w14:paraId="2E96FDC8" w14:textId="4D6CC16C" w:rsidR="008F1BE5" w:rsidRPr="00A44BFE" w:rsidRDefault="008F1BE5" w:rsidP="008F1BE5">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4D61FF" w:rsidRPr="00A44BFE">
        <w:rPr>
          <w:rFonts w:ascii="Garamond" w:hAnsi="Garamond"/>
        </w:rPr>
        <w:t xml:space="preserve">John </w:t>
      </w:r>
      <w:r w:rsidR="004D61FF" w:rsidRPr="00A44BFE">
        <w:rPr>
          <w:rFonts w:ascii="Garamond" w:hAnsi="Garamond"/>
          <w:iCs/>
          <w:lang w:val="en-US"/>
        </w:rPr>
        <w:t xml:space="preserve">Milton, </w:t>
      </w:r>
      <w:r w:rsidR="00576433" w:rsidRPr="00A44BFE">
        <w:rPr>
          <w:rFonts w:ascii="Garamond" w:hAnsi="Garamond"/>
          <w:i/>
          <w:iCs/>
          <w:lang w:val="en-US"/>
        </w:rPr>
        <w:t>The Ready and Easy Way to Establish a Free Commonwealth</w:t>
      </w:r>
      <w:r w:rsidR="00576433" w:rsidRPr="00A44BFE">
        <w:rPr>
          <w:rFonts w:ascii="Garamond" w:hAnsi="Garamond"/>
          <w:lang w:val="en-US"/>
        </w:rPr>
        <w:t>, in R. W. Ayers (ed.),</w:t>
      </w:r>
      <w:r w:rsidR="00576433" w:rsidRPr="00A44BFE">
        <w:rPr>
          <w:rFonts w:ascii="Garamond" w:hAnsi="Garamond"/>
          <w:i/>
          <w:iCs/>
          <w:lang w:val="en-US"/>
        </w:rPr>
        <w:t xml:space="preserve"> Complete Prose Works</w:t>
      </w:r>
      <w:r w:rsidR="00576433" w:rsidRPr="00A44BFE">
        <w:rPr>
          <w:rFonts w:ascii="Garamond" w:hAnsi="Garamond"/>
          <w:lang w:val="en-US"/>
        </w:rPr>
        <w:t>, Vol. 8</w:t>
      </w:r>
      <w:r w:rsidR="00576433" w:rsidRPr="00A44BFE">
        <w:rPr>
          <w:rFonts w:ascii="Garamond" w:hAnsi="Garamond"/>
          <w:i/>
          <w:iCs/>
          <w:lang w:val="en-US"/>
        </w:rPr>
        <w:t xml:space="preserve"> </w:t>
      </w:r>
      <w:r w:rsidR="00576433" w:rsidRPr="00A44BFE">
        <w:rPr>
          <w:rFonts w:ascii="Garamond" w:hAnsi="Garamond"/>
          <w:lang w:val="en-US"/>
        </w:rPr>
        <w:t>(</w:t>
      </w:r>
      <w:r w:rsidR="00277CCF" w:rsidRPr="00A44BFE">
        <w:rPr>
          <w:rFonts w:ascii="Garamond" w:hAnsi="Garamond"/>
          <w:lang w:val="en-US"/>
        </w:rPr>
        <w:t xml:space="preserve">New Haven: </w:t>
      </w:r>
      <w:r w:rsidR="00576433" w:rsidRPr="00A44BFE">
        <w:rPr>
          <w:rFonts w:ascii="Garamond" w:hAnsi="Garamond"/>
          <w:lang w:val="en-US"/>
        </w:rPr>
        <w:t>Yale University Press, 1980)</w:t>
      </w:r>
      <w:r w:rsidR="004D61FF" w:rsidRPr="00A44BFE">
        <w:rPr>
          <w:rFonts w:ascii="Garamond" w:hAnsi="Garamond"/>
          <w:iCs/>
          <w:lang w:val="en-US"/>
        </w:rPr>
        <w:t xml:space="preserve">, 425; cited in Skinner, </w:t>
      </w:r>
      <w:r w:rsidR="00576433" w:rsidRPr="00A44BFE">
        <w:rPr>
          <w:rFonts w:ascii="Garamond" w:hAnsi="Garamond"/>
          <w:iCs/>
          <w:lang w:val="en-US"/>
        </w:rPr>
        <w:t>‘</w:t>
      </w:r>
      <w:r w:rsidR="004D61FF" w:rsidRPr="00A44BFE">
        <w:rPr>
          <w:rFonts w:ascii="Garamond" w:hAnsi="Garamond"/>
          <w:iCs/>
          <w:lang w:val="en-US"/>
        </w:rPr>
        <w:t xml:space="preserve">The </w:t>
      </w:r>
      <w:r w:rsidR="00277CCF" w:rsidRPr="00A44BFE">
        <w:rPr>
          <w:rFonts w:ascii="Garamond" w:hAnsi="Garamond"/>
          <w:iCs/>
          <w:lang w:val="en-US"/>
        </w:rPr>
        <w:t>S</w:t>
      </w:r>
      <w:r w:rsidR="004D61FF" w:rsidRPr="00A44BFE">
        <w:rPr>
          <w:rFonts w:ascii="Garamond" w:hAnsi="Garamond"/>
          <w:iCs/>
          <w:lang w:val="en-US"/>
        </w:rPr>
        <w:t>tate</w:t>
      </w:r>
      <w:r w:rsidR="00576433" w:rsidRPr="00A44BFE">
        <w:rPr>
          <w:rFonts w:ascii="Garamond" w:hAnsi="Garamond"/>
          <w:iCs/>
          <w:lang w:val="en-US"/>
        </w:rPr>
        <w:t>’</w:t>
      </w:r>
      <w:r w:rsidR="004D61FF" w:rsidRPr="00A44BFE">
        <w:rPr>
          <w:rFonts w:ascii="Garamond" w:hAnsi="Garamond"/>
          <w:iCs/>
          <w:lang w:val="en-US"/>
        </w:rPr>
        <w:t>, 126</w:t>
      </w:r>
      <w:r w:rsidR="00576433" w:rsidRPr="00A44BFE">
        <w:rPr>
          <w:rFonts w:ascii="Garamond" w:hAnsi="Garamond"/>
          <w:iCs/>
          <w:lang w:val="en-US"/>
        </w:rPr>
        <w:t xml:space="preserve">. </w:t>
      </w:r>
    </w:p>
  </w:footnote>
  <w:footnote w:id="72">
    <w:p w14:paraId="247990A8" w14:textId="1FC89106" w:rsidR="00FB6577" w:rsidRPr="00A44BFE" w:rsidRDefault="00FB6577" w:rsidP="00FB657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FC0101" w:rsidRPr="00A44BFE">
        <w:rPr>
          <w:rFonts w:ascii="Garamond" w:hAnsi="Garamond"/>
          <w:iCs/>
        </w:rPr>
        <w:t xml:space="preserve">James VI and I, </w:t>
      </w:r>
      <w:proofErr w:type="spellStart"/>
      <w:r w:rsidR="00FC0101" w:rsidRPr="00A44BFE">
        <w:rPr>
          <w:rFonts w:ascii="Garamond" w:hAnsi="Garamond"/>
          <w:i/>
          <w:iCs/>
        </w:rPr>
        <w:t>Triplici</w:t>
      </w:r>
      <w:proofErr w:type="spellEnd"/>
      <w:r w:rsidR="00FC0101" w:rsidRPr="00A44BFE">
        <w:rPr>
          <w:rFonts w:ascii="Garamond" w:hAnsi="Garamond"/>
          <w:i/>
          <w:iCs/>
        </w:rPr>
        <w:t xml:space="preserve"> </w:t>
      </w:r>
      <w:proofErr w:type="spellStart"/>
      <w:r w:rsidR="00FC0101" w:rsidRPr="00A44BFE">
        <w:rPr>
          <w:rFonts w:ascii="Garamond" w:hAnsi="Garamond"/>
          <w:i/>
          <w:iCs/>
        </w:rPr>
        <w:t>Nodo</w:t>
      </w:r>
      <w:proofErr w:type="spellEnd"/>
      <w:r w:rsidR="00FC0101" w:rsidRPr="00A44BFE">
        <w:rPr>
          <w:rFonts w:ascii="Garamond" w:hAnsi="Garamond"/>
          <w:i/>
          <w:iCs/>
        </w:rPr>
        <w:t>, Triplex Cuneus</w:t>
      </w:r>
      <w:r w:rsidR="00FC0101" w:rsidRPr="00A44BFE">
        <w:rPr>
          <w:rFonts w:ascii="Garamond" w:hAnsi="Garamond"/>
          <w:iCs/>
        </w:rPr>
        <w:t xml:space="preserve">, </w:t>
      </w:r>
      <w:r w:rsidR="00C34975" w:rsidRPr="00A44BFE">
        <w:rPr>
          <w:rFonts w:ascii="Garamond" w:hAnsi="Garamond"/>
          <w:iCs/>
        </w:rPr>
        <w:t xml:space="preserve">in </w:t>
      </w:r>
      <w:r w:rsidR="00C34975" w:rsidRPr="00A44BFE">
        <w:rPr>
          <w:rFonts w:ascii="Garamond" w:hAnsi="Garamond"/>
          <w:i/>
          <w:iCs/>
        </w:rPr>
        <w:t>Political Writings</w:t>
      </w:r>
      <w:r w:rsidR="00277CCF" w:rsidRPr="00A44BFE">
        <w:rPr>
          <w:rFonts w:ascii="Garamond" w:hAnsi="Garamond"/>
        </w:rPr>
        <w:t>, ed.</w:t>
      </w:r>
      <w:r w:rsidR="00C34975" w:rsidRPr="00A44BFE">
        <w:rPr>
          <w:rFonts w:ascii="Garamond" w:hAnsi="Garamond"/>
          <w:iCs/>
        </w:rPr>
        <w:t xml:space="preserve"> </w:t>
      </w:r>
      <w:r w:rsidR="00277CCF" w:rsidRPr="00A44BFE">
        <w:rPr>
          <w:rFonts w:ascii="Garamond" w:hAnsi="Garamond"/>
          <w:iCs/>
        </w:rPr>
        <w:t>Sommerville</w:t>
      </w:r>
      <w:r w:rsidR="00FE4433">
        <w:rPr>
          <w:rFonts w:ascii="Garamond" w:hAnsi="Garamond"/>
          <w:iCs/>
        </w:rPr>
        <w:t>,</w:t>
      </w:r>
      <w:r w:rsidR="00277CCF" w:rsidRPr="00A44BFE">
        <w:rPr>
          <w:rFonts w:ascii="Garamond" w:hAnsi="Garamond"/>
          <w:iCs/>
        </w:rPr>
        <w:t xml:space="preserve"> </w:t>
      </w:r>
      <w:r w:rsidR="00C34975" w:rsidRPr="00A44BFE">
        <w:rPr>
          <w:rFonts w:ascii="Garamond" w:hAnsi="Garamond"/>
          <w:iCs/>
        </w:rPr>
        <w:t xml:space="preserve">85–131, at </w:t>
      </w:r>
      <w:r w:rsidR="00FC0101" w:rsidRPr="00A44BFE">
        <w:rPr>
          <w:rFonts w:ascii="Garamond" w:hAnsi="Garamond"/>
          <w:iCs/>
        </w:rPr>
        <w:t xml:space="preserve">129; responding to the argument of </w:t>
      </w:r>
      <w:r w:rsidR="00CD526B" w:rsidRPr="00A44BFE">
        <w:rPr>
          <w:rFonts w:ascii="Garamond" w:hAnsi="Garamond"/>
          <w:iCs/>
        </w:rPr>
        <w:t xml:space="preserve">Robert </w:t>
      </w:r>
      <w:r w:rsidR="00FC0101" w:rsidRPr="00A44BFE">
        <w:rPr>
          <w:rFonts w:ascii="Garamond" w:hAnsi="Garamond"/>
          <w:iCs/>
        </w:rPr>
        <w:t xml:space="preserve">Bellarmine, </w:t>
      </w:r>
      <w:r w:rsidR="00FC0101" w:rsidRPr="00A44BFE">
        <w:rPr>
          <w:rFonts w:ascii="Garamond" w:hAnsi="Garamond"/>
          <w:i/>
          <w:iCs/>
        </w:rPr>
        <w:t>De Laicis</w:t>
      </w:r>
      <w:r w:rsidR="00851CF7" w:rsidRPr="00A44BFE">
        <w:rPr>
          <w:rFonts w:ascii="Garamond" w:hAnsi="Garamond"/>
          <w:i/>
          <w:iCs/>
        </w:rPr>
        <w:t>,</w:t>
      </w:r>
      <w:r w:rsidR="00851CF7" w:rsidRPr="00A44BFE">
        <w:rPr>
          <w:rFonts w:ascii="Garamond" w:hAnsi="Garamond" w:cs="Times New Roman"/>
          <w:i/>
          <w:iCs/>
          <w:sz w:val="24"/>
          <w:szCs w:val="24"/>
        </w:rPr>
        <w:t xml:space="preserve"> </w:t>
      </w:r>
      <w:r w:rsidR="00851CF7" w:rsidRPr="00A44BFE">
        <w:rPr>
          <w:rFonts w:ascii="Garamond" w:hAnsi="Garamond"/>
          <w:i/>
          <w:iCs/>
        </w:rPr>
        <w:t>or the Treatise of Civil Government</w:t>
      </w:r>
      <w:r w:rsidR="00851CF7" w:rsidRPr="00A44BFE">
        <w:rPr>
          <w:rFonts w:ascii="Garamond" w:hAnsi="Garamond"/>
        </w:rPr>
        <w:t>,</w:t>
      </w:r>
      <w:r w:rsidR="00851CF7" w:rsidRPr="00A44BFE">
        <w:rPr>
          <w:rFonts w:ascii="Garamond" w:hAnsi="Garamond"/>
          <w:i/>
          <w:iCs/>
        </w:rPr>
        <w:t xml:space="preserve"> </w:t>
      </w:r>
      <w:r w:rsidR="00851CF7" w:rsidRPr="00A44BFE">
        <w:rPr>
          <w:rFonts w:ascii="Garamond" w:hAnsi="Garamond"/>
        </w:rPr>
        <w:t>trans. K</w:t>
      </w:r>
      <w:r w:rsidR="007506A5" w:rsidRPr="00A44BFE">
        <w:rPr>
          <w:rFonts w:ascii="Garamond" w:hAnsi="Garamond"/>
        </w:rPr>
        <w:t>.</w:t>
      </w:r>
      <w:r w:rsidR="00851CF7" w:rsidRPr="00A44BFE">
        <w:rPr>
          <w:rFonts w:ascii="Garamond" w:hAnsi="Garamond"/>
        </w:rPr>
        <w:t xml:space="preserve"> E. Murphy (</w:t>
      </w:r>
      <w:r w:rsidR="00C043BC" w:rsidRPr="00A44BFE">
        <w:rPr>
          <w:rFonts w:ascii="Garamond" w:hAnsi="Garamond"/>
        </w:rPr>
        <w:t xml:space="preserve">New York: </w:t>
      </w:r>
      <w:r w:rsidR="00851CF7" w:rsidRPr="00A44BFE">
        <w:rPr>
          <w:rFonts w:ascii="Garamond" w:hAnsi="Garamond"/>
        </w:rPr>
        <w:t>Fordham University Press, 1928)</w:t>
      </w:r>
      <w:r w:rsidR="00FC0101" w:rsidRPr="00A44BFE">
        <w:rPr>
          <w:rFonts w:ascii="Garamond" w:hAnsi="Garamond"/>
          <w:iCs/>
        </w:rPr>
        <w:t>, 31–36.</w:t>
      </w:r>
    </w:p>
  </w:footnote>
  <w:footnote w:id="73">
    <w:p w14:paraId="0177D3E8" w14:textId="34A6CBEA" w:rsidR="00AF3787" w:rsidRPr="00A44BFE" w:rsidRDefault="00AF3787" w:rsidP="00AF378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Geoffrey M. </w:t>
      </w:r>
      <w:r w:rsidRPr="00A44BFE">
        <w:rPr>
          <w:rFonts w:ascii="Garamond" w:hAnsi="Garamond"/>
          <w:iCs/>
          <w:lang w:val="en-US"/>
        </w:rPr>
        <w:t xml:space="preserve">Vaughan, </w:t>
      </w:r>
      <w:r w:rsidRPr="00A44BFE">
        <w:rPr>
          <w:rFonts w:ascii="Garamond" w:hAnsi="Garamond"/>
          <w:i/>
          <w:iCs/>
          <w:lang w:val="en-US"/>
        </w:rPr>
        <w:t xml:space="preserve">Behemoth Teaches Leviathan: Thomas Hobbes on Political Education </w:t>
      </w:r>
      <w:r w:rsidRPr="00A44BFE">
        <w:rPr>
          <w:rFonts w:ascii="Garamond" w:hAnsi="Garamond"/>
          <w:lang w:val="en-US"/>
        </w:rPr>
        <w:t>(Lanham, MD</w:t>
      </w:r>
      <w:r w:rsidR="00543A07" w:rsidRPr="00A44BFE">
        <w:rPr>
          <w:rFonts w:ascii="Garamond" w:hAnsi="Garamond"/>
          <w:lang w:val="en-US"/>
        </w:rPr>
        <w:t>: Lexington Books</w:t>
      </w:r>
      <w:r w:rsidRPr="00A44BFE">
        <w:rPr>
          <w:rFonts w:ascii="Garamond" w:hAnsi="Garamond"/>
          <w:lang w:val="en-US"/>
        </w:rPr>
        <w:t>, 2002)</w:t>
      </w:r>
      <w:r w:rsidRPr="00A44BFE">
        <w:rPr>
          <w:rFonts w:ascii="Garamond" w:hAnsi="Garamond"/>
          <w:iCs/>
          <w:lang w:val="en-US"/>
        </w:rPr>
        <w:t>, 56</w:t>
      </w:r>
      <w:r w:rsidRPr="00A44BFE">
        <w:rPr>
          <w:rFonts w:ascii="Garamond" w:hAnsi="Garamond"/>
          <w:lang w:val="en-US"/>
        </w:rPr>
        <w:t>–7.</w:t>
      </w:r>
    </w:p>
  </w:footnote>
  <w:footnote w:id="74">
    <w:p w14:paraId="4CCF0F76" w14:textId="3836E9EF" w:rsidR="00A74157" w:rsidRPr="00A44BFE" w:rsidRDefault="00A74157" w:rsidP="00A7415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4F054B" w:rsidRPr="00A44BFE">
        <w:rPr>
          <w:rFonts w:ascii="Garamond" w:hAnsi="Garamond"/>
        </w:rPr>
        <w:t>Indeed,</w:t>
      </w:r>
      <w:r w:rsidR="00622E7B" w:rsidRPr="00A44BFE">
        <w:rPr>
          <w:rFonts w:ascii="Garamond" w:hAnsi="Garamond"/>
        </w:rPr>
        <w:t xml:space="preserve"> as one of the very few scholars to consider the importance of reverence in Hobbes’s political theory observes,</w:t>
      </w:r>
      <w:r w:rsidR="004F054B" w:rsidRPr="00A44BFE">
        <w:rPr>
          <w:rFonts w:ascii="Garamond" w:hAnsi="Garamond"/>
        </w:rPr>
        <w:t xml:space="preserve"> ‘[t]here is no place for reverence […] in the psychology of Part I of </w:t>
      </w:r>
      <w:r w:rsidR="004F054B" w:rsidRPr="00A44BFE">
        <w:rPr>
          <w:rFonts w:ascii="Garamond" w:hAnsi="Garamond"/>
          <w:i/>
          <w:iCs/>
        </w:rPr>
        <w:t>Leviathan</w:t>
      </w:r>
      <w:r w:rsidR="004F054B" w:rsidRPr="00A44BFE">
        <w:rPr>
          <w:rFonts w:ascii="Garamond" w:hAnsi="Garamond"/>
        </w:rPr>
        <w:t xml:space="preserve">’, </w:t>
      </w:r>
      <w:r w:rsidR="00622E7B" w:rsidRPr="00A44BFE">
        <w:rPr>
          <w:rFonts w:ascii="Garamond" w:hAnsi="Garamond"/>
        </w:rPr>
        <w:t>and it</w:t>
      </w:r>
      <w:r w:rsidR="004F054B" w:rsidRPr="00A44BFE">
        <w:rPr>
          <w:rFonts w:ascii="Garamond" w:hAnsi="Garamond"/>
        </w:rPr>
        <w:t xml:space="preserve"> only finds its place in Part III</w:t>
      </w:r>
      <w:r w:rsidR="00622E7B" w:rsidRPr="00A44BFE">
        <w:rPr>
          <w:rFonts w:ascii="Garamond" w:hAnsi="Garamond"/>
        </w:rPr>
        <w:t xml:space="preserve">: F. C. </w:t>
      </w:r>
      <w:r w:rsidR="004F054B" w:rsidRPr="00A44BFE">
        <w:rPr>
          <w:rFonts w:ascii="Garamond" w:hAnsi="Garamond"/>
        </w:rPr>
        <w:t xml:space="preserve">Hood, </w:t>
      </w:r>
      <w:r w:rsidR="00622E7B" w:rsidRPr="00A44BFE">
        <w:rPr>
          <w:rFonts w:ascii="Garamond" w:hAnsi="Garamond"/>
          <w:i/>
          <w:iCs/>
        </w:rPr>
        <w:t xml:space="preserve">The Divine Politics of Thomas Hobbes: An Interpretation of ‘Leviathan’ </w:t>
      </w:r>
      <w:r w:rsidR="00622E7B" w:rsidRPr="00A44BFE">
        <w:rPr>
          <w:rFonts w:ascii="Garamond" w:hAnsi="Garamond"/>
        </w:rPr>
        <w:t>(Oxford: Clarendon Press, 1964)</w:t>
      </w:r>
      <w:r w:rsidR="004F054B" w:rsidRPr="00A44BFE">
        <w:rPr>
          <w:rFonts w:ascii="Garamond" w:hAnsi="Garamond"/>
        </w:rPr>
        <w:t>, 238.</w:t>
      </w:r>
    </w:p>
  </w:footnote>
  <w:footnote w:id="75">
    <w:p w14:paraId="328C34A4" w14:textId="5212DB5D" w:rsidR="00AE4BAE" w:rsidRPr="00A44BFE" w:rsidRDefault="00AE4BAE" w:rsidP="00AE4BAE">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3D1C5B" w:rsidRPr="00A44BFE">
        <w:rPr>
          <w:rFonts w:ascii="Garamond" w:hAnsi="Garamond"/>
        </w:rPr>
        <w:t xml:space="preserve">Cp. </w:t>
      </w:r>
      <w:r w:rsidRPr="00A44BFE">
        <w:rPr>
          <w:rFonts w:ascii="Garamond" w:hAnsi="Garamond"/>
        </w:rPr>
        <w:t xml:space="preserve">Thomas Hobbes, </w:t>
      </w:r>
      <w:r w:rsidRPr="00A44BFE">
        <w:rPr>
          <w:rFonts w:ascii="Garamond" w:hAnsi="Garamond"/>
          <w:i/>
          <w:iCs/>
        </w:rPr>
        <w:t>Behemoth</w:t>
      </w:r>
      <w:r w:rsidRPr="00A44BFE">
        <w:rPr>
          <w:rFonts w:ascii="Garamond" w:hAnsi="Garamond"/>
          <w:i/>
          <w:iCs/>
          <w:lang w:val="en-US"/>
        </w:rPr>
        <w:t>, or the Long Parliament</w:t>
      </w:r>
      <w:r w:rsidRPr="00A44BFE">
        <w:rPr>
          <w:rFonts w:ascii="Garamond" w:hAnsi="Garamond"/>
          <w:lang w:val="en-US"/>
        </w:rPr>
        <w:t xml:space="preserve">, ed. </w:t>
      </w:r>
      <w:r w:rsidR="001A4120" w:rsidRPr="00A44BFE">
        <w:rPr>
          <w:rFonts w:ascii="Garamond" w:hAnsi="Garamond"/>
          <w:lang w:val="en-US"/>
        </w:rPr>
        <w:t>P.</w:t>
      </w:r>
      <w:r w:rsidRPr="00A44BFE">
        <w:rPr>
          <w:rFonts w:ascii="Garamond" w:hAnsi="Garamond"/>
          <w:lang w:val="en-US"/>
        </w:rPr>
        <w:t xml:space="preserve"> Seaward (Oxford</w:t>
      </w:r>
      <w:r w:rsidR="00B51ECC" w:rsidRPr="00A44BFE">
        <w:rPr>
          <w:rFonts w:ascii="Garamond" w:hAnsi="Garamond"/>
          <w:lang w:val="en-US"/>
        </w:rPr>
        <w:t>: Clarendon Press</w:t>
      </w:r>
      <w:r w:rsidRPr="00A44BFE">
        <w:rPr>
          <w:rFonts w:ascii="Garamond" w:hAnsi="Garamond"/>
          <w:lang w:val="en-US"/>
        </w:rPr>
        <w:t>, 2010)</w:t>
      </w:r>
      <w:r w:rsidRPr="00A44BFE">
        <w:rPr>
          <w:rFonts w:ascii="Garamond" w:hAnsi="Garamond"/>
        </w:rPr>
        <w:t>, 40.</w:t>
      </w:r>
    </w:p>
  </w:footnote>
  <w:footnote w:id="76">
    <w:p w14:paraId="20B41221" w14:textId="643869F3" w:rsidR="00C628E4" w:rsidRPr="00A44BFE" w:rsidRDefault="00C628E4" w:rsidP="00C628E4">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2639F2" w:rsidRPr="00A44BFE">
        <w:rPr>
          <w:rFonts w:ascii="Garamond" w:hAnsi="Garamond"/>
        </w:rPr>
        <w:t xml:space="preserve">Hobbes, </w:t>
      </w:r>
      <w:r w:rsidR="002639F2" w:rsidRPr="00A44BFE">
        <w:rPr>
          <w:rFonts w:ascii="Garamond" w:hAnsi="Garamond"/>
          <w:i/>
          <w:iCs/>
        </w:rPr>
        <w:t xml:space="preserve">De </w:t>
      </w:r>
      <w:proofErr w:type="spellStart"/>
      <w:r w:rsidR="002639F2" w:rsidRPr="00A44BFE">
        <w:rPr>
          <w:rFonts w:ascii="Garamond" w:hAnsi="Garamond"/>
          <w:i/>
          <w:iCs/>
        </w:rPr>
        <w:t>cive</w:t>
      </w:r>
      <w:proofErr w:type="spellEnd"/>
      <w:r w:rsidR="002639F2" w:rsidRPr="00A44BFE">
        <w:rPr>
          <w:rFonts w:ascii="Garamond" w:hAnsi="Garamond"/>
        </w:rPr>
        <w:t>,</w:t>
      </w:r>
      <w:r w:rsidRPr="00A44BFE">
        <w:rPr>
          <w:rFonts w:ascii="Garamond" w:hAnsi="Garamond"/>
        </w:rPr>
        <w:t xml:space="preserve"> </w:t>
      </w:r>
      <w:r w:rsidR="008849DC" w:rsidRPr="00A44BFE">
        <w:rPr>
          <w:rFonts w:ascii="Garamond" w:hAnsi="Garamond"/>
        </w:rPr>
        <w:t>‘Preface to the Readers’,</w:t>
      </w:r>
      <w:r w:rsidR="008849DC" w:rsidRPr="00A44BFE">
        <w:rPr>
          <w:rFonts w:ascii="Garamond" w:hAnsi="Garamond"/>
          <w:sz w:val="22"/>
          <w:szCs w:val="22"/>
        </w:rPr>
        <w:t xml:space="preserve"> </w:t>
      </w:r>
      <w:r w:rsidR="008849DC" w:rsidRPr="00A44BFE">
        <w:rPr>
          <w:rFonts w:ascii="Garamond" w:hAnsi="Garamond"/>
        </w:rPr>
        <w:t>§6 (p. 9)</w:t>
      </w:r>
      <w:r w:rsidRPr="00A44BFE">
        <w:rPr>
          <w:rFonts w:ascii="Garamond" w:hAnsi="Garamond"/>
        </w:rPr>
        <w:t>.</w:t>
      </w:r>
      <w:r w:rsidR="004F054B" w:rsidRPr="00A44BFE">
        <w:rPr>
          <w:rFonts w:ascii="Garamond" w:hAnsi="Garamond"/>
        </w:rPr>
        <w:t xml:space="preserve"> For discussion see Richard Sergeantson, ‘Hobbes, the </w:t>
      </w:r>
      <w:r w:rsidR="00B51ECC" w:rsidRPr="00A44BFE">
        <w:rPr>
          <w:rFonts w:ascii="Garamond" w:hAnsi="Garamond"/>
        </w:rPr>
        <w:t>U</w:t>
      </w:r>
      <w:r w:rsidR="004F054B" w:rsidRPr="00A44BFE">
        <w:rPr>
          <w:rFonts w:ascii="Garamond" w:hAnsi="Garamond"/>
        </w:rPr>
        <w:t xml:space="preserve">niversities, and the </w:t>
      </w:r>
      <w:r w:rsidR="00B51ECC" w:rsidRPr="00A44BFE">
        <w:rPr>
          <w:rFonts w:ascii="Garamond" w:hAnsi="Garamond"/>
        </w:rPr>
        <w:t>H</w:t>
      </w:r>
      <w:r w:rsidR="004F054B" w:rsidRPr="00A44BFE">
        <w:rPr>
          <w:rFonts w:ascii="Garamond" w:hAnsi="Garamond"/>
        </w:rPr>
        <w:t xml:space="preserve">istory of </w:t>
      </w:r>
      <w:r w:rsidR="00B51ECC" w:rsidRPr="00A44BFE">
        <w:rPr>
          <w:rFonts w:ascii="Garamond" w:hAnsi="Garamond"/>
        </w:rPr>
        <w:t>P</w:t>
      </w:r>
      <w:r w:rsidR="004F054B" w:rsidRPr="00A44BFE">
        <w:rPr>
          <w:rFonts w:ascii="Garamond" w:hAnsi="Garamond"/>
        </w:rPr>
        <w:t xml:space="preserve">hilosophy’, in </w:t>
      </w:r>
      <w:r w:rsidR="004F054B" w:rsidRPr="00A44BFE">
        <w:rPr>
          <w:rFonts w:ascii="Garamond" w:hAnsi="Garamond"/>
          <w:i/>
          <w:iCs/>
        </w:rPr>
        <w:t>The Philosopher in Early Modern Europe: The Nature of a Contested Identity</w:t>
      </w:r>
      <w:r w:rsidR="00B51ECC" w:rsidRPr="00A44BFE">
        <w:rPr>
          <w:rFonts w:ascii="Garamond" w:hAnsi="Garamond"/>
        </w:rPr>
        <w:t>, ed.</w:t>
      </w:r>
      <w:r w:rsidR="004F054B" w:rsidRPr="00A44BFE">
        <w:rPr>
          <w:rFonts w:ascii="Garamond" w:hAnsi="Garamond"/>
        </w:rPr>
        <w:t xml:space="preserve"> </w:t>
      </w:r>
      <w:r w:rsidR="00B51ECC" w:rsidRPr="00A44BFE">
        <w:rPr>
          <w:rFonts w:ascii="Garamond" w:hAnsi="Garamond"/>
        </w:rPr>
        <w:t xml:space="preserve">C. Condren, S. Gaukroger and I. Hunter </w:t>
      </w:r>
      <w:r w:rsidR="004F054B" w:rsidRPr="00A44BFE">
        <w:rPr>
          <w:rFonts w:ascii="Garamond" w:hAnsi="Garamond"/>
        </w:rPr>
        <w:t>(Cambridge: Cambridge University Press, 2006), 113</w:t>
      </w:r>
      <w:r w:rsidR="004F054B" w:rsidRPr="00A44BFE">
        <w:rPr>
          <w:rFonts w:ascii="Garamond" w:hAnsi="Garamond"/>
          <w:lang w:val="en-US"/>
        </w:rPr>
        <w:t>–39.</w:t>
      </w:r>
    </w:p>
  </w:footnote>
  <w:footnote w:id="77">
    <w:p w14:paraId="1DD2CD1C" w14:textId="07187E23" w:rsidR="00ED4C9A" w:rsidRPr="00A44BFE" w:rsidRDefault="00ED4C9A" w:rsidP="00ED4C9A">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Cp. </w:t>
      </w:r>
      <w:r w:rsidR="000340BA" w:rsidRPr="00A44BFE">
        <w:rPr>
          <w:rFonts w:ascii="Garamond" w:hAnsi="Garamond"/>
        </w:rPr>
        <w:t xml:space="preserve">Thomas </w:t>
      </w:r>
      <w:r w:rsidR="006A588E" w:rsidRPr="00A44BFE">
        <w:rPr>
          <w:rFonts w:ascii="Garamond" w:hAnsi="Garamond"/>
        </w:rPr>
        <w:t>Hobbes,</w:t>
      </w:r>
      <w:r w:rsidRPr="00A44BFE">
        <w:rPr>
          <w:rFonts w:ascii="Garamond" w:hAnsi="Garamond"/>
        </w:rPr>
        <w:t xml:space="preserve"> </w:t>
      </w:r>
      <w:r w:rsidR="00725379" w:rsidRPr="00A44BFE">
        <w:rPr>
          <w:rFonts w:ascii="Garamond" w:hAnsi="Garamond"/>
          <w:i/>
          <w:iCs/>
        </w:rPr>
        <w:t xml:space="preserve">Answer of Mr. Hobbs to Sir William D’Avenant’s Preface before </w:t>
      </w:r>
      <w:proofErr w:type="spellStart"/>
      <w:r w:rsidR="00725379" w:rsidRPr="00A44BFE">
        <w:rPr>
          <w:rFonts w:ascii="Garamond" w:hAnsi="Garamond"/>
          <w:i/>
          <w:iCs/>
        </w:rPr>
        <w:t>Gondibert</w:t>
      </w:r>
      <w:proofErr w:type="spellEnd"/>
      <w:r w:rsidR="00725379" w:rsidRPr="00A44BFE">
        <w:rPr>
          <w:rFonts w:ascii="Garamond" w:hAnsi="Garamond"/>
          <w:i/>
          <w:iCs/>
        </w:rPr>
        <w:t xml:space="preserve"> </w:t>
      </w:r>
      <w:r w:rsidR="00725379" w:rsidRPr="00A44BFE">
        <w:rPr>
          <w:rFonts w:ascii="Garamond" w:hAnsi="Garamond"/>
        </w:rPr>
        <w:t>(Paris: Mattieu Guillemot, 1650)</w:t>
      </w:r>
      <w:r w:rsidR="00E30D5A" w:rsidRPr="00A44BFE">
        <w:rPr>
          <w:rFonts w:ascii="Garamond" w:hAnsi="Garamond"/>
        </w:rPr>
        <w:t>, 26</w:t>
      </w:r>
      <w:r w:rsidR="00B25485" w:rsidRPr="00A44BFE">
        <w:rPr>
          <w:rFonts w:ascii="Garamond" w:hAnsi="Garamond"/>
          <w:lang w:val="en-US"/>
        </w:rPr>
        <w:t>–</w:t>
      </w:r>
      <w:r w:rsidR="00E30D5A" w:rsidRPr="00A44BFE">
        <w:rPr>
          <w:rFonts w:ascii="Garamond" w:hAnsi="Garamond"/>
        </w:rPr>
        <w:t>7.</w:t>
      </w:r>
    </w:p>
  </w:footnote>
  <w:footnote w:id="78">
    <w:p w14:paraId="7ED7F670" w14:textId="66C6E46C" w:rsidR="006236B5" w:rsidRPr="00A44BFE" w:rsidRDefault="006236B5" w:rsidP="006236B5">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Hobbes, </w:t>
      </w:r>
      <w:r w:rsidRPr="00A44BFE">
        <w:rPr>
          <w:rFonts w:ascii="Garamond" w:hAnsi="Garamond"/>
          <w:i/>
          <w:iCs/>
        </w:rPr>
        <w:t>Behemoth</w:t>
      </w:r>
      <w:r w:rsidR="001F2A06" w:rsidRPr="00A44BFE">
        <w:rPr>
          <w:rFonts w:ascii="Garamond" w:hAnsi="Garamond"/>
        </w:rPr>
        <w:t>, 1</w:t>
      </w:r>
      <w:r w:rsidR="00AA3DA8" w:rsidRPr="00A44BFE">
        <w:rPr>
          <w:rFonts w:ascii="Garamond" w:hAnsi="Garamond"/>
        </w:rPr>
        <w:t>59</w:t>
      </w:r>
    </w:p>
  </w:footnote>
  <w:footnote w:id="79">
    <w:p w14:paraId="51948DFD" w14:textId="5F225E58" w:rsidR="00664C29" w:rsidRPr="00A44BFE" w:rsidRDefault="00664C29" w:rsidP="00664C29">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F67DB1" w:rsidRPr="00A44BFE">
        <w:rPr>
          <w:rFonts w:ascii="Garamond" w:hAnsi="Garamond"/>
        </w:rPr>
        <w:t xml:space="preserve">Richard Overton, </w:t>
      </w:r>
      <w:r w:rsidR="00F67DB1" w:rsidRPr="00A44BFE">
        <w:rPr>
          <w:rFonts w:ascii="Garamond" w:hAnsi="Garamond"/>
          <w:i/>
          <w:iCs/>
        </w:rPr>
        <w:t xml:space="preserve">An Arrow against All Tyrants </w:t>
      </w:r>
      <w:r w:rsidR="00F67DB1" w:rsidRPr="00A44BFE">
        <w:rPr>
          <w:rFonts w:ascii="Garamond" w:hAnsi="Garamond"/>
        </w:rPr>
        <w:t>(</w:t>
      </w:r>
      <w:r w:rsidR="00DC01E2" w:rsidRPr="00A44BFE">
        <w:rPr>
          <w:rFonts w:ascii="Garamond" w:hAnsi="Garamond"/>
        </w:rPr>
        <w:t>London</w:t>
      </w:r>
      <w:r w:rsidR="00A1053D" w:rsidRPr="00A44BFE">
        <w:rPr>
          <w:rFonts w:ascii="Garamond" w:hAnsi="Garamond"/>
        </w:rPr>
        <w:t>: Martin Claw-Clergy,</w:t>
      </w:r>
      <w:r w:rsidR="00DC01E2" w:rsidRPr="00A44BFE">
        <w:rPr>
          <w:rFonts w:ascii="Garamond" w:hAnsi="Garamond"/>
        </w:rPr>
        <w:t xml:space="preserve"> </w:t>
      </w:r>
      <w:r w:rsidR="00A1053D" w:rsidRPr="00A44BFE">
        <w:rPr>
          <w:rFonts w:ascii="Garamond" w:hAnsi="Garamond"/>
        </w:rPr>
        <w:t>1646)</w:t>
      </w:r>
      <w:r w:rsidRPr="00A44BFE">
        <w:rPr>
          <w:rFonts w:ascii="Garamond" w:hAnsi="Garamond"/>
        </w:rPr>
        <w:t>.</w:t>
      </w:r>
      <w:r w:rsidR="00A1053D" w:rsidRPr="00A44BFE">
        <w:rPr>
          <w:rFonts w:ascii="Garamond" w:hAnsi="Garamond"/>
        </w:rPr>
        <w:t xml:space="preserve"> Overton’s opening sentence runs: ‘</w:t>
      </w:r>
      <w:r w:rsidR="002E5B45" w:rsidRPr="00A44BFE">
        <w:rPr>
          <w:rFonts w:ascii="Garamond" w:hAnsi="Garamond"/>
        </w:rPr>
        <w:t xml:space="preserve">To every </w:t>
      </w:r>
      <w:proofErr w:type="spellStart"/>
      <w:r w:rsidR="002E5B45" w:rsidRPr="00A44BFE">
        <w:rPr>
          <w:rFonts w:ascii="Garamond" w:hAnsi="Garamond"/>
        </w:rPr>
        <w:t>Individuall</w:t>
      </w:r>
      <w:proofErr w:type="spellEnd"/>
      <w:r w:rsidR="002E5B45" w:rsidRPr="00A44BFE">
        <w:rPr>
          <w:rFonts w:ascii="Garamond" w:hAnsi="Garamond"/>
        </w:rPr>
        <w:t xml:space="preserve"> in nature, is given an </w:t>
      </w:r>
      <w:proofErr w:type="spellStart"/>
      <w:r w:rsidR="002E5B45" w:rsidRPr="00A44BFE">
        <w:rPr>
          <w:rFonts w:ascii="Garamond" w:hAnsi="Garamond"/>
        </w:rPr>
        <w:t>individuall</w:t>
      </w:r>
      <w:proofErr w:type="spellEnd"/>
      <w:r w:rsidR="002E5B45" w:rsidRPr="00A44BFE">
        <w:rPr>
          <w:rFonts w:ascii="Garamond" w:hAnsi="Garamond"/>
        </w:rPr>
        <w:t xml:space="preserve"> property by nature, not to be invaded or usurped by any; for </w:t>
      </w:r>
      <w:proofErr w:type="spellStart"/>
      <w:r w:rsidR="002E5B45" w:rsidRPr="00A44BFE">
        <w:rPr>
          <w:rFonts w:ascii="Garamond" w:hAnsi="Garamond"/>
        </w:rPr>
        <w:t>every one</w:t>
      </w:r>
      <w:proofErr w:type="spellEnd"/>
      <w:r w:rsidR="002E5B45" w:rsidRPr="00A44BFE">
        <w:rPr>
          <w:rFonts w:ascii="Garamond" w:hAnsi="Garamond"/>
        </w:rPr>
        <w:t xml:space="preserve">, as he is </w:t>
      </w:r>
      <w:proofErr w:type="spellStart"/>
      <w:r w:rsidR="002E5B45" w:rsidRPr="00A44BFE">
        <w:rPr>
          <w:rFonts w:ascii="Garamond" w:hAnsi="Garamond"/>
        </w:rPr>
        <w:t>himselfe</w:t>
      </w:r>
      <w:proofErr w:type="spellEnd"/>
      <w:r w:rsidR="002E5B45" w:rsidRPr="00A44BFE">
        <w:rPr>
          <w:rFonts w:ascii="Garamond" w:hAnsi="Garamond"/>
        </w:rPr>
        <w:t xml:space="preserve">, so he has a </w:t>
      </w:r>
      <w:proofErr w:type="spellStart"/>
      <w:r w:rsidR="002E5B45" w:rsidRPr="00A44BFE">
        <w:rPr>
          <w:rFonts w:ascii="Garamond" w:hAnsi="Garamond"/>
        </w:rPr>
        <w:t>selfe</w:t>
      </w:r>
      <w:proofErr w:type="spellEnd"/>
      <w:r w:rsidR="002E5B45" w:rsidRPr="00A44BFE">
        <w:rPr>
          <w:rFonts w:ascii="Garamond" w:hAnsi="Garamond"/>
        </w:rPr>
        <w:t xml:space="preserve"> propriety, else he could not be himself; and on this no second may presume to deprive any of, without manifest violation and affront to the very principles of nature, and of the Rules of equity and justice between man and man</w:t>
      </w:r>
      <w:r w:rsidR="0092707C" w:rsidRPr="00A44BFE">
        <w:rPr>
          <w:rFonts w:ascii="Garamond" w:hAnsi="Garamond"/>
        </w:rPr>
        <w:t xml:space="preserve"> […]’ (1). </w:t>
      </w:r>
    </w:p>
  </w:footnote>
  <w:footnote w:id="80">
    <w:p w14:paraId="591B2CCB" w14:textId="77777777" w:rsidR="000B3074" w:rsidRPr="00A44BFE" w:rsidRDefault="000B3074" w:rsidP="000B3074">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Hobbes, </w:t>
      </w:r>
      <w:r w:rsidRPr="00A44BFE">
        <w:rPr>
          <w:rFonts w:ascii="Garamond" w:hAnsi="Garamond"/>
          <w:i/>
          <w:iCs/>
        </w:rPr>
        <w:t xml:space="preserve">De </w:t>
      </w:r>
      <w:proofErr w:type="spellStart"/>
      <w:r w:rsidRPr="00A44BFE">
        <w:rPr>
          <w:rFonts w:ascii="Garamond" w:hAnsi="Garamond"/>
          <w:i/>
          <w:iCs/>
        </w:rPr>
        <w:t>cive</w:t>
      </w:r>
      <w:proofErr w:type="spellEnd"/>
      <w:r w:rsidRPr="00A44BFE">
        <w:rPr>
          <w:rFonts w:ascii="Garamond" w:hAnsi="Garamond"/>
        </w:rPr>
        <w:t>, 8.1.1 (italics added).</w:t>
      </w:r>
    </w:p>
  </w:footnote>
  <w:footnote w:id="81">
    <w:p w14:paraId="2CD7470F" w14:textId="34B08574" w:rsidR="00E849E2" w:rsidRPr="00A44BFE" w:rsidRDefault="00E849E2" w:rsidP="00E849E2">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Daniel Lee, </w:t>
      </w:r>
      <w:r w:rsidR="004224BA" w:rsidRPr="00A44BFE">
        <w:rPr>
          <w:rFonts w:ascii="Garamond" w:hAnsi="Garamond"/>
          <w:i/>
          <w:iCs/>
        </w:rPr>
        <w:t xml:space="preserve">Popular Sovereignty in </w:t>
      </w:r>
      <w:r w:rsidR="005A5C33" w:rsidRPr="00A44BFE">
        <w:rPr>
          <w:rFonts w:ascii="Garamond" w:hAnsi="Garamond"/>
          <w:i/>
          <w:iCs/>
        </w:rPr>
        <w:t>Early Modern Constitutional Thought</w:t>
      </w:r>
      <w:r w:rsidR="005A5C33" w:rsidRPr="00A44BFE">
        <w:rPr>
          <w:rFonts w:ascii="Garamond" w:hAnsi="Garamond"/>
        </w:rPr>
        <w:t xml:space="preserve"> (Oxford: Oxford University Press, 2016).</w:t>
      </w:r>
    </w:p>
  </w:footnote>
  <w:footnote w:id="82">
    <w:p w14:paraId="213D1EDD" w14:textId="310B26F3" w:rsidR="002E5329" w:rsidRPr="00112EB5" w:rsidRDefault="002E5329" w:rsidP="002E5329">
      <w:pPr>
        <w:pStyle w:val="FootnoteText"/>
        <w:ind w:left="-284" w:right="-330"/>
        <w:jc w:val="both"/>
        <w:rPr>
          <w:rFonts w:ascii="Garamond" w:hAnsi="Garamond"/>
          <w:color w:val="FF0000"/>
        </w:rPr>
      </w:pPr>
      <w:r w:rsidRPr="00A44BFE">
        <w:rPr>
          <w:rStyle w:val="FootnoteReference"/>
          <w:rFonts w:ascii="Garamond" w:hAnsi="Garamond"/>
        </w:rPr>
        <w:footnoteRef/>
      </w:r>
      <w:r w:rsidRPr="00A44BFE">
        <w:rPr>
          <w:rFonts w:ascii="Garamond" w:hAnsi="Garamond"/>
        </w:rPr>
        <w:t xml:space="preserve"> </w:t>
      </w:r>
      <w:r w:rsidR="000E4973" w:rsidRPr="00A44BFE">
        <w:rPr>
          <w:rFonts w:ascii="Garamond" w:hAnsi="Garamond"/>
          <w:iCs/>
        </w:rPr>
        <w:t xml:space="preserve">The commonwealth, in which a multitude of sovereign individuals is transformed into a </w:t>
      </w:r>
      <w:r w:rsidR="00DD6150" w:rsidRPr="00A44BFE">
        <w:rPr>
          <w:rFonts w:ascii="Garamond" w:hAnsi="Garamond"/>
          <w:iCs/>
        </w:rPr>
        <w:t>‘</w:t>
      </w:r>
      <w:r w:rsidR="000E4973" w:rsidRPr="00A44BFE">
        <w:rPr>
          <w:rFonts w:ascii="Garamond" w:hAnsi="Garamond"/>
          <w:iCs/>
        </w:rPr>
        <w:t xml:space="preserve">real </w:t>
      </w:r>
      <w:proofErr w:type="spellStart"/>
      <w:r w:rsidR="000E4973" w:rsidRPr="00A44BFE">
        <w:rPr>
          <w:rFonts w:ascii="Garamond" w:hAnsi="Garamond"/>
          <w:iCs/>
        </w:rPr>
        <w:t>Unitie</w:t>
      </w:r>
      <w:proofErr w:type="spellEnd"/>
      <w:r w:rsidR="00DD6150" w:rsidRPr="00A44BFE">
        <w:rPr>
          <w:rFonts w:ascii="Garamond" w:hAnsi="Garamond"/>
          <w:iCs/>
        </w:rPr>
        <w:t>’,</w:t>
      </w:r>
      <w:r w:rsidR="000E4973" w:rsidRPr="00A44BFE">
        <w:rPr>
          <w:rFonts w:ascii="Garamond" w:hAnsi="Garamond"/>
          <w:iCs/>
        </w:rPr>
        <w:t xml:space="preserve"> must have been </w:t>
      </w:r>
      <w:r w:rsidR="00DD6150" w:rsidRPr="00A44BFE">
        <w:rPr>
          <w:rFonts w:ascii="Garamond" w:hAnsi="Garamond"/>
          <w:iCs/>
        </w:rPr>
        <w:t>‘</w:t>
      </w:r>
      <w:r w:rsidR="000E4973" w:rsidRPr="00A44BFE">
        <w:rPr>
          <w:rFonts w:ascii="Garamond" w:hAnsi="Garamond"/>
          <w:iCs/>
        </w:rPr>
        <w:t xml:space="preserve">made by Covenant of every man with every man, in such manner, </w:t>
      </w:r>
      <w:r w:rsidR="000E4973" w:rsidRPr="00A44BFE">
        <w:rPr>
          <w:rFonts w:ascii="Garamond" w:hAnsi="Garamond"/>
          <w:bCs/>
          <w:iCs/>
          <w:u w:val="single"/>
        </w:rPr>
        <w:t>as if</w:t>
      </w:r>
      <w:r w:rsidR="00DD6150" w:rsidRPr="00A44BFE">
        <w:rPr>
          <w:rFonts w:ascii="Garamond" w:hAnsi="Garamond"/>
          <w:iCs/>
        </w:rPr>
        <w:t xml:space="preserve"> </w:t>
      </w:r>
      <w:r w:rsidR="000E4973" w:rsidRPr="00A44BFE">
        <w:rPr>
          <w:rFonts w:ascii="Garamond" w:hAnsi="Garamond"/>
          <w:iCs/>
        </w:rPr>
        <w:t xml:space="preserve">every man should say to every other man, </w:t>
      </w:r>
      <w:r w:rsidR="000E4973" w:rsidRPr="00A44BFE">
        <w:rPr>
          <w:rFonts w:ascii="Garamond" w:hAnsi="Garamond"/>
          <w:i/>
          <w:iCs/>
        </w:rPr>
        <w:t xml:space="preserve">I Authorise and give up my Right of Governing my </w:t>
      </w:r>
      <w:proofErr w:type="spellStart"/>
      <w:r w:rsidR="000E4973" w:rsidRPr="00A44BFE">
        <w:rPr>
          <w:rFonts w:ascii="Garamond" w:hAnsi="Garamond"/>
          <w:i/>
          <w:iCs/>
        </w:rPr>
        <w:t>selfe</w:t>
      </w:r>
      <w:proofErr w:type="spellEnd"/>
      <w:r w:rsidR="000E4973" w:rsidRPr="00A44BFE">
        <w:rPr>
          <w:rFonts w:ascii="Garamond" w:hAnsi="Garamond"/>
          <w:i/>
          <w:iCs/>
        </w:rPr>
        <w:t>, to this Man, or to this Assembly of men, on this condition, that thou give up thy Right to him, and Authorise all his Actions in like manner</w:t>
      </w:r>
      <w:r w:rsidR="00DD6150" w:rsidRPr="00A44BFE">
        <w:rPr>
          <w:rFonts w:ascii="Garamond" w:hAnsi="Garamond"/>
          <w:iCs/>
        </w:rPr>
        <w:t>’</w:t>
      </w:r>
      <w:r w:rsidR="000E4973" w:rsidRPr="00A44BFE">
        <w:rPr>
          <w:rFonts w:ascii="Garamond" w:hAnsi="Garamond"/>
          <w:iCs/>
        </w:rPr>
        <w:t xml:space="preserve"> (</w:t>
      </w:r>
      <w:r w:rsidR="000E4973" w:rsidRPr="00A44BFE">
        <w:rPr>
          <w:rFonts w:ascii="Garamond" w:hAnsi="Garamond"/>
          <w:i/>
          <w:iCs/>
          <w:lang w:val="en-US"/>
        </w:rPr>
        <w:t>L</w:t>
      </w:r>
      <w:r w:rsidR="000E4973" w:rsidRPr="00A44BFE">
        <w:rPr>
          <w:rFonts w:ascii="Garamond" w:hAnsi="Garamond"/>
          <w:lang w:val="en-US"/>
        </w:rPr>
        <w:t xml:space="preserve"> 2.17, 87).</w:t>
      </w:r>
    </w:p>
  </w:footnote>
  <w:footnote w:id="83">
    <w:p w14:paraId="338AD286" w14:textId="777FFA59" w:rsidR="00AD468F" w:rsidRPr="00112EB5" w:rsidRDefault="00AD468F" w:rsidP="00AD468F">
      <w:pPr>
        <w:pStyle w:val="FootnoteText"/>
        <w:ind w:left="-284" w:right="-330"/>
        <w:jc w:val="both"/>
        <w:rPr>
          <w:rFonts w:ascii="Garamond" w:hAnsi="Garamond"/>
          <w:color w:val="FF0000"/>
        </w:rPr>
      </w:pPr>
      <w:r w:rsidRPr="00A44BFE">
        <w:rPr>
          <w:rStyle w:val="FootnoteReference"/>
          <w:rFonts w:ascii="Garamond" w:hAnsi="Garamond"/>
        </w:rPr>
        <w:footnoteRef/>
      </w:r>
      <w:r w:rsidRPr="00A44BFE">
        <w:rPr>
          <w:rFonts w:ascii="Garamond" w:hAnsi="Garamond"/>
        </w:rPr>
        <w:t xml:space="preserve"> </w:t>
      </w:r>
      <w:r w:rsidRPr="00112EB5">
        <w:rPr>
          <w:rFonts w:ascii="Garamond" w:hAnsi="Garamond"/>
          <w:color w:val="FF0000"/>
          <w:lang w:val="en-US"/>
        </w:rPr>
        <w:t>Cf. Hans Vaihinger’s suggestive remark that, as ‘[e]</w:t>
      </w:r>
      <w:proofErr w:type="spellStart"/>
      <w:r w:rsidRPr="00112EB5">
        <w:rPr>
          <w:rFonts w:ascii="Garamond" w:hAnsi="Garamond"/>
          <w:color w:val="FF0000"/>
          <w:lang w:val="en-US"/>
        </w:rPr>
        <w:t>mpty</w:t>
      </w:r>
      <w:proofErr w:type="spellEnd"/>
      <w:r w:rsidRPr="00112EB5">
        <w:rPr>
          <w:rFonts w:ascii="Garamond" w:hAnsi="Garamond"/>
          <w:color w:val="FF0000"/>
          <w:lang w:val="en-US"/>
        </w:rPr>
        <w:t xml:space="preserve"> space, the idea of a </w:t>
      </w:r>
      <w:r w:rsidRPr="00112EB5">
        <w:rPr>
          <w:rFonts w:ascii="Garamond" w:hAnsi="Garamond"/>
          <w:i/>
          <w:iCs/>
          <w:color w:val="FF0000"/>
          <w:lang w:val="en-US"/>
        </w:rPr>
        <w:t>bellum omnium contra omnes</w:t>
      </w:r>
      <w:r w:rsidRPr="00112EB5">
        <w:rPr>
          <w:rFonts w:ascii="Garamond" w:hAnsi="Garamond"/>
          <w:color w:val="FF0000"/>
          <w:lang w:val="en-US"/>
        </w:rPr>
        <w:t xml:space="preserve">, and of an “original contract” are for Hobbes conscious fictions’, so ‘[a] special study of Hobbes’s Theory of Fictions’ by a scholar ‘well versed’ (as he was not) in ‘English philosophy’ would yield considerable exegetical fruits: </w:t>
      </w:r>
      <w:r w:rsidRPr="00112EB5">
        <w:rPr>
          <w:rFonts w:ascii="Garamond" w:hAnsi="Garamond"/>
          <w:i/>
          <w:iCs/>
          <w:color w:val="FF0000"/>
          <w:lang w:val="en-US"/>
        </w:rPr>
        <w:t>The Philosophy of ‘As If’: A System of the Theoretical, Practical and Religious Fictions of Mankind</w:t>
      </w:r>
      <w:r w:rsidRPr="00112EB5">
        <w:rPr>
          <w:rFonts w:ascii="Garamond" w:hAnsi="Garamond"/>
          <w:color w:val="FF0000"/>
          <w:lang w:val="en-US"/>
        </w:rPr>
        <w:t>, trans. C. K. Ogden (London: Routledge &amp; Kegan Paul, 1924), ‘Preface to the English Edition’, vii</w:t>
      </w:r>
      <w:r w:rsidRPr="00112EB5">
        <w:rPr>
          <w:rFonts w:ascii="Garamond" w:hAnsi="Garamond" w:cs="Times New Roman"/>
          <w:color w:val="FF0000"/>
          <w:lang w:val="en-US"/>
        </w:rPr>
        <w:t>–viii.</w:t>
      </w:r>
    </w:p>
  </w:footnote>
  <w:footnote w:id="84">
    <w:p w14:paraId="10904CFB" w14:textId="572F1E9B" w:rsidR="00725379" w:rsidRPr="00A44BFE" w:rsidRDefault="00725379" w:rsidP="00725379">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Matthew H. Kramer, </w:t>
      </w:r>
      <w:r w:rsidRPr="00A44BFE">
        <w:rPr>
          <w:rFonts w:ascii="Garamond" w:hAnsi="Garamond" w:cs="Times New Roman"/>
          <w:i/>
          <w:iCs/>
        </w:rPr>
        <w:t>Hobbes and the Paradoxes of Political Origins</w:t>
      </w:r>
      <w:r w:rsidRPr="00A44BFE">
        <w:rPr>
          <w:rFonts w:ascii="Garamond" w:hAnsi="Garamond" w:cs="Times New Roman"/>
        </w:rPr>
        <w:t xml:space="preserve"> (Basingstoke: Palgrave Macmillan, 1997).</w:t>
      </w:r>
    </w:p>
  </w:footnote>
  <w:footnote w:id="85">
    <w:p w14:paraId="1889E143" w14:textId="5B1B2F7F" w:rsidR="002A0A0B" w:rsidRPr="00A44BFE" w:rsidRDefault="002A0A0B" w:rsidP="002A0A0B">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sidR="00F75438" w:rsidRPr="00A44BFE">
        <w:rPr>
          <w:rFonts w:ascii="Garamond" w:hAnsi="Garamond" w:cs="Times New Roman"/>
        </w:rPr>
        <w:t xml:space="preserve">For a particularly important intervention in </w:t>
      </w:r>
      <w:r w:rsidR="000000E1" w:rsidRPr="00A44BFE">
        <w:rPr>
          <w:rFonts w:ascii="Garamond" w:hAnsi="Garamond" w:cs="Times New Roman"/>
        </w:rPr>
        <w:t xml:space="preserve">the scholarship on Hobbes and the limits of power, see Mary Dietz, ‘Hobbes’s </w:t>
      </w:r>
      <w:r w:rsidR="00D204C1" w:rsidRPr="00A44BFE">
        <w:rPr>
          <w:rFonts w:ascii="Garamond" w:hAnsi="Garamond" w:cs="Times New Roman"/>
        </w:rPr>
        <w:t>S</w:t>
      </w:r>
      <w:r w:rsidR="000000E1" w:rsidRPr="00A44BFE">
        <w:rPr>
          <w:rFonts w:ascii="Garamond" w:hAnsi="Garamond" w:cs="Times New Roman"/>
        </w:rPr>
        <w:t xml:space="preserve">ubject as </w:t>
      </w:r>
      <w:r w:rsidR="00D204C1" w:rsidRPr="00A44BFE">
        <w:rPr>
          <w:rFonts w:ascii="Garamond" w:hAnsi="Garamond" w:cs="Times New Roman"/>
        </w:rPr>
        <w:t>C</w:t>
      </w:r>
      <w:r w:rsidR="000000E1" w:rsidRPr="00A44BFE">
        <w:rPr>
          <w:rFonts w:ascii="Garamond" w:hAnsi="Garamond" w:cs="Times New Roman"/>
        </w:rPr>
        <w:t xml:space="preserve">itizen’, in idem (ed.), </w:t>
      </w:r>
      <w:r w:rsidR="000000E1" w:rsidRPr="00A44BFE">
        <w:rPr>
          <w:rFonts w:ascii="Garamond" w:hAnsi="Garamond" w:cs="Times New Roman"/>
          <w:i/>
          <w:iCs/>
        </w:rPr>
        <w:t>Thomas Hobbes &amp; Political Theory</w:t>
      </w:r>
      <w:r w:rsidR="000000E1" w:rsidRPr="00A44BFE">
        <w:rPr>
          <w:rFonts w:ascii="Garamond" w:hAnsi="Garamond" w:cs="Times New Roman"/>
        </w:rPr>
        <w:t xml:space="preserve"> (Lawrence, Kan.</w:t>
      </w:r>
      <w:r w:rsidR="00320EC4" w:rsidRPr="00A44BFE">
        <w:rPr>
          <w:rFonts w:ascii="Garamond" w:hAnsi="Garamond" w:cs="Times New Roman"/>
        </w:rPr>
        <w:t>: University Press of Kansas</w:t>
      </w:r>
      <w:r w:rsidR="000000E1" w:rsidRPr="00A44BFE">
        <w:rPr>
          <w:rFonts w:ascii="Garamond" w:hAnsi="Garamond" w:cs="Times New Roman"/>
        </w:rPr>
        <w:t>, 1990), 91</w:t>
      </w:r>
      <w:r w:rsidR="000000E1" w:rsidRPr="00A44BFE">
        <w:rPr>
          <w:rFonts w:ascii="Garamond" w:hAnsi="Garamond" w:cs="Times New Roman"/>
          <w:lang w:val="en-US"/>
        </w:rPr>
        <w:t>–119</w:t>
      </w:r>
      <w:r w:rsidR="00E57991" w:rsidRPr="00A44BFE">
        <w:rPr>
          <w:rFonts w:ascii="Garamond" w:hAnsi="Garamond" w:cs="Times New Roman"/>
          <w:lang w:val="en-US"/>
        </w:rPr>
        <w:t xml:space="preserve">; </w:t>
      </w:r>
      <w:r w:rsidR="00E835BE" w:rsidRPr="00A44BFE">
        <w:rPr>
          <w:rFonts w:ascii="Garamond" w:hAnsi="Garamond" w:cs="Times New Roman"/>
          <w:lang w:val="en-US"/>
        </w:rPr>
        <w:t xml:space="preserve">and, latterly, Sandra </w:t>
      </w:r>
      <w:r w:rsidR="002C160F" w:rsidRPr="00A44BFE">
        <w:rPr>
          <w:rFonts w:ascii="Garamond" w:hAnsi="Garamond" w:cs="Times New Roman"/>
          <w:lang w:val="en-US"/>
        </w:rPr>
        <w:t xml:space="preserve">Leonie Field, </w:t>
      </w:r>
      <w:proofErr w:type="spellStart"/>
      <w:r w:rsidR="002C160F" w:rsidRPr="00A44BFE">
        <w:rPr>
          <w:rFonts w:ascii="Garamond" w:hAnsi="Garamond" w:cs="Times New Roman"/>
          <w:i/>
          <w:iCs/>
          <w:lang w:val="en-US"/>
        </w:rPr>
        <w:t>Potentia</w:t>
      </w:r>
      <w:proofErr w:type="spellEnd"/>
      <w:r w:rsidR="002C160F" w:rsidRPr="00A44BFE">
        <w:rPr>
          <w:rFonts w:ascii="Garamond" w:hAnsi="Garamond" w:cs="Times New Roman"/>
          <w:i/>
          <w:iCs/>
          <w:lang w:val="en-US"/>
        </w:rPr>
        <w:t>: Hobbes and Spinoza on Power and Popular Politics</w:t>
      </w:r>
      <w:r w:rsidR="002C160F" w:rsidRPr="00A44BFE">
        <w:rPr>
          <w:rFonts w:ascii="Garamond" w:hAnsi="Garamond" w:cs="Times New Roman"/>
          <w:lang w:val="en-US"/>
        </w:rPr>
        <w:t xml:space="preserve"> (</w:t>
      </w:r>
      <w:r w:rsidR="00C052F8" w:rsidRPr="00A44BFE">
        <w:rPr>
          <w:rFonts w:ascii="Garamond" w:hAnsi="Garamond" w:cs="Times New Roman"/>
          <w:lang w:val="en-US"/>
        </w:rPr>
        <w:t>New York: Oxford University Press, 2020)</w:t>
      </w:r>
      <w:r w:rsidR="000000E1" w:rsidRPr="00A44BFE">
        <w:rPr>
          <w:rFonts w:ascii="Garamond" w:hAnsi="Garamond" w:cs="Times New Roman"/>
          <w:lang w:val="en-US"/>
        </w:rPr>
        <w:t>.</w:t>
      </w:r>
    </w:p>
  </w:footnote>
  <w:footnote w:id="86">
    <w:p w14:paraId="19046392" w14:textId="56C311F6" w:rsidR="00927D3D" w:rsidRPr="00A44BFE" w:rsidRDefault="00927D3D" w:rsidP="00927D3D">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David Johnston, </w:t>
      </w:r>
      <w:r w:rsidRPr="00A44BFE">
        <w:rPr>
          <w:rFonts w:ascii="Garamond" w:hAnsi="Garamond" w:cs="Times New Roman"/>
          <w:i/>
          <w:iCs/>
        </w:rPr>
        <w:t xml:space="preserve">The Rhetoric of Leviathan: Thomas Hobbes and the Politics of Cultural Transformation </w:t>
      </w:r>
      <w:r w:rsidRPr="00A44BFE">
        <w:rPr>
          <w:rFonts w:ascii="Garamond" w:hAnsi="Garamond" w:cs="Times New Roman"/>
        </w:rPr>
        <w:t xml:space="preserve">(Princeton, NJ: Princeton University Press, 1986); Teresa M. Bejan, ‘Teaching the Leviathan: Thomas Hobbes on </w:t>
      </w:r>
      <w:r w:rsidR="00912C0A" w:rsidRPr="00A44BFE">
        <w:rPr>
          <w:rFonts w:ascii="Garamond" w:hAnsi="Garamond" w:cs="Times New Roman"/>
        </w:rPr>
        <w:t>E</w:t>
      </w:r>
      <w:r w:rsidRPr="00A44BFE">
        <w:rPr>
          <w:rFonts w:ascii="Garamond" w:hAnsi="Garamond" w:cs="Times New Roman"/>
        </w:rPr>
        <w:t xml:space="preserve">ducation’, </w:t>
      </w:r>
      <w:r w:rsidRPr="00A44BFE">
        <w:rPr>
          <w:rFonts w:ascii="Garamond" w:hAnsi="Garamond" w:cs="Times New Roman"/>
          <w:i/>
          <w:iCs/>
        </w:rPr>
        <w:t>Oxford Review of Education</w:t>
      </w:r>
      <w:r w:rsidRPr="00A44BFE">
        <w:rPr>
          <w:rFonts w:ascii="Garamond" w:hAnsi="Garamond" w:cs="Times New Roman"/>
        </w:rPr>
        <w:t xml:space="preserve"> 36, no. 5 (2010): 607</w:t>
      </w:r>
      <w:r w:rsidRPr="00A44BFE">
        <w:rPr>
          <w:rFonts w:ascii="Garamond" w:hAnsi="Garamond" w:cs="Times New Roman"/>
          <w:lang w:val="en-US"/>
        </w:rPr>
        <w:t xml:space="preserve">–26; and Arash Abizadeh, ‘The </w:t>
      </w:r>
      <w:r w:rsidR="00912C0A" w:rsidRPr="00A44BFE">
        <w:rPr>
          <w:rFonts w:ascii="Garamond" w:hAnsi="Garamond" w:cs="Times New Roman"/>
          <w:lang w:val="en-US"/>
        </w:rPr>
        <w:t>R</w:t>
      </w:r>
      <w:r w:rsidRPr="00A44BFE">
        <w:rPr>
          <w:rFonts w:ascii="Garamond" w:hAnsi="Garamond" w:cs="Times New Roman"/>
          <w:lang w:val="en-US"/>
        </w:rPr>
        <w:t xml:space="preserve">epresentation of Hobbesian </w:t>
      </w:r>
      <w:r w:rsidR="00912C0A" w:rsidRPr="00A44BFE">
        <w:rPr>
          <w:rFonts w:ascii="Garamond" w:hAnsi="Garamond" w:cs="Times New Roman"/>
          <w:lang w:val="en-US"/>
        </w:rPr>
        <w:t>S</w:t>
      </w:r>
      <w:r w:rsidRPr="00A44BFE">
        <w:rPr>
          <w:rFonts w:ascii="Garamond" w:hAnsi="Garamond" w:cs="Times New Roman"/>
          <w:lang w:val="en-US"/>
        </w:rPr>
        <w:t xml:space="preserve">overeignty: Leviathan as </w:t>
      </w:r>
      <w:r w:rsidR="00912C0A" w:rsidRPr="00A44BFE">
        <w:rPr>
          <w:rFonts w:ascii="Garamond" w:hAnsi="Garamond" w:cs="Times New Roman"/>
          <w:lang w:val="en-US"/>
        </w:rPr>
        <w:t>M</w:t>
      </w:r>
      <w:r w:rsidRPr="00A44BFE">
        <w:rPr>
          <w:rFonts w:ascii="Garamond" w:hAnsi="Garamond" w:cs="Times New Roman"/>
          <w:lang w:val="en-US"/>
        </w:rPr>
        <w:t xml:space="preserve">ythology’, in </w:t>
      </w:r>
      <w:r w:rsidRPr="00A44BFE">
        <w:rPr>
          <w:rFonts w:ascii="Garamond" w:hAnsi="Garamond" w:cs="Times New Roman"/>
          <w:i/>
          <w:lang w:val="en-US"/>
        </w:rPr>
        <w:t>Hobbes Today: Insights for the 21</w:t>
      </w:r>
      <w:r w:rsidRPr="00A44BFE">
        <w:rPr>
          <w:rFonts w:ascii="Garamond" w:hAnsi="Garamond" w:cs="Times New Roman"/>
          <w:i/>
          <w:vertAlign w:val="superscript"/>
          <w:lang w:val="en-US"/>
        </w:rPr>
        <w:t>st</w:t>
      </w:r>
      <w:r w:rsidRPr="00A44BFE">
        <w:rPr>
          <w:rFonts w:ascii="Garamond" w:hAnsi="Garamond" w:cs="Times New Roman"/>
          <w:i/>
          <w:lang w:val="en-US"/>
        </w:rPr>
        <w:t xml:space="preserve"> Century</w:t>
      </w:r>
      <w:r w:rsidR="00912C0A" w:rsidRPr="00A44BFE">
        <w:rPr>
          <w:rFonts w:ascii="Garamond" w:hAnsi="Garamond" w:cs="Times New Roman"/>
          <w:iCs/>
          <w:lang w:val="en-US"/>
        </w:rPr>
        <w:t>, ed.</w:t>
      </w:r>
      <w:r w:rsidRPr="00A44BFE">
        <w:rPr>
          <w:rFonts w:ascii="Garamond" w:hAnsi="Garamond" w:cs="Times New Roman"/>
          <w:iCs/>
          <w:lang w:val="en-US"/>
        </w:rPr>
        <w:t xml:space="preserve"> </w:t>
      </w:r>
      <w:r w:rsidR="00912C0A" w:rsidRPr="00A44BFE">
        <w:rPr>
          <w:rFonts w:ascii="Garamond" w:hAnsi="Garamond" w:cs="Times New Roman"/>
          <w:iCs/>
          <w:lang w:val="en-US"/>
        </w:rPr>
        <w:t>S. A. Lloyd</w:t>
      </w:r>
      <w:r w:rsidR="00912C0A" w:rsidRPr="00A44BFE">
        <w:rPr>
          <w:rFonts w:ascii="Garamond" w:hAnsi="Garamond" w:cs="Times New Roman"/>
          <w:i/>
          <w:lang w:val="en-US"/>
        </w:rPr>
        <w:t xml:space="preserve"> </w:t>
      </w:r>
      <w:r w:rsidRPr="00A44BFE">
        <w:rPr>
          <w:rFonts w:ascii="Garamond" w:hAnsi="Garamond" w:cs="Times New Roman"/>
          <w:iCs/>
          <w:lang w:val="en-US"/>
        </w:rPr>
        <w:t>(Cambridge: Cambridge University Press, 2012), 113</w:t>
      </w:r>
      <w:r w:rsidRPr="00A44BFE">
        <w:rPr>
          <w:rFonts w:ascii="Garamond" w:hAnsi="Garamond" w:cs="Times New Roman"/>
          <w:lang w:val="en-US"/>
        </w:rPr>
        <w:t>–52.</w:t>
      </w:r>
    </w:p>
  </w:footnote>
  <w:footnote w:id="87">
    <w:p w14:paraId="5B4E20BE" w14:textId="55B3D6D0" w:rsidR="00927D3D" w:rsidRPr="00A44BFE" w:rsidRDefault="00927D3D" w:rsidP="00927D3D">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Jon Parkin, ‘Thomas Hobbes and the </w:t>
      </w:r>
      <w:r w:rsidR="004974E7" w:rsidRPr="00A44BFE">
        <w:rPr>
          <w:rFonts w:ascii="Garamond" w:hAnsi="Garamond" w:cs="Times New Roman"/>
        </w:rPr>
        <w:t>P</w:t>
      </w:r>
      <w:r w:rsidRPr="00A44BFE">
        <w:rPr>
          <w:rFonts w:ascii="Garamond" w:hAnsi="Garamond" w:cs="Times New Roman"/>
        </w:rPr>
        <w:t xml:space="preserve">roblem of </w:t>
      </w:r>
      <w:r w:rsidR="004974E7" w:rsidRPr="00A44BFE">
        <w:rPr>
          <w:rFonts w:ascii="Garamond" w:hAnsi="Garamond" w:cs="Times New Roman"/>
        </w:rPr>
        <w:t>S</w:t>
      </w:r>
      <w:r w:rsidRPr="00A44BFE">
        <w:rPr>
          <w:rFonts w:ascii="Garamond" w:hAnsi="Garamond" w:cs="Times New Roman"/>
        </w:rPr>
        <w:t>elf-</w:t>
      </w:r>
      <w:r w:rsidR="004974E7" w:rsidRPr="00A44BFE">
        <w:rPr>
          <w:rFonts w:ascii="Garamond" w:hAnsi="Garamond" w:cs="Times New Roman"/>
        </w:rPr>
        <w:t>C</w:t>
      </w:r>
      <w:r w:rsidRPr="00A44BFE">
        <w:rPr>
          <w:rFonts w:ascii="Garamond" w:hAnsi="Garamond" w:cs="Times New Roman"/>
        </w:rPr>
        <w:t xml:space="preserve">ensorship’, in </w:t>
      </w:r>
      <w:r w:rsidRPr="00A44BFE">
        <w:rPr>
          <w:rFonts w:ascii="Garamond" w:hAnsi="Garamond" w:cs="Times New Roman"/>
          <w:i/>
          <w:iCs/>
        </w:rPr>
        <w:t>The Art of Veiled Speech: Self-Censorship from Aristophanes to Hobbes</w:t>
      </w:r>
      <w:r w:rsidR="004974E7" w:rsidRPr="00A44BFE">
        <w:rPr>
          <w:rFonts w:ascii="Garamond" w:hAnsi="Garamond" w:cs="Times New Roman"/>
        </w:rPr>
        <w:t>, ed.</w:t>
      </w:r>
      <w:r w:rsidRPr="00A44BFE">
        <w:rPr>
          <w:rFonts w:ascii="Garamond" w:hAnsi="Garamond" w:cs="Times New Roman"/>
        </w:rPr>
        <w:t xml:space="preserve"> </w:t>
      </w:r>
      <w:r w:rsidR="004974E7" w:rsidRPr="00A44BFE">
        <w:rPr>
          <w:rFonts w:ascii="Garamond" w:hAnsi="Garamond" w:cs="Times New Roman"/>
        </w:rPr>
        <w:t xml:space="preserve">J. Baltussen and P. J. Davis </w:t>
      </w:r>
      <w:r w:rsidRPr="00A44BFE">
        <w:rPr>
          <w:rFonts w:ascii="Garamond" w:hAnsi="Garamond" w:cs="Times New Roman"/>
        </w:rPr>
        <w:t>(Philadelphia: University of Pennsylvania Press, 2015), 293</w:t>
      </w:r>
      <w:r w:rsidRPr="00A44BFE">
        <w:rPr>
          <w:rFonts w:ascii="Garamond" w:hAnsi="Garamond" w:cs="Times New Roman"/>
          <w:lang w:val="en-US"/>
        </w:rPr>
        <w:t>–317 (at 300).</w:t>
      </w:r>
    </w:p>
  </w:footnote>
  <w:footnote w:id="88">
    <w:p w14:paraId="45072382" w14:textId="77777777" w:rsidR="000716F9" w:rsidRPr="00A44BFE" w:rsidRDefault="000716F9" w:rsidP="004F7C45">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Edward Hyde, Earl of </w:t>
      </w:r>
      <w:r w:rsidRPr="00A44BFE">
        <w:rPr>
          <w:rFonts w:ascii="Garamond" w:hAnsi="Garamond" w:cs="Times New Roman"/>
          <w:lang w:val="en-US"/>
        </w:rPr>
        <w:t xml:space="preserve">Clarendon, </w:t>
      </w:r>
      <w:r w:rsidRPr="00A44BFE">
        <w:rPr>
          <w:rFonts w:ascii="Garamond" w:hAnsi="Garamond" w:cs="Times New Roman"/>
          <w:i/>
          <w:lang w:val="en-US"/>
        </w:rPr>
        <w:t xml:space="preserve">A </w:t>
      </w:r>
      <w:r w:rsidRPr="00A44BFE">
        <w:rPr>
          <w:rFonts w:ascii="Garamond" w:hAnsi="Garamond" w:cs="Times New Roman"/>
          <w:i/>
          <w:iCs/>
          <w:lang w:val="en-US"/>
        </w:rPr>
        <w:t xml:space="preserve">Brief View and Survey of the Dangerous and Pernicious Errors to Church and State, in Mr. Hobbes’s Book, entitled “Leviathan” </w:t>
      </w:r>
      <w:r w:rsidRPr="00A44BFE">
        <w:rPr>
          <w:rFonts w:ascii="Garamond" w:hAnsi="Garamond" w:cs="Times New Roman"/>
          <w:iCs/>
          <w:lang w:val="en-US"/>
        </w:rPr>
        <w:t>(Oxford, 1676)</w:t>
      </w:r>
      <w:r w:rsidRPr="00A44BFE">
        <w:rPr>
          <w:rFonts w:ascii="Garamond" w:hAnsi="Garamond"/>
        </w:rPr>
        <w:t>, 59.</w:t>
      </w:r>
    </w:p>
  </w:footnote>
  <w:footnote w:id="89">
    <w:p w14:paraId="40CD58B2" w14:textId="48102F93" w:rsidR="00897CCA" w:rsidRPr="00A44BFE" w:rsidRDefault="00897CCA" w:rsidP="00897CCA">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Clarendon </w:t>
      </w:r>
      <w:r w:rsidR="00B84B33" w:rsidRPr="00A44BFE">
        <w:rPr>
          <w:rFonts w:ascii="Garamond" w:hAnsi="Garamond" w:cs="Times New Roman"/>
        </w:rPr>
        <w:t xml:space="preserve">expressed </w:t>
      </w:r>
      <w:r w:rsidR="008B7088" w:rsidRPr="00A44BFE">
        <w:rPr>
          <w:rFonts w:ascii="Garamond" w:hAnsi="Garamond" w:cs="Times New Roman"/>
        </w:rPr>
        <w:t>bewilderment</w:t>
      </w:r>
      <w:r w:rsidR="00B84B33" w:rsidRPr="00A44BFE">
        <w:rPr>
          <w:rFonts w:ascii="Garamond" w:hAnsi="Garamond" w:cs="Times New Roman"/>
        </w:rPr>
        <w:t xml:space="preserve"> that ‘</w:t>
      </w:r>
      <w:r w:rsidR="00945789" w:rsidRPr="00A44BFE">
        <w:rPr>
          <w:rFonts w:ascii="Garamond" w:hAnsi="Garamond" w:cs="Times New Roman"/>
        </w:rPr>
        <w:t xml:space="preserve">a Man, who had </w:t>
      </w:r>
      <w:r w:rsidR="00945789" w:rsidRPr="00A44BFE">
        <w:rPr>
          <w:rFonts w:ascii="Garamond" w:hAnsi="Garamond" w:cs="Times New Roman"/>
          <w:i/>
          <w:iCs/>
        </w:rPr>
        <w:t>so great a reverence</w:t>
      </w:r>
      <w:r w:rsidR="00945789" w:rsidRPr="00A44BFE">
        <w:rPr>
          <w:rFonts w:ascii="Garamond" w:hAnsi="Garamond" w:cs="Times New Roman"/>
        </w:rPr>
        <w:t xml:space="preserve"> for Civil Government, that he </w:t>
      </w:r>
      <w:proofErr w:type="spellStart"/>
      <w:r w:rsidR="00945789" w:rsidRPr="00A44BFE">
        <w:rPr>
          <w:rFonts w:ascii="Garamond" w:hAnsi="Garamond" w:cs="Times New Roman"/>
        </w:rPr>
        <w:t>resolv’d</w:t>
      </w:r>
      <w:proofErr w:type="spellEnd"/>
      <w:r w:rsidR="00945789" w:rsidRPr="00A44BFE">
        <w:rPr>
          <w:rFonts w:ascii="Garamond" w:hAnsi="Garamond" w:cs="Times New Roman"/>
        </w:rPr>
        <w:t xml:space="preserve"> all Wisdom and Religion </w:t>
      </w:r>
      <w:proofErr w:type="spellStart"/>
      <w:r w:rsidR="00945789" w:rsidRPr="00A44BFE">
        <w:rPr>
          <w:rFonts w:ascii="Garamond" w:hAnsi="Garamond" w:cs="Times New Roman"/>
        </w:rPr>
        <w:t>it self</w:t>
      </w:r>
      <w:proofErr w:type="spellEnd"/>
      <w:r w:rsidR="00945789" w:rsidRPr="00A44BFE">
        <w:rPr>
          <w:rFonts w:ascii="Garamond" w:hAnsi="Garamond" w:cs="Times New Roman"/>
        </w:rPr>
        <w:t xml:space="preserve"> into a simple obedience and submission to it, should publish a Book’ that would strip sovereign power of any title to reverence</w:t>
      </w:r>
      <w:r w:rsidR="009B51FB" w:rsidRPr="00A44BFE">
        <w:rPr>
          <w:rFonts w:ascii="Garamond" w:hAnsi="Garamond" w:cs="Times New Roman"/>
        </w:rPr>
        <w:t xml:space="preserve"> in the eyes of its subjects</w:t>
      </w:r>
      <w:r w:rsidR="008A677D" w:rsidRPr="00A44BFE">
        <w:rPr>
          <w:rFonts w:ascii="Garamond" w:hAnsi="Garamond" w:cs="Times New Roman"/>
        </w:rPr>
        <w:t xml:space="preserve">: ibid, </w:t>
      </w:r>
      <w:r w:rsidR="009443DF" w:rsidRPr="00A44BFE">
        <w:rPr>
          <w:rFonts w:ascii="Garamond" w:hAnsi="Garamond" w:cs="Times New Roman"/>
        </w:rPr>
        <w:t>8</w:t>
      </w:r>
      <w:r w:rsidR="002559F5" w:rsidRPr="00A44BFE">
        <w:rPr>
          <w:rFonts w:ascii="Garamond" w:hAnsi="Garamond" w:cs="Times New Roman"/>
        </w:rPr>
        <w:t xml:space="preserve"> </w:t>
      </w:r>
      <w:r w:rsidR="00D350F1" w:rsidRPr="00A44BFE">
        <w:rPr>
          <w:rFonts w:ascii="Garamond" w:hAnsi="Garamond" w:cs="Times New Roman"/>
        </w:rPr>
        <w:t>(italics added)</w:t>
      </w:r>
      <w:r w:rsidR="009443DF" w:rsidRPr="00A44BFE">
        <w:rPr>
          <w:rFonts w:ascii="Garamond" w:hAnsi="Garamond" w:cs="Times New Roman"/>
        </w:rPr>
        <w:t>.</w:t>
      </w:r>
    </w:p>
  </w:footnote>
  <w:footnote w:id="90">
    <w:p w14:paraId="603092DB" w14:textId="0DBDAA90" w:rsidR="006156E0" w:rsidRPr="00A44BFE" w:rsidRDefault="006156E0" w:rsidP="00BB2438">
      <w:pPr>
        <w:pStyle w:val="FootnoteText"/>
        <w:ind w:left="-284" w:right="-330"/>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w:t>
      </w:r>
      <w:r w:rsidR="00D43237" w:rsidRPr="00A44BFE">
        <w:rPr>
          <w:rFonts w:ascii="Garamond" w:hAnsi="Garamond" w:cs="Times New Roman"/>
        </w:rPr>
        <w:t xml:space="preserve">Hobbes invites </w:t>
      </w:r>
      <w:r w:rsidR="00E018E6" w:rsidRPr="00A44BFE">
        <w:rPr>
          <w:rFonts w:ascii="Garamond" w:hAnsi="Garamond" w:cs="Times New Roman"/>
        </w:rPr>
        <w:t xml:space="preserve">us to consider that, since </w:t>
      </w:r>
      <w:r w:rsidR="0033671E" w:rsidRPr="00A44BFE">
        <w:rPr>
          <w:rFonts w:ascii="Garamond" w:hAnsi="Garamond" w:cs="Times New Roman"/>
        </w:rPr>
        <w:t xml:space="preserve">questions had begun to be asked about government (i.e. </w:t>
      </w:r>
      <w:r w:rsidR="00E70FA7" w:rsidRPr="00A44BFE">
        <w:rPr>
          <w:rFonts w:ascii="Garamond" w:hAnsi="Garamond" w:cs="Times New Roman"/>
        </w:rPr>
        <w:t xml:space="preserve">with the inception of political philosophy), no-one prior to himself had </w:t>
      </w:r>
      <w:r w:rsidR="008A4AEF" w:rsidRPr="00A44BFE">
        <w:rPr>
          <w:rFonts w:ascii="Garamond" w:hAnsi="Garamond" w:cs="Times New Roman"/>
        </w:rPr>
        <w:t>properly understood the rights of sovereigns and duty of subjects</w:t>
      </w:r>
      <w:r w:rsidR="00DB2BBB" w:rsidRPr="00A44BFE">
        <w:rPr>
          <w:rFonts w:ascii="Garamond" w:hAnsi="Garamond" w:cs="Times New Roman"/>
        </w:rPr>
        <w:t xml:space="preserve">. All had </w:t>
      </w:r>
      <w:r w:rsidR="00721CD4" w:rsidRPr="00A44BFE">
        <w:rPr>
          <w:rFonts w:ascii="Garamond" w:hAnsi="Garamond" w:cs="Times New Roman"/>
        </w:rPr>
        <w:t xml:space="preserve">laid ‘the </w:t>
      </w:r>
      <w:r w:rsidR="00774AC0" w:rsidRPr="00A44BFE">
        <w:rPr>
          <w:rFonts w:ascii="Garamond" w:hAnsi="Garamond" w:cs="Times New Roman"/>
        </w:rPr>
        <w:t xml:space="preserve">foundation of their houses </w:t>
      </w:r>
      <w:r w:rsidR="00EB1595" w:rsidRPr="00A44BFE">
        <w:rPr>
          <w:rFonts w:ascii="Garamond" w:hAnsi="Garamond" w:cs="Times New Roman"/>
        </w:rPr>
        <w:t>on the sand’</w:t>
      </w:r>
      <w:r w:rsidR="008E4FC1" w:rsidRPr="00A44BFE">
        <w:rPr>
          <w:rFonts w:ascii="Garamond" w:hAnsi="Garamond" w:cs="Times New Roman"/>
        </w:rPr>
        <w:t xml:space="preserve"> (</w:t>
      </w:r>
      <w:r w:rsidR="008E4FC1" w:rsidRPr="00A44BFE">
        <w:rPr>
          <w:rFonts w:ascii="Garamond" w:hAnsi="Garamond" w:cs="Times New Roman"/>
          <w:i/>
          <w:iCs/>
        </w:rPr>
        <w:t xml:space="preserve">L </w:t>
      </w:r>
      <w:r w:rsidR="004E3719" w:rsidRPr="00A44BFE">
        <w:rPr>
          <w:rFonts w:ascii="Garamond" w:hAnsi="Garamond" w:cs="Times New Roman"/>
        </w:rPr>
        <w:t>2</w:t>
      </w:r>
      <w:r w:rsidR="001D17C0" w:rsidRPr="00A44BFE">
        <w:rPr>
          <w:rFonts w:ascii="Garamond" w:hAnsi="Garamond" w:cs="Times New Roman"/>
        </w:rPr>
        <w:t xml:space="preserve">.20, 107). </w:t>
      </w:r>
      <w:r w:rsidR="000A046D" w:rsidRPr="00A44BFE">
        <w:rPr>
          <w:rFonts w:ascii="Garamond" w:hAnsi="Garamond" w:cs="Times New Roman"/>
        </w:rPr>
        <w:t xml:space="preserve">The consequence of such ignorance was </w:t>
      </w:r>
      <w:r w:rsidR="00B3584F" w:rsidRPr="00A44BFE">
        <w:rPr>
          <w:rFonts w:ascii="Garamond" w:hAnsi="Garamond" w:cs="Times New Roman"/>
        </w:rPr>
        <w:t xml:space="preserve">that the rights of sovereignty had neither been fully asserted nor exercised; and </w:t>
      </w:r>
      <w:r w:rsidR="00B3584F" w:rsidRPr="00A44BFE">
        <w:rPr>
          <w:rFonts w:ascii="Garamond" w:hAnsi="Garamond"/>
        </w:rPr>
        <w:t>‘</w:t>
      </w:r>
      <w:r w:rsidR="00E7597B" w:rsidRPr="00A44BFE">
        <w:rPr>
          <w:rFonts w:ascii="Garamond" w:hAnsi="Garamond"/>
        </w:rPr>
        <w:t xml:space="preserve">men that are </w:t>
      </w:r>
      <w:r w:rsidR="00E7597B" w:rsidRPr="00A44BFE">
        <w:rPr>
          <w:rFonts w:ascii="Garamond" w:hAnsi="Garamond"/>
          <w:lang w:val="en-US"/>
        </w:rPr>
        <w:t>[…]</w:t>
      </w:r>
      <w:r w:rsidR="00E7597B" w:rsidRPr="00A44BFE">
        <w:rPr>
          <w:rFonts w:ascii="Garamond" w:hAnsi="Garamond"/>
        </w:rPr>
        <w:t xml:space="preserve"> </w:t>
      </w:r>
      <w:proofErr w:type="spellStart"/>
      <w:r w:rsidR="00E7597B" w:rsidRPr="00A44BFE">
        <w:rPr>
          <w:rFonts w:ascii="Garamond" w:hAnsi="Garamond"/>
        </w:rPr>
        <w:t>remissely</w:t>
      </w:r>
      <w:proofErr w:type="spellEnd"/>
      <w:r w:rsidR="00E7597B" w:rsidRPr="00A44BFE">
        <w:rPr>
          <w:rFonts w:ascii="Garamond" w:hAnsi="Garamond"/>
        </w:rPr>
        <w:t xml:space="preserve"> governed </w:t>
      </w:r>
      <w:r w:rsidR="00E7597B" w:rsidRPr="00A44BFE">
        <w:rPr>
          <w:rFonts w:ascii="Garamond" w:hAnsi="Garamond"/>
          <w:lang w:val="en-US"/>
        </w:rPr>
        <w:t>[…]</w:t>
      </w:r>
      <w:r w:rsidR="00E7597B" w:rsidRPr="00A44BFE">
        <w:rPr>
          <w:rFonts w:ascii="Garamond" w:hAnsi="Garamond"/>
        </w:rPr>
        <w:t xml:space="preserve"> are still in Warre; and their condition not</w:t>
      </w:r>
      <w:hyperlink r:id="rId3" w:anchor="paratextdiv-actrade-9780199602643-note-2046" w:history="1"/>
      <w:r w:rsidR="00E7597B" w:rsidRPr="00A44BFE">
        <w:rPr>
          <w:rFonts w:ascii="Garamond" w:hAnsi="Garamond"/>
        </w:rPr>
        <w:t xml:space="preserve"> Peace, but only a Cessation of Armes for </w:t>
      </w:r>
      <w:proofErr w:type="spellStart"/>
      <w:r w:rsidR="00E7597B" w:rsidRPr="00A44BFE">
        <w:rPr>
          <w:rFonts w:ascii="Garamond" w:hAnsi="Garamond"/>
        </w:rPr>
        <w:t>feare</w:t>
      </w:r>
      <w:proofErr w:type="spellEnd"/>
      <w:r w:rsidR="00E7597B" w:rsidRPr="00A44BFE">
        <w:rPr>
          <w:rFonts w:ascii="Garamond" w:hAnsi="Garamond"/>
        </w:rPr>
        <w:t xml:space="preserve"> of one another; and they</w:t>
      </w:r>
      <w:r w:rsidR="00E7597B" w:rsidRPr="00A44BFE">
        <w:rPr>
          <w:rFonts w:ascii="Garamond" w:hAnsi="Garamond"/>
          <w:vertAlign w:val="superscript"/>
        </w:rPr>
        <w:t xml:space="preserve"> </w:t>
      </w:r>
      <w:r w:rsidR="00E7597B" w:rsidRPr="00A44BFE">
        <w:rPr>
          <w:rFonts w:ascii="Garamond" w:hAnsi="Garamond"/>
        </w:rPr>
        <w:t xml:space="preserve">live as it were, in the </w:t>
      </w:r>
      <w:proofErr w:type="spellStart"/>
      <w:r w:rsidR="00E7597B" w:rsidRPr="00A44BFE">
        <w:rPr>
          <w:rFonts w:ascii="Garamond" w:hAnsi="Garamond"/>
        </w:rPr>
        <w:t>procincts</w:t>
      </w:r>
      <w:proofErr w:type="spellEnd"/>
      <w:r w:rsidR="00E7597B" w:rsidRPr="00A44BFE">
        <w:rPr>
          <w:rFonts w:ascii="Garamond" w:hAnsi="Garamond"/>
        </w:rPr>
        <w:t xml:space="preserve"> of </w:t>
      </w:r>
      <w:proofErr w:type="spellStart"/>
      <w:r w:rsidR="00E7597B" w:rsidRPr="00A44BFE">
        <w:rPr>
          <w:rFonts w:ascii="Garamond" w:hAnsi="Garamond"/>
        </w:rPr>
        <w:t>battaile</w:t>
      </w:r>
      <w:proofErr w:type="spellEnd"/>
      <w:r w:rsidR="00E7597B" w:rsidRPr="00A44BFE">
        <w:rPr>
          <w:rFonts w:ascii="Garamond" w:hAnsi="Garamond"/>
        </w:rPr>
        <w:t xml:space="preserve"> continually</w:t>
      </w:r>
      <w:r w:rsidR="00B3584F" w:rsidRPr="00A44BFE">
        <w:rPr>
          <w:rFonts w:ascii="Garamond" w:hAnsi="Garamond"/>
        </w:rPr>
        <w:t>’ (</w:t>
      </w:r>
      <w:r w:rsidR="00B3584F" w:rsidRPr="00A44BFE">
        <w:rPr>
          <w:rFonts w:ascii="Garamond" w:hAnsi="Garamond"/>
          <w:i/>
          <w:iCs/>
        </w:rPr>
        <w:t>L</w:t>
      </w:r>
      <w:r w:rsidR="00B3584F" w:rsidRPr="00A44BFE">
        <w:rPr>
          <w:rFonts w:ascii="Garamond" w:hAnsi="Garamond"/>
        </w:rPr>
        <w:t xml:space="preserve"> 2.18, 91).</w:t>
      </w:r>
      <w:r w:rsidR="00045E2A" w:rsidRPr="00A44BFE">
        <w:rPr>
          <w:rFonts w:ascii="Garamond" w:hAnsi="Garamond"/>
        </w:rPr>
        <w:t xml:space="preserve"> Clarendon </w:t>
      </w:r>
      <w:r w:rsidR="0000364A" w:rsidRPr="00A44BFE">
        <w:rPr>
          <w:rFonts w:ascii="Garamond" w:hAnsi="Garamond"/>
        </w:rPr>
        <w:t xml:space="preserve">accuses Hobbes </w:t>
      </w:r>
      <w:r w:rsidR="00736F19" w:rsidRPr="00A44BFE">
        <w:rPr>
          <w:rFonts w:ascii="Garamond" w:hAnsi="Garamond"/>
        </w:rPr>
        <w:t xml:space="preserve">himself </w:t>
      </w:r>
      <w:r w:rsidR="0000364A" w:rsidRPr="00A44BFE">
        <w:rPr>
          <w:rFonts w:ascii="Garamond" w:hAnsi="Garamond"/>
        </w:rPr>
        <w:t xml:space="preserve">of </w:t>
      </w:r>
      <w:r w:rsidR="00100EE2" w:rsidRPr="00A44BFE">
        <w:rPr>
          <w:rFonts w:ascii="Garamond" w:hAnsi="Garamond"/>
        </w:rPr>
        <w:t xml:space="preserve">raising an ‘impertinent Question’ that ought never to be discussed: </w:t>
      </w:r>
      <w:r w:rsidR="00707B06" w:rsidRPr="00A44BFE">
        <w:rPr>
          <w:rFonts w:ascii="Garamond" w:hAnsi="Garamond"/>
        </w:rPr>
        <w:t xml:space="preserve">when, precisely, </w:t>
      </w:r>
      <w:r w:rsidR="0050012C" w:rsidRPr="00A44BFE">
        <w:rPr>
          <w:rFonts w:ascii="Garamond" w:hAnsi="Garamond"/>
        </w:rPr>
        <w:t>a subject can determine that their allegiance to their sovereign is at an end (</w:t>
      </w:r>
      <w:r w:rsidR="0050012C" w:rsidRPr="00A44BFE">
        <w:rPr>
          <w:rFonts w:ascii="Garamond" w:hAnsi="Garamond"/>
          <w:i/>
          <w:iCs/>
        </w:rPr>
        <w:t>Brief View</w:t>
      </w:r>
      <w:r w:rsidR="0050012C" w:rsidRPr="00A44BFE">
        <w:rPr>
          <w:rFonts w:ascii="Garamond" w:hAnsi="Garamond"/>
        </w:rPr>
        <w:t xml:space="preserve">, </w:t>
      </w:r>
      <w:r w:rsidR="005D20A2" w:rsidRPr="00A44BFE">
        <w:rPr>
          <w:rFonts w:ascii="Garamond" w:hAnsi="Garamond"/>
        </w:rPr>
        <w:t>18</w:t>
      </w:r>
      <w:r w:rsidR="005D20A2" w:rsidRPr="00A44BFE">
        <w:rPr>
          <w:rFonts w:ascii="Garamond" w:hAnsi="Garamond" w:cs="Times New Roman"/>
          <w:lang w:val="en-US"/>
        </w:rPr>
        <w:t>–</w:t>
      </w:r>
      <w:r w:rsidR="00355FBB" w:rsidRPr="00B057A6">
        <w:rPr>
          <w:rFonts w:ascii="Garamond" w:hAnsi="Garamond" w:cs="Times New Roman"/>
          <w:color w:val="FF0000"/>
          <w:lang w:val="en-US"/>
        </w:rPr>
        <w:t>1</w:t>
      </w:r>
      <w:r w:rsidR="005D20A2" w:rsidRPr="00B057A6">
        <w:rPr>
          <w:rFonts w:ascii="Garamond" w:hAnsi="Garamond" w:cs="Times New Roman"/>
          <w:color w:val="FF0000"/>
          <w:lang w:val="en-US"/>
        </w:rPr>
        <w:t>9</w:t>
      </w:r>
      <w:r w:rsidR="005D20A2" w:rsidRPr="00A44BFE">
        <w:rPr>
          <w:rFonts w:ascii="Garamond" w:hAnsi="Garamond" w:cs="Times New Roman"/>
          <w:lang w:val="en-US"/>
        </w:rPr>
        <w:t>).</w:t>
      </w:r>
      <w:r w:rsidR="00F31075" w:rsidRPr="00A44BFE">
        <w:rPr>
          <w:rFonts w:ascii="Garamond" w:hAnsi="Garamond" w:cs="Times New Roman"/>
          <w:lang w:val="en-US"/>
        </w:rPr>
        <w:t xml:space="preserve"> </w:t>
      </w:r>
      <w:r w:rsidR="004E263F" w:rsidRPr="00A44BFE">
        <w:rPr>
          <w:rFonts w:ascii="Garamond" w:hAnsi="Garamond" w:cs="Times New Roman"/>
          <w:lang w:val="en-US"/>
        </w:rPr>
        <w:t>That Hobbes entirely agreed with Clarendon’s view</w:t>
      </w:r>
      <w:r w:rsidR="00AD7644" w:rsidRPr="00A44BFE">
        <w:rPr>
          <w:rFonts w:ascii="Garamond" w:hAnsi="Garamond" w:cs="Times New Roman"/>
          <w:lang w:val="en-US"/>
        </w:rPr>
        <w:t>,</w:t>
      </w:r>
      <w:r w:rsidR="004E263F" w:rsidRPr="00A44BFE">
        <w:rPr>
          <w:rFonts w:ascii="Garamond" w:hAnsi="Garamond" w:cs="Times New Roman"/>
          <w:lang w:val="en-US"/>
        </w:rPr>
        <w:t xml:space="preserve"> </w:t>
      </w:r>
      <w:r w:rsidR="009D3D9D" w:rsidRPr="00A44BFE">
        <w:rPr>
          <w:rFonts w:ascii="Garamond" w:hAnsi="Garamond" w:cs="Times New Roman"/>
          <w:lang w:val="en-US"/>
        </w:rPr>
        <w:t xml:space="preserve">and </w:t>
      </w:r>
      <w:r w:rsidR="00485397" w:rsidRPr="00A44BFE">
        <w:rPr>
          <w:rFonts w:ascii="Garamond" w:hAnsi="Garamond" w:cs="Times New Roman"/>
          <w:lang w:val="en-US"/>
        </w:rPr>
        <w:t>that</w:t>
      </w:r>
      <w:r w:rsidR="00AD7644" w:rsidRPr="00A44BFE">
        <w:rPr>
          <w:rFonts w:ascii="Garamond" w:hAnsi="Garamond" w:cs="Times New Roman"/>
          <w:lang w:val="en-US"/>
        </w:rPr>
        <w:t>,</w:t>
      </w:r>
      <w:r w:rsidR="009D3D9D" w:rsidRPr="00A44BFE">
        <w:rPr>
          <w:rFonts w:ascii="Garamond" w:hAnsi="Garamond" w:cs="Times New Roman"/>
          <w:lang w:val="en-US"/>
        </w:rPr>
        <w:t xml:space="preserve"> if such questions had not </w:t>
      </w:r>
      <w:r w:rsidR="009D3D9D" w:rsidRPr="00A44BFE">
        <w:rPr>
          <w:rFonts w:ascii="Garamond" w:hAnsi="Garamond" w:cs="Times New Roman"/>
          <w:i/>
          <w:iCs/>
          <w:lang w:val="en-US"/>
        </w:rPr>
        <w:t>already</w:t>
      </w:r>
      <w:r w:rsidR="009D3D9D" w:rsidRPr="00A44BFE">
        <w:rPr>
          <w:rFonts w:ascii="Garamond" w:hAnsi="Garamond" w:cs="Times New Roman"/>
          <w:lang w:val="en-US"/>
        </w:rPr>
        <w:t xml:space="preserve"> been raised to cause mischief</w:t>
      </w:r>
      <w:r w:rsidR="00821BE9" w:rsidRPr="00A44BFE">
        <w:rPr>
          <w:rFonts w:ascii="Garamond" w:hAnsi="Garamond" w:cs="Times New Roman"/>
          <w:lang w:val="en-US"/>
        </w:rPr>
        <w:t xml:space="preserve"> he</w:t>
      </w:r>
      <w:r w:rsidR="009D3D9D" w:rsidRPr="00A44BFE">
        <w:rPr>
          <w:rFonts w:ascii="Garamond" w:hAnsi="Garamond" w:cs="Times New Roman"/>
          <w:lang w:val="en-US"/>
        </w:rPr>
        <w:t xml:space="preserve"> would certainly not have</w:t>
      </w:r>
      <w:r w:rsidR="00821BE9" w:rsidRPr="00A44BFE">
        <w:rPr>
          <w:rFonts w:ascii="Garamond" w:hAnsi="Garamond" w:cs="Times New Roman"/>
          <w:lang w:val="en-US"/>
        </w:rPr>
        <w:t xml:space="preserve"> </w:t>
      </w:r>
      <w:r w:rsidR="00AD7644" w:rsidRPr="00A44BFE">
        <w:rPr>
          <w:rFonts w:ascii="Garamond" w:hAnsi="Garamond" w:cs="Times New Roman"/>
          <w:lang w:val="en-US"/>
        </w:rPr>
        <w:t>meddled with them,</w:t>
      </w:r>
      <w:r w:rsidR="00821BE9" w:rsidRPr="00A44BFE">
        <w:rPr>
          <w:rFonts w:ascii="Garamond" w:hAnsi="Garamond" w:cs="Times New Roman"/>
          <w:lang w:val="en-US"/>
        </w:rPr>
        <w:t xml:space="preserve"> </w:t>
      </w:r>
      <w:r w:rsidR="00DC55A0" w:rsidRPr="00A44BFE">
        <w:rPr>
          <w:rFonts w:ascii="Garamond" w:hAnsi="Garamond" w:cs="Times New Roman"/>
          <w:lang w:val="en-US"/>
        </w:rPr>
        <w:t xml:space="preserve">is </w:t>
      </w:r>
      <w:r w:rsidR="005F73C0" w:rsidRPr="00A44BFE">
        <w:rPr>
          <w:rFonts w:ascii="Garamond" w:hAnsi="Garamond" w:cs="Times New Roman"/>
          <w:lang w:val="en-US"/>
        </w:rPr>
        <w:t>indicat</w:t>
      </w:r>
      <w:r w:rsidR="00DC55A0" w:rsidRPr="00A44BFE">
        <w:rPr>
          <w:rFonts w:ascii="Garamond" w:hAnsi="Garamond" w:cs="Times New Roman"/>
          <w:lang w:val="en-US"/>
        </w:rPr>
        <w:t>ed by</w:t>
      </w:r>
      <w:r w:rsidR="00821BE9" w:rsidRPr="00A44BFE">
        <w:rPr>
          <w:rFonts w:ascii="Garamond" w:hAnsi="Garamond" w:cs="Times New Roman"/>
          <w:lang w:val="en-US"/>
        </w:rPr>
        <w:t xml:space="preserve"> the </w:t>
      </w:r>
      <w:r w:rsidR="002D01EE" w:rsidRPr="00A44BFE">
        <w:rPr>
          <w:rFonts w:ascii="Garamond" w:hAnsi="Garamond" w:cs="Times New Roman"/>
          <w:lang w:val="en-US"/>
        </w:rPr>
        <w:t>short manuscript</w:t>
      </w:r>
      <w:r w:rsidR="004D5E72" w:rsidRPr="00A44BFE">
        <w:rPr>
          <w:rFonts w:ascii="Garamond" w:hAnsi="Garamond" w:cs="Times New Roman"/>
          <w:lang w:val="en-US"/>
        </w:rPr>
        <w:t>,</w:t>
      </w:r>
      <w:r w:rsidR="002D01EE" w:rsidRPr="00A44BFE">
        <w:rPr>
          <w:rFonts w:ascii="Garamond" w:hAnsi="Garamond" w:cs="Times New Roman"/>
          <w:lang w:val="en-US"/>
        </w:rPr>
        <w:t xml:space="preserve"> ‘Questions relative to Hereditary Right’, in </w:t>
      </w:r>
      <w:r w:rsidR="00644D77" w:rsidRPr="00A44BFE">
        <w:rPr>
          <w:rFonts w:ascii="Garamond" w:hAnsi="Garamond" w:cs="Times New Roman"/>
          <w:i/>
          <w:iCs/>
          <w:lang w:val="en-US"/>
        </w:rPr>
        <w:t>Thomas Hobbes: Writings on Common Law and Hereditary Right</w:t>
      </w:r>
      <w:r w:rsidR="00644D77" w:rsidRPr="00A44BFE">
        <w:rPr>
          <w:rFonts w:ascii="Garamond" w:hAnsi="Garamond" w:cs="Times New Roman"/>
          <w:lang w:val="en-US"/>
        </w:rPr>
        <w:t>, ed. A. Cromartie and Q. Skinner (</w:t>
      </w:r>
      <w:r w:rsidR="008C4ED7" w:rsidRPr="00A44BFE">
        <w:rPr>
          <w:rFonts w:ascii="Garamond" w:hAnsi="Garamond" w:cs="Times New Roman"/>
          <w:lang w:val="en-US"/>
        </w:rPr>
        <w:t xml:space="preserve">Oxford: Clarendon Press, 2005), </w:t>
      </w:r>
      <w:r w:rsidR="00B30C52" w:rsidRPr="00A44BFE">
        <w:rPr>
          <w:rFonts w:ascii="Garamond" w:hAnsi="Garamond" w:cs="Times New Roman"/>
          <w:lang w:val="en-US"/>
        </w:rPr>
        <w:t>177</w:t>
      </w:r>
      <w:r w:rsidR="00BA2C75" w:rsidRPr="00A44BFE">
        <w:rPr>
          <w:rFonts w:ascii="Garamond" w:hAnsi="Garamond" w:cs="Times New Roman"/>
          <w:lang w:val="en-US"/>
        </w:rPr>
        <w:t>–8</w:t>
      </w:r>
      <w:r w:rsidR="00F916B2" w:rsidRPr="00A44BFE">
        <w:rPr>
          <w:rFonts w:ascii="Garamond" w:hAnsi="Garamond" w:cs="Times New Roman"/>
          <w:lang w:val="en-US"/>
        </w:rPr>
        <w:t>; cf. F. C. Hood, ‘</w:t>
      </w:r>
      <w:r w:rsidR="00F916B2" w:rsidRPr="00A44BFE">
        <w:rPr>
          <w:rFonts w:ascii="Garamond" w:hAnsi="Garamond" w:cs="Times New Roman"/>
        </w:rPr>
        <w:t xml:space="preserve">Obligation in a Hobbesian Fragment’, </w:t>
      </w:r>
      <w:r w:rsidR="00F916B2" w:rsidRPr="00A44BFE">
        <w:rPr>
          <w:rFonts w:ascii="Garamond" w:hAnsi="Garamond" w:cs="Times New Roman"/>
          <w:i/>
          <w:iCs/>
        </w:rPr>
        <w:t>Political Studies</w:t>
      </w:r>
      <w:r w:rsidR="00F916B2" w:rsidRPr="00A44BFE">
        <w:rPr>
          <w:rFonts w:ascii="Garamond" w:hAnsi="Garamond" w:cs="Times New Roman"/>
        </w:rPr>
        <w:t xml:space="preserve"> 16, no. 1 (1968): 88</w:t>
      </w:r>
      <w:r w:rsidR="00764F5B" w:rsidRPr="00A44BFE">
        <w:rPr>
          <w:rFonts w:ascii="Garamond" w:hAnsi="Garamond" w:cs="Times New Roman"/>
          <w:lang w:val="en-US"/>
        </w:rPr>
        <w:t>–</w:t>
      </w:r>
      <w:r w:rsidR="00F916B2" w:rsidRPr="00A44BFE">
        <w:rPr>
          <w:rFonts w:ascii="Garamond" w:hAnsi="Garamond" w:cs="Times New Roman"/>
        </w:rPr>
        <w:t>89.</w:t>
      </w:r>
    </w:p>
  </w:footnote>
  <w:footnote w:id="91">
    <w:p w14:paraId="6BAA5E1A" w14:textId="7377F153" w:rsidR="004F7C45" w:rsidRPr="00A44BFE" w:rsidRDefault="004F7C45" w:rsidP="004F7C45">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sidR="00165B48" w:rsidRPr="00A44BFE">
        <w:rPr>
          <w:rFonts w:ascii="Garamond" w:hAnsi="Garamond" w:cs="Times New Roman"/>
          <w:lang w:val="en-US"/>
        </w:rPr>
        <w:t xml:space="preserve">Clarendon, </w:t>
      </w:r>
      <w:r w:rsidR="00165B48" w:rsidRPr="00A44BFE">
        <w:rPr>
          <w:rFonts w:ascii="Garamond" w:hAnsi="Garamond" w:cs="Times New Roman"/>
          <w:i/>
          <w:iCs/>
          <w:lang w:val="en-US"/>
        </w:rPr>
        <w:t>Brief View</w:t>
      </w:r>
      <w:r w:rsidR="00165B48" w:rsidRPr="00A44BFE">
        <w:rPr>
          <w:rFonts w:ascii="Garamond" w:hAnsi="Garamond" w:cs="Times New Roman"/>
          <w:lang w:val="en-US"/>
        </w:rPr>
        <w:t>,</w:t>
      </w:r>
      <w:r w:rsidRPr="00A44BFE">
        <w:rPr>
          <w:rFonts w:ascii="Garamond" w:hAnsi="Garamond"/>
        </w:rPr>
        <w:t xml:space="preserve"> 71.</w:t>
      </w:r>
    </w:p>
  </w:footnote>
  <w:footnote w:id="92">
    <w:p w14:paraId="3D075A7E" w14:textId="36DC67A6" w:rsidR="00C27D55" w:rsidRPr="00A44BFE" w:rsidRDefault="00C27D55" w:rsidP="00C27D55">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sidRPr="00A44BFE">
        <w:rPr>
          <w:rFonts w:ascii="Garamond" w:hAnsi="Garamond" w:cs="Times New Roman"/>
          <w:lang w:val="en-US"/>
        </w:rPr>
        <w:t>Ibid</w:t>
      </w:r>
      <w:r w:rsidRPr="00A44BFE">
        <w:rPr>
          <w:rFonts w:ascii="Garamond" w:hAnsi="Garamond"/>
        </w:rPr>
        <w:t>, 96</w:t>
      </w:r>
      <w:r w:rsidR="00364626" w:rsidRPr="00A44BFE">
        <w:rPr>
          <w:rFonts w:ascii="Garamond" w:hAnsi="Garamond"/>
        </w:rPr>
        <w:t xml:space="preserve">, </w:t>
      </w:r>
      <w:r w:rsidR="00562129" w:rsidRPr="00A44BFE">
        <w:rPr>
          <w:rFonts w:ascii="Garamond" w:hAnsi="Garamond"/>
        </w:rPr>
        <w:t>49</w:t>
      </w:r>
      <w:r w:rsidRPr="00A44BFE">
        <w:rPr>
          <w:rFonts w:ascii="Garamond" w:hAnsi="Garamond"/>
        </w:rPr>
        <w:t xml:space="preserve">. </w:t>
      </w:r>
      <w:r w:rsidR="00254F5E" w:rsidRPr="00A44BFE">
        <w:rPr>
          <w:rFonts w:ascii="Garamond" w:hAnsi="Garamond"/>
        </w:rPr>
        <w:t xml:space="preserve">The </w:t>
      </w:r>
      <w:r w:rsidR="00A6484A" w:rsidRPr="00A44BFE">
        <w:rPr>
          <w:rFonts w:ascii="Garamond" w:hAnsi="Garamond"/>
        </w:rPr>
        <w:t>worry</w:t>
      </w:r>
      <w:r w:rsidR="00334C8D" w:rsidRPr="00A44BFE">
        <w:rPr>
          <w:rFonts w:ascii="Garamond" w:hAnsi="Garamond"/>
        </w:rPr>
        <w:t xml:space="preserve"> that Hobbes’s civil science generate</w:t>
      </w:r>
      <w:r w:rsidR="00301CA0" w:rsidRPr="00A44BFE">
        <w:rPr>
          <w:rFonts w:ascii="Garamond" w:hAnsi="Garamond"/>
        </w:rPr>
        <w:t>s</w:t>
      </w:r>
      <w:r w:rsidR="00334C8D" w:rsidRPr="00A44BFE">
        <w:rPr>
          <w:rFonts w:ascii="Garamond" w:hAnsi="Garamond"/>
        </w:rPr>
        <w:t xml:space="preserve"> </w:t>
      </w:r>
      <w:r w:rsidR="00414027" w:rsidRPr="00A44BFE">
        <w:rPr>
          <w:rFonts w:ascii="Garamond" w:hAnsi="Garamond"/>
        </w:rPr>
        <w:t>a</w:t>
      </w:r>
      <w:r w:rsidR="00A6484A" w:rsidRPr="00A44BFE">
        <w:rPr>
          <w:rFonts w:ascii="Garamond" w:hAnsi="Garamond"/>
        </w:rPr>
        <w:t xml:space="preserve"> dangerous</w:t>
      </w:r>
      <w:r w:rsidR="00414027" w:rsidRPr="00A44BFE">
        <w:rPr>
          <w:rFonts w:ascii="Garamond" w:hAnsi="Garamond"/>
        </w:rPr>
        <w:t xml:space="preserve"> irreverence towards the state</w:t>
      </w:r>
      <w:r w:rsidR="00334C8D" w:rsidRPr="00A44BFE">
        <w:rPr>
          <w:rFonts w:ascii="Garamond" w:hAnsi="Garamond"/>
        </w:rPr>
        <w:t xml:space="preserve"> </w:t>
      </w:r>
      <w:r w:rsidR="00414027" w:rsidRPr="00A44BFE">
        <w:rPr>
          <w:rFonts w:ascii="Garamond" w:hAnsi="Garamond"/>
        </w:rPr>
        <w:t xml:space="preserve">was expressed anew once Hobbes had been rediscovered and anointed the father of modern political philosophy </w:t>
      </w:r>
      <w:r w:rsidR="007359A7" w:rsidRPr="00A44BFE">
        <w:rPr>
          <w:rFonts w:ascii="Garamond" w:hAnsi="Garamond"/>
        </w:rPr>
        <w:t>by</w:t>
      </w:r>
      <w:r w:rsidR="00414027" w:rsidRPr="00A44BFE">
        <w:rPr>
          <w:rFonts w:ascii="Garamond" w:hAnsi="Garamond"/>
        </w:rPr>
        <w:t xml:space="preserve"> the later nineteenth century</w:t>
      </w:r>
      <w:r w:rsidR="007359A7" w:rsidRPr="00A44BFE">
        <w:rPr>
          <w:rFonts w:ascii="Garamond" w:hAnsi="Garamond"/>
        </w:rPr>
        <w:t xml:space="preserve">. See, for example, T. H. Green, </w:t>
      </w:r>
      <w:r w:rsidR="007359A7" w:rsidRPr="00A44BFE">
        <w:rPr>
          <w:rFonts w:ascii="Garamond" w:hAnsi="Garamond"/>
          <w:i/>
          <w:iCs/>
        </w:rPr>
        <w:t>Lectures on the Principles of Moral and Political Obligation</w:t>
      </w:r>
      <w:r w:rsidR="007359A7" w:rsidRPr="00A44BFE">
        <w:rPr>
          <w:rFonts w:ascii="Garamond" w:hAnsi="Garamond"/>
        </w:rPr>
        <w:t xml:space="preserve"> (</w:t>
      </w:r>
      <w:r w:rsidR="00C750E3" w:rsidRPr="00A44BFE">
        <w:rPr>
          <w:rFonts w:ascii="Garamond" w:hAnsi="Garamond"/>
        </w:rPr>
        <w:t>London: Longmans, Green, 1895)</w:t>
      </w:r>
      <w:r w:rsidR="00263228" w:rsidRPr="00A44BFE">
        <w:rPr>
          <w:rFonts w:ascii="Garamond" w:hAnsi="Garamond"/>
        </w:rPr>
        <w:t>:</w:t>
      </w:r>
      <w:r w:rsidR="007359A7" w:rsidRPr="00A44BFE">
        <w:rPr>
          <w:rFonts w:ascii="Garamond" w:hAnsi="Garamond"/>
        </w:rPr>
        <w:t xml:space="preserve"> </w:t>
      </w:r>
      <w:r w:rsidR="00AA3D60" w:rsidRPr="00A44BFE">
        <w:rPr>
          <w:rFonts w:ascii="Garamond" w:hAnsi="Garamond"/>
        </w:rPr>
        <w:t xml:space="preserve">‘The popular effect of the notion that the individual brings with him into society certain rights which he does not derive from society, </w:t>
      </w:r>
      <w:r w:rsidR="002C2F1A" w:rsidRPr="00A44BFE">
        <w:rPr>
          <w:rFonts w:ascii="Garamond" w:hAnsi="Garamond"/>
        </w:rPr>
        <w:t>–</w:t>
      </w:r>
      <w:r w:rsidR="00AA3D60" w:rsidRPr="00A44BFE">
        <w:rPr>
          <w:rFonts w:ascii="Garamond" w:hAnsi="Garamond"/>
        </w:rPr>
        <w:t xml:space="preserve"> which are other than claims to fulfil freely (i.e. for their own sake) certain functions towards society,</w:t>
      </w:r>
      <w:r w:rsidR="002C2F1A" w:rsidRPr="00A44BFE">
        <w:rPr>
          <w:rFonts w:ascii="Garamond" w:hAnsi="Garamond"/>
          <w:sz w:val="24"/>
          <w:szCs w:val="24"/>
        </w:rPr>
        <w:t xml:space="preserve"> </w:t>
      </w:r>
      <w:r w:rsidR="002C2F1A" w:rsidRPr="00A44BFE">
        <w:rPr>
          <w:rFonts w:ascii="Garamond" w:hAnsi="Garamond"/>
        </w:rPr>
        <w:t>–</w:t>
      </w:r>
      <w:r w:rsidR="00AA3D60" w:rsidRPr="00A44BFE">
        <w:rPr>
          <w:rFonts w:ascii="Garamond" w:hAnsi="Garamond"/>
        </w:rPr>
        <w:t xml:space="preserve"> is seen in the </w:t>
      </w:r>
      <w:r w:rsidR="00AA3D60" w:rsidRPr="00A44BFE">
        <w:rPr>
          <w:rFonts w:ascii="Garamond" w:hAnsi="Garamond"/>
          <w:i/>
          <w:iCs/>
        </w:rPr>
        <w:t>inveterate irreverence</w:t>
      </w:r>
      <w:r w:rsidR="00AA3D60" w:rsidRPr="00A44BFE">
        <w:rPr>
          <w:rFonts w:ascii="Garamond" w:hAnsi="Garamond"/>
        </w:rPr>
        <w:t> of the individual towards the state, in the assumption that he has rights against society irrespectively of his fulfilment of any duties to society, that all “powers that be” are restraints upon his natural freedom which he may rightly defy as far as he safely can’</w:t>
      </w:r>
      <w:r w:rsidR="002C2F1A" w:rsidRPr="00A44BFE">
        <w:rPr>
          <w:rFonts w:ascii="Garamond" w:hAnsi="Garamond"/>
        </w:rPr>
        <w:t xml:space="preserve"> (67, italics added).</w:t>
      </w:r>
      <w:r w:rsidR="008445AE" w:rsidRPr="00A44BFE">
        <w:rPr>
          <w:rFonts w:ascii="Garamond" w:hAnsi="Garamond"/>
        </w:rPr>
        <w:t xml:space="preserve"> For discussion, see</w:t>
      </w:r>
      <w:r w:rsidR="006D6C69" w:rsidRPr="00A44BFE">
        <w:rPr>
          <w:rFonts w:ascii="Garamond" w:hAnsi="Garamond"/>
          <w:lang w:val="en-US"/>
        </w:rPr>
        <w:t xml:space="preserve"> Harris, ‘</w:t>
      </w:r>
      <w:r w:rsidR="00D00C56" w:rsidRPr="00A44BFE">
        <w:rPr>
          <w:rFonts w:ascii="Garamond" w:hAnsi="Garamond"/>
          <w:lang w:val="en-US"/>
        </w:rPr>
        <w:t>Victorian Interpretations’, 256.</w:t>
      </w:r>
    </w:p>
  </w:footnote>
  <w:footnote w:id="93">
    <w:p w14:paraId="6D5E76E7" w14:textId="79FDBF27" w:rsidR="00ED6B73" w:rsidRPr="00A44BFE" w:rsidRDefault="00ED6B73" w:rsidP="00ED6B73">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sidR="00AD6CEB" w:rsidRPr="00A44BFE">
        <w:rPr>
          <w:rFonts w:ascii="Garamond" w:hAnsi="Garamond" w:cs="Times New Roman"/>
          <w:lang w:val="en-US"/>
        </w:rPr>
        <w:t>Ibid</w:t>
      </w:r>
      <w:r w:rsidRPr="00A44BFE">
        <w:rPr>
          <w:rFonts w:ascii="Garamond" w:hAnsi="Garamond"/>
        </w:rPr>
        <w:t>, 71.</w:t>
      </w:r>
    </w:p>
  </w:footnote>
  <w:footnote w:id="94">
    <w:p w14:paraId="164732F0" w14:textId="3E65AD1C" w:rsidR="00501823" w:rsidRPr="00A44BFE" w:rsidRDefault="00501823" w:rsidP="00501823">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sidR="00406510" w:rsidRPr="00A44BFE">
        <w:rPr>
          <w:rFonts w:ascii="Garamond" w:hAnsi="Garamond"/>
        </w:rPr>
        <w:t xml:space="preserve">Joshua Mitchell, </w:t>
      </w:r>
      <w:r w:rsidR="00B91B47" w:rsidRPr="00A44BFE">
        <w:rPr>
          <w:rFonts w:ascii="Garamond" w:hAnsi="Garamond"/>
        </w:rPr>
        <w:t>‘</w:t>
      </w:r>
      <w:r w:rsidR="00406510" w:rsidRPr="00A44BFE">
        <w:rPr>
          <w:rFonts w:ascii="Garamond" w:hAnsi="Garamond"/>
        </w:rPr>
        <w:t>Hobbes and the Equality of All Under the One</w:t>
      </w:r>
      <w:r w:rsidR="00B91B47" w:rsidRPr="00A44BFE">
        <w:rPr>
          <w:rFonts w:ascii="Garamond" w:hAnsi="Garamond"/>
        </w:rPr>
        <w:t>’,</w:t>
      </w:r>
      <w:r w:rsidR="00406510" w:rsidRPr="00A44BFE">
        <w:rPr>
          <w:rFonts w:ascii="Garamond" w:hAnsi="Garamond"/>
        </w:rPr>
        <w:t xml:space="preserve"> </w:t>
      </w:r>
      <w:r w:rsidR="00406510" w:rsidRPr="00A44BFE">
        <w:rPr>
          <w:rFonts w:ascii="Garamond" w:hAnsi="Garamond"/>
          <w:i/>
          <w:iCs/>
        </w:rPr>
        <w:t>Political Theory</w:t>
      </w:r>
      <w:r w:rsidR="00406510" w:rsidRPr="00A44BFE">
        <w:rPr>
          <w:rFonts w:ascii="Garamond" w:hAnsi="Garamond"/>
        </w:rPr>
        <w:t xml:space="preserve"> 2</w:t>
      </w:r>
      <w:r w:rsidR="008A715E" w:rsidRPr="00A44BFE">
        <w:rPr>
          <w:rFonts w:ascii="Garamond" w:hAnsi="Garamond"/>
        </w:rPr>
        <w:t xml:space="preserve">1, no. </w:t>
      </w:r>
      <w:r w:rsidR="00406510" w:rsidRPr="00A44BFE">
        <w:rPr>
          <w:rFonts w:ascii="Garamond" w:hAnsi="Garamond"/>
        </w:rPr>
        <w:t>1 (1993)</w:t>
      </w:r>
      <w:r w:rsidR="008A715E" w:rsidRPr="00A44BFE">
        <w:rPr>
          <w:rFonts w:ascii="Garamond" w:hAnsi="Garamond"/>
        </w:rPr>
        <w:t>:</w:t>
      </w:r>
      <w:r w:rsidR="00406510" w:rsidRPr="00A44BFE">
        <w:rPr>
          <w:rFonts w:ascii="Garamond" w:hAnsi="Garamond"/>
        </w:rPr>
        <w:t xml:space="preserve"> 78</w:t>
      </w:r>
      <w:r w:rsidR="00406510" w:rsidRPr="00A44BFE">
        <w:rPr>
          <w:rFonts w:ascii="Garamond" w:hAnsi="Garamond"/>
          <w:lang w:val="en-US"/>
        </w:rPr>
        <w:t>–100.</w:t>
      </w:r>
    </w:p>
  </w:footnote>
  <w:footnote w:id="95">
    <w:p w14:paraId="3BA5B062" w14:textId="136EE37F" w:rsidR="004068B8" w:rsidRPr="00A44BFE" w:rsidRDefault="004068B8" w:rsidP="00785D63">
      <w:pPr>
        <w:pStyle w:val="FootnoteText"/>
        <w:ind w:left="-284" w:right="-330"/>
        <w:jc w:val="both"/>
        <w:rPr>
          <w:rFonts w:ascii="Garamond" w:hAnsi="Garamond"/>
          <w:i/>
          <w:iCs/>
        </w:rPr>
      </w:pPr>
      <w:r w:rsidRPr="00A44BFE">
        <w:rPr>
          <w:rStyle w:val="FootnoteReference"/>
          <w:rFonts w:ascii="Garamond" w:hAnsi="Garamond" w:cs="Times New Roman"/>
        </w:rPr>
        <w:footnoteRef/>
      </w:r>
      <w:r w:rsidRPr="00A44BFE">
        <w:rPr>
          <w:rFonts w:ascii="Garamond" w:hAnsi="Garamond" w:cs="Times New Roman"/>
        </w:rPr>
        <w:t xml:space="preserve"> </w:t>
      </w:r>
      <w:r w:rsidR="00785D63" w:rsidRPr="00A44BFE">
        <w:rPr>
          <w:rFonts w:ascii="Garamond" w:hAnsi="Garamond"/>
        </w:rPr>
        <w:t xml:space="preserve">Cp. Johan Olsthoorn, </w:t>
      </w:r>
      <w:r w:rsidR="00785D63" w:rsidRPr="00A44BFE">
        <w:rPr>
          <w:rFonts w:ascii="Garamond" w:hAnsi="Garamond"/>
          <w:i/>
          <w:iCs/>
        </w:rPr>
        <w:t>Hobbes on Justice</w:t>
      </w:r>
      <w:r w:rsidR="003E59F6" w:rsidRPr="00A44BFE">
        <w:rPr>
          <w:rFonts w:ascii="Garamond" w:hAnsi="Garamond"/>
          <w:i/>
          <w:iCs/>
        </w:rPr>
        <w:t xml:space="preserve"> </w:t>
      </w:r>
      <w:r w:rsidR="003E59F6" w:rsidRPr="00A44BFE">
        <w:rPr>
          <w:rFonts w:ascii="Garamond" w:hAnsi="Garamond" w:cs="Times New Roman"/>
          <w:lang w:val="en-US"/>
        </w:rPr>
        <w:t>(Oxford: Oxford University Press, 2024)</w:t>
      </w:r>
      <w:r w:rsidR="00785D63" w:rsidRPr="00A44BFE">
        <w:rPr>
          <w:rFonts w:ascii="Garamond" w:hAnsi="Garamond"/>
        </w:rPr>
        <w:t>, 104</w:t>
      </w:r>
      <w:r w:rsidR="00785D63" w:rsidRPr="00A44BFE">
        <w:rPr>
          <w:rFonts w:ascii="Garamond" w:hAnsi="Garamond"/>
          <w:lang w:val="en-US"/>
        </w:rPr>
        <w:t xml:space="preserve">–110; with Martinich, </w:t>
      </w:r>
      <w:r w:rsidR="00785D63" w:rsidRPr="00A44BFE">
        <w:rPr>
          <w:rFonts w:ascii="Garamond" w:hAnsi="Garamond"/>
          <w:i/>
          <w:iCs/>
          <w:lang w:val="en-US"/>
        </w:rPr>
        <w:t>Two Gods of Leviathan</w:t>
      </w:r>
      <w:r w:rsidR="00785D63" w:rsidRPr="00A44BFE">
        <w:rPr>
          <w:rFonts w:ascii="Garamond" w:hAnsi="Garamond"/>
          <w:lang w:val="en-US"/>
        </w:rPr>
        <w:t>, 138–42.</w:t>
      </w:r>
      <w:r w:rsidR="00785D63" w:rsidRPr="00A44BFE">
        <w:rPr>
          <w:rFonts w:ascii="Garamond" w:hAnsi="Garamond"/>
          <w:i/>
          <w:iCs/>
          <w:lang w:val="en-US"/>
        </w:rPr>
        <w:t xml:space="preserve"> </w:t>
      </w:r>
    </w:p>
  </w:footnote>
  <w:footnote w:id="96">
    <w:p w14:paraId="5C895966" w14:textId="79D1A4DF" w:rsidR="001F687D" w:rsidRPr="00A44BFE" w:rsidRDefault="001F687D" w:rsidP="001F687D">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sidRPr="00A44BFE">
        <w:rPr>
          <w:rFonts w:ascii="Garamond" w:hAnsi="Garamond"/>
        </w:rPr>
        <w:t xml:space="preserve">Clarendon, </w:t>
      </w:r>
      <w:r w:rsidRPr="00A44BFE">
        <w:rPr>
          <w:rFonts w:ascii="Garamond" w:hAnsi="Garamond"/>
          <w:i/>
          <w:iCs/>
        </w:rPr>
        <w:t>Brief View</w:t>
      </w:r>
      <w:r w:rsidRPr="00A44BFE">
        <w:rPr>
          <w:rFonts w:ascii="Garamond" w:hAnsi="Garamond"/>
        </w:rPr>
        <w:t xml:space="preserve">, </w:t>
      </w:r>
      <w:r w:rsidR="00CD611A" w:rsidRPr="00A44BFE">
        <w:rPr>
          <w:rFonts w:ascii="Garamond" w:hAnsi="Garamond"/>
        </w:rPr>
        <w:t>75.</w:t>
      </w:r>
    </w:p>
  </w:footnote>
  <w:footnote w:id="97">
    <w:p w14:paraId="6B3418A7" w14:textId="5D666658" w:rsidR="00871B47" w:rsidRPr="00A44BFE" w:rsidRDefault="00871B47" w:rsidP="00871B47">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Hobbes, </w:t>
      </w:r>
      <w:r w:rsidR="006537E3" w:rsidRPr="00A44BFE">
        <w:rPr>
          <w:rFonts w:ascii="Garamond" w:hAnsi="Garamond"/>
          <w:i/>
          <w:iCs/>
          <w:lang w:val="en-US"/>
        </w:rPr>
        <w:t>Elements of Law</w:t>
      </w:r>
      <w:r w:rsidR="006537E3" w:rsidRPr="00A44BFE">
        <w:rPr>
          <w:rFonts w:ascii="Garamond" w:hAnsi="Garamond"/>
          <w:lang w:val="en-US"/>
        </w:rPr>
        <w:t xml:space="preserve">, ed. </w:t>
      </w:r>
      <w:r w:rsidR="0044288F">
        <w:rPr>
          <w:rFonts w:ascii="Garamond" w:hAnsi="Garamond"/>
          <w:lang w:val="en-US"/>
        </w:rPr>
        <w:t>J. P. Sommerville</w:t>
      </w:r>
      <w:r w:rsidR="006537E3" w:rsidRPr="00A44BFE">
        <w:rPr>
          <w:rFonts w:ascii="Garamond" w:hAnsi="Garamond"/>
          <w:i/>
          <w:iCs/>
          <w:lang w:val="en-US"/>
        </w:rPr>
        <w:t xml:space="preserve"> </w:t>
      </w:r>
      <w:r w:rsidR="006537E3" w:rsidRPr="00A44BFE">
        <w:rPr>
          <w:rFonts w:ascii="Garamond" w:hAnsi="Garamond"/>
          <w:lang w:val="en-US"/>
        </w:rPr>
        <w:t>(</w:t>
      </w:r>
      <w:r w:rsidR="0044288F">
        <w:rPr>
          <w:rFonts w:ascii="Garamond" w:hAnsi="Garamond"/>
          <w:lang w:val="en-US"/>
        </w:rPr>
        <w:t>Oxford</w:t>
      </w:r>
      <w:r w:rsidR="006537E3" w:rsidRPr="00A44BFE">
        <w:rPr>
          <w:rFonts w:ascii="Garamond" w:hAnsi="Garamond"/>
          <w:lang w:val="en-US"/>
        </w:rPr>
        <w:t xml:space="preserve">: </w:t>
      </w:r>
      <w:r w:rsidR="0044288F">
        <w:rPr>
          <w:rFonts w:ascii="Garamond" w:hAnsi="Garamond"/>
          <w:lang w:val="en-US"/>
        </w:rPr>
        <w:t>Clarendon Press</w:t>
      </w:r>
      <w:r w:rsidR="006537E3" w:rsidRPr="00A44BFE">
        <w:rPr>
          <w:rFonts w:ascii="Garamond" w:hAnsi="Garamond"/>
          <w:lang w:val="en-US"/>
        </w:rPr>
        <w:t xml:space="preserve">, </w:t>
      </w:r>
      <w:r w:rsidR="0044288F">
        <w:rPr>
          <w:rFonts w:ascii="Garamond" w:hAnsi="Garamond"/>
          <w:lang w:val="en-US"/>
        </w:rPr>
        <w:t>2024</w:t>
      </w:r>
      <w:r w:rsidR="006537E3" w:rsidRPr="00A44BFE">
        <w:rPr>
          <w:rFonts w:ascii="Garamond" w:hAnsi="Garamond"/>
          <w:lang w:val="en-US"/>
        </w:rPr>
        <w:t>)</w:t>
      </w:r>
      <w:r w:rsidRPr="00A44BFE">
        <w:rPr>
          <w:rFonts w:ascii="Garamond" w:hAnsi="Garamond"/>
        </w:rPr>
        <w:t xml:space="preserve">, </w:t>
      </w:r>
      <w:r w:rsidR="00B171C3" w:rsidRPr="00A44BFE">
        <w:rPr>
          <w:rFonts w:ascii="Garamond" w:hAnsi="Garamond"/>
        </w:rPr>
        <w:t>1.8.7</w:t>
      </w:r>
      <w:r w:rsidR="0044288F">
        <w:rPr>
          <w:rFonts w:ascii="Garamond" w:hAnsi="Garamond"/>
        </w:rPr>
        <w:t>, 128.</w:t>
      </w:r>
    </w:p>
  </w:footnote>
  <w:footnote w:id="98">
    <w:p w14:paraId="7B78022C" w14:textId="7740D428" w:rsidR="00A063EF" w:rsidRPr="00A44BFE" w:rsidRDefault="00A063EF" w:rsidP="00A063E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720EA4" w:rsidRPr="00A44BFE">
        <w:rPr>
          <w:rFonts w:ascii="Garamond" w:hAnsi="Garamond"/>
        </w:rPr>
        <w:t xml:space="preserve">Clarendon, </w:t>
      </w:r>
      <w:r w:rsidR="00720EA4" w:rsidRPr="00A44BFE">
        <w:rPr>
          <w:rFonts w:ascii="Garamond" w:hAnsi="Garamond"/>
          <w:i/>
          <w:iCs/>
        </w:rPr>
        <w:t>Brief View</w:t>
      </w:r>
      <w:r w:rsidR="00720EA4" w:rsidRPr="00A44BFE">
        <w:rPr>
          <w:rFonts w:ascii="Garamond" w:hAnsi="Garamond"/>
        </w:rPr>
        <w:t xml:space="preserve">, </w:t>
      </w:r>
      <w:r w:rsidR="00801955" w:rsidRPr="00A44BFE">
        <w:rPr>
          <w:rFonts w:ascii="Garamond" w:hAnsi="Garamond"/>
        </w:rPr>
        <w:t>59.</w:t>
      </w:r>
    </w:p>
  </w:footnote>
  <w:footnote w:id="99">
    <w:p w14:paraId="4DAC6C71" w14:textId="26ADBE54" w:rsidR="002D2609" w:rsidRPr="00A44BFE" w:rsidRDefault="002D2609" w:rsidP="002D2609">
      <w:pPr>
        <w:pStyle w:val="FootnoteText"/>
        <w:ind w:left="-284" w:right="-330"/>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w:t>
      </w:r>
      <w:r w:rsidR="00B149A7" w:rsidRPr="00A44BFE">
        <w:rPr>
          <w:rFonts w:ascii="Garamond" w:hAnsi="Garamond"/>
        </w:rPr>
        <w:t xml:space="preserve">In the ‘Discourse </w:t>
      </w:r>
      <w:r w:rsidR="00E2033A" w:rsidRPr="00A44BFE">
        <w:rPr>
          <w:rFonts w:ascii="Garamond" w:hAnsi="Garamond"/>
        </w:rPr>
        <w:t>upon the Beginning of Tacitus’</w:t>
      </w:r>
      <w:r w:rsidR="000726C4" w:rsidRPr="00A44BFE">
        <w:rPr>
          <w:rFonts w:ascii="Garamond" w:hAnsi="Garamond"/>
        </w:rPr>
        <w:t xml:space="preserve"> included in </w:t>
      </w:r>
      <w:r w:rsidR="00E377B4" w:rsidRPr="00A44BFE">
        <w:rPr>
          <w:rFonts w:ascii="Garamond" w:hAnsi="Garamond"/>
        </w:rPr>
        <w:t xml:space="preserve">the </w:t>
      </w:r>
      <w:r w:rsidR="00E377B4" w:rsidRPr="00A44BFE">
        <w:rPr>
          <w:rFonts w:ascii="Garamond" w:hAnsi="Garamond"/>
          <w:i/>
          <w:iCs/>
        </w:rPr>
        <w:t>Hora</w:t>
      </w:r>
      <w:r w:rsidR="00F35D93" w:rsidRPr="00A44BFE">
        <w:rPr>
          <w:rFonts w:ascii="Garamond" w:hAnsi="Garamond"/>
          <w:i/>
          <w:iCs/>
        </w:rPr>
        <w:t xml:space="preserve">e </w:t>
      </w:r>
      <w:proofErr w:type="spellStart"/>
      <w:r w:rsidR="00F35D93" w:rsidRPr="00A44BFE">
        <w:rPr>
          <w:rFonts w:ascii="Garamond" w:hAnsi="Garamond"/>
          <w:i/>
          <w:iCs/>
        </w:rPr>
        <w:t>Sub</w:t>
      </w:r>
      <w:r w:rsidR="00681F05" w:rsidRPr="00A44BFE">
        <w:rPr>
          <w:rFonts w:ascii="Garamond" w:hAnsi="Garamond"/>
          <w:i/>
          <w:iCs/>
        </w:rPr>
        <w:t>secivae</w:t>
      </w:r>
      <w:proofErr w:type="spellEnd"/>
      <w:r w:rsidR="00681F05" w:rsidRPr="00A44BFE">
        <w:rPr>
          <w:rFonts w:ascii="Garamond" w:hAnsi="Garamond"/>
        </w:rPr>
        <w:t xml:space="preserve"> </w:t>
      </w:r>
      <w:r w:rsidR="00E26B5D" w:rsidRPr="00A44BFE">
        <w:rPr>
          <w:rFonts w:ascii="Garamond" w:hAnsi="Garamond"/>
        </w:rPr>
        <w:t xml:space="preserve">(1620) </w:t>
      </w:r>
      <w:r w:rsidR="00681F05" w:rsidRPr="00A44BFE">
        <w:rPr>
          <w:rFonts w:ascii="Garamond" w:hAnsi="Garamond"/>
        </w:rPr>
        <w:t>– which some scholars attribute to Hobbes, and others to his pupil</w:t>
      </w:r>
      <w:r w:rsidR="00E26B5D" w:rsidRPr="00A44BFE">
        <w:rPr>
          <w:rFonts w:ascii="Garamond" w:hAnsi="Garamond"/>
        </w:rPr>
        <w:t xml:space="preserve"> William Cavendish</w:t>
      </w:r>
      <w:r w:rsidRPr="00A44BFE">
        <w:rPr>
          <w:rFonts w:ascii="Garamond" w:hAnsi="Garamond"/>
          <w:i/>
          <w:iCs/>
          <w:lang w:val="en-US"/>
        </w:rPr>
        <w:t xml:space="preserve"> </w:t>
      </w:r>
      <w:r w:rsidR="004C62B9" w:rsidRPr="00A44BFE">
        <w:rPr>
          <w:rFonts w:ascii="Garamond" w:hAnsi="Garamond"/>
          <w:lang w:val="en-US"/>
        </w:rPr>
        <w:t>– there is a striking anticipation of Hobbes’s later treatments of gratitude in his political writings</w:t>
      </w:r>
      <w:r w:rsidR="002840B5" w:rsidRPr="00A44BFE">
        <w:rPr>
          <w:rFonts w:ascii="Garamond" w:hAnsi="Garamond"/>
          <w:lang w:val="en-US"/>
        </w:rPr>
        <w:t xml:space="preserve">: </w:t>
      </w:r>
      <w:r w:rsidR="00943F8E" w:rsidRPr="00A44BFE">
        <w:rPr>
          <w:rFonts w:ascii="Garamond" w:hAnsi="Garamond"/>
          <w:lang w:val="en-US"/>
        </w:rPr>
        <w:t>‘</w:t>
      </w:r>
      <w:r w:rsidR="00943F8E" w:rsidRPr="00A44BFE">
        <w:rPr>
          <w:rFonts w:ascii="Garamond" w:hAnsi="Garamond"/>
        </w:rPr>
        <w:t>Tacitus in the first book of his Histories, says, “</w:t>
      </w:r>
      <w:r w:rsidR="00943F8E" w:rsidRPr="00A44BFE">
        <w:rPr>
          <w:rFonts w:ascii="Garamond" w:hAnsi="Garamond"/>
          <w:i/>
          <w:iCs/>
        </w:rPr>
        <w:t xml:space="preserve">Beneficia </w:t>
      </w:r>
      <w:proofErr w:type="spellStart"/>
      <w:r w:rsidR="00943F8E" w:rsidRPr="00A44BFE">
        <w:rPr>
          <w:rFonts w:ascii="Garamond" w:hAnsi="Garamond"/>
          <w:i/>
          <w:iCs/>
        </w:rPr>
        <w:t>eo</w:t>
      </w:r>
      <w:proofErr w:type="spellEnd"/>
      <w:r w:rsidR="00943F8E" w:rsidRPr="00A44BFE">
        <w:rPr>
          <w:rFonts w:ascii="Garamond" w:hAnsi="Garamond"/>
          <w:i/>
          <w:iCs/>
        </w:rPr>
        <w:t xml:space="preserve"> </w:t>
      </w:r>
      <w:proofErr w:type="spellStart"/>
      <w:r w:rsidR="00943F8E" w:rsidRPr="00A44BFE">
        <w:rPr>
          <w:rFonts w:ascii="Garamond" w:hAnsi="Garamond"/>
          <w:i/>
          <w:iCs/>
        </w:rPr>
        <w:t>usque</w:t>
      </w:r>
      <w:proofErr w:type="spellEnd"/>
      <w:r w:rsidR="00943F8E" w:rsidRPr="00A44BFE">
        <w:rPr>
          <w:rFonts w:ascii="Garamond" w:hAnsi="Garamond"/>
          <w:i/>
          <w:iCs/>
        </w:rPr>
        <w:t xml:space="preserve"> esse </w:t>
      </w:r>
      <w:proofErr w:type="spellStart"/>
      <w:r w:rsidR="00943F8E" w:rsidRPr="00A44BFE">
        <w:rPr>
          <w:rFonts w:ascii="Garamond" w:hAnsi="Garamond"/>
          <w:i/>
          <w:iCs/>
        </w:rPr>
        <w:t>laeta</w:t>
      </w:r>
      <w:proofErr w:type="spellEnd"/>
      <w:r w:rsidR="00943F8E" w:rsidRPr="00A44BFE">
        <w:rPr>
          <w:rFonts w:ascii="Garamond" w:hAnsi="Garamond"/>
          <w:i/>
          <w:iCs/>
        </w:rPr>
        <w:t xml:space="preserve">, </w:t>
      </w:r>
      <w:proofErr w:type="spellStart"/>
      <w:r w:rsidR="00943F8E" w:rsidRPr="00A44BFE">
        <w:rPr>
          <w:rFonts w:ascii="Garamond" w:hAnsi="Garamond"/>
          <w:i/>
          <w:iCs/>
        </w:rPr>
        <w:t>dum</w:t>
      </w:r>
      <w:proofErr w:type="spellEnd"/>
      <w:r w:rsidR="00943F8E" w:rsidRPr="00A44BFE">
        <w:rPr>
          <w:rFonts w:ascii="Garamond" w:hAnsi="Garamond"/>
          <w:i/>
          <w:iCs/>
        </w:rPr>
        <w:t xml:space="preserve"> </w:t>
      </w:r>
      <w:proofErr w:type="spellStart"/>
      <w:r w:rsidR="00943F8E" w:rsidRPr="00A44BFE">
        <w:rPr>
          <w:rFonts w:ascii="Garamond" w:hAnsi="Garamond"/>
          <w:i/>
          <w:iCs/>
        </w:rPr>
        <w:t>exolvi</w:t>
      </w:r>
      <w:proofErr w:type="spellEnd"/>
      <w:r w:rsidR="00943F8E" w:rsidRPr="00A44BFE">
        <w:rPr>
          <w:rFonts w:ascii="Garamond" w:hAnsi="Garamond"/>
          <w:i/>
          <w:iCs/>
        </w:rPr>
        <w:t xml:space="preserve"> </w:t>
      </w:r>
      <w:proofErr w:type="spellStart"/>
      <w:r w:rsidR="00943F8E" w:rsidRPr="00A44BFE">
        <w:rPr>
          <w:rFonts w:ascii="Garamond" w:hAnsi="Garamond"/>
          <w:i/>
          <w:iCs/>
        </w:rPr>
        <w:t>possunt</w:t>
      </w:r>
      <w:proofErr w:type="spellEnd"/>
      <w:r w:rsidR="00943F8E" w:rsidRPr="00A44BFE">
        <w:rPr>
          <w:rFonts w:ascii="Garamond" w:hAnsi="Garamond"/>
          <w:i/>
          <w:iCs/>
        </w:rPr>
        <w:t>.</w:t>
      </w:r>
      <w:r w:rsidR="00943F8E" w:rsidRPr="00A44BFE">
        <w:rPr>
          <w:rFonts w:ascii="Garamond" w:hAnsi="Garamond"/>
        </w:rPr>
        <w:t xml:space="preserve">” That benefits received are pleasing so long as they be </w:t>
      </w:r>
      <w:proofErr w:type="spellStart"/>
      <w:r w:rsidR="00943F8E" w:rsidRPr="00A44BFE">
        <w:rPr>
          <w:rFonts w:ascii="Garamond" w:hAnsi="Garamond"/>
        </w:rPr>
        <w:t>requitable</w:t>
      </w:r>
      <w:proofErr w:type="spellEnd"/>
      <w:r w:rsidR="00943F8E" w:rsidRPr="00A44BFE">
        <w:rPr>
          <w:rFonts w:ascii="Garamond" w:hAnsi="Garamond"/>
        </w:rPr>
        <w:t xml:space="preserve">. When once they exceed that, they are an intolerable burden, and men seldom are willing to acknowledge them; for who but a man of desperate estate will set his hand to such an obligation, as he knows he never can discharge?’ </w:t>
      </w:r>
      <w:r w:rsidR="00B13E3C" w:rsidRPr="00A44BFE">
        <w:rPr>
          <w:rFonts w:ascii="Garamond" w:hAnsi="Garamond"/>
        </w:rPr>
        <w:t>(</w:t>
      </w:r>
      <w:r w:rsidR="00943F8E" w:rsidRPr="00A44BFE">
        <w:rPr>
          <w:rFonts w:ascii="Garamond" w:hAnsi="Garamond"/>
        </w:rPr>
        <w:t xml:space="preserve">The modern editors of this text note that the reference should be to Tacitus’s </w:t>
      </w:r>
      <w:r w:rsidR="00CE6CCD" w:rsidRPr="00A44BFE">
        <w:rPr>
          <w:rFonts w:ascii="Garamond" w:hAnsi="Garamond"/>
          <w:i/>
          <w:iCs/>
        </w:rPr>
        <w:t>Annales</w:t>
      </w:r>
      <w:r w:rsidR="00F35439" w:rsidRPr="00A44BFE">
        <w:rPr>
          <w:rFonts w:ascii="Garamond" w:hAnsi="Garamond"/>
        </w:rPr>
        <w:t>, 4.</w:t>
      </w:r>
      <w:r w:rsidR="00B13E3C" w:rsidRPr="00A44BFE">
        <w:rPr>
          <w:rFonts w:ascii="Garamond" w:hAnsi="Garamond"/>
        </w:rPr>
        <w:t>18.11</w:t>
      </w:r>
      <w:r w:rsidR="00B13E3C" w:rsidRPr="00A44BFE">
        <w:rPr>
          <w:rFonts w:ascii="Garamond" w:hAnsi="Garamond"/>
          <w:lang w:val="en-US"/>
        </w:rPr>
        <w:t>–12.) See</w:t>
      </w:r>
      <w:r w:rsidR="00110355" w:rsidRPr="00A44BFE">
        <w:rPr>
          <w:rFonts w:ascii="Garamond" w:hAnsi="Garamond"/>
          <w:lang w:val="en-US"/>
        </w:rPr>
        <w:t xml:space="preserve"> Hobbes,</w:t>
      </w:r>
      <w:r w:rsidR="00841D04" w:rsidRPr="00A44BFE">
        <w:rPr>
          <w:rFonts w:ascii="Garamond" w:hAnsi="Garamond"/>
          <w:lang w:val="en-US"/>
        </w:rPr>
        <w:t xml:space="preserve"> </w:t>
      </w:r>
      <w:r w:rsidR="00110355" w:rsidRPr="00A44BFE">
        <w:rPr>
          <w:rFonts w:ascii="Garamond" w:hAnsi="Garamond"/>
          <w:i/>
          <w:iCs/>
          <w:lang w:val="en-US"/>
        </w:rPr>
        <w:t>Three Discourses: A Critical Modern Edition of Newly Identified Work of the Young Hobbes</w:t>
      </w:r>
      <w:r w:rsidR="00110355" w:rsidRPr="00A44BFE">
        <w:rPr>
          <w:rFonts w:ascii="Garamond" w:hAnsi="Garamond"/>
          <w:lang w:val="en-US"/>
        </w:rPr>
        <w:t xml:space="preserve">, ed. N. B. Reynolds and A. W. </w:t>
      </w:r>
      <w:proofErr w:type="spellStart"/>
      <w:r w:rsidR="00110355" w:rsidRPr="00A44BFE">
        <w:rPr>
          <w:rFonts w:ascii="Garamond" w:hAnsi="Garamond"/>
          <w:lang w:val="en-US"/>
        </w:rPr>
        <w:t>Saxonhouse</w:t>
      </w:r>
      <w:proofErr w:type="spellEnd"/>
      <w:r w:rsidR="00110355" w:rsidRPr="00A44BFE">
        <w:rPr>
          <w:rFonts w:ascii="Garamond" w:hAnsi="Garamond"/>
          <w:lang w:val="en-US"/>
        </w:rPr>
        <w:t xml:space="preserve"> (Chicago: University of Chicago Press, 1995), </w:t>
      </w:r>
      <w:r w:rsidR="00601E04" w:rsidRPr="00A44BFE">
        <w:rPr>
          <w:rFonts w:ascii="Garamond" w:hAnsi="Garamond"/>
          <w:lang w:val="en-US"/>
        </w:rPr>
        <w:t>51.</w:t>
      </w:r>
      <w:r w:rsidR="00B13E3C" w:rsidRPr="00A44BFE">
        <w:rPr>
          <w:rFonts w:ascii="Garamond" w:hAnsi="Garamond"/>
          <w:lang w:val="en-US"/>
        </w:rPr>
        <w:t xml:space="preserve"> </w:t>
      </w:r>
    </w:p>
  </w:footnote>
  <w:footnote w:id="100">
    <w:p w14:paraId="073CC97A" w14:textId="5336E169" w:rsidR="00991AA6" w:rsidRPr="00A44BFE" w:rsidRDefault="00991AA6" w:rsidP="00991AA6">
      <w:pPr>
        <w:pStyle w:val="FootnoteText"/>
        <w:ind w:left="-284" w:right="-330"/>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w:t>
      </w:r>
      <w:r w:rsidR="007A0A52" w:rsidRPr="00A44BFE">
        <w:rPr>
          <w:rFonts w:ascii="Garamond" w:hAnsi="Garamond"/>
        </w:rPr>
        <w:t>For</w:t>
      </w:r>
      <w:r w:rsidRPr="00A44BFE">
        <w:rPr>
          <w:rFonts w:ascii="Garamond" w:hAnsi="Garamond"/>
          <w:lang w:val="en-US"/>
        </w:rPr>
        <w:t xml:space="preserve"> </w:t>
      </w:r>
      <w:r w:rsidR="007A0A52" w:rsidRPr="00A44BFE">
        <w:rPr>
          <w:rFonts w:ascii="Garamond" w:hAnsi="Garamond"/>
          <w:lang w:val="en-US"/>
        </w:rPr>
        <w:t>gratitude and resentment as a usefully opposed pair, see</w:t>
      </w:r>
      <w:r w:rsidR="00EC709D" w:rsidRPr="00A44BFE">
        <w:rPr>
          <w:rFonts w:ascii="Garamond" w:hAnsi="Garamond"/>
          <w:lang w:val="en-US"/>
        </w:rPr>
        <w:t xml:space="preserve"> P. F. Strawson, </w:t>
      </w:r>
      <w:r w:rsidR="00356033" w:rsidRPr="00A44BFE">
        <w:rPr>
          <w:rFonts w:ascii="Garamond" w:hAnsi="Garamond"/>
          <w:lang w:val="en-US"/>
        </w:rPr>
        <w:t xml:space="preserve">‘Freedom and </w:t>
      </w:r>
      <w:r w:rsidR="006D7C98" w:rsidRPr="00A44BFE">
        <w:rPr>
          <w:rFonts w:ascii="Garamond" w:hAnsi="Garamond"/>
          <w:lang w:val="en-US"/>
        </w:rPr>
        <w:t>R</w:t>
      </w:r>
      <w:r w:rsidR="00356033" w:rsidRPr="00A44BFE">
        <w:rPr>
          <w:rFonts w:ascii="Garamond" w:hAnsi="Garamond"/>
          <w:lang w:val="en-US"/>
        </w:rPr>
        <w:t xml:space="preserve">esentment’, </w:t>
      </w:r>
      <w:r w:rsidR="00356033" w:rsidRPr="00A44BFE">
        <w:rPr>
          <w:rFonts w:ascii="Garamond" w:hAnsi="Garamond"/>
          <w:i/>
          <w:iCs/>
          <w:lang w:val="en-US"/>
        </w:rPr>
        <w:t>Proceedings of the British Academy</w:t>
      </w:r>
      <w:r w:rsidR="00356033" w:rsidRPr="00A44BFE">
        <w:rPr>
          <w:rFonts w:ascii="Garamond" w:hAnsi="Garamond"/>
          <w:lang w:val="en-US"/>
        </w:rPr>
        <w:t xml:space="preserve"> 48 (1963): </w:t>
      </w:r>
      <w:r w:rsidR="00356033" w:rsidRPr="00A44BFE">
        <w:rPr>
          <w:rFonts w:ascii="Garamond" w:hAnsi="Garamond"/>
        </w:rPr>
        <w:t>187–211.</w:t>
      </w:r>
    </w:p>
  </w:footnote>
  <w:footnote w:id="101">
    <w:p w14:paraId="0E088723" w14:textId="2A793FF5" w:rsidR="00000C9E" w:rsidRPr="00C5199F" w:rsidRDefault="00000C9E" w:rsidP="00000C9E">
      <w:pPr>
        <w:pStyle w:val="FootnoteText"/>
        <w:ind w:left="-284" w:right="-330"/>
        <w:jc w:val="both"/>
        <w:rPr>
          <w:rFonts w:ascii="Garamond" w:hAnsi="Garamond"/>
        </w:rPr>
      </w:pPr>
      <w:r w:rsidRPr="003479A7">
        <w:rPr>
          <w:rStyle w:val="FootnoteReference"/>
          <w:rFonts w:ascii="Garamond" w:hAnsi="Garamond" w:cs="Times New Roman"/>
          <w:color w:val="FF0000"/>
        </w:rPr>
        <w:footnoteRef/>
      </w:r>
      <w:r w:rsidRPr="003479A7">
        <w:rPr>
          <w:rFonts w:ascii="Garamond" w:hAnsi="Garamond" w:cs="Times New Roman"/>
          <w:color w:val="FF0000"/>
        </w:rPr>
        <w:t xml:space="preserve"> </w:t>
      </w:r>
      <w:r w:rsidR="00864AE2" w:rsidRPr="003479A7">
        <w:rPr>
          <w:rFonts w:ascii="Garamond" w:hAnsi="Garamond"/>
          <w:color w:val="FF0000"/>
        </w:rPr>
        <w:t xml:space="preserve">The few scholars who have drawn attention to the importance of gratitude in Hobbes’s theory argue that the side effect </w:t>
      </w:r>
      <w:r w:rsidR="00D45936">
        <w:rPr>
          <w:rFonts w:ascii="Garamond" w:hAnsi="Garamond"/>
          <w:color w:val="FF0000"/>
        </w:rPr>
        <w:t xml:space="preserve">of his account of institution </w:t>
      </w:r>
      <w:r w:rsidR="00864AE2" w:rsidRPr="003479A7">
        <w:rPr>
          <w:rFonts w:ascii="Garamond" w:hAnsi="Garamond"/>
          <w:color w:val="FF0000"/>
        </w:rPr>
        <w:t>is the one Hobbes intended and that he aimed, by this rather surreptitious means, to limit his Leviathan.</w:t>
      </w:r>
      <w:r w:rsidR="00B61EFE" w:rsidRPr="003479A7">
        <w:rPr>
          <w:rFonts w:ascii="Garamond" w:hAnsi="Garamond"/>
          <w:color w:val="FF0000"/>
        </w:rPr>
        <w:t xml:space="preserve"> </w:t>
      </w:r>
      <w:r w:rsidR="00E270B6" w:rsidRPr="003479A7">
        <w:rPr>
          <w:rFonts w:ascii="Garamond" w:hAnsi="Garamond"/>
          <w:color w:val="FF0000"/>
        </w:rPr>
        <w:t xml:space="preserve">He was inviting his readers to expect gratitude from their sovereign, in the form of a settled disposition to rule in their collective interests (i.e. according to the precepts of natural law), and so nudging the sovereign in this direction: if you neglect </w:t>
      </w:r>
      <w:proofErr w:type="spellStart"/>
      <w:r w:rsidR="00E270B6" w:rsidRPr="003479A7">
        <w:rPr>
          <w:rFonts w:ascii="Garamond" w:hAnsi="Garamond"/>
          <w:i/>
          <w:color w:val="FF0000"/>
        </w:rPr>
        <w:t>salus</w:t>
      </w:r>
      <w:proofErr w:type="spellEnd"/>
      <w:r w:rsidR="00E270B6" w:rsidRPr="003479A7">
        <w:rPr>
          <w:rFonts w:ascii="Garamond" w:hAnsi="Garamond"/>
          <w:i/>
          <w:color w:val="FF0000"/>
        </w:rPr>
        <w:t xml:space="preserve"> populi</w:t>
      </w:r>
      <w:r w:rsidR="00E270B6" w:rsidRPr="003479A7">
        <w:rPr>
          <w:rFonts w:ascii="Garamond" w:hAnsi="Garamond"/>
          <w:iCs/>
          <w:color w:val="FF0000"/>
        </w:rPr>
        <w:t>, Hobbes is signalling,</w:t>
      </w:r>
      <w:r w:rsidR="00E270B6" w:rsidRPr="003479A7">
        <w:rPr>
          <w:rFonts w:ascii="Garamond" w:hAnsi="Garamond"/>
          <w:color w:val="FF0000"/>
        </w:rPr>
        <w:t xml:space="preserve"> your authority will be undermined by the secret indignation your subjects will feel towards you. To maintain his status, a sovereign must gratify his subjects by protecting their interests. See </w:t>
      </w:r>
      <w:r w:rsidR="00727B3F">
        <w:rPr>
          <w:rFonts w:ascii="Garamond" w:hAnsi="Garamond"/>
          <w:color w:val="FF0000"/>
        </w:rPr>
        <w:t xml:space="preserve">Bernard Gert, </w:t>
      </w:r>
      <w:r w:rsidR="00727B3F">
        <w:rPr>
          <w:rFonts w:ascii="Garamond" w:hAnsi="Garamond"/>
          <w:i/>
          <w:iCs/>
          <w:color w:val="FF0000"/>
        </w:rPr>
        <w:t>Hobbes: Prince of Peace</w:t>
      </w:r>
      <w:r w:rsidR="00727B3F">
        <w:rPr>
          <w:rFonts w:ascii="Garamond" w:hAnsi="Garamond"/>
          <w:color w:val="FF0000"/>
        </w:rPr>
        <w:t xml:space="preserve"> (</w:t>
      </w:r>
      <w:r w:rsidR="00936673">
        <w:rPr>
          <w:rFonts w:ascii="Garamond" w:hAnsi="Garamond"/>
          <w:color w:val="FF0000"/>
        </w:rPr>
        <w:t xml:space="preserve">Cambridge: Polity, 2010); </w:t>
      </w:r>
      <w:r w:rsidR="00DC1BA8">
        <w:rPr>
          <w:rFonts w:ascii="Garamond" w:hAnsi="Garamond"/>
          <w:color w:val="FF0000"/>
        </w:rPr>
        <w:t xml:space="preserve">Travis </w:t>
      </w:r>
      <w:r w:rsidR="005242D4">
        <w:rPr>
          <w:rFonts w:ascii="Garamond" w:hAnsi="Garamond"/>
          <w:color w:val="FF0000"/>
        </w:rPr>
        <w:t>D</w:t>
      </w:r>
      <w:r w:rsidR="00DC1BA8">
        <w:rPr>
          <w:rFonts w:ascii="Garamond" w:hAnsi="Garamond"/>
          <w:color w:val="FF0000"/>
        </w:rPr>
        <w:t>. Smith</w:t>
      </w:r>
      <w:r w:rsidR="00B26AC3">
        <w:rPr>
          <w:rFonts w:ascii="Garamond" w:hAnsi="Garamond"/>
          <w:color w:val="FF0000"/>
        </w:rPr>
        <w:t xml:space="preserve">, </w:t>
      </w:r>
      <w:r w:rsidR="00632E45">
        <w:rPr>
          <w:rFonts w:ascii="Garamond" w:hAnsi="Garamond"/>
          <w:color w:val="FF0000"/>
        </w:rPr>
        <w:t>‘</w:t>
      </w:r>
      <w:r w:rsidR="00632E45" w:rsidRPr="00632E45">
        <w:rPr>
          <w:rFonts w:ascii="Garamond" w:hAnsi="Garamond"/>
          <w:color w:val="FF0000"/>
        </w:rPr>
        <w:t>On the Fourth Law of Natur</w:t>
      </w:r>
      <w:r w:rsidR="00632E45">
        <w:rPr>
          <w:rFonts w:ascii="Garamond" w:hAnsi="Garamond"/>
          <w:color w:val="FF0000"/>
        </w:rPr>
        <w:t>e’,</w:t>
      </w:r>
      <w:r w:rsidR="00632E45" w:rsidRPr="00632E45">
        <w:rPr>
          <w:rFonts w:ascii="Garamond" w:hAnsi="Garamond"/>
          <w:color w:val="FF0000"/>
        </w:rPr>
        <w:t xml:space="preserve"> </w:t>
      </w:r>
      <w:r w:rsidR="00632E45" w:rsidRPr="00632E45">
        <w:rPr>
          <w:rFonts w:ascii="Garamond" w:hAnsi="Garamond"/>
          <w:i/>
          <w:iCs/>
          <w:color w:val="FF0000"/>
        </w:rPr>
        <w:t>Hobbes Studies</w:t>
      </w:r>
      <w:r w:rsidR="00632E45" w:rsidRPr="00632E45">
        <w:rPr>
          <w:rFonts w:ascii="Garamond" w:hAnsi="Garamond"/>
          <w:color w:val="FF0000"/>
        </w:rPr>
        <w:t xml:space="preserve"> 16 (2003): 84</w:t>
      </w:r>
      <w:r w:rsidR="00632E45" w:rsidRPr="00632E45">
        <w:rPr>
          <w:rFonts w:ascii="Garamond" w:hAnsi="Garamond"/>
          <w:color w:val="FF0000"/>
          <w:lang w:val="en-US"/>
        </w:rPr>
        <w:t>–94</w:t>
      </w:r>
      <w:r w:rsidR="00632E45">
        <w:rPr>
          <w:rFonts w:ascii="Garamond" w:hAnsi="Garamond"/>
          <w:color w:val="FF0000"/>
          <w:lang w:val="en-US"/>
        </w:rPr>
        <w:t>, and ‘</w:t>
      </w:r>
      <w:r w:rsidR="00B942F9" w:rsidRPr="00B942F9">
        <w:rPr>
          <w:rFonts w:ascii="Garamond" w:hAnsi="Garamond"/>
          <w:color w:val="FF0000"/>
          <w:lang w:val="en-US"/>
        </w:rPr>
        <w:t>Hobbes on Getting By With Little Help From Friends</w:t>
      </w:r>
      <w:r w:rsidR="00B942F9">
        <w:rPr>
          <w:rFonts w:ascii="Garamond" w:hAnsi="Garamond"/>
          <w:color w:val="FF0000"/>
          <w:lang w:val="en-US"/>
        </w:rPr>
        <w:t>’,</w:t>
      </w:r>
      <w:r w:rsidR="00B942F9" w:rsidRPr="00B942F9">
        <w:rPr>
          <w:rFonts w:ascii="Garamond" w:hAnsi="Garamond"/>
          <w:color w:val="FF0000"/>
          <w:lang w:val="en-US"/>
        </w:rPr>
        <w:t xml:space="preserve"> </w:t>
      </w:r>
      <w:r w:rsidR="00B942F9">
        <w:rPr>
          <w:rFonts w:ascii="Garamond" w:hAnsi="Garamond"/>
          <w:color w:val="FF0000"/>
          <w:lang w:val="en-US"/>
        </w:rPr>
        <w:t>i</w:t>
      </w:r>
      <w:r w:rsidR="00B942F9" w:rsidRPr="00B942F9">
        <w:rPr>
          <w:rFonts w:ascii="Garamond" w:hAnsi="Garamond"/>
          <w:color w:val="FF0000"/>
          <w:lang w:val="en-US"/>
        </w:rPr>
        <w:t xml:space="preserve">n </w:t>
      </w:r>
      <w:r w:rsidR="00B942F9" w:rsidRPr="00B942F9">
        <w:rPr>
          <w:rFonts w:ascii="Garamond" w:hAnsi="Garamond"/>
          <w:i/>
          <w:iCs/>
          <w:color w:val="FF0000"/>
          <w:lang w:val="en-US"/>
        </w:rPr>
        <w:t>Friendship &amp; Politics: Essays in Political Thought</w:t>
      </w:r>
      <w:r w:rsidR="00B942F9" w:rsidRPr="00B942F9">
        <w:rPr>
          <w:rFonts w:ascii="Garamond" w:hAnsi="Garamond"/>
          <w:color w:val="FF0000"/>
          <w:lang w:val="en-US"/>
        </w:rPr>
        <w:t>, ed</w:t>
      </w:r>
      <w:r w:rsidR="00B942F9">
        <w:rPr>
          <w:rFonts w:ascii="Garamond" w:hAnsi="Garamond"/>
          <w:color w:val="FF0000"/>
          <w:lang w:val="en-US"/>
        </w:rPr>
        <w:t>.</w:t>
      </w:r>
      <w:r w:rsidR="00B942F9" w:rsidRPr="00B942F9">
        <w:rPr>
          <w:rFonts w:ascii="Garamond" w:hAnsi="Garamond"/>
          <w:color w:val="FF0000"/>
          <w:lang w:val="en-US"/>
        </w:rPr>
        <w:t xml:space="preserve"> J</w:t>
      </w:r>
      <w:r w:rsidR="00B942F9">
        <w:rPr>
          <w:rFonts w:ascii="Garamond" w:hAnsi="Garamond"/>
          <w:color w:val="FF0000"/>
          <w:lang w:val="en-US"/>
        </w:rPr>
        <w:t>.</w:t>
      </w:r>
      <w:r w:rsidR="00B942F9" w:rsidRPr="00B942F9">
        <w:rPr>
          <w:rFonts w:ascii="Garamond" w:hAnsi="Garamond"/>
          <w:color w:val="FF0000"/>
          <w:lang w:val="en-US"/>
        </w:rPr>
        <w:t xml:space="preserve"> von Heyking and R</w:t>
      </w:r>
      <w:r w:rsidR="00B942F9">
        <w:rPr>
          <w:rFonts w:ascii="Garamond" w:hAnsi="Garamond"/>
          <w:color w:val="FF0000"/>
          <w:lang w:val="en-US"/>
        </w:rPr>
        <w:t>.</w:t>
      </w:r>
      <w:r w:rsidR="00B942F9" w:rsidRPr="00B942F9">
        <w:rPr>
          <w:rFonts w:ascii="Garamond" w:hAnsi="Garamond"/>
          <w:color w:val="FF0000"/>
          <w:lang w:val="en-US"/>
        </w:rPr>
        <w:t xml:space="preserve"> Avramenk</w:t>
      </w:r>
      <w:r w:rsidR="00B942F9">
        <w:rPr>
          <w:rFonts w:ascii="Garamond" w:hAnsi="Garamond"/>
          <w:color w:val="FF0000"/>
          <w:lang w:val="en-US"/>
        </w:rPr>
        <w:t>o</w:t>
      </w:r>
      <w:r w:rsidR="00B942F9" w:rsidRPr="00B942F9">
        <w:rPr>
          <w:rFonts w:ascii="Garamond" w:hAnsi="Garamond"/>
          <w:color w:val="FF0000"/>
          <w:lang w:val="en-US"/>
        </w:rPr>
        <w:t xml:space="preserve"> </w:t>
      </w:r>
      <w:r w:rsidR="00B942F9">
        <w:rPr>
          <w:rFonts w:ascii="Garamond" w:hAnsi="Garamond"/>
          <w:color w:val="FF0000"/>
          <w:lang w:val="en-US"/>
        </w:rPr>
        <w:t>(</w:t>
      </w:r>
      <w:r w:rsidR="002F531E">
        <w:rPr>
          <w:rFonts w:ascii="Garamond" w:hAnsi="Garamond"/>
          <w:color w:val="FF0000"/>
          <w:lang w:val="en-US"/>
        </w:rPr>
        <w:t xml:space="preserve">Notre Dame, Ind.: </w:t>
      </w:r>
      <w:r w:rsidR="00B942F9" w:rsidRPr="00B942F9">
        <w:rPr>
          <w:rFonts w:ascii="Garamond" w:hAnsi="Garamond"/>
          <w:color w:val="FF0000"/>
          <w:lang w:val="en-US"/>
        </w:rPr>
        <w:t>University of Notre Dame Press, 2008</w:t>
      </w:r>
      <w:r w:rsidR="00B942F9">
        <w:rPr>
          <w:rFonts w:ascii="Garamond" w:hAnsi="Garamond"/>
          <w:color w:val="FF0000"/>
          <w:lang w:val="en-US"/>
        </w:rPr>
        <w:t xml:space="preserve">), </w:t>
      </w:r>
      <w:r w:rsidR="00B942F9" w:rsidRPr="00B942F9">
        <w:rPr>
          <w:rFonts w:ascii="Garamond" w:hAnsi="Garamond"/>
          <w:color w:val="FF0000"/>
          <w:lang w:val="en-US"/>
        </w:rPr>
        <w:t>214–47</w:t>
      </w:r>
      <w:r w:rsidR="00B942F9">
        <w:rPr>
          <w:rFonts w:ascii="Garamond" w:hAnsi="Garamond"/>
          <w:color w:val="FF0000"/>
          <w:lang w:val="en-US"/>
        </w:rPr>
        <w:t xml:space="preserve">; </w:t>
      </w:r>
      <w:r w:rsidR="00CE58DA" w:rsidRPr="00CE58DA">
        <w:rPr>
          <w:rFonts w:ascii="Garamond" w:hAnsi="Garamond"/>
          <w:color w:val="FF0000"/>
        </w:rPr>
        <w:t xml:space="preserve">Ashraf H. A. Rushdy, </w:t>
      </w:r>
      <w:r w:rsidR="00CE58DA" w:rsidRPr="00CE58DA">
        <w:rPr>
          <w:rFonts w:ascii="Garamond" w:hAnsi="Garamond"/>
          <w:i/>
          <w:iCs/>
          <w:color w:val="FF0000"/>
        </w:rPr>
        <w:t>Philosophies of Gratitude</w:t>
      </w:r>
      <w:r w:rsidR="00CE58DA">
        <w:rPr>
          <w:rFonts w:ascii="Garamond" w:hAnsi="Garamond"/>
          <w:i/>
          <w:iCs/>
          <w:color w:val="FF0000"/>
        </w:rPr>
        <w:t xml:space="preserve"> </w:t>
      </w:r>
      <w:r w:rsidR="00CE58DA">
        <w:rPr>
          <w:rFonts w:ascii="Garamond" w:hAnsi="Garamond"/>
          <w:color w:val="FF0000"/>
        </w:rPr>
        <w:t xml:space="preserve">(Oxford: </w:t>
      </w:r>
      <w:r w:rsidR="00CE58DA" w:rsidRPr="00CE58DA">
        <w:rPr>
          <w:rFonts w:ascii="Garamond" w:hAnsi="Garamond"/>
          <w:color w:val="FF0000"/>
        </w:rPr>
        <w:t>Oxford University Press, 2020</w:t>
      </w:r>
      <w:r w:rsidR="00CE58DA">
        <w:rPr>
          <w:rFonts w:ascii="Garamond" w:hAnsi="Garamond"/>
          <w:color w:val="FF0000"/>
        </w:rPr>
        <w:t xml:space="preserve">), </w:t>
      </w:r>
      <w:r w:rsidR="00127902">
        <w:rPr>
          <w:rFonts w:ascii="Garamond" w:hAnsi="Garamond"/>
          <w:color w:val="FF0000"/>
        </w:rPr>
        <w:t>60</w:t>
      </w:r>
      <w:r w:rsidR="00127902" w:rsidRPr="00102979">
        <w:rPr>
          <w:rFonts w:ascii="Garamond" w:hAnsi="Garamond"/>
          <w:color w:val="FF0000"/>
        </w:rPr>
        <w:t xml:space="preserve">–71; and </w:t>
      </w:r>
      <w:proofErr w:type="spellStart"/>
      <w:r w:rsidR="00127902" w:rsidRPr="00102979">
        <w:rPr>
          <w:rFonts w:ascii="Garamond" w:hAnsi="Garamond"/>
          <w:color w:val="FF0000"/>
        </w:rPr>
        <w:t>Olsthoorn</w:t>
      </w:r>
      <w:proofErr w:type="spellEnd"/>
      <w:r w:rsidR="00127902" w:rsidRPr="00102979">
        <w:rPr>
          <w:rFonts w:ascii="Garamond" w:hAnsi="Garamond"/>
          <w:color w:val="FF0000"/>
        </w:rPr>
        <w:t xml:space="preserve">, </w:t>
      </w:r>
      <w:r w:rsidR="00C5199F" w:rsidRPr="00102979">
        <w:rPr>
          <w:rFonts w:ascii="Garamond" w:hAnsi="Garamond"/>
          <w:i/>
          <w:iCs/>
          <w:color w:val="FF0000"/>
        </w:rPr>
        <w:t>Hobbes on Justice</w:t>
      </w:r>
      <w:r w:rsidR="00C5199F" w:rsidRPr="00102979">
        <w:rPr>
          <w:rFonts w:ascii="Garamond" w:hAnsi="Garamond"/>
          <w:color w:val="FF0000"/>
        </w:rPr>
        <w:t xml:space="preserve">, </w:t>
      </w:r>
      <w:r w:rsidR="00102979" w:rsidRPr="00102979">
        <w:rPr>
          <w:rFonts w:ascii="Garamond" w:hAnsi="Garamond"/>
          <w:color w:val="FF0000"/>
        </w:rPr>
        <w:t>233–6.</w:t>
      </w:r>
    </w:p>
  </w:footnote>
  <w:footnote w:id="102">
    <w:p w14:paraId="45D5F3EA" w14:textId="4FB4C2BB" w:rsidR="00BA2331" w:rsidRPr="00A44BFE" w:rsidRDefault="00BA2331" w:rsidP="00BA2331">
      <w:pPr>
        <w:pStyle w:val="FootnoteText"/>
        <w:ind w:left="-284" w:right="-330"/>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w:t>
      </w:r>
      <w:r w:rsidRPr="00A44BFE">
        <w:rPr>
          <w:rFonts w:ascii="Garamond" w:hAnsi="Garamond"/>
        </w:rPr>
        <w:t>For</w:t>
      </w:r>
      <w:r w:rsidRPr="00A44BFE">
        <w:rPr>
          <w:rFonts w:ascii="Garamond" w:hAnsi="Garamond"/>
          <w:lang w:val="en-US"/>
        </w:rPr>
        <w:t xml:space="preserve"> Plato’s law</w:t>
      </w:r>
      <w:r w:rsidR="00B003B1" w:rsidRPr="00A44BFE">
        <w:rPr>
          <w:rFonts w:ascii="Garamond" w:hAnsi="Garamond"/>
          <w:lang w:val="en-US"/>
        </w:rPr>
        <w:t xml:space="preserve"> as</w:t>
      </w:r>
      <w:r w:rsidRPr="00A44BFE">
        <w:rPr>
          <w:rFonts w:ascii="Garamond" w:hAnsi="Garamond"/>
          <w:lang w:val="en-US"/>
        </w:rPr>
        <w:t xml:space="preserve"> </w:t>
      </w:r>
      <w:r w:rsidR="00932EA8" w:rsidRPr="00A44BFE">
        <w:rPr>
          <w:rFonts w:ascii="Garamond" w:hAnsi="Garamond"/>
          <w:lang w:val="en-US"/>
        </w:rPr>
        <w:t>capable of speaking only to a people with</w:t>
      </w:r>
      <w:r w:rsidR="009377FC" w:rsidRPr="00A44BFE">
        <w:rPr>
          <w:rFonts w:ascii="Garamond" w:hAnsi="Garamond"/>
          <w:lang w:val="en-US"/>
        </w:rPr>
        <w:t xml:space="preserve"> ‘reverence’ for political authority </w:t>
      </w:r>
      <w:r w:rsidR="00761786" w:rsidRPr="00A44BFE">
        <w:rPr>
          <w:rFonts w:ascii="Garamond" w:hAnsi="Garamond"/>
          <w:lang w:val="en-US"/>
        </w:rPr>
        <w:t>on account of a proper grasp of</w:t>
      </w:r>
      <w:r w:rsidR="009377FC" w:rsidRPr="00A44BFE">
        <w:rPr>
          <w:rFonts w:ascii="Garamond" w:hAnsi="Garamond"/>
          <w:lang w:val="en-US"/>
        </w:rPr>
        <w:t xml:space="preserve"> its blessings (namely, ‘civilization’) </w:t>
      </w:r>
      <w:r w:rsidR="00B87CAF" w:rsidRPr="00A44BFE">
        <w:rPr>
          <w:rFonts w:ascii="Garamond" w:hAnsi="Garamond"/>
          <w:lang w:val="en-US"/>
        </w:rPr>
        <w:t>–</w:t>
      </w:r>
      <w:r w:rsidR="00CE778D" w:rsidRPr="00A44BFE">
        <w:rPr>
          <w:rFonts w:ascii="Garamond" w:hAnsi="Garamond"/>
          <w:lang w:val="en-US"/>
        </w:rPr>
        <w:t xml:space="preserve"> </w:t>
      </w:r>
      <w:r w:rsidR="00D16FBB" w:rsidRPr="00A44BFE">
        <w:rPr>
          <w:rFonts w:ascii="Garamond" w:hAnsi="Garamond"/>
          <w:lang w:val="en-US"/>
        </w:rPr>
        <w:t>a</w:t>
      </w:r>
      <w:r w:rsidR="00761786" w:rsidRPr="00A44BFE">
        <w:rPr>
          <w:rFonts w:ascii="Garamond" w:hAnsi="Garamond"/>
          <w:lang w:val="en-US"/>
        </w:rPr>
        <w:t xml:space="preserve"> reverence, and a grasp, </w:t>
      </w:r>
      <w:r w:rsidR="00CE778D" w:rsidRPr="00A44BFE">
        <w:rPr>
          <w:rFonts w:ascii="Garamond" w:hAnsi="Garamond"/>
          <w:lang w:val="en-US"/>
        </w:rPr>
        <w:t>now lost to modernity on account of a fundamental misunderstanding of ‘human nature, including our own’</w:t>
      </w:r>
      <w:r w:rsidR="00B87CAF" w:rsidRPr="00A44BFE">
        <w:rPr>
          <w:rFonts w:ascii="Garamond" w:hAnsi="Garamond"/>
          <w:lang w:val="en-US"/>
        </w:rPr>
        <w:t xml:space="preserve"> – see John Maynard Keynes, ‘My </w:t>
      </w:r>
      <w:r w:rsidR="00195EC9" w:rsidRPr="00A44BFE">
        <w:rPr>
          <w:rFonts w:ascii="Garamond" w:hAnsi="Garamond"/>
          <w:lang w:val="en-US"/>
        </w:rPr>
        <w:t>E</w:t>
      </w:r>
      <w:r w:rsidR="00B87CAF" w:rsidRPr="00A44BFE">
        <w:rPr>
          <w:rFonts w:ascii="Garamond" w:hAnsi="Garamond"/>
          <w:lang w:val="en-US"/>
        </w:rPr>
        <w:t xml:space="preserve">arly </w:t>
      </w:r>
      <w:r w:rsidR="00195EC9" w:rsidRPr="00A44BFE">
        <w:rPr>
          <w:rFonts w:ascii="Garamond" w:hAnsi="Garamond"/>
          <w:lang w:val="en-US"/>
        </w:rPr>
        <w:t>B</w:t>
      </w:r>
      <w:r w:rsidR="00B87CAF" w:rsidRPr="00A44BFE">
        <w:rPr>
          <w:rFonts w:ascii="Garamond" w:hAnsi="Garamond"/>
          <w:lang w:val="en-US"/>
        </w:rPr>
        <w:t>eliefs’</w:t>
      </w:r>
      <w:r w:rsidR="006A39D7" w:rsidRPr="00A44BFE">
        <w:rPr>
          <w:rFonts w:ascii="Garamond" w:hAnsi="Garamond"/>
          <w:lang w:val="en-US"/>
        </w:rPr>
        <w:t xml:space="preserve"> (1938)</w:t>
      </w:r>
      <w:r w:rsidR="001A21D7" w:rsidRPr="00A44BFE">
        <w:rPr>
          <w:rFonts w:ascii="Garamond" w:hAnsi="Garamond"/>
          <w:lang w:val="en-US"/>
        </w:rPr>
        <w:t xml:space="preserve">, in </w:t>
      </w:r>
      <w:r w:rsidR="00926136" w:rsidRPr="00A44BFE">
        <w:rPr>
          <w:rFonts w:ascii="Garamond" w:hAnsi="Garamond"/>
          <w:i/>
          <w:iCs/>
          <w:lang w:val="en-US"/>
        </w:rPr>
        <w:t>The Collected Writings of John Maynard Keynes</w:t>
      </w:r>
      <w:r w:rsidR="00926136" w:rsidRPr="00A44BFE">
        <w:rPr>
          <w:rFonts w:ascii="Garamond" w:hAnsi="Garamond"/>
          <w:lang w:val="en-US"/>
        </w:rPr>
        <w:t xml:space="preserve">, vol. 10, </w:t>
      </w:r>
      <w:r w:rsidR="00926136" w:rsidRPr="00A44BFE">
        <w:rPr>
          <w:rFonts w:ascii="Garamond" w:hAnsi="Garamond"/>
          <w:i/>
          <w:iCs/>
          <w:lang w:val="en-US"/>
        </w:rPr>
        <w:t>Essays in Biography</w:t>
      </w:r>
      <w:r w:rsidR="00926136" w:rsidRPr="00A44BFE">
        <w:rPr>
          <w:rFonts w:ascii="Garamond" w:hAnsi="Garamond"/>
          <w:lang w:val="en-US"/>
        </w:rPr>
        <w:t xml:space="preserve">, ed. E. Johnson and D. </w:t>
      </w:r>
      <w:proofErr w:type="spellStart"/>
      <w:r w:rsidR="00926136" w:rsidRPr="00A44BFE">
        <w:rPr>
          <w:rFonts w:ascii="Garamond" w:hAnsi="Garamond"/>
          <w:lang w:val="en-US"/>
        </w:rPr>
        <w:t>Moggridge</w:t>
      </w:r>
      <w:proofErr w:type="spellEnd"/>
      <w:r w:rsidR="00D205FB" w:rsidRPr="00A44BFE">
        <w:rPr>
          <w:rFonts w:ascii="Garamond" w:hAnsi="Garamond"/>
          <w:lang w:val="en-US"/>
        </w:rPr>
        <w:t xml:space="preserve"> (London: Macmillan, </w:t>
      </w:r>
      <w:r w:rsidR="00201648" w:rsidRPr="00A44BFE">
        <w:rPr>
          <w:rFonts w:ascii="Garamond" w:hAnsi="Garamond"/>
          <w:lang w:val="en-US"/>
        </w:rPr>
        <w:t>1978)</w:t>
      </w:r>
      <w:r w:rsidR="00A0490F" w:rsidRPr="00A44BFE">
        <w:rPr>
          <w:rFonts w:ascii="Garamond" w:hAnsi="Garamond"/>
          <w:lang w:val="en-US"/>
        </w:rPr>
        <w:t xml:space="preserve">. </w:t>
      </w:r>
      <w:r w:rsidR="00201648" w:rsidRPr="00A44BFE">
        <w:rPr>
          <w:rFonts w:ascii="Garamond" w:hAnsi="Garamond"/>
          <w:lang w:val="en-US"/>
        </w:rPr>
        <w:t xml:space="preserve"> </w:t>
      </w:r>
    </w:p>
  </w:footnote>
  <w:footnote w:id="103">
    <w:p w14:paraId="5BCD2D83" w14:textId="338931EE" w:rsidR="00927D3D" w:rsidRPr="00A44BFE" w:rsidRDefault="00927D3D" w:rsidP="00927D3D">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For a concise statement to this effect see </w:t>
      </w:r>
      <w:bookmarkStart w:id="2" w:name="_Hlk214354843"/>
      <w:r w:rsidRPr="00A44BFE">
        <w:rPr>
          <w:rFonts w:ascii="Garamond" w:hAnsi="Garamond"/>
        </w:rPr>
        <w:t xml:space="preserve">Don Herzog, </w:t>
      </w:r>
      <w:r w:rsidRPr="00A44BFE">
        <w:rPr>
          <w:rFonts w:ascii="Garamond" w:hAnsi="Garamond"/>
          <w:i/>
          <w:iCs/>
        </w:rPr>
        <w:t>Without Foundations: Justification in Political Theory</w:t>
      </w:r>
      <w:r w:rsidRPr="00A44BFE">
        <w:rPr>
          <w:rFonts w:ascii="Garamond" w:hAnsi="Garamond"/>
        </w:rPr>
        <w:t xml:space="preserve"> (Ithaca: Cornell University Press, 1985)</w:t>
      </w:r>
      <w:bookmarkEnd w:id="2"/>
      <w:r w:rsidRPr="00A44BFE">
        <w:rPr>
          <w:rFonts w:ascii="Garamond" w:hAnsi="Garamond"/>
        </w:rPr>
        <w:t>, Ch. 1.</w:t>
      </w:r>
    </w:p>
  </w:footnote>
  <w:footnote w:id="104">
    <w:p w14:paraId="7A75991E" w14:textId="3995554A" w:rsidR="00E90A7D" w:rsidRPr="009874EF" w:rsidRDefault="00E90A7D" w:rsidP="00E90A7D">
      <w:pPr>
        <w:pStyle w:val="FootnoteText"/>
        <w:ind w:left="-284" w:right="-330"/>
        <w:jc w:val="both"/>
        <w:rPr>
          <w:rFonts w:ascii="Garamond" w:hAnsi="Garamond"/>
        </w:rPr>
      </w:pPr>
      <w:r w:rsidRPr="00996AE8">
        <w:rPr>
          <w:rStyle w:val="FootnoteReference"/>
          <w:rFonts w:ascii="Garamond" w:hAnsi="Garamond"/>
          <w:color w:val="FF0000"/>
        </w:rPr>
        <w:footnoteRef/>
      </w:r>
      <w:r w:rsidRPr="00996AE8">
        <w:rPr>
          <w:rFonts w:ascii="Garamond" w:hAnsi="Garamond"/>
          <w:color w:val="FF0000"/>
        </w:rPr>
        <w:t xml:space="preserve"> </w:t>
      </w:r>
      <w:r w:rsidR="00FF525F" w:rsidRPr="00996AE8">
        <w:rPr>
          <w:rFonts w:ascii="Garamond" w:hAnsi="Garamond"/>
          <w:color w:val="FF0000"/>
        </w:rPr>
        <w:t>‘</w:t>
      </w:r>
      <w:r w:rsidR="00E6125C" w:rsidRPr="00996AE8">
        <w:rPr>
          <w:rFonts w:ascii="Garamond" w:hAnsi="Garamond"/>
          <w:color w:val="FF0000"/>
        </w:rPr>
        <w:t xml:space="preserve">One of the most </w:t>
      </w:r>
      <w:r w:rsidR="001003EC" w:rsidRPr="00996AE8">
        <w:rPr>
          <w:rFonts w:ascii="Garamond" w:hAnsi="Garamond"/>
          <w:color w:val="FF0000"/>
        </w:rPr>
        <w:t xml:space="preserve">extraordinary things’, Skinner </w:t>
      </w:r>
      <w:r w:rsidR="000674C9" w:rsidRPr="00996AE8">
        <w:rPr>
          <w:rFonts w:ascii="Garamond" w:hAnsi="Garamond"/>
          <w:color w:val="FF0000"/>
        </w:rPr>
        <w:t>has said</w:t>
      </w:r>
      <w:r w:rsidR="00E72081" w:rsidRPr="00996AE8">
        <w:rPr>
          <w:rFonts w:ascii="Garamond" w:hAnsi="Garamond"/>
          <w:color w:val="FF0000"/>
        </w:rPr>
        <w:t>, ‘to anyone of my age is the re-</w:t>
      </w:r>
      <w:proofErr w:type="spellStart"/>
      <w:r w:rsidR="00E72081" w:rsidRPr="00996AE8">
        <w:rPr>
          <w:rFonts w:ascii="Garamond" w:hAnsi="Garamond"/>
          <w:color w:val="FF0000"/>
        </w:rPr>
        <w:t>sacralizing</w:t>
      </w:r>
      <w:proofErr w:type="spellEnd"/>
      <w:r w:rsidR="00E72081" w:rsidRPr="00996AE8">
        <w:rPr>
          <w:rFonts w:ascii="Garamond" w:hAnsi="Garamond"/>
          <w:color w:val="FF0000"/>
        </w:rPr>
        <w:t xml:space="preserve"> of the world. </w:t>
      </w:r>
      <w:r w:rsidR="00FF525F" w:rsidRPr="00996AE8">
        <w:rPr>
          <w:rFonts w:ascii="Garamond" w:hAnsi="Garamond"/>
          <w:color w:val="FF0000"/>
        </w:rPr>
        <w:t>If you were brought up on Weberian – to say nothing of Marxist – social philosophy then the secularization image of modernity was absolutely central to our self-image</w:t>
      </w:r>
      <w:r w:rsidR="00365B97" w:rsidRPr="00996AE8">
        <w:rPr>
          <w:rFonts w:ascii="Garamond" w:hAnsi="Garamond"/>
          <w:color w:val="FF0000"/>
        </w:rPr>
        <w:t>’:</w:t>
      </w:r>
      <w:r w:rsidR="002806DF" w:rsidRPr="00996AE8">
        <w:rPr>
          <w:rFonts w:ascii="Garamond" w:hAnsi="Garamond"/>
          <w:color w:val="FF0000"/>
        </w:rPr>
        <w:t xml:space="preserve"> Teresa M. Bejan, ‘Quentin Skinner on Meaning and Method’, </w:t>
      </w:r>
      <w:r w:rsidR="002806DF" w:rsidRPr="00996AE8">
        <w:rPr>
          <w:rFonts w:ascii="Garamond" w:hAnsi="Garamond"/>
          <w:i/>
          <w:iCs/>
          <w:color w:val="FF0000"/>
        </w:rPr>
        <w:t xml:space="preserve">The Art </w:t>
      </w:r>
      <w:r w:rsidR="00D26481" w:rsidRPr="00996AE8">
        <w:rPr>
          <w:rFonts w:ascii="Garamond" w:hAnsi="Garamond"/>
          <w:i/>
          <w:iCs/>
          <w:color w:val="FF0000"/>
        </w:rPr>
        <w:t>of Theory: Conversations in Political Philosophy</w:t>
      </w:r>
      <w:r w:rsidR="00D26481" w:rsidRPr="00996AE8">
        <w:rPr>
          <w:rFonts w:ascii="Garamond" w:hAnsi="Garamond"/>
          <w:color w:val="FF0000"/>
        </w:rPr>
        <w:t xml:space="preserve"> (2014): </w:t>
      </w:r>
      <w:hyperlink r:id="rId4" w:history="1">
        <w:r w:rsidR="0079145B" w:rsidRPr="00996AE8">
          <w:rPr>
            <w:rStyle w:val="Hyperlink"/>
            <w:rFonts w:ascii="Garamond" w:hAnsi="Garamond"/>
            <w:color w:val="FF0000"/>
          </w:rPr>
          <w:t>www.artoftheory.com</w:t>
        </w:r>
      </w:hyperlink>
      <w:r w:rsidR="0079145B" w:rsidRPr="00996AE8">
        <w:rPr>
          <w:rFonts w:ascii="Garamond" w:hAnsi="Garamond"/>
          <w:color w:val="FF0000"/>
        </w:rPr>
        <w:t xml:space="preserve">. </w:t>
      </w:r>
      <w:r w:rsidR="00866948" w:rsidRPr="00996AE8">
        <w:rPr>
          <w:rFonts w:ascii="Garamond" w:hAnsi="Garamond"/>
          <w:color w:val="FF0000"/>
        </w:rPr>
        <w:t>Recent historians have suggested that</w:t>
      </w:r>
      <w:r w:rsidR="000674C9" w:rsidRPr="00996AE8">
        <w:rPr>
          <w:rFonts w:ascii="Garamond" w:hAnsi="Garamond"/>
          <w:color w:val="FF0000"/>
        </w:rPr>
        <w:t xml:space="preserve"> Hobbes’s own age might </w:t>
      </w:r>
      <w:r w:rsidR="00866948" w:rsidRPr="00996AE8">
        <w:rPr>
          <w:rFonts w:ascii="Garamond" w:hAnsi="Garamond"/>
          <w:color w:val="FF0000"/>
        </w:rPr>
        <w:t xml:space="preserve">itself </w:t>
      </w:r>
      <w:r w:rsidR="000674C9" w:rsidRPr="00996AE8">
        <w:rPr>
          <w:rFonts w:ascii="Garamond" w:hAnsi="Garamond"/>
          <w:color w:val="FF0000"/>
        </w:rPr>
        <w:t xml:space="preserve">be </w:t>
      </w:r>
      <w:r w:rsidR="00866948" w:rsidRPr="00996AE8">
        <w:rPr>
          <w:rFonts w:ascii="Garamond" w:hAnsi="Garamond"/>
          <w:color w:val="FF0000"/>
        </w:rPr>
        <w:t>better interpreted</w:t>
      </w:r>
      <w:r w:rsidR="000674C9" w:rsidRPr="00996AE8">
        <w:rPr>
          <w:rFonts w:ascii="Garamond" w:hAnsi="Garamond"/>
          <w:color w:val="FF0000"/>
        </w:rPr>
        <w:t xml:space="preserve"> in decidedly un</w:t>
      </w:r>
      <w:r w:rsidR="00866948" w:rsidRPr="00996AE8">
        <w:rPr>
          <w:rFonts w:ascii="Garamond" w:hAnsi="Garamond"/>
          <w:color w:val="FF0000"/>
        </w:rPr>
        <w:t>-Weberian terms as one of re-</w:t>
      </w:r>
      <w:r w:rsidR="002F4D54">
        <w:rPr>
          <w:rFonts w:ascii="Garamond" w:hAnsi="Garamond"/>
          <w:color w:val="FF0000"/>
        </w:rPr>
        <w:t>enchantment</w:t>
      </w:r>
      <w:r w:rsidR="008F2838" w:rsidRPr="00996AE8">
        <w:rPr>
          <w:rFonts w:ascii="Garamond" w:hAnsi="Garamond"/>
          <w:color w:val="FF0000"/>
        </w:rPr>
        <w:t>, and that Hobbes himself might have endeavoured to contribute (in however idiosyncratic a manner) to</w:t>
      </w:r>
      <w:r w:rsidR="00365B97" w:rsidRPr="00996AE8">
        <w:rPr>
          <w:rFonts w:ascii="Garamond" w:hAnsi="Garamond"/>
          <w:color w:val="FF0000"/>
        </w:rPr>
        <w:t xml:space="preserve"> </w:t>
      </w:r>
      <w:r w:rsidR="008F2838" w:rsidRPr="00996AE8">
        <w:rPr>
          <w:rFonts w:ascii="Garamond" w:hAnsi="Garamond"/>
          <w:color w:val="FF0000"/>
        </w:rPr>
        <w:t xml:space="preserve">this process: </w:t>
      </w:r>
      <w:r w:rsidR="002A2F97" w:rsidRPr="00996AE8">
        <w:rPr>
          <w:rFonts w:ascii="Garamond" w:hAnsi="Garamond"/>
          <w:color w:val="FF0000"/>
        </w:rPr>
        <w:t xml:space="preserve">Alexandra Walsham, ‘The Reformation and “the Disenchantment of the World” </w:t>
      </w:r>
      <w:r w:rsidR="009874EF" w:rsidRPr="00996AE8">
        <w:rPr>
          <w:rFonts w:ascii="Garamond" w:hAnsi="Garamond"/>
          <w:color w:val="FF0000"/>
        </w:rPr>
        <w:t xml:space="preserve">Reassessed’, </w:t>
      </w:r>
      <w:r w:rsidR="009874EF" w:rsidRPr="00996AE8">
        <w:rPr>
          <w:rFonts w:ascii="Garamond" w:hAnsi="Garamond"/>
          <w:i/>
          <w:iCs/>
          <w:color w:val="FF0000"/>
        </w:rPr>
        <w:t>Historical Journal</w:t>
      </w:r>
      <w:r w:rsidR="009874EF" w:rsidRPr="00996AE8">
        <w:rPr>
          <w:rFonts w:ascii="Garamond" w:hAnsi="Garamond"/>
          <w:color w:val="FF0000"/>
        </w:rPr>
        <w:t xml:space="preserve"> 51, no. 2 (2008): 497</w:t>
      </w:r>
      <w:r w:rsidR="009874EF" w:rsidRPr="00996AE8">
        <w:rPr>
          <w:rFonts w:ascii="Garamond" w:hAnsi="Garamond"/>
          <w:color w:val="FF0000"/>
          <w:lang w:val="en-US"/>
        </w:rPr>
        <w:t>–528.</w:t>
      </w:r>
    </w:p>
  </w:footnote>
  <w:footnote w:id="105">
    <w:p w14:paraId="0312B155" w14:textId="65C68C2A" w:rsidR="002952CD" w:rsidRPr="00A44BFE" w:rsidRDefault="002952CD" w:rsidP="002952CD">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972C81" w:rsidRPr="00A44BFE">
        <w:rPr>
          <w:rFonts w:ascii="Garamond" w:hAnsi="Garamond"/>
        </w:rPr>
        <w:t xml:space="preserve">John </w:t>
      </w:r>
      <w:r w:rsidR="00EF020B" w:rsidRPr="00A44BFE">
        <w:rPr>
          <w:rFonts w:ascii="Garamond" w:hAnsi="Garamond"/>
        </w:rPr>
        <w:t>Dunn,</w:t>
      </w:r>
      <w:r w:rsidR="00EF020B" w:rsidRPr="00A44BFE">
        <w:rPr>
          <w:rFonts w:ascii="Garamond" w:hAnsi="Garamond" w:cs="Arial"/>
          <w:color w:val="222222"/>
          <w:sz w:val="22"/>
          <w:szCs w:val="22"/>
          <w:shd w:val="clear" w:color="auto" w:fill="FFFFFF"/>
        </w:rPr>
        <w:t xml:space="preserve"> </w:t>
      </w:r>
      <w:r w:rsidR="00972C81" w:rsidRPr="00A44BFE">
        <w:rPr>
          <w:rFonts w:ascii="Garamond" w:hAnsi="Garamond"/>
        </w:rPr>
        <w:t>‘The Significance of Hobbes</w:t>
      </w:r>
      <w:r w:rsidR="008D52FB" w:rsidRPr="00A44BFE">
        <w:rPr>
          <w:rFonts w:ascii="Garamond" w:hAnsi="Garamond"/>
        </w:rPr>
        <w:t>’</w:t>
      </w:r>
      <w:r w:rsidR="00972C81" w:rsidRPr="00A44BFE">
        <w:rPr>
          <w:rFonts w:ascii="Garamond" w:hAnsi="Garamond"/>
        </w:rPr>
        <w:t>s Conception of Power’,</w:t>
      </w:r>
      <w:r w:rsidR="000726D9" w:rsidRPr="00A44BFE">
        <w:rPr>
          <w:rFonts w:ascii="Garamond" w:hAnsi="Garamond"/>
        </w:rPr>
        <w:t xml:space="preserve"> in</w:t>
      </w:r>
      <w:r w:rsidR="00972C81" w:rsidRPr="00A44BFE">
        <w:rPr>
          <w:rFonts w:ascii="Garamond" w:hAnsi="Garamond"/>
        </w:rPr>
        <w:t xml:space="preserve"> </w:t>
      </w:r>
      <w:r w:rsidR="00972C81" w:rsidRPr="00A44BFE">
        <w:rPr>
          <w:rFonts w:ascii="Garamond" w:hAnsi="Garamond"/>
          <w:i/>
          <w:iCs/>
        </w:rPr>
        <w:t>Thomas Hobbes and Carl Schmitt: The Politics of Order and Myth</w:t>
      </w:r>
      <w:r w:rsidR="00972C81" w:rsidRPr="00A44BFE">
        <w:rPr>
          <w:rFonts w:ascii="Garamond" w:hAnsi="Garamond"/>
        </w:rPr>
        <w:t xml:space="preserve">, ed. J. </w:t>
      </w:r>
      <w:proofErr w:type="spellStart"/>
      <w:r w:rsidR="00972C81" w:rsidRPr="00A44BFE">
        <w:rPr>
          <w:rFonts w:ascii="Garamond" w:hAnsi="Garamond"/>
        </w:rPr>
        <w:t>Tralau</w:t>
      </w:r>
      <w:proofErr w:type="spellEnd"/>
      <w:r w:rsidR="00972C81" w:rsidRPr="00A44BFE">
        <w:rPr>
          <w:rFonts w:ascii="Garamond" w:hAnsi="Garamond"/>
        </w:rPr>
        <w:t xml:space="preserve"> (London: Routledge, 2011), 159</w:t>
      </w:r>
      <w:r w:rsidR="00972C81" w:rsidRPr="00A44BFE">
        <w:rPr>
          <w:rFonts w:ascii="Garamond" w:hAnsi="Garamond"/>
          <w:lang w:val="en-US"/>
        </w:rPr>
        <w:t>–</w:t>
      </w:r>
      <w:r w:rsidR="00972C81" w:rsidRPr="00A44BFE">
        <w:rPr>
          <w:rFonts w:ascii="Garamond" w:hAnsi="Garamond"/>
        </w:rPr>
        <w:t>75</w:t>
      </w:r>
      <w:r w:rsidR="00EF020B" w:rsidRPr="00A44BFE">
        <w:rPr>
          <w:rFonts w:ascii="Garamond" w:hAnsi="Garamond"/>
        </w:rPr>
        <w:t xml:space="preserve"> </w:t>
      </w:r>
      <w:r w:rsidR="00972C81" w:rsidRPr="00A44BFE">
        <w:rPr>
          <w:rFonts w:ascii="Garamond" w:hAnsi="Garamond"/>
        </w:rPr>
        <w:t xml:space="preserve">(on </w:t>
      </w:r>
      <w:r w:rsidR="00EF020B" w:rsidRPr="00A44BFE">
        <w:rPr>
          <w:rFonts w:ascii="Garamond" w:hAnsi="Garamond"/>
        </w:rPr>
        <w:t>171</w:t>
      </w:r>
      <w:r w:rsidR="00972C81" w:rsidRPr="00A44BFE">
        <w:rPr>
          <w:rFonts w:ascii="Garamond" w:hAnsi="Garamond"/>
        </w:rPr>
        <w:t>)</w:t>
      </w:r>
      <w:r w:rsidR="00EF020B" w:rsidRPr="00A44BFE">
        <w:rPr>
          <w:rFonts w:ascii="Garamond" w:hAnsi="Garamond"/>
        </w:rPr>
        <w:t>.</w:t>
      </w:r>
    </w:p>
  </w:footnote>
  <w:footnote w:id="106">
    <w:p w14:paraId="32102E53" w14:textId="3648BE3C" w:rsidR="00BE22E3" w:rsidRPr="00A44BFE" w:rsidRDefault="00BE22E3" w:rsidP="000E1CA0">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D746E8" w:rsidRPr="00A44BFE">
        <w:rPr>
          <w:rFonts w:ascii="Garamond" w:hAnsi="Garamond"/>
        </w:rPr>
        <w:t>T</w:t>
      </w:r>
      <w:r w:rsidR="00F14968" w:rsidRPr="00A44BFE">
        <w:rPr>
          <w:rFonts w:ascii="Garamond" w:hAnsi="Garamond"/>
        </w:rPr>
        <w:t xml:space="preserve">he claim that </w:t>
      </w:r>
      <w:r w:rsidR="00B27A80" w:rsidRPr="00A44BFE">
        <w:rPr>
          <w:rFonts w:ascii="Garamond" w:hAnsi="Garamond"/>
        </w:rPr>
        <w:t xml:space="preserve">Hobbes sets </w:t>
      </w:r>
      <w:r w:rsidR="00B27A80" w:rsidRPr="00A44BFE">
        <w:rPr>
          <w:rFonts w:ascii="Garamond" w:hAnsi="Garamond"/>
          <w:i/>
          <w:iCs/>
        </w:rPr>
        <w:t>the</w:t>
      </w:r>
      <w:r w:rsidR="00B27A80" w:rsidRPr="00A44BFE">
        <w:rPr>
          <w:rFonts w:ascii="Garamond" w:hAnsi="Garamond"/>
        </w:rPr>
        <w:t xml:space="preserve"> challenge for</w:t>
      </w:r>
      <w:r w:rsidR="00D20ABC" w:rsidRPr="00A44BFE">
        <w:rPr>
          <w:rFonts w:ascii="Garamond" w:hAnsi="Garamond"/>
        </w:rPr>
        <w:t xml:space="preserve"> modern political theorists</w:t>
      </w:r>
      <w:r w:rsidR="00350048" w:rsidRPr="00A44BFE">
        <w:rPr>
          <w:rFonts w:ascii="Garamond" w:hAnsi="Garamond"/>
        </w:rPr>
        <w:t xml:space="preserve"> who</w:t>
      </w:r>
      <w:r w:rsidR="003C3F52" w:rsidRPr="00A44BFE">
        <w:rPr>
          <w:rFonts w:ascii="Garamond" w:hAnsi="Garamond"/>
        </w:rPr>
        <w:t xml:space="preserve">, </w:t>
      </w:r>
      <w:r w:rsidR="00350048" w:rsidRPr="00A44BFE">
        <w:rPr>
          <w:rFonts w:ascii="Garamond" w:hAnsi="Garamond"/>
        </w:rPr>
        <w:t>unlike Locke</w:t>
      </w:r>
      <w:r w:rsidR="003C3F52" w:rsidRPr="00A44BFE">
        <w:rPr>
          <w:rFonts w:ascii="Garamond" w:hAnsi="Garamond"/>
        </w:rPr>
        <w:t>,</w:t>
      </w:r>
      <w:r w:rsidR="00350048" w:rsidRPr="00A44BFE">
        <w:rPr>
          <w:rFonts w:ascii="Garamond" w:hAnsi="Garamond"/>
        </w:rPr>
        <w:t xml:space="preserve"> </w:t>
      </w:r>
      <w:r w:rsidR="003C3F52" w:rsidRPr="00A44BFE">
        <w:rPr>
          <w:rFonts w:ascii="Garamond" w:hAnsi="Garamond"/>
        </w:rPr>
        <w:t>acknowledge an obligation</w:t>
      </w:r>
      <w:r w:rsidR="00350048" w:rsidRPr="00A44BFE">
        <w:rPr>
          <w:rFonts w:ascii="Garamond" w:hAnsi="Garamond"/>
        </w:rPr>
        <w:t xml:space="preserve"> to operate within </w:t>
      </w:r>
      <w:r w:rsidR="003C3F52" w:rsidRPr="00A44BFE">
        <w:rPr>
          <w:rFonts w:ascii="Garamond" w:hAnsi="Garamond"/>
        </w:rPr>
        <w:t>(what is taken to be</w:t>
      </w:r>
      <w:r w:rsidR="002866FF" w:rsidRPr="00A44BFE">
        <w:rPr>
          <w:rFonts w:ascii="Garamond" w:hAnsi="Garamond"/>
        </w:rPr>
        <w:t>)</w:t>
      </w:r>
      <w:r w:rsidR="003C3F52" w:rsidRPr="00A44BFE">
        <w:rPr>
          <w:rFonts w:ascii="Garamond" w:hAnsi="Garamond"/>
        </w:rPr>
        <w:t xml:space="preserve"> Hobbes’s</w:t>
      </w:r>
      <w:r w:rsidR="00350048" w:rsidRPr="00A44BFE">
        <w:rPr>
          <w:rFonts w:ascii="Garamond" w:hAnsi="Garamond"/>
        </w:rPr>
        <w:t xml:space="preserve"> entirely secular framework</w:t>
      </w:r>
      <w:r w:rsidR="00C940B0" w:rsidRPr="00A44BFE">
        <w:rPr>
          <w:rFonts w:ascii="Garamond" w:hAnsi="Garamond"/>
        </w:rPr>
        <w:t xml:space="preserve"> is stated most clearly in</w:t>
      </w:r>
      <w:r w:rsidR="00350048" w:rsidRPr="00A44BFE">
        <w:rPr>
          <w:rFonts w:ascii="Garamond" w:hAnsi="Garamond"/>
        </w:rPr>
        <w:t xml:space="preserve"> John Dunn, ‘What is Living and What is Dead in the Political Theory of </w:t>
      </w:r>
      <w:r w:rsidR="00B1469C" w:rsidRPr="00A44BFE">
        <w:rPr>
          <w:rFonts w:ascii="Garamond" w:hAnsi="Garamond"/>
        </w:rPr>
        <w:t xml:space="preserve">John Locke?’, in </w:t>
      </w:r>
      <w:r w:rsidR="00B1469C" w:rsidRPr="00A44BFE">
        <w:rPr>
          <w:rFonts w:ascii="Garamond" w:hAnsi="Garamond"/>
          <w:i/>
          <w:iCs/>
        </w:rPr>
        <w:t>Interpreting Political Responsibility: Essays 1981</w:t>
      </w:r>
      <w:r w:rsidR="00F11ED2" w:rsidRPr="00A44BFE">
        <w:rPr>
          <w:rFonts w:ascii="Garamond" w:hAnsi="Garamond"/>
        </w:rPr>
        <w:t>–</w:t>
      </w:r>
      <w:r w:rsidR="00F11ED2" w:rsidRPr="00A44BFE">
        <w:rPr>
          <w:rFonts w:ascii="Garamond" w:hAnsi="Garamond"/>
          <w:i/>
          <w:iCs/>
        </w:rPr>
        <w:t>89</w:t>
      </w:r>
      <w:r w:rsidR="004B2B00" w:rsidRPr="00A44BFE">
        <w:rPr>
          <w:rFonts w:ascii="Garamond" w:hAnsi="Garamond"/>
        </w:rPr>
        <w:t xml:space="preserve"> (Oxford: Polity, 1990), 9–25. For </w:t>
      </w:r>
      <w:r w:rsidR="00802AD0" w:rsidRPr="00A44BFE">
        <w:rPr>
          <w:rFonts w:ascii="Garamond" w:hAnsi="Garamond"/>
        </w:rPr>
        <w:t xml:space="preserve">responses to Dunn, which present Hume and </w:t>
      </w:r>
      <w:r w:rsidR="00E9293A" w:rsidRPr="00A44BFE">
        <w:rPr>
          <w:rFonts w:ascii="Garamond" w:hAnsi="Garamond"/>
        </w:rPr>
        <w:t xml:space="preserve">(especially) </w:t>
      </w:r>
      <w:r w:rsidR="00802AD0" w:rsidRPr="00A44BFE">
        <w:rPr>
          <w:rFonts w:ascii="Garamond" w:hAnsi="Garamond"/>
        </w:rPr>
        <w:t xml:space="preserve">Smith as rising to this challenge, </w:t>
      </w:r>
      <w:r w:rsidR="00C940B0" w:rsidRPr="00A44BFE">
        <w:rPr>
          <w:rFonts w:ascii="Garamond" w:hAnsi="Garamond"/>
        </w:rPr>
        <w:t>compar</w:t>
      </w:r>
      <w:r w:rsidR="00802AD0" w:rsidRPr="00A44BFE">
        <w:rPr>
          <w:rFonts w:ascii="Garamond" w:hAnsi="Garamond"/>
        </w:rPr>
        <w:t xml:space="preserve">e </w:t>
      </w:r>
      <w:proofErr w:type="spellStart"/>
      <w:r w:rsidR="00802AD0" w:rsidRPr="00A44BFE">
        <w:rPr>
          <w:rFonts w:ascii="Garamond" w:hAnsi="Garamond"/>
        </w:rPr>
        <w:t>Istvàn</w:t>
      </w:r>
      <w:proofErr w:type="spellEnd"/>
      <w:r w:rsidR="00802AD0" w:rsidRPr="00A44BFE">
        <w:rPr>
          <w:rFonts w:ascii="Garamond" w:hAnsi="Garamond"/>
        </w:rPr>
        <w:t xml:space="preserve"> Hont, </w:t>
      </w:r>
      <w:r w:rsidR="007C7AF2" w:rsidRPr="00A44BFE">
        <w:rPr>
          <w:rFonts w:ascii="Garamond" w:hAnsi="Garamond"/>
        </w:rPr>
        <w:t>‘Adam Smith’s History of Law and Government as Political Theory’</w:t>
      </w:r>
      <w:r w:rsidR="00E9293A" w:rsidRPr="00A44BFE">
        <w:rPr>
          <w:rFonts w:ascii="Garamond" w:hAnsi="Garamond"/>
        </w:rPr>
        <w:t xml:space="preserve">, in </w:t>
      </w:r>
      <w:r w:rsidR="00E9293A" w:rsidRPr="00A44BFE">
        <w:rPr>
          <w:rFonts w:ascii="Garamond" w:hAnsi="Garamond"/>
          <w:i/>
          <w:iCs/>
        </w:rPr>
        <w:t>Political Judg</w:t>
      </w:r>
      <w:r w:rsidR="00311E29" w:rsidRPr="00A44BFE">
        <w:rPr>
          <w:rFonts w:ascii="Garamond" w:hAnsi="Garamond"/>
          <w:i/>
          <w:iCs/>
        </w:rPr>
        <w:t>e</w:t>
      </w:r>
      <w:r w:rsidR="00E9293A" w:rsidRPr="00A44BFE">
        <w:rPr>
          <w:rFonts w:ascii="Garamond" w:hAnsi="Garamond"/>
          <w:i/>
          <w:iCs/>
        </w:rPr>
        <w:t>ment. Essays for John Dunn</w:t>
      </w:r>
      <w:r w:rsidR="004953D1" w:rsidRPr="00A44BFE">
        <w:rPr>
          <w:rFonts w:ascii="Garamond" w:hAnsi="Garamond"/>
        </w:rPr>
        <w:t xml:space="preserve">, ed. R. Bourke and R. </w:t>
      </w:r>
      <w:proofErr w:type="spellStart"/>
      <w:r w:rsidR="004953D1" w:rsidRPr="00A44BFE">
        <w:rPr>
          <w:rFonts w:ascii="Garamond" w:hAnsi="Garamond"/>
        </w:rPr>
        <w:t>Ge</w:t>
      </w:r>
      <w:r w:rsidR="00AF41A7">
        <w:rPr>
          <w:rFonts w:ascii="Garamond" w:hAnsi="Garamond"/>
        </w:rPr>
        <w:t>u</w:t>
      </w:r>
      <w:r w:rsidR="004953D1" w:rsidRPr="00A44BFE">
        <w:rPr>
          <w:rFonts w:ascii="Garamond" w:hAnsi="Garamond"/>
        </w:rPr>
        <w:t>ss</w:t>
      </w:r>
      <w:proofErr w:type="spellEnd"/>
      <w:r w:rsidR="00E9293A" w:rsidRPr="00A44BFE">
        <w:rPr>
          <w:rFonts w:ascii="Garamond" w:hAnsi="Garamond"/>
          <w:i/>
          <w:iCs/>
        </w:rPr>
        <w:t xml:space="preserve"> </w:t>
      </w:r>
      <w:r w:rsidR="00E9293A" w:rsidRPr="00A44BFE">
        <w:rPr>
          <w:rFonts w:ascii="Garamond" w:hAnsi="Garamond"/>
        </w:rPr>
        <w:t>(Cambridge: Cambridge University Press, 2009), 131</w:t>
      </w:r>
      <w:r w:rsidR="000A3980" w:rsidRPr="00A44BFE">
        <w:rPr>
          <w:rFonts w:ascii="Garamond" w:hAnsi="Garamond"/>
          <w:lang w:val="en-US"/>
        </w:rPr>
        <w:t>–</w:t>
      </w:r>
      <w:r w:rsidR="00E9293A" w:rsidRPr="00A44BFE">
        <w:rPr>
          <w:rFonts w:ascii="Garamond" w:hAnsi="Garamond"/>
        </w:rPr>
        <w:t>71</w:t>
      </w:r>
      <w:r w:rsidR="008368E6" w:rsidRPr="00A44BFE">
        <w:rPr>
          <w:rFonts w:ascii="Garamond" w:hAnsi="Garamond"/>
        </w:rPr>
        <w:t>;</w:t>
      </w:r>
      <w:r w:rsidR="004953D1" w:rsidRPr="00A44BFE">
        <w:rPr>
          <w:rFonts w:ascii="Garamond" w:hAnsi="Garamond"/>
        </w:rPr>
        <w:t xml:space="preserve"> and Sagar, </w:t>
      </w:r>
      <w:r w:rsidR="00243E7A" w:rsidRPr="00A44BFE">
        <w:rPr>
          <w:rFonts w:ascii="Garamond" w:hAnsi="Garamond"/>
          <w:i/>
          <w:iCs/>
        </w:rPr>
        <w:t>Opinion of Mankind</w:t>
      </w:r>
      <w:r w:rsidR="00243E7A" w:rsidRPr="00A44BFE">
        <w:rPr>
          <w:rFonts w:ascii="Garamond" w:hAnsi="Garamond"/>
        </w:rPr>
        <w:t>, esp. 5</w:t>
      </w:r>
      <w:r w:rsidR="000A3980" w:rsidRPr="00A44BFE">
        <w:rPr>
          <w:rFonts w:ascii="Garamond" w:hAnsi="Garamond"/>
          <w:lang w:val="en-US"/>
        </w:rPr>
        <w:t>–</w:t>
      </w:r>
      <w:r w:rsidR="004A09DF" w:rsidRPr="00A44BFE">
        <w:rPr>
          <w:rFonts w:ascii="Garamond" w:hAnsi="Garamond"/>
        </w:rPr>
        <w:t>13.</w:t>
      </w:r>
      <w:r w:rsidR="002866FF" w:rsidRPr="00A44BFE">
        <w:rPr>
          <w:rFonts w:ascii="Garamond" w:hAnsi="Garamond"/>
        </w:rPr>
        <w:t xml:space="preserve"> </w:t>
      </w:r>
      <w:r w:rsidR="00277BE6" w:rsidRPr="00A44BFE">
        <w:rPr>
          <w:rFonts w:ascii="Garamond" w:hAnsi="Garamond"/>
        </w:rPr>
        <w:t>Th</w:t>
      </w:r>
      <w:r w:rsidR="00C940B0" w:rsidRPr="00A44BFE">
        <w:rPr>
          <w:rFonts w:ascii="Garamond" w:hAnsi="Garamond"/>
        </w:rPr>
        <w:t>e</w:t>
      </w:r>
      <w:r w:rsidR="00277BE6" w:rsidRPr="00A44BFE">
        <w:rPr>
          <w:rFonts w:ascii="Garamond" w:hAnsi="Garamond"/>
        </w:rPr>
        <w:t xml:space="preserve"> </w:t>
      </w:r>
      <w:r w:rsidR="0019628B" w:rsidRPr="00A44BFE">
        <w:rPr>
          <w:rFonts w:ascii="Garamond" w:hAnsi="Garamond"/>
        </w:rPr>
        <w:t>obvious corollary</w:t>
      </w:r>
      <w:r w:rsidR="002F267D" w:rsidRPr="00A44BFE">
        <w:rPr>
          <w:rFonts w:ascii="Garamond" w:hAnsi="Garamond"/>
        </w:rPr>
        <w:t>,</w:t>
      </w:r>
      <w:r w:rsidR="00277BE6" w:rsidRPr="00A44BFE">
        <w:rPr>
          <w:rFonts w:ascii="Garamond" w:hAnsi="Garamond"/>
        </w:rPr>
        <w:t xml:space="preserve"> that </w:t>
      </w:r>
      <w:r w:rsidR="00831084" w:rsidRPr="00A44BFE">
        <w:rPr>
          <w:rFonts w:ascii="Garamond" w:hAnsi="Garamond"/>
        </w:rPr>
        <w:t xml:space="preserve">the history </w:t>
      </w:r>
      <w:r w:rsidR="00E93F7F" w:rsidRPr="00A44BFE">
        <w:rPr>
          <w:rFonts w:ascii="Garamond" w:hAnsi="Garamond"/>
        </w:rPr>
        <w:t>modern political thought can be interpreted as a series of attempts to respond to Hobbes’s challenge</w:t>
      </w:r>
      <w:r w:rsidR="002F267D" w:rsidRPr="00A44BFE">
        <w:rPr>
          <w:rFonts w:ascii="Garamond" w:hAnsi="Garamond"/>
        </w:rPr>
        <w:t>,</w:t>
      </w:r>
      <w:r w:rsidR="00E93F7F" w:rsidRPr="00A44BFE">
        <w:rPr>
          <w:rFonts w:ascii="Garamond" w:hAnsi="Garamond"/>
        </w:rPr>
        <w:t xml:space="preserve"> is</w:t>
      </w:r>
      <w:r w:rsidR="0099080C" w:rsidRPr="00A44BFE">
        <w:rPr>
          <w:rFonts w:ascii="Garamond" w:hAnsi="Garamond"/>
        </w:rPr>
        <w:t xml:space="preserve"> nea</w:t>
      </w:r>
      <w:r w:rsidR="00E93F7F" w:rsidRPr="00A44BFE">
        <w:rPr>
          <w:rFonts w:ascii="Garamond" w:hAnsi="Garamond"/>
        </w:rPr>
        <w:t xml:space="preserve">tly </w:t>
      </w:r>
      <w:r w:rsidR="007F0C51" w:rsidRPr="00A44BFE">
        <w:rPr>
          <w:rFonts w:ascii="Garamond" w:hAnsi="Garamond"/>
        </w:rPr>
        <w:t>captured in the title of</w:t>
      </w:r>
      <w:r w:rsidR="000B6C6E" w:rsidRPr="00A44BFE">
        <w:rPr>
          <w:rFonts w:ascii="Garamond" w:hAnsi="Garamond"/>
        </w:rPr>
        <w:t xml:space="preserve"> David Runciman</w:t>
      </w:r>
      <w:r w:rsidR="007F0C51" w:rsidRPr="00A44BFE">
        <w:rPr>
          <w:rFonts w:ascii="Garamond" w:hAnsi="Garamond"/>
        </w:rPr>
        <w:t>’s</w:t>
      </w:r>
      <w:r w:rsidR="000B6C6E" w:rsidRPr="00A44BFE">
        <w:rPr>
          <w:rFonts w:ascii="Garamond" w:hAnsi="Garamond"/>
        </w:rPr>
        <w:t xml:space="preserve"> </w:t>
      </w:r>
      <w:r w:rsidR="000B6C6E" w:rsidRPr="00A44BFE">
        <w:rPr>
          <w:rFonts w:ascii="Garamond" w:hAnsi="Garamond"/>
          <w:i/>
          <w:iCs/>
        </w:rPr>
        <w:t>Confronting Leviathan: A History of Ideas</w:t>
      </w:r>
      <w:r w:rsidR="000B6C6E" w:rsidRPr="00A44BFE">
        <w:rPr>
          <w:rFonts w:ascii="Garamond" w:hAnsi="Garamond"/>
        </w:rPr>
        <w:t xml:space="preserve"> (London: Profile Books, 2022)</w:t>
      </w:r>
      <w:r w:rsidR="0068316B" w:rsidRPr="00A44BFE">
        <w:rPr>
          <w:rFonts w:ascii="Garamond" w:hAnsi="Garamond"/>
        </w:rPr>
        <w:t>.</w:t>
      </w:r>
    </w:p>
  </w:footnote>
  <w:footnote w:id="107">
    <w:p w14:paraId="14778157" w14:textId="7CA7A287" w:rsidR="00255CE9" w:rsidRPr="00255CE9" w:rsidRDefault="00255CE9" w:rsidP="000E1CA0">
      <w:pPr>
        <w:pStyle w:val="FootnoteText"/>
        <w:ind w:left="-284" w:right="-329"/>
        <w:jc w:val="both"/>
        <w:rPr>
          <w:rFonts w:ascii="Garamond" w:hAnsi="Garamond"/>
        </w:rPr>
      </w:pPr>
      <w:r w:rsidRPr="002D5403">
        <w:rPr>
          <w:rStyle w:val="FootnoteReference"/>
          <w:rFonts w:ascii="Garamond" w:hAnsi="Garamond"/>
          <w:color w:val="FF0000"/>
        </w:rPr>
        <w:footnoteRef/>
      </w:r>
      <w:r w:rsidRPr="002D5403">
        <w:rPr>
          <w:rFonts w:ascii="Garamond" w:hAnsi="Garamond"/>
          <w:color w:val="FF0000"/>
        </w:rPr>
        <w:t xml:space="preserve"> See A. F. Pollard, </w:t>
      </w:r>
      <w:r w:rsidRPr="002D5403">
        <w:rPr>
          <w:rFonts w:ascii="Garamond" w:hAnsi="Garamond"/>
          <w:i/>
          <w:iCs/>
          <w:color w:val="FF0000"/>
        </w:rPr>
        <w:t>Henry VIII</w:t>
      </w:r>
      <w:r w:rsidRPr="002D5403">
        <w:rPr>
          <w:rFonts w:ascii="Garamond" w:hAnsi="Garamond"/>
          <w:color w:val="FF0000"/>
        </w:rPr>
        <w:t xml:space="preserve"> (London: Longmans, Green &amp; Co., 1934), 433: ‘The </w:t>
      </w:r>
      <w:r w:rsidRPr="002D5403">
        <w:rPr>
          <w:rFonts w:ascii="Garamond" w:hAnsi="Garamond"/>
          <w:i/>
          <w:iCs/>
          <w:color w:val="FF0000"/>
        </w:rPr>
        <w:t>Leviathan</w:t>
      </w:r>
      <w:r w:rsidRPr="002D5403">
        <w:rPr>
          <w:rFonts w:ascii="Garamond" w:hAnsi="Garamond"/>
          <w:color w:val="FF0000"/>
        </w:rPr>
        <w:t xml:space="preserve"> is the best philosophical commentary on the Tudor system; Hobbes was Tudor and not Stuart in all his ideas’</w:t>
      </w:r>
      <w:r w:rsidR="009E7CD9" w:rsidRPr="002D5403">
        <w:rPr>
          <w:rFonts w:ascii="Garamond" w:hAnsi="Garamond"/>
          <w:color w:val="FF0000"/>
        </w:rPr>
        <w:t>.</w:t>
      </w:r>
      <w:r w:rsidRPr="002D5403">
        <w:rPr>
          <w:rFonts w:ascii="Garamond" w:hAnsi="Garamond"/>
          <w:color w:val="FF0000"/>
        </w:rPr>
        <w:t xml:space="preserve"> </w:t>
      </w:r>
    </w:p>
  </w:footnote>
  <w:footnote w:id="108">
    <w:p w14:paraId="7CF2D720" w14:textId="1E29D78A" w:rsidR="00927D3D" w:rsidRPr="00A44BFE" w:rsidRDefault="00927D3D" w:rsidP="000E1CA0">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For this last suggestion see Sarah Mortimer, ‘Christianity and </w:t>
      </w:r>
      <w:r w:rsidR="00195EC9" w:rsidRPr="00A44BFE">
        <w:rPr>
          <w:rFonts w:ascii="Garamond" w:hAnsi="Garamond"/>
        </w:rPr>
        <w:t>C</w:t>
      </w:r>
      <w:r w:rsidRPr="00A44BFE">
        <w:rPr>
          <w:rFonts w:ascii="Garamond" w:hAnsi="Garamond"/>
        </w:rPr>
        <w:t xml:space="preserve">ivil </w:t>
      </w:r>
      <w:r w:rsidR="00195EC9" w:rsidRPr="00A44BFE">
        <w:rPr>
          <w:rFonts w:ascii="Garamond" w:hAnsi="Garamond"/>
        </w:rPr>
        <w:t>R</w:t>
      </w:r>
      <w:r w:rsidRPr="00A44BFE">
        <w:rPr>
          <w:rFonts w:ascii="Garamond" w:hAnsi="Garamond"/>
        </w:rPr>
        <w:t xml:space="preserve">eligion in Hobbes’s </w:t>
      </w:r>
      <w:r w:rsidRPr="00A44BFE">
        <w:rPr>
          <w:rFonts w:ascii="Garamond" w:hAnsi="Garamond"/>
          <w:i/>
          <w:iCs/>
        </w:rPr>
        <w:t>Leviathan</w:t>
      </w:r>
      <w:r w:rsidRPr="00A44BFE">
        <w:rPr>
          <w:rFonts w:ascii="Garamond" w:hAnsi="Garamond"/>
        </w:rPr>
        <w:t xml:space="preserve">’, in </w:t>
      </w:r>
      <w:r w:rsidRPr="00A44BFE">
        <w:rPr>
          <w:rFonts w:ascii="Garamond" w:hAnsi="Garamond"/>
          <w:i/>
          <w:iCs/>
        </w:rPr>
        <w:t>The Oxford Handbook of Hobbes</w:t>
      </w:r>
      <w:r w:rsidR="00195EC9" w:rsidRPr="00A44BFE">
        <w:rPr>
          <w:rFonts w:ascii="Garamond" w:hAnsi="Garamond"/>
        </w:rPr>
        <w:t>, ed.</w:t>
      </w:r>
      <w:r w:rsidRPr="00A44BFE">
        <w:rPr>
          <w:rFonts w:ascii="Garamond" w:hAnsi="Garamond"/>
        </w:rPr>
        <w:t xml:space="preserve"> </w:t>
      </w:r>
      <w:r w:rsidR="00195EC9" w:rsidRPr="00A44BFE">
        <w:rPr>
          <w:rFonts w:ascii="Garamond" w:hAnsi="Garamond"/>
        </w:rPr>
        <w:t>A. P. Martinich and K</w:t>
      </w:r>
      <w:r w:rsidR="006A7271" w:rsidRPr="00A44BFE">
        <w:rPr>
          <w:rFonts w:ascii="Garamond" w:hAnsi="Garamond"/>
        </w:rPr>
        <w:t>.</w:t>
      </w:r>
      <w:r w:rsidR="00195EC9" w:rsidRPr="00A44BFE">
        <w:rPr>
          <w:rFonts w:ascii="Garamond" w:hAnsi="Garamond"/>
        </w:rPr>
        <w:t xml:space="preserve"> Hoekstra </w:t>
      </w:r>
      <w:r w:rsidRPr="00A44BFE">
        <w:rPr>
          <w:rFonts w:ascii="Garamond" w:hAnsi="Garamond"/>
        </w:rPr>
        <w:t>(Oxford: Oxford University Press, 2016), 501–19.</w:t>
      </w:r>
    </w:p>
  </w:footnote>
  <w:footnote w:id="109">
    <w:p w14:paraId="760413DD" w14:textId="437043C3" w:rsidR="00622E7B" w:rsidRPr="00A44BFE" w:rsidRDefault="00622E7B" w:rsidP="00622E7B">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A claim developed most compellingly by Hood, </w:t>
      </w:r>
      <w:r w:rsidRPr="00A44BFE">
        <w:rPr>
          <w:rFonts w:ascii="Garamond" w:hAnsi="Garamond"/>
          <w:i/>
          <w:iCs/>
        </w:rPr>
        <w:t>Divine Politics</w:t>
      </w:r>
      <w:r w:rsidRPr="00A44BFE">
        <w:rPr>
          <w:rFonts w:ascii="Garamond" w:hAnsi="Garamond"/>
        </w:rPr>
        <w:t>.</w:t>
      </w:r>
    </w:p>
  </w:footnote>
  <w:footnote w:id="110">
    <w:p w14:paraId="070808CC" w14:textId="15CA6866" w:rsidR="00622E7B" w:rsidRPr="00E42256" w:rsidRDefault="00622E7B" w:rsidP="00622E7B">
      <w:pPr>
        <w:pStyle w:val="FootnoteText"/>
        <w:ind w:left="-284" w:right="-330"/>
        <w:jc w:val="both"/>
        <w:rPr>
          <w:rFonts w:ascii="Garamond" w:hAnsi="Garamond"/>
          <w:color w:val="FF0000"/>
        </w:rPr>
      </w:pPr>
      <w:r w:rsidRPr="00A44BFE">
        <w:rPr>
          <w:rStyle w:val="FootnoteReference"/>
          <w:rFonts w:ascii="Garamond" w:hAnsi="Garamond"/>
        </w:rPr>
        <w:footnoteRef/>
      </w:r>
      <w:r w:rsidRPr="00A44BFE">
        <w:rPr>
          <w:rFonts w:ascii="Garamond" w:hAnsi="Garamond"/>
        </w:rPr>
        <w:t xml:space="preserve"> </w:t>
      </w:r>
      <w:r w:rsidR="00AC20B5" w:rsidRPr="00A44BFE">
        <w:rPr>
          <w:rFonts w:ascii="Garamond" w:hAnsi="Garamond"/>
        </w:rPr>
        <w:t xml:space="preserve">Cf. </w:t>
      </w:r>
      <w:r w:rsidRPr="00A44BFE">
        <w:rPr>
          <w:rFonts w:ascii="Garamond" w:hAnsi="Garamond"/>
        </w:rPr>
        <w:t xml:space="preserve">Amy Chandran, ‘Hobbes in France, Gallican </w:t>
      </w:r>
      <w:r w:rsidR="00195EC9" w:rsidRPr="00A44BFE">
        <w:rPr>
          <w:rFonts w:ascii="Garamond" w:hAnsi="Garamond"/>
        </w:rPr>
        <w:t>H</w:t>
      </w:r>
      <w:r w:rsidRPr="00A44BFE">
        <w:rPr>
          <w:rFonts w:ascii="Garamond" w:hAnsi="Garamond"/>
        </w:rPr>
        <w:t xml:space="preserve">istories, and </w:t>
      </w:r>
      <w:r w:rsidRPr="00A44BFE">
        <w:rPr>
          <w:rFonts w:ascii="Garamond" w:hAnsi="Garamond"/>
          <w:i/>
          <w:iCs/>
        </w:rPr>
        <w:t>Leviathan</w:t>
      </w:r>
      <w:r w:rsidRPr="00A44BFE">
        <w:rPr>
          <w:rFonts w:ascii="Garamond" w:hAnsi="Garamond"/>
        </w:rPr>
        <w:t xml:space="preserve">’s </w:t>
      </w:r>
      <w:r w:rsidR="00195EC9" w:rsidRPr="00A44BFE">
        <w:rPr>
          <w:rFonts w:ascii="Garamond" w:hAnsi="Garamond"/>
        </w:rPr>
        <w:t>S</w:t>
      </w:r>
      <w:r w:rsidRPr="00A44BFE">
        <w:rPr>
          <w:rFonts w:ascii="Garamond" w:hAnsi="Garamond"/>
        </w:rPr>
        <w:t xml:space="preserve">upreme </w:t>
      </w:r>
      <w:r w:rsidR="00195EC9" w:rsidRPr="00A44BFE">
        <w:rPr>
          <w:rFonts w:ascii="Garamond" w:hAnsi="Garamond"/>
        </w:rPr>
        <w:t>P</w:t>
      </w:r>
      <w:r w:rsidRPr="00A44BFE">
        <w:rPr>
          <w:rFonts w:ascii="Garamond" w:hAnsi="Garamond"/>
        </w:rPr>
        <w:t xml:space="preserve">astor’, </w:t>
      </w:r>
      <w:r w:rsidRPr="00A44BFE">
        <w:rPr>
          <w:rFonts w:ascii="Garamond" w:hAnsi="Garamond"/>
          <w:i/>
          <w:iCs/>
        </w:rPr>
        <w:t>Modern Intellectual History</w:t>
      </w:r>
      <w:r w:rsidRPr="00A44BFE">
        <w:rPr>
          <w:rFonts w:ascii="Garamond" w:hAnsi="Garamond"/>
        </w:rPr>
        <w:t xml:space="preserve"> 20, no. 2 (2023): 359–87</w:t>
      </w:r>
      <w:r w:rsidR="00EE237D">
        <w:rPr>
          <w:rFonts w:ascii="Garamond" w:hAnsi="Garamond"/>
        </w:rPr>
        <w:t xml:space="preserve">, </w:t>
      </w:r>
      <w:r w:rsidR="00EE237D" w:rsidRPr="007B74C6">
        <w:rPr>
          <w:rFonts w:ascii="Garamond" w:hAnsi="Garamond"/>
          <w:color w:val="FF0000"/>
        </w:rPr>
        <w:t xml:space="preserve">and idem, ‘A </w:t>
      </w:r>
      <w:r w:rsidR="007B74C6" w:rsidRPr="007B74C6">
        <w:rPr>
          <w:rFonts w:ascii="Garamond" w:hAnsi="Garamond"/>
          <w:color w:val="FF0000"/>
        </w:rPr>
        <w:t>“Divine Lawgiver” for the Leviathan?’</w:t>
      </w:r>
      <w:r w:rsidR="00E42256">
        <w:rPr>
          <w:rFonts w:ascii="Garamond" w:hAnsi="Garamond"/>
          <w:color w:val="FF0000"/>
        </w:rPr>
        <w:t xml:space="preserve">; </w:t>
      </w:r>
      <w:r w:rsidR="00756A9C">
        <w:rPr>
          <w:rFonts w:ascii="Garamond" w:hAnsi="Garamond"/>
          <w:color w:val="FF0000"/>
        </w:rPr>
        <w:t xml:space="preserve">see also </w:t>
      </w:r>
      <w:r w:rsidR="00E42256">
        <w:rPr>
          <w:rFonts w:ascii="Garamond" w:hAnsi="Garamond"/>
          <w:color w:val="FF0000"/>
        </w:rPr>
        <w:t>Johan Olsthoorn, ‘</w:t>
      </w:r>
      <w:r w:rsidR="00E42AF0" w:rsidRPr="00E42AF0">
        <w:rPr>
          <w:rFonts w:ascii="Garamond" w:hAnsi="Garamond"/>
          <w:iCs/>
          <w:color w:val="FF0000"/>
        </w:rPr>
        <w:t xml:space="preserve">The Theocratic </w:t>
      </w:r>
      <w:r w:rsidR="00E42AF0" w:rsidRPr="00E42AF0">
        <w:rPr>
          <w:rFonts w:ascii="Garamond" w:hAnsi="Garamond"/>
          <w:i/>
          <w:iCs/>
          <w:color w:val="FF0000"/>
        </w:rPr>
        <w:t>Leviathan</w:t>
      </w:r>
      <w:r w:rsidR="00E42AF0" w:rsidRPr="00E42AF0">
        <w:rPr>
          <w:rFonts w:ascii="Garamond" w:hAnsi="Garamond"/>
          <w:iCs/>
          <w:color w:val="FF0000"/>
        </w:rPr>
        <w:t>: Hobbes’s Arguments for the Identity of Church and State</w:t>
      </w:r>
      <w:r w:rsidR="00E42AF0">
        <w:rPr>
          <w:rFonts w:ascii="Garamond" w:hAnsi="Garamond"/>
          <w:iCs/>
          <w:color w:val="FF0000"/>
        </w:rPr>
        <w:t>’,</w:t>
      </w:r>
      <w:r w:rsidR="00E42AF0" w:rsidRPr="00E42AF0">
        <w:rPr>
          <w:rFonts w:ascii="Garamond" w:hAnsi="Garamond"/>
          <w:iCs/>
          <w:color w:val="FF0000"/>
        </w:rPr>
        <w:t xml:space="preserve"> </w:t>
      </w:r>
      <w:r w:rsidR="00E42AF0">
        <w:rPr>
          <w:rFonts w:ascii="Garamond" w:hAnsi="Garamond"/>
          <w:iCs/>
          <w:color w:val="FF0000"/>
        </w:rPr>
        <w:t>i</w:t>
      </w:r>
      <w:r w:rsidR="00E42AF0" w:rsidRPr="00E42AF0">
        <w:rPr>
          <w:rFonts w:ascii="Garamond" w:hAnsi="Garamond"/>
          <w:iCs/>
          <w:color w:val="FF0000"/>
        </w:rPr>
        <w:t xml:space="preserve">n </w:t>
      </w:r>
      <w:r w:rsidR="00E42AF0" w:rsidRPr="00E42AF0">
        <w:rPr>
          <w:rFonts w:ascii="Garamond" w:hAnsi="Garamond"/>
          <w:i/>
          <w:iCs/>
          <w:color w:val="FF0000"/>
        </w:rPr>
        <w:t>Hobbes on Politics and Religion</w:t>
      </w:r>
      <w:r w:rsidR="00E42AF0" w:rsidRPr="00E42AF0">
        <w:rPr>
          <w:rFonts w:ascii="Garamond" w:hAnsi="Garamond"/>
          <w:color w:val="FF0000"/>
        </w:rPr>
        <w:t>, ed</w:t>
      </w:r>
      <w:r w:rsidR="00E42AF0">
        <w:rPr>
          <w:rFonts w:ascii="Garamond" w:hAnsi="Garamond"/>
          <w:color w:val="FF0000"/>
        </w:rPr>
        <w:t>.</w:t>
      </w:r>
      <w:r w:rsidR="00E42AF0" w:rsidRPr="00E42AF0">
        <w:rPr>
          <w:rFonts w:ascii="Garamond" w:hAnsi="Garamond"/>
          <w:iCs/>
          <w:color w:val="FF0000"/>
        </w:rPr>
        <w:t xml:space="preserve"> L</w:t>
      </w:r>
      <w:r w:rsidR="00E42AF0">
        <w:rPr>
          <w:rFonts w:ascii="Garamond" w:hAnsi="Garamond"/>
          <w:iCs/>
          <w:color w:val="FF0000"/>
        </w:rPr>
        <w:t>.</w:t>
      </w:r>
      <w:r w:rsidR="00E42AF0" w:rsidRPr="00E42AF0">
        <w:rPr>
          <w:rFonts w:ascii="Garamond" w:hAnsi="Garamond"/>
          <w:iCs/>
          <w:color w:val="FF0000"/>
        </w:rPr>
        <w:t xml:space="preserve"> van Apeldoorn and R</w:t>
      </w:r>
      <w:r w:rsidR="00D70B66">
        <w:rPr>
          <w:rFonts w:ascii="Garamond" w:hAnsi="Garamond"/>
          <w:iCs/>
          <w:color w:val="FF0000"/>
        </w:rPr>
        <w:t>.</w:t>
      </w:r>
      <w:r w:rsidR="00E42AF0" w:rsidRPr="00E42AF0">
        <w:rPr>
          <w:rFonts w:ascii="Garamond" w:hAnsi="Garamond"/>
          <w:iCs/>
          <w:color w:val="FF0000"/>
        </w:rPr>
        <w:t xml:space="preserve"> Douglass</w:t>
      </w:r>
      <w:r w:rsidR="00E42AF0" w:rsidRPr="00E42AF0">
        <w:rPr>
          <w:rFonts w:ascii="Garamond" w:hAnsi="Garamond"/>
          <w:iCs/>
          <w:color w:val="FF0000"/>
          <w:lang w:val="en-US"/>
        </w:rPr>
        <w:t xml:space="preserve"> </w:t>
      </w:r>
      <w:r w:rsidR="00D70B66">
        <w:rPr>
          <w:rFonts w:ascii="Garamond" w:hAnsi="Garamond"/>
          <w:iCs/>
          <w:color w:val="FF0000"/>
          <w:lang w:val="en-US"/>
        </w:rPr>
        <w:t xml:space="preserve">(Oxford: </w:t>
      </w:r>
      <w:r w:rsidR="00E42AF0" w:rsidRPr="00E42AF0">
        <w:rPr>
          <w:rFonts w:ascii="Garamond" w:hAnsi="Garamond"/>
          <w:iCs/>
          <w:color w:val="FF0000"/>
        </w:rPr>
        <w:t>Oxford University Press, 2018</w:t>
      </w:r>
      <w:r w:rsidR="00D70B66">
        <w:rPr>
          <w:rFonts w:ascii="Garamond" w:hAnsi="Garamond"/>
          <w:iCs/>
          <w:color w:val="FF0000"/>
        </w:rPr>
        <w:t xml:space="preserve">), </w:t>
      </w:r>
      <w:r w:rsidR="00D70B66" w:rsidRPr="00E42AF0">
        <w:rPr>
          <w:rFonts w:ascii="Garamond" w:hAnsi="Garamond"/>
          <w:iCs/>
          <w:color w:val="FF0000"/>
        </w:rPr>
        <w:t>10</w:t>
      </w:r>
      <w:r w:rsidR="00D70B66" w:rsidRPr="00E42AF0">
        <w:rPr>
          <w:rFonts w:ascii="Garamond" w:hAnsi="Garamond"/>
          <w:iCs/>
          <w:color w:val="FF0000"/>
          <w:lang w:val="en-US"/>
        </w:rPr>
        <w:t>–28</w:t>
      </w:r>
      <w:r w:rsidR="00D70B66">
        <w:rPr>
          <w:rFonts w:ascii="Garamond" w:hAnsi="Garamond"/>
          <w:iCs/>
          <w:color w:val="FF0000"/>
          <w:lang w:val="en-US"/>
        </w:rPr>
        <w:t>.</w:t>
      </w:r>
    </w:p>
  </w:footnote>
  <w:footnote w:id="111">
    <w:p w14:paraId="7C60AED0" w14:textId="550DFED7" w:rsidR="009704AA" w:rsidRPr="00A44BFE" w:rsidRDefault="009704AA" w:rsidP="009704AA">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1579CB" w:rsidRPr="00A44BFE">
        <w:rPr>
          <w:rFonts w:ascii="Garamond" w:hAnsi="Garamond"/>
        </w:rPr>
        <w:t xml:space="preserve">Pocock, ‘Time, History, and Eschatology’. </w:t>
      </w:r>
      <w:proofErr w:type="gramStart"/>
      <w:r w:rsidR="00D07B25" w:rsidRPr="00A44BFE">
        <w:rPr>
          <w:rFonts w:ascii="Garamond" w:hAnsi="Garamond"/>
        </w:rPr>
        <w:t>Thus</w:t>
      </w:r>
      <w:proofErr w:type="gramEnd"/>
      <w:r w:rsidR="00D07B25" w:rsidRPr="00A44BFE">
        <w:rPr>
          <w:rFonts w:ascii="Garamond" w:hAnsi="Garamond"/>
        </w:rPr>
        <w:t xml:space="preserve"> </w:t>
      </w:r>
      <w:r w:rsidRPr="00A44BFE">
        <w:rPr>
          <w:rFonts w:ascii="Garamond" w:hAnsi="Garamond"/>
        </w:rPr>
        <w:t>Christian sovereigns</w:t>
      </w:r>
      <w:r w:rsidR="00D07B25" w:rsidRPr="00A44BFE">
        <w:rPr>
          <w:rFonts w:ascii="Garamond" w:hAnsi="Garamond"/>
        </w:rPr>
        <w:t xml:space="preserve"> enjoy an advantage unknow</w:t>
      </w:r>
      <w:r w:rsidR="00A41731" w:rsidRPr="00A44BFE">
        <w:rPr>
          <w:rFonts w:ascii="Garamond" w:hAnsi="Garamond"/>
        </w:rPr>
        <w:t>n to the ancient world in being able to</w:t>
      </w:r>
      <w:r w:rsidRPr="00A44BFE">
        <w:rPr>
          <w:rFonts w:ascii="Garamond" w:hAnsi="Garamond"/>
        </w:rPr>
        <w:t xml:space="preserve"> appeal to the ‘Authority of Scripture’ as a text that all Christians, by definition, consider authentic. </w:t>
      </w:r>
      <w:r w:rsidR="00CD63B6" w:rsidRPr="00A44BFE">
        <w:rPr>
          <w:rFonts w:ascii="Garamond" w:hAnsi="Garamond"/>
        </w:rPr>
        <w:t>F</w:t>
      </w:r>
      <w:r w:rsidRPr="00A44BFE">
        <w:rPr>
          <w:rFonts w:ascii="Garamond" w:hAnsi="Garamond"/>
        </w:rPr>
        <w:t xml:space="preserve">rom this </w:t>
      </w:r>
      <w:r w:rsidR="00CD63B6" w:rsidRPr="00A44BFE">
        <w:rPr>
          <w:rFonts w:ascii="Garamond" w:hAnsi="Garamond"/>
        </w:rPr>
        <w:t>perspective</w:t>
      </w:r>
      <w:r w:rsidRPr="00A44BFE">
        <w:rPr>
          <w:rFonts w:ascii="Garamond" w:hAnsi="Garamond"/>
        </w:rPr>
        <w:t xml:space="preserve"> the ‘instrumental value’ of Christianity </w:t>
      </w:r>
      <w:r w:rsidR="00E3757A" w:rsidRPr="00A44BFE">
        <w:rPr>
          <w:rFonts w:ascii="Garamond" w:hAnsi="Garamond"/>
        </w:rPr>
        <w:t>is considerably</w:t>
      </w:r>
      <w:r w:rsidRPr="00A44BFE">
        <w:rPr>
          <w:rFonts w:ascii="Garamond" w:hAnsi="Garamond"/>
        </w:rPr>
        <w:t xml:space="preserve"> </w:t>
      </w:r>
      <w:r w:rsidRPr="00A44BFE">
        <w:rPr>
          <w:rFonts w:ascii="Garamond" w:hAnsi="Garamond"/>
          <w:i/>
          <w:iCs/>
        </w:rPr>
        <w:t>greater</w:t>
      </w:r>
      <w:r w:rsidRPr="00A44BFE">
        <w:rPr>
          <w:rFonts w:ascii="Garamond" w:hAnsi="Garamond"/>
        </w:rPr>
        <w:t xml:space="preserve"> than </w:t>
      </w:r>
      <w:r w:rsidR="00E3757A" w:rsidRPr="00A44BFE">
        <w:rPr>
          <w:rFonts w:ascii="Garamond" w:hAnsi="Garamond"/>
        </w:rPr>
        <w:t>anything</w:t>
      </w:r>
      <w:r w:rsidRPr="00A44BFE">
        <w:rPr>
          <w:rFonts w:ascii="Garamond" w:hAnsi="Garamond"/>
        </w:rPr>
        <w:t xml:space="preserve"> heathen paganism</w:t>
      </w:r>
      <w:r w:rsidR="00EA4FEB" w:rsidRPr="00A44BFE">
        <w:rPr>
          <w:rFonts w:ascii="Garamond" w:hAnsi="Garamond"/>
        </w:rPr>
        <w:t xml:space="preserve"> has to offer</w:t>
      </w:r>
      <w:r w:rsidRPr="00A44BFE">
        <w:rPr>
          <w:rFonts w:ascii="Garamond" w:hAnsi="Garamond"/>
        </w:rPr>
        <w:t xml:space="preserve">. </w:t>
      </w:r>
      <w:r w:rsidR="00D922D5" w:rsidRPr="00A44BFE">
        <w:rPr>
          <w:rFonts w:ascii="Garamond" w:hAnsi="Garamond"/>
        </w:rPr>
        <w:t xml:space="preserve">One </w:t>
      </w:r>
      <w:r w:rsidR="00D922D5" w:rsidRPr="00577A6C">
        <w:rPr>
          <w:rFonts w:ascii="Garamond" w:hAnsi="Garamond"/>
          <w:color w:val="FF0000"/>
        </w:rPr>
        <w:t xml:space="preserve">can only </w:t>
      </w:r>
      <w:r w:rsidR="00840C04" w:rsidRPr="00577A6C">
        <w:rPr>
          <w:rFonts w:ascii="Garamond" w:hAnsi="Garamond"/>
          <w:color w:val="FF0000"/>
        </w:rPr>
        <w:t>admire the</w:t>
      </w:r>
      <w:r w:rsidR="004D6BD9" w:rsidRPr="00577A6C">
        <w:rPr>
          <w:rFonts w:ascii="Garamond" w:hAnsi="Garamond"/>
          <w:color w:val="FF0000"/>
        </w:rPr>
        <w:t xml:space="preserve"> </w:t>
      </w:r>
      <w:r w:rsidR="00D922D5" w:rsidRPr="00577A6C">
        <w:rPr>
          <w:rFonts w:ascii="Garamond" w:hAnsi="Garamond"/>
          <w:color w:val="FF0000"/>
        </w:rPr>
        <w:t xml:space="preserve">ingenuity that enables </w:t>
      </w:r>
      <w:r w:rsidR="00840C04" w:rsidRPr="00577A6C">
        <w:rPr>
          <w:rFonts w:ascii="Garamond" w:hAnsi="Garamond"/>
          <w:color w:val="FF0000"/>
        </w:rPr>
        <w:t xml:space="preserve">Jeffrey R. Collins </w:t>
      </w:r>
      <w:r w:rsidR="00D922D5" w:rsidRPr="00A44BFE">
        <w:rPr>
          <w:rFonts w:ascii="Garamond" w:hAnsi="Garamond"/>
        </w:rPr>
        <w:t xml:space="preserve">to depict </w:t>
      </w:r>
      <w:r w:rsidRPr="00A44BFE">
        <w:rPr>
          <w:rFonts w:ascii="Garamond" w:hAnsi="Garamond"/>
        </w:rPr>
        <w:t xml:space="preserve">Hobbes as marching backwards into a position that </w:t>
      </w:r>
      <w:r w:rsidR="00D922D5" w:rsidRPr="00A44BFE">
        <w:rPr>
          <w:rFonts w:ascii="Garamond" w:hAnsi="Garamond"/>
        </w:rPr>
        <w:t>he had</w:t>
      </w:r>
      <w:r w:rsidRPr="00A44BFE">
        <w:rPr>
          <w:rFonts w:ascii="Garamond" w:hAnsi="Garamond"/>
        </w:rPr>
        <w:t xml:space="preserve"> already dis</w:t>
      </w:r>
      <w:r w:rsidR="00C05748" w:rsidRPr="00A44BFE">
        <w:rPr>
          <w:rFonts w:ascii="Garamond" w:hAnsi="Garamond"/>
        </w:rPr>
        <w:t>counte</w:t>
      </w:r>
      <w:r w:rsidRPr="00A44BFE">
        <w:rPr>
          <w:rFonts w:ascii="Garamond" w:hAnsi="Garamond"/>
        </w:rPr>
        <w:t>d as inadequate. Hobbes’s ‘instrumental thinking about religion’ was ‘at once neo-pagan and strikingly modern’; he was ‘a thinker inimical to Christianity itself’; and like his Enlightenment successors, his ‘task’ was that of ‘undermining Christianity’ by reducing it to a civil religion of the classical variety</w:t>
      </w:r>
      <w:r w:rsidR="00C50010" w:rsidRPr="00A44BFE">
        <w:rPr>
          <w:rFonts w:ascii="Garamond" w:hAnsi="Garamond"/>
        </w:rPr>
        <w:t>. See</w:t>
      </w:r>
      <w:r w:rsidRPr="00A44BFE">
        <w:rPr>
          <w:rFonts w:ascii="Garamond" w:hAnsi="Garamond"/>
        </w:rPr>
        <w:t xml:space="preserve"> </w:t>
      </w:r>
      <w:r w:rsidRPr="00A44BFE">
        <w:rPr>
          <w:rFonts w:ascii="Garamond" w:hAnsi="Garamond"/>
          <w:i/>
          <w:iCs/>
        </w:rPr>
        <w:t xml:space="preserve">The Allegiance of Thomas Hobbes </w:t>
      </w:r>
      <w:r w:rsidRPr="00A44BFE">
        <w:rPr>
          <w:rFonts w:ascii="Garamond" w:hAnsi="Garamond"/>
        </w:rPr>
        <w:t>(Oxford: Oxford University Press, 2005), 14, 33, 44</w:t>
      </w:r>
      <w:r w:rsidRPr="00A44BFE">
        <w:rPr>
          <w:rFonts w:ascii="Garamond" w:hAnsi="Garamond"/>
          <w:lang w:val="en-US"/>
        </w:rPr>
        <w:t>–5.</w:t>
      </w:r>
    </w:p>
  </w:footnote>
  <w:footnote w:id="112">
    <w:p w14:paraId="7CC04F9F" w14:textId="3754AD52" w:rsidR="003248F9" w:rsidRPr="00A44BFE" w:rsidRDefault="003248F9" w:rsidP="003248F9">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1E30DA">
        <w:rPr>
          <w:rFonts w:ascii="Garamond" w:hAnsi="Garamond"/>
        </w:rPr>
        <w:t>Glover, ‘</w:t>
      </w:r>
      <w:r w:rsidR="00944E6C">
        <w:rPr>
          <w:rFonts w:ascii="Garamond" w:hAnsi="Garamond"/>
        </w:rPr>
        <w:t>God and Thomas Hobbes’, 285</w:t>
      </w:r>
      <w:r w:rsidR="00944E6C" w:rsidRPr="00A44BFE">
        <w:rPr>
          <w:rFonts w:ascii="Garamond" w:hAnsi="Garamond"/>
          <w:lang w:val="en-US"/>
        </w:rPr>
        <w:t>–</w:t>
      </w:r>
      <w:r w:rsidR="00944E6C">
        <w:rPr>
          <w:rFonts w:ascii="Garamond" w:hAnsi="Garamond"/>
          <w:lang w:val="en-US"/>
        </w:rPr>
        <w:t>6.</w:t>
      </w:r>
    </w:p>
  </w:footnote>
  <w:footnote w:id="113">
    <w:p w14:paraId="1888580D" w14:textId="40F1FA1A" w:rsidR="008F3F2F" w:rsidRPr="00A44BFE" w:rsidRDefault="008F3F2F" w:rsidP="008F3F2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AB6825" w:rsidRPr="00A44BFE">
        <w:rPr>
          <w:rFonts w:ascii="Garamond" w:hAnsi="Garamond"/>
        </w:rPr>
        <w:t>We</w:t>
      </w:r>
      <w:r w:rsidRPr="00A44BFE">
        <w:rPr>
          <w:rFonts w:ascii="Garamond" w:hAnsi="Garamond"/>
        </w:rPr>
        <w:t xml:space="preserve"> have in mind here three interventions in particular: Hood, </w:t>
      </w:r>
      <w:r w:rsidRPr="00A44BFE">
        <w:rPr>
          <w:rFonts w:ascii="Garamond" w:hAnsi="Garamond"/>
          <w:i/>
          <w:iCs/>
        </w:rPr>
        <w:t>Divine Politics</w:t>
      </w:r>
      <w:r w:rsidRPr="00A44BFE">
        <w:rPr>
          <w:rFonts w:ascii="Garamond" w:hAnsi="Garamond"/>
        </w:rPr>
        <w:t xml:space="preserve">; Glover, ‘God and Thomas Hobbes’; and Klaus-Michael Kodalle, </w:t>
      </w:r>
      <w:r w:rsidRPr="00A44BFE">
        <w:rPr>
          <w:rFonts w:ascii="Garamond" w:hAnsi="Garamond"/>
          <w:i/>
          <w:iCs/>
        </w:rPr>
        <w:t>Thomas Hobbes: Logik der Herrschaft und Vernunft des Friedens</w:t>
      </w:r>
      <w:r w:rsidRPr="00A44BFE">
        <w:rPr>
          <w:rFonts w:ascii="Garamond" w:hAnsi="Garamond"/>
        </w:rPr>
        <w:t xml:space="preserve"> (Munich: Beck, 1972). </w:t>
      </w:r>
      <w:r w:rsidR="004F0532" w:rsidRPr="00A44BFE">
        <w:rPr>
          <w:rFonts w:ascii="Garamond" w:hAnsi="Garamond"/>
        </w:rPr>
        <w:t xml:space="preserve">For the critical response, </w:t>
      </w:r>
      <w:r w:rsidR="00144C22" w:rsidRPr="00A44BFE">
        <w:rPr>
          <w:rFonts w:ascii="Garamond" w:hAnsi="Garamond"/>
        </w:rPr>
        <w:t xml:space="preserve">freely </w:t>
      </w:r>
      <w:r w:rsidR="004F0532" w:rsidRPr="00A44BFE">
        <w:rPr>
          <w:rFonts w:ascii="Garamond" w:hAnsi="Garamond"/>
        </w:rPr>
        <w:t>deploying the adjectives cited in this sentence</w:t>
      </w:r>
      <w:r w:rsidR="00337A09" w:rsidRPr="00A44BFE">
        <w:rPr>
          <w:rFonts w:ascii="Garamond" w:hAnsi="Garamond"/>
        </w:rPr>
        <w:t xml:space="preserve"> primarily to rebuke Hood</w:t>
      </w:r>
      <w:r w:rsidR="004F0532" w:rsidRPr="00A44BFE">
        <w:rPr>
          <w:rFonts w:ascii="Garamond" w:hAnsi="Garamond"/>
        </w:rPr>
        <w:t xml:space="preserve">, see </w:t>
      </w:r>
      <w:r w:rsidR="00B551D2" w:rsidRPr="00A44BFE">
        <w:rPr>
          <w:rFonts w:ascii="Garamond" w:hAnsi="Garamond"/>
        </w:rPr>
        <w:t xml:space="preserve">Quentin Skinner, </w:t>
      </w:r>
      <w:r w:rsidR="002E5C37" w:rsidRPr="00A44BFE">
        <w:rPr>
          <w:rFonts w:ascii="Garamond" w:hAnsi="Garamond"/>
        </w:rPr>
        <w:t>‘</w:t>
      </w:r>
      <w:r w:rsidR="00B551D2" w:rsidRPr="00A44BFE">
        <w:rPr>
          <w:rFonts w:ascii="Garamond" w:hAnsi="Garamond"/>
        </w:rPr>
        <w:t xml:space="preserve">Hobbes’s </w:t>
      </w:r>
      <w:r w:rsidR="002E5C37" w:rsidRPr="00A44BFE">
        <w:rPr>
          <w:rFonts w:ascii="Garamond" w:hAnsi="Garamond"/>
        </w:rPr>
        <w:t>“</w:t>
      </w:r>
      <w:r w:rsidR="00B551D2" w:rsidRPr="00A44BFE">
        <w:rPr>
          <w:rFonts w:ascii="Garamond" w:hAnsi="Garamond"/>
          <w:i/>
          <w:iCs/>
        </w:rPr>
        <w:t>Leviathan</w:t>
      </w:r>
      <w:r w:rsidR="00B551D2" w:rsidRPr="00A44BFE">
        <w:rPr>
          <w:rFonts w:ascii="Garamond" w:hAnsi="Garamond"/>
        </w:rPr>
        <w:t>”</w:t>
      </w:r>
      <w:r w:rsidR="002E5C37" w:rsidRPr="00A44BFE">
        <w:rPr>
          <w:rFonts w:ascii="Garamond" w:hAnsi="Garamond"/>
        </w:rPr>
        <w:t xml:space="preserve">’, </w:t>
      </w:r>
      <w:r w:rsidR="002E5C37" w:rsidRPr="00A44BFE">
        <w:rPr>
          <w:rFonts w:ascii="Garamond" w:hAnsi="Garamond"/>
          <w:i/>
          <w:iCs/>
        </w:rPr>
        <w:t>Historical Journal</w:t>
      </w:r>
      <w:r w:rsidR="002E5C37" w:rsidRPr="00A44BFE">
        <w:rPr>
          <w:rFonts w:ascii="Garamond" w:hAnsi="Garamond"/>
        </w:rPr>
        <w:t xml:space="preserve"> </w:t>
      </w:r>
      <w:r w:rsidR="00480BC9" w:rsidRPr="00A44BFE">
        <w:rPr>
          <w:rFonts w:ascii="Garamond" w:hAnsi="Garamond"/>
        </w:rPr>
        <w:t>7, no. 2 (</w:t>
      </w:r>
      <w:r w:rsidR="005553C2" w:rsidRPr="00A44BFE">
        <w:rPr>
          <w:rFonts w:ascii="Garamond" w:hAnsi="Garamond"/>
        </w:rPr>
        <w:t xml:space="preserve">1964): </w:t>
      </w:r>
      <w:r w:rsidR="005E73E4" w:rsidRPr="00A44BFE">
        <w:rPr>
          <w:rFonts w:ascii="Garamond" w:hAnsi="Garamond"/>
        </w:rPr>
        <w:t>321–33</w:t>
      </w:r>
      <w:r w:rsidR="00B551D2" w:rsidRPr="00A44BFE">
        <w:rPr>
          <w:rFonts w:ascii="Garamond" w:hAnsi="Garamond"/>
        </w:rPr>
        <w:t xml:space="preserve">; Skinner, </w:t>
      </w:r>
      <w:r w:rsidR="005E73E4" w:rsidRPr="00A44BFE">
        <w:rPr>
          <w:rFonts w:ascii="Garamond" w:hAnsi="Garamond"/>
        </w:rPr>
        <w:t>‘</w:t>
      </w:r>
      <w:r w:rsidR="00B551D2" w:rsidRPr="00A44BFE">
        <w:rPr>
          <w:rFonts w:ascii="Garamond" w:hAnsi="Garamond"/>
        </w:rPr>
        <w:t xml:space="preserve">The </w:t>
      </w:r>
      <w:r w:rsidR="00F95CB8" w:rsidRPr="00A44BFE">
        <w:rPr>
          <w:rFonts w:ascii="Garamond" w:hAnsi="Garamond"/>
        </w:rPr>
        <w:t>C</w:t>
      </w:r>
      <w:r w:rsidR="00B551D2" w:rsidRPr="00A44BFE">
        <w:rPr>
          <w:rFonts w:ascii="Garamond" w:hAnsi="Garamond"/>
        </w:rPr>
        <w:t xml:space="preserve">ontext of Hobbes’s </w:t>
      </w:r>
      <w:r w:rsidR="00F95CB8" w:rsidRPr="00A44BFE">
        <w:rPr>
          <w:rFonts w:ascii="Garamond" w:hAnsi="Garamond"/>
        </w:rPr>
        <w:t>T</w:t>
      </w:r>
      <w:r w:rsidR="00B551D2" w:rsidRPr="00A44BFE">
        <w:rPr>
          <w:rFonts w:ascii="Garamond" w:hAnsi="Garamond"/>
        </w:rPr>
        <w:t xml:space="preserve">heory of </w:t>
      </w:r>
      <w:r w:rsidR="00F95CB8" w:rsidRPr="00A44BFE">
        <w:rPr>
          <w:rFonts w:ascii="Garamond" w:hAnsi="Garamond"/>
        </w:rPr>
        <w:t>P</w:t>
      </w:r>
      <w:r w:rsidR="00B551D2" w:rsidRPr="00A44BFE">
        <w:rPr>
          <w:rFonts w:ascii="Garamond" w:hAnsi="Garamond"/>
        </w:rPr>
        <w:t xml:space="preserve">olitical </w:t>
      </w:r>
      <w:r w:rsidR="00F95CB8" w:rsidRPr="00A44BFE">
        <w:rPr>
          <w:rFonts w:ascii="Garamond" w:hAnsi="Garamond"/>
        </w:rPr>
        <w:t>O</w:t>
      </w:r>
      <w:r w:rsidR="00B551D2" w:rsidRPr="00A44BFE">
        <w:rPr>
          <w:rFonts w:ascii="Garamond" w:hAnsi="Garamond"/>
        </w:rPr>
        <w:t>bligation</w:t>
      </w:r>
      <w:r w:rsidR="008125B1" w:rsidRPr="00A44BFE">
        <w:rPr>
          <w:rFonts w:ascii="Garamond" w:hAnsi="Garamond"/>
        </w:rPr>
        <w:t>’,</w:t>
      </w:r>
      <w:r w:rsidR="00B551D2" w:rsidRPr="00A44BFE">
        <w:rPr>
          <w:rFonts w:ascii="Garamond" w:hAnsi="Garamond"/>
        </w:rPr>
        <w:t xml:space="preserve"> in </w:t>
      </w:r>
      <w:r w:rsidR="00B551D2" w:rsidRPr="00A44BFE">
        <w:rPr>
          <w:rFonts w:ascii="Garamond" w:hAnsi="Garamond"/>
          <w:i/>
          <w:iCs/>
        </w:rPr>
        <w:t>Hobbes and Rousseau: A Collection of Critical Essays</w:t>
      </w:r>
      <w:r w:rsidR="00F95CB8" w:rsidRPr="00A44BFE">
        <w:rPr>
          <w:rFonts w:ascii="Garamond" w:hAnsi="Garamond"/>
        </w:rPr>
        <w:t>, ed.</w:t>
      </w:r>
      <w:r w:rsidR="00B551D2" w:rsidRPr="00A44BFE">
        <w:rPr>
          <w:rFonts w:ascii="Garamond" w:hAnsi="Garamond"/>
        </w:rPr>
        <w:t xml:space="preserve"> </w:t>
      </w:r>
      <w:r w:rsidR="00F95CB8" w:rsidRPr="00A44BFE">
        <w:rPr>
          <w:rFonts w:ascii="Garamond" w:hAnsi="Garamond"/>
        </w:rPr>
        <w:t xml:space="preserve">M. Cranston and R. S. Peters </w:t>
      </w:r>
      <w:r w:rsidR="00B551D2" w:rsidRPr="00A44BFE">
        <w:rPr>
          <w:rFonts w:ascii="Garamond" w:hAnsi="Garamond"/>
        </w:rPr>
        <w:t>(New York</w:t>
      </w:r>
      <w:r w:rsidR="00F71650" w:rsidRPr="00A44BFE">
        <w:rPr>
          <w:rFonts w:ascii="Garamond" w:hAnsi="Garamond"/>
        </w:rPr>
        <w:t>: Anchor Books</w:t>
      </w:r>
      <w:r w:rsidR="00B551D2" w:rsidRPr="00A44BFE">
        <w:rPr>
          <w:rFonts w:ascii="Garamond" w:hAnsi="Garamond"/>
        </w:rPr>
        <w:t xml:space="preserve">, 1972), 109–42; and Bernard Gert, </w:t>
      </w:r>
      <w:r w:rsidR="008125B1" w:rsidRPr="00A44BFE">
        <w:rPr>
          <w:rFonts w:ascii="Garamond" w:hAnsi="Garamond"/>
        </w:rPr>
        <w:t>‘</w:t>
      </w:r>
      <w:r w:rsidR="00B551D2" w:rsidRPr="00A44BFE">
        <w:rPr>
          <w:rFonts w:ascii="Garamond" w:hAnsi="Garamond"/>
        </w:rPr>
        <w:t xml:space="preserve">Review: </w:t>
      </w:r>
      <w:r w:rsidR="00B551D2" w:rsidRPr="00A44BFE">
        <w:rPr>
          <w:rFonts w:ascii="Garamond" w:hAnsi="Garamond"/>
          <w:i/>
          <w:iCs/>
        </w:rPr>
        <w:t>The Divine Politics of Thomas Hobbes</w:t>
      </w:r>
      <w:r w:rsidR="00B551D2" w:rsidRPr="00A44BFE">
        <w:rPr>
          <w:rFonts w:ascii="Garamond" w:hAnsi="Garamond"/>
        </w:rPr>
        <w:t xml:space="preserve"> by F.</w:t>
      </w:r>
      <w:r w:rsidR="00641734" w:rsidRPr="00A44BFE">
        <w:rPr>
          <w:rFonts w:ascii="Garamond" w:hAnsi="Garamond"/>
        </w:rPr>
        <w:t xml:space="preserve"> </w:t>
      </w:r>
      <w:r w:rsidR="00B551D2" w:rsidRPr="00A44BFE">
        <w:rPr>
          <w:rFonts w:ascii="Garamond" w:hAnsi="Garamond"/>
        </w:rPr>
        <w:t>C. Hood</w:t>
      </w:r>
      <w:r w:rsidR="008125B1" w:rsidRPr="00A44BFE">
        <w:rPr>
          <w:rFonts w:ascii="Garamond" w:hAnsi="Garamond"/>
        </w:rPr>
        <w:t>’,</w:t>
      </w:r>
      <w:r w:rsidR="00B551D2" w:rsidRPr="00A44BFE">
        <w:rPr>
          <w:rFonts w:ascii="Garamond" w:hAnsi="Garamond"/>
        </w:rPr>
        <w:t xml:space="preserve"> </w:t>
      </w:r>
      <w:r w:rsidR="00B551D2" w:rsidRPr="00A44BFE">
        <w:rPr>
          <w:rFonts w:ascii="Garamond" w:hAnsi="Garamond"/>
          <w:i/>
          <w:iCs/>
        </w:rPr>
        <w:t>Philosophical Review</w:t>
      </w:r>
      <w:r w:rsidR="008125B1" w:rsidRPr="00A44BFE">
        <w:rPr>
          <w:rFonts w:ascii="Garamond" w:hAnsi="Garamond"/>
        </w:rPr>
        <w:t xml:space="preserve"> </w:t>
      </w:r>
      <w:r w:rsidR="00B551D2" w:rsidRPr="00A44BFE">
        <w:rPr>
          <w:rFonts w:ascii="Garamond" w:hAnsi="Garamond"/>
        </w:rPr>
        <w:t>7</w:t>
      </w:r>
      <w:r w:rsidR="008125B1" w:rsidRPr="00A44BFE">
        <w:rPr>
          <w:rFonts w:ascii="Garamond" w:hAnsi="Garamond"/>
        </w:rPr>
        <w:t xml:space="preserve">5, no. </w:t>
      </w:r>
      <w:r w:rsidR="00B551D2" w:rsidRPr="00A44BFE">
        <w:rPr>
          <w:rFonts w:ascii="Garamond" w:hAnsi="Garamond"/>
        </w:rPr>
        <w:t>2 (1966), 258–60.</w:t>
      </w:r>
      <w:r w:rsidR="008254EE" w:rsidRPr="00A44BFE">
        <w:rPr>
          <w:rFonts w:ascii="Garamond" w:hAnsi="Garamond"/>
        </w:rPr>
        <w:t xml:space="preserve"> </w:t>
      </w:r>
    </w:p>
  </w:footnote>
  <w:footnote w:id="114">
    <w:p w14:paraId="28DC5AD8" w14:textId="50B41448" w:rsidR="007251DB" w:rsidRPr="00A44BFE" w:rsidRDefault="007251DB" w:rsidP="007251DB">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Given Wil</w:t>
      </w:r>
      <w:r w:rsidR="00411455" w:rsidRPr="00A44BFE">
        <w:rPr>
          <w:rFonts w:ascii="Garamond" w:hAnsi="Garamond"/>
        </w:rPr>
        <w:t>l</w:t>
      </w:r>
      <w:r w:rsidRPr="00A44BFE">
        <w:rPr>
          <w:rFonts w:ascii="Garamond" w:hAnsi="Garamond"/>
        </w:rPr>
        <w:t xml:space="preserve">ms’s observation (n. </w:t>
      </w:r>
      <w:r w:rsidR="00260F5B">
        <w:rPr>
          <w:rFonts w:ascii="Garamond" w:hAnsi="Garamond"/>
        </w:rPr>
        <w:t>29</w:t>
      </w:r>
      <w:r w:rsidRPr="00A44BFE">
        <w:rPr>
          <w:rFonts w:ascii="Garamond" w:hAnsi="Garamond"/>
        </w:rPr>
        <w:t xml:space="preserve">, above) that the currents of </w:t>
      </w:r>
      <w:r w:rsidR="00CE3D42" w:rsidRPr="00A44BFE">
        <w:rPr>
          <w:rFonts w:ascii="Garamond" w:hAnsi="Garamond"/>
        </w:rPr>
        <w:t xml:space="preserve">twentieth-century </w:t>
      </w:r>
      <w:r w:rsidRPr="00A44BFE">
        <w:rPr>
          <w:rFonts w:ascii="Garamond" w:hAnsi="Garamond"/>
        </w:rPr>
        <w:t xml:space="preserve">Hobbes scholarship in Germany and the Anglophone world ran in different </w:t>
      </w:r>
      <w:r w:rsidR="00D04166" w:rsidRPr="00A44BFE">
        <w:rPr>
          <w:rFonts w:ascii="Garamond" w:hAnsi="Garamond"/>
        </w:rPr>
        <w:t>direction</w:t>
      </w:r>
      <w:r w:rsidRPr="00A44BFE">
        <w:rPr>
          <w:rFonts w:ascii="Garamond" w:hAnsi="Garamond"/>
        </w:rPr>
        <w:t xml:space="preserve">s, it is perhaps unsurprising that Hood’s thesis </w:t>
      </w:r>
      <w:r w:rsidR="008C1439" w:rsidRPr="00A44BFE">
        <w:rPr>
          <w:rFonts w:ascii="Garamond" w:hAnsi="Garamond"/>
        </w:rPr>
        <w:t>was</w:t>
      </w:r>
      <w:r w:rsidRPr="00A44BFE">
        <w:rPr>
          <w:rFonts w:ascii="Garamond" w:hAnsi="Garamond"/>
        </w:rPr>
        <w:t xml:space="preserve"> re</w:t>
      </w:r>
      <w:r w:rsidR="008C1439" w:rsidRPr="00A44BFE">
        <w:rPr>
          <w:rFonts w:ascii="Garamond" w:hAnsi="Garamond"/>
        </w:rPr>
        <w:t>ceived more favourably</w:t>
      </w:r>
      <w:r w:rsidRPr="00A44BFE">
        <w:rPr>
          <w:rFonts w:ascii="Garamond" w:hAnsi="Garamond"/>
        </w:rPr>
        <w:t xml:space="preserve"> </w:t>
      </w:r>
      <w:r w:rsidR="008C1439" w:rsidRPr="00A44BFE">
        <w:rPr>
          <w:rFonts w:ascii="Garamond" w:hAnsi="Garamond"/>
        </w:rPr>
        <w:t xml:space="preserve">by </w:t>
      </w:r>
      <w:r w:rsidRPr="00A44BFE">
        <w:rPr>
          <w:rFonts w:ascii="Garamond" w:hAnsi="Garamond"/>
        </w:rPr>
        <w:t xml:space="preserve">Carl Schmitt and Michael Oakeshott (who was well versed in the German literature). See Schmitt, ‘Die </w:t>
      </w:r>
      <w:proofErr w:type="spellStart"/>
      <w:r w:rsidRPr="00A44BFE">
        <w:rPr>
          <w:rFonts w:ascii="Garamond" w:hAnsi="Garamond"/>
        </w:rPr>
        <w:t>vollendete</w:t>
      </w:r>
      <w:proofErr w:type="spellEnd"/>
      <w:r w:rsidRPr="00A44BFE">
        <w:rPr>
          <w:rFonts w:ascii="Garamond" w:hAnsi="Garamond"/>
        </w:rPr>
        <w:t xml:space="preserve"> Reformation: </w:t>
      </w:r>
      <w:proofErr w:type="spellStart"/>
      <w:r w:rsidRPr="00A44BFE">
        <w:rPr>
          <w:rFonts w:ascii="Garamond" w:hAnsi="Garamond"/>
        </w:rPr>
        <w:t>Bemerkungen</w:t>
      </w:r>
      <w:proofErr w:type="spellEnd"/>
      <w:r w:rsidRPr="00A44BFE">
        <w:rPr>
          <w:rFonts w:ascii="Garamond" w:hAnsi="Garamond"/>
        </w:rPr>
        <w:t xml:space="preserve"> und </w:t>
      </w:r>
      <w:proofErr w:type="spellStart"/>
      <w:r w:rsidRPr="00A44BFE">
        <w:rPr>
          <w:rFonts w:ascii="Garamond" w:hAnsi="Garamond"/>
        </w:rPr>
        <w:t>Hinweise</w:t>
      </w:r>
      <w:proofErr w:type="spellEnd"/>
      <w:r w:rsidRPr="00A44BFE">
        <w:rPr>
          <w:rFonts w:ascii="Garamond" w:hAnsi="Garamond"/>
        </w:rPr>
        <w:t xml:space="preserve"> </w:t>
      </w:r>
      <w:proofErr w:type="spellStart"/>
      <w:r w:rsidRPr="00A44BFE">
        <w:rPr>
          <w:rFonts w:ascii="Garamond" w:hAnsi="Garamond"/>
        </w:rPr>
        <w:t>zu</w:t>
      </w:r>
      <w:proofErr w:type="spellEnd"/>
      <w:r w:rsidRPr="00A44BFE">
        <w:rPr>
          <w:rFonts w:ascii="Garamond" w:hAnsi="Garamond"/>
        </w:rPr>
        <w:t xml:space="preserve"> </w:t>
      </w:r>
      <w:proofErr w:type="spellStart"/>
      <w:r w:rsidRPr="00A44BFE">
        <w:rPr>
          <w:rFonts w:ascii="Garamond" w:hAnsi="Garamond"/>
        </w:rPr>
        <w:t>neuen</w:t>
      </w:r>
      <w:proofErr w:type="spellEnd"/>
      <w:r w:rsidRPr="00A44BFE">
        <w:rPr>
          <w:rFonts w:ascii="Garamond" w:hAnsi="Garamond"/>
        </w:rPr>
        <w:t xml:space="preserve"> Leviathan-Interpretation’, </w:t>
      </w:r>
      <w:r w:rsidRPr="00A44BFE">
        <w:rPr>
          <w:rFonts w:ascii="Garamond" w:hAnsi="Garamond"/>
          <w:i/>
          <w:iCs/>
        </w:rPr>
        <w:t>Der Staat</w:t>
      </w:r>
      <w:r w:rsidRPr="00A44BFE">
        <w:rPr>
          <w:rFonts w:ascii="Garamond" w:hAnsi="Garamond"/>
        </w:rPr>
        <w:t xml:space="preserve"> 4, no. 1 (1965): 51–69</w:t>
      </w:r>
      <w:r w:rsidR="00612943" w:rsidRPr="00A44BFE">
        <w:rPr>
          <w:rFonts w:ascii="Garamond" w:hAnsi="Garamond"/>
        </w:rPr>
        <w:t>,</w:t>
      </w:r>
      <w:r w:rsidRPr="00A44BFE">
        <w:rPr>
          <w:rFonts w:ascii="Garamond" w:hAnsi="Garamond"/>
        </w:rPr>
        <w:t xml:space="preserve"> wh</w:t>
      </w:r>
      <w:r w:rsidR="00501114" w:rsidRPr="00A44BFE">
        <w:rPr>
          <w:rFonts w:ascii="Garamond" w:hAnsi="Garamond"/>
        </w:rPr>
        <w:t>ich</w:t>
      </w:r>
      <w:r w:rsidRPr="00A44BFE">
        <w:rPr>
          <w:rFonts w:ascii="Garamond" w:hAnsi="Garamond"/>
        </w:rPr>
        <w:t xml:space="preserve"> a</w:t>
      </w:r>
      <w:r w:rsidR="00501114" w:rsidRPr="00A44BFE">
        <w:rPr>
          <w:rFonts w:ascii="Garamond" w:hAnsi="Garamond"/>
        </w:rPr>
        <w:t>pplauds</w:t>
      </w:r>
      <w:r w:rsidRPr="00A44BFE">
        <w:rPr>
          <w:rFonts w:ascii="Garamond" w:hAnsi="Garamond"/>
        </w:rPr>
        <w:t xml:space="preserve"> exactly the aspect of Hood’s approach that Skinner disparaged: ‘F. C. Hood adheres only to what Hobbes himself said. He does not want to understand his author better than Hobbes understood himself. Accordingly, he derives his interpretation of </w:t>
      </w:r>
      <w:r w:rsidRPr="00A44BFE">
        <w:rPr>
          <w:rFonts w:ascii="Garamond" w:hAnsi="Garamond"/>
          <w:i/>
          <w:iCs/>
        </w:rPr>
        <w:t>Leviathan</w:t>
      </w:r>
      <w:r w:rsidRPr="00A44BFE">
        <w:rPr>
          <w:rFonts w:ascii="Garamond" w:hAnsi="Garamond"/>
        </w:rPr>
        <w:t xml:space="preserve"> not from the vast, ever-expanding body of literature on Hobbes, but rather from a strict focus on the authentic text</w:t>
      </w:r>
      <w:r w:rsidR="001150E9" w:rsidRPr="00A44BFE">
        <w:rPr>
          <w:rFonts w:ascii="Garamond" w:hAnsi="Garamond"/>
        </w:rPr>
        <w:t>’ (</w:t>
      </w:r>
      <w:r w:rsidR="008049A5" w:rsidRPr="00A44BFE">
        <w:rPr>
          <w:rFonts w:ascii="Garamond" w:hAnsi="Garamond"/>
        </w:rPr>
        <w:t>51: our translation).</w:t>
      </w:r>
      <w:r w:rsidRPr="00A44BFE">
        <w:rPr>
          <w:rFonts w:ascii="Garamond" w:hAnsi="Garamond"/>
        </w:rPr>
        <w:t xml:space="preserve"> </w:t>
      </w:r>
      <w:r w:rsidR="00910935" w:rsidRPr="00A44BFE">
        <w:rPr>
          <w:rFonts w:ascii="Garamond" w:hAnsi="Garamond"/>
        </w:rPr>
        <w:t xml:space="preserve">For Oakeshott’s reaction, see </w:t>
      </w:r>
      <w:r w:rsidR="00084627" w:rsidRPr="00A44BFE">
        <w:rPr>
          <w:rFonts w:ascii="Garamond" w:hAnsi="Garamond"/>
        </w:rPr>
        <w:t xml:space="preserve">the </w:t>
      </w:r>
      <w:r w:rsidR="00084627" w:rsidRPr="00A44BFE">
        <w:rPr>
          <w:rFonts w:ascii="Garamond" w:hAnsi="Garamond"/>
          <w:i/>
          <w:iCs/>
        </w:rPr>
        <w:t>Appendix</w:t>
      </w:r>
      <w:r w:rsidR="00084627" w:rsidRPr="00A44BFE">
        <w:rPr>
          <w:rFonts w:ascii="Garamond" w:hAnsi="Garamond"/>
        </w:rPr>
        <w:t xml:space="preserve"> below. </w:t>
      </w:r>
    </w:p>
  </w:footnote>
  <w:footnote w:id="115">
    <w:p w14:paraId="5F38A3FC" w14:textId="31AF9A95" w:rsidR="007F762B" w:rsidRPr="00A44BFE" w:rsidRDefault="007F762B" w:rsidP="007F762B">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Pr="00A44BFE">
        <w:rPr>
          <w:rFonts w:ascii="Garamond" w:hAnsi="Garamond"/>
          <w:lang w:val="en-US"/>
        </w:rPr>
        <w:t xml:space="preserve">This point has significant implications for the question of how women became subordinated to men prior to their entry into political society. The instability of gratitude lurks beneath the surface of the debate between Gordon J. Schochet, ‘Thomas Hobbes on the </w:t>
      </w:r>
      <w:r w:rsidR="00C56DA7" w:rsidRPr="00A44BFE">
        <w:rPr>
          <w:rFonts w:ascii="Garamond" w:hAnsi="Garamond"/>
          <w:lang w:val="en-US"/>
        </w:rPr>
        <w:t>F</w:t>
      </w:r>
      <w:r w:rsidRPr="00A44BFE">
        <w:rPr>
          <w:rFonts w:ascii="Garamond" w:hAnsi="Garamond"/>
          <w:lang w:val="en-US"/>
        </w:rPr>
        <w:t>amily</w:t>
      </w:r>
      <w:r w:rsidRPr="00A44BFE">
        <w:rPr>
          <w:rFonts w:ascii="Garamond" w:hAnsi="Garamond" w:cs="Times New Roman"/>
          <w:sz w:val="24"/>
          <w:szCs w:val="24"/>
          <w:lang w:val="en-US"/>
        </w:rPr>
        <w:t xml:space="preserve"> </w:t>
      </w:r>
      <w:r w:rsidRPr="00A44BFE">
        <w:rPr>
          <w:rFonts w:ascii="Garamond" w:hAnsi="Garamond"/>
          <w:lang w:val="en-US"/>
        </w:rPr>
        <w:t xml:space="preserve">and the </w:t>
      </w:r>
      <w:r w:rsidR="00C56DA7" w:rsidRPr="00A44BFE">
        <w:rPr>
          <w:rFonts w:ascii="Garamond" w:hAnsi="Garamond"/>
          <w:lang w:val="en-US"/>
        </w:rPr>
        <w:t>S</w:t>
      </w:r>
      <w:r w:rsidRPr="00A44BFE">
        <w:rPr>
          <w:rFonts w:ascii="Garamond" w:hAnsi="Garamond"/>
          <w:lang w:val="en-US"/>
        </w:rPr>
        <w:t xml:space="preserve">tate of </w:t>
      </w:r>
      <w:r w:rsidR="00C56DA7" w:rsidRPr="00A44BFE">
        <w:rPr>
          <w:rFonts w:ascii="Garamond" w:hAnsi="Garamond"/>
          <w:lang w:val="en-US"/>
        </w:rPr>
        <w:t>N</w:t>
      </w:r>
      <w:r w:rsidRPr="00A44BFE">
        <w:rPr>
          <w:rFonts w:ascii="Garamond" w:hAnsi="Garamond"/>
          <w:lang w:val="en-US"/>
        </w:rPr>
        <w:t xml:space="preserve">ature’ and Nancy J. Hirschmann, ‘Gordon Schochet on Hobbes, </w:t>
      </w:r>
      <w:r w:rsidR="00C56DA7" w:rsidRPr="00A44BFE">
        <w:rPr>
          <w:rFonts w:ascii="Garamond" w:hAnsi="Garamond"/>
          <w:lang w:val="en-US"/>
        </w:rPr>
        <w:t>G</w:t>
      </w:r>
      <w:r w:rsidRPr="00A44BFE">
        <w:rPr>
          <w:rFonts w:ascii="Garamond" w:hAnsi="Garamond"/>
          <w:lang w:val="en-US"/>
        </w:rPr>
        <w:t xml:space="preserve">ratitude, and </w:t>
      </w:r>
      <w:r w:rsidR="00C56DA7" w:rsidRPr="00A44BFE">
        <w:rPr>
          <w:rFonts w:ascii="Garamond" w:hAnsi="Garamond"/>
          <w:lang w:val="en-US"/>
        </w:rPr>
        <w:t>W</w:t>
      </w:r>
      <w:r w:rsidRPr="00A44BFE">
        <w:rPr>
          <w:rFonts w:ascii="Garamond" w:hAnsi="Garamond"/>
          <w:lang w:val="en-US"/>
        </w:rPr>
        <w:t xml:space="preserve">omen’, in </w:t>
      </w:r>
      <w:r w:rsidRPr="00A44BFE">
        <w:rPr>
          <w:rFonts w:ascii="Garamond" w:hAnsi="Garamond"/>
          <w:i/>
          <w:iCs/>
          <w:lang w:val="en-US"/>
        </w:rPr>
        <w:t>Feminist Interpretations of Thomas Hobbes</w:t>
      </w:r>
      <w:r w:rsidR="00C56DA7" w:rsidRPr="00A44BFE">
        <w:rPr>
          <w:rFonts w:ascii="Garamond" w:hAnsi="Garamond"/>
          <w:lang w:val="en-US"/>
        </w:rPr>
        <w:t>, ed.</w:t>
      </w:r>
      <w:r w:rsidRPr="00A44BFE">
        <w:rPr>
          <w:rFonts w:ascii="Garamond" w:hAnsi="Garamond"/>
          <w:lang w:val="en-US"/>
        </w:rPr>
        <w:t xml:space="preserve"> </w:t>
      </w:r>
      <w:r w:rsidR="00C56DA7" w:rsidRPr="00A44BFE">
        <w:rPr>
          <w:rFonts w:ascii="Garamond" w:hAnsi="Garamond"/>
          <w:lang w:val="en-US"/>
        </w:rPr>
        <w:t xml:space="preserve">N. J. Hirschmann and J. H. Wright </w:t>
      </w:r>
      <w:r w:rsidRPr="00A44BFE">
        <w:rPr>
          <w:rFonts w:ascii="Garamond" w:hAnsi="Garamond"/>
          <w:lang w:val="en-US"/>
        </w:rPr>
        <w:t>(</w:t>
      </w:r>
      <w:r w:rsidR="003D01EA" w:rsidRPr="00A44BFE">
        <w:rPr>
          <w:rFonts w:ascii="Garamond" w:hAnsi="Garamond"/>
          <w:lang w:val="en-US"/>
        </w:rPr>
        <w:t xml:space="preserve">University Park, PA: </w:t>
      </w:r>
      <w:r w:rsidRPr="00A44BFE">
        <w:rPr>
          <w:rFonts w:ascii="Garamond" w:hAnsi="Garamond"/>
          <w:lang w:val="en-US"/>
        </w:rPr>
        <w:t>Pennsylvania State University Press, 2012), 105–24, 125–46. The subject is too large for detailed exploration here</w:t>
      </w:r>
      <w:r w:rsidR="00714758">
        <w:rPr>
          <w:rFonts w:ascii="Garamond" w:hAnsi="Garamond"/>
          <w:lang w:val="en-US"/>
        </w:rPr>
        <w:t>.</w:t>
      </w:r>
    </w:p>
  </w:footnote>
  <w:footnote w:id="116">
    <w:p w14:paraId="57C99BC7" w14:textId="326D8CB4" w:rsidR="00372CE7" w:rsidRPr="00DC236C" w:rsidRDefault="00372CE7" w:rsidP="00372CE7">
      <w:pPr>
        <w:pStyle w:val="FootnoteText"/>
        <w:ind w:left="-284" w:right="-329"/>
        <w:jc w:val="both"/>
        <w:rPr>
          <w:rFonts w:ascii="Garamond" w:hAnsi="Garamond"/>
        </w:rPr>
      </w:pPr>
      <w:r w:rsidRPr="0087039E">
        <w:rPr>
          <w:rStyle w:val="FootnoteReference"/>
          <w:rFonts w:ascii="Garamond" w:hAnsi="Garamond"/>
          <w:color w:val="FF0000"/>
        </w:rPr>
        <w:footnoteRef/>
      </w:r>
      <w:r w:rsidRPr="0087039E">
        <w:rPr>
          <w:rFonts w:ascii="Garamond" w:hAnsi="Garamond"/>
          <w:color w:val="FF0000"/>
        </w:rPr>
        <w:t xml:space="preserve"> </w:t>
      </w:r>
      <w:r w:rsidRPr="0087039E">
        <w:rPr>
          <w:rFonts w:ascii="Garamond" w:hAnsi="Garamond"/>
          <w:color w:val="FF0000"/>
        </w:rPr>
        <w:t xml:space="preserve">Cp. Chandran, </w:t>
      </w:r>
      <w:r w:rsidR="00F40F5E" w:rsidRPr="0087039E">
        <w:rPr>
          <w:rFonts w:ascii="Garamond" w:hAnsi="Garamond"/>
          <w:color w:val="FF0000"/>
        </w:rPr>
        <w:t xml:space="preserve">‘A “Divine Lawgiver” for the Leviathan?’, </w:t>
      </w:r>
      <w:r w:rsidR="0042103E" w:rsidRPr="0087039E">
        <w:rPr>
          <w:rFonts w:ascii="Garamond" w:hAnsi="Garamond"/>
          <w:color w:val="FF0000"/>
        </w:rPr>
        <w:t>1346</w:t>
      </w:r>
      <w:r w:rsidR="0042103E" w:rsidRPr="0087039E">
        <w:rPr>
          <w:rFonts w:ascii="Garamond" w:hAnsi="Garamond"/>
          <w:color w:val="FF0000"/>
          <w:lang w:val="en-US"/>
        </w:rPr>
        <w:t>–</w:t>
      </w:r>
      <w:r w:rsidR="0042103E" w:rsidRPr="0087039E">
        <w:rPr>
          <w:rFonts w:ascii="Garamond" w:hAnsi="Garamond"/>
          <w:color w:val="FF0000"/>
          <w:lang w:val="en-US"/>
        </w:rPr>
        <w:t>7: ‘</w:t>
      </w:r>
      <w:r w:rsidR="0042103E" w:rsidRPr="0087039E">
        <w:rPr>
          <w:rFonts w:ascii="Garamond" w:hAnsi="Garamond"/>
          <w:i/>
          <w:iCs/>
          <w:color w:val="FF0000"/>
          <w:lang w:val="en-US"/>
        </w:rPr>
        <w:t>Leviathan</w:t>
      </w:r>
      <w:r w:rsidR="0042103E" w:rsidRPr="0087039E">
        <w:rPr>
          <w:rFonts w:ascii="Garamond" w:hAnsi="Garamond"/>
          <w:color w:val="FF0000"/>
          <w:lang w:val="en-US"/>
        </w:rPr>
        <w:t>’s resolution [to the problems generated by natural equality] overcomes any sharp dichotomy between a consent-based social contract and a theory of</w:t>
      </w:r>
      <w:r w:rsidR="0087039E" w:rsidRPr="0087039E">
        <w:rPr>
          <w:rFonts w:ascii="Garamond" w:hAnsi="Garamond"/>
          <w:color w:val="FF0000"/>
          <w:lang w:val="en-US"/>
        </w:rPr>
        <w:t xml:space="preserve"> divine right (more broadly conceived), which operate in harmony’.</w:t>
      </w:r>
      <w:r w:rsidRPr="0087039E">
        <w:rPr>
          <w:rFonts w:ascii="Garamond" w:hAnsi="Garamond"/>
          <w:color w:val="FF0000"/>
        </w:rPr>
        <w:t xml:space="preserve"> </w:t>
      </w:r>
    </w:p>
  </w:footnote>
  <w:footnote w:id="117">
    <w:p w14:paraId="1F3AFC86" w14:textId="30D0546C" w:rsidR="00F452D6" w:rsidRPr="00DC236C" w:rsidRDefault="00F452D6" w:rsidP="00DC236C">
      <w:pPr>
        <w:pStyle w:val="FootnoteText"/>
        <w:ind w:left="-284" w:right="-329"/>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19513A" w:rsidRPr="00A44BFE">
        <w:rPr>
          <w:rFonts w:ascii="Garamond" w:hAnsi="Garamond"/>
        </w:rPr>
        <w:t>There are, Hobbes observes, magnanimous men who</w:t>
      </w:r>
      <w:r w:rsidR="00BE1D62" w:rsidRPr="00A44BFE">
        <w:rPr>
          <w:rFonts w:ascii="Garamond" w:hAnsi="Garamond"/>
        </w:rPr>
        <w:t>, having given their word</w:t>
      </w:r>
      <w:r w:rsidR="00B77A2C" w:rsidRPr="00A44BFE">
        <w:rPr>
          <w:rFonts w:ascii="Garamond" w:hAnsi="Garamond"/>
        </w:rPr>
        <w:t xml:space="preserve">, would consider it dishonourable and base to </w:t>
      </w:r>
      <w:r w:rsidR="00FC1D72" w:rsidRPr="00A44BFE">
        <w:rPr>
          <w:rFonts w:ascii="Garamond" w:hAnsi="Garamond"/>
        </w:rPr>
        <w:t>renege</w:t>
      </w:r>
      <w:r w:rsidR="00B77A2C" w:rsidRPr="00A44BFE">
        <w:rPr>
          <w:rFonts w:ascii="Garamond" w:hAnsi="Garamond"/>
        </w:rPr>
        <w:t>; but such men are few</w:t>
      </w:r>
      <w:r w:rsidR="00FC1D72" w:rsidRPr="00A44BFE">
        <w:rPr>
          <w:rFonts w:ascii="Garamond" w:hAnsi="Garamond"/>
        </w:rPr>
        <w:t xml:space="preserve">, </w:t>
      </w:r>
      <w:r w:rsidR="00B77A2C" w:rsidRPr="00A44BFE">
        <w:rPr>
          <w:rFonts w:ascii="Garamond" w:hAnsi="Garamond"/>
        </w:rPr>
        <w:t xml:space="preserve">which is why, from the sovereign’s perspective, fear is the </w:t>
      </w:r>
      <w:r w:rsidR="001750F7" w:rsidRPr="00A44BFE">
        <w:rPr>
          <w:rFonts w:ascii="Garamond" w:hAnsi="Garamond"/>
        </w:rPr>
        <w:t>‘P</w:t>
      </w:r>
      <w:r w:rsidR="00B77A2C" w:rsidRPr="00A44BFE">
        <w:rPr>
          <w:rFonts w:ascii="Garamond" w:hAnsi="Garamond"/>
        </w:rPr>
        <w:t xml:space="preserve">assion to be reckoned </w:t>
      </w:r>
      <w:r w:rsidR="008833E0" w:rsidRPr="00A44BFE">
        <w:rPr>
          <w:rFonts w:ascii="Garamond" w:hAnsi="Garamond"/>
        </w:rPr>
        <w:t>up</w:t>
      </w:r>
      <w:r w:rsidR="00B77A2C" w:rsidRPr="00A44BFE">
        <w:rPr>
          <w:rFonts w:ascii="Garamond" w:hAnsi="Garamond"/>
        </w:rPr>
        <w:t>on</w:t>
      </w:r>
      <w:r w:rsidR="0037794C" w:rsidRPr="00A44BFE">
        <w:rPr>
          <w:rFonts w:ascii="Garamond" w:hAnsi="Garamond"/>
        </w:rPr>
        <w:t>’</w:t>
      </w:r>
      <w:r w:rsidR="00EA7EC3" w:rsidRPr="00A44BFE">
        <w:rPr>
          <w:rFonts w:ascii="Garamond" w:hAnsi="Garamond"/>
        </w:rPr>
        <w:t xml:space="preserve"> (</w:t>
      </w:r>
      <w:r w:rsidR="00EA7EC3" w:rsidRPr="00A44BFE">
        <w:rPr>
          <w:rFonts w:ascii="Garamond" w:hAnsi="Garamond"/>
          <w:i/>
          <w:iCs/>
        </w:rPr>
        <w:t>L</w:t>
      </w:r>
      <w:r w:rsidR="00EA7EC3" w:rsidRPr="00A44BFE">
        <w:rPr>
          <w:rFonts w:ascii="Garamond" w:hAnsi="Garamond"/>
        </w:rPr>
        <w:t xml:space="preserve"> </w:t>
      </w:r>
      <w:r w:rsidR="002C0A8B" w:rsidRPr="00A44BFE">
        <w:rPr>
          <w:rFonts w:ascii="Garamond" w:hAnsi="Garamond"/>
        </w:rPr>
        <w:t xml:space="preserve">1.14, </w:t>
      </w:r>
      <w:r w:rsidR="00F55ECA" w:rsidRPr="00A44BFE">
        <w:rPr>
          <w:rFonts w:ascii="Garamond" w:hAnsi="Garamond"/>
        </w:rPr>
        <w:t>70)</w:t>
      </w:r>
      <w:r w:rsidR="00B77A2C" w:rsidRPr="00A44BFE">
        <w:rPr>
          <w:rFonts w:ascii="Garamond" w:hAnsi="Garamond"/>
        </w:rPr>
        <w:t xml:space="preserve">. </w:t>
      </w:r>
    </w:p>
  </w:footnote>
  <w:footnote w:id="118">
    <w:p w14:paraId="3950765E" w14:textId="10E1CB92" w:rsidR="00D669F9" w:rsidRPr="00D669F9" w:rsidRDefault="00D669F9" w:rsidP="00D669F9">
      <w:pPr>
        <w:pStyle w:val="FootnoteText"/>
        <w:ind w:left="-284" w:right="-329"/>
        <w:jc w:val="both"/>
      </w:pPr>
      <w:r w:rsidRPr="00D669F9">
        <w:rPr>
          <w:rStyle w:val="FootnoteReference"/>
          <w:rFonts w:ascii="Garamond" w:hAnsi="Garamond"/>
          <w:color w:val="FF0000"/>
        </w:rPr>
        <w:footnoteRef/>
      </w:r>
      <w:r w:rsidRPr="00D669F9">
        <w:rPr>
          <w:rFonts w:ascii="Garamond" w:hAnsi="Garamond"/>
          <w:color w:val="FF0000"/>
        </w:rPr>
        <w:t xml:space="preserve"> </w:t>
      </w:r>
      <w:r w:rsidR="00EC00A2">
        <w:rPr>
          <w:rFonts w:ascii="Garamond" w:hAnsi="Garamond"/>
          <w:color w:val="FF0000"/>
        </w:rPr>
        <w:t>The significance of this claim</w:t>
      </w:r>
      <w:r>
        <w:rPr>
          <w:rFonts w:ascii="Garamond" w:hAnsi="Garamond"/>
          <w:color w:val="FF0000"/>
        </w:rPr>
        <w:t xml:space="preserve"> is explored by Amy Chandran, </w:t>
      </w:r>
      <w:r w:rsidR="00DE1F2C">
        <w:rPr>
          <w:rFonts w:ascii="Garamond" w:hAnsi="Garamond"/>
          <w:color w:val="FF0000"/>
        </w:rPr>
        <w:t>‘</w:t>
      </w:r>
      <w:r>
        <w:rPr>
          <w:rFonts w:ascii="Garamond" w:hAnsi="Garamond"/>
          <w:color w:val="FF0000"/>
        </w:rPr>
        <w:t xml:space="preserve">Empire, </w:t>
      </w:r>
      <w:r w:rsidR="00DE1F2C">
        <w:rPr>
          <w:rFonts w:ascii="Garamond" w:hAnsi="Garamond"/>
          <w:color w:val="FF0000"/>
        </w:rPr>
        <w:t>C</w:t>
      </w:r>
      <w:r>
        <w:rPr>
          <w:rFonts w:ascii="Garamond" w:hAnsi="Garamond"/>
          <w:color w:val="FF0000"/>
        </w:rPr>
        <w:t xml:space="preserve">onscience, and </w:t>
      </w:r>
      <w:r w:rsidR="00DE1F2C">
        <w:rPr>
          <w:rFonts w:ascii="Garamond" w:hAnsi="Garamond"/>
          <w:color w:val="FF0000"/>
        </w:rPr>
        <w:t>A</w:t>
      </w:r>
      <w:r>
        <w:rPr>
          <w:rFonts w:ascii="Garamond" w:hAnsi="Garamond"/>
          <w:color w:val="FF0000"/>
        </w:rPr>
        <w:t xml:space="preserve">nother </w:t>
      </w:r>
      <w:r w:rsidR="00DE1F2C">
        <w:rPr>
          <w:rFonts w:ascii="Garamond" w:hAnsi="Garamond"/>
          <w:color w:val="FF0000"/>
        </w:rPr>
        <w:t>I</w:t>
      </w:r>
      <w:r>
        <w:rPr>
          <w:rFonts w:ascii="Garamond" w:hAnsi="Garamond"/>
          <w:color w:val="FF0000"/>
        </w:rPr>
        <w:t xml:space="preserve">ndependency in Thomas Hobbes’s </w:t>
      </w:r>
      <w:r>
        <w:rPr>
          <w:rFonts w:ascii="Garamond" w:hAnsi="Garamond"/>
          <w:i/>
          <w:iCs/>
          <w:color w:val="FF0000"/>
        </w:rPr>
        <w:t>Leviathan</w:t>
      </w:r>
      <w:r>
        <w:rPr>
          <w:rFonts w:ascii="Garamond" w:hAnsi="Garamond"/>
          <w:color w:val="FF0000"/>
        </w:rPr>
        <w:t xml:space="preserve">’, </w:t>
      </w:r>
      <w:r>
        <w:rPr>
          <w:rFonts w:ascii="Garamond" w:hAnsi="Garamond"/>
          <w:i/>
          <w:iCs/>
          <w:color w:val="FF0000"/>
        </w:rPr>
        <w:t>Historical Journal</w:t>
      </w:r>
      <w:r>
        <w:rPr>
          <w:rFonts w:ascii="Garamond" w:hAnsi="Garamond"/>
          <w:color w:val="FF0000"/>
        </w:rPr>
        <w:t xml:space="preserve"> 68 (2025): 995</w:t>
      </w:r>
      <w:r w:rsidRPr="00D669F9">
        <w:rPr>
          <w:rFonts w:ascii="Garamond" w:hAnsi="Garamond"/>
          <w:color w:val="FF0000"/>
          <w:lang w:val="en-US"/>
        </w:rPr>
        <w:t>–1015 (esp. 1000–1005).</w:t>
      </w:r>
    </w:p>
  </w:footnote>
  <w:footnote w:id="119">
    <w:p w14:paraId="52D2A26F" w14:textId="3590FCB0" w:rsidR="00F65D6D" w:rsidRDefault="00F65D6D" w:rsidP="00FB797F">
      <w:pPr>
        <w:pStyle w:val="FootnoteText"/>
        <w:ind w:left="-284" w:right="-329"/>
        <w:jc w:val="both"/>
      </w:pPr>
      <w:r w:rsidRPr="00A8358D">
        <w:rPr>
          <w:rStyle w:val="FootnoteReference"/>
          <w:rFonts w:ascii="Garamond" w:hAnsi="Garamond"/>
          <w:color w:val="FF0000"/>
        </w:rPr>
        <w:footnoteRef/>
      </w:r>
      <w:r w:rsidRPr="00A8358D">
        <w:rPr>
          <w:rFonts w:ascii="Garamond" w:hAnsi="Garamond"/>
          <w:color w:val="FF0000"/>
        </w:rPr>
        <w:t xml:space="preserve"> </w:t>
      </w:r>
      <w:r w:rsidR="006C137B" w:rsidRPr="00A8358D">
        <w:rPr>
          <w:rFonts w:ascii="Garamond" w:hAnsi="Garamond"/>
          <w:color w:val="FF0000"/>
        </w:rPr>
        <w:t>Our</w:t>
      </w:r>
      <w:r w:rsidR="007200CF" w:rsidRPr="00A8358D">
        <w:rPr>
          <w:rFonts w:ascii="Garamond" w:hAnsi="Garamond"/>
          <w:color w:val="FF0000"/>
        </w:rPr>
        <w:t xml:space="preserve"> argument </w:t>
      </w:r>
      <w:r w:rsidR="006C137B" w:rsidRPr="00A8358D">
        <w:rPr>
          <w:rFonts w:ascii="Garamond" w:hAnsi="Garamond"/>
          <w:color w:val="FF0000"/>
        </w:rPr>
        <w:t xml:space="preserve">thus </w:t>
      </w:r>
      <w:r w:rsidR="007200CF" w:rsidRPr="00A8358D">
        <w:rPr>
          <w:rFonts w:ascii="Garamond" w:hAnsi="Garamond"/>
          <w:color w:val="FF0000"/>
        </w:rPr>
        <w:t xml:space="preserve">tends to confirm </w:t>
      </w:r>
      <w:r w:rsidR="000B2C60" w:rsidRPr="00A8358D">
        <w:rPr>
          <w:rFonts w:ascii="Garamond" w:hAnsi="Garamond"/>
          <w:color w:val="FF0000"/>
        </w:rPr>
        <w:t>Richard T</w:t>
      </w:r>
      <w:r w:rsidR="00DC236C" w:rsidRPr="00A8358D">
        <w:rPr>
          <w:rFonts w:ascii="Garamond" w:hAnsi="Garamond"/>
          <w:color w:val="FF0000"/>
        </w:rPr>
        <w:t>uck</w:t>
      </w:r>
      <w:r w:rsidR="000B2C60" w:rsidRPr="00A8358D">
        <w:rPr>
          <w:rFonts w:ascii="Garamond" w:hAnsi="Garamond"/>
          <w:color w:val="FF0000"/>
        </w:rPr>
        <w:t xml:space="preserve">’s insight that </w:t>
      </w:r>
      <w:r w:rsidR="00383A04" w:rsidRPr="00A8358D">
        <w:rPr>
          <w:rFonts w:ascii="Garamond" w:hAnsi="Garamond"/>
          <w:color w:val="FF0000"/>
        </w:rPr>
        <w:t xml:space="preserve">a central function of </w:t>
      </w:r>
      <w:r w:rsidR="00886A2C" w:rsidRPr="00A8358D">
        <w:rPr>
          <w:rFonts w:ascii="Garamond" w:hAnsi="Garamond"/>
          <w:color w:val="FF0000"/>
        </w:rPr>
        <w:t xml:space="preserve">what he calls </w:t>
      </w:r>
      <w:r w:rsidR="00383A04" w:rsidRPr="00A8358D">
        <w:rPr>
          <w:rFonts w:ascii="Garamond" w:hAnsi="Garamond"/>
          <w:color w:val="FF0000"/>
        </w:rPr>
        <w:t>‘the theological sections</w:t>
      </w:r>
      <w:r w:rsidR="00886A2C" w:rsidRPr="00A8358D">
        <w:rPr>
          <w:rFonts w:ascii="Garamond" w:hAnsi="Garamond"/>
          <w:color w:val="FF0000"/>
        </w:rPr>
        <w:t xml:space="preserve"> of </w:t>
      </w:r>
      <w:r w:rsidR="00886A2C" w:rsidRPr="00A8358D">
        <w:rPr>
          <w:rFonts w:ascii="Garamond" w:hAnsi="Garamond"/>
          <w:i/>
          <w:iCs/>
          <w:color w:val="FF0000"/>
        </w:rPr>
        <w:t>Leviathan</w:t>
      </w:r>
      <w:r w:rsidR="00886A2C" w:rsidRPr="00A8358D">
        <w:rPr>
          <w:rFonts w:ascii="Garamond" w:hAnsi="Garamond"/>
          <w:color w:val="FF0000"/>
        </w:rPr>
        <w:t xml:space="preserve">’ is </w:t>
      </w:r>
      <w:r w:rsidR="00BE7C0B" w:rsidRPr="00A8358D">
        <w:rPr>
          <w:rFonts w:ascii="Garamond" w:hAnsi="Garamond"/>
          <w:color w:val="FF0000"/>
        </w:rPr>
        <w:t>to rescue men from fear</w:t>
      </w:r>
      <w:r w:rsidR="00BC6F24">
        <w:rPr>
          <w:rFonts w:ascii="Garamond" w:hAnsi="Garamond"/>
          <w:color w:val="FF0000"/>
        </w:rPr>
        <w:t xml:space="preserve"> (</w:t>
      </w:r>
      <w:r w:rsidR="00BE7C0B" w:rsidRPr="00A8358D">
        <w:rPr>
          <w:rFonts w:ascii="Garamond" w:hAnsi="Garamond"/>
          <w:color w:val="FF0000"/>
        </w:rPr>
        <w:t xml:space="preserve">albeit </w:t>
      </w:r>
      <w:r w:rsidR="00170FDE" w:rsidRPr="00A8358D">
        <w:rPr>
          <w:rFonts w:ascii="Garamond" w:hAnsi="Garamond"/>
          <w:color w:val="FF0000"/>
        </w:rPr>
        <w:t xml:space="preserve">on </w:t>
      </w:r>
      <w:r w:rsidR="00B44CC3" w:rsidRPr="00A8358D">
        <w:rPr>
          <w:rFonts w:ascii="Garamond" w:hAnsi="Garamond"/>
          <w:color w:val="FF0000"/>
        </w:rPr>
        <w:t>some</w:t>
      </w:r>
      <w:r w:rsidR="00FB4E50" w:rsidRPr="00A8358D">
        <w:rPr>
          <w:rFonts w:ascii="Garamond" w:hAnsi="Garamond"/>
          <w:color w:val="FF0000"/>
        </w:rPr>
        <w:t xml:space="preserve">what </w:t>
      </w:r>
      <w:r w:rsidR="00BE7C0B" w:rsidRPr="00A8358D">
        <w:rPr>
          <w:rFonts w:ascii="Garamond" w:hAnsi="Garamond"/>
          <w:color w:val="FF0000"/>
        </w:rPr>
        <w:t xml:space="preserve">different </w:t>
      </w:r>
      <w:r w:rsidR="00170FDE" w:rsidRPr="00A8358D">
        <w:rPr>
          <w:rFonts w:ascii="Garamond" w:hAnsi="Garamond"/>
          <w:color w:val="FF0000"/>
        </w:rPr>
        <w:t>ground</w:t>
      </w:r>
      <w:r w:rsidR="00BE7C0B" w:rsidRPr="00A8358D">
        <w:rPr>
          <w:rFonts w:ascii="Garamond" w:hAnsi="Garamond"/>
          <w:color w:val="FF0000"/>
        </w:rPr>
        <w:t>s tha</w:t>
      </w:r>
      <w:r w:rsidR="00170FDE" w:rsidRPr="00A8358D">
        <w:rPr>
          <w:rFonts w:ascii="Garamond" w:hAnsi="Garamond"/>
          <w:color w:val="FF0000"/>
        </w:rPr>
        <w:t>n</w:t>
      </w:r>
      <w:r w:rsidR="00BE7C0B" w:rsidRPr="00A8358D">
        <w:rPr>
          <w:rFonts w:ascii="Garamond" w:hAnsi="Garamond"/>
          <w:color w:val="FF0000"/>
        </w:rPr>
        <w:t xml:space="preserve"> the ones Tuck ad</w:t>
      </w:r>
      <w:r w:rsidR="00170FDE" w:rsidRPr="00A8358D">
        <w:rPr>
          <w:rFonts w:ascii="Garamond" w:hAnsi="Garamond"/>
          <w:color w:val="FF0000"/>
        </w:rPr>
        <w:t>duc</w:t>
      </w:r>
      <w:r w:rsidR="00BE7C0B" w:rsidRPr="00A8358D">
        <w:rPr>
          <w:rFonts w:ascii="Garamond" w:hAnsi="Garamond"/>
          <w:color w:val="FF0000"/>
        </w:rPr>
        <w:t>es</w:t>
      </w:r>
      <w:r w:rsidR="00BC6F24">
        <w:rPr>
          <w:rFonts w:ascii="Garamond" w:hAnsi="Garamond"/>
          <w:color w:val="FF0000"/>
        </w:rPr>
        <w:t>)</w:t>
      </w:r>
      <w:r w:rsidR="00BE7C0B" w:rsidRPr="00A8358D">
        <w:rPr>
          <w:rFonts w:ascii="Garamond" w:hAnsi="Garamond"/>
          <w:color w:val="FF0000"/>
        </w:rPr>
        <w:t>.</w:t>
      </w:r>
      <w:r w:rsidR="00B36106" w:rsidRPr="00A8358D">
        <w:rPr>
          <w:rFonts w:ascii="Garamond" w:hAnsi="Garamond"/>
          <w:color w:val="FF0000"/>
        </w:rPr>
        <w:t xml:space="preserve"> </w:t>
      </w:r>
      <w:r w:rsidR="00FB797F" w:rsidRPr="00A8358D">
        <w:rPr>
          <w:rFonts w:ascii="Garamond" w:hAnsi="Garamond"/>
          <w:color w:val="FF0000"/>
        </w:rPr>
        <w:t xml:space="preserve">See </w:t>
      </w:r>
      <w:r w:rsidR="00B86263" w:rsidRPr="00A8358D">
        <w:rPr>
          <w:rFonts w:ascii="Garamond" w:hAnsi="Garamond"/>
          <w:color w:val="FF0000"/>
          <w:lang w:val="en-US"/>
        </w:rPr>
        <w:t xml:space="preserve">Richard Tuck, </w:t>
      </w:r>
      <w:r w:rsidR="005A4D1D" w:rsidRPr="00A8358D">
        <w:rPr>
          <w:rFonts w:ascii="Garamond" w:hAnsi="Garamond"/>
          <w:color w:val="FF0000"/>
        </w:rPr>
        <w:t>‘The Utopianism of </w:t>
      </w:r>
      <w:r w:rsidR="005A4D1D" w:rsidRPr="00A8358D">
        <w:rPr>
          <w:rFonts w:ascii="Garamond" w:hAnsi="Garamond"/>
          <w:i/>
          <w:iCs/>
          <w:color w:val="FF0000"/>
        </w:rPr>
        <w:t>Leviathan</w:t>
      </w:r>
      <w:r w:rsidR="005A4D1D" w:rsidRPr="00A8358D">
        <w:rPr>
          <w:rFonts w:ascii="Garamond" w:hAnsi="Garamond"/>
          <w:color w:val="FF0000"/>
        </w:rPr>
        <w:t xml:space="preserve">’, in </w:t>
      </w:r>
      <w:r w:rsidR="005A4D1D" w:rsidRPr="00A8358D">
        <w:rPr>
          <w:rFonts w:ascii="Garamond" w:hAnsi="Garamond"/>
          <w:i/>
          <w:iCs/>
          <w:color w:val="FF0000"/>
        </w:rPr>
        <w:t>Leviathan after 350 Years</w:t>
      </w:r>
      <w:r w:rsidR="000874B9" w:rsidRPr="00A8358D">
        <w:rPr>
          <w:rFonts w:ascii="Garamond" w:hAnsi="Garamond"/>
          <w:color w:val="FF0000"/>
        </w:rPr>
        <w:t xml:space="preserve">, ed. T. </w:t>
      </w:r>
      <w:proofErr w:type="spellStart"/>
      <w:r w:rsidR="000874B9" w:rsidRPr="00A8358D">
        <w:rPr>
          <w:rFonts w:ascii="Garamond" w:hAnsi="Garamond"/>
          <w:color w:val="FF0000"/>
        </w:rPr>
        <w:t>Sorell</w:t>
      </w:r>
      <w:proofErr w:type="spellEnd"/>
      <w:r w:rsidR="000874B9" w:rsidRPr="00A8358D">
        <w:rPr>
          <w:rFonts w:ascii="Garamond" w:hAnsi="Garamond"/>
          <w:color w:val="FF0000"/>
        </w:rPr>
        <w:t xml:space="preserve"> and L. </w:t>
      </w:r>
      <w:proofErr w:type="spellStart"/>
      <w:r w:rsidR="000874B9" w:rsidRPr="00A8358D">
        <w:rPr>
          <w:rFonts w:ascii="Garamond" w:hAnsi="Garamond"/>
          <w:color w:val="FF0000"/>
        </w:rPr>
        <w:t>Foisneau</w:t>
      </w:r>
      <w:proofErr w:type="spellEnd"/>
      <w:r w:rsidR="000874B9" w:rsidRPr="00A8358D">
        <w:rPr>
          <w:rFonts w:ascii="Garamond" w:hAnsi="Garamond"/>
          <w:color w:val="FF0000"/>
        </w:rPr>
        <w:t xml:space="preserve"> </w:t>
      </w:r>
      <w:r w:rsidR="005A4D1D" w:rsidRPr="00A8358D">
        <w:rPr>
          <w:rFonts w:ascii="Garamond" w:hAnsi="Garamond"/>
          <w:color w:val="FF0000"/>
        </w:rPr>
        <w:t>(Oxford</w:t>
      </w:r>
      <w:r w:rsidR="000874B9" w:rsidRPr="00A8358D">
        <w:rPr>
          <w:rFonts w:ascii="Garamond" w:hAnsi="Garamond"/>
          <w:color w:val="FF0000"/>
        </w:rPr>
        <w:t>: Oxford University Press,</w:t>
      </w:r>
      <w:r w:rsidR="005A4D1D" w:rsidRPr="00A8358D">
        <w:rPr>
          <w:rFonts w:ascii="Garamond" w:hAnsi="Garamond"/>
          <w:color w:val="FF0000"/>
        </w:rPr>
        <w:t> 2004</w:t>
      </w:r>
      <w:r w:rsidR="000874B9" w:rsidRPr="00A8358D">
        <w:rPr>
          <w:rFonts w:ascii="Garamond" w:hAnsi="Garamond"/>
          <w:color w:val="FF0000"/>
        </w:rPr>
        <w:t xml:space="preserve">), </w:t>
      </w:r>
      <w:r w:rsidR="009722D7" w:rsidRPr="00A8358D">
        <w:rPr>
          <w:rFonts w:ascii="Garamond" w:hAnsi="Garamond"/>
          <w:color w:val="FF0000"/>
        </w:rPr>
        <w:t>125–38.</w:t>
      </w:r>
      <w:r w:rsidR="00BE7C0B" w:rsidRPr="00A8358D">
        <w:rPr>
          <w:rFonts w:ascii="Garamond" w:hAnsi="Garamond"/>
          <w:color w:val="FF0000"/>
        </w:rPr>
        <w:t xml:space="preserve"> </w:t>
      </w:r>
    </w:p>
  </w:footnote>
  <w:footnote w:id="120">
    <w:p w14:paraId="7F7E2F63" w14:textId="524C3577" w:rsidR="002F507F" w:rsidRPr="00A44BFE" w:rsidRDefault="002F507F" w:rsidP="002F507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5768C4" w:rsidRPr="00A44BFE">
        <w:rPr>
          <w:rFonts w:ascii="Garamond" w:hAnsi="Garamond"/>
        </w:rPr>
        <w:t xml:space="preserve">Hobbes, </w:t>
      </w:r>
      <w:r w:rsidR="005768C4" w:rsidRPr="00A44BFE">
        <w:rPr>
          <w:rFonts w:ascii="Garamond" w:hAnsi="Garamond"/>
          <w:i/>
          <w:iCs/>
          <w:lang w:val="en-US"/>
        </w:rPr>
        <w:t>Behemoth</w:t>
      </w:r>
      <w:r w:rsidR="005768C4" w:rsidRPr="00A44BFE">
        <w:rPr>
          <w:rFonts w:ascii="Garamond" w:hAnsi="Garamond"/>
        </w:rPr>
        <w:t>, 182–3.</w:t>
      </w:r>
    </w:p>
  </w:footnote>
  <w:footnote w:id="121">
    <w:p w14:paraId="15919780" w14:textId="293DC5DE" w:rsidR="002F507F" w:rsidRPr="00A44BFE" w:rsidRDefault="002F507F" w:rsidP="002F507F">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w:t>
      </w:r>
      <w:r w:rsidR="00EF1DDC" w:rsidRPr="00A44BFE">
        <w:rPr>
          <w:rFonts w:ascii="Garamond" w:hAnsi="Garamond"/>
        </w:rPr>
        <w:t xml:space="preserve">Kinch Hoekstra, </w:t>
      </w:r>
      <w:r w:rsidR="0022307B" w:rsidRPr="00A44BFE">
        <w:rPr>
          <w:rFonts w:ascii="Garamond" w:hAnsi="Garamond"/>
        </w:rPr>
        <w:t>‘</w:t>
      </w:r>
      <w:r w:rsidR="00EF1DDC" w:rsidRPr="00A44BFE">
        <w:rPr>
          <w:rFonts w:ascii="Garamond" w:hAnsi="Garamond"/>
        </w:rPr>
        <w:t xml:space="preserve">The </w:t>
      </w:r>
      <w:r w:rsidR="003B1793" w:rsidRPr="00A44BFE">
        <w:rPr>
          <w:rFonts w:ascii="Garamond" w:hAnsi="Garamond"/>
        </w:rPr>
        <w:t>E</w:t>
      </w:r>
      <w:r w:rsidR="00EF1DDC" w:rsidRPr="00A44BFE">
        <w:rPr>
          <w:rFonts w:ascii="Garamond" w:hAnsi="Garamond"/>
        </w:rPr>
        <w:t xml:space="preserve">nd of </w:t>
      </w:r>
      <w:r w:rsidR="003B1793" w:rsidRPr="00A44BFE">
        <w:rPr>
          <w:rFonts w:ascii="Garamond" w:hAnsi="Garamond"/>
        </w:rPr>
        <w:t>P</w:t>
      </w:r>
      <w:r w:rsidR="00EF1DDC" w:rsidRPr="00A44BFE">
        <w:rPr>
          <w:rFonts w:ascii="Garamond" w:hAnsi="Garamond"/>
        </w:rPr>
        <w:t xml:space="preserve">hilosophy (the </w:t>
      </w:r>
      <w:r w:rsidR="003B1793" w:rsidRPr="00A44BFE">
        <w:rPr>
          <w:rFonts w:ascii="Garamond" w:hAnsi="Garamond"/>
        </w:rPr>
        <w:t>C</w:t>
      </w:r>
      <w:r w:rsidR="00EF1DDC" w:rsidRPr="00A44BFE">
        <w:rPr>
          <w:rFonts w:ascii="Garamond" w:hAnsi="Garamond"/>
        </w:rPr>
        <w:t>ase of Hobbes)</w:t>
      </w:r>
      <w:r w:rsidR="0022307B" w:rsidRPr="00A44BFE">
        <w:rPr>
          <w:rFonts w:ascii="Garamond" w:hAnsi="Garamond"/>
        </w:rPr>
        <w:t>’,</w:t>
      </w:r>
      <w:r w:rsidR="00EF1DDC" w:rsidRPr="00A44BFE">
        <w:rPr>
          <w:rFonts w:ascii="Garamond" w:hAnsi="Garamond"/>
        </w:rPr>
        <w:t xml:space="preserve"> </w:t>
      </w:r>
      <w:r w:rsidR="00EF1DDC" w:rsidRPr="00A44BFE">
        <w:rPr>
          <w:rFonts w:ascii="Garamond" w:hAnsi="Garamond"/>
          <w:i/>
          <w:iCs/>
        </w:rPr>
        <w:t>Proceedings of the Royal Aristotelian Society</w:t>
      </w:r>
      <w:r w:rsidR="00EF1DDC" w:rsidRPr="00A44BFE">
        <w:rPr>
          <w:rFonts w:ascii="Garamond" w:hAnsi="Garamond"/>
        </w:rPr>
        <w:t xml:space="preserve"> 106</w:t>
      </w:r>
      <w:r w:rsidR="0022307B" w:rsidRPr="00A44BFE">
        <w:rPr>
          <w:rFonts w:ascii="Garamond" w:hAnsi="Garamond"/>
        </w:rPr>
        <w:t xml:space="preserve">, no. </w:t>
      </w:r>
      <w:r w:rsidR="00EF1DDC" w:rsidRPr="00A44BFE">
        <w:rPr>
          <w:rFonts w:ascii="Garamond" w:hAnsi="Garamond"/>
        </w:rPr>
        <w:t>1 (2006)</w:t>
      </w:r>
      <w:r w:rsidR="0022307B" w:rsidRPr="00A44BFE">
        <w:rPr>
          <w:rFonts w:ascii="Garamond" w:hAnsi="Garamond"/>
        </w:rPr>
        <w:t>:</w:t>
      </w:r>
      <w:r w:rsidR="00EF1DDC" w:rsidRPr="00A44BFE">
        <w:rPr>
          <w:rFonts w:ascii="Garamond" w:hAnsi="Garamond"/>
        </w:rPr>
        <w:t xml:space="preserve"> 25</w:t>
      </w:r>
      <w:r w:rsidR="00EF1DDC" w:rsidRPr="00A44BFE">
        <w:rPr>
          <w:rFonts w:ascii="Garamond" w:hAnsi="Garamond"/>
          <w:lang w:val="en-US"/>
        </w:rPr>
        <w:t>–62.</w:t>
      </w:r>
    </w:p>
  </w:footnote>
  <w:footnote w:id="122">
    <w:p w14:paraId="7624B092" w14:textId="24DF1E73" w:rsidR="006405BA" w:rsidRPr="00A44BFE" w:rsidRDefault="006405BA" w:rsidP="00740F18">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Ernst Cassirer’s </w:t>
      </w:r>
      <w:r w:rsidR="00C61740" w:rsidRPr="00A44BFE">
        <w:rPr>
          <w:rFonts w:ascii="Garamond" w:hAnsi="Garamond"/>
        </w:rPr>
        <w:t xml:space="preserve">judicious </w:t>
      </w:r>
      <w:r w:rsidRPr="00A44BFE">
        <w:rPr>
          <w:rFonts w:ascii="Garamond" w:hAnsi="Garamond"/>
        </w:rPr>
        <w:t xml:space="preserve">remarks on the myriad </w:t>
      </w:r>
      <w:r w:rsidR="00C61740" w:rsidRPr="00A44BFE">
        <w:rPr>
          <w:rFonts w:ascii="Garamond" w:hAnsi="Garamond"/>
        </w:rPr>
        <w:t>readings</w:t>
      </w:r>
      <w:r w:rsidRPr="00A44BFE">
        <w:rPr>
          <w:rFonts w:ascii="Garamond" w:hAnsi="Garamond"/>
        </w:rPr>
        <w:t xml:space="preserve"> to which Plato’s </w:t>
      </w:r>
      <w:r w:rsidRPr="00A44BFE">
        <w:rPr>
          <w:rFonts w:ascii="Garamond" w:hAnsi="Garamond"/>
          <w:i/>
          <w:iCs/>
        </w:rPr>
        <w:t>Republic</w:t>
      </w:r>
      <w:r w:rsidRPr="00A44BFE">
        <w:rPr>
          <w:rFonts w:ascii="Garamond" w:hAnsi="Garamond"/>
        </w:rPr>
        <w:t xml:space="preserve"> has given rise surely appl</w:t>
      </w:r>
      <w:r w:rsidR="001C06DD" w:rsidRPr="00A44BFE">
        <w:rPr>
          <w:rFonts w:ascii="Garamond" w:hAnsi="Garamond"/>
        </w:rPr>
        <w:t>y</w:t>
      </w:r>
      <w:r w:rsidR="0011541C" w:rsidRPr="00A44BFE">
        <w:rPr>
          <w:rFonts w:ascii="Garamond" w:hAnsi="Garamond"/>
        </w:rPr>
        <w:t>, with equal validity,</w:t>
      </w:r>
      <w:r w:rsidRPr="00A44BFE">
        <w:rPr>
          <w:rFonts w:ascii="Garamond" w:hAnsi="Garamond"/>
        </w:rPr>
        <w:t xml:space="preserve"> to </w:t>
      </w:r>
      <w:r w:rsidR="00C61740" w:rsidRPr="00A44BFE">
        <w:rPr>
          <w:rFonts w:ascii="Garamond" w:hAnsi="Garamond"/>
          <w:i/>
          <w:iCs/>
        </w:rPr>
        <w:t>Leviathan</w:t>
      </w:r>
      <w:r w:rsidRPr="00A44BFE">
        <w:rPr>
          <w:rFonts w:ascii="Garamond" w:hAnsi="Garamond"/>
        </w:rPr>
        <w:t>: ‘</w:t>
      </w:r>
      <w:r w:rsidR="00C61740" w:rsidRPr="00A44BFE">
        <w:rPr>
          <w:rFonts w:ascii="Garamond" w:hAnsi="Garamond"/>
        </w:rPr>
        <w:t>We may smile at all these different interpretations. Yet they have not only a negative but also a positive side. They have all in their measure contributed to an understanding and to a systematic valuation of Plato</w:t>
      </w:r>
      <w:r w:rsidR="0011541C" w:rsidRPr="00A44BFE">
        <w:rPr>
          <w:rFonts w:ascii="Garamond" w:hAnsi="Garamond"/>
        </w:rPr>
        <w:t>’</w:t>
      </w:r>
      <w:r w:rsidR="00C61740" w:rsidRPr="00A44BFE">
        <w:rPr>
          <w:rFonts w:ascii="Garamond" w:hAnsi="Garamond"/>
        </w:rPr>
        <w:t>s work. Each has insisted on a certain aspect which is contained in this work, but which could only be made manifest by a complicated process of thought</w:t>
      </w:r>
      <w:r w:rsidR="0011541C" w:rsidRPr="00A44BFE">
        <w:rPr>
          <w:rFonts w:ascii="Garamond" w:hAnsi="Garamond"/>
        </w:rPr>
        <w:t xml:space="preserve">’: Cassirer, </w:t>
      </w:r>
      <w:r w:rsidR="00D865B2" w:rsidRPr="00A44BFE">
        <w:rPr>
          <w:rFonts w:ascii="Garamond" w:hAnsi="Garamond"/>
          <w:i/>
          <w:iCs/>
        </w:rPr>
        <w:t xml:space="preserve">An Essay on Man: An Introduction to a Philosophy of Human Culture </w:t>
      </w:r>
      <w:r w:rsidR="00D865B2" w:rsidRPr="00A44BFE">
        <w:rPr>
          <w:rFonts w:ascii="Garamond" w:hAnsi="Garamond"/>
        </w:rPr>
        <w:t>(</w:t>
      </w:r>
      <w:r w:rsidR="00D852F7" w:rsidRPr="00A44BFE">
        <w:rPr>
          <w:rFonts w:ascii="Garamond" w:hAnsi="Garamond"/>
        </w:rPr>
        <w:t>London: Oxford University Press</w:t>
      </w:r>
      <w:r w:rsidR="00D865B2" w:rsidRPr="00A44BFE">
        <w:rPr>
          <w:rFonts w:ascii="Garamond" w:hAnsi="Garamond"/>
        </w:rPr>
        <w:t xml:space="preserve">, 1944), </w:t>
      </w:r>
      <w:r w:rsidR="009C0852" w:rsidRPr="00A44BFE">
        <w:rPr>
          <w:rFonts w:ascii="Garamond" w:hAnsi="Garamond"/>
        </w:rPr>
        <w:t>180.</w:t>
      </w:r>
    </w:p>
  </w:footnote>
  <w:footnote w:id="123">
    <w:p w14:paraId="5362488A" w14:textId="2859DBC7" w:rsidR="00802964" w:rsidRPr="00D00C18" w:rsidRDefault="00802964" w:rsidP="00BC6F24">
      <w:pPr>
        <w:pStyle w:val="FootnoteText"/>
        <w:ind w:left="-284" w:right="-330"/>
        <w:jc w:val="both"/>
        <w:rPr>
          <w:rFonts w:ascii="Garamond" w:hAnsi="Garamond"/>
          <w:bCs/>
          <w:color w:val="FF0000"/>
        </w:rPr>
      </w:pPr>
      <w:r w:rsidRPr="00A44BFE">
        <w:rPr>
          <w:rStyle w:val="FootnoteReference"/>
          <w:rFonts w:ascii="Garamond" w:hAnsi="Garamond"/>
        </w:rPr>
        <w:footnoteRef/>
      </w:r>
      <w:r w:rsidRPr="00A44BFE">
        <w:rPr>
          <w:rFonts w:ascii="Garamond" w:hAnsi="Garamond"/>
        </w:rPr>
        <w:t xml:space="preserve"> For</w:t>
      </w:r>
      <w:r w:rsidR="003F4056" w:rsidRPr="00A44BFE">
        <w:rPr>
          <w:rFonts w:ascii="Garamond" w:hAnsi="Garamond"/>
        </w:rPr>
        <w:t xml:space="preserve"> preliminary</w:t>
      </w:r>
      <w:r w:rsidRPr="00A44BFE">
        <w:rPr>
          <w:rFonts w:ascii="Garamond" w:hAnsi="Garamond"/>
        </w:rPr>
        <w:t xml:space="preserve"> attempt</w:t>
      </w:r>
      <w:r w:rsidR="003635DF">
        <w:rPr>
          <w:rFonts w:ascii="Garamond" w:hAnsi="Garamond"/>
        </w:rPr>
        <w:t>s</w:t>
      </w:r>
      <w:r w:rsidRPr="00A44BFE">
        <w:rPr>
          <w:rFonts w:ascii="Garamond" w:hAnsi="Garamond"/>
        </w:rPr>
        <w:t xml:space="preserve"> to </w:t>
      </w:r>
      <w:r w:rsidR="00D4535E" w:rsidRPr="00A44BFE">
        <w:rPr>
          <w:rFonts w:ascii="Garamond" w:hAnsi="Garamond"/>
        </w:rPr>
        <w:t>re-evaluate</w:t>
      </w:r>
      <w:r w:rsidRPr="00A44BFE">
        <w:rPr>
          <w:rFonts w:ascii="Garamond" w:hAnsi="Garamond"/>
        </w:rPr>
        <w:t xml:space="preserve"> the meaning and significance of Locke’s</w:t>
      </w:r>
      <w:r w:rsidR="00DA2C0E" w:rsidRPr="00A44BFE">
        <w:rPr>
          <w:rFonts w:ascii="Garamond" w:hAnsi="Garamond"/>
        </w:rPr>
        <w:t xml:space="preserve"> philosophy in this </w:t>
      </w:r>
      <w:r w:rsidR="003F4056" w:rsidRPr="00A44BFE">
        <w:rPr>
          <w:rFonts w:ascii="Garamond" w:hAnsi="Garamond"/>
        </w:rPr>
        <w:t xml:space="preserve">revised story, see </w:t>
      </w:r>
      <w:r w:rsidR="00667B3B">
        <w:rPr>
          <w:rFonts w:ascii="Garamond" w:hAnsi="Garamond"/>
          <w:color w:val="FF0000"/>
        </w:rPr>
        <w:t>Timothy Stanton and Tim Stuart-Buttle, ‘</w:t>
      </w:r>
      <w:r w:rsidR="00CC2271" w:rsidRPr="00CC2271">
        <w:rPr>
          <w:rFonts w:ascii="Garamond" w:hAnsi="Garamond"/>
          <w:bCs/>
          <w:color w:val="FF0000"/>
          <w:lang w:val="en-US"/>
        </w:rPr>
        <w:t xml:space="preserve">Hobbes, Locke, and the Christian commonwealth’, </w:t>
      </w:r>
      <w:r w:rsidR="00CC2271" w:rsidRPr="00CC2271">
        <w:rPr>
          <w:rFonts w:ascii="Garamond" w:hAnsi="Garamond"/>
          <w:bCs/>
          <w:i/>
          <w:iCs/>
          <w:color w:val="FF0000"/>
          <w:lang w:val="en-US"/>
        </w:rPr>
        <w:t>Hobbes Studies</w:t>
      </w:r>
      <w:r w:rsidR="00CC2271" w:rsidRPr="00CC2271">
        <w:rPr>
          <w:rFonts w:ascii="Garamond" w:hAnsi="Garamond"/>
          <w:bCs/>
          <w:color w:val="FF0000"/>
          <w:lang w:val="en-US"/>
        </w:rPr>
        <w:t xml:space="preserve"> 37</w:t>
      </w:r>
      <w:r w:rsidR="00CC2271">
        <w:rPr>
          <w:rFonts w:ascii="Garamond" w:hAnsi="Garamond"/>
          <w:bCs/>
          <w:color w:val="FF0000"/>
          <w:lang w:val="en-US"/>
        </w:rPr>
        <w:t xml:space="preserve">, no. </w:t>
      </w:r>
      <w:r w:rsidR="00CC2271" w:rsidRPr="00CC2271">
        <w:rPr>
          <w:rFonts w:ascii="Garamond" w:hAnsi="Garamond"/>
          <w:bCs/>
          <w:color w:val="FF0000"/>
          <w:lang w:val="en-US"/>
        </w:rPr>
        <w:t>1</w:t>
      </w:r>
      <w:r w:rsidR="00740F18">
        <w:rPr>
          <w:rFonts w:ascii="Garamond" w:hAnsi="Garamond"/>
          <w:bCs/>
          <w:color w:val="FF0000"/>
          <w:lang w:val="en-US"/>
        </w:rPr>
        <w:t xml:space="preserve"> (</w:t>
      </w:r>
      <w:r w:rsidR="00F524AC">
        <w:rPr>
          <w:rFonts w:ascii="Garamond" w:hAnsi="Garamond"/>
          <w:bCs/>
          <w:color w:val="FF0000"/>
          <w:lang w:val="en-US"/>
        </w:rPr>
        <w:t>2024)</w:t>
      </w:r>
      <w:r w:rsidR="00CC2271" w:rsidRPr="00CC2271">
        <w:rPr>
          <w:rFonts w:ascii="Garamond" w:hAnsi="Garamond"/>
          <w:bCs/>
          <w:color w:val="FF0000"/>
          <w:lang w:val="en-US"/>
        </w:rPr>
        <w:t>: 71</w:t>
      </w:r>
      <w:r w:rsidR="00CC2271" w:rsidRPr="00CC2271">
        <w:rPr>
          <w:rFonts w:ascii="Garamond" w:hAnsi="Garamond"/>
          <w:bCs/>
          <w:color w:val="FF0000"/>
        </w:rPr>
        <w:t>–121</w:t>
      </w:r>
      <w:r w:rsidR="00CC2271">
        <w:rPr>
          <w:rFonts w:ascii="Garamond" w:hAnsi="Garamond"/>
          <w:bCs/>
          <w:color w:val="FF0000"/>
        </w:rPr>
        <w:t>, and ‘</w:t>
      </w:r>
      <w:r w:rsidR="00D00C18" w:rsidRPr="00D00C18">
        <w:rPr>
          <w:rFonts w:ascii="Garamond" w:hAnsi="Garamond"/>
          <w:bCs/>
          <w:color w:val="FF0000"/>
        </w:rPr>
        <w:t xml:space="preserve">Under the </w:t>
      </w:r>
      <w:r w:rsidR="00F524AC">
        <w:rPr>
          <w:rFonts w:ascii="Garamond" w:hAnsi="Garamond"/>
          <w:bCs/>
          <w:color w:val="FF0000"/>
        </w:rPr>
        <w:t>I</w:t>
      </w:r>
      <w:r w:rsidR="00D00C18" w:rsidRPr="00D00C18">
        <w:rPr>
          <w:rFonts w:ascii="Garamond" w:hAnsi="Garamond"/>
          <w:bCs/>
          <w:color w:val="FF0000"/>
        </w:rPr>
        <w:t xml:space="preserve">nfluence: Hobbes and Locke, </w:t>
      </w:r>
      <w:r w:rsidR="00D00C18">
        <w:rPr>
          <w:rFonts w:ascii="Garamond" w:hAnsi="Garamond"/>
          <w:bCs/>
          <w:color w:val="FF0000"/>
        </w:rPr>
        <w:t>R</w:t>
      </w:r>
      <w:r w:rsidR="00D00C18" w:rsidRPr="00D00C18">
        <w:rPr>
          <w:rFonts w:ascii="Garamond" w:hAnsi="Garamond"/>
          <w:bCs/>
          <w:color w:val="FF0000"/>
        </w:rPr>
        <w:t>evisited’</w:t>
      </w:r>
      <w:r w:rsidR="00D00C18">
        <w:rPr>
          <w:rFonts w:ascii="Garamond" w:hAnsi="Garamond"/>
          <w:bCs/>
          <w:color w:val="FF0000"/>
        </w:rPr>
        <w:t>, i</w:t>
      </w:r>
      <w:r w:rsidR="00D00C18" w:rsidRPr="00D00C18">
        <w:rPr>
          <w:rFonts w:ascii="Garamond" w:hAnsi="Garamond"/>
          <w:bCs/>
          <w:color w:val="FF0000"/>
        </w:rPr>
        <w:t xml:space="preserve">n </w:t>
      </w:r>
      <w:r w:rsidR="00B53E70" w:rsidRPr="00B53E70">
        <w:rPr>
          <w:rFonts w:ascii="Garamond" w:hAnsi="Garamond"/>
          <w:bCs/>
          <w:i/>
          <w:iCs/>
          <w:color w:val="FF0000"/>
        </w:rPr>
        <w:t>The Political Thought of John Locke: New Perspectives</w:t>
      </w:r>
      <w:r w:rsidR="00B53E70">
        <w:rPr>
          <w:rFonts w:ascii="Garamond" w:hAnsi="Garamond"/>
          <w:bCs/>
          <w:i/>
          <w:iCs/>
          <w:color w:val="FF0000"/>
        </w:rPr>
        <w:t>,</w:t>
      </w:r>
      <w:r w:rsidR="00BC6F24">
        <w:rPr>
          <w:rFonts w:ascii="Garamond" w:hAnsi="Garamond"/>
          <w:bCs/>
          <w:i/>
          <w:iCs/>
          <w:color w:val="FF0000"/>
        </w:rPr>
        <w:t xml:space="preserve"> </w:t>
      </w:r>
      <w:r w:rsidR="00D00C18" w:rsidRPr="00D00C18">
        <w:rPr>
          <w:rFonts w:ascii="Garamond" w:hAnsi="Garamond"/>
          <w:bCs/>
          <w:color w:val="FF0000"/>
        </w:rPr>
        <w:t xml:space="preserve">ed. </w:t>
      </w:r>
      <w:r w:rsidR="00D00C18">
        <w:rPr>
          <w:rFonts w:ascii="Garamond" w:hAnsi="Garamond"/>
          <w:bCs/>
          <w:color w:val="FF0000"/>
        </w:rPr>
        <w:t xml:space="preserve">D. Armitage, </w:t>
      </w:r>
      <w:r w:rsidR="00D00C18" w:rsidRPr="00D00C18">
        <w:rPr>
          <w:rFonts w:ascii="Garamond" w:hAnsi="Garamond"/>
          <w:bCs/>
          <w:color w:val="FF0000"/>
        </w:rPr>
        <w:t xml:space="preserve">T. </w:t>
      </w:r>
      <w:r w:rsidR="00BC6F24">
        <w:rPr>
          <w:rFonts w:ascii="Garamond" w:hAnsi="Garamond"/>
          <w:bCs/>
          <w:color w:val="FF0000"/>
        </w:rPr>
        <w:t xml:space="preserve">M. </w:t>
      </w:r>
      <w:r w:rsidR="00D00C18" w:rsidRPr="00D00C18">
        <w:rPr>
          <w:rFonts w:ascii="Garamond" w:hAnsi="Garamond"/>
          <w:bCs/>
          <w:color w:val="FF0000"/>
        </w:rPr>
        <w:t xml:space="preserve">Bejan </w:t>
      </w:r>
      <w:r w:rsidR="00F524AC">
        <w:rPr>
          <w:rFonts w:ascii="Garamond" w:hAnsi="Garamond"/>
          <w:bCs/>
          <w:color w:val="FF0000"/>
        </w:rPr>
        <w:t>and</w:t>
      </w:r>
      <w:r w:rsidR="00D00C18" w:rsidRPr="00D00C18">
        <w:rPr>
          <w:rFonts w:ascii="Garamond" w:hAnsi="Garamond"/>
          <w:bCs/>
          <w:color w:val="FF0000"/>
        </w:rPr>
        <w:t xml:space="preserve"> F. Waldmann (</w:t>
      </w:r>
      <w:r w:rsidR="00B53E70">
        <w:rPr>
          <w:rFonts w:ascii="Garamond" w:hAnsi="Garamond"/>
          <w:bCs/>
          <w:color w:val="FF0000"/>
        </w:rPr>
        <w:t>Oxford</w:t>
      </w:r>
      <w:r w:rsidR="00D00C18" w:rsidRPr="00D00C18">
        <w:rPr>
          <w:rFonts w:ascii="Garamond" w:hAnsi="Garamond"/>
          <w:bCs/>
          <w:color w:val="FF0000"/>
        </w:rPr>
        <w:t xml:space="preserve">: </w:t>
      </w:r>
      <w:r w:rsidR="00B53E70">
        <w:rPr>
          <w:rFonts w:ascii="Garamond" w:hAnsi="Garamond"/>
          <w:bCs/>
          <w:color w:val="FF0000"/>
        </w:rPr>
        <w:t>Oxford</w:t>
      </w:r>
      <w:r w:rsidR="00D00C18" w:rsidRPr="00D00C18">
        <w:rPr>
          <w:rFonts w:ascii="Garamond" w:hAnsi="Garamond"/>
          <w:bCs/>
          <w:color w:val="FF0000"/>
        </w:rPr>
        <w:t xml:space="preserve"> University Press</w:t>
      </w:r>
      <w:r w:rsidR="00D00C18">
        <w:rPr>
          <w:rFonts w:ascii="Garamond" w:hAnsi="Garamond"/>
          <w:bCs/>
          <w:color w:val="FF0000"/>
        </w:rPr>
        <w:t>, forthcoming</w:t>
      </w:r>
      <w:r w:rsidR="00D00C18" w:rsidRPr="00D00C18">
        <w:rPr>
          <w:rFonts w:ascii="Garamond" w:hAnsi="Garamond"/>
          <w:bCs/>
          <w:color w:val="FF0000"/>
        </w:rPr>
        <w:t>).</w:t>
      </w:r>
    </w:p>
  </w:footnote>
  <w:footnote w:id="124">
    <w:p w14:paraId="2C26A997" w14:textId="1FA1DA85" w:rsidR="00854C38" w:rsidRPr="00A44BFE" w:rsidRDefault="00854C38" w:rsidP="00BC6F24">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Adam Smith, </w:t>
      </w:r>
      <w:r w:rsidRPr="00A44BFE">
        <w:rPr>
          <w:rFonts w:ascii="Garamond" w:hAnsi="Garamond"/>
          <w:i/>
          <w:iCs/>
        </w:rPr>
        <w:t>The Theory of Moral Sentiments</w:t>
      </w:r>
      <w:r w:rsidRPr="00A44BFE">
        <w:rPr>
          <w:rFonts w:ascii="Garamond" w:hAnsi="Garamond"/>
        </w:rPr>
        <w:t>, ed. D. D. Raphael and A. L. Macfie (Oxford: Oxford University Press, 1976), III.2.32–3.</w:t>
      </w:r>
    </w:p>
  </w:footnote>
  <w:footnote w:id="125">
    <w:p w14:paraId="339BD3AE" w14:textId="34A27BBF" w:rsidR="00F56313" w:rsidRPr="00A44BFE" w:rsidRDefault="00F56313" w:rsidP="00F56313">
      <w:pPr>
        <w:pStyle w:val="FootnoteText"/>
        <w:ind w:left="-284" w:right="-330"/>
        <w:jc w:val="both"/>
        <w:rPr>
          <w:rFonts w:ascii="Garamond" w:hAnsi="Garamond"/>
        </w:rPr>
      </w:pPr>
      <w:r w:rsidRPr="00A44BFE">
        <w:rPr>
          <w:rStyle w:val="FootnoteReference"/>
          <w:rFonts w:ascii="Garamond" w:hAnsi="Garamond"/>
        </w:rPr>
        <w:footnoteRef/>
      </w:r>
      <w:r w:rsidRPr="00A44BFE">
        <w:rPr>
          <w:rFonts w:ascii="Garamond" w:hAnsi="Garamond"/>
        </w:rPr>
        <w:t xml:space="preserve"> For details of this debate in the first session of the United States Senate in 1789, and its eventual resolution, see </w:t>
      </w:r>
      <w:hyperlink r:id="rId5" w:history="1">
        <w:r w:rsidRPr="00A44BFE">
          <w:rPr>
            <w:rStyle w:val="Hyperlink"/>
            <w:rFonts w:ascii="Garamond" w:hAnsi="Garamond"/>
          </w:rPr>
          <w:t>https://founders.archives.gov/documents/Washington/05-02-02-0182</w:t>
        </w:r>
      </w:hyperlink>
      <w:r w:rsidRPr="00A44BFE">
        <w:rPr>
          <w:rFonts w:ascii="Garamond" w:hAnsi="Garamond"/>
        </w:rPr>
        <w:t xml:space="preserve">.  </w:t>
      </w:r>
    </w:p>
  </w:footnote>
  <w:footnote w:id="126">
    <w:p w14:paraId="5E4D4736" w14:textId="61769C06" w:rsidR="00840425" w:rsidRPr="00D669F9" w:rsidRDefault="00840425" w:rsidP="00840425">
      <w:pPr>
        <w:pStyle w:val="FootnoteText"/>
        <w:ind w:left="-284" w:right="-330"/>
        <w:jc w:val="both"/>
        <w:rPr>
          <w:rFonts w:ascii="Garamond" w:hAnsi="Garamond"/>
          <w:color w:val="FF0000"/>
        </w:rPr>
      </w:pPr>
      <w:r w:rsidRPr="00A44BFE">
        <w:rPr>
          <w:rStyle w:val="FootnoteReference"/>
          <w:rFonts w:ascii="Garamond" w:hAnsi="Garamond"/>
        </w:rPr>
        <w:footnoteRef/>
      </w:r>
      <w:r w:rsidRPr="00A44BFE">
        <w:rPr>
          <w:rFonts w:ascii="Garamond" w:hAnsi="Garamond"/>
        </w:rPr>
        <w:t xml:space="preserve"> </w:t>
      </w:r>
      <w:r w:rsidR="00312B6A" w:rsidRPr="00A44BFE">
        <w:rPr>
          <w:rFonts w:ascii="Garamond" w:hAnsi="Garamond"/>
        </w:rPr>
        <w:t xml:space="preserve">Edmund Burke, </w:t>
      </w:r>
      <w:r w:rsidR="00312B6A" w:rsidRPr="00A44BFE">
        <w:rPr>
          <w:rFonts w:ascii="Garamond" w:hAnsi="Garamond"/>
          <w:i/>
          <w:iCs/>
        </w:rPr>
        <w:t>Reflections on the Revolution in France</w:t>
      </w:r>
      <w:r w:rsidR="005123C6" w:rsidRPr="00A44BFE">
        <w:rPr>
          <w:rFonts w:ascii="Garamond" w:hAnsi="Garamond"/>
        </w:rPr>
        <w:t>,</w:t>
      </w:r>
      <w:r w:rsidR="00312B6A" w:rsidRPr="00A44BFE">
        <w:rPr>
          <w:rFonts w:ascii="Garamond" w:hAnsi="Garamond"/>
        </w:rPr>
        <w:t xml:space="preserve"> in </w:t>
      </w:r>
      <w:r w:rsidR="00312B6A" w:rsidRPr="00A44BFE">
        <w:rPr>
          <w:rFonts w:ascii="Garamond" w:hAnsi="Garamond"/>
          <w:i/>
          <w:iCs/>
        </w:rPr>
        <w:t>The Writings and Speeches of Edmund Burke,</w:t>
      </w:r>
      <w:r w:rsidR="005123C6" w:rsidRPr="00A44BFE">
        <w:rPr>
          <w:rFonts w:ascii="Garamond" w:hAnsi="Garamond"/>
          <w:i/>
          <w:iCs/>
        </w:rPr>
        <w:t xml:space="preserve"> </w:t>
      </w:r>
      <w:r w:rsidR="00312B6A" w:rsidRPr="00A44BFE">
        <w:rPr>
          <w:rFonts w:ascii="Garamond" w:hAnsi="Garamond"/>
        </w:rPr>
        <w:t>ed. L. G. Mitchell and W. B. Todd</w:t>
      </w:r>
      <w:r w:rsidR="008530ED" w:rsidRPr="00A44BFE">
        <w:rPr>
          <w:rFonts w:ascii="Garamond" w:hAnsi="Garamond"/>
        </w:rPr>
        <w:t xml:space="preserve">, </w:t>
      </w:r>
      <w:r w:rsidR="00FC27A1" w:rsidRPr="00A44BFE">
        <w:rPr>
          <w:rFonts w:ascii="Garamond" w:hAnsi="Garamond"/>
        </w:rPr>
        <w:t>vol. 8</w:t>
      </w:r>
      <w:r w:rsidR="00312B6A" w:rsidRPr="00A44BFE">
        <w:rPr>
          <w:rFonts w:ascii="Garamond" w:hAnsi="Garamond"/>
        </w:rPr>
        <w:t> (Oxford</w:t>
      </w:r>
      <w:r w:rsidR="008530ED" w:rsidRPr="00A44BFE">
        <w:rPr>
          <w:rFonts w:ascii="Garamond" w:hAnsi="Garamond"/>
        </w:rPr>
        <w:t>: Clarendon Press</w:t>
      </w:r>
      <w:r w:rsidR="00312B6A" w:rsidRPr="00A44BFE">
        <w:rPr>
          <w:rFonts w:ascii="Garamond" w:hAnsi="Garamond"/>
        </w:rPr>
        <w:t xml:space="preserve">, 1989), </w:t>
      </w:r>
      <w:r w:rsidR="00E515F4">
        <w:rPr>
          <w:rFonts w:ascii="Garamond" w:hAnsi="Garamond"/>
        </w:rPr>
        <w:t xml:space="preserve">147; </w:t>
      </w:r>
      <w:r w:rsidR="00312B6A" w:rsidRPr="00A44BFE">
        <w:rPr>
          <w:rFonts w:ascii="Garamond" w:hAnsi="Garamond"/>
        </w:rPr>
        <w:t>142–3.</w:t>
      </w:r>
      <w:r w:rsidR="00C85881">
        <w:rPr>
          <w:rFonts w:ascii="Garamond" w:hAnsi="Garamond"/>
        </w:rPr>
        <w:t xml:space="preserve"> </w:t>
      </w:r>
      <w:r w:rsidR="00C85881" w:rsidRPr="00D669F9">
        <w:rPr>
          <w:rFonts w:ascii="Garamond" w:hAnsi="Garamond"/>
          <w:color w:val="FF0000"/>
        </w:rPr>
        <w:t>The neglected relationship between aesthetics and politics in Burke’s thought, and the importance of the Church in ‘consecrating’ the state and thereby preventing it</w:t>
      </w:r>
      <w:r w:rsidR="00385155">
        <w:rPr>
          <w:rFonts w:ascii="Garamond" w:hAnsi="Garamond"/>
          <w:color w:val="FF0000"/>
        </w:rPr>
        <w:t xml:space="preserve">s </w:t>
      </w:r>
      <w:r w:rsidR="00D669F9" w:rsidRPr="00D669F9">
        <w:rPr>
          <w:rFonts w:ascii="Garamond" w:hAnsi="Garamond"/>
          <w:color w:val="FF0000"/>
        </w:rPr>
        <w:t>reduc</w:t>
      </w:r>
      <w:r w:rsidR="00385155">
        <w:rPr>
          <w:rFonts w:ascii="Garamond" w:hAnsi="Garamond"/>
          <w:color w:val="FF0000"/>
        </w:rPr>
        <w:t>tion</w:t>
      </w:r>
      <w:r w:rsidR="00D669F9" w:rsidRPr="00D669F9">
        <w:rPr>
          <w:rFonts w:ascii="Garamond" w:hAnsi="Garamond"/>
          <w:color w:val="FF0000"/>
        </w:rPr>
        <w:t xml:space="preserve"> to ‘the dust and powder of individuality’, </w:t>
      </w:r>
      <w:r w:rsidR="00D669F9">
        <w:rPr>
          <w:rFonts w:ascii="Garamond" w:hAnsi="Garamond"/>
          <w:color w:val="FF0000"/>
        </w:rPr>
        <w:t xml:space="preserve">is captured very effectively by Daniel I. O’Neill, ‘Burke on </w:t>
      </w:r>
      <w:r w:rsidR="00DE1F2C">
        <w:rPr>
          <w:rFonts w:ascii="Garamond" w:hAnsi="Garamond"/>
          <w:color w:val="FF0000"/>
        </w:rPr>
        <w:t>D</w:t>
      </w:r>
      <w:r w:rsidR="00D669F9">
        <w:rPr>
          <w:rFonts w:ascii="Garamond" w:hAnsi="Garamond"/>
          <w:color w:val="FF0000"/>
        </w:rPr>
        <w:t xml:space="preserve">emocracy and the </w:t>
      </w:r>
      <w:r w:rsidR="00DE1F2C">
        <w:rPr>
          <w:rFonts w:ascii="Garamond" w:hAnsi="Garamond"/>
          <w:color w:val="FF0000"/>
        </w:rPr>
        <w:t>D</w:t>
      </w:r>
      <w:r w:rsidR="00D669F9">
        <w:rPr>
          <w:rFonts w:ascii="Garamond" w:hAnsi="Garamond"/>
          <w:color w:val="FF0000"/>
        </w:rPr>
        <w:t xml:space="preserve">eath of Western </w:t>
      </w:r>
      <w:r w:rsidR="00DE1F2C">
        <w:rPr>
          <w:rFonts w:ascii="Garamond" w:hAnsi="Garamond"/>
          <w:color w:val="FF0000"/>
        </w:rPr>
        <w:t>C</w:t>
      </w:r>
      <w:r w:rsidR="00D669F9">
        <w:rPr>
          <w:rFonts w:ascii="Garamond" w:hAnsi="Garamond"/>
          <w:color w:val="FF0000"/>
        </w:rPr>
        <w:t xml:space="preserve">ivilization’, </w:t>
      </w:r>
      <w:r w:rsidR="00D669F9">
        <w:rPr>
          <w:rFonts w:ascii="Garamond" w:hAnsi="Garamond"/>
          <w:i/>
          <w:iCs/>
          <w:color w:val="FF0000"/>
        </w:rPr>
        <w:t>Polity</w:t>
      </w:r>
      <w:r w:rsidR="00D669F9">
        <w:rPr>
          <w:rFonts w:ascii="Garamond" w:hAnsi="Garamond"/>
          <w:color w:val="FF0000"/>
        </w:rPr>
        <w:t xml:space="preserve"> 36, no. 2 (2004): 201</w:t>
      </w:r>
      <w:r w:rsidR="00D669F9" w:rsidRPr="00D669F9">
        <w:rPr>
          <w:rFonts w:ascii="Garamond" w:hAnsi="Garamond"/>
          <w:color w:val="FF0000"/>
        </w:rPr>
        <w:t>–</w:t>
      </w:r>
      <w:r w:rsidR="00D669F9">
        <w:rPr>
          <w:rFonts w:ascii="Garamond" w:hAnsi="Garamond"/>
          <w:color w:val="FF0000"/>
        </w:rPr>
        <w:t>25.</w:t>
      </w:r>
    </w:p>
  </w:footnote>
  <w:footnote w:id="127">
    <w:p w14:paraId="41E55EDC" w14:textId="722E1CE6" w:rsidR="00756A9C" w:rsidRPr="00756A9C" w:rsidRDefault="00756A9C" w:rsidP="00756A9C">
      <w:pPr>
        <w:pStyle w:val="FootnoteText"/>
        <w:ind w:left="-284" w:right="-329"/>
        <w:jc w:val="both"/>
        <w:rPr>
          <w:rFonts w:ascii="Garamond" w:hAnsi="Garamond"/>
          <w:color w:val="EE0000"/>
        </w:rPr>
      </w:pPr>
      <w:r w:rsidRPr="00756A9C">
        <w:rPr>
          <w:rStyle w:val="FootnoteReference"/>
          <w:rFonts w:ascii="Garamond" w:hAnsi="Garamond"/>
          <w:color w:val="EE0000"/>
        </w:rPr>
        <w:footnoteRef/>
      </w:r>
      <w:r w:rsidRPr="00756A9C">
        <w:rPr>
          <w:rFonts w:ascii="Garamond" w:hAnsi="Garamond"/>
          <w:color w:val="EE0000"/>
        </w:rPr>
        <w:t xml:space="preserve"> </w:t>
      </w:r>
      <w:r>
        <w:rPr>
          <w:rFonts w:ascii="Garamond" w:hAnsi="Garamond"/>
          <w:color w:val="EE0000"/>
        </w:rPr>
        <w:t xml:space="preserve">R. G. Collingwood, </w:t>
      </w:r>
      <w:r w:rsidRPr="00756A9C">
        <w:rPr>
          <w:rFonts w:ascii="Garamond" w:hAnsi="Garamond"/>
          <w:i/>
          <w:iCs/>
          <w:color w:val="EE0000"/>
        </w:rPr>
        <w:t>The New Leviathan, or Man, Society, Civilization and Barbarism</w:t>
      </w:r>
      <w:r>
        <w:rPr>
          <w:rFonts w:ascii="Garamond" w:hAnsi="Garamond"/>
          <w:color w:val="EE0000"/>
        </w:rPr>
        <w:t xml:space="preserve"> (Oxford: Clarendon Press, 1942).</w:t>
      </w:r>
    </w:p>
  </w:footnote>
  <w:footnote w:id="128">
    <w:p w14:paraId="22517268" w14:textId="4FF1CC02" w:rsidR="00F56313" w:rsidRPr="00A44BFE" w:rsidRDefault="00F56313" w:rsidP="00756A9C">
      <w:pPr>
        <w:pStyle w:val="FootnoteText"/>
        <w:ind w:left="-284" w:right="-329"/>
        <w:jc w:val="both"/>
        <w:rPr>
          <w:rFonts w:ascii="Garamond" w:hAnsi="Garamond"/>
        </w:rPr>
      </w:pPr>
      <w:r w:rsidRPr="00756A9C">
        <w:rPr>
          <w:rStyle w:val="FootnoteReference"/>
          <w:rFonts w:ascii="Garamond" w:hAnsi="Garamond"/>
          <w:color w:val="EE0000"/>
        </w:rPr>
        <w:footnoteRef/>
      </w:r>
      <w:r w:rsidRPr="00756A9C">
        <w:rPr>
          <w:rFonts w:ascii="Garamond" w:hAnsi="Garamond"/>
          <w:color w:val="EE0000"/>
        </w:rPr>
        <w:t xml:space="preserve"> </w:t>
      </w:r>
      <w:r w:rsidR="00673F5A" w:rsidRPr="00756A9C">
        <w:rPr>
          <w:rFonts w:ascii="Garamond" w:hAnsi="Garamond"/>
          <w:color w:val="EE0000"/>
        </w:rPr>
        <w:t xml:space="preserve">Cf. </w:t>
      </w:r>
      <w:r w:rsidR="00673F5A" w:rsidRPr="00A44BFE">
        <w:rPr>
          <w:rFonts w:ascii="Garamond" w:hAnsi="Garamond"/>
        </w:rPr>
        <w:t xml:space="preserve">Peter Johnson, </w:t>
      </w:r>
      <w:r w:rsidR="00673F5A" w:rsidRPr="00A44BFE">
        <w:rPr>
          <w:rFonts w:ascii="Garamond" w:hAnsi="Garamond"/>
          <w:i/>
          <w:iCs/>
        </w:rPr>
        <w:t>R. G. Collingwood and Christianity: Faith, Philosophy and Politics</w:t>
      </w:r>
      <w:r w:rsidR="00673F5A" w:rsidRPr="00A44BFE">
        <w:rPr>
          <w:rFonts w:ascii="Garamond" w:hAnsi="Garamond"/>
        </w:rPr>
        <w:t xml:space="preserve"> (London: Bloomsbury Academic, 2024).</w:t>
      </w:r>
    </w:p>
  </w:footnote>
  <w:footnote w:id="129">
    <w:p w14:paraId="140C8317"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J. L. B, </w:t>
      </w:r>
      <w:bookmarkStart w:id="3" w:name="_Hlk216250842"/>
      <w:r w:rsidRPr="00A44BFE">
        <w:rPr>
          <w:rFonts w:ascii="Garamond" w:hAnsi="Garamond" w:cs="Times New Roman"/>
        </w:rPr>
        <w:t xml:space="preserve">‘Professor F. C. Hood’, </w:t>
      </w:r>
      <w:r w:rsidRPr="00A44BFE">
        <w:rPr>
          <w:rFonts w:ascii="Garamond" w:hAnsi="Garamond" w:cs="Times New Roman"/>
          <w:i/>
          <w:iCs/>
        </w:rPr>
        <w:t>Durham University Gazette</w:t>
      </w:r>
      <w:r w:rsidRPr="00A44BFE">
        <w:rPr>
          <w:rFonts w:ascii="Garamond" w:hAnsi="Garamond" w:cs="Times New Roman"/>
        </w:rPr>
        <w:t xml:space="preserve"> 19 (New Series), no. 1 (1 December 1971): 6–7.</w:t>
      </w:r>
      <w:bookmarkEnd w:id="3"/>
    </w:p>
  </w:footnote>
  <w:footnote w:id="130">
    <w:p w14:paraId="3F0DBC88" w14:textId="12B162BC" w:rsidR="00460F18" w:rsidRPr="00A44BFE" w:rsidRDefault="00460F18" w:rsidP="00017F6D">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See Hood’s ‘Recollections’ of his career at Durham, written in 1971: Palace Green Library Add. MS 1401/1, f. 5v, 13r.  </w:t>
      </w:r>
    </w:p>
  </w:footnote>
  <w:footnote w:id="131">
    <w:p w14:paraId="3B81F6D3" w14:textId="4FC5B91B" w:rsidR="00277B1F" w:rsidRPr="00097D33" w:rsidRDefault="00277B1F" w:rsidP="00277B1F">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Hood’s side of the correspondence with Macmillan is held at the University of Reading Special Collections, MAC HOO. We have so far failed to locate Warrender’s and Mabbott’s readers’ reports</w:t>
      </w:r>
      <w:r w:rsidR="0057650B">
        <w:rPr>
          <w:rFonts w:ascii="Garamond" w:hAnsi="Garamond"/>
          <w:color w:val="FF0000"/>
        </w:rPr>
        <w:t xml:space="preserve"> in the Macmillan archives, which are divided between the University of Reading, the British Library, and Macmillan’s own </w:t>
      </w:r>
      <w:r w:rsidR="00880107">
        <w:rPr>
          <w:rFonts w:ascii="Garamond" w:hAnsi="Garamond"/>
          <w:color w:val="FF0000"/>
        </w:rPr>
        <w:t>depository</w:t>
      </w:r>
      <w:r w:rsidRPr="00097D33">
        <w:rPr>
          <w:rFonts w:ascii="Garamond" w:hAnsi="Garamond"/>
          <w:color w:val="FF0000"/>
        </w:rPr>
        <w:t xml:space="preserve">. </w:t>
      </w:r>
    </w:p>
  </w:footnote>
  <w:footnote w:id="132">
    <w:p w14:paraId="7CE9FF02" w14:textId="6E178E7A" w:rsidR="00880107" w:rsidRPr="00097D33" w:rsidRDefault="00880107" w:rsidP="00880107">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J. D. Mabbott, </w:t>
      </w:r>
      <w:r w:rsidRPr="00097D33">
        <w:rPr>
          <w:rFonts w:ascii="Garamond" w:hAnsi="Garamond"/>
          <w:i/>
          <w:iCs/>
          <w:color w:val="FF0000"/>
        </w:rPr>
        <w:t>The State and the Citizen: An Introduction to Political Philosophy</w:t>
      </w:r>
      <w:r w:rsidRPr="00097D33">
        <w:rPr>
          <w:rFonts w:ascii="Garamond" w:hAnsi="Garamond"/>
          <w:color w:val="FF0000"/>
        </w:rPr>
        <w:t xml:space="preserve"> (London: Hutchinson University Library, 1962), 12. </w:t>
      </w:r>
    </w:p>
  </w:footnote>
  <w:footnote w:id="133">
    <w:p w14:paraId="2D3697AC" w14:textId="0EF25362" w:rsidR="001969AE" w:rsidRPr="00097D33" w:rsidRDefault="001969AE" w:rsidP="001969AE">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Oxford University Press Archive, file 824192: 3 Sept. 1962 (Hart), 17 Aug. 1962 (</w:t>
      </w:r>
      <w:proofErr w:type="spellStart"/>
      <w:r w:rsidRPr="00097D33">
        <w:rPr>
          <w:rFonts w:ascii="Garamond" w:hAnsi="Garamond"/>
          <w:color w:val="FF0000"/>
        </w:rPr>
        <w:t>Plamenatz</w:t>
      </w:r>
      <w:proofErr w:type="spellEnd"/>
      <w:r w:rsidRPr="00097D33">
        <w:rPr>
          <w:rFonts w:ascii="Garamond" w:hAnsi="Garamond"/>
          <w:color w:val="FF0000"/>
        </w:rPr>
        <w:t xml:space="preserve">). </w:t>
      </w:r>
    </w:p>
  </w:footnote>
  <w:footnote w:id="134">
    <w:p w14:paraId="342C6E9F" w14:textId="78CF9B36" w:rsidR="004733BD" w:rsidRPr="00097D33" w:rsidRDefault="004733BD" w:rsidP="004733BD">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w:t>
      </w:r>
      <w:r w:rsidR="00C06F6E">
        <w:rPr>
          <w:rFonts w:ascii="Garamond" w:hAnsi="Garamond"/>
          <w:color w:val="FF0000"/>
        </w:rPr>
        <w:t xml:space="preserve">Ibid, </w:t>
      </w:r>
      <w:r w:rsidRPr="00097D33">
        <w:rPr>
          <w:rFonts w:ascii="Garamond" w:hAnsi="Garamond"/>
          <w:color w:val="FF0000"/>
        </w:rPr>
        <w:t xml:space="preserve">26 July 1962. </w:t>
      </w:r>
    </w:p>
  </w:footnote>
  <w:footnote w:id="135">
    <w:p w14:paraId="43F468D2" w14:textId="6A95D8C2" w:rsidR="0007372C" w:rsidRPr="00097D33" w:rsidRDefault="0007372C" w:rsidP="0007372C">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w:t>
      </w:r>
      <w:r>
        <w:rPr>
          <w:rFonts w:ascii="Garamond" w:hAnsi="Garamond"/>
          <w:color w:val="FF0000"/>
        </w:rPr>
        <w:t xml:space="preserve">Warrender, </w:t>
      </w:r>
      <w:r>
        <w:rPr>
          <w:rFonts w:ascii="Garamond" w:hAnsi="Garamond"/>
          <w:i/>
          <w:iCs/>
          <w:color w:val="FF0000"/>
        </w:rPr>
        <w:t>Political Philosophy of Hobbes</w:t>
      </w:r>
      <w:r>
        <w:rPr>
          <w:rFonts w:ascii="Garamond" w:hAnsi="Garamond"/>
          <w:color w:val="FF0000"/>
        </w:rPr>
        <w:t xml:space="preserve">, </w:t>
      </w:r>
      <w:r w:rsidR="00A1614E">
        <w:rPr>
          <w:rFonts w:ascii="Garamond" w:hAnsi="Garamond"/>
          <w:color w:val="FF0000"/>
        </w:rPr>
        <w:t xml:space="preserve">esp. </w:t>
      </w:r>
      <w:r w:rsidR="00237FDD">
        <w:rPr>
          <w:rFonts w:ascii="Garamond" w:hAnsi="Garamond"/>
          <w:color w:val="FF0000"/>
        </w:rPr>
        <w:t>326</w:t>
      </w:r>
      <w:r w:rsidR="00237FDD" w:rsidRPr="00237FDD">
        <w:rPr>
          <w:rFonts w:ascii="Garamond" w:hAnsi="Garamond" w:cs="Times New Roman"/>
          <w:color w:val="FF0000"/>
        </w:rPr>
        <w:t>–7.</w:t>
      </w:r>
    </w:p>
  </w:footnote>
  <w:footnote w:id="136">
    <w:p w14:paraId="1AB3CF7E" w14:textId="230A2741" w:rsidR="00552E22" w:rsidRPr="00097D33" w:rsidRDefault="00552E22" w:rsidP="00552E22">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w:t>
      </w:r>
      <w:r w:rsidRPr="00552E22">
        <w:rPr>
          <w:rFonts w:ascii="Garamond" w:hAnsi="Garamond" w:cs="Times New Roman"/>
          <w:color w:val="FF0000"/>
        </w:rPr>
        <w:t xml:space="preserve">Hood, </w:t>
      </w:r>
      <w:r w:rsidRPr="00552E22">
        <w:rPr>
          <w:rFonts w:ascii="Garamond" w:hAnsi="Garamond" w:cs="Times New Roman"/>
          <w:i/>
          <w:iCs/>
          <w:color w:val="FF0000"/>
        </w:rPr>
        <w:t>Divine Politics</w:t>
      </w:r>
      <w:r w:rsidRPr="00552E22">
        <w:rPr>
          <w:rFonts w:ascii="Garamond" w:hAnsi="Garamond" w:cs="Times New Roman"/>
          <w:color w:val="FF0000"/>
        </w:rPr>
        <w:t>, 4</w:t>
      </w:r>
    </w:p>
  </w:footnote>
  <w:footnote w:id="137">
    <w:p w14:paraId="280FE80E" w14:textId="654863E9" w:rsidR="00FA4743" w:rsidRPr="00097D33" w:rsidRDefault="00FA4743" w:rsidP="00FA4743">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Oxford University Press Archive, file 824192: </w:t>
      </w:r>
      <w:r w:rsidR="00260B69">
        <w:rPr>
          <w:rFonts w:ascii="Garamond" w:hAnsi="Garamond"/>
          <w:color w:val="FF0000"/>
        </w:rPr>
        <w:t>29 Aug.</w:t>
      </w:r>
      <w:r w:rsidRPr="00097D33">
        <w:rPr>
          <w:rFonts w:ascii="Garamond" w:hAnsi="Garamond"/>
          <w:color w:val="FF0000"/>
        </w:rPr>
        <w:t xml:space="preserve"> 1962</w:t>
      </w:r>
      <w:r w:rsidR="007457F8">
        <w:rPr>
          <w:rFonts w:ascii="Garamond" w:hAnsi="Garamond"/>
          <w:color w:val="FF0000"/>
        </w:rPr>
        <w:t>.</w:t>
      </w:r>
    </w:p>
  </w:footnote>
  <w:footnote w:id="138">
    <w:p w14:paraId="2E882CDB" w14:textId="369058F8" w:rsidR="008424FA" w:rsidRPr="00097D33" w:rsidRDefault="008424FA" w:rsidP="008424FA">
      <w:pPr>
        <w:pStyle w:val="FootnoteText"/>
        <w:ind w:left="-284" w:right="-329"/>
        <w:jc w:val="both"/>
        <w:rPr>
          <w:rFonts w:ascii="Garamond" w:hAnsi="Garamond"/>
        </w:rPr>
      </w:pPr>
      <w:r w:rsidRPr="00097D33">
        <w:rPr>
          <w:rStyle w:val="FootnoteReference"/>
          <w:rFonts w:ascii="Garamond" w:hAnsi="Garamond"/>
          <w:color w:val="FF0000"/>
        </w:rPr>
        <w:footnoteRef/>
      </w:r>
      <w:r w:rsidRPr="00097D33">
        <w:rPr>
          <w:rFonts w:ascii="Garamond" w:hAnsi="Garamond"/>
          <w:color w:val="FF0000"/>
        </w:rPr>
        <w:t xml:space="preserve"> </w:t>
      </w:r>
      <w:r w:rsidR="001034C1">
        <w:rPr>
          <w:rFonts w:ascii="Garamond" w:hAnsi="Garamond"/>
          <w:color w:val="FF0000"/>
        </w:rPr>
        <w:t>Ibid</w:t>
      </w:r>
      <w:r w:rsidR="003635DF">
        <w:rPr>
          <w:rFonts w:ascii="Garamond" w:hAnsi="Garamond"/>
          <w:color w:val="FF0000"/>
        </w:rPr>
        <w:t>,</w:t>
      </w:r>
      <w:r w:rsidRPr="00097D33">
        <w:rPr>
          <w:rFonts w:ascii="Garamond" w:hAnsi="Garamond"/>
          <w:color w:val="FF0000"/>
        </w:rPr>
        <w:t xml:space="preserve"> </w:t>
      </w:r>
      <w:r w:rsidR="00EF259C">
        <w:rPr>
          <w:rFonts w:ascii="Garamond" w:hAnsi="Garamond"/>
          <w:color w:val="FF0000"/>
        </w:rPr>
        <w:t>6</w:t>
      </w:r>
      <w:r>
        <w:rPr>
          <w:rFonts w:ascii="Garamond" w:hAnsi="Garamond"/>
          <w:color w:val="FF0000"/>
        </w:rPr>
        <w:t xml:space="preserve"> </w:t>
      </w:r>
      <w:r w:rsidR="00EF259C">
        <w:rPr>
          <w:rFonts w:ascii="Garamond" w:hAnsi="Garamond"/>
          <w:color w:val="FF0000"/>
        </w:rPr>
        <w:t>Sept</w:t>
      </w:r>
      <w:r>
        <w:rPr>
          <w:rFonts w:ascii="Garamond" w:hAnsi="Garamond"/>
          <w:color w:val="FF0000"/>
        </w:rPr>
        <w:t>.</w:t>
      </w:r>
      <w:r w:rsidRPr="00097D33">
        <w:rPr>
          <w:rFonts w:ascii="Garamond" w:hAnsi="Garamond"/>
          <w:color w:val="FF0000"/>
        </w:rPr>
        <w:t xml:space="preserve"> 1962</w:t>
      </w:r>
      <w:r>
        <w:rPr>
          <w:rFonts w:ascii="Garamond" w:hAnsi="Garamond"/>
          <w:color w:val="FF0000"/>
        </w:rPr>
        <w:t>.</w:t>
      </w:r>
    </w:p>
  </w:footnote>
  <w:footnote w:id="139">
    <w:p w14:paraId="024B9C49" w14:textId="14DA08BE" w:rsidR="008E6CE9" w:rsidRPr="00A44BFE" w:rsidRDefault="008E6CE9" w:rsidP="008E6CE9">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Pr>
          <w:rFonts w:ascii="Garamond" w:hAnsi="Garamond" w:cs="Times New Roman"/>
        </w:rPr>
        <w:t>Ibid,</w:t>
      </w:r>
      <w:r w:rsidRPr="00A44BFE">
        <w:rPr>
          <w:rFonts w:ascii="Garamond" w:hAnsi="Garamond" w:cs="Times New Roman"/>
        </w:rPr>
        <w:t xml:space="preserve"> 3 Oct. 1962</w:t>
      </w:r>
      <w:r>
        <w:rPr>
          <w:rFonts w:ascii="Garamond" w:hAnsi="Garamond" w:cs="Times New Roman"/>
        </w:rPr>
        <w:t>.</w:t>
      </w:r>
    </w:p>
  </w:footnote>
  <w:footnote w:id="140">
    <w:p w14:paraId="0D068992" w14:textId="6891D938" w:rsidR="00460F18" w:rsidRPr="00A44BFE" w:rsidRDefault="00460F18" w:rsidP="00460F18">
      <w:pPr>
        <w:pStyle w:val="FootnoteText"/>
        <w:ind w:left="-284" w:right="-330"/>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r w:rsidR="008E6CE9">
        <w:rPr>
          <w:rFonts w:ascii="Garamond" w:hAnsi="Garamond" w:cs="Times New Roman"/>
        </w:rPr>
        <w:t>Ibid,</w:t>
      </w:r>
      <w:r w:rsidRPr="00A44BFE">
        <w:rPr>
          <w:rFonts w:ascii="Garamond" w:hAnsi="Garamond" w:cs="Times New Roman"/>
        </w:rPr>
        <w:t xml:space="preserve"> 15 Jan. 1963. </w:t>
      </w:r>
    </w:p>
  </w:footnote>
  <w:footnote w:id="141">
    <w:p w14:paraId="4ED8698D"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Bernard Gert, [Review of Hood], </w:t>
      </w:r>
      <w:r w:rsidRPr="00A44BFE">
        <w:rPr>
          <w:rFonts w:ascii="Garamond" w:hAnsi="Garamond" w:cs="Times New Roman"/>
          <w:i/>
          <w:iCs/>
        </w:rPr>
        <w:t>The Philosophical Review</w:t>
      </w:r>
      <w:r w:rsidRPr="00A44BFE">
        <w:rPr>
          <w:rFonts w:ascii="Garamond" w:hAnsi="Garamond" w:cs="Times New Roman"/>
        </w:rPr>
        <w:t xml:space="preserve"> 75, no. 2 (1966): 258–60.</w:t>
      </w:r>
    </w:p>
  </w:footnote>
  <w:footnote w:id="142">
    <w:p w14:paraId="5F5612F3"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w:t>
      </w:r>
      <w:bookmarkStart w:id="4" w:name="_Hlk216250891"/>
      <w:r w:rsidRPr="00A44BFE">
        <w:rPr>
          <w:rFonts w:ascii="Garamond" w:hAnsi="Garamond" w:cs="Times New Roman"/>
        </w:rPr>
        <w:t xml:space="preserve">Maurice Vanhoutte, [Review of Hood], </w:t>
      </w:r>
      <w:r w:rsidRPr="00A44BFE">
        <w:rPr>
          <w:rFonts w:ascii="Garamond" w:hAnsi="Garamond" w:cs="Times New Roman"/>
          <w:i/>
          <w:iCs/>
        </w:rPr>
        <w:t>Revue Philosophique de Louvain</w:t>
      </w:r>
      <w:r w:rsidRPr="00A44BFE">
        <w:rPr>
          <w:rFonts w:ascii="Garamond" w:hAnsi="Garamond" w:cs="Times New Roman"/>
        </w:rPr>
        <w:t> 63 (1965): 145–47</w:t>
      </w:r>
      <w:bookmarkEnd w:id="4"/>
      <w:r w:rsidRPr="00A44BFE">
        <w:rPr>
          <w:rFonts w:ascii="Garamond" w:hAnsi="Garamond" w:cs="Times New Roman"/>
        </w:rPr>
        <w:t xml:space="preserve"> (on 145).</w:t>
      </w:r>
    </w:p>
  </w:footnote>
  <w:footnote w:id="143">
    <w:p w14:paraId="0421CE1F" w14:textId="10A03D54" w:rsidR="00460F18" w:rsidRPr="00E44612" w:rsidRDefault="00460F18" w:rsidP="00460F18">
      <w:pPr>
        <w:pStyle w:val="FootnoteText"/>
        <w:ind w:left="-284" w:right="-329"/>
        <w:jc w:val="both"/>
        <w:rPr>
          <w:rFonts w:ascii="Garamond" w:hAnsi="Garamond" w:cs="Times New Roman"/>
          <w:color w:val="FF0000"/>
        </w:rPr>
      </w:pPr>
      <w:r w:rsidRPr="00A44BFE">
        <w:rPr>
          <w:rStyle w:val="FootnoteReference"/>
          <w:rFonts w:ascii="Garamond" w:hAnsi="Garamond" w:cs="Times New Roman"/>
        </w:rPr>
        <w:footnoteRef/>
      </w:r>
      <w:r w:rsidRPr="00A44BFE">
        <w:rPr>
          <w:rFonts w:ascii="Garamond" w:hAnsi="Garamond" w:cs="Times New Roman"/>
        </w:rPr>
        <w:t xml:space="preserve"> </w:t>
      </w:r>
      <w:bookmarkStart w:id="5" w:name="_Hlk216252598"/>
      <w:r w:rsidRPr="00A44BFE">
        <w:rPr>
          <w:rFonts w:ascii="Garamond" w:hAnsi="Garamond" w:cs="Times New Roman"/>
        </w:rPr>
        <w:t xml:space="preserve">Notker Hammerstein, [Review of Hood], </w:t>
      </w:r>
      <w:proofErr w:type="spellStart"/>
      <w:r w:rsidRPr="00A44BFE">
        <w:rPr>
          <w:rFonts w:ascii="Garamond" w:hAnsi="Garamond" w:cs="Times New Roman"/>
          <w:i/>
          <w:iCs/>
        </w:rPr>
        <w:t>Historische</w:t>
      </w:r>
      <w:proofErr w:type="spellEnd"/>
      <w:r w:rsidRPr="00A44BFE">
        <w:rPr>
          <w:rFonts w:ascii="Garamond" w:hAnsi="Garamond" w:cs="Times New Roman"/>
          <w:i/>
          <w:iCs/>
        </w:rPr>
        <w:t xml:space="preserve"> </w:t>
      </w:r>
      <w:proofErr w:type="spellStart"/>
      <w:r w:rsidRPr="00A44BFE">
        <w:rPr>
          <w:rFonts w:ascii="Garamond" w:hAnsi="Garamond" w:cs="Times New Roman"/>
          <w:i/>
          <w:iCs/>
        </w:rPr>
        <w:t>Zeitschrift</w:t>
      </w:r>
      <w:proofErr w:type="spellEnd"/>
      <w:r w:rsidRPr="00A44BFE">
        <w:rPr>
          <w:rFonts w:ascii="Garamond" w:hAnsi="Garamond" w:cs="Times New Roman"/>
        </w:rPr>
        <w:t xml:space="preserve"> 203, no. 2 (1966): 439–42 </w:t>
      </w:r>
      <w:bookmarkEnd w:id="5"/>
      <w:r w:rsidRPr="00A44BFE">
        <w:rPr>
          <w:rFonts w:ascii="Garamond" w:hAnsi="Garamond" w:cs="Times New Roman"/>
        </w:rPr>
        <w:t>(on 442)</w:t>
      </w:r>
      <w:r w:rsidR="00491F58">
        <w:rPr>
          <w:rFonts w:ascii="Garamond" w:hAnsi="Garamond" w:cs="Times New Roman"/>
        </w:rPr>
        <w:t xml:space="preserve">: </w:t>
      </w:r>
      <w:r w:rsidR="005E4C04" w:rsidRPr="00E44612">
        <w:rPr>
          <w:rFonts w:ascii="Garamond" w:hAnsi="Garamond" w:cs="Times New Roman"/>
          <w:color w:val="FF0000"/>
        </w:rPr>
        <w:t xml:space="preserve">Hood </w:t>
      </w:r>
      <w:r w:rsidR="00491F58" w:rsidRPr="00E44612">
        <w:rPr>
          <w:rFonts w:ascii="Garamond" w:hAnsi="Garamond" w:cs="Times New Roman"/>
          <w:color w:val="FF0000"/>
        </w:rPr>
        <w:t xml:space="preserve">‘Opfer seiner, </w:t>
      </w:r>
      <w:proofErr w:type="spellStart"/>
      <w:r w:rsidR="00491F58" w:rsidRPr="00E44612">
        <w:rPr>
          <w:rFonts w:ascii="Garamond" w:hAnsi="Garamond" w:cs="Times New Roman"/>
          <w:color w:val="FF0000"/>
        </w:rPr>
        <w:t>wie</w:t>
      </w:r>
      <w:proofErr w:type="spellEnd"/>
      <w:r w:rsidR="00491F58" w:rsidRPr="00E44612">
        <w:rPr>
          <w:rFonts w:ascii="Garamond" w:hAnsi="Garamond" w:cs="Times New Roman"/>
          <w:color w:val="FF0000"/>
        </w:rPr>
        <w:t xml:space="preserve"> er </w:t>
      </w:r>
      <w:proofErr w:type="spellStart"/>
      <w:r w:rsidR="00491F58" w:rsidRPr="00E44612">
        <w:rPr>
          <w:rFonts w:ascii="Garamond" w:hAnsi="Garamond" w:cs="Times New Roman"/>
          <w:color w:val="FF0000"/>
        </w:rPr>
        <w:t>glaubt</w:t>
      </w:r>
      <w:proofErr w:type="spellEnd"/>
      <w:r w:rsidR="00491F58" w:rsidRPr="00E44612">
        <w:rPr>
          <w:rFonts w:ascii="Garamond" w:hAnsi="Garamond" w:cs="Times New Roman"/>
          <w:color w:val="FF0000"/>
        </w:rPr>
        <w:t xml:space="preserve">, rein auf den Text </w:t>
      </w:r>
      <w:proofErr w:type="spellStart"/>
      <w:r w:rsidR="00491F58" w:rsidRPr="00E44612">
        <w:rPr>
          <w:rFonts w:ascii="Garamond" w:hAnsi="Garamond" w:cs="Times New Roman"/>
          <w:color w:val="FF0000"/>
        </w:rPr>
        <w:t>bezogenen</w:t>
      </w:r>
      <w:proofErr w:type="spellEnd"/>
      <w:r w:rsidR="00491F58" w:rsidRPr="00E44612">
        <w:rPr>
          <w:rFonts w:ascii="Garamond" w:hAnsi="Garamond" w:cs="Times New Roman"/>
          <w:color w:val="FF0000"/>
        </w:rPr>
        <w:t xml:space="preserve"> Interpretation </w:t>
      </w:r>
      <w:proofErr w:type="spellStart"/>
      <w:r w:rsidR="00491F58" w:rsidRPr="00E44612">
        <w:rPr>
          <w:rFonts w:ascii="Garamond" w:hAnsi="Garamond" w:cs="Times New Roman"/>
          <w:color w:val="FF0000"/>
        </w:rPr>
        <w:t>geworden</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ist</w:t>
      </w:r>
      <w:proofErr w:type="spellEnd"/>
      <w:r w:rsidR="00491F58" w:rsidRPr="00E44612">
        <w:rPr>
          <w:rFonts w:ascii="Garamond" w:hAnsi="Garamond" w:cs="Times New Roman"/>
          <w:color w:val="FF0000"/>
        </w:rPr>
        <w:t xml:space="preserve">. Einer </w:t>
      </w:r>
      <w:proofErr w:type="spellStart"/>
      <w:r w:rsidR="00491F58" w:rsidRPr="00E44612">
        <w:rPr>
          <w:rFonts w:ascii="Garamond" w:hAnsi="Garamond" w:cs="Times New Roman"/>
          <w:color w:val="FF0000"/>
        </w:rPr>
        <w:t>hohen</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wissenschaftlichen</w:t>
      </w:r>
      <w:proofErr w:type="spellEnd"/>
      <w:r w:rsidR="00491F58" w:rsidRPr="00E44612">
        <w:rPr>
          <w:rFonts w:ascii="Garamond" w:hAnsi="Garamond" w:cs="Times New Roman"/>
          <w:color w:val="FF0000"/>
        </w:rPr>
        <w:t xml:space="preserve"> Methode</w:t>
      </w:r>
      <w:r w:rsidR="00E44612">
        <w:rPr>
          <w:rFonts w:ascii="Garamond" w:hAnsi="Garamond" w:cs="Times New Roman"/>
          <w:color w:val="FF0000"/>
        </w:rPr>
        <w:t xml:space="preserve"> [</w:t>
      </w:r>
      <w:r w:rsidR="005E4C04" w:rsidRPr="00E44612">
        <w:rPr>
          <w:rFonts w:ascii="Garamond" w:hAnsi="Garamond" w:cs="Times New Roman"/>
          <w:color w:val="FF0000"/>
        </w:rPr>
        <w:t>…</w:t>
      </w:r>
      <w:r w:rsidR="00E44612">
        <w:rPr>
          <w:rFonts w:ascii="Garamond" w:hAnsi="Garamond" w:cs="Times New Roman"/>
          <w:color w:val="FF0000"/>
        </w:rPr>
        <w:t>]</w:t>
      </w:r>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sie</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vers</w:t>
      </w:r>
      <w:r w:rsidR="005E4C04" w:rsidRPr="00E44612">
        <w:rPr>
          <w:rFonts w:ascii="Garamond" w:hAnsi="Garamond" w:cs="Times New Roman"/>
          <w:color w:val="FF0000"/>
        </w:rPr>
        <w:t>ä</w:t>
      </w:r>
      <w:r w:rsidR="00491F58" w:rsidRPr="00E44612">
        <w:rPr>
          <w:rFonts w:ascii="Garamond" w:hAnsi="Garamond" w:cs="Times New Roman"/>
          <w:color w:val="FF0000"/>
        </w:rPr>
        <w:t>umt</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ihren</w:t>
      </w:r>
      <w:proofErr w:type="spellEnd"/>
      <w:r w:rsidR="00491F58" w:rsidRPr="00E44612">
        <w:rPr>
          <w:rFonts w:ascii="Garamond" w:hAnsi="Garamond" w:cs="Times New Roman"/>
          <w:color w:val="FF0000"/>
        </w:rPr>
        <w:t xml:space="preserve"> Text in und </w:t>
      </w:r>
      <w:proofErr w:type="spellStart"/>
      <w:r w:rsidR="00491F58" w:rsidRPr="00E44612">
        <w:rPr>
          <w:rFonts w:ascii="Garamond" w:hAnsi="Garamond" w:cs="Times New Roman"/>
          <w:color w:val="FF0000"/>
        </w:rPr>
        <w:t>aus</w:t>
      </w:r>
      <w:proofErr w:type="spellEnd"/>
      <w:r w:rsidR="00491F58" w:rsidRPr="00E44612">
        <w:rPr>
          <w:rFonts w:ascii="Garamond" w:hAnsi="Garamond" w:cs="Times New Roman"/>
          <w:color w:val="FF0000"/>
        </w:rPr>
        <w:t xml:space="preserve"> seiner Umwelt, </w:t>
      </w:r>
      <w:proofErr w:type="spellStart"/>
      <w:r w:rsidR="00491F58" w:rsidRPr="00E44612">
        <w:rPr>
          <w:rFonts w:ascii="Garamond" w:hAnsi="Garamond" w:cs="Times New Roman"/>
          <w:color w:val="FF0000"/>
        </w:rPr>
        <w:t>als</w:t>
      </w:r>
      <w:proofErr w:type="spellEnd"/>
      <w:r w:rsidR="00491F58" w:rsidRPr="00E44612">
        <w:rPr>
          <w:rFonts w:ascii="Garamond" w:hAnsi="Garamond" w:cs="Times New Roman"/>
          <w:color w:val="FF0000"/>
        </w:rPr>
        <w:t xml:space="preserve"> Teil </w:t>
      </w:r>
      <w:proofErr w:type="spellStart"/>
      <w:r w:rsidR="00491F58" w:rsidRPr="00E44612">
        <w:rPr>
          <w:rFonts w:ascii="Garamond" w:hAnsi="Garamond" w:cs="Times New Roman"/>
          <w:color w:val="FF0000"/>
        </w:rPr>
        <w:t>eines</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geistigen</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Prozesses</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als</w:t>
      </w:r>
      <w:proofErr w:type="spellEnd"/>
      <w:r w:rsidR="00491F58" w:rsidRPr="00E44612">
        <w:rPr>
          <w:rFonts w:ascii="Garamond" w:hAnsi="Garamond" w:cs="Times New Roman"/>
          <w:color w:val="FF0000"/>
        </w:rPr>
        <w:t xml:space="preserve"> </w:t>
      </w:r>
      <w:proofErr w:type="spellStart"/>
      <w:r w:rsidR="00491F58" w:rsidRPr="00E44612">
        <w:rPr>
          <w:rFonts w:ascii="Garamond" w:hAnsi="Garamond" w:cs="Times New Roman"/>
          <w:color w:val="FF0000"/>
        </w:rPr>
        <w:t>verbunde</w:t>
      </w:r>
      <w:r w:rsidR="005E4C04" w:rsidRPr="00E44612">
        <w:rPr>
          <w:rFonts w:ascii="Garamond" w:hAnsi="Garamond" w:cs="Times New Roman"/>
          <w:color w:val="FF0000"/>
        </w:rPr>
        <w:t>n</w:t>
      </w:r>
      <w:proofErr w:type="spellEnd"/>
      <w:r w:rsidR="005E4C04" w:rsidRPr="00E44612">
        <w:rPr>
          <w:rFonts w:ascii="Garamond" w:hAnsi="Garamond" w:cs="Times New Roman"/>
          <w:color w:val="FF0000"/>
        </w:rPr>
        <w:t xml:space="preserve"> </w:t>
      </w:r>
      <w:proofErr w:type="spellStart"/>
      <w:r w:rsidR="005E4C04" w:rsidRPr="00E44612">
        <w:rPr>
          <w:rFonts w:ascii="Garamond" w:hAnsi="Garamond" w:cs="Times New Roman"/>
          <w:color w:val="FF0000"/>
        </w:rPr>
        <w:t>mit</w:t>
      </w:r>
      <w:proofErr w:type="spellEnd"/>
      <w:r w:rsidR="005E4C04" w:rsidRPr="00E44612">
        <w:rPr>
          <w:rFonts w:ascii="Garamond" w:hAnsi="Garamond" w:cs="Times New Roman"/>
          <w:color w:val="FF0000"/>
        </w:rPr>
        <w:t xml:space="preserve"> </w:t>
      </w:r>
      <w:proofErr w:type="spellStart"/>
      <w:r w:rsidR="005E4C04" w:rsidRPr="00E44612">
        <w:rPr>
          <w:rFonts w:ascii="Garamond" w:hAnsi="Garamond" w:cs="Times New Roman"/>
          <w:color w:val="FF0000"/>
        </w:rPr>
        <w:t>Gegnern</w:t>
      </w:r>
      <w:proofErr w:type="spellEnd"/>
      <w:r w:rsidR="005E4C04" w:rsidRPr="00E44612">
        <w:rPr>
          <w:rFonts w:ascii="Garamond" w:hAnsi="Garamond" w:cs="Times New Roman"/>
          <w:color w:val="FF0000"/>
        </w:rPr>
        <w:t xml:space="preserve"> und </w:t>
      </w:r>
      <w:proofErr w:type="spellStart"/>
      <w:r w:rsidR="005E4C04" w:rsidRPr="00E44612">
        <w:rPr>
          <w:rFonts w:ascii="Garamond" w:hAnsi="Garamond" w:cs="Times New Roman"/>
          <w:color w:val="FF0000"/>
        </w:rPr>
        <w:t>Freunden</w:t>
      </w:r>
      <w:proofErr w:type="spellEnd"/>
      <w:r w:rsidR="005E4C04" w:rsidRPr="00E44612">
        <w:rPr>
          <w:rFonts w:ascii="Garamond" w:hAnsi="Garamond" w:cs="Times New Roman"/>
          <w:color w:val="FF0000"/>
        </w:rPr>
        <w:t xml:space="preserve"> </w:t>
      </w:r>
      <w:proofErr w:type="spellStart"/>
      <w:r w:rsidR="005E4C04" w:rsidRPr="00E44612">
        <w:rPr>
          <w:rFonts w:ascii="Garamond" w:hAnsi="Garamond" w:cs="Times New Roman"/>
          <w:color w:val="FF0000"/>
        </w:rPr>
        <w:t>zu</w:t>
      </w:r>
      <w:proofErr w:type="spellEnd"/>
      <w:r w:rsidR="005E4C04" w:rsidRPr="00E44612">
        <w:rPr>
          <w:rFonts w:ascii="Garamond" w:hAnsi="Garamond" w:cs="Times New Roman"/>
          <w:color w:val="FF0000"/>
        </w:rPr>
        <w:t xml:space="preserve"> verstehen’. </w:t>
      </w:r>
    </w:p>
  </w:footnote>
  <w:footnote w:id="144">
    <w:p w14:paraId="1FED2693"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Compare Vanhoutte, [Review of Hood], 145 (‘la tendence </w:t>
      </w:r>
      <w:proofErr w:type="spellStart"/>
      <w:r w:rsidRPr="00A44BFE">
        <w:rPr>
          <w:rFonts w:ascii="Garamond" w:hAnsi="Garamond" w:cs="Times New Roman"/>
        </w:rPr>
        <w:t>trés</w:t>
      </w:r>
      <w:proofErr w:type="spellEnd"/>
      <w:r w:rsidRPr="00A44BFE">
        <w:rPr>
          <w:rFonts w:ascii="Garamond" w:hAnsi="Garamond" w:cs="Times New Roman"/>
        </w:rPr>
        <w:t xml:space="preserve"> </w:t>
      </w:r>
      <w:proofErr w:type="spellStart"/>
      <w:r w:rsidRPr="00A44BFE">
        <w:rPr>
          <w:rFonts w:ascii="Garamond" w:hAnsi="Garamond" w:cs="Times New Roman"/>
        </w:rPr>
        <w:t>laïque</w:t>
      </w:r>
      <w:proofErr w:type="spellEnd"/>
      <w:r w:rsidRPr="00A44BFE">
        <w:rPr>
          <w:rFonts w:ascii="Garamond" w:hAnsi="Garamond" w:cs="Times New Roman"/>
        </w:rPr>
        <w:t>’) and Hammerstein, [Review of Hood], 441 (‘</w:t>
      </w:r>
      <w:proofErr w:type="spellStart"/>
      <w:r w:rsidRPr="00A44BFE">
        <w:rPr>
          <w:rFonts w:ascii="Garamond" w:hAnsi="Garamond" w:cs="Times New Roman"/>
        </w:rPr>
        <w:t>eine</w:t>
      </w:r>
      <w:proofErr w:type="spellEnd"/>
      <w:r w:rsidRPr="00A44BFE">
        <w:rPr>
          <w:rFonts w:ascii="Garamond" w:hAnsi="Garamond" w:cs="Times New Roman"/>
        </w:rPr>
        <w:t xml:space="preserve"> </w:t>
      </w:r>
      <w:proofErr w:type="spellStart"/>
      <w:r w:rsidRPr="00A44BFE">
        <w:rPr>
          <w:rFonts w:ascii="Garamond" w:hAnsi="Garamond" w:cs="Times New Roman"/>
        </w:rPr>
        <w:t>neue</w:t>
      </w:r>
      <w:proofErr w:type="spellEnd"/>
      <w:r w:rsidRPr="00A44BFE">
        <w:rPr>
          <w:rFonts w:ascii="Garamond" w:hAnsi="Garamond" w:cs="Times New Roman"/>
        </w:rPr>
        <w:t xml:space="preserve">, </w:t>
      </w:r>
      <w:proofErr w:type="spellStart"/>
      <w:r w:rsidRPr="00A44BFE">
        <w:rPr>
          <w:rFonts w:ascii="Garamond" w:hAnsi="Garamond" w:cs="Times New Roman"/>
        </w:rPr>
        <w:t>bisher</w:t>
      </w:r>
      <w:proofErr w:type="spellEnd"/>
      <w:r w:rsidRPr="00A44BFE">
        <w:rPr>
          <w:rFonts w:ascii="Garamond" w:hAnsi="Garamond" w:cs="Times New Roman"/>
        </w:rPr>
        <w:t xml:space="preserve"> </w:t>
      </w:r>
      <w:proofErr w:type="spellStart"/>
      <w:r w:rsidRPr="00A44BFE">
        <w:rPr>
          <w:rFonts w:ascii="Garamond" w:hAnsi="Garamond" w:cs="Times New Roman"/>
        </w:rPr>
        <w:t>noch</w:t>
      </w:r>
      <w:proofErr w:type="spellEnd"/>
      <w:r w:rsidRPr="00A44BFE">
        <w:rPr>
          <w:rFonts w:ascii="Garamond" w:hAnsi="Garamond" w:cs="Times New Roman"/>
        </w:rPr>
        <w:t xml:space="preserve"> nicht </w:t>
      </w:r>
      <w:proofErr w:type="spellStart"/>
      <w:r w:rsidRPr="00A44BFE">
        <w:rPr>
          <w:rFonts w:ascii="Garamond" w:hAnsi="Garamond" w:cs="Times New Roman"/>
        </w:rPr>
        <w:t>vernommene</w:t>
      </w:r>
      <w:proofErr w:type="spellEnd"/>
      <w:r w:rsidRPr="00A44BFE">
        <w:rPr>
          <w:rFonts w:ascii="Garamond" w:hAnsi="Garamond" w:cs="Times New Roman"/>
        </w:rPr>
        <w:t xml:space="preserve"> </w:t>
      </w:r>
      <w:proofErr w:type="spellStart"/>
      <w:r w:rsidRPr="00A44BFE">
        <w:rPr>
          <w:rFonts w:ascii="Garamond" w:hAnsi="Garamond" w:cs="Times New Roman"/>
        </w:rPr>
        <w:t>Begründung</w:t>
      </w:r>
      <w:proofErr w:type="spellEnd"/>
      <w:r w:rsidRPr="00A44BFE">
        <w:rPr>
          <w:rFonts w:ascii="Garamond" w:hAnsi="Garamond" w:cs="Times New Roman"/>
        </w:rPr>
        <w:t xml:space="preserve"> </w:t>
      </w:r>
      <w:proofErr w:type="spellStart"/>
      <w:r w:rsidRPr="00A44BFE">
        <w:rPr>
          <w:rFonts w:ascii="Garamond" w:hAnsi="Garamond" w:cs="Times New Roman"/>
        </w:rPr>
        <w:t>erfährt</w:t>
      </w:r>
      <w:proofErr w:type="spellEnd"/>
      <w:r w:rsidRPr="00A44BFE">
        <w:rPr>
          <w:rFonts w:ascii="Garamond" w:hAnsi="Garamond" w:cs="Times New Roman"/>
        </w:rPr>
        <w:t>’).</w:t>
      </w:r>
    </w:p>
  </w:footnote>
  <w:footnote w:id="145">
    <w:p w14:paraId="67ED886D" w14:textId="77777777" w:rsidR="00460F18" w:rsidRPr="00A44BFE" w:rsidRDefault="00460F18" w:rsidP="00460F18">
      <w:pPr>
        <w:pStyle w:val="FootnoteText"/>
        <w:ind w:left="-284" w:right="-329"/>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See Vanhoutte, [Review of Hood]: 147 (‘</w:t>
      </w:r>
      <w:proofErr w:type="spellStart"/>
      <w:r w:rsidRPr="00A44BFE">
        <w:rPr>
          <w:rFonts w:ascii="Garamond" w:hAnsi="Garamond" w:cs="Times New Roman"/>
        </w:rPr>
        <w:t>l’utilité</w:t>
      </w:r>
      <w:proofErr w:type="spellEnd"/>
      <w:r w:rsidRPr="00A44BFE">
        <w:rPr>
          <w:rFonts w:ascii="Garamond" w:hAnsi="Garamond" w:cs="Times New Roman"/>
        </w:rPr>
        <w:t xml:space="preserve"> et à </w:t>
      </w:r>
      <w:proofErr w:type="spellStart"/>
      <w:r w:rsidRPr="00A44BFE">
        <w:rPr>
          <w:rFonts w:ascii="Garamond" w:hAnsi="Garamond" w:cs="Times New Roman"/>
        </w:rPr>
        <w:t>l’efficacité</w:t>
      </w:r>
      <w:proofErr w:type="spellEnd"/>
      <w:r w:rsidRPr="00A44BFE">
        <w:rPr>
          <w:rFonts w:ascii="Garamond" w:hAnsi="Garamond" w:cs="Times New Roman"/>
        </w:rPr>
        <w:t xml:space="preserve"> du </w:t>
      </w:r>
      <w:proofErr w:type="spellStart"/>
      <w:r w:rsidRPr="00A44BFE">
        <w:rPr>
          <w:rFonts w:ascii="Garamond" w:hAnsi="Garamond" w:cs="Times New Roman"/>
        </w:rPr>
        <w:t>contrat</w:t>
      </w:r>
      <w:proofErr w:type="spellEnd"/>
      <w:r w:rsidRPr="00A44BFE">
        <w:rPr>
          <w:rFonts w:ascii="Garamond" w:hAnsi="Garamond" w:cs="Times New Roman"/>
        </w:rPr>
        <w:t xml:space="preserve"> social’) and Hammerstein, [Review of Hood], 441 (‘</w:t>
      </w:r>
      <w:proofErr w:type="spellStart"/>
      <w:r w:rsidRPr="00A44BFE">
        <w:rPr>
          <w:rFonts w:ascii="Garamond" w:hAnsi="Garamond" w:cs="Times New Roman"/>
        </w:rPr>
        <w:t>Furcht</w:t>
      </w:r>
      <w:proofErr w:type="spellEnd"/>
      <w:r w:rsidRPr="00A44BFE">
        <w:rPr>
          <w:rFonts w:ascii="Garamond" w:hAnsi="Garamond" w:cs="Times New Roman"/>
        </w:rPr>
        <w:t xml:space="preserve"> und </w:t>
      </w:r>
      <w:proofErr w:type="spellStart"/>
      <w:r w:rsidRPr="00A44BFE">
        <w:rPr>
          <w:rFonts w:ascii="Garamond" w:hAnsi="Garamond" w:cs="Times New Roman"/>
        </w:rPr>
        <w:t>wohlverstandenes</w:t>
      </w:r>
      <w:proofErr w:type="spellEnd"/>
      <w:r w:rsidRPr="00A44BFE">
        <w:rPr>
          <w:rFonts w:ascii="Garamond" w:hAnsi="Garamond" w:cs="Times New Roman"/>
        </w:rPr>
        <w:t xml:space="preserve"> </w:t>
      </w:r>
      <w:proofErr w:type="spellStart"/>
      <w:r w:rsidRPr="00A44BFE">
        <w:rPr>
          <w:rFonts w:ascii="Garamond" w:hAnsi="Garamond" w:cs="Times New Roman"/>
        </w:rPr>
        <w:t>Eigeninteresse</w:t>
      </w:r>
      <w:proofErr w:type="spellEnd"/>
      <w:r w:rsidRPr="00A44BFE">
        <w:rPr>
          <w:rFonts w:ascii="Garamond" w:hAnsi="Garamond" w:cs="Times New Roman"/>
        </w:rPr>
        <w:t xml:space="preserve"> </w:t>
      </w:r>
      <w:proofErr w:type="spellStart"/>
      <w:r w:rsidRPr="00A44BFE">
        <w:rPr>
          <w:rFonts w:ascii="Garamond" w:hAnsi="Garamond" w:cs="Times New Roman"/>
        </w:rPr>
        <w:t>fördern</w:t>
      </w:r>
      <w:proofErr w:type="spellEnd"/>
      <w:r w:rsidRPr="00A44BFE">
        <w:rPr>
          <w:rFonts w:ascii="Garamond" w:hAnsi="Garamond" w:cs="Times New Roman"/>
        </w:rPr>
        <w:t xml:space="preserve"> die </w:t>
      </w:r>
      <w:proofErr w:type="spellStart"/>
      <w:r w:rsidRPr="00A44BFE">
        <w:rPr>
          <w:rFonts w:ascii="Garamond" w:hAnsi="Garamond" w:cs="Times New Roman"/>
        </w:rPr>
        <w:t>vernünftige</w:t>
      </w:r>
      <w:proofErr w:type="spellEnd"/>
      <w:r w:rsidRPr="00A44BFE">
        <w:rPr>
          <w:rFonts w:ascii="Garamond" w:hAnsi="Garamond" w:cs="Times New Roman"/>
        </w:rPr>
        <w:t xml:space="preserve"> Ent </w:t>
      </w:r>
      <w:proofErr w:type="spellStart"/>
      <w:r w:rsidRPr="00A44BFE">
        <w:rPr>
          <w:rFonts w:ascii="Garamond" w:hAnsi="Garamond" w:cs="Times New Roman"/>
        </w:rPr>
        <w:t>schlusskraft</w:t>
      </w:r>
      <w:proofErr w:type="spellEnd"/>
      <w:r w:rsidRPr="00A44BFE">
        <w:rPr>
          <w:rFonts w:ascii="Garamond" w:hAnsi="Garamond" w:cs="Times New Roman"/>
        </w:rPr>
        <w:t xml:space="preserve"> und </w:t>
      </w:r>
      <w:proofErr w:type="spellStart"/>
      <w:r w:rsidRPr="00A44BFE">
        <w:rPr>
          <w:rFonts w:ascii="Garamond" w:hAnsi="Garamond" w:cs="Times New Roman"/>
        </w:rPr>
        <w:t>führt</w:t>
      </w:r>
      <w:proofErr w:type="spellEnd"/>
      <w:r w:rsidRPr="00A44BFE">
        <w:rPr>
          <w:rFonts w:ascii="Garamond" w:hAnsi="Garamond" w:cs="Times New Roman"/>
        </w:rPr>
        <w:t xml:space="preserve"> </w:t>
      </w:r>
      <w:proofErr w:type="spellStart"/>
      <w:r w:rsidRPr="00A44BFE">
        <w:rPr>
          <w:rFonts w:ascii="Garamond" w:hAnsi="Garamond" w:cs="Times New Roman"/>
        </w:rPr>
        <w:t>im</w:t>
      </w:r>
      <w:proofErr w:type="spellEnd"/>
      <w:r w:rsidRPr="00A44BFE">
        <w:rPr>
          <w:rFonts w:ascii="Garamond" w:hAnsi="Garamond" w:cs="Times New Roman"/>
        </w:rPr>
        <w:t xml:space="preserve"> “covenant” </w:t>
      </w:r>
      <w:proofErr w:type="spellStart"/>
      <w:r w:rsidRPr="00A44BFE">
        <w:rPr>
          <w:rFonts w:ascii="Garamond" w:hAnsi="Garamond" w:cs="Times New Roman"/>
        </w:rPr>
        <w:t>zur</w:t>
      </w:r>
      <w:proofErr w:type="spellEnd"/>
      <w:r w:rsidRPr="00A44BFE">
        <w:rPr>
          <w:rFonts w:ascii="Garamond" w:hAnsi="Garamond" w:cs="Times New Roman"/>
        </w:rPr>
        <w:t xml:space="preserve"> </w:t>
      </w:r>
      <w:proofErr w:type="spellStart"/>
      <w:r w:rsidRPr="00A44BFE">
        <w:rPr>
          <w:rFonts w:ascii="Garamond" w:hAnsi="Garamond" w:cs="Times New Roman"/>
        </w:rPr>
        <w:t>Errichtung</w:t>
      </w:r>
      <w:proofErr w:type="spellEnd"/>
      <w:r w:rsidRPr="00A44BFE">
        <w:rPr>
          <w:rFonts w:ascii="Garamond" w:hAnsi="Garamond" w:cs="Times New Roman"/>
        </w:rPr>
        <w:t xml:space="preserve"> der </w:t>
      </w:r>
      <w:proofErr w:type="spellStart"/>
      <w:r w:rsidRPr="00A44BFE">
        <w:rPr>
          <w:rFonts w:ascii="Garamond" w:hAnsi="Garamond" w:cs="Times New Roman"/>
        </w:rPr>
        <w:t>Rechts</w:t>
      </w:r>
      <w:proofErr w:type="spellEnd"/>
      <w:r w:rsidRPr="00A44BFE">
        <w:rPr>
          <w:rFonts w:ascii="Garamond" w:hAnsi="Garamond" w:cs="Times New Roman"/>
        </w:rPr>
        <w:t xml:space="preserve"> gemeinschaft des </w:t>
      </w:r>
      <w:proofErr w:type="spellStart"/>
      <w:r w:rsidRPr="00A44BFE">
        <w:rPr>
          <w:rFonts w:ascii="Garamond" w:hAnsi="Garamond" w:cs="Times New Roman"/>
        </w:rPr>
        <w:t>Staates</w:t>
      </w:r>
      <w:proofErr w:type="spellEnd"/>
      <w:r w:rsidRPr="00A44BFE">
        <w:rPr>
          <w:rFonts w:ascii="Garamond" w:hAnsi="Garamond" w:cs="Times New Roman"/>
        </w:rPr>
        <w:t>’).</w:t>
      </w:r>
    </w:p>
  </w:footnote>
  <w:footnote w:id="146">
    <w:p w14:paraId="1E97B230"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Hammerstein, [Review of Hood], 441 (‘nicht […] der </w:t>
      </w:r>
      <w:proofErr w:type="spellStart"/>
      <w:r w:rsidRPr="00A44BFE">
        <w:rPr>
          <w:rFonts w:ascii="Garamond" w:hAnsi="Garamond" w:cs="Times New Roman"/>
        </w:rPr>
        <w:t>Transzendenz</w:t>
      </w:r>
      <w:proofErr w:type="spellEnd"/>
      <w:r w:rsidRPr="00A44BFE">
        <w:rPr>
          <w:rFonts w:ascii="Garamond" w:hAnsi="Garamond" w:cs="Times New Roman"/>
        </w:rPr>
        <w:t xml:space="preserve">, </w:t>
      </w:r>
      <w:proofErr w:type="spellStart"/>
      <w:r w:rsidRPr="00A44BFE">
        <w:rPr>
          <w:rFonts w:ascii="Garamond" w:hAnsi="Garamond" w:cs="Times New Roman"/>
        </w:rPr>
        <w:t>aus</w:t>
      </w:r>
      <w:proofErr w:type="spellEnd"/>
      <w:r w:rsidRPr="00A44BFE">
        <w:rPr>
          <w:rFonts w:ascii="Garamond" w:hAnsi="Garamond" w:cs="Times New Roman"/>
        </w:rPr>
        <w:t xml:space="preserve"> Gott’).</w:t>
      </w:r>
    </w:p>
  </w:footnote>
  <w:footnote w:id="147">
    <w:p w14:paraId="3C9BA731"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Vanhoutte, [Review of Hood], 147 (‘</w:t>
      </w:r>
      <w:proofErr w:type="spellStart"/>
      <w:r w:rsidRPr="00A44BFE">
        <w:rPr>
          <w:rFonts w:ascii="Garamond" w:hAnsi="Garamond" w:cs="Times New Roman"/>
        </w:rPr>
        <w:t>L’argument</w:t>
      </w:r>
      <w:proofErr w:type="spellEnd"/>
      <w:r w:rsidRPr="00A44BFE">
        <w:rPr>
          <w:rFonts w:ascii="Garamond" w:hAnsi="Garamond" w:cs="Times New Roman"/>
        </w:rPr>
        <w:t xml:space="preserve"> </w:t>
      </w:r>
      <w:proofErr w:type="spellStart"/>
      <w:r w:rsidRPr="00A44BFE">
        <w:rPr>
          <w:rFonts w:ascii="Garamond" w:hAnsi="Garamond" w:cs="Times New Roman"/>
        </w:rPr>
        <w:t>tiré</w:t>
      </w:r>
      <w:proofErr w:type="spellEnd"/>
      <w:r w:rsidRPr="00A44BFE">
        <w:rPr>
          <w:rFonts w:ascii="Garamond" w:hAnsi="Garamond" w:cs="Times New Roman"/>
        </w:rPr>
        <w:t xml:space="preserve"> de </w:t>
      </w:r>
      <w:proofErr w:type="spellStart"/>
      <w:r w:rsidRPr="00A44BFE">
        <w:rPr>
          <w:rFonts w:ascii="Garamond" w:hAnsi="Garamond" w:cs="Times New Roman"/>
        </w:rPr>
        <w:t>l’Ecriture</w:t>
      </w:r>
      <w:proofErr w:type="spellEnd"/>
      <w:r w:rsidRPr="00A44BFE">
        <w:rPr>
          <w:rFonts w:ascii="Garamond" w:hAnsi="Garamond" w:cs="Times New Roman"/>
        </w:rPr>
        <w:t xml:space="preserve"> est </w:t>
      </w:r>
      <w:proofErr w:type="spellStart"/>
      <w:r w:rsidRPr="00A44BFE">
        <w:rPr>
          <w:rFonts w:ascii="Garamond" w:hAnsi="Garamond" w:cs="Times New Roman"/>
        </w:rPr>
        <w:t>exclusivement</w:t>
      </w:r>
      <w:proofErr w:type="spellEnd"/>
      <w:r w:rsidRPr="00A44BFE">
        <w:rPr>
          <w:rFonts w:ascii="Garamond" w:hAnsi="Garamond" w:cs="Times New Roman"/>
        </w:rPr>
        <w:t xml:space="preserve"> </w:t>
      </w:r>
      <w:proofErr w:type="spellStart"/>
      <w:r w:rsidRPr="00A44BFE">
        <w:rPr>
          <w:rFonts w:ascii="Garamond" w:hAnsi="Garamond" w:cs="Times New Roman"/>
        </w:rPr>
        <w:t>une</w:t>
      </w:r>
      <w:proofErr w:type="spellEnd"/>
      <w:r w:rsidRPr="00A44BFE">
        <w:rPr>
          <w:rFonts w:ascii="Garamond" w:hAnsi="Garamond" w:cs="Times New Roman"/>
        </w:rPr>
        <w:t xml:space="preserve"> confirmation des </w:t>
      </w:r>
      <w:proofErr w:type="spellStart"/>
      <w:r w:rsidRPr="00A44BFE">
        <w:rPr>
          <w:rFonts w:ascii="Garamond" w:hAnsi="Garamond" w:cs="Times New Roman"/>
        </w:rPr>
        <w:t>calculs</w:t>
      </w:r>
      <w:proofErr w:type="spellEnd"/>
      <w:r w:rsidRPr="00A44BFE">
        <w:rPr>
          <w:rFonts w:ascii="Garamond" w:hAnsi="Garamond" w:cs="Times New Roman"/>
        </w:rPr>
        <w:t xml:space="preserve"> et des constructions très </w:t>
      </w:r>
      <w:proofErr w:type="spellStart"/>
      <w:r w:rsidRPr="00A44BFE">
        <w:rPr>
          <w:rFonts w:ascii="Garamond" w:hAnsi="Garamond" w:cs="Times New Roman"/>
        </w:rPr>
        <w:t>humaines</w:t>
      </w:r>
      <w:proofErr w:type="spellEnd"/>
      <w:r w:rsidRPr="00A44BFE">
        <w:rPr>
          <w:rFonts w:ascii="Garamond" w:hAnsi="Garamond" w:cs="Times New Roman"/>
        </w:rPr>
        <w:t xml:space="preserve"> de </w:t>
      </w:r>
      <w:proofErr w:type="spellStart"/>
      <w:r w:rsidRPr="00A44BFE">
        <w:rPr>
          <w:rFonts w:ascii="Garamond" w:hAnsi="Garamond" w:cs="Times New Roman"/>
        </w:rPr>
        <w:t>sa</w:t>
      </w:r>
      <w:proofErr w:type="spellEnd"/>
      <w:r w:rsidRPr="00A44BFE">
        <w:rPr>
          <w:rFonts w:ascii="Garamond" w:hAnsi="Garamond" w:cs="Times New Roman"/>
        </w:rPr>
        <w:t xml:space="preserve"> </w:t>
      </w:r>
      <w:proofErr w:type="spellStart"/>
      <w:r w:rsidRPr="00A44BFE">
        <w:rPr>
          <w:rFonts w:ascii="Garamond" w:hAnsi="Garamond" w:cs="Times New Roman"/>
        </w:rPr>
        <w:t>philosophie</w:t>
      </w:r>
      <w:proofErr w:type="spellEnd"/>
      <w:r w:rsidRPr="00A44BFE">
        <w:rPr>
          <w:rFonts w:ascii="Garamond" w:hAnsi="Garamond" w:cs="Times New Roman"/>
        </w:rPr>
        <w:t xml:space="preserve"> politique’).</w:t>
      </w:r>
    </w:p>
  </w:footnote>
  <w:footnote w:id="148">
    <w:p w14:paraId="3A69CEC7" w14:textId="77777777" w:rsidR="00460F18" w:rsidRPr="00A44BFE" w:rsidRDefault="00460F18" w:rsidP="00460F18">
      <w:pPr>
        <w:pStyle w:val="FootnoteText"/>
        <w:ind w:left="-284" w:right="-329"/>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Gert, [Review of Hood], 259; Hammerstein, [Review of Hood], 441 (</w:t>
      </w:r>
      <w:proofErr w:type="spellStart"/>
      <w:r w:rsidRPr="00A44BFE">
        <w:rPr>
          <w:rFonts w:ascii="Garamond" w:hAnsi="Garamond" w:cs="Times New Roman"/>
        </w:rPr>
        <w:t>‘Hood</w:t>
      </w:r>
      <w:proofErr w:type="spellEnd"/>
      <w:r w:rsidRPr="00A44BFE">
        <w:rPr>
          <w:rFonts w:ascii="Garamond" w:hAnsi="Garamond" w:cs="Times New Roman"/>
        </w:rPr>
        <w:t xml:space="preserve"> […] </w:t>
      </w:r>
      <w:proofErr w:type="spellStart"/>
      <w:r w:rsidRPr="00A44BFE">
        <w:rPr>
          <w:rFonts w:ascii="Garamond" w:hAnsi="Garamond" w:cs="Times New Roman"/>
        </w:rPr>
        <w:t>auch</w:t>
      </w:r>
      <w:proofErr w:type="spellEnd"/>
      <w:r w:rsidRPr="00A44BFE">
        <w:rPr>
          <w:rFonts w:ascii="Garamond" w:hAnsi="Garamond" w:cs="Times New Roman"/>
        </w:rPr>
        <w:t xml:space="preserve"> </w:t>
      </w:r>
      <w:proofErr w:type="spellStart"/>
      <w:r w:rsidRPr="00A44BFE">
        <w:rPr>
          <w:rFonts w:ascii="Garamond" w:hAnsi="Garamond" w:cs="Times New Roman"/>
        </w:rPr>
        <w:t>kein</w:t>
      </w:r>
      <w:proofErr w:type="spellEnd"/>
      <w:r w:rsidRPr="00A44BFE">
        <w:rPr>
          <w:rFonts w:ascii="Garamond" w:hAnsi="Garamond" w:cs="Times New Roman"/>
        </w:rPr>
        <w:t xml:space="preserve"> seine </w:t>
      </w:r>
      <w:proofErr w:type="spellStart"/>
      <w:r w:rsidRPr="00A44BFE">
        <w:rPr>
          <w:rFonts w:ascii="Garamond" w:hAnsi="Garamond" w:cs="Times New Roman"/>
        </w:rPr>
        <w:t>Auffassung</w:t>
      </w:r>
      <w:proofErr w:type="spellEnd"/>
      <w:r w:rsidRPr="00A44BFE">
        <w:rPr>
          <w:rFonts w:ascii="Garamond" w:hAnsi="Garamond" w:cs="Times New Roman"/>
        </w:rPr>
        <w:t xml:space="preserve"> </w:t>
      </w:r>
      <w:proofErr w:type="spellStart"/>
      <w:r w:rsidRPr="00A44BFE">
        <w:rPr>
          <w:rFonts w:ascii="Garamond" w:hAnsi="Garamond" w:cs="Times New Roman"/>
        </w:rPr>
        <w:t>stützendes</w:t>
      </w:r>
      <w:proofErr w:type="spellEnd"/>
      <w:r w:rsidRPr="00A44BFE">
        <w:rPr>
          <w:rFonts w:ascii="Garamond" w:hAnsi="Garamond" w:cs="Times New Roman"/>
        </w:rPr>
        <w:t xml:space="preserve"> </w:t>
      </w:r>
      <w:proofErr w:type="spellStart"/>
      <w:r w:rsidRPr="00A44BFE">
        <w:rPr>
          <w:rFonts w:ascii="Garamond" w:hAnsi="Garamond" w:cs="Times New Roman"/>
        </w:rPr>
        <w:t>Zitat</w:t>
      </w:r>
      <w:proofErr w:type="spellEnd"/>
      <w:r w:rsidRPr="00A44BFE">
        <w:rPr>
          <w:rFonts w:ascii="Garamond" w:hAnsi="Garamond" w:cs="Times New Roman"/>
        </w:rPr>
        <w:t xml:space="preserve"> </w:t>
      </w:r>
      <w:proofErr w:type="spellStart"/>
      <w:r w:rsidRPr="00A44BFE">
        <w:rPr>
          <w:rFonts w:ascii="Garamond" w:hAnsi="Garamond" w:cs="Times New Roman"/>
        </w:rPr>
        <w:t>zu</w:t>
      </w:r>
      <w:proofErr w:type="spellEnd"/>
      <w:r w:rsidRPr="00A44BFE">
        <w:rPr>
          <w:rFonts w:ascii="Garamond" w:hAnsi="Garamond" w:cs="Times New Roman"/>
        </w:rPr>
        <w:t xml:space="preserve"> </w:t>
      </w:r>
      <w:proofErr w:type="spellStart"/>
      <w:r w:rsidRPr="00A44BFE">
        <w:rPr>
          <w:rFonts w:ascii="Garamond" w:hAnsi="Garamond" w:cs="Times New Roman"/>
        </w:rPr>
        <w:t>bringen</w:t>
      </w:r>
      <w:proofErr w:type="spellEnd"/>
      <w:r w:rsidRPr="00A44BFE">
        <w:rPr>
          <w:rFonts w:ascii="Garamond" w:hAnsi="Garamond" w:cs="Times New Roman"/>
        </w:rPr>
        <w:t xml:space="preserve"> </w:t>
      </w:r>
      <w:proofErr w:type="spellStart"/>
      <w:r w:rsidRPr="00A44BFE">
        <w:rPr>
          <w:rFonts w:ascii="Garamond" w:hAnsi="Garamond" w:cs="Times New Roman"/>
        </w:rPr>
        <w:t>weiß</w:t>
      </w:r>
      <w:proofErr w:type="spellEnd"/>
      <w:r w:rsidRPr="00A44BFE">
        <w:rPr>
          <w:rFonts w:ascii="Garamond" w:hAnsi="Garamond" w:cs="Times New Roman"/>
        </w:rPr>
        <w:t>’).</w:t>
      </w:r>
    </w:p>
  </w:footnote>
  <w:footnote w:id="149">
    <w:p w14:paraId="082E892E" w14:textId="77777777" w:rsidR="00460F18" w:rsidRPr="003B6DC7"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Hammerstein, [Review of Hood], 442 (‘Da </w:t>
      </w:r>
      <w:proofErr w:type="spellStart"/>
      <w:r w:rsidRPr="00A44BFE">
        <w:rPr>
          <w:rFonts w:ascii="Garamond" w:hAnsi="Garamond" w:cs="Times New Roman"/>
        </w:rPr>
        <w:t>sie</w:t>
      </w:r>
      <w:proofErr w:type="spellEnd"/>
      <w:r w:rsidRPr="00A44BFE">
        <w:rPr>
          <w:rFonts w:ascii="Garamond" w:hAnsi="Garamond" w:cs="Times New Roman"/>
        </w:rPr>
        <w:t xml:space="preserve"> seiner These </w:t>
      </w:r>
      <w:proofErr w:type="spellStart"/>
      <w:r w:rsidRPr="00A44BFE">
        <w:rPr>
          <w:rFonts w:ascii="Garamond" w:hAnsi="Garamond" w:cs="Times New Roman"/>
        </w:rPr>
        <w:t>widerspricht</w:t>
      </w:r>
      <w:proofErr w:type="spellEnd"/>
      <w:r w:rsidRPr="00A44BFE">
        <w:rPr>
          <w:rFonts w:ascii="Garamond" w:hAnsi="Garamond" w:cs="Times New Roman"/>
        </w:rPr>
        <w:t xml:space="preserve">, </w:t>
      </w:r>
      <w:proofErr w:type="spellStart"/>
      <w:r w:rsidRPr="00A44BFE">
        <w:rPr>
          <w:rFonts w:ascii="Garamond" w:hAnsi="Garamond" w:cs="Times New Roman"/>
        </w:rPr>
        <w:t>führt</w:t>
      </w:r>
      <w:proofErr w:type="spellEnd"/>
      <w:r w:rsidRPr="00A44BFE">
        <w:rPr>
          <w:rFonts w:ascii="Garamond" w:hAnsi="Garamond" w:cs="Times New Roman"/>
        </w:rPr>
        <w:t xml:space="preserve"> Hood die </w:t>
      </w:r>
      <w:proofErr w:type="spellStart"/>
      <w:r w:rsidRPr="00A44BFE">
        <w:rPr>
          <w:rFonts w:ascii="Garamond" w:hAnsi="Garamond" w:cs="Times New Roman"/>
        </w:rPr>
        <w:t>Unterscheidung</w:t>
      </w:r>
      <w:proofErr w:type="spellEnd"/>
      <w:r w:rsidRPr="00A44BFE">
        <w:rPr>
          <w:rFonts w:ascii="Garamond" w:hAnsi="Garamond" w:cs="Times New Roman"/>
        </w:rPr>
        <w:t xml:space="preserve"> von “words and empty words” </w:t>
      </w:r>
      <w:proofErr w:type="spellStart"/>
      <w:r w:rsidRPr="00A44BFE">
        <w:rPr>
          <w:rFonts w:ascii="Garamond" w:hAnsi="Garamond" w:cs="Times New Roman"/>
        </w:rPr>
        <w:t>bei</w:t>
      </w:r>
      <w:proofErr w:type="spellEnd"/>
      <w:r w:rsidRPr="00A44BFE">
        <w:rPr>
          <w:rFonts w:ascii="Garamond" w:hAnsi="Garamond" w:cs="Times New Roman"/>
        </w:rPr>
        <w:t xml:space="preserve"> Hobbes. […] Wenn Hoods These </w:t>
      </w:r>
      <w:proofErr w:type="spellStart"/>
      <w:r w:rsidRPr="00A44BFE">
        <w:rPr>
          <w:rFonts w:ascii="Garamond" w:hAnsi="Garamond" w:cs="Times New Roman"/>
        </w:rPr>
        <w:t>sich</w:t>
      </w:r>
      <w:proofErr w:type="spellEnd"/>
      <w:r w:rsidRPr="00A44BFE">
        <w:rPr>
          <w:rFonts w:ascii="Garamond" w:hAnsi="Garamond" w:cs="Times New Roman"/>
        </w:rPr>
        <w:t xml:space="preserve"> nicht </w:t>
      </w:r>
      <w:proofErr w:type="spellStart"/>
      <w:r w:rsidRPr="00A44BFE">
        <w:rPr>
          <w:rFonts w:ascii="Garamond" w:hAnsi="Garamond" w:cs="Times New Roman"/>
        </w:rPr>
        <w:t>im</w:t>
      </w:r>
      <w:proofErr w:type="spellEnd"/>
      <w:r w:rsidRPr="00A44BFE">
        <w:rPr>
          <w:rFonts w:ascii="Garamond" w:hAnsi="Garamond" w:cs="Times New Roman"/>
        </w:rPr>
        <w:t xml:space="preserve"> Text </w:t>
      </w:r>
      <w:proofErr w:type="spellStart"/>
      <w:r w:rsidRPr="00A44BFE">
        <w:rPr>
          <w:rFonts w:ascii="Garamond" w:hAnsi="Garamond" w:cs="Times New Roman"/>
        </w:rPr>
        <w:t>findet</w:t>
      </w:r>
      <w:proofErr w:type="spellEnd"/>
      <w:r w:rsidRPr="00A44BFE">
        <w:rPr>
          <w:rFonts w:ascii="Garamond" w:hAnsi="Garamond" w:cs="Times New Roman"/>
        </w:rPr>
        <w:t xml:space="preserve">, </w:t>
      </w:r>
      <w:proofErr w:type="spellStart"/>
      <w:r w:rsidRPr="00A44BFE">
        <w:rPr>
          <w:rFonts w:ascii="Garamond" w:hAnsi="Garamond" w:cs="Times New Roman"/>
        </w:rPr>
        <w:t>steht</w:t>
      </w:r>
      <w:proofErr w:type="spellEnd"/>
      <w:r w:rsidRPr="00A44BFE">
        <w:rPr>
          <w:rFonts w:ascii="Garamond" w:hAnsi="Garamond" w:cs="Times New Roman"/>
        </w:rPr>
        <w:t xml:space="preserve"> seine </w:t>
      </w:r>
      <w:proofErr w:type="spellStart"/>
      <w:r w:rsidRPr="00A44BFE">
        <w:rPr>
          <w:rFonts w:ascii="Garamond" w:hAnsi="Garamond" w:cs="Times New Roman"/>
        </w:rPr>
        <w:t>Erläuterung</w:t>
      </w:r>
      <w:proofErr w:type="spellEnd"/>
      <w:r w:rsidRPr="00A44BFE">
        <w:rPr>
          <w:rFonts w:ascii="Garamond" w:hAnsi="Garamond" w:cs="Times New Roman"/>
        </w:rPr>
        <w:t xml:space="preserve"> </w:t>
      </w:r>
      <w:proofErr w:type="spellStart"/>
      <w:r w:rsidRPr="00A44BFE">
        <w:rPr>
          <w:rFonts w:ascii="Garamond" w:hAnsi="Garamond" w:cs="Times New Roman"/>
        </w:rPr>
        <w:t>ohne</w:t>
      </w:r>
      <w:proofErr w:type="spellEnd"/>
      <w:r w:rsidRPr="00A44BFE">
        <w:rPr>
          <w:rFonts w:ascii="Garamond" w:hAnsi="Garamond" w:cs="Times New Roman"/>
        </w:rPr>
        <w:t xml:space="preserve"> </w:t>
      </w:r>
      <w:proofErr w:type="spellStart"/>
      <w:r w:rsidRPr="00A44BFE">
        <w:rPr>
          <w:rFonts w:ascii="Garamond" w:hAnsi="Garamond" w:cs="Times New Roman"/>
        </w:rPr>
        <w:t>beweiskräftiges</w:t>
      </w:r>
      <w:proofErr w:type="spellEnd"/>
      <w:r w:rsidRPr="00A44BFE">
        <w:rPr>
          <w:rFonts w:ascii="Garamond" w:hAnsi="Garamond" w:cs="Times New Roman"/>
        </w:rPr>
        <w:t xml:space="preserve"> </w:t>
      </w:r>
      <w:proofErr w:type="spellStart"/>
      <w:r w:rsidRPr="00A44BFE">
        <w:rPr>
          <w:rFonts w:ascii="Garamond" w:hAnsi="Garamond" w:cs="Times New Roman"/>
        </w:rPr>
        <w:t>Zitat</w:t>
      </w:r>
      <w:proofErr w:type="spellEnd"/>
      <w:r w:rsidRPr="00A44BFE">
        <w:rPr>
          <w:rFonts w:ascii="Garamond" w:hAnsi="Garamond" w:cs="Times New Roman"/>
        </w:rPr>
        <w:t xml:space="preserve">, </w:t>
      </w:r>
      <w:proofErr w:type="spellStart"/>
      <w:r w:rsidRPr="00A44BFE">
        <w:rPr>
          <w:rFonts w:ascii="Garamond" w:hAnsi="Garamond" w:cs="Times New Roman"/>
        </w:rPr>
        <w:t>oder</w:t>
      </w:r>
      <w:proofErr w:type="spellEnd"/>
      <w:r w:rsidRPr="00A44BFE">
        <w:rPr>
          <w:rFonts w:ascii="Garamond" w:hAnsi="Garamond" w:cs="Times New Roman"/>
        </w:rPr>
        <w:t xml:space="preserve"> </w:t>
      </w:r>
      <w:proofErr w:type="spellStart"/>
      <w:r w:rsidRPr="00A44BFE">
        <w:rPr>
          <w:rFonts w:ascii="Garamond" w:hAnsi="Garamond" w:cs="Times New Roman"/>
        </w:rPr>
        <w:t>wenn</w:t>
      </w:r>
      <w:proofErr w:type="spellEnd"/>
      <w:r w:rsidRPr="00A44BFE">
        <w:rPr>
          <w:rFonts w:ascii="Garamond" w:hAnsi="Garamond" w:cs="Times New Roman"/>
        </w:rPr>
        <w:t xml:space="preserve"> gar </w:t>
      </w:r>
      <w:proofErr w:type="spellStart"/>
      <w:r w:rsidRPr="00A44BFE">
        <w:rPr>
          <w:rFonts w:ascii="Garamond" w:hAnsi="Garamond" w:cs="Times New Roman"/>
        </w:rPr>
        <w:t>ein</w:t>
      </w:r>
      <w:proofErr w:type="spellEnd"/>
      <w:r w:rsidRPr="00A44BFE">
        <w:rPr>
          <w:rFonts w:ascii="Garamond" w:hAnsi="Garamond" w:cs="Times New Roman"/>
        </w:rPr>
        <w:t xml:space="preserve"> </w:t>
      </w:r>
      <w:proofErr w:type="spellStart"/>
      <w:r w:rsidRPr="00A44BFE">
        <w:rPr>
          <w:rFonts w:ascii="Garamond" w:hAnsi="Garamond" w:cs="Times New Roman"/>
        </w:rPr>
        <w:t>Zitat</w:t>
      </w:r>
      <w:proofErr w:type="spellEnd"/>
      <w:r w:rsidRPr="00A44BFE">
        <w:rPr>
          <w:rFonts w:ascii="Garamond" w:hAnsi="Garamond" w:cs="Times New Roman"/>
        </w:rPr>
        <w:t xml:space="preserve"> nicht in den </w:t>
      </w:r>
      <w:proofErr w:type="spellStart"/>
      <w:r w:rsidRPr="00A44BFE">
        <w:rPr>
          <w:rFonts w:ascii="Garamond" w:hAnsi="Garamond" w:cs="Times New Roman"/>
        </w:rPr>
        <w:t>gewünschten</w:t>
      </w:r>
      <w:proofErr w:type="spellEnd"/>
      <w:r w:rsidRPr="00A44BFE">
        <w:rPr>
          <w:rFonts w:ascii="Garamond" w:hAnsi="Garamond" w:cs="Times New Roman"/>
        </w:rPr>
        <w:t xml:space="preserve"> Zusammenhang </w:t>
      </w:r>
      <w:proofErr w:type="spellStart"/>
      <w:r w:rsidRPr="00A44BFE">
        <w:rPr>
          <w:rFonts w:ascii="Garamond" w:hAnsi="Garamond" w:cs="Times New Roman"/>
        </w:rPr>
        <w:t>paßt</w:t>
      </w:r>
      <w:proofErr w:type="spellEnd"/>
      <w:r w:rsidRPr="00A44BFE">
        <w:rPr>
          <w:rFonts w:ascii="Garamond" w:hAnsi="Garamond" w:cs="Times New Roman"/>
        </w:rPr>
        <w:t xml:space="preserve">, </w:t>
      </w:r>
      <w:proofErr w:type="spellStart"/>
      <w:r w:rsidRPr="00A44BFE">
        <w:rPr>
          <w:rFonts w:ascii="Garamond" w:hAnsi="Garamond" w:cs="Times New Roman"/>
        </w:rPr>
        <w:t>wird</w:t>
      </w:r>
      <w:proofErr w:type="spellEnd"/>
      <w:r w:rsidRPr="00A44BFE">
        <w:rPr>
          <w:rFonts w:ascii="Garamond" w:hAnsi="Garamond" w:cs="Times New Roman"/>
        </w:rPr>
        <w:t xml:space="preserve"> Hobbes </w:t>
      </w:r>
      <w:proofErr w:type="spellStart"/>
      <w:r w:rsidRPr="00A44BFE">
        <w:rPr>
          <w:rFonts w:ascii="Garamond" w:hAnsi="Garamond" w:cs="Times New Roman"/>
        </w:rPr>
        <w:t>unterstellt</w:t>
      </w:r>
      <w:proofErr w:type="spellEnd"/>
      <w:r w:rsidRPr="00A44BFE">
        <w:rPr>
          <w:rFonts w:ascii="Garamond" w:hAnsi="Garamond" w:cs="Times New Roman"/>
        </w:rPr>
        <w:t>, “here he made a mistake”’).</w:t>
      </w:r>
    </w:p>
  </w:footnote>
  <w:footnote w:id="150">
    <w:p w14:paraId="7C5157DD"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Skinner, ‘Hobbes’s Leviathan’, 322–3, 332 (obsession with religion); 322, 331 (literalism); 324, 325, 327 (resort to assertion); 331–3 (importance of context); 327 (spurious distinction between words and empty words).</w:t>
      </w:r>
    </w:p>
  </w:footnote>
  <w:footnote w:id="151">
    <w:p w14:paraId="57A4B54A" w14:textId="77777777" w:rsidR="00460F18" w:rsidRPr="00A44BFE" w:rsidRDefault="00460F18" w:rsidP="00460F18">
      <w:pPr>
        <w:pStyle w:val="FootnoteText"/>
        <w:ind w:left="-284" w:right="-329"/>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w:t>
      </w:r>
      <w:bookmarkStart w:id="6" w:name="_Hlk216252671"/>
      <w:r w:rsidRPr="00A44BFE">
        <w:rPr>
          <w:rFonts w:ascii="Garamond" w:hAnsi="Garamond" w:cs="Times New Roman"/>
        </w:rPr>
        <w:t xml:space="preserve">Petri Koikkalainen and Sami </w:t>
      </w:r>
      <w:proofErr w:type="spellStart"/>
      <w:r w:rsidRPr="00A44BFE">
        <w:rPr>
          <w:rFonts w:ascii="Garamond" w:hAnsi="Garamond" w:cs="Times New Roman"/>
        </w:rPr>
        <w:t>Syrjämäki</w:t>
      </w:r>
      <w:proofErr w:type="spellEnd"/>
      <w:r w:rsidRPr="00A44BFE">
        <w:rPr>
          <w:rFonts w:ascii="Garamond" w:hAnsi="Garamond" w:cs="Times New Roman"/>
        </w:rPr>
        <w:t xml:space="preserve">. ‘Quentin Skinner on Encountering the Past’, </w:t>
      </w:r>
      <w:r w:rsidRPr="00A44BFE">
        <w:rPr>
          <w:rFonts w:ascii="Garamond" w:hAnsi="Garamond" w:cs="Times New Roman"/>
          <w:i/>
          <w:iCs/>
        </w:rPr>
        <w:t>Redescriptions: Political Thought, Conceptual History and Feminist Theory</w:t>
      </w:r>
      <w:r w:rsidRPr="00A44BFE">
        <w:rPr>
          <w:rFonts w:ascii="Garamond" w:hAnsi="Garamond" w:cs="Times New Roman"/>
        </w:rPr>
        <w:t xml:space="preserve"> 6, no. 1 (2002): 34–63 </w:t>
      </w:r>
      <w:bookmarkEnd w:id="6"/>
      <w:r w:rsidRPr="00A44BFE">
        <w:rPr>
          <w:rFonts w:ascii="Garamond" w:hAnsi="Garamond" w:cs="Times New Roman"/>
        </w:rPr>
        <w:t>(on 40).</w:t>
      </w:r>
    </w:p>
  </w:footnote>
  <w:footnote w:id="152">
    <w:p w14:paraId="64CBC966" w14:textId="75E73806"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Skinner, ‘Hobbes’s Leviathan’, 322. Hood comes in for concerted criticism in Skinner’s 1968 paper, ‘Political Theory: The Unimportance of the Great Texts’</w:t>
      </w:r>
      <w:r w:rsidR="001D2B04">
        <w:rPr>
          <w:rFonts w:ascii="Garamond" w:hAnsi="Garamond" w:cs="Times New Roman"/>
        </w:rPr>
        <w:t>.</w:t>
      </w:r>
      <w:r w:rsidRPr="00A44BFE">
        <w:rPr>
          <w:rFonts w:ascii="Garamond" w:hAnsi="Garamond" w:cs="Times New Roman"/>
        </w:rPr>
        <w:t xml:space="preserve"> </w:t>
      </w:r>
      <w:r w:rsidR="001D2B04">
        <w:rPr>
          <w:rFonts w:ascii="Garamond" w:hAnsi="Garamond" w:cs="Times New Roman"/>
        </w:rPr>
        <w:t>H</w:t>
      </w:r>
      <w:r w:rsidRPr="00A44BFE">
        <w:rPr>
          <w:rFonts w:ascii="Garamond" w:hAnsi="Garamond" w:cs="Times New Roman"/>
        </w:rPr>
        <w:t>is presence is less conspicuous in the published version (‘Meaning and Understanding’).</w:t>
      </w:r>
    </w:p>
  </w:footnote>
  <w:footnote w:id="153">
    <w:p w14:paraId="78FA2F02"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Ibid, 330.</w:t>
      </w:r>
    </w:p>
  </w:footnote>
  <w:footnote w:id="154">
    <w:p w14:paraId="30EA6194"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Ibid, 321–22.</w:t>
      </w:r>
    </w:p>
  </w:footnote>
  <w:footnote w:id="155">
    <w:p w14:paraId="2AAE3C5D" w14:textId="497D3129" w:rsidR="00460F18" w:rsidRPr="00191386" w:rsidRDefault="00460F18" w:rsidP="00460F18">
      <w:pPr>
        <w:pStyle w:val="FootnoteText"/>
        <w:ind w:left="-284" w:right="-329"/>
        <w:jc w:val="both"/>
        <w:rPr>
          <w:rFonts w:ascii="Garamond" w:hAnsi="Garamond" w:cs="Times New Roman"/>
          <w:color w:val="FF0000"/>
        </w:rPr>
      </w:pPr>
      <w:r w:rsidRPr="00A44BFE">
        <w:rPr>
          <w:rStyle w:val="FootnoteReference"/>
          <w:rFonts w:ascii="Garamond" w:hAnsi="Garamond" w:cs="Times New Roman"/>
        </w:rPr>
        <w:footnoteRef/>
      </w:r>
      <w:r w:rsidRPr="00A44BFE">
        <w:rPr>
          <w:rFonts w:ascii="Garamond" w:hAnsi="Garamond" w:cs="Times New Roman"/>
        </w:rPr>
        <w:t xml:space="preserve"> Ibid, 323, sets ‘against Professor Hood’s treatment’ of Hobbes’s civil philosophy as ‘the somewhat ineptly detached part of a larger whole […] Hobbes’s own view […] that it represents a </w:t>
      </w:r>
      <w:r w:rsidR="00CC2AA9">
        <w:rPr>
          <w:rFonts w:ascii="Garamond" w:hAnsi="Garamond" w:cs="Times New Roman"/>
        </w:rPr>
        <w:t>“</w:t>
      </w:r>
      <w:r w:rsidRPr="00A44BFE">
        <w:rPr>
          <w:rFonts w:ascii="Garamond" w:hAnsi="Garamond" w:cs="Times New Roman"/>
        </w:rPr>
        <w:t>whole Doctrine</w:t>
      </w:r>
      <w:r w:rsidR="00CC2AA9">
        <w:rPr>
          <w:rFonts w:ascii="Garamond" w:hAnsi="Garamond" w:cs="Times New Roman"/>
        </w:rPr>
        <w:t>”’</w:t>
      </w:r>
      <w:r w:rsidRPr="00A44BFE">
        <w:rPr>
          <w:rFonts w:ascii="Garamond" w:hAnsi="Garamond" w:cs="Times New Roman"/>
        </w:rPr>
        <w:t xml:space="preserve">. The full passage in Hobbes, however, runs as follows: ‘And as to the whole Doctrine, I see not yet, but the </w:t>
      </w:r>
      <w:proofErr w:type="gramStart"/>
      <w:r w:rsidRPr="00A44BFE">
        <w:rPr>
          <w:rFonts w:ascii="Garamond" w:hAnsi="Garamond" w:cs="Times New Roman"/>
        </w:rPr>
        <w:t>Principles</w:t>
      </w:r>
      <w:proofErr w:type="gramEnd"/>
      <w:r w:rsidRPr="00A44BFE">
        <w:rPr>
          <w:rFonts w:ascii="Garamond" w:hAnsi="Garamond" w:cs="Times New Roman"/>
        </w:rPr>
        <w:t xml:space="preserve"> of it are true and proper; and the Ratiocination solid. For I ground the </w:t>
      </w:r>
      <w:proofErr w:type="spellStart"/>
      <w:r w:rsidRPr="00A44BFE">
        <w:rPr>
          <w:rFonts w:ascii="Garamond" w:hAnsi="Garamond" w:cs="Times New Roman"/>
        </w:rPr>
        <w:t>Civill</w:t>
      </w:r>
      <w:proofErr w:type="spellEnd"/>
      <w:r w:rsidRPr="00A44BFE">
        <w:rPr>
          <w:rFonts w:ascii="Garamond" w:hAnsi="Garamond" w:cs="Times New Roman"/>
        </w:rPr>
        <w:t xml:space="preserve"> Right</w:t>
      </w:r>
      <w:r w:rsidRPr="00A44BFE">
        <w:rPr>
          <w:rFonts w:ascii="Garamond" w:hAnsi="Garamond" w:cs="Times New Roman"/>
          <w:b/>
          <w:bCs/>
        </w:rPr>
        <w:t xml:space="preserve"> </w:t>
      </w:r>
      <w:r w:rsidRPr="00A44BFE">
        <w:rPr>
          <w:rFonts w:ascii="Garamond" w:hAnsi="Garamond" w:cs="Times New Roman"/>
        </w:rPr>
        <w:t xml:space="preserve">of </w:t>
      </w:r>
      <w:proofErr w:type="spellStart"/>
      <w:r w:rsidRPr="00A44BFE">
        <w:rPr>
          <w:rFonts w:ascii="Garamond" w:hAnsi="Garamond" w:cs="Times New Roman"/>
        </w:rPr>
        <w:t>Soveraigns</w:t>
      </w:r>
      <w:proofErr w:type="spellEnd"/>
      <w:r w:rsidRPr="00A44BFE">
        <w:rPr>
          <w:rFonts w:ascii="Garamond" w:hAnsi="Garamond" w:cs="Times New Roman"/>
        </w:rPr>
        <w:t xml:space="preserve">, and both the Duty and Liberty of Subjects, upon the known </w:t>
      </w:r>
      <w:proofErr w:type="spellStart"/>
      <w:r w:rsidRPr="00A44BFE">
        <w:rPr>
          <w:rFonts w:ascii="Garamond" w:hAnsi="Garamond" w:cs="Times New Roman"/>
        </w:rPr>
        <w:t>naturall</w:t>
      </w:r>
      <w:proofErr w:type="spellEnd"/>
      <w:r w:rsidRPr="00A44BFE">
        <w:rPr>
          <w:rFonts w:ascii="Garamond" w:hAnsi="Garamond" w:cs="Times New Roman"/>
        </w:rPr>
        <w:t xml:space="preserve"> Inclinations of Mankind, and upon the Articles of the Law of Nature; of which no man, that pretends but reason enough to govern his private family, ought to be ignorant. And for the Power </w:t>
      </w:r>
      <w:proofErr w:type="spellStart"/>
      <w:r w:rsidRPr="00A44BFE">
        <w:rPr>
          <w:rFonts w:ascii="Garamond" w:hAnsi="Garamond" w:cs="Times New Roman"/>
        </w:rPr>
        <w:t>Ecclesiasticall</w:t>
      </w:r>
      <w:proofErr w:type="spellEnd"/>
      <w:r w:rsidRPr="00A44BFE">
        <w:rPr>
          <w:rFonts w:ascii="Garamond" w:hAnsi="Garamond" w:cs="Times New Roman"/>
        </w:rPr>
        <w:t xml:space="preserve"> of the same </w:t>
      </w:r>
      <w:proofErr w:type="spellStart"/>
      <w:r w:rsidRPr="00A44BFE">
        <w:rPr>
          <w:rFonts w:ascii="Garamond" w:hAnsi="Garamond" w:cs="Times New Roman"/>
        </w:rPr>
        <w:t>Soveraigns</w:t>
      </w:r>
      <w:proofErr w:type="spellEnd"/>
      <w:r w:rsidRPr="00A44BFE">
        <w:rPr>
          <w:rFonts w:ascii="Garamond" w:hAnsi="Garamond" w:cs="Times New Roman"/>
        </w:rPr>
        <w:t xml:space="preserve">, I ground it on such Texts, as are both evident in themselves, and consonant to the Scope of the whole Scripture. And </w:t>
      </w:r>
      <w:proofErr w:type="gramStart"/>
      <w:r w:rsidRPr="00A44BFE">
        <w:rPr>
          <w:rFonts w:ascii="Garamond" w:hAnsi="Garamond" w:cs="Times New Roman"/>
        </w:rPr>
        <w:t>therefore</w:t>
      </w:r>
      <w:proofErr w:type="gramEnd"/>
      <w:r w:rsidRPr="00A44BFE">
        <w:rPr>
          <w:rFonts w:ascii="Garamond" w:hAnsi="Garamond" w:cs="Times New Roman"/>
        </w:rPr>
        <w:t xml:space="preserve"> I am </w:t>
      </w:r>
      <w:proofErr w:type="spellStart"/>
      <w:r w:rsidRPr="00A44BFE">
        <w:rPr>
          <w:rFonts w:ascii="Garamond" w:hAnsi="Garamond" w:cs="Times New Roman"/>
        </w:rPr>
        <w:t>perswaded</w:t>
      </w:r>
      <w:proofErr w:type="spellEnd"/>
      <w:r w:rsidRPr="00A44BFE">
        <w:rPr>
          <w:rFonts w:ascii="Garamond" w:hAnsi="Garamond" w:cs="Times New Roman"/>
        </w:rPr>
        <w:t xml:space="preserve">, that he that shall read it with a purpose </w:t>
      </w:r>
      <w:proofErr w:type="spellStart"/>
      <w:r w:rsidRPr="00A44BFE">
        <w:rPr>
          <w:rFonts w:ascii="Garamond" w:hAnsi="Garamond" w:cs="Times New Roman"/>
        </w:rPr>
        <w:t>onely</w:t>
      </w:r>
      <w:proofErr w:type="spellEnd"/>
      <w:r w:rsidRPr="00A44BFE">
        <w:rPr>
          <w:rFonts w:ascii="Garamond" w:hAnsi="Garamond" w:cs="Times New Roman"/>
        </w:rPr>
        <w:t xml:space="preserve"> to be informed, shall be informed by it.’ (</w:t>
      </w:r>
      <w:r w:rsidRPr="00A44BFE">
        <w:rPr>
          <w:rFonts w:ascii="Garamond" w:hAnsi="Garamond" w:cs="Times New Roman"/>
          <w:i/>
          <w:iCs/>
        </w:rPr>
        <w:t>L</w:t>
      </w:r>
      <w:r w:rsidRPr="00A44BFE">
        <w:rPr>
          <w:rFonts w:ascii="Garamond" w:hAnsi="Garamond" w:cs="Times New Roman"/>
        </w:rPr>
        <w:t>, R&amp;C, 394).</w:t>
      </w:r>
      <w:r w:rsidR="000E1CA0">
        <w:rPr>
          <w:rFonts w:ascii="Garamond" w:hAnsi="Garamond" w:cs="Times New Roman"/>
        </w:rPr>
        <w:t xml:space="preserve"> </w:t>
      </w:r>
      <w:r w:rsidR="000E1CA0" w:rsidRPr="00191386">
        <w:rPr>
          <w:rFonts w:ascii="Garamond" w:hAnsi="Garamond" w:cs="Times New Roman"/>
          <w:color w:val="FF0000"/>
        </w:rPr>
        <w:t xml:space="preserve">See also </w:t>
      </w:r>
      <w:r w:rsidR="00B02630" w:rsidRPr="00191386">
        <w:rPr>
          <w:rFonts w:ascii="Garamond" w:hAnsi="Garamond" w:cs="Times New Roman"/>
          <w:color w:val="FF0000"/>
        </w:rPr>
        <w:t>‘</w:t>
      </w:r>
      <w:r w:rsidR="000E1CA0" w:rsidRPr="00191386">
        <w:rPr>
          <w:rFonts w:ascii="Garamond" w:hAnsi="Garamond" w:cs="Times New Roman"/>
          <w:color w:val="FF0000"/>
        </w:rPr>
        <w:t xml:space="preserve">T. Hobbes </w:t>
      </w:r>
      <w:proofErr w:type="spellStart"/>
      <w:r w:rsidR="000E1CA0" w:rsidRPr="00191386">
        <w:rPr>
          <w:rFonts w:ascii="Garamond" w:hAnsi="Garamond" w:cs="Times New Roman"/>
          <w:color w:val="FF0000"/>
        </w:rPr>
        <w:t>Malmsburiensis</w:t>
      </w:r>
      <w:proofErr w:type="spellEnd"/>
      <w:r w:rsidR="000E1CA0" w:rsidRPr="00191386">
        <w:rPr>
          <w:rFonts w:ascii="Garamond" w:hAnsi="Garamond" w:cs="Times New Roman"/>
          <w:color w:val="FF0000"/>
        </w:rPr>
        <w:t xml:space="preserve"> Vita</w:t>
      </w:r>
      <w:r w:rsidR="00B02630" w:rsidRPr="00191386">
        <w:rPr>
          <w:rFonts w:ascii="Garamond" w:hAnsi="Garamond" w:cs="Times New Roman"/>
          <w:color w:val="FF0000"/>
        </w:rPr>
        <w:t>’</w:t>
      </w:r>
      <w:r w:rsidR="000E1CA0" w:rsidRPr="00191386">
        <w:rPr>
          <w:rFonts w:ascii="Garamond" w:hAnsi="Garamond" w:cs="Times New Roman"/>
          <w:color w:val="FF0000"/>
        </w:rPr>
        <w:t>, in Thomas Hobbes, </w:t>
      </w:r>
      <w:r w:rsidR="000E1CA0" w:rsidRPr="00191386">
        <w:rPr>
          <w:rFonts w:ascii="Garamond" w:hAnsi="Garamond" w:cs="Times New Roman"/>
          <w:i/>
          <w:iCs/>
          <w:color w:val="FF0000"/>
        </w:rPr>
        <w:t xml:space="preserve">Opera </w:t>
      </w:r>
      <w:proofErr w:type="spellStart"/>
      <w:r w:rsidR="000E1CA0" w:rsidRPr="00191386">
        <w:rPr>
          <w:rFonts w:ascii="Garamond" w:hAnsi="Garamond" w:cs="Times New Roman"/>
          <w:i/>
          <w:iCs/>
          <w:color w:val="FF0000"/>
        </w:rPr>
        <w:t>philosophica</w:t>
      </w:r>
      <w:proofErr w:type="spellEnd"/>
      <w:r w:rsidR="000E1CA0" w:rsidRPr="00191386">
        <w:rPr>
          <w:rFonts w:ascii="Garamond" w:hAnsi="Garamond" w:cs="Times New Roman"/>
          <w:i/>
          <w:iCs/>
          <w:color w:val="FF0000"/>
        </w:rPr>
        <w:t xml:space="preserve"> </w:t>
      </w:r>
      <w:proofErr w:type="spellStart"/>
      <w:r w:rsidR="000E1CA0" w:rsidRPr="00191386">
        <w:rPr>
          <w:rFonts w:ascii="Garamond" w:hAnsi="Garamond" w:cs="Times New Roman"/>
          <w:i/>
          <w:iCs/>
          <w:color w:val="FF0000"/>
        </w:rPr>
        <w:t>quae</w:t>
      </w:r>
      <w:proofErr w:type="spellEnd"/>
      <w:r w:rsidR="000E1CA0" w:rsidRPr="00191386">
        <w:rPr>
          <w:rFonts w:ascii="Garamond" w:hAnsi="Garamond" w:cs="Times New Roman"/>
          <w:i/>
          <w:iCs/>
          <w:color w:val="FF0000"/>
        </w:rPr>
        <w:t xml:space="preserve"> </w:t>
      </w:r>
      <w:proofErr w:type="spellStart"/>
      <w:r w:rsidR="000E1CA0" w:rsidRPr="00191386">
        <w:rPr>
          <w:rFonts w:ascii="Garamond" w:hAnsi="Garamond" w:cs="Times New Roman"/>
          <w:i/>
          <w:iCs/>
          <w:color w:val="FF0000"/>
        </w:rPr>
        <w:t>latine</w:t>
      </w:r>
      <w:proofErr w:type="spellEnd"/>
      <w:r w:rsidR="000E1CA0" w:rsidRPr="00191386">
        <w:rPr>
          <w:rFonts w:ascii="Garamond" w:hAnsi="Garamond" w:cs="Times New Roman"/>
          <w:i/>
          <w:iCs/>
          <w:color w:val="FF0000"/>
        </w:rPr>
        <w:t xml:space="preserve"> scripsit omnia</w:t>
      </w:r>
      <w:r w:rsidR="000E1CA0" w:rsidRPr="00191386">
        <w:rPr>
          <w:rFonts w:ascii="Garamond" w:hAnsi="Garamond" w:cs="Times New Roman"/>
          <w:color w:val="FF0000"/>
        </w:rPr>
        <w:t xml:space="preserve">, ed. Sir William Molesworth, 5 vols (London: John Bohn, 1839–45), vol. 1, xv: ‘In </w:t>
      </w:r>
      <w:proofErr w:type="spellStart"/>
      <w:r w:rsidR="000E1CA0" w:rsidRPr="00191386">
        <w:rPr>
          <w:rFonts w:ascii="Garamond" w:hAnsi="Garamond" w:cs="Times New Roman"/>
          <w:color w:val="FF0000"/>
        </w:rPr>
        <w:t>eo</w:t>
      </w:r>
      <w:proofErr w:type="spellEnd"/>
      <w:r w:rsidR="000E1CA0" w:rsidRPr="00191386">
        <w:rPr>
          <w:rFonts w:ascii="Garamond" w:hAnsi="Garamond" w:cs="Times New Roman"/>
          <w:color w:val="FF0000"/>
        </w:rPr>
        <w:t xml:space="preserve"> opere [</w:t>
      </w:r>
      <w:r w:rsidR="000E1CA0" w:rsidRPr="00191386">
        <w:rPr>
          <w:rFonts w:ascii="Garamond" w:hAnsi="Garamond" w:cs="Times New Roman"/>
          <w:i/>
          <w:iCs/>
          <w:color w:val="FF0000"/>
        </w:rPr>
        <w:t>Leviathan</w:t>
      </w:r>
      <w:r w:rsidR="000E1CA0" w:rsidRPr="00191386">
        <w:rPr>
          <w:rFonts w:ascii="Garamond" w:hAnsi="Garamond" w:cs="Times New Roman"/>
          <w:color w:val="FF0000"/>
        </w:rPr>
        <w:t xml:space="preserve">] Jus Regium, tum </w:t>
      </w:r>
      <w:proofErr w:type="spellStart"/>
      <w:r w:rsidR="000E1CA0" w:rsidRPr="00191386">
        <w:rPr>
          <w:rFonts w:ascii="Garamond" w:hAnsi="Garamond" w:cs="Times New Roman"/>
          <w:color w:val="FF0000"/>
        </w:rPr>
        <w:t>spirituale</w:t>
      </w:r>
      <w:proofErr w:type="spellEnd"/>
      <w:r w:rsidR="000E1CA0" w:rsidRPr="00191386">
        <w:rPr>
          <w:rFonts w:ascii="Garamond" w:hAnsi="Garamond" w:cs="Times New Roman"/>
          <w:color w:val="FF0000"/>
        </w:rPr>
        <w:t xml:space="preserve"> tum </w:t>
      </w:r>
      <w:proofErr w:type="spellStart"/>
      <w:r w:rsidR="000E1CA0" w:rsidRPr="00191386">
        <w:rPr>
          <w:rFonts w:ascii="Garamond" w:hAnsi="Garamond" w:cs="Times New Roman"/>
          <w:color w:val="FF0000"/>
        </w:rPr>
        <w:t>temporale</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ita</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demonstravit</w:t>
      </w:r>
      <w:proofErr w:type="spellEnd"/>
      <w:r w:rsidR="000E1CA0" w:rsidRPr="00191386">
        <w:rPr>
          <w:rFonts w:ascii="Garamond" w:hAnsi="Garamond" w:cs="Times New Roman"/>
          <w:color w:val="FF0000"/>
        </w:rPr>
        <w:t xml:space="preserve">, tum </w:t>
      </w:r>
      <w:proofErr w:type="spellStart"/>
      <w:r w:rsidR="000E1CA0" w:rsidRPr="00191386">
        <w:rPr>
          <w:rFonts w:ascii="Garamond" w:hAnsi="Garamond" w:cs="Times New Roman"/>
          <w:color w:val="FF0000"/>
        </w:rPr>
        <w:t>rationibus</w:t>
      </w:r>
      <w:proofErr w:type="spellEnd"/>
      <w:r w:rsidR="000E1CA0" w:rsidRPr="00191386">
        <w:rPr>
          <w:rFonts w:ascii="Garamond" w:hAnsi="Garamond" w:cs="Times New Roman"/>
          <w:color w:val="FF0000"/>
        </w:rPr>
        <w:t xml:space="preserve"> tum </w:t>
      </w:r>
      <w:proofErr w:type="spellStart"/>
      <w:r w:rsidR="000E1CA0" w:rsidRPr="00191386">
        <w:rPr>
          <w:rFonts w:ascii="Garamond" w:hAnsi="Garamond" w:cs="Times New Roman"/>
          <w:color w:val="FF0000"/>
        </w:rPr>
        <w:t>authoritate</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Scripturae</w:t>
      </w:r>
      <w:proofErr w:type="spellEnd"/>
      <w:r w:rsidR="000E1CA0" w:rsidRPr="00191386">
        <w:rPr>
          <w:rFonts w:ascii="Garamond" w:hAnsi="Garamond" w:cs="Times New Roman"/>
          <w:color w:val="FF0000"/>
        </w:rPr>
        <w:t xml:space="preserve"> Sacrae, </w:t>
      </w:r>
      <w:proofErr w:type="spellStart"/>
      <w:r w:rsidR="000E1CA0" w:rsidRPr="00191386">
        <w:rPr>
          <w:rFonts w:ascii="Garamond" w:hAnsi="Garamond" w:cs="Times New Roman"/>
          <w:color w:val="FF0000"/>
        </w:rPr>
        <w:t>ut</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perspicuum</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fecerit</w:t>
      </w:r>
      <w:proofErr w:type="spellEnd"/>
      <w:r w:rsidR="000E1CA0" w:rsidRPr="00191386">
        <w:rPr>
          <w:rFonts w:ascii="Garamond" w:hAnsi="Garamond" w:cs="Times New Roman"/>
          <w:color w:val="FF0000"/>
        </w:rPr>
        <w:t xml:space="preserve">, pacem in </w:t>
      </w:r>
      <w:proofErr w:type="spellStart"/>
      <w:r w:rsidR="000E1CA0" w:rsidRPr="00191386">
        <w:rPr>
          <w:rFonts w:ascii="Garamond" w:hAnsi="Garamond" w:cs="Times New Roman"/>
          <w:color w:val="FF0000"/>
        </w:rPr>
        <w:t>orbe</w:t>
      </w:r>
      <w:proofErr w:type="spellEnd"/>
      <w:r w:rsidR="000E1CA0" w:rsidRPr="00191386">
        <w:rPr>
          <w:rFonts w:ascii="Garamond" w:hAnsi="Garamond" w:cs="Times New Roman"/>
          <w:color w:val="FF0000"/>
        </w:rPr>
        <w:t xml:space="preserve"> Christiano </w:t>
      </w:r>
      <w:proofErr w:type="spellStart"/>
      <w:r w:rsidR="000E1CA0" w:rsidRPr="00191386">
        <w:rPr>
          <w:rFonts w:ascii="Garamond" w:hAnsi="Garamond" w:cs="Times New Roman"/>
          <w:color w:val="FF0000"/>
        </w:rPr>
        <w:t>nusquam</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diuturnam</w:t>
      </w:r>
      <w:proofErr w:type="spellEnd"/>
      <w:r w:rsidR="000E1CA0" w:rsidRPr="00191386">
        <w:rPr>
          <w:rFonts w:ascii="Garamond" w:hAnsi="Garamond" w:cs="Times New Roman"/>
          <w:color w:val="FF0000"/>
        </w:rPr>
        <w:t xml:space="preserve"> esse posse, nisi </w:t>
      </w:r>
      <w:proofErr w:type="spellStart"/>
      <w:r w:rsidR="000E1CA0" w:rsidRPr="00191386">
        <w:rPr>
          <w:rFonts w:ascii="Garamond" w:hAnsi="Garamond" w:cs="Times New Roman"/>
          <w:color w:val="FF0000"/>
        </w:rPr>
        <w:t>vel</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doctrina</w:t>
      </w:r>
      <w:proofErr w:type="spellEnd"/>
      <w:r w:rsidR="000E1CA0" w:rsidRPr="00191386">
        <w:rPr>
          <w:rFonts w:ascii="Garamond" w:hAnsi="Garamond" w:cs="Times New Roman"/>
          <w:color w:val="FF0000"/>
        </w:rPr>
        <w:t xml:space="preserve"> ilia </w:t>
      </w:r>
      <w:proofErr w:type="spellStart"/>
      <w:r w:rsidR="000E1CA0" w:rsidRPr="00191386">
        <w:rPr>
          <w:rFonts w:ascii="Garamond" w:hAnsi="Garamond" w:cs="Times New Roman"/>
          <w:color w:val="FF0000"/>
        </w:rPr>
        <w:t>sua</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recepta</w:t>
      </w:r>
      <w:proofErr w:type="spellEnd"/>
      <w:r w:rsidR="000E1CA0" w:rsidRPr="00191386">
        <w:rPr>
          <w:rFonts w:ascii="Garamond" w:hAnsi="Garamond" w:cs="Times New Roman"/>
          <w:color w:val="FF0000"/>
        </w:rPr>
        <w:t xml:space="preserve"> </w:t>
      </w:r>
      <w:proofErr w:type="spellStart"/>
      <w:r w:rsidR="000E1CA0" w:rsidRPr="00191386">
        <w:rPr>
          <w:rFonts w:ascii="Garamond" w:hAnsi="Garamond" w:cs="Times New Roman"/>
          <w:color w:val="FF0000"/>
        </w:rPr>
        <w:t>fuerit</w:t>
      </w:r>
      <w:proofErr w:type="spellEnd"/>
      <w:r w:rsidR="00795F16" w:rsidRPr="00191386">
        <w:rPr>
          <w:rFonts w:ascii="Garamond" w:hAnsi="Garamond" w:cs="Times New Roman"/>
          <w:color w:val="FF0000"/>
        </w:rPr>
        <w:t>’</w:t>
      </w:r>
      <w:r w:rsidR="000E1CA0" w:rsidRPr="00191386">
        <w:rPr>
          <w:rFonts w:ascii="Garamond" w:hAnsi="Garamond" w:cs="Times New Roman"/>
          <w:color w:val="FF0000"/>
        </w:rPr>
        <w:t xml:space="preserve"> </w:t>
      </w:r>
      <w:r w:rsidR="0009402D" w:rsidRPr="00191386">
        <w:rPr>
          <w:rFonts w:ascii="Garamond" w:hAnsi="Garamond" w:cs="Times New Roman"/>
          <w:color w:val="FF0000"/>
        </w:rPr>
        <w:t>(‘</w:t>
      </w:r>
      <w:r w:rsidR="000E1CA0" w:rsidRPr="00191386">
        <w:rPr>
          <w:rFonts w:ascii="Garamond" w:hAnsi="Garamond" w:cs="Times New Roman"/>
          <w:color w:val="FF0000"/>
        </w:rPr>
        <w:t>In that work [</w:t>
      </w:r>
      <w:r w:rsidR="000E1CA0" w:rsidRPr="00191386">
        <w:rPr>
          <w:rFonts w:ascii="Garamond" w:hAnsi="Garamond" w:cs="Times New Roman"/>
          <w:i/>
          <w:iCs/>
          <w:color w:val="FF0000"/>
        </w:rPr>
        <w:t>Leviathan</w:t>
      </w:r>
      <w:r w:rsidR="000E1CA0" w:rsidRPr="00191386">
        <w:rPr>
          <w:rFonts w:ascii="Garamond" w:hAnsi="Garamond" w:cs="Times New Roman"/>
          <w:color w:val="FF0000"/>
        </w:rPr>
        <w:t>] he</w:t>
      </w:r>
      <w:r w:rsidR="0009402D" w:rsidRPr="00191386">
        <w:rPr>
          <w:rFonts w:ascii="Garamond" w:hAnsi="Garamond" w:cs="Times New Roman"/>
          <w:color w:val="FF0000"/>
        </w:rPr>
        <w:t xml:space="preserve"> – </w:t>
      </w:r>
      <w:r w:rsidR="000E1CA0" w:rsidRPr="00191386">
        <w:rPr>
          <w:rFonts w:ascii="Garamond" w:hAnsi="Garamond" w:cs="Times New Roman"/>
          <w:color w:val="FF0000"/>
        </w:rPr>
        <w:t>Hobbes</w:t>
      </w:r>
      <w:r w:rsidR="0009402D" w:rsidRPr="00191386">
        <w:rPr>
          <w:rFonts w:ascii="Garamond" w:hAnsi="Garamond" w:cs="Times New Roman"/>
          <w:color w:val="FF0000"/>
        </w:rPr>
        <w:t xml:space="preserve"> – </w:t>
      </w:r>
      <w:r w:rsidR="000E1CA0" w:rsidRPr="00191386">
        <w:rPr>
          <w:rFonts w:ascii="Garamond" w:hAnsi="Garamond" w:cs="Times New Roman"/>
          <w:color w:val="FF0000"/>
        </w:rPr>
        <w:t>demonstrated the right of kings, both spiritual and temporal, both by reasons and by the authority of the Sacred Scriptures, in order to make clear that peace in the Christian world could never be enjoyed for long until that doctrine of his had been taken up’</w:t>
      </w:r>
      <w:r w:rsidR="0009402D" w:rsidRPr="00191386">
        <w:rPr>
          <w:rFonts w:ascii="Garamond" w:hAnsi="Garamond" w:cs="Times New Roman"/>
          <w:color w:val="FF0000"/>
        </w:rPr>
        <w:t>: our translation)</w:t>
      </w:r>
      <w:r w:rsidR="000E1CA0" w:rsidRPr="00191386">
        <w:rPr>
          <w:rFonts w:ascii="Garamond" w:hAnsi="Garamond" w:cs="Times New Roman"/>
          <w:color w:val="FF0000"/>
        </w:rPr>
        <w:t>.</w:t>
      </w:r>
    </w:p>
  </w:footnote>
  <w:footnote w:id="156">
    <w:p w14:paraId="794E8E34"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Ibid, 330–33.</w:t>
      </w:r>
    </w:p>
  </w:footnote>
  <w:footnote w:id="157">
    <w:p w14:paraId="66139281" w14:textId="0088873D" w:rsidR="009010DE" w:rsidRDefault="009010DE" w:rsidP="006E7F0E">
      <w:pPr>
        <w:pStyle w:val="FootnoteText"/>
        <w:ind w:left="-284" w:right="-329"/>
        <w:jc w:val="both"/>
      </w:pPr>
      <w:r w:rsidRPr="006E7F0E">
        <w:rPr>
          <w:rStyle w:val="FootnoteReference"/>
          <w:rFonts w:ascii="Garamond" w:hAnsi="Garamond"/>
          <w:color w:val="FF0000"/>
        </w:rPr>
        <w:footnoteRef/>
      </w:r>
      <w:r w:rsidRPr="006E7F0E">
        <w:rPr>
          <w:rFonts w:ascii="Garamond" w:hAnsi="Garamond"/>
          <w:color w:val="FF0000"/>
        </w:rPr>
        <w:t xml:space="preserve"> Hammerstein, [Review of Hood], 440: ‘</w:t>
      </w:r>
      <w:proofErr w:type="spellStart"/>
      <w:r w:rsidRPr="006E7F0E">
        <w:rPr>
          <w:rFonts w:ascii="Garamond" w:hAnsi="Garamond"/>
          <w:color w:val="FF0000"/>
        </w:rPr>
        <w:t>Dennoch</w:t>
      </w:r>
      <w:proofErr w:type="spellEnd"/>
      <w:r w:rsidRPr="006E7F0E">
        <w:rPr>
          <w:rFonts w:ascii="Garamond" w:hAnsi="Garamond"/>
          <w:color w:val="FF0000"/>
        </w:rPr>
        <w:t xml:space="preserve"> </w:t>
      </w:r>
      <w:proofErr w:type="spellStart"/>
      <w:r w:rsidRPr="006E7F0E">
        <w:rPr>
          <w:rFonts w:ascii="Garamond" w:hAnsi="Garamond"/>
          <w:color w:val="FF0000"/>
        </w:rPr>
        <w:t>ist</w:t>
      </w:r>
      <w:proofErr w:type="spellEnd"/>
      <w:r w:rsidRPr="006E7F0E">
        <w:rPr>
          <w:rFonts w:ascii="Garamond" w:hAnsi="Garamond"/>
          <w:color w:val="FF0000"/>
        </w:rPr>
        <w:t xml:space="preserve"> es </w:t>
      </w:r>
      <w:proofErr w:type="spellStart"/>
      <w:r w:rsidRPr="006E7F0E">
        <w:rPr>
          <w:rFonts w:ascii="Garamond" w:hAnsi="Garamond"/>
          <w:color w:val="FF0000"/>
        </w:rPr>
        <w:t>ein</w:t>
      </w:r>
      <w:proofErr w:type="spellEnd"/>
      <w:r w:rsidRPr="006E7F0E">
        <w:rPr>
          <w:rFonts w:ascii="Garamond" w:hAnsi="Garamond"/>
          <w:color w:val="FF0000"/>
        </w:rPr>
        <w:t xml:space="preserve"> </w:t>
      </w:r>
      <w:proofErr w:type="spellStart"/>
      <w:r w:rsidRPr="006E7F0E">
        <w:rPr>
          <w:rFonts w:ascii="Garamond" w:hAnsi="Garamond"/>
          <w:color w:val="FF0000"/>
        </w:rPr>
        <w:t>sehr</w:t>
      </w:r>
      <w:proofErr w:type="spellEnd"/>
      <w:r w:rsidRPr="006E7F0E">
        <w:rPr>
          <w:rFonts w:ascii="Garamond" w:hAnsi="Garamond"/>
          <w:color w:val="FF0000"/>
        </w:rPr>
        <w:t xml:space="preserve"> </w:t>
      </w:r>
      <w:proofErr w:type="spellStart"/>
      <w:r w:rsidRPr="006E7F0E">
        <w:rPr>
          <w:rFonts w:ascii="Garamond" w:hAnsi="Garamond"/>
          <w:color w:val="FF0000"/>
        </w:rPr>
        <w:t>lesenswertes</w:t>
      </w:r>
      <w:proofErr w:type="spellEnd"/>
      <w:r w:rsidRPr="006E7F0E">
        <w:rPr>
          <w:rFonts w:ascii="Garamond" w:hAnsi="Garamond"/>
          <w:color w:val="FF0000"/>
        </w:rPr>
        <w:t xml:space="preserve"> Buch, das nicht </w:t>
      </w:r>
      <w:proofErr w:type="spellStart"/>
      <w:r w:rsidRPr="006E7F0E">
        <w:rPr>
          <w:rFonts w:ascii="Garamond" w:hAnsi="Garamond"/>
          <w:color w:val="FF0000"/>
        </w:rPr>
        <w:t>nur</w:t>
      </w:r>
      <w:proofErr w:type="spellEnd"/>
      <w:r w:rsidRPr="006E7F0E">
        <w:rPr>
          <w:rFonts w:ascii="Garamond" w:hAnsi="Garamond"/>
          <w:color w:val="FF0000"/>
        </w:rPr>
        <w:t xml:space="preserve"> </w:t>
      </w:r>
      <w:proofErr w:type="spellStart"/>
      <w:r w:rsidRPr="006E7F0E">
        <w:rPr>
          <w:rFonts w:ascii="Garamond" w:hAnsi="Garamond"/>
          <w:color w:val="FF0000"/>
        </w:rPr>
        <w:t>viel</w:t>
      </w:r>
      <w:proofErr w:type="spellEnd"/>
      <w:r w:rsidRPr="006E7F0E">
        <w:rPr>
          <w:rFonts w:ascii="Garamond" w:hAnsi="Garamond"/>
          <w:color w:val="FF0000"/>
        </w:rPr>
        <w:t xml:space="preserve">, </w:t>
      </w:r>
      <w:proofErr w:type="spellStart"/>
      <w:r w:rsidRPr="006E7F0E">
        <w:rPr>
          <w:rFonts w:ascii="Garamond" w:hAnsi="Garamond"/>
          <w:color w:val="FF0000"/>
        </w:rPr>
        <w:t>wenn</w:t>
      </w:r>
      <w:proofErr w:type="spellEnd"/>
      <w:r w:rsidRPr="006E7F0E">
        <w:rPr>
          <w:rFonts w:ascii="Garamond" w:hAnsi="Garamond"/>
          <w:color w:val="FF0000"/>
        </w:rPr>
        <w:t xml:space="preserve"> </w:t>
      </w:r>
      <w:proofErr w:type="spellStart"/>
      <w:r w:rsidRPr="006E7F0E">
        <w:rPr>
          <w:rFonts w:ascii="Garamond" w:hAnsi="Garamond"/>
          <w:color w:val="FF0000"/>
        </w:rPr>
        <w:t>auch</w:t>
      </w:r>
      <w:proofErr w:type="spellEnd"/>
      <w:r w:rsidRPr="006E7F0E">
        <w:rPr>
          <w:rFonts w:ascii="Garamond" w:hAnsi="Garamond"/>
          <w:color w:val="FF0000"/>
        </w:rPr>
        <w:t xml:space="preserve"> </w:t>
      </w:r>
      <w:proofErr w:type="spellStart"/>
      <w:r w:rsidRPr="006E7F0E">
        <w:rPr>
          <w:rFonts w:ascii="Garamond" w:hAnsi="Garamond"/>
          <w:color w:val="FF0000"/>
        </w:rPr>
        <w:t>mehr</w:t>
      </w:r>
      <w:proofErr w:type="spellEnd"/>
      <w:r w:rsidRPr="006E7F0E">
        <w:rPr>
          <w:rFonts w:ascii="Garamond" w:hAnsi="Garamond"/>
          <w:color w:val="FF0000"/>
        </w:rPr>
        <w:t xml:space="preserve"> </w:t>
      </w:r>
      <w:proofErr w:type="spellStart"/>
      <w:r w:rsidRPr="006E7F0E">
        <w:rPr>
          <w:rFonts w:ascii="Garamond" w:hAnsi="Garamond"/>
          <w:color w:val="FF0000"/>
        </w:rPr>
        <w:t>indirekt</w:t>
      </w:r>
      <w:proofErr w:type="spellEnd"/>
      <w:r w:rsidRPr="006E7F0E">
        <w:rPr>
          <w:rFonts w:ascii="Garamond" w:hAnsi="Garamond"/>
          <w:color w:val="FF0000"/>
        </w:rPr>
        <w:t xml:space="preserve">, </w:t>
      </w:r>
      <w:proofErr w:type="spellStart"/>
      <w:r w:rsidRPr="006E7F0E">
        <w:rPr>
          <w:rFonts w:ascii="Garamond" w:hAnsi="Garamond"/>
          <w:color w:val="FF0000"/>
        </w:rPr>
        <w:t>zu</w:t>
      </w:r>
      <w:proofErr w:type="spellEnd"/>
      <w:r w:rsidRPr="006E7F0E">
        <w:rPr>
          <w:rFonts w:ascii="Garamond" w:hAnsi="Garamond"/>
          <w:color w:val="FF0000"/>
        </w:rPr>
        <w:t xml:space="preserve"> der in Gang </w:t>
      </w:r>
      <w:proofErr w:type="spellStart"/>
      <w:r w:rsidRPr="006E7F0E">
        <w:rPr>
          <w:rFonts w:ascii="Garamond" w:hAnsi="Garamond"/>
          <w:color w:val="FF0000"/>
        </w:rPr>
        <w:t>befindlichen</w:t>
      </w:r>
      <w:proofErr w:type="spellEnd"/>
      <w:r w:rsidRPr="006E7F0E">
        <w:rPr>
          <w:rFonts w:ascii="Garamond" w:hAnsi="Garamond"/>
          <w:color w:val="FF0000"/>
        </w:rPr>
        <w:t xml:space="preserve"> </w:t>
      </w:r>
      <w:proofErr w:type="spellStart"/>
      <w:r w:rsidRPr="006E7F0E">
        <w:rPr>
          <w:rFonts w:ascii="Garamond" w:hAnsi="Garamond"/>
          <w:color w:val="FF0000"/>
        </w:rPr>
        <w:t>Auseinandersetzung</w:t>
      </w:r>
      <w:proofErr w:type="spellEnd"/>
      <w:r w:rsidRPr="006E7F0E">
        <w:rPr>
          <w:rFonts w:ascii="Garamond" w:hAnsi="Garamond"/>
          <w:color w:val="FF0000"/>
        </w:rPr>
        <w:t xml:space="preserve"> </w:t>
      </w:r>
      <w:proofErr w:type="spellStart"/>
      <w:r w:rsidRPr="006E7F0E">
        <w:rPr>
          <w:rFonts w:ascii="Garamond" w:hAnsi="Garamond"/>
          <w:color w:val="FF0000"/>
        </w:rPr>
        <w:t>beiträgt</w:t>
      </w:r>
      <w:proofErr w:type="spellEnd"/>
      <w:r w:rsidRPr="006E7F0E">
        <w:rPr>
          <w:rFonts w:ascii="Garamond" w:hAnsi="Garamond"/>
          <w:color w:val="FF0000"/>
        </w:rPr>
        <w:t xml:space="preserve">, </w:t>
      </w:r>
      <w:proofErr w:type="spellStart"/>
      <w:r w:rsidRPr="006E7F0E">
        <w:rPr>
          <w:rFonts w:ascii="Garamond" w:hAnsi="Garamond"/>
          <w:color w:val="FF0000"/>
        </w:rPr>
        <w:t>sondern</w:t>
      </w:r>
      <w:proofErr w:type="spellEnd"/>
      <w:r w:rsidRPr="006E7F0E">
        <w:rPr>
          <w:rFonts w:ascii="Garamond" w:hAnsi="Garamond"/>
          <w:color w:val="FF0000"/>
        </w:rPr>
        <w:t xml:space="preserve"> </w:t>
      </w:r>
      <w:proofErr w:type="spellStart"/>
      <w:r w:rsidRPr="006E7F0E">
        <w:rPr>
          <w:rFonts w:ascii="Garamond" w:hAnsi="Garamond"/>
          <w:color w:val="FF0000"/>
        </w:rPr>
        <w:t>auch</w:t>
      </w:r>
      <w:proofErr w:type="spellEnd"/>
      <w:r w:rsidRPr="006E7F0E">
        <w:rPr>
          <w:rFonts w:ascii="Garamond" w:hAnsi="Garamond"/>
          <w:color w:val="FF0000"/>
        </w:rPr>
        <w:t xml:space="preserve"> </w:t>
      </w:r>
      <w:proofErr w:type="spellStart"/>
      <w:r w:rsidRPr="006E7F0E">
        <w:rPr>
          <w:rFonts w:ascii="Garamond" w:hAnsi="Garamond"/>
          <w:color w:val="FF0000"/>
        </w:rPr>
        <w:t>zum</w:t>
      </w:r>
      <w:proofErr w:type="spellEnd"/>
      <w:r w:rsidRPr="006E7F0E">
        <w:rPr>
          <w:rFonts w:ascii="Garamond" w:hAnsi="Garamond"/>
          <w:color w:val="FF0000"/>
        </w:rPr>
        <w:t xml:space="preserve"> </w:t>
      </w:r>
      <w:proofErr w:type="spellStart"/>
      <w:r w:rsidRPr="006E7F0E">
        <w:rPr>
          <w:rFonts w:ascii="Garamond" w:hAnsi="Garamond"/>
          <w:color w:val="FF0000"/>
        </w:rPr>
        <w:t>Überdenken</w:t>
      </w:r>
      <w:proofErr w:type="spellEnd"/>
      <w:r w:rsidRPr="006E7F0E">
        <w:rPr>
          <w:rFonts w:ascii="Garamond" w:hAnsi="Garamond"/>
          <w:color w:val="FF0000"/>
        </w:rPr>
        <w:t xml:space="preserve"> </w:t>
      </w:r>
      <w:proofErr w:type="spellStart"/>
      <w:r w:rsidRPr="006E7F0E">
        <w:rPr>
          <w:rFonts w:ascii="Garamond" w:hAnsi="Garamond"/>
          <w:color w:val="FF0000"/>
        </w:rPr>
        <w:t>mancher</w:t>
      </w:r>
      <w:proofErr w:type="spellEnd"/>
      <w:r w:rsidRPr="006E7F0E">
        <w:rPr>
          <w:rFonts w:ascii="Garamond" w:hAnsi="Garamond"/>
          <w:color w:val="FF0000"/>
        </w:rPr>
        <w:t xml:space="preserve"> </w:t>
      </w:r>
      <w:proofErr w:type="spellStart"/>
      <w:r w:rsidRPr="006E7F0E">
        <w:rPr>
          <w:rFonts w:ascii="Garamond" w:hAnsi="Garamond"/>
          <w:color w:val="FF0000"/>
        </w:rPr>
        <w:t>allzu</w:t>
      </w:r>
      <w:proofErr w:type="spellEnd"/>
      <w:r w:rsidRPr="006E7F0E">
        <w:rPr>
          <w:rFonts w:ascii="Garamond" w:hAnsi="Garamond"/>
          <w:color w:val="FF0000"/>
        </w:rPr>
        <w:t xml:space="preserve"> </w:t>
      </w:r>
      <w:proofErr w:type="spellStart"/>
      <w:r w:rsidRPr="006E7F0E">
        <w:rPr>
          <w:rFonts w:ascii="Garamond" w:hAnsi="Garamond"/>
          <w:color w:val="FF0000"/>
        </w:rPr>
        <w:t>festgefügter</w:t>
      </w:r>
      <w:proofErr w:type="spellEnd"/>
      <w:r w:rsidRPr="006E7F0E">
        <w:rPr>
          <w:rFonts w:ascii="Garamond" w:hAnsi="Garamond"/>
          <w:color w:val="FF0000"/>
        </w:rPr>
        <w:t xml:space="preserve"> </w:t>
      </w:r>
      <w:proofErr w:type="spellStart"/>
      <w:r w:rsidRPr="006E7F0E">
        <w:rPr>
          <w:rFonts w:ascii="Garamond" w:hAnsi="Garamond"/>
          <w:color w:val="FF0000"/>
        </w:rPr>
        <w:t>Vorstellungen</w:t>
      </w:r>
      <w:proofErr w:type="spellEnd"/>
      <w:r w:rsidRPr="006E7F0E">
        <w:rPr>
          <w:rFonts w:ascii="Garamond" w:hAnsi="Garamond"/>
          <w:color w:val="FF0000"/>
        </w:rPr>
        <w:t>’</w:t>
      </w:r>
      <w:r w:rsidR="006E7F0E">
        <w:rPr>
          <w:rFonts w:ascii="Garamond" w:hAnsi="Garamond"/>
          <w:color w:val="FF0000"/>
        </w:rPr>
        <w:t>.</w:t>
      </w:r>
    </w:p>
  </w:footnote>
  <w:footnote w:id="158">
    <w:p w14:paraId="55B25999" w14:textId="77777777" w:rsidR="00460F18" w:rsidRPr="00A44BFE" w:rsidRDefault="00460F18" w:rsidP="00460F18">
      <w:pPr>
        <w:pStyle w:val="FootnoteText"/>
        <w:ind w:left="-284" w:right="-329"/>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Skinner, ‘Hobbes’s Leviathan’, 324.</w:t>
      </w:r>
    </w:p>
  </w:footnote>
  <w:footnote w:id="159">
    <w:p w14:paraId="36243466"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Oakeshott’s view was shared by </w:t>
      </w:r>
      <w:bookmarkStart w:id="7" w:name="_Hlk216255925"/>
      <w:r w:rsidRPr="00A44BFE">
        <w:rPr>
          <w:rFonts w:ascii="Garamond" w:hAnsi="Garamond" w:cs="Times New Roman"/>
        </w:rPr>
        <w:t xml:space="preserve">Dorothy Emmet, [Review of Hood], </w:t>
      </w:r>
      <w:r w:rsidRPr="00A44BFE">
        <w:rPr>
          <w:rFonts w:ascii="Garamond" w:hAnsi="Garamond" w:cs="Times New Roman"/>
          <w:i/>
          <w:iCs/>
        </w:rPr>
        <w:t>Political Studies</w:t>
      </w:r>
      <w:r w:rsidRPr="00A44BFE">
        <w:rPr>
          <w:rFonts w:ascii="Garamond" w:hAnsi="Garamond" w:cs="Times New Roman"/>
        </w:rPr>
        <w:t xml:space="preserve"> 12, no. 3 (1964): 399</w:t>
      </w:r>
      <w:bookmarkEnd w:id="7"/>
      <w:r w:rsidRPr="00A44BFE">
        <w:rPr>
          <w:rFonts w:ascii="Garamond" w:hAnsi="Garamond" w:cs="Times New Roman"/>
        </w:rPr>
        <w:t>.</w:t>
      </w:r>
    </w:p>
  </w:footnote>
  <w:footnote w:id="160">
    <w:p w14:paraId="25FB0386"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Skinner, ‘Hobbes’s Leviathan’, 333.</w:t>
      </w:r>
    </w:p>
  </w:footnote>
  <w:footnote w:id="161">
    <w:p w14:paraId="29C2F6AF"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The typescript of the second edition is held at Palace Green Library, Add. MS 1581/4; it includes a new chapter on ‘Liberty and Related Concepts’, the substance of which Hood published as </w:t>
      </w:r>
      <w:bookmarkStart w:id="8" w:name="_Hlk216254354"/>
      <w:r w:rsidRPr="00A44BFE">
        <w:rPr>
          <w:rFonts w:ascii="Garamond" w:hAnsi="Garamond" w:cs="Times New Roman"/>
        </w:rPr>
        <w:t xml:space="preserve">‘The Change in Hobbes’s Definition of Liberty’, </w:t>
      </w:r>
      <w:r w:rsidRPr="00A44BFE">
        <w:rPr>
          <w:rFonts w:ascii="Garamond" w:hAnsi="Garamond" w:cs="Times New Roman"/>
          <w:i/>
          <w:iCs/>
        </w:rPr>
        <w:t>Philosophical Quarterly</w:t>
      </w:r>
      <w:r w:rsidRPr="00A44BFE">
        <w:rPr>
          <w:rFonts w:ascii="Garamond" w:hAnsi="Garamond" w:cs="Times New Roman"/>
        </w:rPr>
        <w:t xml:space="preserve"> 17, no. 67 (1967): 150–63.</w:t>
      </w:r>
      <w:bookmarkEnd w:id="8"/>
    </w:p>
  </w:footnote>
  <w:footnote w:id="162">
    <w:p w14:paraId="377E6A98"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Skinner, ‘Hobbes’s Leviathan’, 326, 329.</w:t>
      </w:r>
    </w:p>
  </w:footnote>
  <w:footnote w:id="163">
    <w:p w14:paraId="07CC2CF4" w14:textId="77777777" w:rsidR="00460F18" w:rsidRPr="00A44BFE" w:rsidRDefault="00460F18" w:rsidP="00460F18">
      <w:pPr>
        <w:pStyle w:val="FootnoteText"/>
        <w:ind w:left="-284" w:right="-329"/>
        <w:jc w:val="both"/>
        <w:rPr>
          <w:rFonts w:ascii="Garamond" w:hAnsi="Garamond"/>
        </w:rPr>
      </w:pPr>
      <w:r w:rsidRPr="00A44BFE">
        <w:rPr>
          <w:rStyle w:val="FootnoteReference"/>
          <w:rFonts w:ascii="Garamond" w:hAnsi="Garamond" w:cs="Times New Roman"/>
        </w:rPr>
        <w:footnoteRef/>
      </w:r>
      <w:r w:rsidRPr="00A44BFE">
        <w:rPr>
          <w:rFonts w:ascii="Garamond" w:hAnsi="Garamond" w:cs="Times New Roman"/>
        </w:rPr>
        <w:t xml:space="preserve"> On the importance of including all voices in this debate, see M. M. </w:t>
      </w:r>
      <w:bookmarkStart w:id="9" w:name="_Hlk216252723"/>
      <w:r w:rsidRPr="00A44BFE">
        <w:rPr>
          <w:rFonts w:ascii="Garamond" w:hAnsi="Garamond" w:cs="Times New Roman"/>
        </w:rPr>
        <w:t>Goldsmith, ‘A Case of Identity’, in </w:t>
      </w:r>
      <w:r w:rsidRPr="00A44BFE">
        <w:rPr>
          <w:rFonts w:ascii="Garamond" w:hAnsi="Garamond" w:cs="Times New Roman"/>
          <w:i/>
          <w:iCs/>
        </w:rPr>
        <w:t>Politics and Experience: Essays Presented to Michael Oakeshott on the Occasion of his Retirement</w:t>
      </w:r>
      <w:r w:rsidRPr="00A44BFE">
        <w:rPr>
          <w:rFonts w:ascii="Garamond" w:hAnsi="Garamond" w:cs="Times New Roman"/>
        </w:rPr>
        <w:t xml:space="preserve">, ed. Preston King and B. C. Parekh (Cambridge: Cambridge University Press, 1968), 65–91 </w:t>
      </w:r>
      <w:bookmarkEnd w:id="9"/>
      <w:r w:rsidRPr="00A44BFE">
        <w:rPr>
          <w:rFonts w:ascii="Garamond" w:hAnsi="Garamond" w:cs="Times New Roman"/>
        </w:rPr>
        <w:t>(combining passages on 68–9 and 91): ‘Some think that Hobbes's political theory is part of his scientific philosophy, some deny it. […] He has been described as an evil atheist and as a moral rationalist. But we have recently been told that Hobbes was neither Satan nor Kant. He was a traditional Christian natural law theorist. […] To be told that a man frequently accused of atheism was really a traditional orthodox Christian might astonish us – until we remember that we have also been told that Locke was really Hobbes by those who do not seem to know that Hobbes was really Hooker. […] [Yet these interpreters] have not begun to make up their cases merely to illustrate their theories. By examining their analyses, and especially by discovering where they have gone wrong, we can learn about Hobbes. The interpreters contribute to our understanding of Hobbes, but only if we take the trouble to listen to what they have to say about him. Then we realise that the discussion is not a debate in which some win and others lose, but a conversation in which all who participate gain’.</w:t>
      </w:r>
    </w:p>
  </w:footnote>
  <w:footnote w:id="164">
    <w:p w14:paraId="3EE5370D"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Skinner, ‘Hobbes’s Leviathan’, 324.</w:t>
      </w:r>
    </w:p>
  </w:footnote>
  <w:footnote w:id="165">
    <w:p w14:paraId="7A7DC037" w14:textId="77777777" w:rsidR="00460F18" w:rsidRPr="00A44BFE" w:rsidRDefault="00460F18" w:rsidP="00460F18">
      <w:pPr>
        <w:pStyle w:val="FootnoteText"/>
        <w:ind w:left="-284" w:right="-284"/>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Skinner, ‘Genealogy of the Modern State’, 345.</w:t>
      </w:r>
    </w:p>
  </w:footnote>
  <w:footnote w:id="166">
    <w:p w14:paraId="4543FDA9" w14:textId="77777777" w:rsidR="00460F18" w:rsidRPr="00A44BFE" w:rsidRDefault="00460F18" w:rsidP="00460F18">
      <w:pPr>
        <w:pStyle w:val="FootnoteText"/>
        <w:ind w:left="-284" w:right="-329"/>
        <w:jc w:val="both"/>
        <w:rPr>
          <w:rFonts w:ascii="Garamond" w:hAnsi="Garamond" w:cs="Times New Roman"/>
        </w:rPr>
      </w:pPr>
      <w:r w:rsidRPr="00A44BFE">
        <w:rPr>
          <w:rStyle w:val="FootnoteReference"/>
          <w:rFonts w:ascii="Garamond" w:hAnsi="Garamond" w:cs="Times New Roman"/>
        </w:rPr>
        <w:footnoteRef/>
      </w:r>
      <w:r w:rsidRPr="00A44BFE">
        <w:rPr>
          <w:rFonts w:ascii="Garamond" w:hAnsi="Garamond" w:cs="Times New Roman"/>
        </w:rPr>
        <w:t xml:space="preserve"> Quentin Skinner, </w:t>
      </w:r>
      <w:bookmarkStart w:id="10" w:name="_Hlk216252783"/>
      <w:r w:rsidRPr="00A44BFE">
        <w:rPr>
          <w:rFonts w:ascii="Garamond" w:hAnsi="Garamond" w:cs="Times New Roman"/>
          <w:i/>
          <w:iCs/>
        </w:rPr>
        <w:t>Liberty before Liberalism</w:t>
      </w:r>
      <w:r w:rsidRPr="00A44BFE">
        <w:rPr>
          <w:rFonts w:ascii="Garamond" w:hAnsi="Garamond" w:cs="Times New Roman"/>
        </w:rPr>
        <w:t xml:space="preserve"> (Cambridge: Cambridge University Press, 1998)</w:t>
      </w:r>
      <w:bookmarkEnd w:id="10"/>
      <w:r w:rsidRPr="00A44BFE">
        <w:rPr>
          <w:rFonts w:ascii="Garamond" w:hAnsi="Garamond" w:cs="Times New Roman"/>
        </w:rPr>
        <w:t>, 117.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64F1"/>
    <w:multiLevelType w:val="hybridMultilevel"/>
    <w:tmpl w:val="084CAD72"/>
    <w:lvl w:ilvl="0" w:tplc="2C1215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D49E8"/>
    <w:multiLevelType w:val="hybridMultilevel"/>
    <w:tmpl w:val="B22255A8"/>
    <w:lvl w:ilvl="0" w:tplc="5A1EBEEA">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6E730B2F"/>
    <w:multiLevelType w:val="hybridMultilevel"/>
    <w:tmpl w:val="F99A109A"/>
    <w:lvl w:ilvl="0" w:tplc="0809001B">
      <w:start w:val="1"/>
      <w:numFmt w:val="lowerRoman"/>
      <w:lvlText w:val="%1."/>
      <w:lvlJc w:val="righ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744494625">
    <w:abstractNumId w:val="1"/>
  </w:num>
  <w:num w:numId="2" w16cid:durableId="306326092">
    <w:abstractNumId w:val="2"/>
  </w:num>
  <w:num w:numId="3" w16cid:durableId="72078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A0"/>
    <w:rsid w:val="000000A4"/>
    <w:rsid w:val="000000E1"/>
    <w:rsid w:val="000007D4"/>
    <w:rsid w:val="00000C9E"/>
    <w:rsid w:val="0000124F"/>
    <w:rsid w:val="00001651"/>
    <w:rsid w:val="0000168C"/>
    <w:rsid w:val="000023A0"/>
    <w:rsid w:val="00002D91"/>
    <w:rsid w:val="00003420"/>
    <w:rsid w:val="0000364A"/>
    <w:rsid w:val="00004049"/>
    <w:rsid w:val="00004503"/>
    <w:rsid w:val="000056A3"/>
    <w:rsid w:val="00005921"/>
    <w:rsid w:val="0000599D"/>
    <w:rsid w:val="00005E5E"/>
    <w:rsid w:val="000065CA"/>
    <w:rsid w:val="000067FA"/>
    <w:rsid w:val="000069A2"/>
    <w:rsid w:val="00007031"/>
    <w:rsid w:val="00007067"/>
    <w:rsid w:val="0000708D"/>
    <w:rsid w:val="000072AF"/>
    <w:rsid w:val="000116B9"/>
    <w:rsid w:val="00012046"/>
    <w:rsid w:val="000125BA"/>
    <w:rsid w:val="000125CD"/>
    <w:rsid w:val="00012B81"/>
    <w:rsid w:val="000134D3"/>
    <w:rsid w:val="00013979"/>
    <w:rsid w:val="00013CBD"/>
    <w:rsid w:val="00014395"/>
    <w:rsid w:val="00014952"/>
    <w:rsid w:val="00015072"/>
    <w:rsid w:val="000163BB"/>
    <w:rsid w:val="00016418"/>
    <w:rsid w:val="000167B5"/>
    <w:rsid w:val="0001682F"/>
    <w:rsid w:val="00017100"/>
    <w:rsid w:val="0001771A"/>
    <w:rsid w:val="00017F66"/>
    <w:rsid w:val="00017F6D"/>
    <w:rsid w:val="000207B6"/>
    <w:rsid w:val="000228AE"/>
    <w:rsid w:val="00022AFF"/>
    <w:rsid w:val="000236E3"/>
    <w:rsid w:val="00023926"/>
    <w:rsid w:val="00024453"/>
    <w:rsid w:val="00024852"/>
    <w:rsid w:val="00024A20"/>
    <w:rsid w:val="00024A72"/>
    <w:rsid w:val="00024DD2"/>
    <w:rsid w:val="00025AAB"/>
    <w:rsid w:val="00025B6F"/>
    <w:rsid w:val="00025D57"/>
    <w:rsid w:val="0002634A"/>
    <w:rsid w:val="00026CD3"/>
    <w:rsid w:val="00027171"/>
    <w:rsid w:val="000273E2"/>
    <w:rsid w:val="00027A53"/>
    <w:rsid w:val="00027ED1"/>
    <w:rsid w:val="00027FA4"/>
    <w:rsid w:val="00030025"/>
    <w:rsid w:val="000301A6"/>
    <w:rsid w:val="00030570"/>
    <w:rsid w:val="00031EF0"/>
    <w:rsid w:val="00031F31"/>
    <w:rsid w:val="00032BB4"/>
    <w:rsid w:val="00033564"/>
    <w:rsid w:val="00033E7F"/>
    <w:rsid w:val="000340BA"/>
    <w:rsid w:val="000346F2"/>
    <w:rsid w:val="0003518E"/>
    <w:rsid w:val="000352BE"/>
    <w:rsid w:val="00035B24"/>
    <w:rsid w:val="00035BD3"/>
    <w:rsid w:val="00035E1E"/>
    <w:rsid w:val="000371DC"/>
    <w:rsid w:val="00037245"/>
    <w:rsid w:val="00037247"/>
    <w:rsid w:val="000375F1"/>
    <w:rsid w:val="00037C30"/>
    <w:rsid w:val="0004015C"/>
    <w:rsid w:val="00040201"/>
    <w:rsid w:val="00040E3B"/>
    <w:rsid w:val="000411BD"/>
    <w:rsid w:val="000411E0"/>
    <w:rsid w:val="00042468"/>
    <w:rsid w:val="00042EEE"/>
    <w:rsid w:val="000435F7"/>
    <w:rsid w:val="00043CCC"/>
    <w:rsid w:val="00043CDD"/>
    <w:rsid w:val="00043FCB"/>
    <w:rsid w:val="0004426F"/>
    <w:rsid w:val="000443BD"/>
    <w:rsid w:val="000449C9"/>
    <w:rsid w:val="0004504B"/>
    <w:rsid w:val="00045E2A"/>
    <w:rsid w:val="0004662E"/>
    <w:rsid w:val="000468CF"/>
    <w:rsid w:val="000470C7"/>
    <w:rsid w:val="00047A15"/>
    <w:rsid w:val="00051408"/>
    <w:rsid w:val="0005198D"/>
    <w:rsid w:val="00051E9B"/>
    <w:rsid w:val="00051EDA"/>
    <w:rsid w:val="00051FFB"/>
    <w:rsid w:val="0005260C"/>
    <w:rsid w:val="00054233"/>
    <w:rsid w:val="0005425A"/>
    <w:rsid w:val="00054294"/>
    <w:rsid w:val="00054856"/>
    <w:rsid w:val="00054A1A"/>
    <w:rsid w:val="00055391"/>
    <w:rsid w:val="00055A6C"/>
    <w:rsid w:val="00056834"/>
    <w:rsid w:val="00056B81"/>
    <w:rsid w:val="0005722F"/>
    <w:rsid w:val="00060738"/>
    <w:rsid w:val="000607D0"/>
    <w:rsid w:val="00060890"/>
    <w:rsid w:val="000609AC"/>
    <w:rsid w:val="00060CDC"/>
    <w:rsid w:val="00060E77"/>
    <w:rsid w:val="00061BA9"/>
    <w:rsid w:val="0006237F"/>
    <w:rsid w:val="00063181"/>
    <w:rsid w:val="00063A3B"/>
    <w:rsid w:val="000667C4"/>
    <w:rsid w:val="00067168"/>
    <w:rsid w:val="000671B2"/>
    <w:rsid w:val="000674C9"/>
    <w:rsid w:val="0006751E"/>
    <w:rsid w:val="0006754A"/>
    <w:rsid w:val="00067AA8"/>
    <w:rsid w:val="00067FA8"/>
    <w:rsid w:val="0007032F"/>
    <w:rsid w:val="00070977"/>
    <w:rsid w:val="00070DEA"/>
    <w:rsid w:val="000716F9"/>
    <w:rsid w:val="000726C4"/>
    <w:rsid w:val="000726D9"/>
    <w:rsid w:val="0007291D"/>
    <w:rsid w:val="000735FF"/>
    <w:rsid w:val="0007372C"/>
    <w:rsid w:val="000745E4"/>
    <w:rsid w:val="00074EFE"/>
    <w:rsid w:val="00075384"/>
    <w:rsid w:val="000763BF"/>
    <w:rsid w:val="00076FE6"/>
    <w:rsid w:val="00077C05"/>
    <w:rsid w:val="00077FC7"/>
    <w:rsid w:val="0008032C"/>
    <w:rsid w:val="00080C31"/>
    <w:rsid w:val="00080DF0"/>
    <w:rsid w:val="00080F5A"/>
    <w:rsid w:val="000811B8"/>
    <w:rsid w:val="0008171E"/>
    <w:rsid w:val="000819D9"/>
    <w:rsid w:val="00081A7E"/>
    <w:rsid w:val="000821D5"/>
    <w:rsid w:val="00083506"/>
    <w:rsid w:val="00084627"/>
    <w:rsid w:val="00084822"/>
    <w:rsid w:val="00085095"/>
    <w:rsid w:val="00085124"/>
    <w:rsid w:val="00085D6D"/>
    <w:rsid w:val="00086BCB"/>
    <w:rsid w:val="00086F9D"/>
    <w:rsid w:val="000874B9"/>
    <w:rsid w:val="00087D45"/>
    <w:rsid w:val="0009023A"/>
    <w:rsid w:val="0009096B"/>
    <w:rsid w:val="000917B2"/>
    <w:rsid w:val="000917EC"/>
    <w:rsid w:val="00092073"/>
    <w:rsid w:val="000922DF"/>
    <w:rsid w:val="000928DA"/>
    <w:rsid w:val="00093D44"/>
    <w:rsid w:val="0009402D"/>
    <w:rsid w:val="00094ADB"/>
    <w:rsid w:val="00095337"/>
    <w:rsid w:val="0009542E"/>
    <w:rsid w:val="000956D5"/>
    <w:rsid w:val="00095D71"/>
    <w:rsid w:val="00096111"/>
    <w:rsid w:val="0009648C"/>
    <w:rsid w:val="0009671E"/>
    <w:rsid w:val="00096A43"/>
    <w:rsid w:val="000973B5"/>
    <w:rsid w:val="0009756C"/>
    <w:rsid w:val="00097696"/>
    <w:rsid w:val="000976F6"/>
    <w:rsid w:val="00097D33"/>
    <w:rsid w:val="000A046D"/>
    <w:rsid w:val="000A0795"/>
    <w:rsid w:val="000A09F0"/>
    <w:rsid w:val="000A0BE0"/>
    <w:rsid w:val="000A1702"/>
    <w:rsid w:val="000A297A"/>
    <w:rsid w:val="000A2B26"/>
    <w:rsid w:val="000A2EEB"/>
    <w:rsid w:val="000A3048"/>
    <w:rsid w:val="000A3430"/>
    <w:rsid w:val="000A3980"/>
    <w:rsid w:val="000A4085"/>
    <w:rsid w:val="000A5ECF"/>
    <w:rsid w:val="000A6461"/>
    <w:rsid w:val="000A6816"/>
    <w:rsid w:val="000A6AFD"/>
    <w:rsid w:val="000A6D6E"/>
    <w:rsid w:val="000A6DB4"/>
    <w:rsid w:val="000A7812"/>
    <w:rsid w:val="000B0809"/>
    <w:rsid w:val="000B0D92"/>
    <w:rsid w:val="000B121B"/>
    <w:rsid w:val="000B1DE6"/>
    <w:rsid w:val="000B1EB8"/>
    <w:rsid w:val="000B2C60"/>
    <w:rsid w:val="000B2FDA"/>
    <w:rsid w:val="000B3074"/>
    <w:rsid w:val="000B3A19"/>
    <w:rsid w:val="000B3AF3"/>
    <w:rsid w:val="000B4711"/>
    <w:rsid w:val="000B4AD6"/>
    <w:rsid w:val="000B5AFD"/>
    <w:rsid w:val="000B5C6A"/>
    <w:rsid w:val="000B5F3C"/>
    <w:rsid w:val="000B687C"/>
    <w:rsid w:val="000B6BD8"/>
    <w:rsid w:val="000B6C6E"/>
    <w:rsid w:val="000B6D67"/>
    <w:rsid w:val="000B6F0B"/>
    <w:rsid w:val="000B75FC"/>
    <w:rsid w:val="000B76BF"/>
    <w:rsid w:val="000B7AC7"/>
    <w:rsid w:val="000C049B"/>
    <w:rsid w:val="000C1DE3"/>
    <w:rsid w:val="000C39DF"/>
    <w:rsid w:val="000C41DD"/>
    <w:rsid w:val="000C435B"/>
    <w:rsid w:val="000C4B7C"/>
    <w:rsid w:val="000C5C6F"/>
    <w:rsid w:val="000C5CD9"/>
    <w:rsid w:val="000C67CC"/>
    <w:rsid w:val="000C6BF9"/>
    <w:rsid w:val="000C6E8A"/>
    <w:rsid w:val="000C6FAF"/>
    <w:rsid w:val="000C7984"/>
    <w:rsid w:val="000D0198"/>
    <w:rsid w:val="000D15EB"/>
    <w:rsid w:val="000D1AF4"/>
    <w:rsid w:val="000D2392"/>
    <w:rsid w:val="000D25B5"/>
    <w:rsid w:val="000D2B59"/>
    <w:rsid w:val="000D305A"/>
    <w:rsid w:val="000D348D"/>
    <w:rsid w:val="000D3896"/>
    <w:rsid w:val="000D4A28"/>
    <w:rsid w:val="000D4DEA"/>
    <w:rsid w:val="000D733F"/>
    <w:rsid w:val="000D747C"/>
    <w:rsid w:val="000E02A4"/>
    <w:rsid w:val="000E03D5"/>
    <w:rsid w:val="000E0416"/>
    <w:rsid w:val="000E0AD1"/>
    <w:rsid w:val="000E0B63"/>
    <w:rsid w:val="000E1874"/>
    <w:rsid w:val="000E1CA0"/>
    <w:rsid w:val="000E1F24"/>
    <w:rsid w:val="000E1FF5"/>
    <w:rsid w:val="000E2FA3"/>
    <w:rsid w:val="000E38A9"/>
    <w:rsid w:val="000E3CC3"/>
    <w:rsid w:val="000E3CDF"/>
    <w:rsid w:val="000E3F24"/>
    <w:rsid w:val="000E3FA6"/>
    <w:rsid w:val="000E4700"/>
    <w:rsid w:val="000E4973"/>
    <w:rsid w:val="000E58B6"/>
    <w:rsid w:val="000E63CC"/>
    <w:rsid w:val="000E6F54"/>
    <w:rsid w:val="000E7843"/>
    <w:rsid w:val="000F01DD"/>
    <w:rsid w:val="000F2373"/>
    <w:rsid w:val="000F2A0F"/>
    <w:rsid w:val="000F2A97"/>
    <w:rsid w:val="000F3C55"/>
    <w:rsid w:val="000F48EC"/>
    <w:rsid w:val="000F4B6E"/>
    <w:rsid w:val="000F4C81"/>
    <w:rsid w:val="000F4E28"/>
    <w:rsid w:val="000F5D0A"/>
    <w:rsid w:val="000F61BA"/>
    <w:rsid w:val="000F6343"/>
    <w:rsid w:val="000F6513"/>
    <w:rsid w:val="000F6A82"/>
    <w:rsid w:val="000F6AB3"/>
    <w:rsid w:val="000F6D81"/>
    <w:rsid w:val="00100030"/>
    <w:rsid w:val="001003EC"/>
    <w:rsid w:val="001009F4"/>
    <w:rsid w:val="00100D70"/>
    <w:rsid w:val="00100EE2"/>
    <w:rsid w:val="001011B8"/>
    <w:rsid w:val="0010167A"/>
    <w:rsid w:val="00101756"/>
    <w:rsid w:val="00102499"/>
    <w:rsid w:val="001024C3"/>
    <w:rsid w:val="00102979"/>
    <w:rsid w:val="001034C1"/>
    <w:rsid w:val="001034CF"/>
    <w:rsid w:val="00103950"/>
    <w:rsid w:val="0010395B"/>
    <w:rsid w:val="00103DA2"/>
    <w:rsid w:val="00104D1A"/>
    <w:rsid w:val="0010528F"/>
    <w:rsid w:val="00105D05"/>
    <w:rsid w:val="00106412"/>
    <w:rsid w:val="00106AB7"/>
    <w:rsid w:val="00107D78"/>
    <w:rsid w:val="00110355"/>
    <w:rsid w:val="001107A8"/>
    <w:rsid w:val="001110E4"/>
    <w:rsid w:val="00111CD4"/>
    <w:rsid w:val="00112799"/>
    <w:rsid w:val="00112EB5"/>
    <w:rsid w:val="00113CF0"/>
    <w:rsid w:val="00113D81"/>
    <w:rsid w:val="0011425E"/>
    <w:rsid w:val="00114518"/>
    <w:rsid w:val="00114E12"/>
    <w:rsid w:val="001150E9"/>
    <w:rsid w:val="00115357"/>
    <w:rsid w:val="0011541C"/>
    <w:rsid w:val="0011597C"/>
    <w:rsid w:val="001159B8"/>
    <w:rsid w:val="001167F8"/>
    <w:rsid w:val="0011695B"/>
    <w:rsid w:val="00116F50"/>
    <w:rsid w:val="00117459"/>
    <w:rsid w:val="00117586"/>
    <w:rsid w:val="00117C13"/>
    <w:rsid w:val="00117FA5"/>
    <w:rsid w:val="001206D8"/>
    <w:rsid w:val="0012082D"/>
    <w:rsid w:val="00121712"/>
    <w:rsid w:val="00121DCB"/>
    <w:rsid w:val="00121E91"/>
    <w:rsid w:val="00121FD5"/>
    <w:rsid w:val="00122A37"/>
    <w:rsid w:val="00122C3B"/>
    <w:rsid w:val="00123130"/>
    <w:rsid w:val="00123522"/>
    <w:rsid w:val="00123649"/>
    <w:rsid w:val="00124028"/>
    <w:rsid w:val="00124268"/>
    <w:rsid w:val="001247C5"/>
    <w:rsid w:val="00124EBA"/>
    <w:rsid w:val="00125B18"/>
    <w:rsid w:val="0012643F"/>
    <w:rsid w:val="0012705F"/>
    <w:rsid w:val="00127902"/>
    <w:rsid w:val="00127D24"/>
    <w:rsid w:val="00127E03"/>
    <w:rsid w:val="00127FA1"/>
    <w:rsid w:val="00130025"/>
    <w:rsid w:val="00130BDE"/>
    <w:rsid w:val="001310BB"/>
    <w:rsid w:val="00131218"/>
    <w:rsid w:val="0013134C"/>
    <w:rsid w:val="00131691"/>
    <w:rsid w:val="0013172C"/>
    <w:rsid w:val="00132338"/>
    <w:rsid w:val="00132D99"/>
    <w:rsid w:val="00132FAB"/>
    <w:rsid w:val="00133DFA"/>
    <w:rsid w:val="00134D99"/>
    <w:rsid w:val="00134DFD"/>
    <w:rsid w:val="00134F2C"/>
    <w:rsid w:val="00134FD4"/>
    <w:rsid w:val="00135276"/>
    <w:rsid w:val="00135B28"/>
    <w:rsid w:val="00136285"/>
    <w:rsid w:val="001362F1"/>
    <w:rsid w:val="00136408"/>
    <w:rsid w:val="00136751"/>
    <w:rsid w:val="0013676A"/>
    <w:rsid w:val="00136CDC"/>
    <w:rsid w:val="00136FFD"/>
    <w:rsid w:val="00137401"/>
    <w:rsid w:val="00137DD6"/>
    <w:rsid w:val="00140B01"/>
    <w:rsid w:val="0014171E"/>
    <w:rsid w:val="00142697"/>
    <w:rsid w:val="0014276C"/>
    <w:rsid w:val="001429A3"/>
    <w:rsid w:val="001437DF"/>
    <w:rsid w:val="00143F9D"/>
    <w:rsid w:val="00144294"/>
    <w:rsid w:val="001449CF"/>
    <w:rsid w:val="00144C22"/>
    <w:rsid w:val="0014517F"/>
    <w:rsid w:val="00146A22"/>
    <w:rsid w:val="0014794D"/>
    <w:rsid w:val="001510FA"/>
    <w:rsid w:val="00151E4F"/>
    <w:rsid w:val="00151F68"/>
    <w:rsid w:val="00151FBC"/>
    <w:rsid w:val="00152604"/>
    <w:rsid w:val="00152731"/>
    <w:rsid w:val="001527B4"/>
    <w:rsid w:val="00153654"/>
    <w:rsid w:val="0015447A"/>
    <w:rsid w:val="001546AF"/>
    <w:rsid w:val="00154EE8"/>
    <w:rsid w:val="00155ABD"/>
    <w:rsid w:val="00155C31"/>
    <w:rsid w:val="00156732"/>
    <w:rsid w:val="00156CB7"/>
    <w:rsid w:val="00156EDE"/>
    <w:rsid w:val="00156F2F"/>
    <w:rsid w:val="001579CB"/>
    <w:rsid w:val="00157E13"/>
    <w:rsid w:val="001600FC"/>
    <w:rsid w:val="00160133"/>
    <w:rsid w:val="00160615"/>
    <w:rsid w:val="00160702"/>
    <w:rsid w:val="00160873"/>
    <w:rsid w:val="00161CE7"/>
    <w:rsid w:val="00161F6D"/>
    <w:rsid w:val="00162963"/>
    <w:rsid w:val="00163706"/>
    <w:rsid w:val="00164172"/>
    <w:rsid w:val="00164292"/>
    <w:rsid w:val="001650B2"/>
    <w:rsid w:val="00165AA8"/>
    <w:rsid w:val="00165B48"/>
    <w:rsid w:val="00165E26"/>
    <w:rsid w:val="00166A76"/>
    <w:rsid w:val="00167443"/>
    <w:rsid w:val="00167CA8"/>
    <w:rsid w:val="00170FDE"/>
    <w:rsid w:val="001710E0"/>
    <w:rsid w:val="001713AF"/>
    <w:rsid w:val="00172506"/>
    <w:rsid w:val="00172750"/>
    <w:rsid w:val="00172FED"/>
    <w:rsid w:val="00173E2E"/>
    <w:rsid w:val="0017472C"/>
    <w:rsid w:val="00174864"/>
    <w:rsid w:val="00174AC0"/>
    <w:rsid w:val="00174D42"/>
    <w:rsid w:val="00174F52"/>
    <w:rsid w:val="001750F7"/>
    <w:rsid w:val="0017568B"/>
    <w:rsid w:val="00176159"/>
    <w:rsid w:val="0017616B"/>
    <w:rsid w:val="00177A43"/>
    <w:rsid w:val="00180288"/>
    <w:rsid w:val="00180887"/>
    <w:rsid w:val="001808AB"/>
    <w:rsid w:val="00180936"/>
    <w:rsid w:val="00180A64"/>
    <w:rsid w:val="001817FB"/>
    <w:rsid w:val="001827A5"/>
    <w:rsid w:val="001829A4"/>
    <w:rsid w:val="00182E1B"/>
    <w:rsid w:val="001840CC"/>
    <w:rsid w:val="00184156"/>
    <w:rsid w:val="00184918"/>
    <w:rsid w:val="00184DCC"/>
    <w:rsid w:val="00184F82"/>
    <w:rsid w:val="00185180"/>
    <w:rsid w:val="00185F92"/>
    <w:rsid w:val="0018602D"/>
    <w:rsid w:val="001863EB"/>
    <w:rsid w:val="00187882"/>
    <w:rsid w:val="0018790C"/>
    <w:rsid w:val="00187AEB"/>
    <w:rsid w:val="001908CD"/>
    <w:rsid w:val="00190B64"/>
    <w:rsid w:val="00190CE3"/>
    <w:rsid w:val="00190ECE"/>
    <w:rsid w:val="00191386"/>
    <w:rsid w:val="00191779"/>
    <w:rsid w:val="00191868"/>
    <w:rsid w:val="00191A23"/>
    <w:rsid w:val="001920B0"/>
    <w:rsid w:val="0019254B"/>
    <w:rsid w:val="001941A6"/>
    <w:rsid w:val="00195052"/>
    <w:rsid w:val="0019513A"/>
    <w:rsid w:val="00195D18"/>
    <w:rsid w:val="00195EC9"/>
    <w:rsid w:val="001960E6"/>
    <w:rsid w:val="0019628B"/>
    <w:rsid w:val="001969AE"/>
    <w:rsid w:val="00196B66"/>
    <w:rsid w:val="00196E24"/>
    <w:rsid w:val="0019719D"/>
    <w:rsid w:val="001971FB"/>
    <w:rsid w:val="001A139F"/>
    <w:rsid w:val="001A169A"/>
    <w:rsid w:val="001A16DD"/>
    <w:rsid w:val="001A1DFD"/>
    <w:rsid w:val="001A21D7"/>
    <w:rsid w:val="001A24E8"/>
    <w:rsid w:val="001A336F"/>
    <w:rsid w:val="001A38C1"/>
    <w:rsid w:val="001A392C"/>
    <w:rsid w:val="001A39C6"/>
    <w:rsid w:val="001A3CF2"/>
    <w:rsid w:val="001A3E0A"/>
    <w:rsid w:val="001A4120"/>
    <w:rsid w:val="001A490F"/>
    <w:rsid w:val="001A6577"/>
    <w:rsid w:val="001A6744"/>
    <w:rsid w:val="001A685B"/>
    <w:rsid w:val="001A6A33"/>
    <w:rsid w:val="001A7A36"/>
    <w:rsid w:val="001A7C6D"/>
    <w:rsid w:val="001A7FAB"/>
    <w:rsid w:val="001B016B"/>
    <w:rsid w:val="001B03D9"/>
    <w:rsid w:val="001B0E4F"/>
    <w:rsid w:val="001B16AA"/>
    <w:rsid w:val="001B18FE"/>
    <w:rsid w:val="001B3C58"/>
    <w:rsid w:val="001B3DF2"/>
    <w:rsid w:val="001B406A"/>
    <w:rsid w:val="001B41D3"/>
    <w:rsid w:val="001B4472"/>
    <w:rsid w:val="001B4844"/>
    <w:rsid w:val="001B4E20"/>
    <w:rsid w:val="001B4FFF"/>
    <w:rsid w:val="001B5317"/>
    <w:rsid w:val="001B5628"/>
    <w:rsid w:val="001B6369"/>
    <w:rsid w:val="001B65D5"/>
    <w:rsid w:val="001B6B01"/>
    <w:rsid w:val="001B6BEF"/>
    <w:rsid w:val="001B7617"/>
    <w:rsid w:val="001B7658"/>
    <w:rsid w:val="001C06DD"/>
    <w:rsid w:val="001C10C5"/>
    <w:rsid w:val="001C19D2"/>
    <w:rsid w:val="001C1AFE"/>
    <w:rsid w:val="001C23E4"/>
    <w:rsid w:val="001C2891"/>
    <w:rsid w:val="001C2F73"/>
    <w:rsid w:val="001C3072"/>
    <w:rsid w:val="001C324D"/>
    <w:rsid w:val="001C3F08"/>
    <w:rsid w:val="001C3FC9"/>
    <w:rsid w:val="001C40BE"/>
    <w:rsid w:val="001C423B"/>
    <w:rsid w:val="001C5550"/>
    <w:rsid w:val="001C55DF"/>
    <w:rsid w:val="001C5695"/>
    <w:rsid w:val="001C5749"/>
    <w:rsid w:val="001C57B0"/>
    <w:rsid w:val="001C645F"/>
    <w:rsid w:val="001C6B3D"/>
    <w:rsid w:val="001C6EB7"/>
    <w:rsid w:val="001C6F06"/>
    <w:rsid w:val="001C701B"/>
    <w:rsid w:val="001C7891"/>
    <w:rsid w:val="001C7917"/>
    <w:rsid w:val="001C7BA7"/>
    <w:rsid w:val="001D0164"/>
    <w:rsid w:val="001D02E2"/>
    <w:rsid w:val="001D0564"/>
    <w:rsid w:val="001D0725"/>
    <w:rsid w:val="001D0F73"/>
    <w:rsid w:val="001D1712"/>
    <w:rsid w:val="001D17C0"/>
    <w:rsid w:val="001D1B96"/>
    <w:rsid w:val="001D1DEC"/>
    <w:rsid w:val="001D1E93"/>
    <w:rsid w:val="001D2652"/>
    <w:rsid w:val="001D2B04"/>
    <w:rsid w:val="001D2B6A"/>
    <w:rsid w:val="001D38CD"/>
    <w:rsid w:val="001D4218"/>
    <w:rsid w:val="001D43DE"/>
    <w:rsid w:val="001D58A3"/>
    <w:rsid w:val="001D5A3E"/>
    <w:rsid w:val="001D5A5E"/>
    <w:rsid w:val="001D5E84"/>
    <w:rsid w:val="001D5F3D"/>
    <w:rsid w:val="001D5F45"/>
    <w:rsid w:val="001D6D5C"/>
    <w:rsid w:val="001D723B"/>
    <w:rsid w:val="001D74B8"/>
    <w:rsid w:val="001D79AE"/>
    <w:rsid w:val="001D7C62"/>
    <w:rsid w:val="001E062E"/>
    <w:rsid w:val="001E1501"/>
    <w:rsid w:val="001E1D92"/>
    <w:rsid w:val="001E2410"/>
    <w:rsid w:val="001E2782"/>
    <w:rsid w:val="001E30AD"/>
    <w:rsid w:val="001E30DA"/>
    <w:rsid w:val="001E361D"/>
    <w:rsid w:val="001E3B2F"/>
    <w:rsid w:val="001E3CE7"/>
    <w:rsid w:val="001E4120"/>
    <w:rsid w:val="001E458E"/>
    <w:rsid w:val="001E49E1"/>
    <w:rsid w:val="001E555F"/>
    <w:rsid w:val="001E5719"/>
    <w:rsid w:val="001E5F3C"/>
    <w:rsid w:val="001E6547"/>
    <w:rsid w:val="001E6E25"/>
    <w:rsid w:val="001E6F62"/>
    <w:rsid w:val="001E7D08"/>
    <w:rsid w:val="001F0030"/>
    <w:rsid w:val="001F02E0"/>
    <w:rsid w:val="001F0767"/>
    <w:rsid w:val="001F14C6"/>
    <w:rsid w:val="001F1A49"/>
    <w:rsid w:val="001F23F5"/>
    <w:rsid w:val="001F2A06"/>
    <w:rsid w:val="001F33D4"/>
    <w:rsid w:val="001F3453"/>
    <w:rsid w:val="001F3B43"/>
    <w:rsid w:val="001F493E"/>
    <w:rsid w:val="001F4B70"/>
    <w:rsid w:val="001F4CED"/>
    <w:rsid w:val="001F4ED0"/>
    <w:rsid w:val="001F6451"/>
    <w:rsid w:val="001F6818"/>
    <w:rsid w:val="001F687D"/>
    <w:rsid w:val="001F6EBE"/>
    <w:rsid w:val="001F7C9B"/>
    <w:rsid w:val="00200EE3"/>
    <w:rsid w:val="00201548"/>
    <w:rsid w:val="00201648"/>
    <w:rsid w:val="00202081"/>
    <w:rsid w:val="002024BD"/>
    <w:rsid w:val="0020259B"/>
    <w:rsid w:val="00202C32"/>
    <w:rsid w:val="00203429"/>
    <w:rsid w:val="00203662"/>
    <w:rsid w:val="00204464"/>
    <w:rsid w:val="0020491F"/>
    <w:rsid w:val="00206BC6"/>
    <w:rsid w:val="002070C2"/>
    <w:rsid w:val="00207B6E"/>
    <w:rsid w:val="00210326"/>
    <w:rsid w:val="00211BBC"/>
    <w:rsid w:val="00212D9C"/>
    <w:rsid w:val="002130AD"/>
    <w:rsid w:val="00214A08"/>
    <w:rsid w:val="002158DF"/>
    <w:rsid w:val="00215B2D"/>
    <w:rsid w:val="00216393"/>
    <w:rsid w:val="00216988"/>
    <w:rsid w:val="00216FFA"/>
    <w:rsid w:val="00217445"/>
    <w:rsid w:val="00217ABC"/>
    <w:rsid w:val="00217B19"/>
    <w:rsid w:val="00217B3E"/>
    <w:rsid w:val="00217C75"/>
    <w:rsid w:val="00220160"/>
    <w:rsid w:val="0022020B"/>
    <w:rsid w:val="00220217"/>
    <w:rsid w:val="002202CD"/>
    <w:rsid w:val="00221803"/>
    <w:rsid w:val="00221E9D"/>
    <w:rsid w:val="0022201D"/>
    <w:rsid w:val="002221ED"/>
    <w:rsid w:val="0022226E"/>
    <w:rsid w:val="002223A4"/>
    <w:rsid w:val="00222E0D"/>
    <w:rsid w:val="0022307B"/>
    <w:rsid w:val="002243DD"/>
    <w:rsid w:val="002259D3"/>
    <w:rsid w:val="002264C7"/>
    <w:rsid w:val="00226AAF"/>
    <w:rsid w:val="0022769A"/>
    <w:rsid w:val="00230318"/>
    <w:rsid w:val="0023090D"/>
    <w:rsid w:val="002312C9"/>
    <w:rsid w:val="00231C49"/>
    <w:rsid w:val="002326B9"/>
    <w:rsid w:val="00232828"/>
    <w:rsid w:val="0023326E"/>
    <w:rsid w:val="00234351"/>
    <w:rsid w:val="0023507A"/>
    <w:rsid w:val="00235573"/>
    <w:rsid w:val="002356E3"/>
    <w:rsid w:val="00236BFD"/>
    <w:rsid w:val="00237621"/>
    <w:rsid w:val="00237AD8"/>
    <w:rsid w:val="00237AF6"/>
    <w:rsid w:val="00237FDD"/>
    <w:rsid w:val="00240420"/>
    <w:rsid w:val="0024052C"/>
    <w:rsid w:val="00240E0C"/>
    <w:rsid w:val="002415AF"/>
    <w:rsid w:val="002423C2"/>
    <w:rsid w:val="002425C8"/>
    <w:rsid w:val="0024278F"/>
    <w:rsid w:val="00242CF3"/>
    <w:rsid w:val="00243504"/>
    <w:rsid w:val="00243516"/>
    <w:rsid w:val="0024351E"/>
    <w:rsid w:val="00243E7A"/>
    <w:rsid w:val="00244ABD"/>
    <w:rsid w:val="00244D70"/>
    <w:rsid w:val="00245179"/>
    <w:rsid w:val="00245B9E"/>
    <w:rsid w:val="002460F1"/>
    <w:rsid w:val="00246CF2"/>
    <w:rsid w:val="00246E70"/>
    <w:rsid w:val="00247930"/>
    <w:rsid w:val="00247A18"/>
    <w:rsid w:val="00250033"/>
    <w:rsid w:val="0025061B"/>
    <w:rsid w:val="00250864"/>
    <w:rsid w:val="002516BE"/>
    <w:rsid w:val="00251816"/>
    <w:rsid w:val="002521A8"/>
    <w:rsid w:val="00252886"/>
    <w:rsid w:val="00253A90"/>
    <w:rsid w:val="002542B9"/>
    <w:rsid w:val="002543A8"/>
    <w:rsid w:val="00254F5E"/>
    <w:rsid w:val="00255886"/>
    <w:rsid w:val="002559F5"/>
    <w:rsid w:val="00255CE9"/>
    <w:rsid w:val="002562E0"/>
    <w:rsid w:val="002563DD"/>
    <w:rsid w:val="00256415"/>
    <w:rsid w:val="0025653C"/>
    <w:rsid w:val="002574C3"/>
    <w:rsid w:val="00257AA6"/>
    <w:rsid w:val="00257AFF"/>
    <w:rsid w:val="00257D90"/>
    <w:rsid w:val="00257EB9"/>
    <w:rsid w:val="0026022D"/>
    <w:rsid w:val="0026080F"/>
    <w:rsid w:val="00260B69"/>
    <w:rsid w:val="00260F53"/>
    <w:rsid w:val="00260F5B"/>
    <w:rsid w:val="002616D6"/>
    <w:rsid w:val="002621BF"/>
    <w:rsid w:val="002622D3"/>
    <w:rsid w:val="002624A9"/>
    <w:rsid w:val="00262595"/>
    <w:rsid w:val="0026318B"/>
    <w:rsid w:val="00263228"/>
    <w:rsid w:val="002639F2"/>
    <w:rsid w:val="00264F79"/>
    <w:rsid w:val="00265BD0"/>
    <w:rsid w:val="00265BD4"/>
    <w:rsid w:val="002663DF"/>
    <w:rsid w:val="002671C2"/>
    <w:rsid w:val="00271702"/>
    <w:rsid w:val="0027254E"/>
    <w:rsid w:val="00272E5B"/>
    <w:rsid w:val="00273BF5"/>
    <w:rsid w:val="00273DA6"/>
    <w:rsid w:val="00273DE7"/>
    <w:rsid w:val="0027438B"/>
    <w:rsid w:val="00275E40"/>
    <w:rsid w:val="002778CA"/>
    <w:rsid w:val="00277B1F"/>
    <w:rsid w:val="00277BE6"/>
    <w:rsid w:val="00277CCF"/>
    <w:rsid w:val="00277E67"/>
    <w:rsid w:val="00280346"/>
    <w:rsid w:val="002803B5"/>
    <w:rsid w:val="00280580"/>
    <w:rsid w:val="002806DF"/>
    <w:rsid w:val="002807E3"/>
    <w:rsid w:val="00280B05"/>
    <w:rsid w:val="00280EC1"/>
    <w:rsid w:val="00281298"/>
    <w:rsid w:val="002815F7"/>
    <w:rsid w:val="002816DE"/>
    <w:rsid w:val="00281B46"/>
    <w:rsid w:val="00281C28"/>
    <w:rsid w:val="002824B2"/>
    <w:rsid w:val="00282C5A"/>
    <w:rsid w:val="002836E9"/>
    <w:rsid w:val="002840B5"/>
    <w:rsid w:val="002840EE"/>
    <w:rsid w:val="0028472D"/>
    <w:rsid w:val="00284B0A"/>
    <w:rsid w:val="00284F72"/>
    <w:rsid w:val="00285655"/>
    <w:rsid w:val="00286150"/>
    <w:rsid w:val="002866E1"/>
    <w:rsid w:val="002866FF"/>
    <w:rsid w:val="0028740D"/>
    <w:rsid w:val="00290FBB"/>
    <w:rsid w:val="0029105F"/>
    <w:rsid w:val="002911BB"/>
    <w:rsid w:val="00292B5D"/>
    <w:rsid w:val="00293025"/>
    <w:rsid w:val="002933D4"/>
    <w:rsid w:val="002937E8"/>
    <w:rsid w:val="0029395B"/>
    <w:rsid w:val="00293E9A"/>
    <w:rsid w:val="00295136"/>
    <w:rsid w:val="002952AD"/>
    <w:rsid w:val="002952CD"/>
    <w:rsid w:val="00295442"/>
    <w:rsid w:val="00295585"/>
    <w:rsid w:val="002958B3"/>
    <w:rsid w:val="002960C1"/>
    <w:rsid w:val="0029693A"/>
    <w:rsid w:val="00296E0B"/>
    <w:rsid w:val="00296F91"/>
    <w:rsid w:val="002972B1"/>
    <w:rsid w:val="002A09FD"/>
    <w:rsid w:val="002A0A0B"/>
    <w:rsid w:val="002A0F38"/>
    <w:rsid w:val="002A1330"/>
    <w:rsid w:val="002A14B1"/>
    <w:rsid w:val="002A1E97"/>
    <w:rsid w:val="002A2484"/>
    <w:rsid w:val="002A2718"/>
    <w:rsid w:val="002A2871"/>
    <w:rsid w:val="002A298E"/>
    <w:rsid w:val="002A2F97"/>
    <w:rsid w:val="002A321F"/>
    <w:rsid w:val="002A361B"/>
    <w:rsid w:val="002A4361"/>
    <w:rsid w:val="002A450B"/>
    <w:rsid w:val="002A674E"/>
    <w:rsid w:val="002A69B5"/>
    <w:rsid w:val="002A70C1"/>
    <w:rsid w:val="002A738C"/>
    <w:rsid w:val="002A75D4"/>
    <w:rsid w:val="002A7B91"/>
    <w:rsid w:val="002B01D5"/>
    <w:rsid w:val="002B0DD0"/>
    <w:rsid w:val="002B18DE"/>
    <w:rsid w:val="002B1A62"/>
    <w:rsid w:val="002B1DE3"/>
    <w:rsid w:val="002B1F71"/>
    <w:rsid w:val="002B2471"/>
    <w:rsid w:val="002B384D"/>
    <w:rsid w:val="002B449E"/>
    <w:rsid w:val="002B4E8B"/>
    <w:rsid w:val="002B6120"/>
    <w:rsid w:val="002B64FE"/>
    <w:rsid w:val="002B6C14"/>
    <w:rsid w:val="002B6CB9"/>
    <w:rsid w:val="002B7231"/>
    <w:rsid w:val="002B72C4"/>
    <w:rsid w:val="002B7B5F"/>
    <w:rsid w:val="002B7D39"/>
    <w:rsid w:val="002B7E24"/>
    <w:rsid w:val="002B7F9C"/>
    <w:rsid w:val="002C0965"/>
    <w:rsid w:val="002C0A8B"/>
    <w:rsid w:val="002C0F70"/>
    <w:rsid w:val="002C14AB"/>
    <w:rsid w:val="002C160F"/>
    <w:rsid w:val="002C1B84"/>
    <w:rsid w:val="002C2246"/>
    <w:rsid w:val="002C23A4"/>
    <w:rsid w:val="002C25D2"/>
    <w:rsid w:val="002C276C"/>
    <w:rsid w:val="002C2A64"/>
    <w:rsid w:val="002C2ADE"/>
    <w:rsid w:val="002C2E83"/>
    <w:rsid w:val="002C2F1A"/>
    <w:rsid w:val="002C3018"/>
    <w:rsid w:val="002C37E6"/>
    <w:rsid w:val="002C3EFD"/>
    <w:rsid w:val="002C48B6"/>
    <w:rsid w:val="002C5E73"/>
    <w:rsid w:val="002C5E8A"/>
    <w:rsid w:val="002C6058"/>
    <w:rsid w:val="002C65CA"/>
    <w:rsid w:val="002C73BA"/>
    <w:rsid w:val="002C7B82"/>
    <w:rsid w:val="002C7F5E"/>
    <w:rsid w:val="002D01EE"/>
    <w:rsid w:val="002D0A44"/>
    <w:rsid w:val="002D0D84"/>
    <w:rsid w:val="002D1521"/>
    <w:rsid w:val="002D1E08"/>
    <w:rsid w:val="002D20FB"/>
    <w:rsid w:val="002D222C"/>
    <w:rsid w:val="002D2609"/>
    <w:rsid w:val="002D3182"/>
    <w:rsid w:val="002D33BA"/>
    <w:rsid w:val="002D3FD6"/>
    <w:rsid w:val="002D4294"/>
    <w:rsid w:val="002D4675"/>
    <w:rsid w:val="002D482B"/>
    <w:rsid w:val="002D4C26"/>
    <w:rsid w:val="002D4F82"/>
    <w:rsid w:val="002D5403"/>
    <w:rsid w:val="002D56E5"/>
    <w:rsid w:val="002D61EB"/>
    <w:rsid w:val="002D65A5"/>
    <w:rsid w:val="002D6CD1"/>
    <w:rsid w:val="002E1A90"/>
    <w:rsid w:val="002E2B3A"/>
    <w:rsid w:val="002E2B45"/>
    <w:rsid w:val="002E2CAA"/>
    <w:rsid w:val="002E316E"/>
    <w:rsid w:val="002E37B9"/>
    <w:rsid w:val="002E3C07"/>
    <w:rsid w:val="002E409F"/>
    <w:rsid w:val="002E43B4"/>
    <w:rsid w:val="002E5329"/>
    <w:rsid w:val="002E5B45"/>
    <w:rsid w:val="002E5C37"/>
    <w:rsid w:val="002E6AFF"/>
    <w:rsid w:val="002E75C9"/>
    <w:rsid w:val="002E7CCC"/>
    <w:rsid w:val="002F12FB"/>
    <w:rsid w:val="002F1701"/>
    <w:rsid w:val="002F2207"/>
    <w:rsid w:val="002F267D"/>
    <w:rsid w:val="002F3795"/>
    <w:rsid w:val="002F3CD1"/>
    <w:rsid w:val="002F3D42"/>
    <w:rsid w:val="002F41C4"/>
    <w:rsid w:val="002F440D"/>
    <w:rsid w:val="002F483E"/>
    <w:rsid w:val="002F4BF3"/>
    <w:rsid w:val="002F4CBF"/>
    <w:rsid w:val="002F4D0B"/>
    <w:rsid w:val="002F4D54"/>
    <w:rsid w:val="002F507F"/>
    <w:rsid w:val="002F531E"/>
    <w:rsid w:val="002F568A"/>
    <w:rsid w:val="002F5F84"/>
    <w:rsid w:val="002F6C86"/>
    <w:rsid w:val="002F71AF"/>
    <w:rsid w:val="002F72FC"/>
    <w:rsid w:val="002F73EC"/>
    <w:rsid w:val="002F7646"/>
    <w:rsid w:val="00300C02"/>
    <w:rsid w:val="00301CA0"/>
    <w:rsid w:val="0030212E"/>
    <w:rsid w:val="0030349F"/>
    <w:rsid w:val="00303BCA"/>
    <w:rsid w:val="00304742"/>
    <w:rsid w:val="003049DE"/>
    <w:rsid w:val="00305303"/>
    <w:rsid w:val="003059BC"/>
    <w:rsid w:val="00306540"/>
    <w:rsid w:val="00307503"/>
    <w:rsid w:val="003076C2"/>
    <w:rsid w:val="00307BC4"/>
    <w:rsid w:val="003108FE"/>
    <w:rsid w:val="00310B0F"/>
    <w:rsid w:val="00311171"/>
    <w:rsid w:val="00311585"/>
    <w:rsid w:val="003115EF"/>
    <w:rsid w:val="003118F0"/>
    <w:rsid w:val="003119AF"/>
    <w:rsid w:val="00311C08"/>
    <w:rsid w:val="00311C85"/>
    <w:rsid w:val="00311E29"/>
    <w:rsid w:val="003128B9"/>
    <w:rsid w:val="00312A8D"/>
    <w:rsid w:val="00312B6A"/>
    <w:rsid w:val="00312C32"/>
    <w:rsid w:val="00312E88"/>
    <w:rsid w:val="003135E7"/>
    <w:rsid w:val="00313BBE"/>
    <w:rsid w:val="00314277"/>
    <w:rsid w:val="003143F3"/>
    <w:rsid w:val="003153C7"/>
    <w:rsid w:val="00315767"/>
    <w:rsid w:val="003160CD"/>
    <w:rsid w:val="003163FA"/>
    <w:rsid w:val="003169EE"/>
    <w:rsid w:val="00316AE3"/>
    <w:rsid w:val="00316FA8"/>
    <w:rsid w:val="00316FE3"/>
    <w:rsid w:val="003174AE"/>
    <w:rsid w:val="0031769F"/>
    <w:rsid w:val="003176D1"/>
    <w:rsid w:val="00317D50"/>
    <w:rsid w:val="00317E67"/>
    <w:rsid w:val="00317F3E"/>
    <w:rsid w:val="00320C67"/>
    <w:rsid w:val="00320EC4"/>
    <w:rsid w:val="00321104"/>
    <w:rsid w:val="003213BB"/>
    <w:rsid w:val="003220D2"/>
    <w:rsid w:val="00322DDE"/>
    <w:rsid w:val="0032331D"/>
    <w:rsid w:val="00323404"/>
    <w:rsid w:val="003235B6"/>
    <w:rsid w:val="00324623"/>
    <w:rsid w:val="003248F9"/>
    <w:rsid w:val="00324B5E"/>
    <w:rsid w:val="00325239"/>
    <w:rsid w:val="00325753"/>
    <w:rsid w:val="003258B1"/>
    <w:rsid w:val="00325F3B"/>
    <w:rsid w:val="003265B4"/>
    <w:rsid w:val="00326AD5"/>
    <w:rsid w:val="00326CC6"/>
    <w:rsid w:val="00326CF7"/>
    <w:rsid w:val="0032746B"/>
    <w:rsid w:val="00327802"/>
    <w:rsid w:val="00327E78"/>
    <w:rsid w:val="00330006"/>
    <w:rsid w:val="003304E1"/>
    <w:rsid w:val="00331046"/>
    <w:rsid w:val="00331466"/>
    <w:rsid w:val="003318B2"/>
    <w:rsid w:val="003320EF"/>
    <w:rsid w:val="0033228D"/>
    <w:rsid w:val="00332328"/>
    <w:rsid w:val="00332E4D"/>
    <w:rsid w:val="00333050"/>
    <w:rsid w:val="003337CD"/>
    <w:rsid w:val="00333B0B"/>
    <w:rsid w:val="00333C3A"/>
    <w:rsid w:val="0033406F"/>
    <w:rsid w:val="00334250"/>
    <w:rsid w:val="00334BDD"/>
    <w:rsid w:val="00334C8D"/>
    <w:rsid w:val="00335C77"/>
    <w:rsid w:val="0033671E"/>
    <w:rsid w:val="00337103"/>
    <w:rsid w:val="003377E4"/>
    <w:rsid w:val="00337A09"/>
    <w:rsid w:val="00340425"/>
    <w:rsid w:val="00340849"/>
    <w:rsid w:val="00340A32"/>
    <w:rsid w:val="00340DFC"/>
    <w:rsid w:val="00340E17"/>
    <w:rsid w:val="003415F0"/>
    <w:rsid w:val="003418E4"/>
    <w:rsid w:val="003424AD"/>
    <w:rsid w:val="0034316F"/>
    <w:rsid w:val="0034363C"/>
    <w:rsid w:val="00343942"/>
    <w:rsid w:val="003439A3"/>
    <w:rsid w:val="00344193"/>
    <w:rsid w:val="00344291"/>
    <w:rsid w:val="003443D0"/>
    <w:rsid w:val="003447F3"/>
    <w:rsid w:val="003458D9"/>
    <w:rsid w:val="00345C49"/>
    <w:rsid w:val="00346BC0"/>
    <w:rsid w:val="00346C97"/>
    <w:rsid w:val="00346F6D"/>
    <w:rsid w:val="00347163"/>
    <w:rsid w:val="003471AA"/>
    <w:rsid w:val="0034762E"/>
    <w:rsid w:val="003479A7"/>
    <w:rsid w:val="00347A0C"/>
    <w:rsid w:val="00347E9F"/>
    <w:rsid w:val="00350048"/>
    <w:rsid w:val="003504D2"/>
    <w:rsid w:val="00350CCD"/>
    <w:rsid w:val="00350F7E"/>
    <w:rsid w:val="00351163"/>
    <w:rsid w:val="00352430"/>
    <w:rsid w:val="00353013"/>
    <w:rsid w:val="003536DC"/>
    <w:rsid w:val="00354EBD"/>
    <w:rsid w:val="00355609"/>
    <w:rsid w:val="00355CAC"/>
    <w:rsid w:val="00355FBB"/>
    <w:rsid w:val="00356033"/>
    <w:rsid w:val="00357DA7"/>
    <w:rsid w:val="00360373"/>
    <w:rsid w:val="003605CC"/>
    <w:rsid w:val="0036186B"/>
    <w:rsid w:val="00361CC6"/>
    <w:rsid w:val="00362F9B"/>
    <w:rsid w:val="003635DF"/>
    <w:rsid w:val="003635F8"/>
    <w:rsid w:val="00363ABC"/>
    <w:rsid w:val="00363F2B"/>
    <w:rsid w:val="00364006"/>
    <w:rsid w:val="00364626"/>
    <w:rsid w:val="003657CF"/>
    <w:rsid w:val="00365B97"/>
    <w:rsid w:val="00365D10"/>
    <w:rsid w:val="003661F8"/>
    <w:rsid w:val="003663CD"/>
    <w:rsid w:val="0036649C"/>
    <w:rsid w:val="003669BA"/>
    <w:rsid w:val="003669EB"/>
    <w:rsid w:val="00366D4B"/>
    <w:rsid w:val="003671D9"/>
    <w:rsid w:val="00367393"/>
    <w:rsid w:val="00367868"/>
    <w:rsid w:val="00367BEE"/>
    <w:rsid w:val="00370D9C"/>
    <w:rsid w:val="003727D7"/>
    <w:rsid w:val="0037296E"/>
    <w:rsid w:val="00372975"/>
    <w:rsid w:val="00372CE7"/>
    <w:rsid w:val="003730EA"/>
    <w:rsid w:val="00373154"/>
    <w:rsid w:val="003734E3"/>
    <w:rsid w:val="003735CC"/>
    <w:rsid w:val="00373956"/>
    <w:rsid w:val="00373C7F"/>
    <w:rsid w:val="00373CB2"/>
    <w:rsid w:val="00374184"/>
    <w:rsid w:val="00374221"/>
    <w:rsid w:val="00374B1E"/>
    <w:rsid w:val="00374D82"/>
    <w:rsid w:val="00375619"/>
    <w:rsid w:val="00375733"/>
    <w:rsid w:val="00375C7C"/>
    <w:rsid w:val="00375D2C"/>
    <w:rsid w:val="00376808"/>
    <w:rsid w:val="00377496"/>
    <w:rsid w:val="0037762A"/>
    <w:rsid w:val="0037794C"/>
    <w:rsid w:val="00377D9A"/>
    <w:rsid w:val="00377DE9"/>
    <w:rsid w:val="003803D1"/>
    <w:rsid w:val="0038081B"/>
    <w:rsid w:val="00380A1C"/>
    <w:rsid w:val="00380F77"/>
    <w:rsid w:val="0038132F"/>
    <w:rsid w:val="00382665"/>
    <w:rsid w:val="00382A4E"/>
    <w:rsid w:val="00383874"/>
    <w:rsid w:val="00383A04"/>
    <w:rsid w:val="00383FB8"/>
    <w:rsid w:val="0038494F"/>
    <w:rsid w:val="00384F56"/>
    <w:rsid w:val="00385155"/>
    <w:rsid w:val="003854FC"/>
    <w:rsid w:val="0038587B"/>
    <w:rsid w:val="00385BFF"/>
    <w:rsid w:val="003862AE"/>
    <w:rsid w:val="00387347"/>
    <w:rsid w:val="0038739B"/>
    <w:rsid w:val="0039063A"/>
    <w:rsid w:val="003907E4"/>
    <w:rsid w:val="003911BE"/>
    <w:rsid w:val="0039225E"/>
    <w:rsid w:val="00393E60"/>
    <w:rsid w:val="00394692"/>
    <w:rsid w:val="00394974"/>
    <w:rsid w:val="00394E17"/>
    <w:rsid w:val="00395820"/>
    <w:rsid w:val="00395921"/>
    <w:rsid w:val="00395C36"/>
    <w:rsid w:val="00395D52"/>
    <w:rsid w:val="00395D53"/>
    <w:rsid w:val="00396C52"/>
    <w:rsid w:val="00397062"/>
    <w:rsid w:val="003A1C88"/>
    <w:rsid w:val="003A220B"/>
    <w:rsid w:val="003A27DB"/>
    <w:rsid w:val="003A2A71"/>
    <w:rsid w:val="003A2BD8"/>
    <w:rsid w:val="003A32C9"/>
    <w:rsid w:val="003A4594"/>
    <w:rsid w:val="003A4902"/>
    <w:rsid w:val="003A51D9"/>
    <w:rsid w:val="003A5F62"/>
    <w:rsid w:val="003A6260"/>
    <w:rsid w:val="003A7125"/>
    <w:rsid w:val="003A7929"/>
    <w:rsid w:val="003A79E4"/>
    <w:rsid w:val="003A7C0D"/>
    <w:rsid w:val="003B0290"/>
    <w:rsid w:val="003B0940"/>
    <w:rsid w:val="003B0B4E"/>
    <w:rsid w:val="003B0D10"/>
    <w:rsid w:val="003B161C"/>
    <w:rsid w:val="003B1793"/>
    <w:rsid w:val="003B199B"/>
    <w:rsid w:val="003B2607"/>
    <w:rsid w:val="003B28C1"/>
    <w:rsid w:val="003B2B60"/>
    <w:rsid w:val="003B322F"/>
    <w:rsid w:val="003B32AC"/>
    <w:rsid w:val="003B3813"/>
    <w:rsid w:val="003B4D88"/>
    <w:rsid w:val="003B5694"/>
    <w:rsid w:val="003B5F9D"/>
    <w:rsid w:val="003B62FF"/>
    <w:rsid w:val="003B6600"/>
    <w:rsid w:val="003B6B14"/>
    <w:rsid w:val="003B6B3E"/>
    <w:rsid w:val="003B6DC7"/>
    <w:rsid w:val="003B7959"/>
    <w:rsid w:val="003C0723"/>
    <w:rsid w:val="003C0F50"/>
    <w:rsid w:val="003C1A3B"/>
    <w:rsid w:val="003C1DED"/>
    <w:rsid w:val="003C22BC"/>
    <w:rsid w:val="003C343E"/>
    <w:rsid w:val="003C3F52"/>
    <w:rsid w:val="003C444F"/>
    <w:rsid w:val="003C514D"/>
    <w:rsid w:val="003C51E1"/>
    <w:rsid w:val="003C5748"/>
    <w:rsid w:val="003C5DE4"/>
    <w:rsid w:val="003C6012"/>
    <w:rsid w:val="003C677B"/>
    <w:rsid w:val="003C6981"/>
    <w:rsid w:val="003C7486"/>
    <w:rsid w:val="003C7620"/>
    <w:rsid w:val="003C7E2A"/>
    <w:rsid w:val="003D00EA"/>
    <w:rsid w:val="003D01EA"/>
    <w:rsid w:val="003D0A45"/>
    <w:rsid w:val="003D13AB"/>
    <w:rsid w:val="003D1C5B"/>
    <w:rsid w:val="003D2125"/>
    <w:rsid w:val="003D264A"/>
    <w:rsid w:val="003D373D"/>
    <w:rsid w:val="003D4085"/>
    <w:rsid w:val="003D40BC"/>
    <w:rsid w:val="003D5414"/>
    <w:rsid w:val="003D5565"/>
    <w:rsid w:val="003D72D0"/>
    <w:rsid w:val="003E0834"/>
    <w:rsid w:val="003E0E04"/>
    <w:rsid w:val="003E11FE"/>
    <w:rsid w:val="003E1879"/>
    <w:rsid w:val="003E1C86"/>
    <w:rsid w:val="003E28AD"/>
    <w:rsid w:val="003E28F9"/>
    <w:rsid w:val="003E297C"/>
    <w:rsid w:val="003E2AAD"/>
    <w:rsid w:val="003E49AD"/>
    <w:rsid w:val="003E5919"/>
    <w:rsid w:val="003E59F6"/>
    <w:rsid w:val="003E6B14"/>
    <w:rsid w:val="003E6DD5"/>
    <w:rsid w:val="003E717A"/>
    <w:rsid w:val="003E757B"/>
    <w:rsid w:val="003E788F"/>
    <w:rsid w:val="003F13E5"/>
    <w:rsid w:val="003F15D3"/>
    <w:rsid w:val="003F161E"/>
    <w:rsid w:val="003F19BB"/>
    <w:rsid w:val="003F250C"/>
    <w:rsid w:val="003F257D"/>
    <w:rsid w:val="003F2D2F"/>
    <w:rsid w:val="003F32E5"/>
    <w:rsid w:val="003F339C"/>
    <w:rsid w:val="003F372D"/>
    <w:rsid w:val="003F3E55"/>
    <w:rsid w:val="003F3EBC"/>
    <w:rsid w:val="003F4056"/>
    <w:rsid w:val="003F409F"/>
    <w:rsid w:val="003F4435"/>
    <w:rsid w:val="003F4779"/>
    <w:rsid w:val="003F5EC2"/>
    <w:rsid w:val="003F5F25"/>
    <w:rsid w:val="003F6255"/>
    <w:rsid w:val="003F65D2"/>
    <w:rsid w:val="003F67A7"/>
    <w:rsid w:val="003F7722"/>
    <w:rsid w:val="004002F0"/>
    <w:rsid w:val="0040068D"/>
    <w:rsid w:val="00401374"/>
    <w:rsid w:val="004013B9"/>
    <w:rsid w:val="0040164D"/>
    <w:rsid w:val="00401A30"/>
    <w:rsid w:val="00403E06"/>
    <w:rsid w:val="00404208"/>
    <w:rsid w:val="00404239"/>
    <w:rsid w:val="00404E05"/>
    <w:rsid w:val="004060A5"/>
    <w:rsid w:val="004062CA"/>
    <w:rsid w:val="00406510"/>
    <w:rsid w:val="00406806"/>
    <w:rsid w:val="004068B8"/>
    <w:rsid w:val="0040746D"/>
    <w:rsid w:val="00407605"/>
    <w:rsid w:val="004078BC"/>
    <w:rsid w:val="00407F8D"/>
    <w:rsid w:val="0041016E"/>
    <w:rsid w:val="004103D7"/>
    <w:rsid w:val="00410C56"/>
    <w:rsid w:val="00411363"/>
    <w:rsid w:val="00411455"/>
    <w:rsid w:val="004118A2"/>
    <w:rsid w:val="00411F2B"/>
    <w:rsid w:val="004122A5"/>
    <w:rsid w:val="00412F4A"/>
    <w:rsid w:val="0041319D"/>
    <w:rsid w:val="00414027"/>
    <w:rsid w:val="00414DE6"/>
    <w:rsid w:val="004150E3"/>
    <w:rsid w:val="00415174"/>
    <w:rsid w:val="004158C3"/>
    <w:rsid w:val="00416822"/>
    <w:rsid w:val="00417199"/>
    <w:rsid w:val="00417689"/>
    <w:rsid w:val="00420457"/>
    <w:rsid w:val="00420A3A"/>
    <w:rsid w:val="0042103E"/>
    <w:rsid w:val="0042191C"/>
    <w:rsid w:val="004220DF"/>
    <w:rsid w:val="004224BA"/>
    <w:rsid w:val="00422524"/>
    <w:rsid w:val="00422987"/>
    <w:rsid w:val="00422DB8"/>
    <w:rsid w:val="0042325D"/>
    <w:rsid w:val="0042346C"/>
    <w:rsid w:val="00423D35"/>
    <w:rsid w:val="004242F9"/>
    <w:rsid w:val="00425052"/>
    <w:rsid w:val="00425BC3"/>
    <w:rsid w:val="00426220"/>
    <w:rsid w:val="00426E1C"/>
    <w:rsid w:val="00427327"/>
    <w:rsid w:val="004276ED"/>
    <w:rsid w:val="00431454"/>
    <w:rsid w:val="0043192E"/>
    <w:rsid w:val="00431F5F"/>
    <w:rsid w:val="0043296D"/>
    <w:rsid w:val="00432FDF"/>
    <w:rsid w:val="004347FA"/>
    <w:rsid w:val="00435A12"/>
    <w:rsid w:val="00435A4E"/>
    <w:rsid w:val="0043676F"/>
    <w:rsid w:val="00436B5D"/>
    <w:rsid w:val="00436BBF"/>
    <w:rsid w:val="00437668"/>
    <w:rsid w:val="00437A1E"/>
    <w:rsid w:val="004404EA"/>
    <w:rsid w:val="0044065E"/>
    <w:rsid w:val="00440EE1"/>
    <w:rsid w:val="00441992"/>
    <w:rsid w:val="00441B0D"/>
    <w:rsid w:val="004424C5"/>
    <w:rsid w:val="004427A5"/>
    <w:rsid w:val="0044288F"/>
    <w:rsid w:val="0044295A"/>
    <w:rsid w:val="004430AF"/>
    <w:rsid w:val="00444262"/>
    <w:rsid w:val="0044489A"/>
    <w:rsid w:val="00444BB0"/>
    <w:rsid w:val="00444CAB"/>
    <w:rsid w:val="00445477"/>
    <w:rsid w:val="00445E4B"/>
    <w:rsid w:val="0044749B"/>
    <w:rsid w:val="00447E56"/>
    <w:rsid w:val="00450A11"/>
    <w:rsid w:val="00451867"/>
    <w:rsid w:val="00451A82"/>
    <w:rsid w:val="00451DDC"/>
    <w:rsid w:val="00451EFA"/>
    <w:rsid w:val="00452283"/>
    <w:rsid w:val="004522BD"/>
    <w:rsid w:val="00452784"/>
    <w:rsid w:val="00452B72"/>
    <w:rsid w:val="00453082"/>
    <w:rsid w:val="004538CD"/>
    <w:rsid w:val="00453F38"/>
    <w:rsid w:val="00454943"/>
    <w:rsid w:val="00454B32"/>
    <w:rsid w:val="00455DC9"/>
    <w:rsid w:val="00456360"/>
    <w:rsid w:val="00456622"/>
    <w:rsid w:val="00456A1B"/>
    <w:rsid w:val="00457B39"/>
    <w:rsid w:val="004601B8"/>
    <w:rsid w:val="00460218"/>
    <w:rsid w:val="004609BA"/>
    <w:rsid w:val="00460F18"/>
    <w:rsid w:val="00462BF0"/>
    <w:rsid w:val="00463763"/>
    <w:rsid w:val="004638A7"/>
    <w:rsid w:val="00463DF9"/>
    <w:rsid w:val="004643EC"/>
    <w:rsid w:val="004644DC"/>
    <w:rsid w:val="004646E4"/>
    <w:rsid w:val="00464805"/>
    <w:rsid w:val="00464BBA"/>
    <w:rsid w:val="00464C8B"/>
    <w:rsid w:val="00465543"/>
    <w:rsid w:val="00465EB3"/>
    <w:rsid w:val="004666F0"/>
    <w:rsid w:val="004672DB"/>
    <w:rsid w:val="00467A0B"/>
    <w:rsid w:val="00467DD1"/>
    <w:rsid w:val="00467FE3"/>
    <w:rsid w:val="0047020E"/>
    <w:rsid w:val="00470517"/>
    <w:rsid w:val="00471707"/>
    <w:rsid w:val="00471ACB"/>
    <w:rsid w:val="00472117"/>
    <w:rsid w:val="00472643"/>
    <w:rsid w:val="00472E15"/>
    <w:rsid w:val="004733BD"/>
    <w:rsid w:val="004734D0"/>
    <w:rsid w:val="00473527"/>
    <w:rsid w:val="00473731"/>
    <w:rsid w:val="00474BF2"/>
    <w:rsid w:val="00474E4F"/>
    <w:rsid w:val="00475088"/>
    <w:rsid w:val="0047565B"/>
    <w:rsid w:val="00475A8B"/>
    <w:rsid w:val="00476672"/>
    <w:rsid w:val="00476EA0"/>
    <w:rsid w:val="00476FB4"/>
    <w:rsid w:val="00477BC9"/>
    <w:rsid w:val="00477F46"/>
    <w:rsid w:val="00480B4F"/>
    <w:rsid w:val="00480BC9"/>
    <w:rsid w:val="00480F7F"/>
    <w:rsid w:val="0048180E"/>
    <w:rsid w:val="00481CE6"/>
    <w:rsid w:val="0048296F"/>
    <w:rsid w:val="00482DA6"/>
    <w:rsid w:val="0048328A"/>
    <w:rsid w:val="004835F6"/>
    <w:rsid w:val="0048434D"/>
    <w:rsid w:val="0048449D"/>
    <w:rsid w:val="00484E3F"/>
    <w:rsid w:val="004850FC"/>
    <w:rsid w:val="00485224"/>
    <w:rsid w:val="00485397"/>
    <w:rsid w:val="00486927"/>
    <w:rsid w:val="00486B5D"/>
    <w:rsid w:val="00487C8E"/>
    <w:rsid w:val="0049015F"/>
    <w:rsid w:val="0049067E"/>
    <w:rsid w:val="00490735"/>
    <w:rsid w:val="004908A4"/>
    <w:rsid w:val="00491263"/>
    <w:rsid w:val="00491F58"/>
    <w:rsid w:val="00492300"/>
    <w:rsid w:val="0049232E"/>
    <w:rsid w:val="00492B75"/>
    <w:rsid w:val="00493A7C"/>
    <w:rsid w:val="00493B08"/>
    <w:rsid w:val="00494742"/>
    <w:rsid w:val="00494C3F"/>
    <w:rsid w:val="00494E4E"/>
    <w:rsid w:val="004953D1"/>
    <w:rsid w:val="00495783"/>
    <w:rsid w:val="00496250"/>
    <w:rsid w:val="004970D3"/>
    <w:rsid w:val="0049728E"/>
    <w:rsid w:val="004974E7"/>
    <w:rsid w:val="00497615"/>
    <w:rsid w:val="004A03DF"/>
    <w:rsid w:val="004A0484"/>
    <w:rsid w:val="004A09DF"/>
    <w:rsid w:val="004A0DE4"/>
    <w:rsid w:val="004A0F6E"/>
    <w:rsid w:val="004A116E"/>
    <w:rsid w:val="004A13CF"/>
    <w:rsid w:val="004A15C8"/>
    <w:rsid w:val="004A16E5"/>
    <w:rsid w:val="004A1AE7"/>
    <w:rsid w:val="004A1EBF"/>
    <w:rsid w:val="004A2057"/>
    <w:rsid w:val="004A226B"/>
    <w:rsid w:val="004A2299"/>
    <w:rsid w:val="004A2384"/>
    <w:rsid w:val="004A35B7"/>
    <w:rsid w:val="004A3F45"/>
    <w:rsid w:val="004A4B45"/>
    <w:rsid w:val="004A4BDE"/>
    <w:rsid w:val="004A4EE2"/>
    <w:rsid w:val="004A558D"/>
    <w:rsid w:val="004A597B"/>
    <w:rsid w:val="004A6966"/>
    <w:rsid w:val="004A70C3"/>
    <w:rsid w:val="004A72D0"/>
    <w:rsid w:val="004B02E5"/>
    <w:rsid w:val="004B0805"/>
    <w:rsid w:val="004B0A47"/>
    <w:rsid w:val="004B13CC"/>
    <w:rsid w:val="004B1746"/>
    <w:rsid w:val="004B178D"/>
    <w:rsid w:val="004B1833"/>
    <w:rsid w:val="004B2011"/>
    <w:rsid w:val="004B22AD"/>
    <w:rsid w:val="004B2B00"/>
    <w:rsid w:val="004B2CBF"/>
    <w:rsid w:val="004B2E50"/>
    <w:rsid w:val="004B30C4"/>
    <w:rsid w:val="004B36B7"/>
    <w:rsid w:val="004B39B5"/>
    <w:rsid w:val="004B3E76"/>
    <w:rsid w:val="004B5F7B"/>
    <w:rsid w:val="004B6CB0"/>
    <w:rsid w:val="004B7C79"/>
    <w:rsid w:val="004B7CA9"/>
    <w:rsid w:val="004C06FC"/>
    <w:rsid w:val="004C0823"/>
    <w:rsid w:val="004C09F8"/>
    <w:rsid w:val="004C150F"/>
    <w:rsid w:val="004C27AB"/>
    <w:rsid w:val="004C359B"/>
    <w:rsid w:val="004C3CF3"/>
    <w:rsid w:val="004C404D"/>
    <w:rsid w:val="004C4BD1"/>
    <w:rsid w:val="004C5172"/>
    <w:rsid w:val="004C5535"/>
    <w:rsid w:val="004C5634"/>
    <w:rsid w:val="004C567A"/>
    <w:rsid w:val="004C5AA4"/>
    <w:rsid w:val="004C5B14"/>
    <w:rsid w:val="004C601D"/>
    <w:rsid w:val="004C62B9"/>
    <w:rsid w:val="004C6957"/>
    <w:rsid w:val="004C740F"/>
    <w:rsid w:val="004C7C64"/>
    <w:rsid w:val="004C7DD5"/>
    <w:rsid w:val="004D1A50"/>
    <w:rsid w:val="004D1F37"/>
    <w:rsid w:val="004D1FF7"/>
    <w:rsid w:val="004D209B"/>
    <w:rsid w:val="004D2BA4"/>
    <w:rsid w:val="004D378C"/>
    <w:rsid w:val="004D3DC7"/>
    <w:rsid w:val="004D4103"/>
    <w:rsid w:val="004D4321"/>
    <w:rsid w:val="004D44C8"/>
    <w:rsid w:val="004D454D"/>
    <w:rsid w:val="004D4686"/>
    <w:rsid w:val="004D4BFE"/>
    <w:rsid w:val="004D5D8D"/>
    <w:rsid w:val="004D5E16"/>
    <w:rsid w:val="004D5E72"/>
    <w:rsid w:val="004D5FD9"/>
    <w:rsid w:val="004D61FF"/>
    <w:rsid w:val="004D67B4"/>
    <w:rsid w:val="004D6BD9"/>
    <w:rsid w:val="004D732E"/>
    <w:rsid w:val="004D76A4"/>
    <w:rsid w:val="004D7D73"/>
    <w:rsid w:val="004E10C2"/>
    <w:rsid w:val="004E1890"/>
    <w:rsid w:val="004E18CF"/>
    <w:rsid w:val="004E24A9"/>
    <w:rsid w:val="004E263F"/>
    <w:rsid w:val="004E2A0D"/>
    <w:rsid w:val="004E2E11"/>
    <w:rsid w:val="004E30EB"/>
    <w:rsid w:val="004E35E2"/>
    <w:rsid w:val="004E3719"/>
    <w:rsid w:val="004E3985"/>
    <w:rsid w:val="004E3DF2"/>
    <w:rsid w:val="004E4631"/>
    <w:rsid w:val="004E6153"/>
    <w:rsid w:val="004E61DA"/>
    <w:rsid w:val="004E6691"/>
    <w:rsid w:val="004E66A0"/>
    <w:rsid w:val="004E67B1"/>
    <w:rsid w:val="004E7562"/>
    <w:rsid w:val="004E780A"/>
    <w:rsid w:val="004F0532"/>
    <w:rsid w:val="004F054B"/>
    <w:rsid w:val="004F1573"/>
    <w:rsid w:val="004F1CC1"/>
    <w:rsid w:val="004F1EE8"/>
    <w:rsid w:val="004F4EEA"/>
    <w:rsid w:val="004F5AF6"/>
    <w:rsid w:val="004F62A2"/>
    <w:rsid w:val="004F7056"/>
    <w:rsid w:val="004F7248"/>
    <w:rsid w:val="004F789C"/>
    <w:rsid w:val="004F7915"/>
    <w:rsid w:val="004F7C45"/>
    <w:rsid w:val="0050012C"/>
    <w:rsid w:val="005009EA"/>
    <w:rsid w:val="00500CA0"/>
    <w:rsid w:val="00501114"/>
    <w:rsid w:val="00501823"/>
    <w:rsid w:val="00502D1C"/>
    <w:rsid w:val="005030DD"/>
    <w:rsid w:val="00503D29"/>
    <w:rsid w:val="00503E89"/>
    <w:rsid w:val="005046E9"/>
    <w:rsid w:val="00504FBD"/>
    <w:rsid w:val="00506B79"/>
    <w:rsid w:val="0050705A"/>
    <w:rsid w:val="0050713F"/>
    <w:rsid w:val="00507520"/>
    <w:rsid w:val="0050761F"/>
    <w:rsid w:val="00507B39"/>
    <w:rsid w:val="00507C4B"/>
    <w:rsid w:val="00507E9E"/>
    <w:rsid w:val="00511A5E"/>
    <w:rsid w:val="00511AB6"/>
    <w:rsid w:val="00511DCA"/>
    <w:rsid w:val="00511E85"/>
    <w:rsid w:val="00512397"/>
    <w:rsid w:val="005123C6"/>
    <w:rsid w:val="00512440"/>
    <w:rsid w:val="0051273F"/>
    <w:rsid w:val="00512DBB"/>
    <w:rsid w:val="00512F23"/>
    <w:rsid w:val="00513008"/>
    <w:rsid w:val="0051407B"/>
    <w:rsid w:val="00514624"/>
    <w:rsid w:val="00514B5E"/>
    <w:rsid w:val="00514C32"/>
    <w:rsid w:val="00516277"/>
    <w:rsid w:val="005169BC"/>
    <w:rsid w:val="00517321"/>
    <w:rsid w:val="005179E2"/>
    <w:rsid w:val="00520344"/>
    <w:rsid w:val="00520776"/>
    <w:rsid w:val="00520C05"/>
    <w:rsid w:val="005217E5"/>
    <w:rsid w:val="00521C55"/>
    <w:rsid w:val="00523933"/>
    <w:rsid w:val="00523CE0"/>
    <w:rsid w:val="00523DF0"/>
    <w:rsid w:val="00524233"/>
    <w:rsid w:val="005242D4"/>
    <w:rsid w:val="00524727"/>
    <w:rsid w:val="005250D2"/>
    <w:rsid w:val="00525D4E"/>
    <w:rsid w:val="00525ED3"/>
    <w:rsid w:val="00526140"/>
    <w:rsid w:val="0052659A"/>
    <w:rsid w:val="00526805"/>
    <w:rsid w:val="005270E8"/>
    <w:rsid w:val="00527898"/>
    <w:rsid w:val="005305E0"/>
    <w:rsid w:val="00530A47"/>
    <w:rsid w:val="00530FD9"/>
    <w:rsid w:val="00531502"/>
    <w:rsid w:val="00531629"/>
    <w:rsid w:val="00531B3E"/>
    <w:rsid w:val="00531DD6"/>
    <w:rsid w:val="005323FA"/>
    <w:rsid w:val="00532AC5"/>
    <w:rsid w:val="00532AF9"/>
    <w:rsid w:val="0053353A"/>
    <w:rsid w:val="005337D7"/>
    <w:rsid w:val="00534214"/>
    <w:rsid w:val="0053444F"/>
    <w:rsid w:val="00534ED4"/>
    <w:rsid w:val="00535384"/>
    <w:rsid w:val="00535B8C"/>
    <w:rsid w:val="005366FE"/>
    <w:rsid w:val="005368A5"/>
    <w:rsid w:val="00536BC1"/>
    <w:rsid w:val="00536F38"/>
    <w:rsid w:val="005370D9"/>
    <w:rsid w:val="00540F12"/>
    <w:rsid w:val="005412F9"/>
    <w:rsid w:val="00541637"/>
    <w:rsid w:val="00541E53"/>
    <w:rsid w:val="005423E0"/>
    <w:rsid w:val="005424DD"/>
    <w:rsid w:val="005428F8"/>
    <w:rsid w:val="005429D0"/>
    <w:rsid w:val="00542F99"/>
    <w:rsid w:val="0054306D"/>
    <w:rsid w:val="00543283"/>
    <w:rsid w:val="0054332A"/>
    <w:rsid w:val="00543A07"/>
    <w:rsid w:val="00543E26"/>
    <w:rsid w:val="005444E7"/>
    <w:rsid w:val="00544D9B"/>
    <w:rsid w:val="00544E56"/>
    <w:rsid w:val="00545580"/>
    <w:rsid w:val="005458B6"/>
    <w:rsid w:val="0054601B"/>
    <w:rsid w:val="005465F3"/>
    <w:rsid w:val="00546C4D"/>
    <w:rsid w:val="00546E9C"/>
    <w:rsid w:val="00547246"/>
    <w:rsid w:val="00547690"/>
    <w:rsid w:val="005501DC"/>
    <w:rsid w:val="0055142B"/>
    <w:rsid w:val="005516A0"/>
    <w:rsid w:val="00551ED8"/>
    <w:rsid w:val="00552E22"/>
    <w:rsid w:val="0055351E"/>
    <w:rsid w:val="0055466E"/>
    <w:rsid w:val="00554C50"/>
    <w:rsid w:val="00554EF2"/>
    <w:rsid w:val="00554F81"/>
    <w:rsid w:val="005553C2"/>
    <w:rsid w:val="00555A5B"/>
    <w:rsid w:val="00555E90"/>
    <w:rsid w:val="005561DC"/>
    <w:rsid w:val="0055651D"/>
    <w:rsid w:val="00556787"/>
    <w:rsid w:val="00557DDA"/>
    <w:rsid w:val="005608FD"/>
    <w:rsid w:val="00560AF5"/>
    <w:rsid w:val="005610C9"/>
    <w:rsid w:val="00561202"/>
    <w:rsid w:val="00561280"/>
    <w:rsid w:val="00561E19"/>
    <w:rsid w:val="00562129"/>
    <w:rsid w:val="00563673"/>
    <w:rsid w:val="00563BFD"/>
    <w:rsid w:val="00563F6F"/>
    <w:rsid w:val="00565318"/>
    <w:rsid w:val="005655B0"/>
    <w:rsid w:val="0056583C"/>
    <w:rsid w:val="00565AA9"/>
    <w:rsid w:val="0056660D"/>
    <w:rsid w:val="00566706"/>
    <w:rsid w:val="0056701E"/>
    <w:rsid w:val="0056731D"/>
    <w:rsid w:val="00567D2E"/>
    <w:rsid w:val="0057033A"/>
    <w:rsid w:val="00570CA6"/>
    <w:rsid w:val="00570DC1"/>
    <w:rsid w:val="00570DF4"/>
    <w:rsid w:val="00570E74"/>
    <w:rsid w:val="005713E2"/>
    <w:rsid w:val="0057303F"/>
    <w:rsid w:val="00574F8B"/>
    <w:rsid w:val="0057546E"/>
    <w:rsid w:val="0057549E"/>
    <w:rsid w:val="00576266"/>
    <w:rsid w:val="00576358"/>
    <w:rsid w:val="0057640B"/>
    <w:rsid w:val="00576433"/>
    <w:rsid w:val="0057650B"/>
    <w:rsid w:val="005768C4"/>
    <w:rsid w:val="00576AE2"/>
    <w:rsid w:val="00576BF7"/>
    <w:rsid w:val="00576C5A"/>
    <w:rsid w:val="00577245"/>
    <w:rsid w:val="005772B2"/>
    <w:rsid w:val="005779E9"/>
    <w:rsid w:val="00577A6C"/>
    <w:rsid w:val="00577C1C"/>
    <w:rsid w:val="00577C31"/>
    <w:rsid w:val="00577EBB"/>
    <w:rsid w:val="00581432"/>
    <w:rsid w:val="00581638"/>
    <w:rsid w:val="00581B7F"/>
    <w:rsid w:val="00582810"/>
    <w:rsid w:val="00583F6C"/>
    <w:rsid w:val="0058471A"/>
    <w:rsid w:val="00584777"/>
    <w:rsid w:val="00584DC1"/>
    <w:rsid w:val="00585F09"/>
    <w:rsid w:val="00586021"/>
    <w:rsid w:val="00586943"/>
    <w:rsid w:val="00586BA0"/>
    <w:rsid w:val="0058751B"/>
    <w:rsid w:val="00587954"/>
    <w:rsid w:val="00587C2B"/>
    <w:rsid w:val="00590152"/>
    <w:rsid w:val="005902E9"/>
    <w:rsid w:val="005904A6"/>
    <w:rsid w:val="00590ECD"/>
    <w:rsid w:val="00591367"/>
    <w:rsid w:val="0059138E"/>
    <w:rsid w:val="0059365A"/>
    <w:rsid w:val="00593912"/>
    <w:rsid w:val="0059403D"/>
    <w:rsid w:val="00594943"/>
    <w:rsid w:val="00594BC5"/>
    <w:rsid w:val="005956FB"/>
    <w:rsid w:val="00595BA2"/>
    <w:rsid w:val="005961AE"/>
    <w:rsid w:val="00596264"/>
    <w:rsid w:val="0059631B"/>
    <w:rsid w:val="005963F6"/>
    <w:rsid w:val="0059645B"/>
    <w:rsid w:val="005969B6"/>
    <w:rsid w:val="00597453"/>
    <w:rsid w:val="00597698"/>
    <w:rsid w:val="00597E86"/>
    <w:rsid w:val="00597ECE"/>
    <w:rsid w:val="005A0A34"/>
    <w:rsid w:val="005A0EE7"/>
    <w:rsid w:val="005A27AD"/>
    <w:rsid w:val="005A2B32"/>
    <w:rsid w:val="005A2BFF"/>
    <w:rsid w:val="005A339D"/>
    <w:rsid w:val="005A38F4"/>
    <w:rsid w:val="005A3B55"/>
    <w:rsid w:val="005A4001"/>
    <w:rsid w:val="005A493E"/>
    <w:rsid w:val="005A4968"/>
    <w:rsid w:val="005A4A0A"/>
    <w:rsid w:val="005A4D1D"/>
    <w:rsid w:val="005A5231"/>
    <w:rsid w:val="005A5608"/>
    <w:rsid w:val="005A5C33"/>
    <w:rsid w:val="005A5DB9"/>
    <w:rsid w:val="005A6DF2"/>
    <w:rsid w:val="005A75E1"/>
    <w:rsid w:val="005A7EB1"/>
    <w:rsid w:val="005B025A"/>
    <w:rsid w:val="005B0306"/>
    <w:rsid w:val="005B0401"/>
    <w:rsid w:val="005B046C"/>
    <w:rsid w:val="005B0914"/>
    <w:rsid w:val="005B11D0"/>
    <w:rsid w:val="005B1490"/>
    <w:rsid w:val="005B1DB0"/>
    <w:rsid w:val="005B2373"/>
    <w:rsid w:val="005B2575"/>
    <w:rsid w:val="005B2AFE"/>
    <w:rsid w:val="005B2C7E"/>
    <w:rsid w:val="005B31F3"/>
    <w:rsid w:val="005B3ED7"/>
    <w:rsid w:val="005B438F"/>
    <w:rsid w:val="005B4B8A"/>
    <w:rsid w:val="005B4BD3"/>
    <w:rsid w:val="005B4C04"/>
    <w:rsid w:val="005B4CC4"/>
    <w:rsid w:val="005B5031"/>
    <w:rsid w:val="005B5656"/>
    <w:rsid w:val="005B597F"/>
    <w:rsid w:val="005B66CA"/>
    <w:rsid w:val="005B7329"/>
    <w:rsid w:val="005C107C"/>
    <w:rsid w:val="005C13E5"/>
    <w:rsid w:val="005C1786"/>
    <w:rsid w:val="005C1C0F"/>
    <w:rsid w:val="005C2528"/>
    <w:rsid w:val="005C2B9E"/>
    <w:rsid w:val="005C302B"/>
    <w:rsid w:val="005C360E"/>
    <w:rsid w:val="005C37BB"/>
    <w:rsid w:val="005C3C3F"/>
    <w:rsid w:val="005C44B3"/>
    <w:rsid w:val="005C7043"/>
    <w:rsid w:val="005C7B82"/>
    <w:rsid w:val="005C7BD9"/>
    <w:rsid w:val="005C7C2E"/>
    <w:rsid w:val="005C7E9E"/>
    <w:rsid w:val="005D084D"/>
    <w:rsid w:val="005D15CB"/>
    <w:rsid w:val="005D1B8F"/>
    <w:rsid w:val="005D20A2"/>
    <w:rsid w:val="005D3C9E"/>
    <w:rsid w:val="005D5458"/>
    <w:rsid w:val="005D58D7"/>
    <w:rsid w:val="005D5AD3"/>
    <w:rsid w:val="005D7AB9"/>
    <w:rsid w:val="005D7D52"/>
    <w:rsid w:val="005E076F"/>
    <w:rsid w:val="005E08B2"/>
    <w:rsid w:val="005E0A3B"/>
    <w:rsid w:val="005E10FA"/>
    <w:rsid w:val="005E1F19"/>
    <w:rsid w:val="005E3C63"/>
    <w:rsid w:val="005E4B0C"/>
    <w:rsid w:val="005E4C04"/>
    <w:rsid w:val="005E4E2D"/>
    <w:rsid w:val="005E5249"/>
    <w:rsid w:val="005E5878"/>
    <w:rsid w:val="005E595E"/>
    <w:rsid w:val="005E610B"/>
    <w:rsid w:val="005E6A84"/>
    <w:rsid w:val="005E70F5"/>
    <w:rsid w:val="005E7262"/>
    <w:rsid w:val="005E73E4"/>
    <w:rsid w:val="005E78CB"/>
    <w:rsid w:val="005E7E28"/>
    <w:rsid w:val="005E7F6F"/>
    <w:rsid w:val="005F04F0"/>
    <w:rsid w:val="005F05CF"/>
    <w:rsid w:val="005F071D"/>
    <w:rsid w:val="005F0978"/>
    <w:rsid w:val="005F0E90"/>
    <w:rsid w:val="005F14CF"/>
    <w:rsid w:val="005F169D"/>
    <w:rsid w:val="005F2425"/>
    <w:rsid w:val="005F3682"/>
    <w:rsid w:val="005F3A77"/>
    <w:rsid w:val="005F4A50"/>
    <w:rsid w:val="005F5559"/>
    <w:rsid w:val="005F5DEC"/>
    <w:rsid w:val="005F5EF9"/>
    <w:rsid w:val="005F6FC4"/>
    <w:rsid w:val="005F6FFE"/>
    <w:rsid w:val="005F73C0"/>
    <w:rsid w:val="005F759F"/>
    <w:rsid w:val="00600386"/>
    <w:rsid w:val="006003E3"/>
    <w:rsid w:val="00600718"/>
    <w:rsid w:val="00600A19"/>
    <w:rsid w:val="00601E04"/>
    <w:rsid w:val="0060207A"/>
    <w:rsid w:val="00602552"/>
    <w:rsid w:val="00602DFE"/>
    <w:rsid w:val="0060371C"/>
    <w:rsid w:val="00604332"/>
    <w:rsid w:val="0060461A"/>
    <w:rsid w:val="00605ACA"/>
    <w:rsid w:val="00605C64"/>
    <w:rsid w:val="006062A2"/>
    <w:rsid w:val="00606B6D"/>
    <w:rsid w:val="00606DE1"/>
    <w:rsid w:val="00606F81"/>
    <w:rsid w:val="006076F1"/>
    <w:rsid w:val="006078B6"/>
    <w:rsid w:val="00607E47"/>
    <w:rsid w:val="00610094"/>
    <w:rsid w:val="00610C09"/>
    <w:rsid w:val="0061165D"/>
    <w:rsid w:val="00612022"/>
    <w:rsid w:val="006122CA"/>
    <w:rsid w:val="0061241E"/>
    <w:rsid w:val="0061261C"/>
    <w:rsid w:val="00612943"/>
    <w:rsid w:val="00612BBA"/>
    <w:rsid w:val="00613188"/>
    <w:rsid w:val="006132F7"/>
    <w:rsid w:val="006135B6"/>
    <w:rsid w:val="00614461"/>
    <w:rsid w:val="0061474D"/>
    <w:rsid w:val="00614898"/>
    <w:rsid w:val="006156E0"/>
    <w:rsid w:val="00616002"/>
    <w:rsid w:val="006166E3"/>
    <w:rsid w:val="00617067"/>
    <w:rsid w:val="006178A9"/>
    <w:rsid w:val="0062087F"/>
    <w:rsid w:val="006211C6"/>
    <w:rsid w:val="006220A7"/>
    <w:rsid w:val="00622850"/>
    <w:rsid w:val="00622D89"/>
    <w:rsid w:val="00622E7B"/>
    <w:rsid w:val="006232A7"/>
    <w:rsid w:val="006235D3"/>
    <w:rsid w:val="006236B5"/>
    <w:rsid w:val="00623A9E"/>
    <w:rsid w:val="00624656"/>
    <w:rsid w:val="00625DB5"/>
    <w:rsid w:val="0062618F"/>
    <w:rsid w:val="00626D66"/>
    <w:rsid w:val="00626DFD"/>
    <w:rsid w:val="0062703C"/>
    <w:rsid w:val="0062762B"/>
    <w:rsid w:val="00627E11"/>
    <w:rsid w:val="006300E1"/>
    <w:rsid w:val="006301F7"/>
    <w:rsid w:val="006304E3"/>
    <w:rsid w:val="00630728"/>
    <w:rsid w:val="00630A2E"/>
    <w:rsid w:val="00630B68"/>
    <w:rsid w:val="006314EA"/>
    <w:rsid w:val="0063163B"/>
    <w:rsid w:val="00631E38"/>
    <w:rsid w:val="00632370"/>
    <w:rsid w:val="00632DFC"/>
    <w:rsid w:val="00632E45"/>
    <w:rsid w:val="006339CD"/>
    <w:rsid w:val="00633AC9"/>
    <w:rsid w:val="00634135"/>
    <w:rsid w:val="00634C10"/>
    <w:rsid w:val="006357E5"/>
    <w:rsid w:val="006360F2"/>
    <w:rsid w:val="00640323"/>
    <w:rsid w:val="006403EF"/>
    <w:rsid w:val="006405BA"/>
    <w:rsid w:val="00640869"/>
    <w:rsid w:val="00640EFF"/>
    <w:rsid w:val="00641063"/>
    <w:rsid w:val="00641370"/>
    <w:rsid w:val="0064160E"/>
    <w:rsid w:val="00641734"/>
    <w:rsid w:val="00641CFB"/>
    <w:rsid w:val="00642586"/>
    <w:rsid w:val="006428EB"/>
    <w:rsid w:val="00643393"/>
    <w:rsid w:val="006433E6"/>
    <w:rsid w:val="00643ABC"/>
    <w:rsid w:val="00643C65"/>
    <w:rsid w:val="00643E34"/>
    <w:rsid w:val="00643F50"/>
    <w:rsid w:val="006442C1"/>
    <w:rsid w:val="00644344"/>
    <w:rsid w:val="00644D77"/>
    <w:rsid w:val="0064531C"/>
    <w:rsid w:val="0064736D"/>
    <w:rsid w:val="006473B6"/>
    <w:rsid w:val="006479D6"/>
    <w:rsid w:val="0065095E"/>
    <w:rsid w:val="00651674"/>
    <w:rsid w:val="006519AD"/>
    <w:rsid w:val="006519DC"/>
    <w:rsid w:val="00651F34"/>
    <w:rsid w:val="006525FE"/>
    <w:rsid w:val="00652C1B"/>
    <w:rsid w:val="006537E3"/>
    <w:rsid w:val="0065430A"/>
    <w:rsid w:val="006546DD"/>
    <w:rsid w:val="0065510D"/>
    <w:rsid w:val="00655A8B"/>
    <w:rsid w:val="00656AA7"/>
    <w:rsid w:val="00656C7F"/>
    <w:rsid w:val="00656F76"/>
    <w:rsid w:val="00657004"/>
    <w:rsid w:val="006579CC"/>
    <w:rsid w:val="00660106"/>
    <w:rsid w:val="006614F3"/>
    <w:rsid w:val="00662230"/>
    <w:rsid w:val="0066240C"/>
    <w:rsid w:val="00662DD1"/>
    <w:rsid w:val="006639BE"/>
    <w:rsid w:val="0066419E"/>
    <w:rsid w:val="006647F8"/>
    <w:rsid w:val="00664C29"/>
    <w:rsid w:val="00664F4F"/>
    <w:rsid w:val="0066560E"/>
    <w:rsid w:val="0066567F"/>
    <w:rsid w:val="006662EE"/>
    <w:rsid w:val="00666385"/>
    <w:rsid w:val="00666B49"/>
    <w:rsid w:val="006672B7"/>
    <w:rsid w:val="0066767E"/>
    <w:rsid w:val="00667B15"/>
    <w:rsid w:val="00667B3B"/>
    <w:rsid w:val="00667BB3"/>
    <w:rsid w:val="00667FD5"/>
    <w:rsid w:val="00667FE8"/>
    <w:rsid w:val="00670541"/>
    <w:rsid w:val="006708DD"/>
    <w:rsid w:val="0067128C"/>
    <w:rsid w:val="0067143E"/>
    <w:rsid w:val="0067218E"/>
    <w:rsid w:val="006723EC"/>
    <w:rsid w:val="00672AAB"/>
    <w:rsid w:val="006738E4"/>
    <w:rsid w:val="00673C62"/>
    <w:rsid w:val="00673F5A"/>
    <w:rsid w:val="00674787"/>
    <w:rsid w:val="006748AF"/>
    <w:rsid w:val="006749AE"/>
    <w:rsid w:val="006759DC"/>
    <w:rsid w:val="00676E27"/>
    <w:rsid w:val="00676F6E"/>
    <w:rsid w:val="00677D02"/>
    <w:rsid w:val="00677D61"/>
    <w:rsid w:val="0068022C"/>
    <w:rsid w:val="006802D4"/>
    <w:rsid w:val="0068035A"/>
    <w:rsid w:val="006814CB"/>
    <w:rsid w:val="00681518"/>
    <w:rsid w:val="00681DEA"/>
    <w:rsid w:val="00681F05"/>
    <w:rsid w:val="006823C8"/>
    <w:rsid w:val="00682DB1"/>
    <w:rsid w:val="00682DF6"/>
    <w:rsid w:val="0068316B"/>
    <w:rsid w:val="00683A03"/>
    <w:rsid w:val="00683B5A"/>
    <w:rsid w:val="0068421E"/>
    <w:rsid w:val="006844DA"/>
    <w:rsid w:val="00685285"/>
    <w:rsid w:val="00685868"/>
    <w:rsid w:val="00686D0A"/>
    <w:rsid w:val="00687027"/>
    <w:rsid w:val="00687A06"/>
    <w:rsid w:val="00690109"/>
    <w:rsid w:val="00690747"/>
    <w:rsid w:val="00690AD4"/>
    <w:rsid w:val="00690E20"/>
    <w:rsid w:val="00690E37"/>
    <w:rsid w:val="00690EF4"/>
    <w:rsid w:val="0069122F"/>
    <w:rsid w:val="0069147C"/>
    <w:rsid w:val="00691D79"/>
    <w:rsid w:val="00691E17"/>
    <w:rsid w:val="00692345"/>
    <w:rsid w:val="006924F2"/>
    <w:rsid w:val="0069350C"/>
    <w:rsid w:val="0069364F"/>
    <w:rsid w:val="006942B9"/>
    <w:rsid w:val="0069489A"/>
    <w:rsid w:val="00695277"/>
    <w:rsid w:val="00695646"/>
    <w:rsid w:val="006962FA"/>
    <w:rsid w:val="00696E76"/>
    <w:rsid w:val="00697294"/>
    <w:rsid w:val="00697577"/>
    <w:rsid w:val="006975C3"/>
    <w:rsid w:val="006A01DD"/>
    <w:rsid w:val="006A0D96"/>
    <w:rsid w:val="006A1211"/>
    <w:rsid w:val="006A1828"/>
    <w:rsid w:val="006A19CD"/>
    <w:rsid w:val="006A1A77"/>
    <w:rsid w:val="006A2C34"/>
    <w:rsid w:val="006A3299"/>
    <w:rsid w:val="006A34FA"/>
    <w:rsid w:val="006A366E"/>
    <w:rsid w:val="006A39D7"/>
    <w:rsid w:val="006A3AD6"/>
    <w:rsid w:val="006A3D1A"/>
    <w:rsid w:val="006A4F86"/>
    <w:rsid w:val="006A588E"/>
    <w:rsid w:val="006A58D8"/>
    <w:rsid w:val="006A5DC6"/>
    <w:rsid w:val="006A68B0"/>
    <w:rsid w:val="006A7271"/>
    <w:rsid w:val="006A77B3"/>
    <w:rsid w:val="006B00C2"/>
    <w:rsid w:val="006B11E6"/>
    <w:rsid w:val="006B1BC9"/>
    <w:rsid w:val="006B1BD7"/>
    <w:rsid w:val="006B2DC3"/>
    <w:rsid w:val="006B2F5A"/>
    <w:rsid w:val="006B33D3"/>
    <w:rsid w:val="006B5196"/>
    <w:rsid w:val="006B5D91"/>
    <w:rsid w:val="006B5EE4"/>
    <w:rsid w:val="006B6025"/>
    <w:rsid w:val="006B631D"/>
    <w:rsid w:val="006B64CC"/>
    <w:rsid w:val="006B6E17"/>
    <w:rsid w:val="006B7708"/>
    <w:rsid w:val="006B7B61"/>
    <w:rsid w:val="006C004B"/>
    <w:rsid w:val="006C00F3"/>
    <w:rsid w:val="006C137B"/>
    <w:rsid w:val="006C22BF"/>
    <w:rsid w:val="006C2A4F"/>
    <w:rsid w:val="006C2D4B"/>
    <w:rsid w:val="006C30C1"/>
    <w:rsid w:val="006C49D2"/>
    <w:rsid w:val="006C5434"/>
    <w:rsid w:val="006C5CC9"/>
    <w:rsid w:val="006C5EB3"/>
    <w:rsid w:val="006C5FD8"/>
    <w:rsid w:val="006C6845"/>
    <w:rsid w:val="006C6C4C"/>
    <w:rsid w:val="006C7207"/>
    <w:rsid w:val="006D006A"/>
    <w:rsid w:val="006D010D"/>
    <w:rsid w:val="006D0368"/>
    <w:rsid w:val="006D0755"/>
    <w:rsid w:val="006D0FC1"/>
    <w:rsid w:val="006D1829"/>
    <w:rsid w:val="006D2CE8"/>
    <w:rsid w:val="006D3DE3"/>
    <w:rsid w:val="006D47B4"/>
    <w:rsid w:val="006D4D4D"/>
    <w:rsid w:val="006D4E42"/>
    <w:rsid w:val="006D5AB1"/>
    <w:rsid w:val="006D6C69"/>
    <w:rsid w:val="006D6EC0"/>
    <w:rsid w:val="006D70ED"/>
    <w:rsid w:val="006D75B7"/>
    <w:rsid w:val="006D75C6"/>
    <w:rsid w:val="006D7957"/>
    <w:rsid w:val="006D7C98"/>
    <w:rsid w:val="006E032B"/>
    <w:rsid w:val="006E054C"/>
    <w:rsid w:val="006E0574"/>
    <w:rsid w:val="006E06DB"/>
    <w:rsid w:val="006E0E03"/>
    <w:rsid w:val="006E1816"/>
    <w:rsid w:val="006E1EF6"/>
    <w:rsid w:val="006E307A"/>
    <w:rsid w:val="006E383A"/>
    <w:rsid w:val="006E3854"/>
    <w:rsid w:val="006E41C7"/>
    <w:rsid w:val="006E522D"/>
    <w:rsid w:val="006E6324"/>
    <w:rsid w:val="006E6947"/>
    <w:rsid w:val="006E6964"/>
    <w:rsid w:val="006E6C1C"/>
    <w:rsid w:val="006E7D2A"/>
    <w:rsid w:val="006E7F0E"/>
    <w:rsid w:val="006F06F1"/>
    <w:rsid w:val="006F0C0E"/>
    <w:rsid w:val="006F0FBC"/>
    <w:rsid w:val="006F1578"/>
    <w:rsid w:val="006F18FC"/>
    <w:rsid w:val="006F1DEC"/>
    <w:rsid w:val="006F29AB"/>
    <w:rsid w:val="006F3348"/>
    <w:rsid w:val="006F40E8"/>
    <w:rsid w:val="006F4D1E"/>
    <w:rsid w:val="006F52FA"/>
    <w:rsid w:val="006F5468"/>
    <w:rsid w:val="006F549A"/>
    <w:rsid w:val="006F5637"/>
    <w:rsid w:val="006F5C15"/>
    <w:rsid w:val="006F5EC9"/>
    <w:rsid w:val="006F61BB"/>
    <w:rsid w:val="006F70EB"/>
    <w:rsid w:val="006F7122"/>
    <w:rsid w:val="006F777E"/>
    <w:rsid w:val="006F7D38"/>
    <w:rsid w:val="007002D1"/>
    <w:rsid w:val="007030F4"/>
    <w:rsid w:val="00704E9E"/>
    <w:rsid w:val="007050ED"/>
    <w:rsid w:val="00705100"/>
    <w:rsid w:val="007058B9"/>
    <w:rsid w:val="00705C1E"/>
    <w:rsid w:val="00705FB0"/>
    <w:rsid w:val="007060B6"/>
    <w:rsid w:val="00706AD2"/>
    <w:rsid w:val="0070729D"/>
    <w:rsid w:val="00707B06"/>
    <w:rsid w:val="007104D6"/>
    <w:rsid w:val="00711619"/>
    <w:rsid w:val="00712063"/>
    <w:rsid w:val="00712AE6"/>
    <w:rsid w:val="007133C1"/>
    <w:rsid w:val="00713811"/>
    <w:rsid w:val="0071408D"/>
    <w:rsid w:val="007140D3"/>
    <w:rsid w:val="00714481"/>
    <w:rsid w:val="00714758"/>
    <w:rsid w:val="00714831"/>
    <w:rsid w:val="00714DE4"/>
    <w:rsid w:val="007150B5"/>
    <w:rsid w:val="007159C0"/>
    <w:rsid w:val="00715D28"/>
    <w:rsid w:val="00716273"/>
    <w:rsid w:val="007164C8"/>
    <w:rsid w:val="0071671D"/>
    <w:rsid w:val="00716D9D"/>
    <w:rsid w:val="007172F9"/>
    <w:rsid w:val="00717D5D"/>
    <w:rsid w:val="007200CF"/>
    <w:rsid w:val="007202D9"/>
    <w:rsid w:val="00720EA4"/>
    <w:rsid w:val="0072102B"/>
    <w:rsid w:val="007210A3"/>
    <w:rsid w:val="00721398"/>
    <w:rsid w:val="007216F9"/>
    <w:rsid w:val="00721CD4"/>
    <w:rsid w:val="00721EB7"/>
    <w:rsid w:val="00721F09"/>
    <w:rsid w:val="00722BCA"/>
    <w:rsid w:val="00722EE7"/>
    <w:rsid w:val="0072308F"/>
    <w:rsid w:val="007238F1"/>
    <w:rsid w:val="00723DB9"/>
    <w:rsid w:val="00724CCE"/>
    <w:rsid w:val="00724E0E"/>
    <w:rsid w:val="007251DB"/>
    <w:rsid w:val="00725379"/>
    <w:rsid w:val="00725EC1"/>
    <w:rsid w:val="0072621B"/>
    <w:rsid w:val="007266F2"/>
    <w:rsid w:val="00726D23"/>
    <w:rsid w:val="00726FA4"/>
    <w:rsid w:val="00727B1B"/>
    <w:rsid w:val="00727B3F"/>
    <w:rsid w:val="007303F5"/>
    <w:rsid w:val="0073078F"/>
    <w:rsid w:val="00730936"/>
    <w:rsid w:val="00730B7B"/>
    <w:rsid w:val="00731240"/>
    <w:rsid w:val="00731D81"/>
    <w:rsid w:val="00732995"/>
    <w:rsid w:val="00732D30"/>
    <w:rsid w:val="007335EA"/>
    <w:rsid w:val="00733E96"/>
    <w:rsid w:val="007342D7"/>
    <w:rsid w:val="0073463E"/>
    <w:rsid w:val="007352DB"/>
    <w:rsid w:val="0073587E"/>
    <w:rsid w:val="007359A7"/>
    <w:rsid w:val="00735D2E"/>
    <w:rsid w:val="00735E6D"/>
    <w:rsid w:val="00736185"/>
    <w:rsid w:val="007365A0"/>
    <w:rsid w:val="00736CB7"/>
    <w:rsid w:val="00736F19"/>
    <w:rsid w:val="007370F7"/>
    <w:rsid w:val="00737134"/>
    <w:rsid w:val="00740737"/>
    <w:rsid w:val="00740A6F"/>
    <w:rsid w:val="00740F18"/>
    <w:rsid w:val="00741522"/>
    <w:rsid w:val="00741752"/>
    <w:rsid w:val="00741C26"/>
    <w:rsid w:val="00742997"/>
    <w:rsid w:val="0074336F"/>
    <w:rsid w:val="00743807"/>
    <w:rsid w:val="00743C79"/>
    <w:rsid w:val="00743DBE"/>
    <w:rsid w:val="007441BF"/>
    <w:rsid w:val="0074446A"/>
    <w:rsid w:val="0074495B"/>
    <w:rsid w:val="007457F8"/>
    <w:rsid w:val="00745A2B"/>
    <w:rsid w:val="00745B08"/>
    <w:rsid w:val="00745BA2"/>
    <w:rsid w:val="00745EDB"/>
    <w:rsid w:val="0074640F"/>
    <w:rsid w:val="00746A5E"/>
    <w:rsid w:val="00746A78"/>
    <w:rsid w:val="0074725A"/>
    <w:rsid w:val="00750516"/>
    <w:rsid w:val="007505BF"/>
    <w:rsid w:val="007506A5"/>
    <w:rsid w:val="00751409"/>
    <w:rsid w:val="00751A0C"/>
    <w:rsid w:val="00752139"/>
    <w:rsid w:val="0075218B"/>
    <w:rsid w:val="007521FF"/>
    <w:rsid w:val="007532CC"/>
    <w:rsid w:val="00754179"/>
    <w:rsid w:val="00754F30"/>
    <w:rsid w:val="00755657"/>
    <w:rsid w:val="00755D74"/>
    <w:rsid w:val="00756A9C"/>
    <w:rsid w:val="00757C2C"/>
    <w:rsid w:val="00757C51"/>
    <w:rsid w:val="00760098"/>
    <w:rsid w:val="007611D1"/>
    <w:rsid w:val="0076130D"/>
    <w:rsid w:val="00761786"/>
    <w:rsid w:val="007619F9"/>
    <w:rsid w:val="00761E18"/>
    <w:rsid w:val="0076321A"/>
    <w:rsid w:val="00763231"/>
    <w:rsid w:val="00763A48"/>
    <w:rsid w:val="0076447E"/>
    <w:rsid w:val="00764F5B"/>
    <w:rsid w:val="00765020"/>
    <w:rsid w:val="007654E0"/>
    <w:rsid w:val="00765625"/>
    <w:rsid w:val="00765BB3"/>
    <w:rsid w:val="007667D4"/>
    <w:rsid w:val="007668B9"/>
    <w:rsid w:val="007669E3"/>
    <w:rsid w:val="007672C6"/>
    <w:rsid w:val="00767514"/>
    <w:rsid w:val="00767954"/>
    <w:rsid w:val="00767C22"/>
    <w:rsid w:val="007703AA"/>
    <w:rsid w:val="00770BBC"/>
    <w:rsid w:val="00771156"/>
    <w:rsid w:val="007711DA"/>
    <w:rsid w:val="007729DA"/>
    <w:rsid w:val="00772E11"/>
    <w:rsid w:val="00773175"/>
    <w:rsid w:val="0077328C"/>
    <w:rsid w:val="00773802"/>
    <w:rsid w:val="00773BB7"/>
    <w:rsid w:val="00773BBB"/>
    <w:rsid w:val="00774AC0"/>
    <w:rsid w:val="007755D3"/>
    <w:rsid w:val="007756E3"/>
    <w:rsid w:val="00775AF2"/>
    <w:rsid w:val="00776925"/>
    <w:rsid w:val="00777245"/>
    <w:rsid w:val="00780AD7"/>
    <w:rsid w:val="00780CC8"/>
    <w:rsid w:val="007813D4"/>
    <w:rsid w:val="007819E7"/>
    <w:rsid w:val="00781ADF"/>
    <w:rsid w:val="00783AF0"/>
    <w:rsid w:val="00784090"/>
    <w:rsid w:val="00784544"/>
    <w:rsid w:val="007845CD"/>
    <w:rsid w:val="00784C65"/>
    <w:rsid w:val="007859C5"/>
    <w:rsid w:val="00785AA8"/>
    <w:rsid w:val="00785D63"/>
    <w:rsid w:val="0078617B"/>
    <w:rsid w:val="0078642B"/>
    <w:rsid w:val="0078645E"/>
    <w:rsid w:val="0078758A"/>
    <w:rsid w:val="007901B8"/>
    <w:rsid w:val="007908E3"/>
    <w:rsid w:val="0079145B"/>
    <w:rsid w:val="0079193B"/>
    <w:rsid w:val="00791CB7"/>
    <w:rsid w:val="00791CFB"/>
    <w:rsid w:val="00792297"/>
    <w:rsid w:val="00792908"/>
    <w:rsid w:val="00793577"/>
    <w:rsid w:val="00793D4D"/>
    <w:rsid w:val="00794481"/>
    <w:rsid w:val="007953DF"/>
    <w:rsid w:val="00795F16"/>
    <w:rsid w:val="0079628C"/>
    <w:rsid w:val="007963E9"/>
    <w:rsid w:val="00796EEC"/>
    <w:rsid w:val="00797141"/>
    <w:rsid w:val="007A01C2"/>
    <w:rsid w:val="007A02DC"/>
    <w:rsid w:val="007A045D"/>
    <w:rsid w:val="007A0A52"/>
    <w:rsid w:val="007A0FBA"/>
    <w:rsid w:val="007A18FA"/>
    <w:rsid w:val="007A1947"/>
    <w:rsid w:val="007A3BB3"/>
    <w:rsid w:val="007A3D58"/>
    <w:rsid w:val="007A3F85"/>
    <w:rsid w:val="007A427A"/>
    <w:rsid w:val="007A4301"/>
    <w:rsid w:val="007A4489"/>
    <w:rsid w:val="007A4DDB"/>
    <w:rsid w:val="007A5745"/>
    <w:rsid w:val="007A5AB4"/>
    <w:rsid w:val="007A68B1"/>
    <w:rsid w:val="007A6A3F"/>
    <w:rsid w:val="007A6D97"/>
    <w:rsid w:val="007A79F3"/>
    <w:rsid w:val="007A7C7F"/>
    <w:rsid w:val="007A7E4C"/>
    <w:rsid w:val="007B1BDA"/>
    <w:rsid w:val="007B22A4"/>
    <w:rsid w:val="007B2354"/>
    <w:rsid w:val="007B2B6B"/>
    <w:rsid w:val="007B2BC9"/>
    <w:rsid w:val="007B3094"/>
    <w:rsid w:val="007B34F3"/>
    <w:rsid w:val="007B381B"/>
    <w:rsid w:val="007B39A1"/>
    <w:rsid w:val="007B3E52"/>
    <w:rsid w:val="007B4283"/>
    <w:rsid w:val="007B462B"/>
    <w:rsid w:val="007B5B96"/>
    <w:rsid w:val="007B641D"/>
    <w:rsid w:val="007B6AAF"/>
    <w:rsid w:val="007B6B0A"/>
    <w:rsid w:val="007B6F08"/>
    <w:rsid w:val="007B74C6"/>
    <w:rsid w:val="007C0F86"/>
    <w:rsid w:val="007C10F5"/>
    <w:rsid w:val="007C124A"/>
    <w:rsid w:val="007C1774"/>
    <w:rsid w:val="007C179C"/>
    <w:rsid w:val="007C18CB"/>
    <w:rsid w:val="007C1D3B"/>
    <w:rsid w:val="007C2E1D"/>
    <w:rsid w:val="007C3822"/>
    <w:rsid w:val="007C49C5"/>
    <w:rsid w:val="007C49EF"/>
    <w:rsid w:val="007C4A8A"/>
    <w:rsid w:val="007C4AA9"/>
    <w:rsid w:val="007C567B"/>
    <w:rsid w:val="007C5923"/>
    <w:rsid w:val="007C5DF6"/>
    <w:rsid w:val="007C621B"/>
    <w:rsid w:val="007C7AF2"/>
    <w:rsid w:val="007D0A4A"/>
    <w:rsid w:val="007D10C2"/>
    <w:rsid w:val="007D21A5"/>
    <w:rsid w:val="007D35AC"/>
    <w:rsid w:val="007D4103"/>
    <w:rsid w:val="007D4186"/>
    <w:rsid w:val="007D46AB"/>
    <w:rsid w:val="007D5185"/>
    <w:rsid w:val="007D5C9C"/>
    <w:rsid w:val="007D5F17"/>
    <w:rsid w:val="007D6350"/>
    <w:rsid w:val="007D6BCE"/>
    <w:rsid w:val="007D6D82"/>
    <w:rsid w:val="007D6E38"/>
    <w:rsid w:val="007D7FFA"/>
    <w:rsid w:val="007E217A"/>
    <w:rsid w:val="007E2DD9"/>
    <w:rsid w:val="007E380B"/>
    <w:rsid w:val="007E3C95"/>
    <w:rsid w:val="007E3FA2"/>
    <w:rsid w:val="007E3FDB"/>
    <w:rsid w:val="007E421F"/>
    <w:rsid w:val="007E448A"/>
    <w:rsid w:val="007E4DE4"/>
    <w:rsid w:val="007E5175"/>
    <w:rsid w:val="007E598B"/>
    <w:rsid w:val="007E5E8D"/>
    <w:rsid w:val="007E5EAF"/>
    <w:rsid w:val="007E629F"/>
    <w:rsid w:val="007E67ED"/>
    <w:rsid w:val="007E6E53"/>
    <w:rsid w:val="007E707E"/>
    <w:rsid w:val="007E7A00"/>
    <w:rsid w:val="007E7A1E"/>
    <w:rsid w:val="007E7D7E"/>
    <w:rsid w:val="007E7E94"/>
    <w:rsid w:val="007F0BFC"/>
    <w:rsid w:val="007F0C51"/>
    <w:rsid w:val="007F0F37"/>
    <w:rsid w:val="007F1D69"/>
    <w:rsid w:val="007F2A51"/>
    <w:rsid w:val="007F2DBF"/>
    <w:rsid w:val="007F4B89"/>
    <w:rsid w:val="007F4B8F"/>
    <w:rsid w:val="007F4E9E"/>
    <w:rsid w:val="007F527E"/>
    <w:rsid w:val="007F684E"/>
    <w:rsid w:val="007F762B"/>
    <w:rsid w:val="007F79DB"/>
    <w:rsid w:val="00801397"/>
    <w:rsid w:val="00801676"/>
    <w:rsid w:val="008016AC"/>
    <w:rsid w:val="008018B8"/>
    <w:rsid w:val="00801955"/>
    <w:rsid w:val="00801C37"/>
    <w:rsid w:val="00802964"/>
    <w:rsid w:val="00802AD0"/>
    <w:rsid w:val="0080313C"/>
    <w:rsid w:val="00803B8B"/>
    <w:rsid w:val="00803FA7"/>
    <w:rsid w:val="008049A5"/>
    <w:rsid w:val="00804BD9"/>
    <w:rsid w:val="00804E32"/>
    <w:rsid w:val="008053FE"/>
    <w:rsid w:val="00805A36"/>
    <w:rsid w:val="00805A94"/>
    <w:rsid w:val="00805D0C"/>
    <w:rsid w:val="00805D44"/>
    <w:rsid w:val="008064F1"/>
    <w:rsid w:val="0080675D"/>
    <w:rsid w:val="00806C51"/>
    <w:rsid w:val="00806CC6"/>
    <w:rsid w:val="008073CD"/>
    <w:rsid w:val="00807793"/>
    <w:rsid w:val="00810AB9"/>
    <w:rsid w:val="00810AF6"/>
    <w:rsid w:val="00810DE0"/>
    <w:rsid w:val="0081128B"/>
    <w:rsid w:val="0081179F"/>
    <w:rsid w:val="0081185D"/>
    <w:rsid w:val="008118E4"/>
    <w:rsid w:val="00811908"/>
    <w:rsid w:val="0081234B"/>
    <w:rsid w:val="008125B1"/>
    <w:rsid w:val="00812BCD"/>
    <w:rsid w:val="0081341F"/>
    <w:rsid w:val="008138CD"/>
    <w:rsid w:val="00814487"/>
    <w:rsid w:val="008151E8"/>
    <w:rsid w:val="00815300"/>
    <w:rsid w:val="00816039"/>
    <w:rsid w:val="0081627F"/>
    <w:rsid w:val="00817726"/>
    <w:rsid w:val="00817916"/>
    <w:rsid w:val="008209DA"/>
    <w:rsid w:val="00821029"/>
    <w:rsid w:val="008213F1"/>
    <w:rsid w:val="008215B8"/>
    <w:rsid w:val="00821805"/>
    <w:rsid w:val="00821BE9"/>
    <w:rsid w:val="00821CFC"/>
    <w:rsid w:val="00821DE8"/>
    <w:rsid w:val="00821FB5"/>
    <w:rsid w:val="00822646"/>
    <w:rsid w:val="008226A5"/>
    <w:rsid w:val="0082323F"/>
    <w:rsid w:val="00823AEF"/>
    <w:rsid w:val="00824C4A"/>
    <w:rsid w:val="00824C65"/>
    <w:rsid w:val="00825198"/>
    <w:rsid w:val="008254EE"/>
    <w:rsid w:val="00825CE6"/>
    <w:rsid w:val="0082796A"/>
    <w:rsid w:val="00827DC6"/>
    <w:rsid w:val="00830EF0"/>
    <w:rsid w:val="00830F2E"/>
    <w:rsid w:val="0083107F"/>
    <w:rsid w:val="00831084"/>
    <w:rsid w:val="00831B6B"/>
    <w:rsid w:val="00831F08"/>
    <w:rsid w:val="00832199"/>
    <w:rsid w:val="00832972"/>
    <w:rsid w:val="00832CE3"/>
    <w:rsid w:val="00833429"/>
    <w:rsid w:val="00833B00"/>
    <w:rsid w:val="00833D17"/>
    <w:rsid w:val="00833E42"/>
    <w:rsid w:val="00834022"/>
    <w:rsid w:val="0083449C"/>
    <w:rsid w:val="00834C37"/>
    <w:rsid w:val="008352AE"/>
    <w:rsid w:val="008352FC"/>
    <w:rsid w:val="00835AF5"/>
    <w:rsid w:val="00835F64"/>
    <w:rsid w:val="008368E6"/>
    <w:rsid w:val="00836BB3"/>
    <w:rsid w:val="008370F1"/>
    <w:rsid w:val="008371D0"/>
    <w:rsid w:val="0083728E"/>
    <w:rsid w:val="008377B7"/>
    <w:rsid w:val="00837BF6"/>
    <w:rsid w:val="00840425"/>
    <w:rsid w:val="0084074C"/>
    <w:rsid w:val="00840C04"/>
    <w:rsid w:val="008416B3"/>
    <w:rsid w:val="00841D04"/>
    <w:rsid w:val="008422E2"/>
    <w:rsid w:val="008424FA"/>
    <w:rsid w:val="00842C4A"/>
    <w:rsid w:val="00842EA6"/>
    <w:rsid w:val="0084313A"/>
    <w:rsid w:val="008445AE"/>
    <w:rsid w:val="008448F0"/>
    <w:rsid w:val="008453E6"/>
    <w:rsid w:val="0084595B"/>
    <w:rsid w:val="00845E9B"/>
    <w:rsid w:val="00846C09"/>
    <w:rsid w:val="0084796F"/>
    <w:rsid w:val="00847B59"/>
    <w:rsid w:val="0085000C"/>
    <w:rsid w:val="0085010A"/>
    <w:rsid w:val="00850590"/>
    <w:rsid w:val="00850AE5"/>
    <w:rsid w:val="00851CF7"/>
    <w:rsid w:val="00851CFB"/>
    <w:rsid w:val="008529CC"/>
    <w:rsid w:val="00852A08"/>
    <w:rsid w:val="00852C27"/>
    <w:rsid w:val="008530ED"/>
    <w:rsid w:val="00853D5E"/>
    <w:rsid w:val="00854A08"/>
    <w:rsid w:val="00854C0A"/>
    <w:rsid w:val="00854C38"/>
    <w:rsid w:val="008554D3"/>
    <w:rsid w:val="008554EB"/>
    <w:rsid w:val="00855917"/>
    <w:rsid w:val="00855D64"/>
    <w:rsid w:val="00856D9A"/>
    <w:rsid w:val="008601F9"/>
    <w:rsid w:val="00860361"/>
    <w:rsid w:val="008613F2"/>
    <w:rsid w:val="008628FF"/>
    <w:rsid w:val="00862D6D"/>
    <w:rsid w:val="00862F94"/>
    <w:rsid w:val="008635C2"/>
    <w:rsid w:val="008643A3"/>
    <w:rsid w:val="00864AE2"/>
    <w:rsid w:val="00864E3C"/>
    <w:rsid w:val="00864E40"/>
    <w:rsid w:val="00865050"/>
    <w:rsid w:val="00865B16"/>
    <w:rsid w:val="008665EA"/>
    <w:rsid w:val="00866948"/>
    <w:rsid w:val="008673F4"/>
    <w:rsid w:val="00867505"/>
    <w:rsid w:val="0087039E"/>
    <w:rsid w:val="00871180"/>
    <w:rsid w:val="00871B47"/>
    <w:rsid w:val="0087364A"/>
    <w:rsid w:val="00873698"/>
    <w:rsid w:val="00873B0E"/>
    <w:rsid w:val="00873EA9"/>
    <w:rsid w:val="008746CB"/>
    <w:rsid w:val="00874C88"/>
    <w:rsid w:val="00875027"/>
    <w:rsid w:val="0087540A"/>
    <w:rsid w:val="00875834"/>
    <w:rsid w:val="00875898"/>
    <w:rsid w:val="00875921"/>
    <w:rsid w:val="00875BE9"/>
    <w:rsid w:val="00875E7C"/>
    <w:rsid w:val="00876480"/>
    <w:rsid w:val="0087689E"/>
    <w:rsid w:val="00877422"/>
    <w:rsid w:val="00877441"/>
    <w:rsid w:val="008778E0"/>
    <w:rsid w:val="0087790A"/>
    <w:rsid w:val="00880107"/>
    <w:rsid w:val="008801D3"/>
    <w:rsid w:val="008815B4"/>
    <w:rsid w:val="00881F05"/>
    <w:rsid w:val="008824F2"/>
    <w:rsid w:val="008825A8"/>
    <w:rsid w:val="00883018"/>
    <w:rsid w:val="008833E0"/>
    <w:rsid w:val="008837C6"/>
    <w:rsid w:val="00883B32"/>
    <w:rsid w:val="008845E8"/>
    <w:rsid w:val="008845EF"/>
    <w:rsid w:val="008849DC"/>
    <w:rsid w:val="00884E8E"/>
    <w:rsid w:val="008854F3"/>
    <w:rsid w:val="00885F24"/>
    <w:rsid w:val="0088688A"/>
    <w:rsid w:val="00886A2C"/>
    <w:rsid w:val="00886C8E"/>
    <w:rsid w:val="00886FF2"/>
    <w:rsid w:val="00890059"/>
    <w:rsid w:val="00890D1C"/>
    <w:rsid w:val="00892342"/>
    <w:rsid w:val="00892554"/>
    <w:rsid w:val="00892D24"/>
    <w:rsid w:val="008932C1"/>
    <w:rsid w:val="008942A6"/>
    <w:rsid w:val="00894E43"/>
    <w:rsid w:val="00894E9C"/>
    <w:rsid w:val="00894FA3"/>
    <w:rsid w:val="00895128"/>
    <w:rsid w:val="00895ABD"/>
    <w:rsid w:val="008967B7"/>
    <w:rsid w:val="00896BF9"/>
    <w:rsid w:val="00897C9A"/>
    <w:rsid w:val="00897CCA"/>
    <w:rsid w:val="00897F4E"/>
    <w:rsid w:val="008A071D"/>
    <w:rsid w:val="008A080B"/>
    <w:rsid w:val="008A0C53"/>
    <w:rsid w:val="008A23EE"/>
    <w:rsid w:val="008A2475"/>
    <w:rsid w:val="008A29AD"/>
    <w:rsid w:val="008A2A5C"/>
    <w:rsid w:val="008A2AF9"/>
    <w:rsid w:val="008A2B6B"/>
    <w:rsid w:val="008A2E7E"/>
    <w:rsid w:val="008A2F98"/>
    <w:rsid w:val="008A3268"/>
    <w:rsid w:val="008A36BC"/>
    <w:rsid w:val="008A38BD"/>
    <w:rsid w:val="008A3908"/>
    <w:rsid w:val="008A3A53"/>
    <w:rsid w:val="008A3BB4"/>
    <w:rsid w:val="008A48BB"/>
    <w:rsid w:val="008A4AEF"/>
    <w:rsid w:val="008A529D"/>
    <w:rsid w:val="008A56FE"/>
    <w:rsid w:val="008A5DEB"/>
    <w:rsid w:val="008A5FD7"/>
    <w:rsid w:val="008A63F7"/>
    <w:rsid w:val="008A6509"/>
    <w:rsid w:val="008A677D"/>
    <w:rsid w:val="008A6BEA"/>
    <w:rsid w:val="008A6EA3"/>
    <w:rsid w:val="008A715E"/>
    <w:rsid w:val="008A7A85"/>
    <w:rsid w:val="008A7F80"/>
    <w:rsid w:val="008B0CA2"/>
    <w:rsid w:val="008B14A4"/>
    <w:rsid w:val="008B15EC"/>
    <w:rsid w:val="008B1E9C"/>
    <w:rsid w:val="008B2A7D"/>
    <w:rsid w:val="008B3008"/>
    <w:rsid w:val="008B3009"/>
    <w:rsid w:val="008B337F"/>
    <w:rsid w:val="008B366C"/>
    <w:rsid w:val="008B3E86"/>
    <w:rsid w:val="008B4398"/>
    <w:rsid w:val="008B4709"/>
    <w:rsid w:val="008B4B6A"/>
    <w:rsid w:val="008B4BDE"/>
    <w:rsid w:val="008B512B"/>
    <w:rsid w:val="008B5324"/>
    <w:rsid w:val="008B532D"/>
    <w:rsid w:val="008B5D42"/>
    <w:rsid w:val="008B67F6"/>
    <w:rsid w:val="008B7088"/>
    <w:rsid w:val="008C03CE"/>
    <w:rsid w:val="008C062A"/>
    <w:rsid w:val="008C0895"/>
    <w:rsid w:val="008C08D3"/>
    <w:rsid w:val="008C0A87"/>
    <w:rsid w:val="008C12AF"/>
    <w:rsid w:val="008C1439"/>
    <w:rsid w:val="008C1628"/>
    <w:rsid w:val="008C1910"/>
    <w:rsid w:val="008C2F4A"/>
    <w:rsid w:val="008C33D9"/>
    <w:rsid w:val="008C3A9B"/>
    <w:rsid w:val="008C48FE"/>
    <w:rsid w:val="008C4ED7"/>
    <w:rsid w:val="008C530B"/>
    <w:rsid w:val="008C5F29"/>
    <w:rsid w:val="008C6092"/>
    <w:rsid w:val="008C6712"/>
    <w:rsid w:val="008C711A"/>
    <w:rsid w:val="008C75A7"/>
    <w:rsid w:val="008C7944"/>
    <w:rsid w:val="008C7D74"/>
    <w:rsid w:val="008C7EB6"/>
    <w:rsid w:val="008D0E0E"/>
    <w:rsid w:val="008D0F4E"/>
    <w:rsid w:val="008D147A"/>
    <w:rsid w:val="008D16FC"/>
    <w:rsid w:val="008D19B4"/>
    <w:rsid w:val="008D21F3"/>
    <w:rsid w:val="008D2CCA"/>
    <w:rsid w:val="008D336B"/>
    <w:rsid w:val="008D338B"/>
    <w:rsid w:val="008D343C"/>
    <w:rsid w:val="008D3968"/>
    <w:rsid w:val="008D3F26"/>
    <w:rsid w:val="008D4C0F"/>
    <w:rsid w:val="008D52FB"/>
    <w:rsid w:val="008D5DBA"/>
    <w:rsid w:val="008D61AF"/>
    <w:rsid w:val="008D78F3"/>
    <w:rsid w:val="008E017E"/>
    <w:rsid w:val="008E03EB"/>
    <w:rsid w:val="008E05D2"/>
    <w:rsid w:val="008E13C0"/>
    <w:rsid w:val="008E17D8"/>
    <w:rsid w:val="008E1CF5"/>
    <w:rsid w:val="008E29A4"/>
    <w:rsid w:val="008E3750"/>
    <w:rsid w:val="008E4FC1"/>
    <w:rsid w:val="008E59BA"/>
    <w:rsid w:val="008E6056"/>
    <w:rsid w:val="008E62BF"/>
    <w:rsid w:val="008E6499"/>
    <w:rsid w:val="008E66D0"/>
    <w:rsid w:val="008E67F5"/>
    <w:rsid w:val="008E6CE9"/>
    <w:rsid w:val="008E6CEF"/>
    <w:rsid w:val="008E6DC9"/>
    <w:rsid w:val="008E7035"/>
    <w:rsid w:val="008E7116"/>
    <w:rsid w:val="008E730E"/>
    <w:rsid w:val="008E7A00"/>
    <w:rsid w:val="008E7F52"/>
    <w:rsid w:val="008F02D2"/>
    <w:rsid w:val="008F036F"/>
    <w:rsid w:val="008F0414"/>
    <w:rsid w:val="008F0467"/>
    <w:rsid w:val="008F06C4"/>
    <w:rsid w:val="008F095C"/>
    <w:rsid w:val="008F09DB"/>
    <w:rsid w:val="008F1585"/>
    <w:rsid w:val="008F1BE5"/>
    <w:rsid w:val="008F252A"/>
    <w:rsid w:val="008F2838"/>
    <w:rsid w:val="008F2BA9"/>
    <w:rsid w:val="008F3DFF"/>
    <w:rsid w:val="008F3F2F"/>
    <w:rsid w:val="008F4065"/>
    <w:rsid w:val="008F5357"/>
    <w:rsid w:val="008F570F"/>
    <w:rsid w:val="008F5CB2"/>
    <w:rsid w:val="008F5DBF"/>
    <w:rsid w:val="008F6D8D"/>
    <w:rsid w:val="00900142"/>
    <w:rsid w:val="009001DF"/>
    <w:rsid w:val="009002D2"/>
    <w:rsid w:val="009007A1"/>
    <w:rsid w:val="009010DE"/>
    <w:rsid w:val="009010FE"/>
    <w:rsid w:val="0090127B"/>
    <w:rsid w:val="009022E9"/>
    <w:rsid w:val="009022EF"/>
    <w:rsid w:val="0090264D"/>
    <w:rsid w:val="00902FC5"/>
    <w:rsid w:val="00904926"/>
    <w:rsid w:val="00904E83"/>
    <w:rsid w:val="009053CA"/>
    <w:rsid w:val="00905441"/>
    <w:rsid w:val="00905794"/>
    <w:rsid w:val="009059BF"/>
    <w:rsid w:val="00905FFB"/>
    <w:rsid w:val="0090623B"/>
    <w:rsid w:val="00906247"/>
    <w:rsid w:val="00906DB2"/>
    <w:rsid w:val="009076CC"/>
    <w:rsid w:val="00910129"/>
    <w:rsid w:val="00910142"/>
    <w:rsid w:val="00910935"/>
    <w:rsid w:val="00911F1C"/>
    <w:rsid w:val="0091230B"/>
    <w:rsid w:val="0091251D"/>
    <w:rsid w:val="00912C0A"/>
    <w:rsid w:val="00912E89"/>
    <w:rsid w:val="00912EEE"/>
    <w:rsid w:val="00913586"/>
    <w:rsid w:val="00913D3E"/>
    <w:rsid w:val="00913E69"/>
    <w:rsid w:val="00913F96"/>
    <w:rsid w:val="009141F9"/>
    <w:rsid w:val="00914349"/>
    <w:rsid w:val="00914E80"/>
    <w:rsid w:val="00915BC3"/>
    <w:rsid w:val="0091609A"/>
    <w:rsid w:val="00916167"/>
    <w:rsid w:val="00916F58"/>
    <w:rsid w:val="00917368"/>
    <w:rsid w:val="00917575"/>
    <w:rsid w:val="009178C0"/>
    <w:rsid w:val="00917B09"/>
    <w:rsid w:val="00920601"/>
    <w:rsid w:val="00920FBF"/>
    <w:rsid w:val="00921477"/>
    <w:rsid w:val="009215CD"/>
    <w:rsid w:val="009218E1"/>
    <w:rsid w:val="00922C59"/>
    <w:rsid w:val="009232A8"/>
    <w:rsid w:val="00924DEC"/>
    <w:rsid w:val="009253C1"/>
    <w:rsid w:val="009258FF"/>
    <w:rsid w:val="00925B76"/>
    <w:rsid w:val="00925FD3"/>
    <w:rsid w:val="00926136"/>
    <w:rsid w:val="009262FE"/>
    <w:rsid w:val="00926767"/>
    <w:rsid w:val="009269D3"/>
    <w:rsid w:val="00926B40"/>
    <w:rsid w:val="00926C1C"/>
    <w:rsid w:val="0092707C"/>
    <w:rsid w:val="00927C60"/>
    <w:rsid w:val="00927D3D"/>
    <w:rsid w:val="00930A22"/>
    <w:rsid w:val="00931F3A"/>
    <w:rsid w:val="00932EA8"/>
    <w:rsid w:val="0093423B"/>
    <w:rsid w:val="00934422"/>
    <w:rsid w:val="009346CF"/>
    <w:rsid w:val="00934CAD"/>
    <w:rsid w:val="00934D41"/>
    <w:rsid w:val="0093502D"/>
    <w:rsid w:val="0093576F"/>
    <w:rsid w:val="00935BEB"/>
    <w:rsid w:val="00935BF2"/>
    <w:rsid w:val="00936673"/>
    <w:rsid w:val="00936710"/>
    <w:rsid w:val="0093689D"/>
    <w:rsid w:val="009377FC"/>
    <w:rsid w:val="00940105"/>
    <w:rsid w:val="0094027E"/>
    <w:rsid w:val="00940908"/>
    <w:rsid w:val="00941433"/>
    <w:rsid w:val="00941968"/>
    <w:rsid w:val="00941C4A"/>
    <w:rsid w:val="00942899"/>
    <w:rsid w:val="00942AF3"/>
    <w:rsid w:val="00942DCE"/>
    <w:rsid w:val="00943F8E"/>
    <w:rsid w:val="009443DF"/>
    <w:rsid w:val="00944E47"/>
    <w:rsid w:val="00944E6C"/>
    <w:rsid w:val="00945546"/>
    <w:rsid w:val="00945789"/>
    <w:rsid w:val="009462E4"/>
    <w:rsid w:val="00946A8A"/>
    <w:rsid w:val="00947108"/>
    <w:rsid w:val="0094730C"/>
    <w:rsid w:val="009478E2"/>
    <w:rsid w:val="00947907"/>
    <w:rsid w:val="00950F23"/>
    <w:rsid w:val="009519FA"/>
    <w:rsid w:val="00952086"/>
    <w:rsid w:val="00952C9D"/>
    <w:rsid w:val="009535FC"/>
    <w:rsid w:val="00953C6D"/>
    <w:rsid w:val="00953FA6"/>
    <w:rsid w:val="00954533"/>
    <w:rsid w:val="0095574E"/>
    <w:rsid w:val="009561E9"/>
    <w:rsid w:val="00956CEC"/>
    <w:rsid w:val="00960623"/>
    <w:rsid w:val="00960651"/>
    <w:rsid w:val="00960B6C"/>
    <w:rsid w:val="00960E86"/>
    <w:rsid w:val="00961BA1"/>
    <w:rsid w:val="009621C4"/>
    <w:rsid w:val="009625EF"/>
    <w:rsid w:val="00962E0D"/>
    <w:rsid w:val="00962E9B"/>
    <w:rsid w:val="00963CD7"/>
    <w:rsid w:val="00963F72"/>
    <w:rsid w:val="0096451A"/>
    <w:rsid w:val="00964626"/>
    <w:rsid w:val="00965D01"/>
    <w:rsid w:val="00965F24"/>
    <w:rsid w:val="009702B9"/>
    <w:rsid w:val="009704AA"/>
    <w:rsid w:val="00970846"/>
    <w:rsid w:val="009708D1"/>
    <w:rsid w:val="00971C4F"/>
    <w:rsid w:val="00971E5F"/>
    <w:rsid w:val="00971EC0"/>
    <w:rsid w:val="00971EE7"/>
    <w:rsid w:val="009722D7"/>
    <w:rsid w:val="00972C81"/>
    <w:rsid w:val="00973AB9"/>
    <w:rsid w:val="00974207"/>
    <w:rsid w:val="00974C0A"/>
    <w:rsid w:val="00974F5F"/>
    <w:rsid w:val="009752D3"/>
    <w:rsid w:val="009758CA"/>
    <w:rsid w:val="00975BC1"/>
    <w:rsid w:val="0097600F"/>
    <w:rsid w:val="0097647B"/>
    <w:rsid w:val="00976585"/>
    <w:rsid w:val="00976794"/>
    <w:rsid w:val="00976BCB"/>
    <w:rsid w:val="00976C30"/>
    <w:rsid w:val="00976EB8"/>
    <w:rsid w:val="00977A94"/>
    <w:rsid w:val="0098193D"/>
    <w:rsid w:val="00981989"/>
    <w:rsid w:val="00981C3B"/>
    <w:rsid w:val="00981DE6"/>
    <w:rsid w:val="00983253"/>
    <w:rsid w:val="00983BAB"/>
    <w:rsid w:val="00983D9D"/>
    <w:rsid w:val="00984349"/>
    <w:rsid w:val="0098457D"/>
    <w:rsid w:val="0098459C"/>
    <w:rsid w:val="00984C13"/>
    <w:rsid w:val="00984C23"/>
    <w:rsid w:val="00984CD5"/>
    <w:rsid w:val="00985AAA"/>
    <w:rsid w:val="009864C4"/>
    <w:rsid w:val="00986CC6"/>
    <w:rsid w:val="00986D8D"/>
    <w:rsid w:val="009870D4"/>
    <w:rsid w:val="009874EF"/>
    <w:rsid w:val="009876FE"/>
    <w:rsid w:val="00987988"/>
    <w:rsid w:val="00987EBB"/>
    <w:rsid w:val="0099080C"/>
    <w:rsid w:val="00990873"/>
    <w:rsid w:val="009908CB"/>
    <w:rsid w:val="009911A1"/>
    <w:rsid w:val="00991222"/>
    <w:rsid w:val="0099157D"/>
    <w:rsid w:val="00991AA6"/>
    <w:rsid w:val="0099293A"/>
    <w:rsid w:val="0099376C"/>
    <w:rsid w:val="00993C46"/>
    <w:rsid w:val="00993FC4"/>
    <w:rsid w:val="00993FF1"/>
    <w:rsid w:val="00994A8C"/>
    <w:rsid w:val="00995044"/>
    <w:rsid w:val="00995157"/>
    <w:rsid w:val="009958B2"/>
    <w:rsid w:val="00996AA1"/>
    <w:rsid w:val="00996AE8"/>
    <w:rsid w:val="009A02FD"/>
    <w:rsid w:val="009A063C"/>
    <w:rsid w:val="009A0925"/>
    <w:rsid w:val="009A1001"/>
    <w:rsid w:val="009A1239"/>
    <w:rsid w:val="009A34C5"/>
    <w:rsid w:val="009A3A49"/>
    <w:rsid w:val="009A3FF1"/>
    <w:rsid w:val="009A4541"/>
    <w:rsid w:val="009A4CF9"/>
    <w:rsid w:val="009A4ED5"/>
    <w:rsid w:val="009A570E"/>
    <w:rsid w:val="009A5942"/>
    <w:rsid w:val="009A6AEB"/>
    <w:rsid w:val="009B0738"/>
    <w:rsid w:val="009B08E1"/>
    <w:rsid w:val="009B1D66"/>
    <w:rsid w:val="009B25F9"/>
    <w:rsid w:val="009B2675"/>
    <w:rsid w:val="009B3000"/>
    <w:rsid w:val="009B347F"/>
    <w:rsid w:val="009B42A7"/>
    <w:rsid w:val="009B43AE"/>
    <w:rsid w:val="009B4753"/>
    <w:rsid w:val="009B4FDF"/>
    <w:rsid w:val="009B51FB"/>
    <w:rsid w:val="009B535D"/>
    <w:rsid w:val="009B603D"/>
    <w:rsid w:val="009B6683"/>
    <w:rsid w:val="009B6A72"/>
    <w:rsid w:val="009B6EA6"/>
    <w:rsid w:val="009B7073"/>
    <w:rsid w:val="009B7090"/>
    <w:rsid w:val="009B7256"/>
    <w:rsid w:val="009C04A0"/>
    <w:rsid w:val="009C0852"/>
    <w:rsid w:val="009C163B"/>
    <w:rsid w:val="009C23CF"/>
    <w:rsid w:val="009C2840"/>
    <w:rsid w:val="009C35AF"/>
    <w:rsid w:val="009C3BA4"/>
    <w:rsid w:val="009C5863"/>
    <w:rsid w:val="009C61B5"/>
    <w:rsid w:val="009C6A85"/>
    <w:rsid w:val="009C799C"/>
    <w:rsid w:val="009D1466"/>
    <w:rsid w:val="009D14FB"/>
    <w:rsid w:val="009D1E3E"/>
    <w:rsid w:val="009D2E13"/>
    <w:rsid w:val="009D3A5F"/>
    <w:rsid w:val="009D3D9D"/>
    <w:rsid w:val="009D4C52"/>
    <w:rsid w:val="009D5C96"/>
    <w:rsid w:val="009D5E1D"/>
    <w:rsid w:val="009D6287"/>
    <w:rsid w:val="009D6DB7"/>
    <w:rsid w:val="009D6EC0"/>
    <w:rsid w:val="009D7B59"/>
    <w:rsid w:val="009D7FF5"/>
    <w:rsid w:val="009E067F"/>
    <w:rsid w:val="009E084F"/>
    <w:rsid w:val="009E1868"/>
    <w:rsid w:val="009E24EC"/>
    <w:rsid w:val="009E29DA"/>
    <w:rsid w:val="009E2D47"/>
    <w:rsid w:val="009E335C"/>
    <w:rsid w:val="009E3623"/>
    <w:rsid w:val="009E380A"/>
    <w:rsid w:val="009E3A5D"/>
    <w:rsid w:val="009E3C2B"/>
    <w:rsid w:val="009E3EBF"/>
    <w:rsid w:val="009E4E22"/>
    <w:rsid w:val="009E55A9"/>
    <w:rsid w:val="009E5612"/>
    <w:rsid w:val="009E59B9"/>
    <w:rsid w:val="009E5C8C"/>
    <w:rsid w:val="009E638B"/>
    <w:rsid w:val="009E692F"/>
    <w:rsid w:val="009E77CC"/>
    <w:rsid w:val="009E79E7"/>
    <w:rsid w:val="009E7B16"/>
    <w:rsid w:val="009E7CD9"/>
    <w:rsid w:val="009F02E5"/>
    <w:rsid w:val="009F04A5"/>
    <w:rsid w:val="009F0BDE"/>
    <w:rsid w:val="009F0C8B"/>
    <w:rsid w:val="009F0CCE"/>
    <w:rsid w:val="009F0D64"/>
    <w:rsid w:val="009F0DFD"/>
    <w:rsid w:val="009F0FDA"/>
    <w:rsid w:val="009F1544"/>
    <w:rsid w:val="009F20B9"/>
    <w:rsid w:val="009F2396"/>
    <w:rsid w:val="009F2A69"/>
    <w:rsid w:val="009F3668"/>
    <w:rsid w:val="009F370D"/>
    <w:rsid w:val="009F4076"/>
    <w:rsid w:val="009F4BF5"/>
    <w:rsid w:val="009F4D50"/>
    <w:rsid w:val="009F5645"/>
    <w:rsid w:val="009F570B"/>
    <w:rsid w:val="009F6094"/>
    <w:rsid w:val="009F65E8"/>
    <w:rsid w:val="00A00473"/>
    <w:rsid w:val="00A01189"/>
    <w:rsid w:val="00A012D4"/>
    <w:rsid w:val="00A0165B"/>
    <w:rsid w:val="00A017E2"/>
    <w:rsid w:val="00A01C9C"/>
    <w:rsid w:val="00A01DEA"/>
    <w:rsid w:val="00A022C3"/>
    <w:rsid w:val="00A026C5"/>
    <w:rsid w:val="00A02E7A"/>
    <w:rsid w:val="00A02EA8"/>
    <w:rsid w:val="00A031FC"/>
    <w:rsid w:val="00A036A0"/>
    <w:rsid w:val="00A038FC"/>
    <w:rsid w:val="00A0432B"/>
    <w:rsid w:val="00A0435A"/>
    <w:rsid w:val="00A044BF"/>
    <w:rsid w:val="00A0490F"/>
    <w:rsid w:val="00A05405"/>
    <w:rsid w:val="00A05408"/>
    <w:rsid w:val="00A063EF"/>
    <w:rsid w:val="00A074C4"/>
    <w:rsid w:val="00A075D3"/>
    <w:rsid w:val="00A1053D"/>
    <w:rsid w:val="00A109A8"/>
    <w:rsid w:val="00A1110C"/>
    <w:rsid w:val="00A11A7D"/>
    <w:rsid w:val="00A11B35"/>
    <w:rsid w:val="00A11E71"/>
    <w:rsid w:val="00A121EC"/>
    <w:rsid w:val="00A12357"/>
    <w:rsid w:val="00A1251D"/>
    <w:rsid w:val="00A12824"/>
    <w:rsid w:val="00A12A35"/>
    <w:rsid w:val="00A12ACE"/>
    <w:rsid w:val="00A12B34"/>
    <w:rsid w:val="00A130E4"/>
    <w:rsid w:val="00A131DE"/>
    <w:rsid w:val="00A13AFA"/>
    <w:rsid w:val="00A13CA6"/>
    <w:rsid w:val="00A141B2"/>
    <w:rsid w:val="00A14223"/>
    <w:rsid w:val="00A147A8"/>
    <w:rsid w:val="00A14D9F"/>
    <w:rsid w:val="00A151AD"/>
    <w:rsid w:val="00A1567F"/>
    <w:rsid w:val="00A158B3"/>
    <w:rsid w:val="00A1614E"/>
    <w:rsid w:val="00A164FC"/>
    <w:rsid w:val="00A16839"/>
    <w:rsid w:val="00A175A9"/>
    <w:rsid w:val="00A21834"/>
    <w:rsid w:val="00A22590"/>
    <w:rsid w:val="00A22717"/>
    <w:rsid w:val="00A22FB6"/>
    <w:rsid w:val="00A23627"/>
    <w:rsid w:val="00A2424B"/>
    <w:rsid w:val="00A2430F"/>
    <w:rsid w:val="00A2523D"/>
    <w:rsid w:val="00A25A1F"/>
    <w:rsid w:val="00A25FBB"/>
    <w:rsid w:val="00A260F8"/>
    <w:rsid w:val="00A26185"/>
    <w:rsid w:val="00A264C9"/>
    <w:rsid w:val="00A274D5"/>
    <w:rsid w:val="00A27818"/>
    <w:rsid w:val="00A2788E"/>
    <w:rsid w:val="00A303D1"/>
    <w:rsid w:val="00A30BD8"/>
    <w:rsid w:val="00A31999"/>
    <w:rsid w:val="00A34C69"/>
    <w:rsid w:val="00A354A1"/>
    <w:rsid w:val="00A35866"/>
    <w:rsid w:val="00A3587E"/>
    <w:rsid w:val="00A3664A"/>
    <w:rsid w:val="00A36807"/>
    <w:rsid w:val="00A371C5"/>
    <w:rsid w:val="00A376DE"/>
    <w:rsid w:val="00A37850"/>
    <w:rsid w:val="00A406D4"/>
    <w:rsid w:val="00A40825"/>
    <w:rsid w:val="00A41311"/>
    <w:rsid w:val="00A416B2"/>
    <w:rsid w:val="00A41731"/>
    <w:rsid w:val="00A41D4D"/>
    <w:rsid w:val="00A431F0"/>
    <w:rsid w:val="00A43445"/>
    <w:rsid w:val="00A44828"/>
    <w:rsid w:val="00A44BFE"/>
    <w:rsid w:val="00A44EFA"/>
    <w:rsid w:val="00A46466"/>
    <w:rsid w:val="00A46801"/>
    <w:rsid w:val="00A4698F"/>
    <w:rsid w:val="00A46B21"/>
    <w:rsid w:val="00A47115"/>
    <w:rsid w:val="00A4772C"/>
    <w:rsid w:val="00A506E8"/>
    <w:rsid w:val="00A50C02"/>
    <w:rsid w:val="00A51060"/>
    <w:rsid w:val="00A51304"/>
    <w:rsid w:val="00A514C0"/>
    <w:rsid w:val="00A51E30"/>
    <w:rsid w:val="00A51EB1"/>
    <w:rsid w:val="00A5265F"/>
    <w:rsid w:val="00A52CFC"/>
    <w:rsid w:val="00A52F85"/>
    <w:rsid w:val="00A531DC"/>
    <w:rsid w:val="00A533F9"/>
    <w:rsid w:val="00A53B0A"/>
    <w:rsid w:val="00A53DF4"/>
    <w:rsid w:val="00A53E08"/>
    <w:rsid w:val="00A5403B"/>
    <w:rsid w:val="00A540A9"/>
    <w:rsid w:val="00A548DD"/>
    <w:rsid w:val="00A54ECE"/>
    <w:rsid w:val="00A5501D"/>
    <w:rsid w:val="00A550A6"/>
    <w:rsid w:val="00A5577B"/>
    <w:rsid w:val="00A55886"/>
    <w:rsid w:val="00A563A8"/>
    <w:rsid w:val="00A56D9F"/>
    <w:rsid w:val="00A56F40"/>
    <w:rsid w:val="00A574B4"/>
    <w:rsid w:val="00A577FC"/>
    <w:rsid w:val="00A57DFC"/>
    <w:rsid w:val="00A606F7"/>
    <w:rsid w:val="00A608D2"/>
    <w:rsid w:val="00A6096A"/>
    <w:rsid w:val="00A612E3"/>
    <w:rsid w:val="00A61DD3"/>
    <w:rsid w:val="00A61E8D"/>
    <w:rsid w:val="00A621DB"/>
    <w:rsid w:val="00A622D0"/>
    <w:rsid w:val="00A62888"/>
    <w:rsid w:val="00A63280"/>
    <w:rsid w:val="00A63789"/>
    <w:rsid w:val="00A63BB2"/>
    <w:rsid w:val="00A63E1D"/>
    <w:rsid w:val="00A6426B"/>
    <w:rsid w:val="00A647AE"/>
    <w:rsid w:val="00A6484A"/>
    <w:rsid w:val="00A65464"/>
    <w:rsid w:val="00A658E0"/>
    <w:rsid w:val="00A667C8"/>
    <w:rsid w:val="00A66900"/>
    <w:rsid w:val="00A66C62"/>
    <w:rsid w:val="00A6736A"/>
    <w:rsid w:val="00A6740E"/>
    <w:rsid w:val="00A703C3"/>
    <w:rsid w:val="00A704C2"/>
    <w:rsid w:val="00A70AEB"/>
    <w:rsid w:val="00A70C86"/>
    <w:rsid w:val="00A71773"/>
    <w:rsid w:val="00A71895"/>
    <w:rsid w:val="00A71F30"/>
    <w:rsid w:val="00A72170"/>
    <w:rsid w:val="00A72CF8"/>
    <w:rsid w:val="00A73306"/>
    <w:rsid w:val="00A74157"/>
    <w:rsid w:val="00A760BB"/>
    <w:rsid w:val="00A7643F"/>
    <w:rsid w:val="00A765B0"/>
    <w:rsid w:val="00A766E7"/>
    <w:rsid w:val="00A76EBB"/>
    <w:rsid w:val="00A778A7"/>
    <w:rsid w:val="00A821A0"/>
    <w:rsid w:val="00A822AE"/>
    <w:rsid w:val="00A828E4"/>
    <w:rsid w:val="00A83337"/>
    <w:rsid w:val="00A8358D"/>
    <w:rsid w:val="00A84153"/>
    <w:rsid w:val="00A849BA"/>
    <w:rsid w:val="00A853ED"/>
    <w:rsid w:val="00A855C8"/>
    <w:rsid w:val="00A860A7"/>
    <w:rsid w:val="00A862DA"/>
    <w:rsid w:val="00A86A7C"/>
    <w:rsid w:val="00A87657"/>
    <w:rsid w:val="00A87C8A"/>
    <w:rsid w:val="00A9087C"/>
    <w:rsid w:val="00A90D91"/>
    <w:rsid w:val="00A9120A"/>
    <w:rsid w:val="00A919C3"/>
    <w:rsid w:val="00A91B3F"/>
    <w:rsid w:val="00A92157"/>
    <w:rsid w:val="00A932FE"/>
    <w:rsid w:val="00A93316"/>
    <w:rsid w:val="00A93735"/>
    <w:rsid w:val="00A93DD5"/>
    <w:rsid w:val="00A93E00"/>
    <w:rsid w:val="00A9577A"/>
    <w:rsid w:val="00A959EE"/>
    <w:rsid w:val="00A959F1"/>
    <w:rsid w:val="00A95DB2"/>
    <w:rsid w:val="00A95F8C"/>
    <w:rsid w:val="00A95F95"/>
    <w:rsid w:val="00A960FA"/>
    <w:rsid w:val="00A961D2"/>
    <w:rsid w:val="00A9655E"/>
    <w:rsid w:val="00A9667F"/>
    <w:rsid w:val="00A96AE3"/>
    <w:rsid w:val="00A96E01"/>
    <w:rsid w:val="00A97761"/>
    <w:rsid w:val="00AA05A6"/>
    <w:rsid w:val="00AA1DAD"/>
    <w:rsid w:val="00AA3A7F"/>
    <w:rsid w:val="00AA3D60"/>
    <w:rsid w:val="00AA3DA8"/>
    <w:rsid w:val="00AA4825"/>
    <w:rsid w:val="00AA4B49"/>
    <w:rsid w:val="00AA5180"/>
    <w:rsid w:val="00AA576E"/>
    <w:rsid w:val="00AA6221"/>
    <w:rsid w:val="00AA6AF3"/>
    <w:rsid w:val="00AA6FEC"/>
    <w:rsid w:val="00AB0CC1"/>
    <w:rsid w:val="00AB1549"/>
    <w:rsid w:val="00AB1613"/>
    <w:rsid w:val="00AB19FF"/>
    <w:rsid w:val="00AB1D14"/>
    <w:rsid w:val="00AB1EAA"/>
    <w:rsid w:val="00AB2195"/>
    <w:rsid w:val="00AB2281"/>
    <w:rsid w:val="00AB2657"/>
    <w:rsid w:val="00AB26EC"/>
    <w:rsid w:val="00AB2DC2"/>
    <w:rsid w:val="00AB2DC7"/>
    <w:rsid w:val="00AB2FDF"/>
    <w:rsid w:val="00AB3D52"/>
    <w:rsid w:val="00AB4387"/>
    <w:rsid w:val="00AB4F24"/>
    <w:rsid w:val="00AB551A"/>
    <w:rsid w:val="00AB64EE"/>
    <w:rsid w:val="00AB6825"/>
    <w:rsid w:val="00AB6A35"/>
    <w:rsid w:val="00AB709C"/>
    <w:rsid w:val="00AB7EBE"/>
    <w:rsid w:val="00AC07BD"/>
    <w:rsid w:val="00AC1236"/>
    <w:rsid w:val="00AC1291"/>
    <w:rsid w:val="00AC16CD"/>
    <w:rsid w:val="00AC1D48"/>
    <w:rsid w:val="00AC20B5"/>
    <w:rsid w:val="00AC2167"/>
    <w:rsid w:val="00AC31C9"/>
    <w:rsid w:val="00AC31E8"/>
    <w:rsid w:val="00AC4CF0"/>
    <w:rsid w:val="00AC5186"/>
    <w:rsid w:val="00AC5859"/>
    <w:rsid w:val="00AC61E9"/>
    <w:rsid w:val="00AC6D55"/>
    <w:rsid w:val="00AC72BE"/>
    <w:rsid w:val="00AC7653"/>
    <w:rsid w:val="00AC7A41"/>
    <w:rsid w:val="00AC7D3F"/>
    <w:rsid w:val="00AD035A"/>
    <w:rsid w:val="00AD07E0"/>
    <w:rsid w:val="00AD08E8"/>
    <w:rsid w:val="00AD0D68"/>
    <w:rsid w:val="00AD22B7"/>
    <w:rsid w:val="00AD2B7C"/>
    <w:rsid w:val="00AD3801"/>
    <w:rsid w:val="00AD3837"/>
    <w:rsid w:val="00AD3F16"/>
    <w:rsid w:val="00AD468F"/>
    <w:rsid w:val="00AD4D03"/>
    <w:rsid w:val="00AD538C"/>
    <w:rsid w:val="00AD5ADF"/>
    <w:rsid w:val="00AD6514"/>
    <w:rsid w:val="00AD69D7"/>
    <w:rsid w:val="00AD6B4C"/>
    <w:rsid w:val="00AD6CEB"/>
    <w:rsid w:val="00AD7644"/>
    <w:rsid w:val="00AD7AC9"/>
    <w:rsid w:val="00AD7F1D"/>
    <w:rsid w:val="00AE0354"/>
    <w:rsid w:val="00AE0BFA"/>
    <w:rsid w:val="00AE0E14"/>
    <w:rsid w:val="00AE1A68"/>
    <w:rsid w:val="00AE2015"/>
    <w:rsid w:val="00AE23A0"/>
    <w:rsid w:val="00AE25DB"/>
    <w:rsid w:val="00AE2CFC"/>
    <w:rsid w:val="00AE3602"/>
    <w:rsid w:val="00AE442B"/>
    <w:rsid w:val="00AE4A98"/>
    <w:rsid w:val="00AE4BAE"/>
    <w:rsid w:val="00AE56D9"/>
    <w:rsid w:val="00AE63B3"/>
    <w:rsid w:val="00AE6975"/>
    <w:rsid w:val="00AE6DE2"/>
    <w:rsid w:val="00AE7004"/>
    <w:rsid w:val="00AE7109"/>
    <w:rsid w:val="00AE71DC"/>
    <w:rsid w:val="00AE760A"/>
    <w:rsid w:val="00AE7D2D"/>
    <w:rsid w:val="00AF0073"/>
    <w:rsid w:val="00AF0333"/>
    <w:rsid w:val="00AF04C5"/>
    <w:rsid w:val="00AF0A78"/>
    <w:rsid w:val="00AF1143"/>
    <w:rsid w:val="00AF2432"/>
    <w:rsid w:val="00AF2E6F"/>
    <w:rsid w:val="00AF3787"/>
    <w:rsid w:val="00AF3EE4"/>
    <w:rsid w:val="00AF4067"/>
    <w:rsid w:val="00AF41A7"/>
    <w:rsid w:val="00AF41EA"/>
    <w:rsid w:val="00AF42DC"/>
    <w:rsid w:val="00AF4D51"/>
    <w:rsid w:val="00AF5037"/>
    <w:rsid w:val="00AF5361"/>
    <w:rsid w:val="00AF5C3D"/>
    <w:rsid w:val="00AF673B"/>
    <w:rsid w:val="00AF719D"/>
    <w:rsid w:val="00AF789B"/>
    <w:rsid w:val="00AF7A7B"/>
    <w:rsid w:val="00B003B1"/>
    <w:rsid w:val="00B00E73"/>
    <w:rsid w:val="00B01506"/>
    <w:rsid w:val="00B018E6"/>
    <w:rsid w:val="00B01E28"/>
    <w:rsid w:val="00B02587"/>
    <w:rsid w:val="00B02630"/>
    <w:rsid w:val="00B027EB"/>
    <w:rsid w:val="00B03390"/>
    <w:rsid w:val="00B033F7"/>
    <w:rsid w:val="00B043D7"/>
    <w:rsid w:val="00B046FC"/>
    <w:rsid w:val="00B04D45"/>
    <w:rsid w:val="00B0523D"/>
    <w:rsid w:val="00B057A6"/>
    <w:rsid w:val="00B0597D"/>
    <w:rsid w:val="00B05FF4"/>
    <w:rsid w:val="00B069EB"/>
    <w:rsid w:val="00B06DFD"/>
    <w:rsid w:val="00B10CBD"/>
    <w:rsid w:val="00B11279"/>
    <w:rsid w:val="00B11CE6"/>
    <w:rsid w:val="00B138A7"/>
    <w:rsid w:val="00B13D8F"/>
    <w:rsid w:val="00B13E3C"/>
    <w:rsid w:val="00B13F3C"/>
    <w:rsid w:val="00B14155"/>
    <w:rsid w:val="00B1426E"/>
    <w:rsid w:val="00B1432E"/>
    <w:rsid w:val="00B1469C"/>
    <w:rsid w:val="00B149A7"/>
    <w:rsid w:val="00B149FA"/>
    <w:rsid w:val="00B15946"/>
    <w:rsid w:val="00B166C8"/>
    <w:rsid w:val="00B171C3"/>
    <w:rsid w:val="00B17760"/>
    <w:rsid w:val="00B20001"/>
    <w:rsid w:val="00B207D1"/>
    <w:rsid w:val="00B20A01"/>
    <w:rsid w:val="00B21291"/>
    <w:rsid w:val="00B220C6"/>
    <w:rsid w:val="00B2230A"/>
    <w:rsid w:val="00B227B0"/>
    <w:rsid w:val="00B228B2"/>
    <w:rsid w:val="00B22E6B"/>
    <w:rsid w:val="00B23692"/>
    <w:rsid w:val="00B23855"/>
    <w:rsid w:val="00B23D16"/>
    <w:rsid w:val="00B244A8"/>
    <w:rsid w:val="00B25485"/>
    <w:rsid w:val="00B25493"/>
    <w:rsid w:val="00B2592D"/>
    <w:rsid w:val="00B2650F"/>
    <w:rsid w:val="00B26AC3"/>
    <w:rsid w:val="00B26E0C"/>
    <w:rsid w:val="00B273B5"/>
    <w:rsid w:val="00B27A80"/>
    <w:rsid w:val="00B30642"/>
    <w:rsid w:val="00B30C52"/>
    <w:rsid w:val="00B30CBF"/>
    <w:rsid w:val="00B31324"/>
    <w:rsid w:val="00B31C35"/>
    <w:rsid w:val="00B31CC6"/>
    <w:rsid w:val="00B32A79"/>
    <w:rsid w:val="00B32E64"/>
    <w:rsid w:val="00B33290"/>
    <w:rsid w:val="00B33680"/>
    <w:rsid w:val="00B34E7C"/>
    <w:rsid w:val="00B35273"/>
    <w:rsid w:val="00B35581"/>
    <w:rsid w:val="00B3584F"/>
    <w:rsid w:val="00B36071"/>
    <w:rsid w:val="00B36106"/>
    <w:rsid w:val="00B36563"/>
    <w:rsid w:val="00B36A40"/>
    <w:rsid w:val="00B37133"/>
    <w:rsid w:val="00B377CA"/>
    <w:rsid w:val="00B37CB5"/>
    <w:rsid w:val="00B37DB3"/>
    <w:rsid w:val="00B401D9"/>
    <w:rsid w:val="00B42427"/>
    <w:rsid w:val="00B42695"/>
    <w:rsid w:val="00B42787"/>
    <w:rsid w:val="00B428C4"/>
    <w:rsid w:val="00B429E6"/>
    <w:rsid w:val="00B43D19"/>
    <w:rsid w:val="00B445C3"/>
    <w:rsid w:val="00B44985"/>
    <w:rsid w:val="00B44B15"/>
    <w:rsid w:val="00B44CC3"/>
    <w:rsid w:val="00B44DE0"/>
    <w:rsid w:val="00B47181"/>
    <w:rsid w:val="00B4736B"/>
    <w:rsid w:val="00B4751F"/>
    <w:rsid w:val="00B47826"/>
    <w:rsid w:val="00B47FC5"/>
    <w:rsid w:val="00B50BCB"/>
    <w:rsid w:val="00B51ECC"/>
    <w:rsid w:val="00B523D0"/>
    <w:rsid w:val="00B5247B"/>
    <w:rsid w:val="00B525E1"/>
    <w:rsid w:val="00B52EF3"/>
    <w:rsid w:val="00B530C4"/>
    <w:rsid w:val="00B53784"/>
    <w:rsid w:val="00B53E70"/>
    <w:rsid w:val="00B53E9A"/>
    <w:rsid w:val="00B54511"/>
    <w:rsid w:val="00B546A7"/>
    <w:rsid w:val="00B54F4A"/>
    <w:rsid w:val="00B551D2"/>
    <w:rsid w:val="00B5585E"/>
    <w:rsid w:val="00B55CCA"/>
    <w:rsid w:val="00B55CDF"/>
    <w:rsid w:val="00B55EC3"/>
    <w:rsid w:val="00B5611D"/>
    <w:rsid w:val="00B56362"/>
    <w:rsid w:val="00B568BA"/>
    <w:rsid w:val="00B56F36"/>
    <w:rsid w:val="00B5792B"/>
    <w:rsid w:val="00B57C81"/>
    <w:rsid w:val="00B61128"/>
    <w:rsid w:val="00B6112E"/>
    <w:rsid w:val="00B6141D"/>
    <w:rsid w:val="00B61EFE"/>
    <w:rsid w:val="00B6246A"/>
    <w:rsid w:val="00B624D1"/>
    <w:rsid w:val="00B63494"/>
    <w:rsid w:val="00B63DFB"/>
    <w:rsid w:val="00B648CC"/>
    <w:rsid w:val="00B649ED"/>
    <w:rsid w:val="00B64E7F"/>
    <w:rsid w:val="00B650A0"/>
    <w:rsid w:val="00B65AEF"/>
    <w:rsid w:val="00B65D47"/>
    <w:rsid w:val="00B65DC0"/>
    <w:rsid w:val="00B6623D"/>
    <w:rsid w:val="00B6666A"/>
    <w:rsid w:val="00B66B09"/>
    <w:rsid w:val="00B66C86"/>
    <w:rsid w:val="00B67470"/>
    <w:rsid w:val="00B7023B"/>
    <w:rsid w:val="00B70CD1"/>
    <w:rsid w:val="00B71C3E"/>
    <w:rsid w:val="00B72040"/>
    <w:rsid w:val="00B72330"/>
    <w:rsid w:val="00B72551"/>
    <w:rsid w:val="00B72E64"/>
    <w:rsid w:val="00B73447"/>
    <w:rsid w:val="00B73771"/>
    <w:rsid w:val="00B737B9"/>
    <w:rsid w:val="00B74A46"/>
    <w:rsid w:val="00B74BF8"/>
    <w:rsid w:val="00B754A6"/>
    <w:rsid w:val="00B75609"/>
    <w:rsid w:val="00B75697"/>
    <w:rsid w:val="00B75BD9"/>
    <w:rsid w:val="00B75E1E"/>
    <w:rsid w:val="00B76609"/>
    <w:rsid w:val="00B7687C"/>
    <w:rsid w:val="00B76AAB"/>
    <w:rsid w:val="00B773B2"/>
    <w:rsid w:val="00B7740C"/>
    <w:rsid w:val="00B77457"/>
    <w:rsid w:val="00B7779E"/>
    <w:rsid w:val="00B77A2C"/>
    <w:rsid w:val="00B77DE7"/>
    <w:rsid w:val="00B77E6D"/>
    <w:rsid w:val="00B80852"/>
    <w:rsid w:val="00B8208B"/>
    <w:rsid w:val="00B8254A"/>
    <w:rsid w:val="00B83272"/>
    <w:rsid w:val="00B83C71"/>
    <w:rsid w:val="00B8401B"/>
    <w:rsid w:val="00B84589"/>
    <w:rsid w:val="00B84B33"/>
    <w:rsid w:val="00B84C48"/>
    <w:rsid w:val="00B853F4"/>
    <w:rsid w:val="00B85D5E"/>
    <w:rsid w:val="00B861C6"/>
    <w:rsid w:val="00B86263"/>
    <w:rsid w:val="00B863F9"/>
    <w:rsid w:val="00B86738"/>
    <w:rsid w:val="00B86AFD"/>
    <w:rsid w:val="00B86DB7"/>
    <w:rsid w:val="00B86E95"/>
    <w:rsid w:val="00B87CAF"/>
    <w:rsid w:val="00B87CF9"/>
    <w:rsid w:val="00B90133"/>
    <w:rsid w:val="00B90D63"/>
    <w:rsid w:val="00B918DC"/>
    <w:rsid w:val="00B91B47"/>
    <w:rsid w:val="00B9388C"/>
    <w:rsid w:val="00B94043"/>
    <w:rsid w:val="00B942F9"/>
    <w:rsid w:val="00B94F46"/>
    <w:rsid w:val="00B95692"/>
    <w:rsid w:val="00B95B81"/>
    <w:rsid w:val="00B96874"/>
    <w:rsid w:val="00B9772F"/>
    <w:rsid w:val="00B9794F"/>
    <w:rsid w:val="00BA00F6"/>
    <w:rsid w:val="00BA01FE"/>
    <w:rsid w:val="00BA06CD"/>
    <w:rsid w:val="00BA07DB"/>
    <w:rsid w:val="00BA08C7"/>
    <w:rsid w:val="00BA0AFE"/>
    <w:rsid w:val="00BA1F4C"/>
    <w:rsid w:val="00BA22ED"/>
    <w:rsid w:val="00BA2331"/>
    <w:rsid w:val="00BA2494"/>
    <w:rsid w:val="00BA2A5D"/>
    <w:rsid w:val="00BA2C75"/>
    <w:rsid w:val="00BA30FD"/>
    <w:rsid w:val="00BA3380"/>
    <w:rsid w:val="00BA372E"/>
    <w:rsid w:val="00BA46BD"/>
    <w:rsid w:val="00BA4B3A"/>
    <w:rsid w:val="00BA52DC"/>
    <w:rsid w:val="00BA5F50"/>
    <w:rsid w:val="00BA6C70"/>
    <w:rsid w:val="00BA791A"/>
    <w:rsid w:val="00BA7CE3"/>
    <w:rsid w:val="00BB0509"/>
    <w:rsid w:val="00BB0569"/>
    <w:rsid w:val="00BB10C5"/>
    <w:rsid w:val="00BB1830"/>
    <w:rsid w:val="00BB2438"/>
    <w:rsid w:val="00BB25BD"/>
    <w:rsid w:val="00BB2634"/>
    <w:rsid w:val="00BB450E"/>
    <w:rsid w:val="00BB4B5A"/>
    <w:rsid w:val="00BB4E35"/>
    <w:rsid w:val="00BB5092"/>
    <w:rsid w:val="00BB523C"/>
    <w:rsid w:val="00BB55D1"/>
    <w:rsid w:val="00BB5CA1"/>
    <w:rsid w:val="00BB5E36"/>
    <w:rsid w:val="00BB61DC"/>
    <w:rsid w:val="00BB680E"/>
    <w:rsid w:val="00BB6971"/>
    <w:rsid w:val="00BB6D0C"/>
    <w:rsid w:val="00BB70E3"/>
    <w:rsid w:val="00BB7BCC"/>
    <w:rsid w:val="00BC0D8D"/>
    <w:rsid w:val="00BC0DD8"/>
    <w:rsid w:val="00BC1A53"/>
    <w:rsid w:val="00BC26C9"/>
    <w:rsid w:val="00BC2E46"/>
    <w:rsid w:val="00BC3230"/>
    <w:rsid w:val="00BC4444"/>
    <w:rsid w:val="00BC4736"/>
    <w:rsid w:val="00BC4B9C"/>
    <w:rsid w:val="00BC4CC7"/>
    <w:rsid w:val="00BC546B"/>
    <w:rsid w:val="00BC5E73"/>
    <w:rsid w:val="00BC6524"/>
    <w:rsid w:val="00BC6784"/>
    <w:rsid w:val="00BC6F24"/>
    <w:rsid w:val="00BC722B"/>
    <w:rsid w:val="00BC72C5"/>
    <w:rsid w:val="00BC793B"/>
    <w:rsid w:val="00BD0EEF"/>
    <w:rsid w:val="00BD1177"/>
    <w:rsid w:val="00BD1B2F"/>
    <w:rsid w:val="00BD2020"/>
    <w:rsid w:val="00BD2778"/>
    <w:rsid w:val="00BD2A2A"/>
    <w:rsid w:val="00BD2CBB"/>
    <w:rsid w:val="00BD2D33"/>
    <w:rsid w:val="00BD31D6"/>
    <w:rsid w:val="00BD39A7"/>
    <w:rsid w:val="00BD39FB"/>
    <w:rsid w:val="00BD41DD"/>
    <w:rsid w:val="00BD49F9"/>
    <w:rsid w:val="00BD57F6"/>
    <w:rsid w:val="00BD62D8"/>
    <w:rsid w:val="00BD656C"/>
    <w:rsid w:val="00BD66E8"/>
    <w:rsid w:val="00BE07C7"/>
    <w:rsid w:val="00BE081C"/>
    <w:rsid w:val="00BE0841"/>
    <w:rsid w:val="00BE1226"/>
    <w:rsid w:val="00BE16CA"/>
    <w:rsid w:val="00BE1D62"/>
    <w:rsid w:val="00BE22E3"/>
    <w:rsid w:val="00BE25BD"/>
    <w:rsid w:val="00BE2671"/>
    <w:rsid w:val="00BE2CEC"/>
    <w:rsid w:val="00BE3684"/>
    <w:rsid w:val="00BE502A"/>
    <w:rsid w:val="00BE57AE"/>
    <w:rsid w:val="00BE5D23"/>
    <w:rsid w:val="00BE6F82"/>
    <w:rsid w:val="00BE7957"/>
    <w:rsid w:val="00BE7C0B"/>
    <w:rsid w:val="00BF02ED"/>
    <w:rsid w:val="00BF0A03"/>
    <w:rsid w:val="00BF0C07"/>
    <w:rsid w:val="00BF0C6C"/>
    <w:rsid w:val="00BF18E8"/>
    <w:rsid w:val="00BF2669"/>
    <w:rsid w:val="00BF2B4E"/>
    <w:rsid w:val="00BF2CCB"/>
    <w:rsid w:val="00BF3B0C"/>
    <w:rsid w:val="00BF3E59"/>
    <w:rsid w:val="00BF4C94"/>
    <w:rsid w:val="00BF4DEB"/>
    <w:rsid w:val="00BF5B04"/>
    <w:rsid w:val="00BF60CD"/>
    <w:rsid w:val="00BF64A6"/>
    <w:rsid w:val="00BF64DE"/>
    <w:rsid w:val="00BF654E"/>
    <w:rsid w:val="00BF6806"/>
    <w:rsid w:val="00BF6B7E"/>
    <w:rsid w:val="00BF6C64"/>
    <w:rsid w:val="00BF6ED7"/>
    <w:rsid w:val="00BF79F5"/>
    <w:rsid w:val="00BF7D95"/>
    <w:rsid w:val="00C00167"/>
    <w:rsid w:val="00C004D6"/>
    <w:rsid w:val="00C00C30"/>
    <w:rsid w:val="00C010EF"/>
    <w:rsid w:val="00C01EC5"/>
    <w:rsid w:val="00C01F82"/>
    <w:rsid w:val="00C02556"/>
    <w:rsid w:val="00C03169"/>
    <w:rsid w:val="00C0325E"/>
    <w:rsid w:val="00C043BC"/>
    <w:rsid w:val="00C04AA1"/>
    <w:rsid w:val="00C04F66"/>
    <w:rsid w:val="00C052F8"/>
    <w:rsid w:val="00C05483"/>
    <w:rsid w:val="00C05748"/>
    <w:rsid w:val="00C05A36"/>
    <w:rsid w:val="00C05DAC"/>
    <w:rsid w:val="00C06395"/>
    <w:rsid w:val="00C068B4"/>
    <w:rsid w:val="00C06F6E"/>
    <w:rsid w:val="00C101E4"/>
    <w:rsid w:val="00C102C9"/>
    <w:rsid w:val="00C104CC"/>
    <w:rsid w:val="00C10876"/>
    <w:rsid w:val="00C10E2D"/>
    <w:rsid w:val="00C12B67"/>
    <w:rsid w:val="00C12D1B"/>
    <w:rsid w:val="00C130A5"/>
    <w:rsid w:val="00C135FB"/>
    <w:rsid w:val="00C14041"/>
    <w:rsid w:val="00C14466"/>
    <w:rsid w:val="00C148F7"/>
    <w:rsid w:val="00C14901"/>
    <w:rsid w:val="00C14CE4"/>
    <w:rsid w:val="00C14DEF"/>
    <w:rsid w:val="00C154D1"/>
    <w:rsid w:val="00C159FA"/>
    <w:rsid w:val="00C16152"/>
    <w:rsid w:val="00C161CE"/>
    <w:rsid w:val="00C168BA"/>
    <w:rsid w:val="00C20389"/>
    <w:rsid w:val="00C203FE"/>
    <w:rsid w:val="00C20477"/>
    <w:rsid w:val="00C20575"/>
    <w:rsid w:val="00C20BFA"/>
    <w:rsid w:val="00C20CB4"/>
    <w:rsid w:val="00C20F2D"/>
    <w:rsid w:val="00C22164"/>
    <w:rsid w:val="00C223BE"/>
    <w:rsid w:val="00C22654"/>
    <w:rsid w:val="00C231E0"/>
    <w:rsid w:val="00C23A1C"/>
    <w:rsid w:val="00C23C22"/>
    <w:rsid w:val="00C242ED"/>
    <w:rsid w:val="00C2466F"/>
    <w:rsid w:val="00C25069"/>
    <w:rsid w:val="00C251D0"/>
    <w:rsid w:val="00C256FE"/>
    <w:rsid w:val="00C261E3"/>
    <w:rsid w:val="00C2628E"/>
    <w:rsid w:val="00C27BCA"/>
    <w:rsid w:val="00C27D55"/>
    <w:rsid w:val="00C31966"/>
    <w:rsid w:val="00C32F30"/>
    <w:rsid w:val="00C33097"/>
    <w:rsid w:val="00C34975"/>
    <w:rsid w:val="00C34D6E"/>
    <w:rsid w:val="00C35240"/>
    <w:rsid w:val="00C36734"/>
    <w:rsid w:val="00C36AF7"/>
    <w:rsid w:val="00C371D7"/>
    <w:rsid w:val="00C373B7"/>
    <w:rsid w:val="00C40358"/>
    <w:rsid w:val="00C41277"/>
    <w:rsid w:val="00C41682"/>
    <w:rsid w:val="00C41E20"/>
    <w:rsid w:val="00C4230B"/>
    <w:rsid w:val="00C4248B"/>
    <w:rsid w:val="00C426E8"/>
    <w:rsid w:val="00C42794"/>
    <w:rsid w:val="00C42919"/>
    <w:rsid w:val="00C42B65"/>
    <w:rsid w:val="00C437A3"/>
    <w:rsid w:val="00C43DAD"/>
    <w:rsid w:val="00C44149"/>
    <w:rsid w:val="00C441C2"/>
    <w:rsid w:val="00C44DF3"/>
    <w:rsid w:val="00C4531E"/>
    <w:rsid w:val="00C4578C"/>
    <w:rsid w:val="00C46CB4"/>
    <w:rsid w:val="00C46F06"/>
    <w:rsid w:val="00C47964"/>
    <w:rsid w:val="00C47C67"/>
    <w:rsid w:val="00C50010"/>
    <w:rsid w:val="00C50365"/>
    <w:rsid w:val="00C50CC7"/>
    <w:rsid w:val="00C51052"/>
    <w:rsid w:val="00C512C1"/>
    <w:rsid w:val="00C5172D"/>
    <w:rsid w:val="00C5199F"/>
    <w:rsid w:val="00C51C56"/>
    <w:rsid w:val="00C53246"/>
    <w:rsid w:val="00C53323"/>
    <w:rsid w:val="00C543D5"/>
    <w:rsid w:val="00C54AD6"/>
    <w:rsid w:val="00C55400"/>
    <w:rsid w:val="00C55469"/>
    <w:rsid w:val="00C55539"/>
    <w:rsid w:val="00C55641"/>
    <w:rsid w:val="00C557AD"/>
    <w:rsid w:val="00C56DA7"/>
    <w:rsid w:val="00C57162"/>
    <w:rsid w:val="00C57E03"/>
    <w:rsid w:val="00C60006"/>
    <w:rsid w:val="00C602F0"/>
    <w:rsid w:val="00C60B98"/>
    <w:rsid w:val="00C61740"/>
    <w:rsid w:val="00C62549"/>
    <w:rsid w:val="00C628E4"/>
    <w:rsid w:val="00C62D9E"/>
    <w:rsid w:val="00C631C5"/>
    <w:rsid w:val="00C634C4"/>
    <w:rsid w:val="00C63EA7"/>
    <w:rsid w:val="00C63F91"/>
    <w:rsid w:val="00C65093"/>
    <w:rsid w:val="00C6583C"/>
    <w:rsid w:val="00C70908"/>
    <w:rsid w:val="00C70950"/>
    <w:rsid w:val="00C7301A"/>
    <w:rsid w:val="00C73A48"/>
    <w:rsid w:val="00C73A7A"/>
    <w:rsid w:val="00C73E24"/>
    <w:rsid w:val="00C73F05"/>
    <w:rsid w:val="00C74F53"/>
    <w:rsid w:val="00C750E3"/>
    <w:rsid w:val="00C75706"/>
    <w:rsid w:val="00C757C1"/>
    <w:rsid w:val="00C7584E"/>
    <w:rsid w:val="00C75A93"/>
    <w:rsid w:val="00C75D66"/>
    <w:rsid w:val="00C76090"/>
    <w:rsid w:val="00C76251"/>
    <w:rsid w:val="00C765FA"/>
    <w:rsid w:val="00C7732E"/>
    <w:rsid w:val="00C77EE8"/>
    <w:rsid w:val="00C8042B"/>
    <w:rsid w:val="00C80BC2"/>
    <w:rsid w:val="00C819BF"/>
    <w:rsid w:val="00C82927"/>
    <w:rsid w:val="00C83C1C"/>
    <w:rsid w:val="00C83FFB"/>
    <w:rsid w:val="00C8483D"/>
    <w:rsid w:val="00C84C39"/>
    <w:rsid w:val="00C84D4B"/>
    <w:rsid w:val="00C855E1"/>
    <w:rsid w:val="00C85881"/>
    <w:rsid w:val="00C85E7B"/>
    <w:rsid w:val="00C86DDA"/>
    <w:rsid w:val="00C86DFE"/>
    <w:rsid w:val="00C86E8B"/>
    <w:rsid w:val="00C86F4D"/>
    <w:rsid w:val="00C87A29"/>
    <w:rsid w:val="00C87C39"/>
    <w:rsid w:val="00C87F56"/>
    <w:rsid w:val="00C90441"/>
    <w:rsid w:val="00C918A4"/>
    <w:rsid w:val="00C92095"/>
    <w:rsid w:val="00C92A64"/>
    <w:rsid w:val="00C92C36"/>
    <w:rsid w:val="00C93AA4"/>
    <w:rsid w:val="00C93FC9"/>
    <w:rsid w:val="00C940B0"/>
    <w:rsid w:val="00C940B5"/>
    <w:rsid w:val="00C966E0"/>
    <w:rsid w:val="00C9733F"/>
    <w:rsid w:val="00C9788A"/>
    <w:rsid w:val="00C97987"/>
    <w:rsid w:val="00CA035E"/>
    <w:rsid w:val="00CA0574"/>
    <w:rsid w:val="00CA0680"/>
    <w:rsid w:val="00CA0C2A"/>
    <w:rsid w:val="00CA102D"/>
    <w:rsid w:val="00CA1243"/>
    <w:rsid w:val="00CA1370"/>
    <w:rsid w:val="00CA1EF3"/>
    <w:rsid w:val="00CA263C"/>
    <w:rsid w:val="00CA26D3"/>
    <w:rsid w:val="00CA291C"/>
    <w:rsid w:val="00CA292F"/>
    <w:rsid w:val="00CA2A95"/>
    <w:rsid w:val="00CA3014"/>
    <w:rsid w:val="00CA3288"/>
    <w:rsid w:val="00CA37C4"/>
    <w:rsid w:val="00CA38A5"/>
    <w:rsid w:val="00CA3AB0"/>
    <w:rsid w:val="00CA3CF2"/>
    <w:rsid w:val="00CA524A"/>
    <w:rsid w:val="00CA614C"/>
    <w:rsid w:val="00CA683C"/>
    <w:rsid w:val="00CA6D86"/>
    <w:rsid w:val="00CA7344"/>
    <w:rsid w:val="00CA7572"/>
    <w:rsid w:val="00CA78F1"/>
    <w:rsid w:val="00CB0814"/>
    <w:rsid w:val="00CB1042"/>
    <w:rsid w:val="00CB12C2"/>
    <w:rsid w:val="00CB1980"/>
    <w:rsid w:val="00CB1B2C"/>
    <w:rsid w:val="00CB1FCC"/>
    <w:rsid w:val="00CB20C2"/>
    <w:rsid w:val="00CB2257"/>
    <w:rsid w:val="00CB2573"/>
    <w:rsid w:val="00CB293D"/>
    <w:rsid w:val="00CB335F"/>
    <w:rsid w:val="00CB3A1F"/>
    <w:rsid w:val="00CB44D8"/>
    <w:rsid w:val="00CB5041"/>
    <w:rsid w:val="00CB52AF"/>
    <w:rsid w:val="00CB53CE"/>
    <w:rsid w:val="00CB5AD1"/>
    <w:rsid w:val="00CB5D50"/>
    <w:rsid w:val="00CB69FA"/>
    <w:rsid w:val="00CB6E08"/>
    <w:rsid w:val="00CB7032"/>
    <w:rsid w:val="00CB715C"/>
    <w:rsid w:val="00CC0B35"/>
    <w:rsid w:val="00CC2271"/>
    <w:rsid w:val="00CC2AA9"/>
    <w:rsid w:val="00CC3262"/>
    <w:rsid w:val="00CC364E"/>
    <w:rsid w:val="00CC3752"/>
    <w:rsid w:val="00CC3B3D"/>
    <w:rsid w:val="00CC42A7"/>
    <w:rsid w:val="00CC46A3"/>
    <w:rsid w:val="00CC48BC"/>
    <w:rsid w:val="00CC5291"/>
    <w:rsid w:val="00CC5443"/>
    <w:rsid w:val="00CC5EDA"/>
    <w:rsid w:val="00CC6158"/>
    <w:rsid w:val="00CC735C"/>
    <w:rsid w:val="00CC7655"/>
    <w:rsid w:val="00CC7B2C"/>
    <w:rsid w:val="00CC7C14"/>
    <w:rsid w:val="00CC7FB5"/>
    <w:rsid w:val="00CD0C48"/>
    <w:rsid w:val="00CD102C"/>
    <w:rsid w:val="00CD1F95"/>
    <w:rsid w:val="00CD2592"/>
    <w:rsid w:val="00CD3BAD"/>
    <w:rsid w:val="00CD4490"/>
    <w:rsid w:val="00CD45E5"/>
    <w:rsid w:val="00CD525A"/>
    <w:rsid w:val="00CD526B"/>
    <w:rsid w:val="00CD53BD"/>
    <w:rsid w:val="00CD5EBE"/>
    <w:rsid w:val="00CD611A"/>
    <w:rsid w:val="00CD628D"/>
    <w:rsid w:val="00CD62C5"/>
    <w:rsid w:val="00CD63B6"/>
    <w:rsid w:val="00CD675D"/>
    <w:rsid w:val="00CD6E7A"/>
    <w:rsid w:val="00CD6F28"/>
    <w:rsid w:val="00CD7271"/>
    <w:rsid w:val="00CD7BB2"/>
    <w:rsid w:val="00CD7C18"/>
    <w:rsid w:val="00CD7EA0"/>
    <w:rsid w:val="00CE14F3"/>
    <w:rsid w:val="00CE3A0B"/>
    <w:rsid w:val="00CE3D42"/>
    <w:rsid w:val="00CE58DA"/>
    <w:rsid w:val="00CE637E"/>
    <w:rsid w:val="00CE6CCD"/>
    <w:rsid w:val="00CE6ED8"/>
    <w:rsid w:val="00CE778D"/>
    <w:rsid w:val="00CF0386"/>
    <w:rsid w:val="00CF0C86"/>
    <w:rsid w:val="00CF15B8"/>
    <w:rsid w:val="00CF1D2A"/>
    <w:rsid w:val="00CF2107"/>
    <w:rsid w:val="00CF29C1"/>
    <w:rsid w:val="00CF2D7B"/>
    <w:rsid w:val="00CF32EC"/>
    <w:rsid w:val="00CF36D9"/>
    <w:rsid w:val="00CF3C5B"/>
    <w:rsid w:val="00CF5D83"/>
    <w:rsid w:val="00CF5F65"/>
    <w:rsid w:val="00CF6AFD"/>
    <w:rsid w:val="00CF6EB4"/>
    <w:rsid w:val="00CF7262"/>
    <w:rsid w:val="00CF79E5"/>
    <w:rsid w:val="00CF7A68"/>
    <w:rsid w:val="00CF7BC8"/>
    <w:rsid w:val="00CF7C94"/>
    <w:rsid w:val="00D005EC"/>
    <w:rsid w:val="00D00B8D"/>
    <w:rsid w:val="00D00C18"/>
    <w:rsid w:val="00D00C56"/>
    <w:rsid w:val="00D00E00"/>
    <w:rsid w:val="00D01C72"/>
    <w:rsid w:val="00D01E61"/>
    <w:rsid w:val="00D01E9B"/>
    <w:rsid w:val="00D02133"/>
    <w:rsid w:val="00D02AAD"/>
    <w:rsid w:val="00D030AC"/>
    <w:rsid w:val="00D04166"/>
    <w:rsid w:val="00D06A48"/>
    <w:rsid w:val="00D06F60"/>
    <w:rsid w:val="00D06FA3"/>
    <w:rsid w:val="00D075A1"/>
    <w:rsid w:val="00D07B16"/>
    <w:rsid w:val="00D07B25"/>
    <w:rsid w:val="00D109A6"/>
    <w:rsid w:val="00D111EE"/>
    <w:rsid w:val="00D11559"/>
    <w:rsid w:val="00D11764"/>
    <w:rsid w:val="00D11C33"/>
    <w:rsid w:val="00D126BD"/>
    <w:rsid w:val="00D12A7B"/>
    <w:rsid w:val="00D12BF4"/>
    <w:rsid w:val="00D13436"/>
    <w:rsid w:val="00D1459A"/>
    <w:rsid w:val="00D14829"/>
    <w:rsid w:val="00D14A75"/>
    <w:rsid w:val="00D14D40"/>
    <w:rsid w:val="00D1535B"/>
    <w:rsid w:val="00D16D0B"/>
    <w:rsid w:val="00D16EB6"/>
    <w:rsid w:val="00D16FBB"/>
    <w:rsid w:val="00D17047"/>
    <w:rsid w:val="00D176B6"/>
    <w:rsid w:val="00D204C1"/>
    <w:rsid w:val="00D205FB"/>
    <w:rsid w:val="00D20686"/>
    <w:rsid w:val="00D20ABC"/>
    <w:rsid w:val="00D21601"/>
    <w:rsid w:val="00D2196F"/>
    <w:rsid w:val="00D219FB"/>
    <w:rsid w:val="00D21F56"/>
    <w:rsid w:val="00D2220A"/>
    <w:rsid w:val="00D222A8"/>
    <w:rsid w:val="00D224FB"/>
    <w:rsid w:val="00D22746"/>
    <w:rsid w:val="00D235BB"/>
    <w:rsid w:val="00D23C71"/>
    <w:rsid w:val="00D23F00"/>
    <w:rsid w:val="00D24106"/>
    <w:rsid w:val="00D24134"/>
    <w:rsid w:val="00D24789"/>
    <w:rsid w:val="00D252DA"/>
    <w:rsid w:val="00D25DFB"/>
    <w:rsid w:val="00D260EC"/>
    <w:rsid w:val="00D26481"/>
    <w:rsid w:val="00D26983"/>
    <w:rsid w:val="00D26AB7"/>
    <w:rsid w:val="00D26DEC"/>
    <w:rsid w:val="00D27C7C"/>
    <w:rsid w:val="00D27DFA"/>
    <w:rsid w:val="00D300F6"/>
    <w:rsid w:val="00D30372"/>
    <w:rsid w:val="00D30457"/>
    <w:rsid w:val="00D306FE"/>
    <w:rsid w:val="00D31151"/>
    <w:rsid w:val="00D31E6D"/>
    <w:rsid w:val="00D32381"/>
    <w:rsid w:val="00D324EE"/>
    <w:rsid w:val="00D32E1C"/>
    <w:rsid w:val="00D3330F"/>
    <w:rsid w:val="00D33EFF"/>
    <w:rsid w:val="00D34203"/>
    <w:rsid w:val="00D350F1"/>
    <w:rsid w:val="00D35B13"/>
    <w:rsid w:val="00D35E73"/>
    <w:rsid w:val="00D36A73"/>
    <w:rsid w:val="00D36CE6"/>
    <w:rsid w:val="00D36DA8"/>
    <w:rsid w:val="00D37413"/>
    <w:rsid w:val="00D37AAC"/>
    <w:rsid w:val="00D40153"/>
    <w:rsid w:val="00D402AC"/>
    <w:rsid w:val="00D4032B"/>
    <w:rsid w:val="00D41589"/>
    <w:rsid w:val="00D41987"/>
    <w:rsid w:val="00D41BE5"/>
    <w:rsid w:val="00D41EA2"/>
    <w:rsid w:val="00D42409"/>
    <w:rsid w:val="00D42C58"/>
    <w:rsid w:val="00D43237"/>
    <w:rsid w:val="00D436E9"/>
    <w:rsid w:val="00D44D4A"/>
    <w:rsid w:val="00D4535E"/>
    <w:rsid w:val="00D45936"/>
    <w:rsid w:val="00D463CB"/>
    <w:rsid w:val="00D46568"/>
    <w:rsid w:val="00D46F1D"/>
    <w:rsid w:val="00D4795C"/>
    <w:rsid w:val="00D47E9C"/>
    <w:rsid w:val="00D47F0D"/>
    <w:rsid w:val="00D50245"/>
    <w:rsid w:val="00D51294"/>
    <w:rsid w:val="00D51EB4"/>
    <w:rsid w:val="00D527C8"/>
    <w:rsid w:val="00D52BEB"/>
    <w:rsid w:val="00D52F9C"/>
    <w:rsid w:val="00D5396C"/>
    <w:rsid w:val="00D547AA"/>
    <w:rsid w:val="00D558FF"/>
    <w:rsid w:val="00D55D99"/>
    <w:rsid w:val="00D565ED"/>
    <w:rsid w:val="00D56DA4"/>
    <w:rsid w:val="00D60AED"/>
    <w:rsid w:val="00D627A9"/>
    <w:rsid w:val="00D6304A"/>
    <w:rsid w:val="00D63550"/>
    <w:rsid w:val="00D6387B"/>
    <w:rsid w:val="00D64975"/>
    <w:rsid w:val="00D64AF0"/>
    <w:rsid w:val="00D651D7"/>
    <w:rsid w:val="00D6552B"/>
    <w:rsid w:val="00D65BE9"/>
    <w:rsid w:val="00D65F1B"/>
    <w:rsid w:val="00D6605D"/>
    <w:rsid w:val="00D6622A"/>
    <w:rsid w:val="00D66283"/>
    <w:rsid w:val="00D669F9"/>
    <w:rsid w:val="00D66BA8"/>
    <w:rsid w:val="00D66D76"/>
    <w:rsid w:val="00D67A13"/>
    <w:rsid w:val="00D67DAF"/>
    <w:rsid w:val="00D67F04"/>
    <w:rsid w:val="00D7034E"/>
    <w:rsid w:val="00D70B66"/>
    <w:rsid w:val="00D70E86"/>
    <w:rsid w:val="00D717F4"/>
    <w:rsid w:val="00D71B85"/>
    <w:rsid w:val="00D71C49"/>
    <w:rsid w:val="00D720CE"/>
    <w:rsid w:val="00D72406"/>
    <w:rsid w:val="00D72D0B"/>
    <w:rsid w:val="00D73A75"/>
    <w:rsid w:val="00D746E8"/>
    <w:rsid w:val="00D762F9"/>
    <w:rsid w:val="00D76585"/>
    <w:rsid w:val="00D766FA"/>
    <w:rsid w:val="00D76E25"/>
    <w:rsid w:val="00D77600"/>
    <w:rsid w:val="00D81242"/>
    <w:rsid w:val="00D81B66"/>
    <w:rsid w:val="00D82450"/>
    <w:rsid w:val="00D82CF5"/>
    <w:rsid w:val="00D8310D"/>
    <w:rsid w:val="00D833C8"/>
    <w:rsid w:val="00D835F1"/>
    <w:rsid w:val="00D8390D"/>
    <w:rsid w:val="00D84097"/>
    <w:rsid w:val="00D8413A"/>
    <w:rsid w:val="00D85202"/>
    <w:rsid w:val="00D852F7"/>
    <w:rsid w:val="00D85765"/>
    <w:rsid w:val="00D865B2"/>
    <w:rsid w:val="00D870F6"/>
    <w:rsid w:val="00D87427"/>
    <w:rsid w:val="00D87DF4"/>
    <w:rsid w:val="00D9088A"/>
    <w:rsid w:val="00D91065"/>
    <w:rsid w:val="00D9106E"/>
    <w:rsid w:val="00D91464"/>
    <w:rsid w:val="00D9184E"/>
    <w:rsid w:val="00D919D0"/>
    <w:rsid w:val="00D922D5"/>
    <w:rsid w:val="00D9432E"/>
    <w:rsid w:val="00D945CE"/>
    <w:rsid w:val="00D94819"/>
    <w:rsid w:val="00D95104"/>
    <w:rsid w:val="00D95328"/>
    <w:rsid w:val="00D955ED"/>
    <w:rsid w:val="00D9609C"/>
    <w:rsid w:val="00D96340"/>
    <w:rsid w:val="00D964E2"/>
    <w:rsid w:val="00DA04A5"/>
    <w:rsid w:val="00DA0CA8"/>
    <w:rsid w:val="00DA0D81"/>
    <w:rsid w:val="00DA0EAC"/>
    <w:rsid w:val="00DA13D3"/>
    <w:rsid w:val="00DA1B23"/>
    <w:rsid w:val="00DA24A6"/>
    <w:rsid w:val="00DA2515"/>
    <w:rsid w:val="00DA26FF"/>
    <w:rsid w:val="00DA2C0E"/>
    <w:rsid w:val="00DA47BC"/>
    <w:rsid w:val="00DA4A4C"/>
    <w:rsid w:val="00DA51BB"/>
    <w:rsid w:val="00DA556E"/>
    <w:rsid w:val="00DA5CC2"/>
    <w:rsid w:val="00DA6725"/>
    <w:rsid w:val="00DA6E13"/>
    <w:rsid w:val="00DA6F9A"/>
    <w:rsid w:val="00DA7595"/>
    <w:rsid w:val="00DA7842"/>
    <w:rsid w:val="00DA7DC3"/>
    <w:rsid w:val="00DA7FCF"/>
    <w:rsid w:val="00DA7FE7"/>
    <w:rsid w:val="00DB09E9"/>
    <w:rsid w:val="00DB16EA"/>
    <w:rsid w:val="00DB1DDE"/>
    <w:rsid w:val="00DB2BBB"/>
    <w:rsid w:val="00DB3198"/>
    <w:rsid w:val="00DB34B0"/>
    <w:rsid w:val="00DB3ADB"/>
    <w:rsid w:val="00DB3DAD"/>
    <w:rsid w:val="00DB4ED9"/>
    <w:rsid w:val="00DB4EF1"/>
    <w:rsid w:val="00DB56AC"/>
    <w:rsid w:val="00DB5E20"/>
    <w:rsid w:val="00DB61C6"/>
    <w:rsid w:val="00DB6942"/>
    <w:rsid w:val="00DB75A0"/>
    <w:rsid w:val="00DB771D"/>
    <w:rsid w:val="00DB795E"/>
    <w:rsid w:val="00DC01E2"/>
    <w:rsid w:val="00DC02B7"/>
    <w:rsid w:val="00DC0A45"/>
    <w:rsid w:val="00DC0AB0"/>
    <w:rsid w:val="00DC1404"/>
    <w:rsid w:val="00DC1BA8"/>
    <w:rsid w:val="00DC1BED"/>
    <w:rsid w:val="00DC1E9B"/>
    <w:rsid w:val="00DC236C"/>
    <w:rsid w:val="00DC4701"/>
    <w:rsid w:val="00DC4A2E"/>
    <w:rsid w:val="00DC4F0B"/>
    <w:rsid w:val="00DC55A0"/>
    <w:rsid w:val="00DC576B"/>
    <w:rsid w:val="00DC5961"/>
    <w:rsid w:val="00DC5BB4"/>
    <w:rsid w:val="00DC5DEE"/>
    <w:rsid w:val="00DC610F"/>
    <w:rsid w:val="00DC637A"/>
    <w:rsid w:val="00DC6AB7"/>
    <w:rsid w:val="00DC6C45"/>
    <w:rsid w:val="00DC6E77"/>
    <w:rsid w:val="00DC727A"/>
    <w:rsid w:val="00DC795A"/>
    <w:rsid w:val="00DD1786"/>
    <w:rsid w:val="00DD1F26"/>
    <w:rsid w:val="00DD2BE2"/>
    <w:rsid w:val="00DD2E83"/>
    <w:rsid w:val="00DD374A"/>
    <w:rsid w:val="00DD3C20"/>
    <w:rsid w:val="00DD4532"/>
    <w:rsid w:val="00DD46F1"/>
    <w:rsid w:val="00DD5E7C"/>
    <w:rsid w:val="00DD6011"/>
    <w:rsid w:val="00DD6150"/>
    <w:rsid w:val="00DD6A87"/>
    <w:rsid w:val="00DD6BB6"/>
    <w:rsid w:val="00DD738B"/>
    <w:rsid w:val="00DD748D"/>
    <w:rsid w:val="00DD7BB3"/>
    <w:rsid w:val="00DE0429"/>
    <w:rsid w:val="00DE05E3"/>
    <w:rsid w:val="00DE1451"/>
    <w:rsid w:val="00DE1783"/>
    <w:rsid w:val="00DE1AA3"/>
    <w:rsid w:val="00DE1E6F"/>
    <w:rsid w:val="00DE1F2C"/>
    <w:rsid w:val="00DE21BA"/>
    <w:rsid w:val="00DE2576"/>
    <w:rsid w:val="00DE304E"/>
    <w:rsid w:val="00DE33E9"/>
    <w:rsid w:val="00DE3B08"/>
    <w:rsid w:val="00DE3D66"/>
    <w:rsid w:val="00DE4A05"/>
    <w:rsid w:val="00DE4E5F"/>
    <w:rsid w:val="00DE56EA"/>
    <w:rsid w:val="00DE5FD6"/>
    <w:rsid w:val="00DE60C4"/>
    <w:rsid w:val="00DE628E"/>
    <w:rsid w:val="00DE747B"/>
    <w:rsid w:val="00DE7653"/>
    <w:rsid w:val="00DE778C"/>
    <w:rsid w:val="00DE7A69"/>
    <w:rsid w:val="00DF0301"/>
    <w:rsid w:val="00DF0851"/>
    <w:rsid w:val="00DF139E"/>
    <w:rsid w:val="00DF17B7"/>
    <w:rsid w:val="00DF2367"/>
    <w:rsid w:val="00DF25C1"/>
    <w:rsid w:val="00DF2B51"/>
    <w:rsid w:val="00DF2F2F"/>
    <w:rsid w:val="00DF3330"/>
    <w:rsid w:val="00DF39FF"/>
    <w:rsid w:val="00DF3DAB"/>
    <w:rsid w:val="00DF407A"/>
    <w:rsid w:val="00DF4824"/>
    <w:rsid w:val="00DF4893"/>
    <w:rsid w:val="00DF5344"/>
    <w:rsid w:val="00DF538B"/>
    <w:rsid w:val="00DF5882"/>
    <w:rsid w:val="00DF5D74"/>
    <w:rsid w:val="00DF63D4"/>
    <w:rsid w:val="00DF7932"/>
    <w:rsid w:val="00E018E6"/>
    <w:rsid w:val="00E019B4"/>
    <w:rsid w:val="00E02830"/>
    <w:rsid w:val="00E0309C"/>
    <w:rsid w:val="00E03150"/>
    <w:rsid w:val="00E03779"/>
    <w:rsid w:val="00E03B39"/>
    <w:rsid w:val="00E03BE8"/>
    <w:rsid w:val="00E043A5"/>
    <w:rsid w:val="00E044BE"/>
    <w:rsid w:val="00E04C19"/>
    <w:rsid w:val="00E04D6F"/>
    <w:rsid w:val="00E05EB5"/>
    <w:rsid w:val="00E05FF8"/>
    <w:rsid w:val="00E060C3"/>
    <w:rsid w:val="00E102CE"/>
    <w:rsid w:val="00E104BF"/>
    <w:rsid w:val="00E10D0A"/>
    <w:rsid w:val="00E10D37"/>
    <w:rsid w:val="00E10E7F"/>
    <w:rsid w:val="00E11497"/>
    <w:rsid w:val="00E117EC"/>
    <w:rsid w:val="00E11CB5"/>
    <w:rsid w:val="00E11F4D"/>
    <w:rsid w:val="00E12146"/>
    <w:rsid w:val="00E123B4"/>
    <w:rsid w:val="00E12AB8"/>
    <w:rsid w:val="00E12D4B"/>
    <w:rsid w:val="00E136D2"/>
    <w:rsid w:val="00E13B8C"/>
    <w:rsid w:val="00E14471"/>
    <w:rsid w:val="00E1477F"/>
    <w:rsid w:val="00E151C0"/>
    <w:rsid w:val="00E16294"/>
    <w:rsid w:val="00E1686C"/>
    <w:rsid w:val="00E16876"/>
    <w:rsid w:val="00E1699A"/>
    <w:rsid w:val="00E16CFE"/>
    <w:rsid w:val="00E17157"/>
    <w:rsid w:val="00E17BDB"/>
    <w:rsid w:val="00E20202"/>
    <w:rsid w:val="00E2033A"/>
    <w:rsid w:val="00E20F97"/>
    <w:rsid w:val="00E21296"/>
    <w:rsid w:val="00E21DE9"/>
    <w:rsid w:val="00E21FAB"/>
    <w:rsid w:val="00E2203F"/>
    <w:rsid w:val="00E22F4C"/>
    <w:rsid w:val="00E23699"/>
    <w:rsid w:val="00E23BE6"/>
    <w:rsid w:val="00E23E77"/>
    <w:rsid w:val="00E23EC0"/>
    <w:rsid w:val="00E24C6D"/>
    <w:rsid w:val="00E25357"/>
    <w:rsid w:val="00E25493"/>
    <w:rsid w:val="00E25524"/>
    <w:rsid w:val="00E26015"/>
    <w:rsid w:val="00E26B5D"/>
    <w:rsid w:val="00E270B6"/>
    <w:rsid w:val="00E27EE3"/>
    <w:rsid w:val="00E303B6"/>
    <w:rsid w:val="00E305DE"/>
    <w:rsid w:val="00E30C3D"/>
    <w:rsid w:val="00E30D5A"/>
    <w:rsid w:val="00E30FA5"/>
    <w:rsid w:val="00E31109"/>
    <w:rsid w:val="00E311B3"/>
    <w:rsid w:val="00E31856"/>
    <w:rsid w:val="00E31C3D"/>
    <w:rsid w:val="00E32E88"/>
    <w:rsid w:val="00E33435"/>
    <w:rsid w:val="00E3391C"/>
    <w:rsid w:val="00E34829"/>
    <w:rsid w:val="00E350DA"/>
    <w:rsid w:val="00E35E8B"/>
    <w:rsid w:val="00E36C0F"/>
    <w:rsid w:val="00E3757A"/>
    <w:rsid w:val="00E376AC"/>
    <w:rsid w:val="00E377B4"/>
    <w:rsid w:val="00E37DF5"/>
    <w:rsid w:val="00E4158D"/>
    <w:rsid w:val="00E42256"/>
    <w:rsid w:val="00E42AF0"/>
    <w:rsid w:val="00E42FD8"/>
    <w:rsid w:val="00E4312E"/>
    <w:rsid w:val="00E43781"/>
    <w:rsid w:val="00E437E5"/>
    <w:rsid w:val="00E43B70"/>
    <w:rsid w:val="00E4432B"/>
    <w:rsid w:val="00E44409"/>
    <w:rsid w:val="00E44612"/>
    <w:rsid w:val="00E4467E"/>
    <w:rsid w:val="00E44960"/>
    <w:rsid w:val="00E44E58"/>
    <w:rsid w:val="00E4557A"/>
    <w:rsid w:val="00E46715"/>
    <w:rsid w:val="00E50502"/>
    <w:rsid w:val="00E515F4"/>
    <w:rsid w:val="00E51CA4"/>
    <w:rsid w:val="00E51D3F"/>
    <w:rsid w:val="00E51D53"/>
    <w:rsid w:val="00E51E9D"/>
    <w:rsid w:val="00E51F14"/>
    <w:rsid w:val="00E53725"/>
    <w:rsid w:val="00E53A11"/>
    <w:rsid w:val="00E54686"/>
    <w:rsid w:val="00E5494F"/>
    <w:rsid w:val="00E553F7"/>
    <w:rsid w:val="00E55A26"/>
    <w:rsid w:val="00E56CA4"/>
    <w:rsid w:val="00E57090"/>
    <w:rsid w:val="00E57391"/>
    <w:rsid w:val="00E5768F"/>
    <w:rsid w:val="00E57991"/>
    <w:rsid w:val="00E57CE5"/>
    <w:rsid w:val="00E57F76"/>
    <w:rsid w:val="00E602A8"/>
    <w:rsid w:val="00E609FF"/>
    <w:rsid w:val="00E6125C"/>
    <w:rsid w:val="00E6251F"/>
    <w:rsid w:val="00E62694"/>
    <w:rsid w:val="00E629E0"/>
    <w:rsid w:val="00E62A20"/>
    <w:rsid w:val="00E62BA4"/>
    <w:rsid w:val="00E62C25"/>
    <w:rsid w:val="00E633B9"/>
    <w:rsid w:val="00E63715"/>
    <w:rsid w:val="00E63CF7"/>
    <w:rsid w:val="00E64350"/>
    <w:rsid w:val="00E6493A"/>
    <w:rsid w:val="00E64ACF"/>
    <w:rsid w:val="00E6508D"/>
    <w:rsid w:val="00E65B59"/>
    <w:rsid w:val="00E66717"/>
    <w:rsid w:val="00E66961"/>
    <w:rsid w:val="00E67321"/>
    <w:rsid w:val="00E67536"/>
    <w:rsid w:val="00E6786C"/>
    <w:rsid w:val="00E67CDC"/>
    <w:rsid w:val="00E7056B"/>
    <w:rsid w:val="00E70903"/>
    <w:rsid w:val="00E70E7A"/>
    <w:rsid w:val="00E70FA7"/>
    <w:rsid w:val="00E7128F"/>
    <w:rsid w:val="00E716A5"/>
    <w:rsid w:val="00E71D1F"/>
    <w:rsid w:val="00E72081"/>
    <w:rsid w:val="00E7213B"/>
    <w:rsid w:val="00E721B4"/>
    <w:rsid w:val="00E727B6"/>
    <w:rsid w:val="00E72BB4"/>
    <w:rsid w:val="00E743A1"/>
    <w:rsid w:val="00E74DF6"/>
    <w:rsid w:val="00E75159"/>
    <w:rsid w:val="00E751DD"/>
    <w:rsid w:val="00E7597B"/>
    <w:rsid w:val="00E7685B"/>
    <w:rsid w:val="00E76FAF"/>
    <w:rsid w:val="00E778DE"/>
    <w:rsid w:val="00E77BB9"/>
    <w:rsid w:val="00E77DFE"/>
    <w:rsid w:val="00E80678"/>
    <w:rsid w:val="00E8204C"/>
    <w:rsid w:val="00E82088"/>
    <w:rsid w:val="00E82822"/>
    <w:rsid w:val="00E82860"/>
    <w:rsid w:val="00E83336"/>
    <w:rsid w:val="00E835BE"/>
    <w:rsid w:val="00E83D20"/>
    <w:rsid w:val="00E849E2"/>
    <w:rsid w:val="00E850F1"/>
    <w:rsid w:val="00E853B9"/>
    <w:rsid w:val="00E854F9"/>
    <w:rsid w:val="00E85616"/>
    <w:rsid w:val="00E865EB"/>
    <w:rsid w:val="00E869E7"/>
    <w:rsid w:val="00E86BF4"/>
    <w:rsid w:val="00E86E45"/>
    <w:rsid w:val="00E876C9"/>
    <w:rsid w:val="00E90A7D"/>
    <w:rsid w:val="00E917D9"/>
    <w:rsid w:val="00E924C0"/>
    <w:rsid w:val="00E9293A"/>
    <w:rsid w:val="00E93A3C"/>
    <w:rsid w:val="00E93F1D"/>
    <w:rsid w:val="00E93F7F"/>
    <w:rsid w:val="00E9400E"/>
    <w:rsid w:val="00E94437"/>
    <w:rsid w:val="00E949B4"/>
    <w:rsid w:val="00E9519C"/>
    <w:rsid w:val="00E95901"/>
    <w:rsid w:val="00E959A1"/>
    <w:rsid w:val="00E95FED"/>
    <w:rsid w:val="00E96FDC"/>
    <w:rsid w:val="00E976A2"/>
    <w:rsid w:val="00E978CF"/>
    <w:rsid w:val="00EA0996"/>
    <w:rsid w:val="00EA0D62"/>
    <w:rsid w:val="00EA11CA"/>
    <w:rsid w:val="00EA3287"/>
    <w:rsid w:val="00EA3297"/>
    <w:rsid w:val="00EA3923"/>
    <w:rsid w:val="00EA43A2"/>
    <w:rsid w:val="00EA45BE"/>
    <w:rsid w:val="00EA4A68"/>
    <w:rsid w:val="00EA4FEB"/>
    <w:rsid w:val="00EA5246"/>
    <w:rsid w:val="00EA53F9"/>
    <w:rsid w:val="00EA5A8F"/>
    <w:rsid w:val="00EA5E71"/>
    <w:rsid w:val="00EA62C1"/>
    <w:rsid w:val="00EA672B"/>
    <w:rsid w:val="00EA6B5E"/>
    <w:rsid w:val="00EA6F8A"/>
    <w:rsid w:val="00EA7EC3"/>
    <w:rsid w:val="00EB00C4"/>
    <w:rsid w:val="00EB0259"/>
    <w:rsid w:val="00EB0639"/>
    <w:rsid w:val="00EB07B0"/>
    <w:rsid w:val="00EB0CDE"/>
    <w:rsid w:val="00EB0CF5"/>
    <w:rsid w:val="00EB0E23"/>
    <w:rsid w:val="00EB12FF"/>
    <w:rsid w:val="00EB1595"/>
    <w:rsid w:val="00EB164C"/>
    <w:rsid w:val="00EB193A"/>
    <w:rsid w:val="00EB1B38"/>
    <w:rsid w:val="00EB221E"/>
    <w:rsid w:val="00EB24FC"/>
    <w:rsid w:val="00EB257D"/>
    <w:rsid w:val="00EB27BC"/>
    <w:rsid w:val="00EB2F38"/>
    <w:rsid w:val="00EB3695"/>
    <w:rsid w:val="00EB44EC"/>
    <w:rsid w:val="00EB4946"/>
    <w:rsid w:val="00EB4BEB"/>
    <w:rsid w:val="00EB4F9C"/>
    <w:rsid w:val="00EB531D"/>
    <w:rsid w:val="00EB53F5"/>
    <w:rsid w:val="00EB5602"/>
    <w:rsid w:val="00EB5870"/>
    <w:rsid w:val="00EB5DF7"/>
    <w:rsid w:val="00EB5E5A"/>
    <w:rsid w:val="00EB643B"/>
    <w:rsid w:val="00EB7D87"/>
    <w:rsid w:val="00EB7F8C"/>
    <w:rsid w:val="00EC00A2"/>
    <w:rsid w:val="00EC0200"/>
    <w:rsid w:val="00EC0A3B"/>
    <w:rsid w:val="00EC15A4"/>
    <w:rsid w:val="00EC187B"/>
    <w:rsid w:val="00EC1F84"/>
    <w:rsid w:val="00EC334A"/>
    <w:rsid w:val="00EC4F50"/>
    <w:rsid w:val="00EC54B2"/>
    <w:rsid w:val="00EC55E8"/>
    <w:rsid w:val="00EC59E5"/>
    <w:rsid w:val="00EC6167"/>
    <w:rsid w:val="00EC62A4"/>
    <w:rsid w:val="00EC638F"/>
    <w:rsid w:val="00EC64AF"/>
    <w:rsid w:val="00EC6736"/>
    <w:rsid w:val="00EC686D"/>
    <w:rsid w:val="00EC6B6E"/>
    <w:rsid w:val="00EC6DDB"/>
    <w:rsid w:val="00EC709D"/>
    <w:rsid w:val="00EC7428"/>
    <w:rsid w:val="00EC7F9E"/>
    <w:rsid w:val="00ED025B"/>
    <w:rsid w:val="00ED07FA"/>
    <w:rsid w:val="00ED0AA1"/>
    <w:rsid w:val="00ED0AE3"/>
    <w:rsid w:val="00ED17C1"/>
    <w:rsid w:val="00ED1A8D"/>
    <w:rsid w:val="00ED32E1"/>
    <w:rsid w:val="00ED3325"/>
    <w:rsid w:val="00ED35A9"/>
    <w:rsid w:val="00ED3707"/>
    <w:rsid w:val="00ED387A"/>
    <w:rsid w:val="00ED402B"/>
    <w:rsid w:val="00ED4C9A"/>
    <w:rsid w:val="00ED623D"/>
    <w:rsid w:val="00ED6B73"/>
    <w:rsid w:val="00ED6FAE"/>
    <w:rsid w:val="00EE07D7"/>
    <w:rsid w:val="00EE095E"/>
    <w:rsid w:val="00EE0C56"/>
    <w:rsid w:val="00EE1001"/>
    <w:rsid w:val="00EE13FE"/>
    <w:rsid w:val="00EE15D4"/>
    <w:rsid w:val="00EE22E3"/>
    <w:rsid w:val="00EE237D"/>
    <w:rsid w:val="00EE2611"/>
    <w:rsid w:val="00EE2D06"/>
    <w:rsid w:val="00EE3149"/>
    <w:rsid w:val="00EE36C5"/>
    <w:rsid w:val="00EE37DF"/>
    <w:rsid w:val="00EE3F8F"/>
    <w:rsid w:val="00EE4828"/>
    <w:rsid w:val="00EE5286"/>
    <w:rsid w:val="00EE5638"/>
    <w:rsid w:val="00EE6E8A"/>
    <w:rsid w:val="00EE7E2E"/>
    <w:rsid w:val="00EF020B"/>
    <w:rsid w:val="00EF0241"/>
    <w:rsid w:val="00EF0282"/>
    <w:rsid w:val="00EF0DD5"/>
    <w:rsid w:val="00EF0EA5"/>
    <w:rsid w:val="00EF1DDC"/>
    <w:rsid w:val="00EF235B"/>
    <w:rsid w:val="00EF259C"/>
    <w:rsid w:val="00EF330F"/>
    <w:rsid w:val="00EF33A1"/>
    <w:rsid w:val="00EF3B20"/>
    <w:rsid w:val="00EF4110"/>
    <w:rsid w:val="00EF43C4"/>
    <w:rsid w:val="00EF48A6"/>
    <w:rsid w:val="00EF4C48"/>
    <w:rsid w:val="00EF4CED"/>
    <w:rsid w:val="00EF4E06"/>
    <w:rsid w:val="00EF53EE"/>
    <w:rsid w:val="00EF5A37"/>
    <w:rsid w:val="00EF5CDB"/>
    <w:rsid w:val="00EF6AEF"/>
    <w:rsid w:val="00EF7240"/>
    <w:rsid w:val="00EF7319"/>
    <w:rsid w:val="00EF7874"/>
    <w:rsid w:val="00EF7D16"/>
    <w:rsid w:val="00F00060"/>
    <w:rsid w:val="00F00623"/>
    <w:rsid w:val="00F00A23"/>
    <w:rsid w:val="00F00F76"/>
    <w:rsid w:val="00F01888"/>
    <w:rsid w:val="00F02AFA"/>
    <w:rsid w:val="00F02B1C"/>
    <w:rsid w:val="00F02CFA"/>
    <w:rsid w:val="00F02FF0"/>
    <w:rsid w:val="00F03241"/>
    <w:rsid w:val="00F035F2"/>
    <w:rsid w:val="00F0362B"/>
    <w:rsid w:val="00F0386E"/>
    <w:rsid w:val="00F03DEC"/>
    <w:rsid w:val="00F03DF5"/>
    <w:rsid w:val="00F04075"/>
    <w:rsid w:val="00F04949"/>
    <w:rsid w:val="00F04CA9"/>
    <w:rsid w:val="00F04E8E"/>
    <w:rsid w:val="00F05044"/>
    <w:rsid w:val="00F064AD"/>
    <w:rsid w:val="00F067B4"/>
    <w:rsid w:val="00F069BC"/>
    <w:rsid w:val="00F0792D"/>
    <w:rsid w:val="00F10FFC"/>
    <w:rsid w:val="00F111A9"/>
    <w:rsid w:val="00F11531"/>
    <w:rsid w:val="00F11AF4"/>
    <w:rsid w:val="00F11ED2"/>
    <w:rsid w:val="00F124DE"/>
    <w:rsid w:val="00F12DDD"/>
    <w:rsid w:val="00F12F58"/>
    <w:rsid w:val="00F14046"/>
    <w:rsid w:val="00F141A6"/>
    <w:rsid w:val="00F14209"/>
    <w:rsid w:val="00F14687"/>
    <w:rsid w:val="00F14968"/>
    <w:rsid w:val="00F152C0"/>
    <w:rsid w:val="00F1555B"/>
    <w:rsid w:val="00F157F7"/>
    <w:rsid w:val="00F15BAB"/>
    <w:rsid w:val="00F15DA4"/>
    <w:rsid w:val="00F160B0"/>
    <w:rsid w:val="00F162F7"/>
    <w:rsid w:val="00F1634F"/>
    <w:rsid w:val="00F1681E"/>
    <w:rsid w:val="00F16E2C"/>
    <w:rsid w:val="00F17468"/>
    <w:rsid w:val="00F1749E"/>
    <w:rsid w:val="00F17642"/>
    <w:rsid w:val="00F205E3"/>
    <w:rsid w:val="00F20A54"/>
    <w:rsid w:val="00F20B65"/>
    <w:rsid w:val="00F20D41"/>
    <w:rsid w:val="00F21C26"/>
    <w:rsid w:val="00F223CD"/>
    <w:rsid w:val="00F22477"/>
    <w:rsid w:val="00F22708"/>
    <w:rsid w:val="00F22CB8"/>
    <w:rsid w:val="00F23361"/>
    <w:rsid w:val="00F24270"/>
    <w:rsid w:val="00F2429B"/>
    <w:rsid w:val="00F2431B"/>
    <w:rsid w:val="00F24CED"/>
    <w:rsid w:val="00F24DF4"/>
    <w:rsid w:val="00F24FD1"/>
    <w:rsid w:val="00F256DA"/>
    <w:rsid w:val="00F262AD"/>
    <w:rsid w:val="00F26718"/>
    <w:rsid w:val="00F26BC8"/>
    <w:rsid w:val="00F272BD"/>
    <w:rsid w:val="00F272F2"/>
    <w:rsid w:val="00F2752B"/>
    <w:rsid w:val="00F2779B"/>
    <w:rsid w:val="00F305B1"/>
    <w:rsid w:val="00F31075"/>
    <w:rsid w:val="00F31637"/>
    <w:rsid w:val="00F316BC"/>
    <w:rsid w:val="00F31CC2"/>
    <w:rsid w:val="00F31DDF"/>
    <w:rsid w:val="00F33CE0"/>
    <w:rsid w:val="00F34032"/>
    <w:rsid w:val="00F342DA"/>
    <w:rsid w:val="00F34394"/>
    <w:rsid w:val="00F34D76"/>
    <w:rsid w:val="00F35439"/>
    <w:rsid w:val="00F35B9F"/>
    <w:rsid w:val="00F35D93"/>
    <w:rsid w:val="00F36524"/>
    <w:rsid w:val="00F36836"/>
    <w:rsid w:val="00F405CD"/>
    <w:rsid w:val="00F40AE3"/>
    <w:rsid w:val="00F40F5E"/>
    <w:rsid w:val="00F41062"/>
    <w:rsid w:val="00F4138B"/>
    <w:rsid w:val="00F41717"/>
    <w:rsid w:val="00F43B07"/>
    <w:rsid w:val="00F44789"/>
    <w:rsid w:val="00F44B2C"/>
    <w:rsid w:val="00F452D6"/>
    <w:rsid w:val="00F4575D"/>
    <w:rsid w:val="00F459C1"/>
    <w:rsid w:val="00F471E7"/>
    <w:rsid w:val="00F4792F"/>
    <w:rsid w:val="00F50331"/>
    <w:rsid w:val="00F506A4"/>
    <w:rsid w:val="00F51A2C"/>
    <w:rsid w:val="00F51AC0"/>
    <w:rsid w:val="00F524AC"/>
    <w:rsid w:val="00F528F4"/>
    <w:rsid w:val="00F53C6A"/>
    <w:rsid w:val="00F547BE"/>
    <w:rsid w:val="00F54E2F"/>
    <w:rsid w:val="00F5575C"/>
    <w:rsid w:val="00F55B47"/>
    <w:rsid w:val="00F55ECA"/>
    <w:rsid w:val="00F56174"/>
    <w:rsid w:val="00F56285"/>
    <w:rsid w:val="00F56313"/>
    <w:rsid w:val="00F56B98"/>
    <w:rsid w:val="00F57802"/>
    <w:rsid w:val="00F606A9"/>
    <w:rsid w:val="00F60751"/>
    <w:rsid w:val="00F61268"/>
    <w:rsid w:val="00F616FC"/>
    <w:rsid w:val="00F61851"/>
    <w:rsid w:val="00F62276"/>
    <w:rsid w:val="00F62725"/>
    <w:rsid w:val="00F6360C"/>
    <w:rsid w:val="00F6395E"/>
    <w:rsid w:val="00F6397B"/>
    <w:rsid w:val="00F63DFD"/>
    <w:rsid w:val="00F64506"/>
    <w:rsid w:val="00F64855"/>
    <w:rsid w:val="00F649E6"/>
    <w:rsid w:val="00F64A0C"/>
    <w:rsid w:val="00F64E11"/>
    <w:rsid w:val="00F64FA4"/>
    <w:rsid w:val="00F65206"/>
    <w:rsid w:val="00F655BF"/>
    <w:rsid w:val="00F65D6D"/>
    <w:rsid w:val="00F668B1"/>
    <w:rsid w:val="00F66C24"/>
    <w:rsid w:val="00F66FF5"/>
    <w:rsid w:val="00F67213"/>
    <w:rsid w:val="00F67866"/>
    <w:rsid w:val="00F67BAC"/>
    <w:rsid w:val="00F67DB1"/>
    <w:rsid w:val="00F71199"/>
    <w:rsid w:val="00F713AB"/>
    <w:rsid w:val="00F715FE"/>
    <w:rsid w:val="00F71650"/>
    <w:rsid w:val="00F7173C"/>
    <w:rsid w:val="00F71E78"/>
    <w:rsid w:val="00F71E7D"/>
    <w:rsid w:val="00F7291F"/>
    <w:rsid w:val="00F72FF3"/>
    <w:rsid w:val="00F736F0"/>
    <w:rsid w:val="00F7394A"/>
    <w:rsid w:val="00F73C8F"/>
    <w:rsid w:val="00F7434E"/>
    <w:rsid w:val="00F74785"/>
    <w:rsid w:val="00F74BA8"/>
    <w:rsid w:val="00F75438"/>
    <w:rsid w:val="00F75516"/>
    <w:rsid w:val="00F75A5F"/>
    <w:rsid w:val="00F75F0B"/>
    <w:rsid w:val="00F7638F"/>
    <w:rsid w:val="00F7657E"/>
    <w:rsid w:val="00F76AE3"/>
    <w:rsid w:val="00F76F8F"/>
    <w:rsid w:val="00F7711F"/>
    <w:rsid w:val="00F8006D"/>
    <w:rsid w:val="00F81435"/>
    <w:rsid w:val="00F82D10"/>
    <w:rsid w:val="00F830F0"/>
    <w:rsid w:val="00F830F7"/>
    <w:rsid w:val="00F833BD"/>
    <w:rsid w:val="00F83909"/>
    <w:rsid w:val="00F83955"/>
    <w:rsid w:val="00F847CE"/>
    <w:rsid w:val="00F851AA"/>
    <w:rsid w:val="00F853AE"/>
    <w:rsid w:val="00F85411"/>
    <w:rsid w:val="00F85706"/>
    <w:rsid w:val="00F85B05"/>
    <w:rsid w:val="00F85E4E"/>
    <w:rsid w:val="00F860FF"/>
    <w:rsid w:val="00F86813"/>
    <w:rsid w:val="00F86F62"/>
    <w:rsid w:val="00F870A2"/>
    <w:rsid w:val="00F8732D"/>
    <w:rsid w:val="00F916B2"/>
    <w:rsid w:val="00F92004"/>
    <w:rsid w:val="00F9210F"/>
    <w:rsid w:val="00F923F8"/>
    <w:rsid w:val="00F9286E"/>
    <w:rsid w:val="00F92BF3"/>
    <w:rsid w:val="00F9307A"/>
    <w:rsid w:val="00F948A5"/>
    <w:rsid w:val="00F9507E"/>
    <w:rsid w:val="00F95424"/>
    <w:rsid w:val="00F95CB8"/>
    <w:rsid w:val="00F96892"/>
    <w:rsid w:val="00F96FD3"/>
    <w:rsid w:val="00F97FDB"/>
    <w:rsid w:val="00FA0A0D"/>
    <w:rsid w:val="00FA0AD2"/>
    <w:rsid w:val="00FA0E70"/>
    <w:rsid w:val="00FA2A1C"/>
    <w:rsid w:val="00FA2B72"/>
    <w:rsid w:val="00FA2CE8"/>
    <w:rsid w:val="00FA36C8"/>
    <w:rsid w:val="00FA38D2"/>
    <w:rsid w:val="00FA3A44"/>
    <w:rsid w:val="00FA3D63"/>
    <w:rsid w:val="00FA3E88"/>
    <w:rsid w:val="00FA41AE"/>
    <w:rsid w:val="00FA4743"/>
    <w:rsid w:val="00FA5146"/>
    <w:rsid w:val="00FA54ED"/>
    <w:rsid w:val="00FA5A7A"/>
    <w:rsid w:val="00FA6F57"/>
    <w:rsid w:val="00FA70FC"/>
    <w:rsid w:val="00FA76D1"/>
    <w:rsid w:val="00FA7C9C"/>
    <w:rsid w:val="00FB0331"/>
    <w:rsid w:val="00FB06BE"/>
    <w:rsid w:val="00FB07D3"/>
    <w:rsid w:val="00FB083F"/>
    <w:rsid w:val="00FB1CF9"/>
    <w:rsid w:val="00FB2457"/>
    <w:rsid w:val="00FB2737"/>
    <w:rsid w:val="00FB2804"/>
    <w:rsid w:val="00FB3366"/>
    <w:rsid w:val="00FB36E1"/>
    <w:rsid w:val="00FB3787"/>
    <w:rsid w:val="00FB38F7"/>
    <w:rsid w:val="00FB3BDA"/>
    <w:rsid w:val="00FB3DDC"/>
    <w:rsid w:val="00FB4138"/>
    <w:rsid w:val="00FB4142"/>
    <w:rsid w:val="00FB4C89"/>
    <w:rsid w:val="00FB4E50"/>
    <w:rsid w:val="00FB6577"/>
    <w:rsid w:val="00FB6674"/>
    <w:rsid w:val="00FB797F"/>
    <w:rsid w:val="00FB79A6"/>
    <w:rsid w:val="00FB7F6F"/>
    <w:rsid w:val="00FC0101"/>
    <w:rsid w:val="00FC04CE"/>
    <w:rsid w:val="00FC075D"/>
    <w:rsid w:val="00FC08CD"/>
    <w:rsid w:val="00FC0A42"/>
    <w:rsid w:val="00FC1D72"/>
    <w:rsid w:val="00FC27A1"/>
    <w:rsid w:val="00FC28EB"/>
    <w:rsid w:val="00FC2905"/>
    <w:rsid w:val="00FC2BF7"/>
    <w:rsid w:val="00FC2D01"/>
    <w:rsid w:val="00FC434D"/>
    <w:rsid w:val="00FC4849"/>
    <w:rsid w:val="00FC490E"/>
    <w:rsid w:val="00FC4A15"/>
    <w:rsid w:val="00FC4D78"/>
    <w:rsid w:val="00FC5CA6"/>
    <w:rsid w:val="00FC6216"/>
    <w:rsid w:val="00FC6358"/>
    <w:rsid w:val="00FC66E3"/>
    <w:rsid w:val="00FC6F2B"/>
    <w:rsid w:val="00FC6F37"/>
    <w:rsid w:val="00FC6F3A"/>
    <w:rsid w:val="00FC720D"/>
    <w:rsid w:val="00FC789D"/>
    <w:rsid w:val="00FD08D4"/>
    <w:rsid w:val="00FD126C"/>
    <w:rsid w:val="00FD14E6"/>
    <w:rsid w:val="00FD1B5D"/>
    <w:rsid w:val="00FD1EC9"/>
    <w:rsid w:val="00FD4589"/>
    <w:rsid w:val="00FD4DA9"/>
    <w:rsid w:val="00FD562B"/>
    <w:rsid w:val="00FD5D23"/>
    <w:rsid w:val="00FD633F"/>
    <w:rsid w:val="00FD68BD"/>
    <w:rsid w:val="00FD7132"/>
    <w:rsid w:val="00FD75AD"/>
    <w:rsid w:val="00FD760A"/>
    <w:rsid w:val="00FE16A1"/>
    <w:rsid w:val="00FE172A"/>
    <w:rsid w:val="00FE1B16"/>
    <w:rsid w:val="00FE1D1F"/>
    <w:rsid w:val="00FE2849"/>
    <w:rsid w:val="00FE32D3"/>
    <w:rsid w:val="00FE4433"/>
    <w:rsid w:val="00FE47B3"/>
    <w:rsid w:val="00FE4840"/>
    <w:rsid w:val="00FE5B0B"/>
    <w:rsid w:val="00FE5FF4"/>
    <w:rsid w:val="00FE62EF"/>
    <w:rsid w:val="00FE692C"/>
    <w:rsid w:val="00FE7628"/>
    <w:rsid w:val="00FE7965"/>
    <w:rsid w:val="00FF01A7"/>
    <w:rsid w:val="00FF0349"/>
    <w:rsid w:val="00FF2107"/>
    <w:rsid w:val="00FF234D"/>
    <w:rsid w:val="00FF2453"/>
    <w:rsid w:val="00FF2703"/>
    <w:rsid w:val="00FF2A03"/>
    <w:rsid w:val="00FF2A18"/>
    <w:rsid w:val="00FF36BF"/>
    <w:rsid w:val="00FF44F0"/>
    <w:rsid w:val="00FF47D8"/>
    <w:rsid w:val="00FF4ED7"/>
    <w:rsid w:val="00FF525F"/>
    <w:rsid w:val="00FF52C3"/>
    <w:rsid w:val="00FF5E72"/>
    <w:rsid w:val="00FF65AA"/>
    <w:rsid w:val="00FF6CC7"/>
    <w:rsid w:val="00FF75B3"/>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5757"/>
  <w15:chartTrackingRefBased/>
  <w15:docId w15:val="{C8C7ACB2-6BC1-457C-9B31-7036808A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5A0"/>
    <w:rPr>
      <w:rFonts w:eastAsiaTheme="majorEastAsia" w:cstheme="majorBidi"/>
      <w:color w:val="272727" w:themeColor="text1" w:themeTint="D8"/>
    </w:rPr>
  </w:style>
  <w:style w:type="paragraph" w:styleId="Title">
    <w:name w:val="Title"/>
    <w:basedOn w:val="Normal"/>
    <w:next w:val="Normal"/>
    <w:link w:val="TitleChar"/>
    <w:uiPriority w:val="10"/>
    <w:qFormat/>
    <w:rsid w:val="00DB7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5A0"/>
    <w:pPr>
      <w:spacing w:before="160"/>
      <w:jc w:val="center"/>
    </w:pPr>
    <w:rPr>
      <w:i/>
      <w:iCs/>
      <w:color w:val="404040" w:themeColor="text1" w:themeTint="BF"/>
    </w:rPr>
  </w:style>
  <w:style w:type="character" w:customStyle="1" w:styleId="QuoteChar">
    <w:name w:val="Quote Char"/>
    <w:basedOn w:val="DefaultParagraphFont"/>
    <w:link w:val="Quote"/>
    <w:uiPriority w:val="29"/>
    <w:rsid w:val="00DB75A0"/>
    <w:rPr>
      <w:i/>
      <w:iCs/>
      <w:color w:val="404040" w:themeColor="text1" w:themeTint="BF"/>
    </w:rPr>
  </w:style>
  <w:style w:type="paragraph" w:styleId="ListParagraph">
    <w:name w:val="List Paragraph"/>
    <w:basedOn w:val="Normal"/>
    <w:uiPriority w:val="34"/>
    <w:qFormat/>
    <w:rsid w:val="00DB75A0"/>
    <w:pPr>
      <w:ind w:left="720"/>
      <w:contextualSpacing/>
    </w:pPr>
  </w:style>
  <w:style w:type="character" w:styleId="IntenseEmphasis">
    <w:name w:val="Intense Emphasis"/>
    <w:basedOn w:val="DefaultParagraphFont"/>
    <w:uiPriority w:val="21"/>
    <w:qFormat/>
    <w:rsid w:val="00DB75A0"/>
    <w:rPr>
      <w:i/>
      <w:iCs/>
      <w:color w:val="0F4761" w:themeColor="accent1" w:themeShade="BF"/>
    </w:rPr>
  </w:style>
  <w:style w:type="paragraph" w:styleId="IntenseQuote">
    <w:name w:val="Intense Quote"/>
    <w:basedOn w:val="Normal"/>
    <w:next w:val="Normal"/>
    <w:link w:val="IntenseQuoteChar"/>
    <w:uiPriority w:val="30"/>
    <w:qFormat/>
    <w:rsid w:val="00DB7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5A0"/>
    <w:rPr>
      <w:i/>
      <w:iCs/>
      <w:color w:val="0F4761" w:themeColor="accent1" w:themeShade="BF"/>
    </w:rPr>
  </w:style>
  <w:style w:type="character" w:styleId="IntenseReference">
    <w:name w:val="Intense Reference"/>
    <w:basedOn w:val="DefaultParagraphFont"/>
    <w:uiPriority w:val="32"/>
    <w:qFormat/>
    <w:rsid w:val="00DB75A0"/>
    <w:rPr>
      <w:b/>
      <w:bCs/>
      <w:smallCaps/>
      <w:color w:val="0F4761" w:themeColor="accent1" w:themeShade="BF"/>
      <w:spacing w:val="5"/>
    </w:rPr>
  </w:style>
  <w:style w:type="paragraph" w:styleId="FootnoteText">
    <w:name w:val="footnote text"/>
    <w:basedOn w:val="Normal"/>
    <w:link w:val="FootnoteTextChar"/>
    <w:uiPriority w:val="99"/>
    <w:unhideWhenUsed/>
    <w:rsid w:val="000116B9"/>
    <w:pPr>
      <w:spacing w:after="0" w:line="240" w:lineRule="auto"/>
    </w:pPr>
    <w:rPr>
      <w:sz w:val="20"/>
      <w:szCs w:val="20"/>
    </w:rPr>
  </w:style>
  <w:style w:type="character" w:customStyle="1" w:styleId="FootnoteTextChar">
    <w:name w:val="Footnote Text Char"/>
    <w:basedOn w:val="DefaultParagraphFont"/>
    <w:link w:val="FootnoteText"/>
    <w:uiPriority w:val="99"/>
    <w:rsid w:val="000116B9"/>
    <w:rPr>
      <w:sz w:val="20"/>
      <w:szCs w:val="20"/>
    </w:rPr>
  </w:style>
  <w:style w:type="character" w:styleId="FootnoteReference">
    <w:name w:val="footnote reference"/>
    <w:basedOn w:val="DefaultParagraphFont"/>
    <w:uiPriority w:val="99"/>
    <w:semiHidden/>
    <w:unhideWhenUsed/>
    <w:rsid w:val="000116B9"/>
    <w:rPr>
      <w:vertAlign w:val="superscript"/>
    </w:rPr>
  </w:style>
  <w:style w:type="paragraph" w:styleId="Header">
    <w:name w:val="header"/>
    <w:basedOn w:val="Normal"/>
    <w:link w:val="HeaderChar"/>
    <w:uiPriority w:val="99"/>
    <w:unhideWhenUsed/>
    <w:rsid w:val="00D3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AAC"/>
  </w:style>
  <w:style w:type="paragraph" w:styleId="Footer">
    <w:name w:val="footer"/>
    <w:basedOn w:val="Normal"/>
    <w:link w:val="FooterChar"/>
    <w:uiPriority w:val="99"/>
    <w:unhideWhenUsed/>
    <w:rsid w:val="00D3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AAC"/>
  </w:style>
  <w:style w:type="character" w:styleId="Hyperlink">
    <w:name w:val="Hyperlink"/>
    <w:basedOn w:val="DefaultParagraphFont"/>
    <w:uiPriority w:val="99"/>
    <w:unhideWhenUsed/>
    <w:rsid w:val="00F56313"/>
    <w:rPr>
      <w:color w:val="467886" w:themeColor="hyperlink"/>
      <w:u w:val="single"/>
    </w:rPr>
  </w:style>
  <w:style w:type="character" w:styleId="UnresolvedMention">
    <w:name w:val="Unresolved Mention"/>
    <w:basedOn w:val="DefaultParagraphFont"/>
    <w:uiPriority w:val="99"/>
    <w:semiHidden/>
    <w:unhideWhenUsed/>
    <w:rsid w:val="00F56313"/>
    <w:rPr>
      <w:color w:val="605E5C"/>
      <w:shd w:val="clear" w:color="auto" w:fill="E1DFDD"/>
    </w:rPr>
  </w:style>
  <w:style w:type="paragraph" w:styleId="EndnoteText">
    <w:name w:val="endnote text"/>
    <w:basedOn w:val="Normal"/>
    <w:link w:val="EndnoteTextChar"/>
    <w:uiPriority w:val="99"/>
    <w:semiHidden/>
    <w:unhideWhenUsed/>
    <w:rsid w:val="001C42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423B"/>
    <w:rPr>
      <w:sz w:val="20"/>
      <w:szCs w:val="20"/>
    </w:rPr>
  </w:style>
  <w:style w:type="character" w:styleId="EndnoteReference">
    <w:name w:val="endnote reference"/>
    <w:basedOn w:val="DefaultParagraphFont"/>
    <w:uiPriority w:val="99"/>
    <w:semiHidden/>
    <w:unhideWhenUsed/>
    <w:rsid w:val="001C423B"/>
    <w:rPr>
      <w:vertAlign w:val="superscript"/>
    </w:rPr>
  </w:style>
  <w:style w:type="paragraph" w:styleId="NormalWeb">
    <w:name w:val="Normal (Web)"/>
    <w:basedOn w:val="Normal"/>
    <w:uiPriority w:val="99"/>
    <w:semiHidden/>
    <w:unhideWhenUsed/>
    <w:rsid w:val="004E2A0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F5A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oftheor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xfordscholarlyeditions.com/display/10.1093/actrade/9780199602643.book.1/actrade-9780199602643-div2-95" TargetMode="External"/><Relationship Id="rId2" Type="http://schemas.openxmlformats.org/officeDocument/2006/relationships/hyperlink" Target="mailto:tim.stuart-buttle@york.ac.uk" TargetMode="External"/><Relationship Id="rId1" Type="http://schemas.openxmlformats.org/officeDocument/2006/relationships/hyperlink" Target="mailto:tim.stanton@york.ac.uk" TargetMode="External"/><Relationship Id="rId5" Type="http://schemas.openxmlformats.org/officeDocument/2006/relationships/hyperlink" Target="https://founders.archives.gov/documents/Washington/05-02-02-0182" TargetMode="External"/><Relationship Id="rId4" Type="http://schemas.openxmlformats.org/officeDocument/2006/relationships/hyperlink" Target="http://www.artofthe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1243-2789-4696-A6AB-4A6E0F56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16841</Words>
  <Characters>89936</Characters>
  <Application>Microsoft Office Word</Application>
  <DocSecurity>0</DocSecurity>
  <Lines>1168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Stuart-Buttle</dc:creator>
  <cp:keywords/>
  <dc:description/>
  <cp:lastModifiedBy>Tim Stuart-Buttle</cp:lastModifiedBy>
  <cp:revision>59</cp:revision>
  <cp:lastPrinted>2026-03-20T07:26:00Z</cp:lastPrinted>
  <dcterms:created xsi:type="dcterms:W3CDTF">2026-03-20T16:19:00Z</dcterms:created>
  <dcterms:modified xsi:type="dcterms:W3CDTF">2026-03-21T11:33:00Z</dcterms:modified>
</cp:coreProperties>
</file>