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D033F" w14:textId="4F67F479" w:rsidR="009560D8" w:rsidRDefault="00156CE6">
      <w:pPr>
        <w:widowControl/>
        <w:spacing w:after="160"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Understanding</w:t>
      </w:r>
      <w:r w:rsidR="000A6527">
        <w:rPr>
          <w:rFonts w:ascii="Times New Roman" w:eastAsia="Times New Roman" w:hAnsi="Times New Roman" w:cs="Times New Roman"/>
          <w:b/>
          <w:sz w:val="28"/>
          <w:szCs w:val="28"/>
        </w:rPr>
        <w:t xml:space="preserve"> the </w:t>
      </w:r>
      <w:r>
        <w:rPr>
          <w:rFonts w:ascii="Times New Roman" w:eastAsia="Times New Roman" w:hAnsi="Times New Roman" w:cs="Times New Roman"/>
          <w:b/>
          <w:sz w:val="28"/>
          <w:szCs w:val="28"/>
        </w:rPr>
        <w:t>N</w:t>
      </w:r>
      <w:r w:rsidR="000A6527">
        <w:rPr>
          <w:rFonts w:ascii="Times New Roman" w:eastAsia="Times New Roman" w:hAnsi="Times New Roman" w:cs="Times New Roman"/>
          <w:b/>
          <w:sz w:val="28"/>
          <w:szCs w:val="28"/>
        </w:rPr>
        <w:t>on-</w:t>
      </w:r>
      <w:r>
        <w:rPr>
          <w:rFonts w:ascii="Times New Roman" w:eastAsia="Times New Roman" w:hAnsi="Times New Roman" w:cs="Times New Roman"/>
          <w:b/>
          <w:sz w:val="28"/>
          <w:szCs w:val="28"/>
        </w:rPr>
        <w:t>U</w:t>
      </w:r>
      <w:r w:rsidR="000A6527">
        <w:rPr>
          <w:rFonts w:ascii="Times New Roman" w:eastAsia="Times New Roman" w:hAnsi="Times New Roman" w:cs="Times New Roman"/>
          <w:b/>
          <w:sz w:val="28"/>
          <w:szCs w:val="28"/>
        </w:rPr>
        <w:t xml:space="preserve">rgent </w:t>
      </w:r>
      <w:r>
        <w:rPr>
          <w:rFonts w:ascii="Times New Roman" w:eastAsia="Times New Roman" w:hAnsi="Times New Roman" w:cs="Times New Roman"/>
          <w:b/>
          <w:sz w:val="28"/>
          <w:szCs w:val="28"/>
        </w:rPr>
        <w:t>U</w:t>
      </w:r>
      <w:r w:rsidR="000A6527">
        <w:rPr>
          <w:rFonts w:ascii="Times New Roman" w:eastAsia="Times New Roman" w:hAnsi="Times New Roman" w:cs="Times New Roman"/>
          <w:b/>
          <w:sz w:val="28"/>
          <w:szCs w:val="28"/>
        </w:rPr>
        <w:t xml:space="preserve">se of </w:t>
      </w:r>
      <w:r>
        <w:rPr>
          <w:rFonts w:ascii="Times New Roman" w:eastAsia="Times New Roman" w:hAnsi="Times New Roman" w:cs="Times New Roman"/>
          <w:b/>
          <w:sz w:val="28"/>
          <w:szCs w:val="28"/>
        </w:rPr>
        <w:t>E</w:t>
      </w:r>
      <w:r w:rsidR="000A6527">
        <w:rPr>
          <w:rFonts w:ascii="Times New Roman" w:eastAsia="Times New Roman" w:hAnsi="Times New Roman" w:cs="Times New Roman"/>
          <w:b/>
          <w:sz w:val="28"/>
          <w:szCs w:val="28"/>
        </w:rPr>
        <w:t xml:space="preserve">mergency </w:t>
      </w:r>
      <w:r>
        <w:rPr>
          <w:rFonts w:ascii="Times New Roman" w:eastAsia="Times New Roman" w:hAnsi="Times New Roman" w:cs="Times New Roman"/>
          <w:b/>
          <w:sz w:val="28"/>
          <w:szCs w:val="28"/>
        </w:rPr>
        <w:t>C</w:t>
      </w:r>
      <w:r w:rsidR="000A6527">
        <w:rPr>
          <w:rFonts w:ascii="Times New Roman" w:eastAsia="Times New Roman" w:hAnsi="Times New Roman" w:cs="Times New Roman"/>
          <w:b/>
          <w:sz w:val="28"/>
          <w:szCs w:val="28"/>
        </w:rPr>
        <w:t>are</w:t>
      </w:r>
      <w:r w:rsidR="006C16C5">
        <w:rPr>
          <w:rFonts w:ascii="Times New Roman" w:eastAsia="Times New Roman" w:hAnsi="Times New Roman" w:cs="Times New Roman"/>
          <w:b/>
          <w:sz w:val="28"/>
          <w:szCs w:val="28"/>
        </w:rPr>
        <w:t xml:space="preserve"> in Yorkshire and the Humber</w:t>
      </w:r>
      <w:r w:rsidR="00F2532B">
        <w:rPr>
          <w:rFonts w:ascii="Times New Roman" w:eastAsia="Times New Roman" w:hAnsi="Times New Roman" w:cs="Times New Roman"/>
          <w:b/>
          <w:sz w:val="28"/>
          <w:szCs w:val="28"/>
        </w:rPr>
        <w:t xml:space="preserve">: An Integrated Care Board </w:t>
      </w:r>
      <w:r>
        <w:rPr>
          <w:rFonts w:ascii="Times New Roman" w:eastAsia="Times New Roman" w:hAnsi="Times New Roman" w:cs="Times New Roman"/>
          <w:b/>
          <w:sz w:val="28"/>
          <w:szCs w:val="28"/>
        </w:rPr>
        <w:t>L</w:t>
      </w:r>
      <w:r w:rsidR="00F2532B">
        <w:rPr>
          <w:rFonts w:ascii="Times New Roman" w:eastAsia="Times New Roman" w:hAnsi="Times New Roman" w:cs="Times New Roman"/>
          <w:b/>
          <w:sz w:val="28"/>
          <w:szCs w:val="28"/>
        </w:rPr>
        <w:t xml:space="preserve">evel </w:t>
      </w:r>
      <w:r>
        <w:rPr>
          <w:rFonts w:ascii="Times New Roman" w:eastAsia="Times New Roman" w:hAnsi="Times New Roman" w:cs="Times New Roman"/>
          <w:b/>
          <w:sz w:val="28"/>
          <w:szCs w:val="28"/>
        </w:rPr>
        <w:t>A</w:t>
      </w:r>
      <w:r w:rsidR="00F2532B">
        <w:rPr>
          <w:rFonts w:ascii="Times New Roman" w:eastAsia="Times New Roman" w:hAnsi="Times New Roman" w:cs="Times New Roman"/>
          <w:b/>
          <w:sz w:val="28"/>
          <w:szCs w:val="28"/>
        </w:rPr>
        <w:t>nalysis</w:t>
      </w:r>
    </w:p>
    <w:p w14:paraId="79A24D44" w14:textId="7F30C11A" w:rsidR="009560D8" w:rsidRDefault="000A6527">
      <w:pPr>
        <w:widowControl/>
        <w:spacing w:after="160" w:line="360" w:lineRule="auto"/>
        <w:rPr>
          <w:rFonts w:ascii="Times New Roman" w:eastAsia="Times New Roman" w:hAnsi="Times New Roman" w:cs="Times New Roman"/>
          <w:sz w:val="32"/>
          <w:szCs w:val="32"/>
        </w:rPr>
      </w:pPr>
      <w:r>
        <w:rPr>
          <w:rFonts w:ascii="Times New Roman" w:eastAsia="Times New Roman" w:hAnsi="Times New Roman" w:cs="Times New Roman"/>
          <w:sz w:val="28"/>
          <w:szCs w:val="28"/>
        </w:rPr>
        <w:t xml:space="preserve">Applied Research Collaboration (ARC) Yorkshire and Humber Report. </w:t>
      </w:r>
    </w:p>
    <w:p w14:paraId="627B318C" w14:textId="77777777" w:rsidR="009560D8" w:rsidRDefault="009560D8">
      <w:pPr>
        <w:widowControl/>
        <w:spacing w:after="160" w:line="360" w:lineRule="auto"/>
        <w:rPr>
          <w:rFonts w:ascii="Times New Roman" w:eastAsia="Times New Roman" w:hAnsi="Times New Roman" w:cs="Times New Roman"/>
          <w:b/>
          <w:i/>
          <w:sz w:val="24"/>
        </w:rPr>
      </w:pPr>
    </w:p>
    <w:p w14:paraId="2B28ADD7" w14:textId="42235AAF" w:rsidR="009560D8" w:rsidRDefault="00C40E4C">
      <w:pPr>
        <w:widowControl/>
        <w:spacing w:after="160" w:line="360" w:lineRule="auto"/>
        <w:rPr>
          <w:rFonts w:ascii="Times New Roman" w:eastAsia="Times New Roman" w:hAnsi="Times New Roman" w:cs="Times New Roman"/>
          <w:i/>
          <w:sz w:val="24"/>
        </w:rPr>
      </w:pPr>
      <w:r>
        <w:rPr>
          <w:rFonts w:ascii="Times New Roman" w:eastAsia="Times New Roman" w:hAnsi="Times New Roman" w:cs="Times New Roman"/>
          <w:i/>
          <w:sz w:val="24"/>
        </w:rPr>
        <w:t>Dacheng Huo</w:t>
      </w:r>
      <w:r>
        <w:rPr>
          <w:rFonts w:ascii="Times New Roman" w:eastAsia="Times New Roman" w:hAnsi="Times New Roman" w:cs="Times New Roman"/>
          <w:i/>
          <w:sz w:val="24"/>
          <w:vertAlign w:val="superscript"/>
        </w:rPr>
        <w:t>1</w:t>
      </w:r>
      <w:r>
        <w:rPr>
          <w:rFonts w:ascii="Times New Roman" w:eastAsia="Times New Roman" w:hAnsi="Times New Roman" w:cs="Times New Roman"/>
          <w:i/>
          <w:sz w:val="24"/>
        </w:rPr>
        <w:t xml:space="preserve">, </w:t>
      </w:r>
      <w:r w:rsidR="00156CE6">
        <w:rPr>
          <w:rFonts w:ascii="Times New Roman" w:eastAsia="Times New Roman" w:hAnsi="Times New Roman" w:cs="Times New Roman"/>
          <w:i/>
          <w:sz w:val="24"/>
        </w:rPr>
        <w:t>Sebastian Hinde</w:t>
      </w:r>
      <w:r w:rsidR="00156CE6">
        <w:rPr>
          <w:rFonts w:ascii="Times New Roman" w:eastAsia="Times New Roman" w:hAnsi="Times New Roman" w:cs="Times New Roman"/>
          <w:i/>
          <w:sz w:val="24"/>
          <w:vertAlign w:val="superscript"/>
        </w:rPr>
        <w:t>1</w:t>
      </w:r>
      <w:r w:rsidR="00156CE6" w:rsidRPr="00156CE6">
        <w:rPr>
          <w:rFonts w:ascii="Times New Roman" w:eastAsia="Times New Roman" w:hAnsi="Times New Roman" w:cs="Times New Roman"/>
          <w:i/>
          <w:sz w:val="24"/>
        </w:rPr>
        <w:t>,</w:t>
      </w:r>
      <w:r>
        <w:rPr>
          <w:rFonts w:ascii="Times New Roman" w:eastAsia="Times New Roman" w:hAnsi="Times New Roman" w:cs="Times New Roman"/>
          <w:i/>
          <w:sz w:val="24"/>
        </w:rPr>
        <w:t xml:space="preserve"> </w:t>
      </w:r>
      <w:r w:rsidR="000A6527">
        <w:rPr>
          <w:rFonts w:ascii="Times New Roman" w:eastAsia="Times New Roman" w:hAnsi="Times New Roman" w:cs="Times New Roman"/>
          <w:i/>
          <w:sz w:val="24"/>
        </w:rPr>
        <w:t>Laura Bojke</w:t>
      </w:r>
      <w:r w:rsidR="000A6527">
        <w:rPr>
          <w:rFonts w:ascii="Times New Roman" w:eastAsia="Times New Roman" w:hAnsi="Times New Roman" w:cs="Times New Roman"/>
          <w:i/>
          <w:sz w:val="24"/>
          <w:vertAlign w:val="superscript"/>
        </w:rPr>
        <w:t>1</w:t>
      </w:r>
      <w:r w:rsidR="000A6527">
        <w:rPr>
          <w:rFonts w:ascii="Times New Roman" w:eastAsia="Times New Roman" w:hAnsi="Times New Roman" w:cs="Times New Roman"/>
          <w:i/>
          <w:sz w:val="24"/>
        </w:rPr>
        <w:t xml:space="preserve"> </w:t>
      </w:r>
      <w:r w:rsidR="00156CE6">
        <w:rPr>
          <w:rFonts w:ascii="Times New Roman" w:eastAsia="Times New Roman" w:hAnsi="Times New Roman" w:cs="Times New Roman"/>
          <w:i/>
          <w:sz w:val="24"/>
        </w:rPr>
        <w:t xml:space="preserve">&amp; </w:t>
      </w:r>
      <w:r w:rsidR="000A6527">
        <w:rPr>
          <w:rFonts w:ascii="Times New Roman" w:eastAsia="Times New Roman" w:hAnsi="Times New Roman" w:cs="Times New Roman"/>
          <w:i/>
          <w:sz w:val="24"/>
        </w:rPr>
        <w:t>Suzanne Mason</w:t>
      </w:r>
      <w:r w:rsidR="000A6527">
        <w:rPr>
          <w:rFonts w:ascii="Times New Roman" w:eastAsia="Times New Roman" w:hAnsi="Times New Roman" w:cs="Times New Roman"/>
          <w:i/>
          <w:sz w:val="24"/>
          <w:vertAlign w:val="superscript"/>
        </w:rPr>
        <w:t>2</w:t>
      </w:r>
    </w:p>
    <w:p w14:paraId="52A1CCBF" w14:textId="77777777" w:rsidR="009560D8" w:rsidRDefault="000A6527">
      <w:pPr>
        <w:widowControl/>
        <w:spacing w:after="160" w:line="360" w:lineRule="auto"/>
        <w:rPr>
          <w:rFonts w:ascii="Times New Roman" w:eastAsia="Times New Roman" w:hAnsi="Times New Roman" w:cs="Times New Roman"/>
          <w:i/>
          <w:sz w:val="24"/>
        </w:rPr>
      </w:pPr>
      <w:r>
        <w:rPr>
          <w:rFonts w:ascii="Times New Roman" w:eastAsia="Times New Roman" w:hAnsi="Times New Roman" w:cs="Times New Roman"/>
          <w:i/>
          <w:sz w:val="24"/>
          <w:vertAlign w:val="superscript"/>
        </w:rPr>
        <w:t>1</w:t>
      </w:r>
      <w:r>
        <w:rPr>
          <w:rFonts w:ascii="Times New Roman" w:eastAsia="Times New Roman" w:hAnsi="Times New Roman" w:cs="Times New Roman"/>
          <w:i/>
          <w:sz w:val="24"/>
        </w:rPr>
        <w:t>Centre for Health Economics, University of York</w:t>
      </w:r>
    </w:p>
    <w:p w14:paraId="2438ABB5" w14:textId="71B62C4A" w:rsidR="009560D8" w:rsidRDefault="00F12577">
      <w:pPr>
        <w:widowControl/>
        <w:spacing w:after="160" w:line="360" w:lineRule="auto"/>
        <w:rPr>
          <w:rFonts w:ascii="Times New Roman" w:eastAsia="Times New Roman" w:hAnsi="Times New Roman" w:cs="Times New Roman"/>
          <w:i/>
          <w:sz w:val="24"/>
        </w:rPr>
      </w:pPr>
      <w:bookmarkStart w:id="0" w:name="_heading=h.30j0zll" w:colFirst="0" w:colLast="0"/>
      <w:bookmarkEnd w:id="0"/>
      <w:r>
        <w:rPr>
          <w:rFonts w:ascii="Times New Roman" w:eastAsia="Times New Roman" w:hAnsi="Times New Roman" w:cs="Times New Roman"/>
          <w:i/>
          <w:sz w:val="24"/>
          <w:vertAlign w:val="superscript"/>
        </w:rPr>
        <w:t>2</w:t>
      </w:r>
      <w:r>
        <w:rPr>
          <w:rFonts w:ascii="Times New Roman" w:eastAsia="Times New Roman" w:hAnsi="Times New Roman" w:cs="Times New Roman"/>
          <w:i/>
          <w:sz w:val="24"/>
        </w:rPr>
        <w:t>S</w:t>
      </w:r>
      <w:r w:rsidRPr="00F12577">
        <w:rPr>
          <w:rFonts w:ascii="Times New Roman" w:eastAsia="Times New Roman" w:hAnsi="Times New Roman" w:cs="Times New Roman"/>
          <w:i/>
          <w:sz w:val="24"/>
        </w:rPr>
        <w:t xml:space="preserve">heffield Centre for Health </w:t>
      </w:r>
      <w:r>
        <w:rPr>
          <w:rFonts w:ascii="Times New Roman" w:eastAsia="Times New Roman" w:hAnsi="Times New Roman" w:cs="Times New Roman"/>
          <w:i/>
          <w:sz w:val="24"/>
        </w:rPr>
        <w:t>a</w:t>
      </w:r>
      <w:r w:rsidRPr="00F12577">
        <w:rPr>
          <w:rFonts w:ascii="Times New Roman" w:eastAsia="Times New Roman" w:hAnsi="Times New Roman" w:cs="Times New Roman"/>
          <w:i/>
          <w:sz w:val="24"/>
        </w:rPr>
        <w:t>nd Related Research</w:t>
      </w:r>
      <w:r w:rsidR="000A6527">
        <w:rPr>
          <w:rFonts w:ascii="Times New Roman" w:eastAsia="Times New Roman" w:hAnsi="Times New Roman" w:cs="Times New Roman"/>
          <w:i/>
          <w:sz w:val="24"/>
        </w:rPr>
        <w:t xml:space="preserve">, University of Sheffield </w:t>
      </w:r>
    </w:p>
    <w:p w14:paraId="3CC82C17" w14:textId="77777777" w:rsidR="00FF71D5" w:rsidRDefault="00FF71D5">
      <w:pPr>
        <w:widowControl/>
        <w:spacing w:after="160" w:line="360" w:lineRule="auto"/>
        <w:rPr>
          <w:rFonts w:ascii="Times New Roman" w:eastAsia="Times New Roman" w:hAnsi="Times New Roman" w:cs="Times New Roman"/>
          <w:bCs/>
          <w:i/>
          <w:iCs/>
          <w:sz w:val="24"/>
        </w:rPr>
      </w:pPr>
    </w:p>
    <w:p w14:paraId="2D1FFCF2" w14:textId="32F59017" w:rsidR="009560D8" w:rsidRPr="00FF71D5" w:rsidRDefault="00FF71D5">
      <w:pPr>
        <w:widowControl/>
        <w:spacing w:after="160" w:line="360" w:lineRule="auto"/>
        <w:rPr>
          <w:rFonts w:ascii="Times New Roman" w:eastAsia="Times New Roman" w:hAnsi="Times New Roman" w:cs="Times New Roman"/>
          <w:bCs/>
          <w:i/>
          <w:iCs/>
          <w:sz w:val="24"/>
        </w:rPr>
      </w:pPr>
      <w:r w:rsidRPr="00FF71D5">
        <w:rPr>
          <w:rFonts w:ascii="Times New Roman" w:eastAsia="Times New Roman" w:hAnsi="Times New Roman" w:cs="Times New Roman"/>
          <w:bCs/>
          <w:i/>
          <w:iCs/>
          <w:sz w:val="24"/>
        </w:rPr>
        <w:t>Corresponding author: Sebastian Hinde,</w:t>
      </w:r>
      <w:r w:rsidR="00682820">
        <w:rPr>
          <w:rFonts w:ascii="Times New Roman" w:eastAsia="Times New Roman" w:hAnsi="Times New Roman" w:cs="Times New Roman"/>
          <w:bCs/>
          <w:i/>
          <w:iCs/>
          <w:sz w:val="24"/>
        </w:rPr>
        <w:t xml:space="preserve"> Senior Research Fellow, Centre for Health Economics, University of York. </w:t>
      </w:r>
      <w:r w:rsidRPr="00FF71D5">
        <w:rPr>
          <w:rFonts w:ascii="Times New Roman" w:eastAsia="Times New Roman" w:hAnsi="Times New Roman" w:cs="Times New Roman"/>
          <w:bCs/>
          <w:i/>
          <w:iCs/>
          <w:sz w:val="24"/>
        </w:rPr>
        <w:t>Sebastian.Hinde@york.ac.uk</w:t>
      </w:r>
    </w:p>
    <w:p w14:paraId="3F37A09D" w14:textId="77777777" w:rsidR="009560D8" w:rsidRDefault="009560D8">
      <w:pPr>
        <w:widowControl/>
        <w:spacing w:after="160" w:line="360" w:lineRule="auto"/>
        <w:rPr>
          <w:rFonts w:ascii="Times New Roman" w:eastAsia="Times New Roman" w:hAnsi="Times New Roman" w:cs="Times New Roman"/>
          <w:b/>
          <w:sz w:val="22"/>
          <w:szCs w:val="22"/>
        </w:rPr>
      </w:pPr>
    </w:p>
    <w:p w14:paraId="54197290" w14:textId="77777777" w:rsidR="009560D8" w:rsidRDefault="000A6527">
      <w:pPr>
        <w:widowControl/>
        <w:spacing w:after="160" w:line="36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Funding and data disclaimer</w:t>
      </w:r>
    </w:p>
    <w:p w14:paraId="6F4CDBBF" w14:textId="77777777" w:rsidR="009560D8" w:rsidRDefault="000A6527">
      <w:pPr>
        <w:widowControl/>
        <w:spacing w:after="160" w:line="360" w:lineRule="auto"/>
        <w:rPr>
          <w:rFonts w:ascii="Times New Roman" w:eastAsia="Times New Roman" w:hAnsi="Times New Roman" w:cs="Times New Roman"/>
          <w:sz w:val="22"/>
          <w:szCs w:val="22"/>
        </w:rPr>
      </w:pPr>
      <w:bookmarkStart w:id="1" w:name="_heading=h.1fob9te" w:colFirst="0" w:colLast="0"/>
      <w:bookmarkEnd w:id="1"/>
      <w:r>
        <w:rPr>
          <w:rFonts w:ascii="Times New Roman" w:eastAsia="Times New Roman" w:hAnsi="Times New Roman" w:cs="Times New Roman"/>
          <w:sz w:val="22"/>
          <w:szCs w:val="22"/>
        </w:rPr>
        <w:t>The research was funded by the Applied Research Collaboration (ARC) Yorkshire and Humber. The views expressed are those of the author(s), and not necessarily those of the NIHR or the Department of Health and Social Care.</w:t>
      </w:r>
    </w:p>
    <w:p w14:paraId="49AC8946" w14:textId="7B1B2C73" w:rsidR="006C16C5" w:rsidRPr="006C16C5" w:rsidRDefault="006C16C5" w:rsidP="006C16C5">
      <w:pPr>
        <w:widowControl/>
        <w:spacing w:after="160" w:line="360" w:lineRule="auto"/>
        <w:rPr>
          <w:rFonts w:ascii="Times New Roman" w:eastAsia="Times New Roman" w:hAnsi="Times New Roman" w:cs="Times New Roman"/>
          <w:sz w:val="22"/>
          <w:szCs w:val="22"/>
        </w:rPr>
      </w:pPr>
      <w:bookmarkStart w:id="2" w:name="_heading=h.3znysh7" w:colFirst="0" w:colLast="0"/>
      <w:bookmarkEnd w:id="2"/>
      <w:r w:rsidRPr="006C16C5">
        <w:rPr>
          <w:rFonts w:ascii="Times New Roman" w:eastAsia="Times New Roman" w:hAnsi="Times New Roman" w:cs="Times New Roman"/>
          <w:sz w:val="22"/>
          <w:szCs w:val="22"/>
        </w:rPr>
        <w:t>This work uses data provided by patients and collected by the NHS as part of their care and support. The Emergency Care Data Set (ECDS) 2019/20 - 2024/25 is copyright, NHS England. Re-used with the permission of NHS England. All rights reserved.</w:t>
      </w:r>
    </w:p>
    <w:p w14:paraId="6ACF7AB4" w14:textId="40428C26" w:rsidR="006C16C5" w:rsidRDefault="006C16C5" w:rsidP="006C16C5">
      <w:pPr>
        <w:widowControl/>
        <w:spacing w:after="160" w:line="360" w:lineRule="auto"/>
        <w:rPr>
          <w:rFonts w:ascii="Times New Roman" w:eastAsia="Times New Roman" w:hAnsi="Times New Roman" w:cs="Times New Roman"/>
          <w:sz w:val="22"/>
          <w:szCs w:val="22"/>
        </w:rPr>
      </w:pPr>
      <w:r w:rsidRPr="006C16C5">
        <w:rPr>
          <w:rFonts w:ascii="Times New Roman" w:eastAsia="Times New Roman" w:hAnsi="Times New Roman" w:cs="Times New Roman"/>
          <w:sz w:val="22"/>
          <w:szCs w:val="22"/>
        </w:rPr>
        <w:t>This project was undertaken on the Data Safe Haven, which is an ISO 27001 certified environment for handling sensitive data, and is provided by the University of York. We are grateful for support from the University of York Data Safe Haven team and the Research Computing team.</w:t>
      </w:r>
    </w:p>
    <w:p w14:paraId="77F3D3D3" w14:textId="77777777" w:rsidR="006C16C5" w:rsidRDefault="006C16C5" w:rsidP="006C16C5">
      <w:pPr>
        <w:rPr>
          <w:rFonts w:ascii="Times New Roman" w:eastAsia="Times New Roman" w:hAnsi="Times New Roman" w:cs="Times New Roman"/>
          <w:sz w:val="22"/>
          <w:szCs w:val="22"/>
        </w:rPr>
      </w:pPr>
    </w:p>
    <w:p w14:paraId="635D6882" w14:textId="77777777" w:rsidR="00A90E02" w:rsidRDefault="00A90E02" w:rsidP="006C16C5">
      <w:pPr>
        <w:rPr>
          <w:rFonts w:ascii="Times New Roman" w:eastAsia="Times New Roman" w:hAnsi="Times New Roman" w:cs="Times New Roman"/>
          <w:sz w:val="22"/>
          <w:szCs w:val="22"/>
        </w:rPr>
        <w:sectPr w:rsidR="00A90E02">
          <w:footerReference w:type="default" r:id="rId9"/>
          <w:pgSz w:w="11906" w:h="16838"/>
          <w:pgMar w:top="1440" w:right="1440" w:bottom="1440" w:left="1440" w:header="708" w:footer="708" w:gutter="0"/>
          <w:pgNumType w:start="1"/>
          <w:cols w:space="720"/>
        </w:sectPr>
      </w:pPr>
    </w:p>
    <w:p w14:paraId="61F24DBE" w14:textId="7F7B5C24" w:rsidR="00A90E02" w:rsidRPr="002D7B47" w:rsidRDefault="00A90E02" w:rsidP="00A90E02">
      <w:pPr>
        <w:pStyle w:val="Heading1"/>
        <w:rPr>
          <w:rFonts w:ascii="Times New Roman" w:hAnsi="Times New Roman"/>
        </w:rPr>
      </w:pPr>
      <w:bookmarkStart w:id="3" w:name="_Toc220935004"/>
      <w:r w:rsidRPr="002D7B47">
        <w:rPr>
          <w:rFonts w:ascii="Times New Roman" w:hAnsi="Times New Roman"/>
        </w:rPr>
        <w:lastRenderedPageBreak/>
        <w:t>One Page Summary</w:t>
      </w:r>
      <w:bookmarkEnd w:id="3"/>
    </w:p>
    <w:p w14:paraId="647BEDFA" w14:textId="22E3E362" w:rsidR="00694023" w:rsidRPr="00694023" w:rsidRDefault="00694023" w:rsidP="00C32014">
      <w:pPr>
        <w:spacing w:line="276" w:lineRule="auto"/>
        <w:ind w:left="360"/>
        <w:rPr>
          <w:rFonts w:ascii="Times New Roman" w:hAnsi="Times New Roman" w:cs="Times New Roman"/>
          <w:sz w:val="22"/>
          <w:szCs w:val="22"/>
        </w:rPr>
      </w:pPr>
      <w:r w:rsidRPr="00694023">
        <w:rPr>
          <w:rFonts w:ascii="Times New Roman" w:hAnsi="Times New Roman" w:cs="Times New Roman"/>
          <w:sz w:val="22"/>
          <w:szCs w:val="22"/>
        </w:rPr>
        <w:t>Emergency Departments (EDs) across the UK have been under sustained pressure for a prolonged period of time, resulting in extended periods of wait before patients can be seen and reducing the ability of the system to provide high quality care to those mo</w:t>
      </w:r>
      <w:r w:rsidR="004D2E79">
        <w:rPr>
          <w:rFonts w:ascii="Times New Roman" w:hAnsi="Times New Roman" w:cs="Times New Roman"/>
          <w:sz w:val="22"/>
          <w:szCs w:val="22"/>
        </w:rPr>
        <w:t>st</w:t>
      </w:r>
      <w:r w:rsidRPr="00694023">
        <w:rPr>
          <w:rFonts w:ascii="Times New Roman" w:hAnsi="Times New Roman" w:cs="Times New Roman"/>
          <w:sz w:val="22"/>
          <w:szCs w:val="22"/>
        </w:rPr>
        <w:t xml:space="preserve"> in need. It has been estimated that for every 82 patients whose care is delayed one of them will die as a result. </w:t>
      </w:r>
    </w:p>
    <w:p w14:paraId="01657CFF" w14:textId="40FA13AA" w:rsidR="00694023" w:rsidRPr="00694023" w:rsidRDefault="00694023" w:rsidP="00C32014">
      <w:pPr>
        <w:spacing w:before="240" w:line="276" w:lineRule="auto"/>
        <w:ind w:left="360"/>
        <w:rPr>
          <w:rFonts w:ascii="Times New Roman" w:hAnsi="Times New Roman" w:cs="Times New Roman"/>
          <w:sz w:val="22"/>
          <w:szCs w:val="22"/>
        </w:rPr>
      </w:pPr>
      <w:r w:rsidRPr="00694023">
        <w:rPr>
          <w:rFonts w:ascii="Times New Roman" w:hAnsi="Times New Roman" w:cs="Times New Roman"/>
          <w:sz w:val="22"/>
          <w:szCs w:val="22"/>
        </w:rPr>
        <w:t xml:space="preserve">One area that has caused pressure on EDs is people using it </w:t>
      </w:r>
      <w:r w:rsidR="00F6479A">
        <w:rPr>
          <w:rFonts w:ascii="Times New Roman" w:hAnsi="Times New Roman" w:cs="Times New Roman"/>
          <w:sz w:val="22"/>
          <w:szCs w:val="22"/>
        </w:rPr>
        <w:t>to access</w:t>
      </w:r>
      <w:r w:rsidRPr="00694023">
        <w:rPr>
          <w:rFonts w:ascii="Times New Roman" w:hAnsi="Times New Roman" w:cs="Times New Roman"/>
          <w:sz w:val="22"/>
          <w:szCs w:val="22"/>
        </w:rPr>
        <w:t xml:space="preserve"> care which </w:t>
      </w:r>
      <w:r w:rsidR="00F12577">
        <w:rPr>
          <w:rFonts w:ascii="Times New Roman" w:hAnsi="Times New Roman" w:cs="Times New Roman"/>
          <w:sz w:val="22"/>
          <w:szCs w:val="22"/>
        </w:rPr>
        <w:t>could be more</w:t>
      </w:r>
      <w:r w:rsidRPr="00694023">
        <w:rPr>
          <w:rFonts w:ascii="Times New Roman" w:hAnsi="Times New Roman" w:cs="Times New Roman"/>
          <w:sz w:val="22"/>
          <w:szCs w:val="22"/>
        </w:rPr>
        <w:t xml:space="preserve"> appropriately dealt with elsewhere, as well as those attending ED when they do not need any care, often unintentionally. For example, someone may go to ED if they are unable to book an appointment at their </w:t>
      </w:r>
      <w:r w:rsidR="002D7B47" w:rsidRPr="00694023">
        <w:rPr>
          <w:rFonts w:ascii="Times New Roman" w:hAnsi="Times New Roman" w:cs="Times New Roman"/>
          <w:sz w:val="22"/>
          <w:szCs w:val="22"/>
        </w:rPr>
        <w:t>GP or</w:t>
      </w:r>
      <w:r w:rsidRPr="00694023">
        <w:rPr>
          <w:rFonts w:ascii="Times New Roman" w:hAnsi="Times New Roman" w:cs="Times New Roman"/>
          <w:sz w:val="22"/>
          <w:szCs w:val="22"/>
        </w:rPr>
        <w:t xml:space="preserve"> attending ED for minor injuries that require no care. </w:t>
      </w:r>
      <w:r w:rsidR="00F6479A">
        <w:rPr>
          <w:rFonts w:ascii="Times New Roman" w:hAnsi="Times New Roman" w:cs="Times New Roman"/>
          <w:sz w:val="22"/>
          <w:szCs w:val="22"/>
        </w:rPr>
        <w:t>These are termed non-urgent attendances.</w:t>
      </w:r>
    </w:p>
    <w:p w14:paraId="2D78E8B4" w14:textId="3D2D4369" w:rsidR="00694023" w:rsidRPr="00694023" w:rsidRDefault="00694023" w:rsidP="00C32014">
      <w:pPr>
        <w:spacing w:before="240" w:line="276" w:lineRule="auto"/>
        <w:ind w:left="360"/>
        <w:rPr>
          <w:rFonts w:ascii="Times New Roman" w:hAnsi="Times New Roman" w:cs="Times New Roman"/>
          <w:sz w:val="22"/>
          <w:szCs w:val="22"/>
        </w:rPr>
      </w:pPr>
      <w:r w:rsidRPr="00694023">
        <w:rPr>
          <w:rFonts w:ascii="Times New Roman" w:hAnsi="Times New Roman" w:cs="Times New Roman"/>
          <w:sz w:val="22"/>
          <w:szCs w:val="22"/>
        </w:rPr>
        <w:t>In 2018 some of this team created a definition of what non-urgent attendances looked like, estimating that 15.1% of all first-time attendances were non-urgent. Since then, there have been many changes to the NHS and the richness of the data available on who attends ED and why. In this study we take another look at the data, exploring which groups have higher and lower proportions of non-urgent attendance. To make the analysis relevant to policymakers in Yorkshire we break the information down by where the EDs are, comparing all of Yorkshire with the rest of England, as well as the three organisations (Integrated Care Boards, ICBs) within Yorkshire.</w:t>
      </w:r>
    </w:p>
    <w:p w14:paraId="1283FF5C" w14:textId="297B1DCB" w:rsidR="00694023" w:rsidRPr="00694023" w:rsidRDefault="00694023" w:rsidP="00C32014">
      <w:pPr>
        <w:spacing w:before="240" w:line="276" w:lineRule="auto"/>
        <w:ind w:left="360"/>
        <w:rPr>
          <w:rFonts w:ascii="Times New Roman" w:hAnsi="Times New Roman" w:cs="Times New Roman"/>
          <w:sz w:val="22"/>
          <w:szCs w:val="22"/>
        </w:rPr>
      </w:pPr>
      <w:r w:rsidRPr="00694023">
        <w:rPr>
          <w:rFonts w:ascii="Times New Roman" w:hAnsi="Times New Roman" w:cs="Times New Roman"/>
          <w:sz w:val="22"/>
          <w:szCs w:val="22"/>
        </w:rPr>
        <w:t>In the 12 months from 1</w:t>
      </w:r>
      <w:r w:rsidRPr="00694023">
        <w:rPr>
          <w:rFonts w:ascii="Times New Roman" w:hAnsi="Times New Roman" w:cs="Times New Roman"/>
          <w:sz w:val="22"/>
          <w:szCs w:val="22"/>
          <w:vertAlign w:val="superscript"/>
        </w:rPr>
        <w:t>st</w:t>
      </w:r>
      <w:r w:rsidRPr="00694023">
        <w:rPr>
          <w:rFonts w:ascii="Times New Roman" w:hAnsi="Times New Roman" w:cs="Times New Roman"/>
          <w:sz w:val="22"/>
          <w:szCs w:val="22"/>
        </w:rPr>
        <w:t xml:space="preserve"> August 2024 (the most recent period we have data on) there were over 16 million first attendances at EDs across England, 3.1 million of which (18.9%) could be thought of as ‘non-urgent’. In Yorkshire this level was slightly lower at 17.3% and appears to </w:t>
      </w:r>
      <w:r w:rsidR="00F6479A">
        <w:rPr>
          <w:rFonts w:ascii="Times New Roman" w:hAnsi="Times New Roman" w:cs="Times New Roman"/>
          <w:sz w:val="22"/>
          <w:szCs w:val="22"/>
        </w:rPr>
        <w:t>be</w:t>
      </w:r>
      <w:r w:rsidR="00F6479A" w:rsidRPr="00694023">
        <w:rPr>
          <w:rFonts w:ascii="Times New Roman" w:hAnsi="Times New Roman" w:cs="Times New Roman"/>
          <w:sz w:val="22"/>
          <w:szCs w:val="22"/>
        </w:rPr>
        <w:t xml:space="preserve"> </w:t>
      </w:r>
      <w:r w:rsidRPr="00694023">
        <w:rPr>
          <w:rFonts w:ascii="Times New Roman" w:hAnsi="Times New Roman" w:cs="Times New Roman"/>
          <w:sz w:val="22"/>
          <w:szCs w:val="22"/>
        </w:rPr>
        <w:t>lower than the rest of England over the year, as shown in the figure below.</w:t>
      </w:r>
    </w:p>
    <w:p w14:paraId="6CE833B7" w14:textId="77777777" w:rsidR="00694023" w:rsidRPr="00694023" w:rsidRDefault="00694023" w:rsidP="00C32014">
      <w:pPr>
        <w:spacing w:before="240" w:line="276" w:lineRule="auto"/>
        <w:ind w:left="360"/>
        <w:rPr>
          <w:rFonts w:ascii="Times New Roman" w:hAnsi="Times New Roman" w:cs="Times New Roman"/>
          <w:sz w:val="22"/>
          <w:szCs w:val="22"/>
        </w:rPr>
      </w:pPr>
      <w:r w:rsidRPr="00694023">
        <w:rPr>
          <w:rFonts w:ascii="Times New Roman" w:hAnsi="Times New Roman" w:cs="Times New Roman"/>
          <w:sz w:val="22"/>
          <w:szCs w:val="22"/>
        </w:rPr>
        <w:t xml:space="preserve">Within Yorkshire, the proportion of non-urgent attendances appeared to vary across the three different ICBs, with North Yorkshire &amp; Humber having only 13.2% of all first attendances being non-urgent, South Yorkshire 15.9%, and West Yorkshire 20.2%. Unfortunately, we do not know from the data why the varied, but we can tell something about the type of person who was causing it. </w:t>
      </w:r>
    </w:p>
    <w:p w14:paraId="2314DA06" w14:textId="77777777" w:rsidR="00694023" w:rsidRPr="00694023" w:rsidRDefault="00694023" w:rsidP="00C32014">
      <w:pPr>
        <w:spacing w:before="240" w:line="276" w:lineRule="auto"/>
        <w:ind w:left="360"/>
        <w:rPr>
          <w:rFonts w:ascii="Times New Roman" w:hAnsi="Times New Roman" w:cs="Times New Roman"/>
          <w:sz w:val="22"/>
          <w:szCs w:val="22"/>
        </w:rPr>
      </w:pPr>
      <w:r w:rsidRPr="00694023">
        <w:rPr>
          <w:rFonts w:ascii="Times New Roman" w:hAnsi="Times New Roman" w:cs="Times New Roman"/>
          <w:sz w:val="22"/>
          <w:szCs w:val="22"/>
        </w:rPr>
        <w:t>As in the 2018 study we found that the younger people were the more likely it was for an attendance to be non-urgent, with around a third of attendances by under 11-year-olds being non-urgent. We also found that the time of the day made a big difference, with the highest proportion being between 7pm and 10pm, especially during the week, and the lowest being between 5am and 6am.</w:t>
      </w:r>
    </w:p>
    <w:p w14:paraId="71FCCEA6" w14:textId="0602AC81" w:rsidR="00694023" w:rsidRPr="00694023" w:rsidRDefault="00C32014" w:rsidP="00C32014">
      <w:pPr>
        <w:spacing w:before="240" w:line="276" w:lineRule="auto"/>
        <w:ind w:left="360"/>
        <w:rPr>
          <w:rFonts w:ascii="Times New Roman" w:hAnsi="Times New Roman" w:cs="Times New Roman"/>
          <w:sz w:val="22"/>
          <w:szCs w:val="22"/>
        </w:rPr>
      </w:pPr>
      <w:r>
        <w:rPr>
          <w:noProof/>
        </w:rPr>
        <w:drawing>
          <wp:anchor distT="0" distB="0" distL="114300" distR="114300" simplePos="0" relativeHeight="251658240" behindDoc="0" locked="0" layoutInCell="1" allowOverlap="1" wp14:anchorId="4EA2BDBC" wp14:editId="2626F995">
            <wp:simplePos x="0" y="0"/>
            <wp:positionH relativeFrom="margin">
              <wp:posOffset>2792730</wp:posOffset>
            </wp:positionH>
            <wp:positionV relativeFrom="margin">
              <wp:posOffset>6520180</wp:posOffset>
            </wp:positionV>
            <wp:extent cx="2988310" cy="2094865"/>
            <wp:effectExtent l="0" t="0" r="2540" b="635"/>
            <wp:wrapSquare wrapText="bothSides"/>
            <wp:docPr id="187326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88310" cy="2094865"/>
                    </a:xfrm>
                    <a:prstGeom prst="rect">
                      <a:avLst/>
                    </a:prstGeom>
                    <a:noFill/>
                  </pic:spPr>
                </pic:pic>
              </a:graphicData>
            </a:graphic>
            <wp14:sizeRelH relativeFrom="margin">
              <wp14:pctWidth>0</wp14:pctWidth>
            </wp14:sizeRelH>
            <wp14:sizeRelV relativeFrom="margin">
              <wp14:pctHeight>0</wp14:pctHeight>
            </wp14:sizeRelV>
          </wp:anchor>
        </w:drawing>
      </w:r>
      <w:r w:rsidR="00694023" w:rsidRPr="00694023">
        <w:rPr>
          <w:rFonts w:ascii="Times New Roman" w:hAnsi="Times New Roman" w:cs="Times New Roman"/>
          <w:sz w:val="22"/>
          <w:szCs w:val="22"/>
        </w:rPr>
        <w:t>At a time when the NHS is under more pressure than ever, it is important that services are being used appropriately. With an attendance at ED costing around £150 for the NHS to manage even w</w:t>
      </w:r>
      <w:r w:rsidR="002D7B47">
        <w:rPr>
          <w:rFonts w:ascii="Times New Roman" w:hAnsi="Times New Roman" w:cs="Times New Roman"/>
          <w:sz w:val="22"/>
          <w:szCs w:val="22"/>
        </w:rPr>
        <w:t>ith</w:t>
      </w:r>
      <w:r w:rsidR="00694023" w:rsidRPr="00694023">
        <w:rPr>
          <w:rFonts w:ascii="Times New Roman" w:hAnsi="Times New Roman" w:cs="Times New Roman"/>
          <w:sz w:val="22"/>
          <w:szCs w:val="22"/>
        </w:rPr>
        <w:t xml:space="preserve"> no investigations or treatment it is important that more is done to help people find the best way to access care. </w:t>
      </w:r>
    </w:p>
    <w:p w14:paraId="0A90B889" w14:textId="0B423547" w:rsidR="00694023" w:rsidRDefault="00694023" w:rsidP="00694023"/>
    <w:p w14:paraId="6D04078E" w14:textId="7751D5C9" w:rsidR="00694023" w:rsidRDefault="00694023" w:rsidP="00694023"/>
    <w:p w14:paraId="66E5806B" w14:textId="77777777" w:rsidR="00694023" w:rsidRDefault="00694023" w:rsidP="00694023"/>
    <w:p w14:paraId="7D69F228" w14:textId="77777777" w:rsidR="00694023" w:rsidRPr="00694023" w:rsidRDefault="00694023" w:rsidP="00694023"/>
    <w:p w14:paraId="72971BA1" w14:textId="77777777" w:rsidR="00A90E02" w:rsidRPr="00A90E02" w:rsidRDefault="00A90E02" w:rsidP="00A90E02">
      <w:pPr>
        <w:rPr>
          <w:rFonts w:ascii="Times New Roman" w:eastAsia="Times New Roman" w:hAnsi="Times New Roman" w:cs="Times New Roman"/>
          <w:sz w:val="22"/>
          <w:szCs w:val="22"/>
        </w:rPr>
        <w:sectPr w:rsidR="00A90E02" w:rsidRPr="00A90E02">
          <w:pgSz w:w="11906" w:h="16838"/>
          <w:pgMar w:top="1440" w:right="1440" w:bottom="1440" w:left="1440" w:header="708" w:footer="708" w:gutter="0"/>
          <w:pgNumType w:start="1"/>
          <w:cols w:space="720"/>
        </w:sectPr>
      </w:pPr>
    </w:p>
    <w:p w14:paraId="2A0BE966" w14:textId="77777777" w:rsidR="009560D8" w:rsidRDefault="000A6527">
      <w:pPr>
        <w:keepNext/>
        <w:keepLines/>
        <w:widowControl/>
        <w:spacing w:before="240" w:line="259" w:lineRule="auto"/>
        <w:jc w:val="left"/>
        <w:rPr>
          <w:rFonts w:ascii="Times New Roman" w:eastAsia="Times New Roman" w:hAnsi="Times New Roman" w:cs="Times New Roman"/>
          <w:b/>
          <w:color w:val="2E75B5"/>
          <w:sz w:val="32"/>
          <w:szCs w:val="32"/>
        </w:rPr>
      </w:pPr>
      <w:r>
        <w:rPr>
          <w:rFonts w:ascii="Times New Roman" w:eastAsia="Times New Roman" w:hAnsi="Times New Roman" w:cs="Times New Roman"/>
          <w:b/>
          <w:color w:val="2E75B5"/>
          <w:sz w:val="32"/>
          <w:szCs w:val="32"/>
        </w:rPr>
        <w:lastRenderedPageBreak/>
        <w:t>Content</w:t>
      </w:r>
    </w:p>
    <w:sdt>
      <w:sdtPr>
        <w:rPr>
          <w:rFonts w:asciiTheme="minorHAnsi" w:eastAsia="Calibri" w:hAnsiTheme="minorHAnsi" w:cstheme="minorBidi"/>
          <w:kern w:val="2"/>
          <w:sz w:val="21"/>
          <w:szCs w:val="24"/>
        </w:rPr>
        <w:id w:val="825935060"/>
        <w:docPartObj>
          <w:docPartGallery w:val="Table of Contents"/>
          <w:docPartUnique/>
        </w:docPartObj>
      </w:sdtPr>
      <w:sdtEndPr>
        <w:rPr>
          <w:rFonts w:ascii="Times New Roman" w:hAnsi="Times New Roman" w:cs="Times New Roman"/>
        </w:rPr>
      </w:sdtEndPr>
      <w:sdtContent>
        <w:p w14:paraId="55119834" w14:textId="25CFB2F7" w:rsidR="005F79F8" w:rsidRPr="00F12577" w:rsidRDefault="000A6527">
          <w:pPr>
            <w:pStyle w:val="TOC1"/>
            <w:rPr>
              <w:rFonts w:ascii="Times New Roman" w:eastAsiaTheme="minorEastAsia" w:hAnsi="Times New Roman"/>
              <w:noProof/>
              <w:kern w:val="2"/>
              <w:sz w:val="24"/>
              <w:szCs w:val="24"/>
              <w14:ligatures w14:val="standardContextual"/>
            </w:rPr>
          </w:pPr>
          <w:r w:rsidRPr="00F12577">
            <w:rPr>
              <w:rFonts w:ascii="Times New Roman" w:hAnsi="Times New Roman"/>
            </w:rPr>
            <w:fldChar w:fldCharType="begin"/>
          </w:r>
          <w:r w:rsidRPr="00F12577">
            <w:rPr>
              <w:rFonts w:ascii="Times New Roman" w:hAnsi="Times New Roman"/>
            </w:rPr>
            <w:instrText xml:space="preserve"> TOC \h \u \z \t "Heading 1,1,Heading 2,2,Heading 3,3,Heading 4,4,Heading 5,5,Heading 6,6,"</w:instrText>
          </w:r>
          <w:r w:rsidRPr="00F12577">
            <w:rPr>
              <w:rFonts w:ascii="Times New Roman" w:hAnsi="Times New Roman"/>
            </w:rPr>
            <w:fldChar w:fldCharType="separate"/>
          </w:r>
          <w:hyperlink w:anchor="_Toc220935004" w:history="1">
            <w:r w:rsidR="005F79F8" w:rsidRPr="00F12577">
              <w:rPr>
                <w:rStyle w:val="Hyperlink"/>
                <w:rFonts w:ascii="Times New Roman" w:hAnsi="Times New Roman"/>
                <w:noProof/>
              </w:rPr>
              <w:t>One Page Summary</w:t>
            </w:r>
            <w:r w:rsidR="005F79F8" w:rsidRPr="00F12577">
              <w:rPr>
                <w:rFonts w:ascii="Times New Roman" w:hAnsi="Times New Roman"/>
                <w:noProof/>
                <w:webHidden/>
              </w:rPr>
              <w:tab/>
            </w:r>
            <w:r w:rsidR="005F79F8" w:rsidRPr="00F12577">
              <w:rPr>
                <w:rFonts w:ascii="Times New Roman" w:hAnsi="Times New Roman"/>
                <w:noProof/>
                <w:webHidden/>
              </w:rPr>
              <w:fldChar w:fldCharType="begin"/>
            </w:r>
            <w:r w:rsidR="005F79F8" w:rsidRPr="00F12577">
              <w:rPr>
                <w:rFonts w:ascii="Times New Roman" w:hAnsi="Times New Roman"/>
                <w:noProof/>
                <w:webHidden/>
              </w:rPr>
              <w:instrText xml:space="preserve"> PAGEREF _Toc220935004 \h </w:instrText>
            </w:r>
            <w:r w:rsidR="005F79F8" w:rsidRPr="00F12577">
              <w:rPr>
                <w:rFonts w:ascii="Times New Roman" w:hAnsi="Times New Roman"/>
                <w:noProof/>
                <w:webHidden/>
              </w:rPr>
            </w:r>
            <w:r w:rsidR="005F79F8" w:rsidRPr="00F12577">
              <w:rPr>
                <w:rFonts w:ascii="Times New Roman" w:hAnsi="Times New Roman"/>
                <w:noProof/>
                <w:webHidden/>
              </w:rPr>
              <w:fldChar w:fldCharType="separate"/>
            </w:r>
            <w:r w:rsidR="005F79F8" w:rsidRPr="00F12577">
              <w:rPr>
                <w:rFonts w:ascii="Times New Roman" w:hAnsi="Times New Roman"/>
                <w:noProof/>
                <w:webHidden/>
              </w:rPr>
              <w:t>1</w:t>
            </w:r>
            <w:r w:rsidR="005F79F8" w:rsidRPr="00F12577">
              <w:rPr>
                <w:rFonts w:ascii="Times New Roman" w:hAnsi="Times New Roman"/>
                <w:noProof/>
                <w:webHidden/>
              </w:rPr>
              <w:fldChar w:fldCharType="end"/>
            </w:r>
          </w:hyperlink>
        </w:p>
        <w:p w14:paraId="1F08E69F" w14:textId="35295921" w:rsidR="005F79F8" w:rsidRPr="00F12577" w:rsidRDefault="005F79F8">
          <w:pPr>
            <w:pStyle w:val="TOC1"/>
            <w:tabs>
              <w:tab w:val="left" w:pos="480"/>
            </w:tabs>
            <w:rPr>
              <w:rFonts w:ascii="Times New Roman" w:eastAsiaTheme="minorEastAsia" w:hAnsi="Times New Roman"/>
              <w:noProof/>
              <w:kern w:val="2"/>
              <w:sz w:val="24"/>
              <w:szCs w:val="24"/>
              <w14:ligatures w14:val="standardContextual"/>
            </w:rPr>
          </w:pPr>
          <w:hyperlink w:anchor="_Toc220935005" w:history="1">
            <w:r w:rsidRPr="00F12577">
              <w:rPr>
                <w:rStyle w:val="Hyperlink"/>
                <w:rFonts w:ascii="Times New Roman" w:eastAsia="Times New Roman" w:hAnsi="Times New Roman"/>
                <w:noProof/>
              </w:rPr>
              <w:t>1.</w:t>
            </w:r>
            <w:r w:rsidRPr="00F12577">
              <w:rPr>
                <w:rFonts w:ascii="Times New Roman" w:eastAsiaTheme="minorEastAsia" w:hAnsi="Times New Roman"/>
                <w:noProof/>
                <w:kern w:val="2"/>
                <w:sz w:val="24"/>
                <w:szCs w:val="24"/>
                <w14:ligatures w14:val="standardContextual"/>
              </w:rPr>
              <w:tab/>
            </w:r>
            <w:r w:rsidRPr="00F12577">
              <w:rPr>
                <w:rStyle w:val="Hyperlink"/>
                <w:rFonts w:ascii="Times New Roman" w:eastAsia="Times New Roman" w:hAnsi="Times New Roman"/>
                <w:noProof/>
              </w:rPr>
              <w:t>Background and Rationale</w:t>
            </w:r>
            <w:r w:rsidRPr="00F12577">
              <w:rPr>
                <w:rFonts w:ascii="Times New Roman" w:hAnsi="Times New Roman"/>
                <w:noProof/>
                <w:webHidden/>
              </w:rPr>
              <w:tab/>
            </w:r>
            <w:r w:rsidRPr="00F12577">
              <w:rPr>
                <w:rFonts w:ascii="Times New Roman" w:hAnsi="Times New Roman"/>
                <w:noProof/>
                <w:webHidden/>
              </w:rPr>
              <w:fldChar w:fldCharType="begin"/>
            </w:r>
            <w:r w:rsidRPr="00F12577">
              <w:rPr>
                <w:rFonts w:ascii="Times New Roman" w:hAnsi="Times New Roman"/>
                <w:noProof/>
                <w:webHidden/>
              </w:rPr>
              <w:instrText xml:space="preserve"> PAGEREF _Toc220935005 \h </w:instrText>
            </w:r>
            <w:r w:rsidRPr="00F12577">
              <w:rPr>
                <w:rFonts w:ascii="Times New Roman" w:hAnsi="Times New Roman"/>
                <w:noProof/>
                <w:webHidden/>
              </w:rPr>
            </w:r>
            <w:r w:rsidRPr="00F12577">
              <w:rPr>
                <w:rFonts w:ascii="Times New Roman" w:hAnsi="Times New Roman"/>
                <w:noProof/>
                <w:webHidden/>
              </w:rPr>
              <w:fldChar w:fldCharType="separate"/>
            </w:r>
            <w:r w:rsidRPr="00F12577">
              <w:rPr>
                <w:rFonts w:ascii="Times New Roman" w:hAnsi="Times New Roman"/>
                <w:noProof/>
                <w:webHidden/>
              </w:rPr>
              <w:t>3</w:t>
            </w:r>
            <w:r w:rsidRPr="00F12577">
              <w:rPr>
                <w:rFonts w:ascii="Times New Roman" w:hAnsi="Times New Roman"/>
                <w:noProof/>
                <w:webHidden/>
              </w:rPr>
              <w:fldChar w:fldCharType="end"/>
            </w:r>
          </w:hyperlink>
        </w:p>
        <w:p w14:paraId="33843289" w14:textId="3E928677" w:rsidR="005F79F8" w:rsidRPr="00F12577" w:rsidRDefault="005F79F8">
          <w:pPr>
            <w:pStyle w:val="TOC1"/>
            <w:tabs>
              <w:tab w:val="left" w:pos="480"/>
            </w:tabs>
            <w:rPr>
              <w:rFonts w:ascii="Times New Roman" w:eastAsiaTheme="minorEastAsia" w:hAnsi="Times New Roman"/>
              <w:noProof/>
              <w:kern w:val="2"/>
              <w:sz w:val="24"/>
              <w:szCs w:val="24"/>
              <w14:ligatures w14:val="standardContextual"/>
            </w:rPr>
          </w:pPr>
          <w:hyperlink w:anchor="_Toc220935006" w:history="1">
            <w:r w:rsidRPr="00F12577">
              <w:rPr>
                <w:rStyle w:val="Hyperlink"/>
                <w:rFonts w:ascii="Times New Roman" w:eastAsia="Times New Roman" w:hAnsi="Times New Roman"/>
                <w:noProof/>
              </w:rPr>
              <w:t>2.</w:t>
            </w:r>
            <w:r w:rsidRPr="00F12577">
              <w:rPr>
                <w:rFonts w:ascii="Times New Roman" w:eastAsiaTheme="minorEastAsia" w:hAnsi="Times New Roman"/>
                <w:noProof/>
                <w:kern w:val="2"/>
                <w:sz w:val="24"/>
                <w:szCs w:val="24"/>
                <w14:ligatures w14:val="standardContextual"/>
              </w:rPr>
              <w:tab/>
            </w:r>
            <w:r w:rsidRPr="00F12577">
              <w:rPr>
                <w:rStyle w:val="Hyperlink"/>
                <w:rFonts w:ascii="Times New Roman" w:eastAsia="Times New Roman" w:hAnsi="Times New Roman"/>
                <w:noProof/>
              </w:rPr>
              <w:t>Methods</w:t>
            </w:r>
            <w:r w:rsidRPr="00F12577">
              <w:rPr>
                <w:rFonts w:ascii="Times New Roman" w:hAnsi="Times New Roman"/>
                <w:noProof/>
                <w:webHidden/>
              </w:rPr>
              <w:tab/>
            </w:r>
            <w:r w:rsidRPr="00F12577">
              <w:rPr>
                <w:rFonts w:ascii="Times New Roman" w:hAnsi="Times New Roman"/>
                <w:noProof/>
                <w:webHidden/>
              </w:rPr>
              <w:fldChar w:fldCharType="begin"/>
            </w:r>
            <w:r w:rsidRPr="00F12577">
              <w:rPr>
                <w:rFonts w:ascii="Times New Roman" w:hAnsi="Times New Roman"/>
                <w:noProof/>
                <w:webHidden/>
              </w:rPr>
              <w:instrText xml:space="preserve"> PAGEREF _Toc220935006 \h </w:instrText>
            </w:r>
            <w:r w:rsidRPr="00F12577">
              <w:rPr>
                <w:rFonts w:ascii="Times New Roman" w:hAnsi="Times New Roman"/>
                <w:noProof/>
                <w:webHidden/>
              </w:rPr>
            </w:r>
            <w:r w:rsidRPr="00F12577">
              <w:rPr>
                <w:rFonts w:ascii="Times New Roman" w:hAnsi="Times New Roman"/>
                <w:noProof/>
                <w:webHidden/>
              </w:rPr>
              <w:fldChar w:fldCharType="separate"/>
            </w:r>
            <w:r w:rsidRPr="00F12577">
              <w:rPr>
                <w:rFonts w:ascii="Times New Roman" w:hAnsi="Times New Roman"/>
                <w:noProof/>
                <w:webHidden/>
              </w:rPr>
              <w:t>4</w:t>
            </w:r>
            <w:r w:rsidRPr="00F12577">
              <w:rPr>
                <w:rFonts w:ascii="Times New Roman" w:hAnsi="Times New Roman"/>
                <w:noProof/>
                <w:webHidden/>
              </w:rPr>
              <w:fldChar w:fldCharType="end"/>
            </w:r>
          </w:hyperlink>
        </w:p>
        <w:p w14:paraId="71938443" w14:textId="4BB24701" w:rsidR="005F79F8" w:rsidRPr="00F12577" w:rsidRDefault="005F79F8">
          <w:pPr>
            <w:pStyle w:val="TOC1"/>
            <w:tabs>
              <w:tab w:val="left" w:pos="720"/>
            </w:tabs>
            <w:rPr>
              <w:rFonts w:ascii="Times New Roman" w:eastAsiaTheme="minorEastAsia" w:hAnsi="Times New Roman"/>
              <w:noProof/>
              <w:kern w:val="2"/>
              <w:sz w:val="24"/>
              <w:szCs w:val="24"/>
              <w14:ligatures w14:val="standardContextual"/>
            </w:rPr>
          </w:pPr>
          <w:hyperlink w:anchor="_Toc220935007" w:history="1">
            <w:r w:rsidRPr="00F12577">
              <w:rPr>
                <w:rStyle w:val="Hyperlink"/>
                <w:rFonts w:ascii="Times New Roman" w:eastAsia="Times New Roman" w:hAnsi="Times New Roman"/>
                <w:i/>
                <w:noProof/>
              </w:rPr>
              <w:t>2.1.</w:t>
            </w:r>
            <w:r w:rsidRPr="00F12577">
              <w:rPr>
                <w:rFonts w:ascii="Times New Roman" w:eastAsiaTheme="minorEastAsia" w:hAnsi="Times New Roman"/>
                <w:noProof/>
                <w:kern w:val="2"/>
                <w:sz w:val="24"/>
                <w:szCs w:val="24"/>
                <w14:ligatures w14:val="standardContextual"/>
              </w:rPr>
              <w:tab/>
            </w:r>
            <w:r w:rsidRPr="00F12577">
              <w:rPr>
                <w:rStyle w:val="Hyperlink"/>
                <w:rFonts w:ascii="Times New Roman" w:eastAsia="Times New Roman" w:hAnsi="Times New Roman"/>
                <w:i/>
                <w:noProof/>
              </w:rPr>
              <w:t>Data Collection</w:t>
            </w:r>
            <w:r w:rsidRPr="00F12577">
              <w:rPr>
                <w:rFonts w:ascii="Times New Roman" w:hAnsi="Times New Roman"/>
                <w:noProof/>
                <w:webHidden/>
              </w:rPr>
              <w:tab/>
            </w:r>
            <w:r w:rsidRPr="00F12577">
              <w:rPr>
                <w:rFonts w:ascii="Times New Roman" w:hAnsi="Times New Roman"/>
                <w:noProof/>
                <w:webHidden/>
              </w:rPr>
              <w:fldChar w:fldCharType="begin"/>
            </w:r>
            <w:r w:rsidRPr="00F12577">
              <w:rPr>
                <w:rFonts w:ascii="Times New Roman" w:hAnsi="Times New Roman"/>
                <w:noProof/>
                <w:webHidden/>
              </w:rPr>
              <w:instrText xml:space="preserve"> PAGEREF _Toc220935007 \h </w:instrText>
            </w:r>
            <w:r w:rsidRPr="00F12577">
              <w:rPr>
                <w:rFonts w:ascii="Times New Roman" w:hAnsi="Times New Roman"/>
                <w:noProof/>
                <w:webHidden/>
              </w:rPr>
            </w:r>
            <w:r w:rsidRPr="00F12577">
              <w:rPr>
                <w:rFonts w:ascii="Times New Roman" w:hAnsi="Times New Roman"/>
                <w:noProof/>
                <w:webHidden/>
              </w:rPr>
              <w:fldChar w:fldCharType="separate"/>
            </w:r>
            <w:r w:rsidRPr="00F12577">
              <w:rPr>
                <w:rFonts w:ascii="Times New Roman" w:hAnsi="Times New Roman"/>
                <w:noProof/>
                <w:webHidden/>
              </w:rPr>
              <w:t>4</w:t>
            </w:r>
            <w:r w:rsidRPr="00F12577">
              <w:rPr>
                <w:rFonts w:ascii="Times New Roman" w:hAnsi="Times New Roman"/>
                <w:noProof/>
                <w:webHidden/>
              </w:rPr>
              <w:fldChar w:fldCharType="end"/>
            </w:r>
          </w:hyperlink>
        </w:p>
        <w:p w14:paraId="4345FE05" w14:textId="623B26AF" w:rsidR="005F79F8" w:rsidRPr="00F12577" w:rsidRDefault="005F79F8">
          <w:pPr>
            <w:pStyle w:val="TOC1"/>
            <w:tabs>
              <w:tab w:val="left" w:pos="720"/>
            </w:tabs>
            <w:rPr>
              <w:rFonts w:ascii="Times New Roman" w:eastAsiaTheme="minorEastAsia" w:hAnsi="Times New Roman"/>
              <w:noProof/>
              <w:kern w:val="2"/>
              <w:sz w:val="24"/>
              <w:szCs w:val="24"/>
              <w14:ligatures w14:val="standardContextual"/>
            </w:rPr>
          </w:pPr>
          <w:hyperlink w:anchor="_Toc220935008" w:history="1">
            <w:r w:rsidRPr="00F12577">
              <w:rPr>
                <w:rStyle w:val="Hyperlink"/>
                <w:rFonts w:ascii="Times New Roman" w:eastAsia="Times New Roman" w:hAnsi="Times New Roman"/>
                <w:i/>
                <w:noProof/>
              </w:rPr>
              <w:t>2.2.</w:t>
            </w:r>
            <w:r w:rsidRPr="00F12577">
              <w:rPr>
                <w:rFonts w:ascii="Times New Roman" w:eastAsiaTheme="minorEastAsia" w:hAnsi="Times New Roman"/>
                <w:noProof/>
                <w:kern w:val="2"/>
                <w:sz w:val="24"/>
                <w:szCs w:val="24"/>
                <w14:ligatures w14:val="standardContextual"/>
              </w:rPr>
              <w:tab/>
            </w:r>
            <w:r w:rsidRPr="00F12577">
              <w:rPr>
                <w:rStyle w:val="Hyperlink"/>
                <w:rFonts w:ascii="Times New Roman" w:eastAsia="Times New Roman" w:hAnsi="Times New Roman"/>
                <w:i/>
                <w:noProof/>
              </w:rPr>
              <w:t>Definition of non-urgent attendance</w:t>
            </w:r>
            <w:r w:rsidRPr="00F12577">
              <w:rPr>
                <w:rFonts w:ascii="Times New Roman" w:hAnsi="Times New Roman"/>
                <w:noProof/>
                <w:webHidden/>
              </w:rPr>
              <w:tab/>
            </w:r>
            <w:r w:rsidRPr="00F12577">
              <w:rPr>
                <w:rFonts w:ascii="Times New Roman" w:hAnsi="Times New Roman"/>
                <w:noProof/>
                <w:webHidden/>
              </w:rPr>
              <w:fldChar w:fldCharType="begin"/>
            </w:r>
            <w:r w:rsidRPr="00F12577">
              <w:rPr>
                <w:rFonts w:ascii="Times New Roman" w:hAnsi="Times New Roman"/>
                <w:noProof/>
                <w:webHidden/>
              </w:rPr>
              <w:instrText xml:space="preserve"> PAGEREF _Toc220935008 \h </w:instrText>
            </w:r>
            <w:r w:rsidRPr="00F12577">
              <w:rPr>
                <w:rFonts w:ascii="Times New Roman" w:hAnsi="Times New Roman"/>
                <w:noProof/>
                <w:webHidden/>
              </w:rPr>
            </w:r>
            <w:r w:rsidRPr="00F12577">
              <w:rPr>
                <w:rFonts w:ascii="Times New Roman" w:hAnsi="Times New Roman"/>
                <w:noProof/>
                <w:webHidden/>
              </w:rPr>
              <w:fldChar w:fldCharType="separate"/>
            </w:r>
            <w:r w:rsidRPr="00F12577">
              <w:rPr>
                <w:rFonts w:ascii="Times New Roman" w:hAnsi="Times New Roman"/>
                <w:noProof/>
                <w:webHidden/>
              </w:rPr>
              <w:t>4</w:t>
            </w:r>
            <w:r w:rsidRPr="00F12577">
              <w:rPr>
                <w:rFonts w:ascii="Times New Roman" w:hAnsi="Times New Roman"/>
                <w:noProof/>
                <w:webHidden/>
              </w:rPr>
              <w:fldChar w:fldCharType="end"/>
            </w:r>
          </w:hyperlink>
        </w:p>
        <w:p w14:paraId="6F2ECD12" w14:textId="6BECE22D" w:rsidR="005F79F8" w:rsidRPr="00F12577" w:rsidRDefault="005F79F8">
          <w:pPr>
            <w:pStyle w:val="TOC1"/>
            <w:tabs>
              <w:tab w:val="left" w:pos="720"/>
            </w:tabs>
            <w:rPr>
              <w:rFonts w:ascii="Times New Roman" w:eastAsiaTheme="minorEastAsia" w:hAnsi="Times New Roman"/>
              <w:noProof/>
              <w:kern w:val="2"/>
              <w:sz w:val="24"/>
              <w:szCs w:val="24"/>
              <w14:ligatures w14:val="standardContextual"/>
            </w:rPr>
          </w:pPr>
          <w:hyperlink w:anchor="_Toc220935009" w:history="1">
            <w:r w:rsidRPr="00F12577">
              <w:rPr>
                <w:rStyle w:val="Hyperlink"/>
                <w:rFonts w:ascii="Times New Roman" w:eastAsia="Times New Roman" w:hAnsi="Times New Roman"/>
                <w:i/>
                <w:noProof/>
              </w:rPr>
              <w:t>2.3.</w:t>
            </w:r>
            <w:r w:rsidRPr="00F12577">
              <w:rPr>
                <w:rFonts w:ascii="Times New Roman" w:eastAsiaTheme="minorEastAsia" w:hAnsi="Times New Roman"/>
                <w:noProof/>
                <w:kern w:val="2"/>
                <w:sz w:val="24"/>
                <w:szCs w:val="24"/>
                <w14:ligatures w14:val="standardContextual"/>
              </w:rPr>
              <w:tab/>
            </w:r>
            <w:r w:rsidRPr="00F12577">
              <w:rPr>
                <w:rStyle w:val="Hyperlink"/>
                <w:rFonts w:ascii="Times New Roman" w:eastAsia="Times New Roman" w:hAnsi="Times New Roman"/>
                <w:i/>
                <w:noProof/>
              </w:rPr>
              <w:t>Index of Multiple Deprivation (IMD)</w:t>
            </w:r>
            <w:r w:rsidRPr="00F12577">
              <w:rPr>
                <w:rFonts w:ascii="Times New Roman" w:hAnsi="Times New Roman"/>
                <w:noProof/>
                <w:webHidden/>
              </w:rPr>
              <w:tab/>
            </w:r>
            <w:r w:rsidRPr="00F12577">
              <w:rPr>
                <w:rFonts w:ascii="Times New Roman" w:hAnsi="Times New Roman"/>
                <w:noProof/>
                <w:webHidden/>
              </w:rPr>
              <w:fldChar w:fldCharType="begin"/>
            </w:r>
            <w:r w:rsidRPr="00F12577">
              <w:rPr>
                <w:rFonts w:ascii="Times New Roman" w:hAnsi="Times New Roman"/>
                <w:noProof/>
                <w:webHidden/>
              </w:rPr>
              <w:instrText xml:space="preserve"> PAGEREF _Toc220935009 \h </w:instrText>
            </w:r>
            <w:r w:rsidRPr="00F12577">
              <w:rPr>
                <w:rFonts w:ascii="Times New Roman" w:hAnsi="Times New Roman"/>
                <w:noProof/>
                <w:webHidden/>
              </w:rPr>
            </w:r>
            <w:r w:rsidRPr="00F12577">
              <w:rPr>
                <w:rFonts w:ascii="Times New Roman" w:hAnsi="Times New Roman"/>
                <w:noProof/>
                <w:webHidden/>
              </w:rPr>
              <w:fldChar w:fldCharType="separate"/>
            </w:r>
            <w:r w:rsidRPr="00F12577">
              <w:rPr>
                <w:rFonts w:ascii="Times New Roman" w:hAnsi="Times New Roman"/>
                <w:noProof/>
                <w:webHidden/>
              </w:rPr>
              <w:t>5</w:t>
            </w:r>
            <w:r w:rsidRPr="00F12577">
              <w:rPr>
                <w:rFonts w:ascii="Times New Roman" w:hAnsi="Times New Roman"/>
                <w:noProof/>
                <w:webHidden/>
              </w:rPr>
              <w:fldChar w:fldCharType="end"/>
            </w:r>
          </w:hyperlink>
        </w:p>
        <w:p w14:paraId="717E21C6" w14:textId="1AA1CA45" w:rsidR="005F79F8" w:rsidRPr="00F12577" w:rsidRDefault="005F79F8">
          <w:pPr>
            <w:pStyle w:val="TOC1"/>
            <w:tabs>
              <w:tab w:val="left" w:pos="720"/>
            </w:tabs>
            <w:rPr>
              <w:rFonts w:ascii="Times New Roman" w:eastAsiaTheme="minorEastAsia" w:hAnsi="Times New Roman"/>
              <w:noProof/>
              <w:kern w:val="2"/>
              <w:sz w:val="24"/>
              <w:szCs w:val="24"/>
              <w14:ligatures w14:val="standardContextual"/>
            </w:rPr>
          </w:pPr>
          <w:hyperlink w:anchor="_Toc220935010" w:history="1">
            <w:r w:rsidRPr="00F12577">
              <w:rPr>
                <w:rStyle w:val="Hyperlink"/>
                <w:rFonts w:ascii="Times New Roman" w:eastAsia="Times New Roman" w:hAnsi="Times New Roman"/>
                <w:i/>
                <w:noProof/>
              </w:rPr>
              <w:t>2.4.</w:t>
            </w:r>
            <w:r w:rsidRPr="00F12577">
              <w:rPr>
                <w:rFonts w:ascii="Times New Roman" w:eastAsiaTheme="minorEastAsia" w:hAnsi="Times New Roman"/>
                <w:noProof/>
                <w:kern w:val="2"/>
                <w:sz w:val="24"/>
                <w:szCs w:val="24"/>
                <w14:ligatures w14:val="standardContextual"/>
              </w:rPr>
              <w:tab/>
            </w:r>
            <w:r w:rsidRPr="00F12577">
              <w:rPr>
                <w:rStyle w:val="Hyperlink"/>
                <w:rFonts w:ascii="Times New Roman" w:eastAsia="Times New Roman" w:hAnsi="Times New Roman"/>
                <w:i/>
                <w:noProof/>
              </w:rPr>
              <w:t>Handling of missing data</w:t>
            </w:r>
            <w:r w:rsidRPr="00F12577">
              <w:rPr>
                <w:rFonts w:ascii="Times New Roman" w:hAnsi="Times New Roman"/>
                <w:noProof/>
                <w:webHidden/>
              </w:rPr>
              <w:tab/>
            </w:r>
            <w:r w:rsidRPr="00F12577">
              <w:rPr>
                <w:rFonts w:ascii="Times New Roman" w:hAnsi="Times New Roman"/>
                <w:noProof/>
                <w:webHidden/>
              </w:rPr>
              <w:fldChar w:fldCharType="begin"/>
            </w:r>
            <w:r w:rsidRPr="00F12577">
              <w:rPr>
                <w:rFonts w:ascii="Times New Roman" w:hAnsi="Times New Roman"/>
                <w:noProof/>
                <w:webHidden/>
              </w:rPr>
              <w:instrText xml:space="preserve"> PAGEREF _Toc220935010 \h </w:instrText>
            </w:r>
            <w:r w:rsidRPr="00F12577">
              <w:rPr>
                <w:rFonts w:ascii="Times New Roman" w:hAnsi="Times New Roman"/>
                <w:noProof/>
                <w:webHidden/>
              </w:rPr>
            </w:r>
            <w:r w:rsidRPr="00F12577">
              <w:rPr>
                <w:rFonts w:ascii="Times New Roman" w:hAnsi="Times New Roman"/>
                <w:noProof/>
                <w:webHidden/>
              </w:rPr>
              <w:fldChar w:fldCharType="separate"/>
            </w:r>
            <w:r w:rsidRPr="00F12577">
              <w:rPr>
                <w:rFonts w:ascii="Times New Roman" w:hAnsi="Times New Roman"/>
                <w:noProof/>
                <w:webHidden/>
              </w:rPr>
              <w:t>5</w:t>
            </w:r>
            <w:r w:rsidRPr="00F12577">
              <w:rPr>
                <w:rFonts w:ascii="Times New Roman" w:hAnsi="Times New Roman"/>
                <w:noProof/>
                <w:webHidden/>
              </w:rPr>
              <w:fldChar w:fldCharType="end"/>
            </w:r>
          </w:hyperlink>
        </w:p>
        <w:p w14:paraId="0EE29B0C" w14:textId="701D170B" w:rsidR="005F79F8" w:rsidRPr="00F12577" w:rsidRDefault="005F79F8">
          <w:pPr>
            <w:pStyle w:val="TOC1"/>
            <w:tabs>
              <w:tab w:val="left" w:pos="720"/>
            </w:tabs>
            <w:rPr>
              <w:rFonts w:ascii="Times New Roman" w:eastAsiaTheme="minorEastAsia" w:hAnsi="Times New Roman"/>
              <w:noProof/>
              <w:kern w:val="2"/>
              <w:sz w:val="24"/>
              <w:szCs w:val="24"/>
              <w14:ligatures w14:val="standardContextual"/>
            </w:rPr>
          </w:pPr>
          <w:hyperlink w:anchor="_Toc220935011" w:history="1">
            <w:r w:rsidRPr="00F12577">
              <w:rPr>
                <w:rStyle w:val="Hyperlink"/>
                <w:rFonts w:ascii="Times New Roman" w:eastAsia="Times New Roman" w:hAnsi="Times New Roman"/>
                <w:i/>
                <w:noProof/>
              </w:rPr>
              <w:t>2.5.</w:t>
            </w:r>
            <w:r w:rsidRPr="00F12577">
              <w:rPr>
                <w:rFonts w:ascii="Times New Roman" w:eastAsiaTheme="minorEastAsia" w:hAnsi="Times New Roman"/>
                <w:noProof/>
                <w:kern w:val="2"/>
                <w:sz w:val="24"/>
                <w:szCs w:val="24"/>
                <w14:ligatures w14:val="standardContextual"/>
              </w:rPr>
              <w:tab/>
            </w:r>
            <w:r w:rsidRPr="00F12577">
              <w:rPr>
                <w:rStyle w:val="Hyperlink"/>
                <w:rFonts w:ascii="Times New Roman" w:eastAsia="Times New Roman" w:hAnsi="Times New Roman"/>
                <w:i/>
                <w:noProof/>
              </w:rPr>
              <w:t>Statistical Analysis</w:t>
            </w:r>
            <w:r w:rsidRPr="00F12577">
              <w:rPr>
                <w:rFonts w:ascii="Times New Roman" w:hAnsi="Times New Roman"/>
                <w:noProof/>
                <w:webHidden/>
              </w:rPr>
              <w:tab/>
            </w:r>
            <w:r w:rsidRPr="00F12577">
              <w:rPr>
                <w:rFonts w:ascii="Times New Roman" w:hAnsi="Times New Roman"/>
                <w:noProof/>
                <w:webHidden/>
              </w:rPr>
              <w:fldChar w:fldCharType="begin"/>
            </w:r>
            <w:r w:rsidRPr="00F12577">
              <w:rPr>
                <w:rFonts w:ascii="Times New Roman" w:hAnsi="Times New Roman"/>
                <w:noProof/>
                <w:webHidden/>
              </w:rPr>
              <w:instrText xml:space="preserve"> PAGEREF _Toc220935011 \h </w:instrText>
            </w:r>
            <w:r w:rsidRPr="00F12577">
              <w:rPr>
                <w:rFonts w:ascii="Times New Roman" w:hAnsi="Times New Roman"/>
                <w:noProof/>
                <w:webHidden/>
              </w:rPr>
            </w:r>
            <w:r w:rsidRPr="00F12577">
              <w:rPr>
                <w:rFonts w:ascii="Times New Roman" w:hAnsi="Times New Roman"/>
                <w:noProof/>
                <w:webHidden/>
              </w:rPr>
              <w:fldChar w:fldCharType="separate"/>
            </w:r>
            <w:r w:rsidRPr="00F12577">
              <w:rPr>
                <w:rFonts w:ascii="Times New Roman" w:hAnsi="Times New Roman"/>
                <w:noProof/>
                <w:webHidden/>
              </w:rPr>
              <w:t>6</w:t>
            </w:r>
            <w:r w:rsidRPr="00F12577">
              <w:rPr>
                <w:rFonts w:ascii="Times New Roman" w:hAnsi="Times New Roman"/>
                <w:noProof/>
                <w:webHidden/>
              </w:rPr>
              <w:fldChar w:fldCharType="end"/>
            </w:r>
          </w:hyperlink>
        </w:p>
        <w:p w14:paraId="2662E76A" w14:textId="446CE3D4" w:rsidR="005F79F8" w:rsidRPr="00F12577" w:rsidRDefault="005F79F8">
          <w:pPr>
            <w:pStyle w:val="TOC1"/>
            <w:tabs>
              <w:tab w:val="left" w:pos="480"/>
            </w:tabs>
            <w:rPr>
              <w:rFonts w:ascii="Times New Roman" w:eastAsiaTheme="minorEastAsia" w:hAnsi="Times New Roman"/>
              <w:noProof/>
              <w:kern w:val="2"/>
              <w:sz w:val="24"/>
              <w:szCs w:val="24"/>
              <w14:ligatures w14:val="standardContextual"/>
            </w:rPr>
          </w:pPr>
          <w:hyperlink w:anchor="_Toc220935012" w:history="1">
            <w:r w:rsidRPr="00F12577">
              <w:rPr>
                <w:rStyle w:val="Hyperlink"/>
                <w:rFonts w:ascii="Times New Roman" w:eastAsia="Times New Roman" w:hAnsi="Times New Roman"/>
                <w:noProof/>
              </w:rPr>
              <w:t>3.</w:t>
            </w:r>
            <w:r w:rsidRPr="00F12577">
              <w:rPr>
                <w:rFonts w:ascii="Times New Roman" w:eastAsiaTheme="minorEastAsia" w:hAnsi="Times New Roman"/>
                <w:noProof/>
                <w:kern w:val="2"/>
                <w:sz w:val="24"/>
                <w:szCs w:val="24"/>
                <w14:ligatures w14:val="standardContextual"/>
              </w:rPr>
              <w:tab/>
            </w:r>
            <w:r w:rsidRPr="00F12577">
              <w:rPr>
                <w:rStyle w:val="Hyperlink"/>
                <w:rFonts w:ascii="Times New Roman" w:eastAsia="Times New Roman" w:hAnsi="Times New Roman"/>
                <w:noProof/>
              </w:rPr>
              <w:t>Results</w:t>
            </w:r>
            <w:r w:rsidRPr="00F12577">
              <w:rPr>
                <w:rFonts w:ascii="Times New Roman" w:hAnsi="Times New Roman"/>
                <w:noProof/>
                <w:webHidden/>
              </w:rPr>
              <w:tab/>
            </w:r>
            <w:r w:rsidRPr="00F12577">
              <w:rPr>
                <w:rFonts w:ascii="Times New Roman" w:hAnsi="Times New Roman"/>
                <w:noProof/>
                <w:webHidden/>
              </w:rPr>
              <w:fldChar w:fldCharType="begin"/>
            </w:r>
            <w:r w:rsidRPr="00F12577">
              <w:rPr>
                <w:rFonts w:ascii="Times New Roman" w:hAnsi="Times New Roman"/>
                <w:noProof/>
                <w:webHidden/>
              </w:rPr>
              <w:instrText xml:space="preserve"> PAGEREF _Toc220935012 \h </w:instrText>
            </w:r>
            <w:r w:rsidRPr="00F12577">
              <w:rPr>
                <w:rFonts w:ascii="Times New Roman" w:hAnsi="Times New Roman"/>
                <w:noProof/>
                <w:webHidden/>
              </w:rPr>
            </w:r>
            <w:r w:rsidRPr="00F12577">
              <w:rPr>
                <w:rFonts w:ascii="Times New Roman" w:hAnsi="Times New Roman"/>
                <w:noProof/>
                <w:webHidden/>
              </w:rPr>
              <w:fldChar w:fldCharType="separate"/>
            </w:r>
            <w:r w:rsidRPr="00F12577">
              <w:rPr>
                <w:rFonts w:ascii="Times New Roman" w:hAnsi="Times New Roman"/>
                <w:noProof/>
                <w:webHidden/>
              </w:rPr>
              <w:t>6</w:t>
            </w:r>
            <w:r w:rsidRPr="00F12577">
              <w:rPr>
                <w:rFonts w:ascii="Times New Roman" w:hAnsi="Times New Roman"/>
                <w:noProof/>
                <w:webHidden/>
              </w:rPr>
              <w:fldChar w:fldCharType="end"/>
            </w:r>
          </w:hyperlink>
        </w:p>
        <w:p w14:paraId="3B548EFF" w14:textId="13766989" w:rsidR="005F79F8" w:rsidRPr="00F12577" w:rsidRDefault="005F79F8">
          <w:pPr>
            <w:pStyle w:val="TOC1"/>
            <w:tabs>
              <w:tab w:val="left" w:pos="720"/>
            </w:tabs>
            <w:rPr>
              <w:rFonts w:ascii="Times New Roman" w:eastAsiaTheme="minorEastAsia" w:hAnsi="Times New Roman"/>
              <w:noProof/>
              <w:kern w:val="2"/>
              <w:sz w:val="24"/>
              <w:szCs w:val="24"/>
              <w14:ligatures w14:val="standardContextual"/>
            </w:rPr>
          </w:pPr>
          <w:hyperlink w:anchor="_Toc220935013" w:history="1">
            <w:r w:rsidRPr="00F12577">
              <w:rPr>
                <w:rStyle w:val="Hyperlink"/>
                <w:rFonts w:ascii="Times New Roman" w:eastAsia="Times New Roman" w:hAnsi="Times New Roman"/>
                <w:i/>
                <w:noProof/>
              </w:rPr>
              <w:t>3.1.</w:t>
            </w:r>
            <w:r w:rsidRPr="00F12577">
              <w:rPr>
                <w:rFonts w:ascii="Times New Roman" w:eastAsiaTheme="minorEastAsia" w:hAnsi="Times New Roman"/>
                <w:noProof/>
                <w:kern w:val="2"/>
                <w:sz w:val="24"/>
                <w:szCs w:val="24"/>
                <w14:ligatures w14:val="standardContextual"/>
              </w:rPr>
              <w:tab/>
            </w:r>
            <w:r w:rsidRPr="00F12577">
              <w:rPr>
                <w:rStyle w:val="Hyperlink"/>
                <w:rFonts w:ascii="Times New Roman" w:eastAsia="Times New Roman" w:hAnsi="Times New Roman"/>
                <w:i/>
                <w:noProof/>
              </w:rPr>
              <w:t>Attendance types</w:t>
            </w:r>
            <w:r w:rsidRPr="00F12577">
              <w:rPr>
                <w:rFonts w:ascii="Times New Roman" w:hAnsi="Times New Roman"/>
                <w:noProof/>
                <w:webHidden/>
              </w:rPr>
              <w:tab/>
            </w:r>
            <w:r w:rsidRPr="00F12577">
              <w:rPr>
                <w:rFonts w:ascii="Times New Roman" w:hAnsi="Times New Roman"/>
                <w:noProof/>
                <w:webHidden/>
              </w:rPr>
              <w:fldChar w:fldCharType="begin"/>
            </w:r>
            <w:r w:rsidRPr="00F12577">
              <w:rPr>
                <w:rFonts w:ascii="Times New Roman" w:hAnsi="Times New Roman"/>
                <w:noProof/>
                <w:webHidden/>
              </w:rPr>
              <w:instrText xml:space="preserve"> PAGEREF _Toc220935013 \h </w:instrText>
            </w:r>
            <w:r w:rsidRPr="00F12577">
              <w:rPr>
                <w:rFonts w:ascii="Times New Roman" w:hAnsi="Times New Roman"/>
                <w:noProof/>
                <w:webHidden/>
              </w:rPr>
            </w:r>
            <w:r w:rsidRPr="00F12577">
              <w:rPr>
                <w:rFonts w:ascii="Times New Roman" w:hAnsi="Times New Roman"/>
                <w:noProof/>
                <w:webHidden/>
              </w:rPr>
              <w:fldChar w:fldCharType="separate"/>
            </w:r>
            <w:r w:rsidRPr="00F12577">
              <w:rPr>
                <w:rFonts w:ascii="Times New Roman" w:hAnsi="Times New Roman"/>
                <w:noProof/>
                <w:webHidden/>
              </w:rPr>
              <w:t>6</w:t>
            </w:r>
            <w:r w:rsidRPr="00F12577">
              <w:rPr>
                <w:rFonts w:ascii="Times New Roman" w:hAnsi="Times New Roman"/>
                <w:noProof/>
                <w:webHidden/>
              </w:rPr>
              <w:fldChar w:fldCharType="end"/>
            </w:r>
          </w:hyperlink>
        </w:p>
        <w:p w14:paraId="35FE9D09" w14:textId="71A9E890" w:rsidR="005F79F8" w:rsidRPr="00F12577" w:rsidRDefault="005F79F8">
          <w:pPr>
            <w:pStyle w:val="TOC1"/>
            <w:tabs>
              <w:tab w:val="left" w:pos="720"/>
            </w:tabs>
            <w:rPr>
              <w:rFonts w:ascii="Times New Roman" w:eastAsiaTheme="minorEastAsia" w:hAnsi="Times New Roman"/>
              <w:noProof/>
              <w:kern w:val="2"/>
              <w:sz w:val="24"/>
              <w:szCs w:val="24"/>
              <w14:ligatures w14:val="standardContextual"/>
            </w:rPr>
          </w:pPr>
          <w:hyperlink w:anchor="_Toc220935014" w:history="1">
            <w:r w:rsidRPr="00F12577">
              <w:rPr>
                <w:rStyle w:val="Hyperlink"/>
                <w:rFonts w:ascii="Times New Roman" w:eastAsia="Times New Roman" w:hAnsi="Times New Roman"/>
                <w:i/>
                <w:iCs/>
                <w:noProof/>
              </w:rPr>
              <w:t>3.2.</w:t>
            </w:r>
            <w:r w:rsidRPr="00F12577">
              <w:rPr>
                <w:rFonts w:ascii="Times New Roman" w:eastAsiaTheme="minorEastAsia" w:hAnsi="Times New Roman"/>
                <w:noProof/>
                <w:kern w:val="2"/>
                <w:sz w:val="24"/>
                <w:szCs w:val="24"/>
                <w14:ligatures w14:val="standardContextual"/>
              </w:rPr>
              <w:tab/>
            </w:r>
            <w:r w:rsidRPr="00F12577">
              <w:rPr>
                <w:rStyle w:val="Hyperlink"/>
                <w:rFonts w:ascii="Times New Roman" w:eastAsia="Times New Roman" w:hAnsi="Times New Roman"/>
                <w:i/>
                <w:iCs/>
                <w:noProof/>
              </w:rPr>
              <w:t>Urgent and non-urgent attendance over time</w:t>
            </w:r>
            <w:r w:rsidRPr="00F12577">
              <w:rPr>
                <w:rFonts w:ascii="Times New Roman" w:hAnsi="Times New Roman"/>
                <w:noProof/>
                <w:webHidden/>
              </w:rPr>
              <w:tab/>
            </w:r>
            <w:r w:rsidRPr="00F12577">
              <w:rPr>
                <w:rFonts w:ascii="Times New Roman" w:hAnsi="Times New Roman"/>
                <w:noProof/>
                <w:webHidden/>
              </w:rPr>
              <w:fldChar w:fldCharType="begin"/>
            </w:r>
            <w:r w:rsidRPr="00F12577">
              <w:rPr>
                <w:rFonts w:ascii="Times New Roman" w:hAnsi="Times New Roman"/>
                <w:noProof/>
                <w:webHidden/>
              </w:rPr>
              <w:instrText xml:space="preserve"> PAGEREF _Toc220935014 \h </w:instrText>
            </w:r>
            <w:r w:rsidRPr="00F12577">
              <w:rPr>
                <w:rFonts w:ascii="Times New Roman" w:hAnsi="Times New Roman"/>
                <w:noProof/>
                <w:webHidden/>
              </w:rPr>
            </w:r>
            <w:r w:rsidRPr="00F12577">
              <w:rPr>
                <w:rFonts w:ascii="Times New Roman" w:hAnsi="Times New Roman"/>
                <w:noProof/>
                <w:webHidden/>
              </w:rPr>
              <w:fldChar w:fldCharType="separate"/>
            </w:r>
            <w:r w:rsidRPr="00F12577">
              <w:rPr>
                <w:rFonts w:ascii="Times New Roman" w:hAnsi="Times New Roman"/>
                <w:noProof/>
                <w:webHidden/>
              </w:rPr>
              <w:t>7</w:t>
            </w:r>
            <w:r w:rsidRPr="00F12577">
              <w:rPr>
                <w:rFonts w:ascii="Times New Roman" w:hAnsi="Times New Roman"/>
                <w:noProof/>
                <w:webHidden/>
              </w:rPr>
              <w:fldChar w:fldCharType="end"/>
            </w:r>
          </w:hyperlink>
        </w:p>
        <w:p w14:paraId="03DB384B" w14:textId="5BDF4DBC" w:rsidR="005F79F8" w:rsidRPr="00F12577" w:rsidRDefault="005F79F8">
          <w:pPr>
            <w:pStyle w:val="TOC1"/>
            <w:tabs>
              <w:tab w:val="left" w:pos="720"/>
            </w:tabs>
            <w:rPr>
              <w:rFonts w:ascii="Times New Roman" w:eastAsiaTheme="minorEastAsia" w:hAnsi="Times New Roman"/>
              <w:noProof/>
              <w:kern w:val="2"/>
              <w:sz w:val="24"/>
              <w:szCs w:val="24"/>
              <w14:ligatures w14:val="standardContextual"/>
            </w:rPr>
          </w:pPr>
          <w:hyperlink w:anchor="_Toc220935015" w:history="1">
            <w:r w:rsidRPr="00F12577">
              <w:rPr>
                <w:rStyle w:val="Hyperlink"/>
                <w:rFonts w:ascii="Times New Roman" w:eastAsia="Times New Roman" w:hAnsi="Times New Roman"/>
                <w:i/>
                <w:noProof/>
              </w:rPr>
              <w:t>3.3.</w:t>
            </w:r>
            <w:r w:rsidRPr="00F12577">
              <w:rPr>
                <w:rFonts w:ascii="Times New Roman" w:eastAsiaTheme="minorEastAsia" w:hAnsi="Times New Roman"/>
                <w:noProof/>
                <w:kern w:val="2"/>
                <w:sz w:val="24"/>
                <w:szCs w:val="24"/>
                <w14:ligatures w14:val="standardContextual"/>
              </w:rPr>
              <w:tab/>
            </w:r>
            <w:r w:rsidRPr="00F12577">
              <w:rPr>
                <w:rStyle w:val="Hyperlink"/>
                <w:rFonts w:ascii="Times New Roman" w:eastAsia="Times New Roman" w:hAnsi="Times New Roman"/>
                <w:i/>
                <w:noProof/>
              </w:rPr>
              <w:t>Age at arrival</w:t>
            </w:r>
            <w:r w:rsidRPr="00F12577">
              <w:rPr>
                <w:rFonts w:ascii="Times New Roman" w:hAnsi="Times New Roman"/>
                <w:noProof/>
                <w:webHidden/>
              </w:rPr>
              <w:tab/>
            </w:r>
            <w:r w:rsidRPr="00F12577">
              <w:rPr>
                <w:rFonts w:ascii="Times New Roman" w:hAnsi="Times New Roman"/>
                <w:noProof/>
                <w:webHidden/>
              </w:rPr>
              <w:fldChar w:fldCharType="begin"/>
            </w:r>
            <w:r w:rsidRPr="00F12577">
              <w:rPr>
                <w:rFonts w:ascii="Times New Roman" w:hAnsi="Times New Roman"/>
                <w:noProof/>
                <w:webHidden/>
              </w:rPr>
              <w:instrText xml:space="preserve"> PAGEREF _Toc220935015 \h </w:instrText>
            </w:r>
            <w:r w:rsidRPr="00F12577">
              <w:rPr>
                <w:rFonts w:ascii="Times New Roman" w:hAnsi="Times New Roman"/>
                <w:noProof/>
                <w:webHidden/>
              </w:rPr>
            </w:r>
            <w:r w:rsidRPr="00F12577">
              <w:rPr>
                <w:rFonts w:ascii="Times New Roman" w:hAnsi="Times New Roman"/>
                <w:noProof/>
                <w:webHidden/>
              </w:rPr>
              <w:fldChar w:fldCharType="separate"/>
            </w:r>
            <w:r w:rsidRPr="00F12577">
              <w:rPr>
                <w:rFonts w:ascii="Times New Roman" w:hAnsi="Times New Roman"/>
                <w:noProof/>
                <w:webHidden/>
              </w:rPr>
              <w:t>9</w:t>
            </w:r>
            <w:r w:rsidRPr="00F12577">
              <w:rPr>
                <w:rFonts w:ascii="Times New Roman" w:hAnsi="Times New Roman"/>
                <w:noProof/>
                <w:webHidden/>
              </w:rPr>
              <w:fldChar w:fldCharType="end"/>
            </w:r>
          </w:hyperlink>
        </w:p>
        <w:p w14:paraId="0C0B3671" w14:textId="042BAF4F" w:rsidR="005F79F8" w:rsidRPr="00F12577" w:rsidRDefault="005F79F8">
          <w:pPr>
            <w:pStyle w:val="TOC1"/>
            <w:tabs>
              <w:tab w:val="left" w:pos="720"/>
            </w:tabs>
            <w:rPr>
              <w:rFonts w:ascii="Times New Roman" w:eastAsiaTheme="minorEastAsia" w:hAnsi="Times New Roman"/>
              <w:noProof/>
              <w:kern w:val="2"/>
              <w:sz w:val="24"/>
              <w:szCs w:val="24"/>
              <w14:ligatures w14:val="standardContextual"/>
            </w:rPr>
          </w:pPr>
          <w:hyperlink w:anchor="_Toc220935016" w:history="1">
            <w:r w:rsidRPr="00F12577">
              <w:rPr>
                <w:rStyle w:val="Hyperlink"/>
                <w:rFonts w:ascii="Times New Roman" w:eastAsia="Times New Roman" w:hAnsi="Times New Roman"/>
                <w:i/>
                <w:noProof/>
              </w:rPr>
              <w:t>3.4.</w:t>
            </w:r>
            <w:r w:rsidRPr="00F12577">
              <w:rPr>
                <w:rFonts w:ascii="Times New Roman" w:eastAsiaTheme="minorEastAsia" w:hAnsi="Times New Roman"/>
                <w:noProof/>
                <w:kern w:val="2"/>
                <w:sz w:val="24"/>
                <w:szCs w:val="24"/>
                <w14:ligatures w14:val="standardContextual"/>
              </w:rPr>
              <w:tab/>
            </w:r>
            <w:r w:rsidRPr="00F12577">
              <w:rPr>
                <w:rStyle w:val="Hyperlink"/>
                <w:rFonts w:ascii="Times New Roman" w:eastAsia="Times New Roman" w:hAnsi="Times New Roman"/>
                <w:i/>
                <w:noProof/>
              </w:rPr>
              <w:t>Mode of arrival</w:t>
            </w:r>
            <w:r w:rsidRPr="00F12577">
              <w:rPr>
                <w:rFonts w:ascii="Times New Roman" w:hAnsi="Times New Roman"/>
                <w:noProof/>
                <w:webHidden/>
              </w:rPr>
              <w:tab/>
            </w:r>
            <w:r w:rsidRPr="00F12577">
              <w:rPr>
                <w:rFonts w:ascii="Times New Roman" w:hAnsi="Times New Roman"/>
                <w:noProof/>
                <w:webHidden/>
              </w:rPr>
              <w:fldChar w:fldCharType="begin"/>
            </w:r>
            <w:r w:rsidRPr="00F12577">
              <w:rPr>
                <w:rFonts w:ascii="Times New Roman" w:hAnsi="Times New Roman"/>
                <w:noProof/>
                <w:webHidden/>
              </w:rPr>
              <w:instrText xml:space="preserve"> PAGEREF _Toc220935016 \h </w:instrText>
            </w:r>
            <w:r w:rsidRPr="00F12577">
              <w:rPr>
                <w:rFonts w:ascii="Times New Roman" w:hAnsi="Times New Roman"/>
                <w:noProof/>
                <w:webHidden/>
              </w:rPr>
            </w:r>
            <w:r w:rsidRPr="00F12577">
              <w:rPr>
                <w:rFonts w:ascii="Times New Roman" w:hAnsi="Times New Roman"/>
                <w:noProof/>
                <w:webHidden/>
              </w:rPr>
              <w:fldChar w:fldCharType="separate"/>
            </w:r>
            <w:r w:rsidRPr="00F12577">
              <w:rPr>
                <w:rFonts w:ascii="Times New Roman" w:hAnsi="Times New Roman"/>
                <w:noProof/>
                <w:webHidden/>
              </w:rPr>
              <w:t>10</w:t>
            </w:r>
            <w:r w:rsidRPr="00F12577">
              <w:rPr>
                <w:rFonts w:ascii="Times New Roman" w:hAnsi="Times New Roman"/>
                <w:noProof/>
                <w:webHidden/>
              </w:rPr>
              <w:fldChar w:fldCharType="end"/>
            </w:r>
          </w:hyperlink>
        </w:p>
        <w:p w14:paraId="25345270" w14:textId="2F12F7DB" w:rsidR="005F79F8" w:rsidRPr="00F12577" w:rsidRDefault="005F79F8">
          <w:pPr>
            <w:pStyle w:val="TOC1"/>
            <w:tabs>
              <w:tab w:val="left" w:pos="720"/>
            </w:tabs>
            <w:rPr>
              <w:rFonts w:ascii="Times New Roman" w:eastAsiaTheme="minorEastAsia" w:hAnsi="Times New Roman"/>
              <w:noProof/>
              <w:kern w:val="2"/>
              <w:sz w:val="24"/>
              <w:szCs w:val="24"/>
              <w14:ligatures w14:val="standardContextual"/>
            </w:rPr>
          </w:pPr>
          <w:hyperlink w:anchor="_Toc220935017" w:history="1">
            <w:r w:rsidRPr="00F12577">
              <w:rPr>
                <w:rStyle w:val="Hyperlink"/>
                <w:rFonts w:ascii="Times New Roman" w:eastAsia="Times New Roman" w:hAnsi="Times New Roman"/>
                <w:i/>
                <w:iCs/>
                <w:noProof/>
              </w:rPr>
              <w:t>3.5.</w:t>
            </w:r>
            <w:r w:rsidRPr="00F12577">
              <w:rPr>
                <w:rFonts w:ascii="Times New Roman" w:eastAsiaTheme="minorEastAsia" w:hAnsi="Times New Roman"/>
                <w:noProof/>
                <w:kern w:val="2"/>
                <w:sz w:val="24"/>
                <w:szCs w:val="24"/>
                <w14:ligatures w14:val="standardContextual"/>
              </w:rPr>
              <w:tab/>
            </w:r>
            <w:r w:rsidRPr="00F12577">
              <w:rPr>
                <w:rStyle w:val="Hyperlink"/>
                <w:rFonts w:ascii="Times New Roman" w:eastAsia="Times New Roman" w:hAnsi="Times New Roman"/>
                <w:i/>
                <w:iCs/>
                <w:noProof/>
              </w:rPr>
              <w:t>Time of arrival</w:t>
            </w:r>
            <w:r w:rsidRPr="00F12577">
              <w:rPr>
                <w:rFonts w:ascii="Times New Roman" w:hAnsi="Times New Roman"/>
                <w:noProof/>
                <w:webHidden/>
              </w:rPr>
              <w:tab/>
            </w:r>
            <w:r w:rsidRPr="00F12577">
              <w:rPr>
                <w:rFonts w:ascii="Times New Roman" w:hAnsi="Times New Roman"/>
                <w:noProof/>
                <w:webHidden/>
              </w:rPr>
              <w:fldChar w:fldCharType="begin"/>
            </w:r>
            <w:r w:rsidRPr="00F12577">
              <w:rPr>
                <w:rFonts w:ascii="Times New Roman" w:hAnsi="Times New Roman"/>
                <w:noProof/>
                <w:webHidden/>
              </w:rPr>
              <w:instrText xml:space="preserve"> PAGEREF _Toc220935017 \h </w:instrText>
            </w:r>
            <w:r w:rsidRPr="00F12577">
              <w:rPr>
                <w:rFonts w:ascii="Times New Roman" w:hAnsi="Times New Roman"/>
                <w:noProof/>
                <w:webHidden/>
              </w:rPr>
            </w:r>
            <w:r w:rsidRPr="00F12577">
              <w:rPr>
                <w:rFonts w:ascii="Times New Roman" w:hAnsi="Times New Roman"/>
                <w:noProof/>
                <w:webHidden/>
              </w:rPr>
              <w:fldChar w:fldCharType="separate"/>
            </w:r>
            <w:r w:rsidRPr="00F12577">
              <w:rPr>
                <w:rFonts w:ascii="Times New Roman" w:hAnsi="Times New Roman"/>
                <w:noProof/>
                <w:webHidden/>
              </w:rPr>
              <w:t>10</w:t>
            </w:r>
            <w:r w:rsidRPr="00F12577">
              <w:rPr>
                <w:rFonts w:ascii="Times New Roman" w:hAnsi="Times New Roman"/>
                <w:noProof/>
                <w:webHidden/>
              </w:rPr>
              <w:fldChar w:fldCharType="end"/>
            </w:r>
          </w:hyperlink>
        </w:p>
        <w:p w14:paraId="634B4DCE" w14:textId="0173C74F" w:rsidR="005F79F8" w:rsidRPr="00F12577" w:rsidRDefault="005F79F8">
          <w:pPr>
            <w:pStyle w:val="TOC1"/>
            <w:tabs>
              <w:tab w:val="left" w:pos="720"/>
            </w:tabs>
            <w:rPr>
              <w:rFonts w:ascii="Times New Roman" w:eastAsiaTheme="minorEastAsia" w:hAnsi="Times New Roman"/>
              <w:noProof/>
              <w:kern w:val="2"/>
              <w:sz w:val="24"/>
              <w:szCs w:val="24"/>
              <w14:ligatures w14:val="standardContextual"/>
            </w:rPr>
          </w:pPr>
          <w:hyperlink w:anchor="_Toc220935018" w:history="1">
            <w:r w:rsidRPr="00F12577">
              <w:rPr>
                <w:rStyle w:val="Hyperlink"/>
                <w:rFonts w:ascii="Times New Roman" w:eastAsia="Times New Roman" w:hAnsi="Times New Roman"/>
                <w:i/>
                <w:iCs/>
                <w:noProof/>
              </w:rPr>
              <w:t>3.6.</w:t>
            </w:r>
            <w:r w:rsidRPr="00F12577">
              <w:rPr>
                <w:rFonts w:ascii="Times New Roman" w:eastAsiaTheme="minorEastAsia" w:hAnsi="Times New Roman"/>
                <w:noProof/>
                <w:kern w:val="2"/>
                <w:sz w:val="24"/>
                <w:szCs w:val="24"/>
                <w14:ligatures w14:val="standardContextual"/>
              </w:rPr>
              <w:tab/>
            </w:r>
            <w:r w:rsidRPr="00F12577">
              <w:rPr>
                <w:rStyle w:val="Hyperlink"/>
                <w:rFonts w:ascii="Times New Roman" w:eastAsia="Times New Roman" w:hAnsi="Times New Roman"/>
                <w:i/>
                <w:iCs/>
                <w:noProof/>
              </w:rPr>
              <w:t>Socioeconomic status (IMD)</w:t>
            </w:r>
            <w:r w:rsidRPr="00F12577">
              <w:rPr>
                <w:rFonts w:ascii="Times New Roman" w:hAnsi="Times New Roman"/>
                <w:noProof/>
                <w:webHidden/>
              </w:rPr>
              <w:tab/>
            </w:r>
            <w:r w:rsidRPr="00F12577">
              <w:rPr>
                <w:rFonts w:ascii="Times New Roman" w:hAnsi="Times New Roman"/>
                <w:noProof/>
                <w:webHidden/>
              </w:rPr>
              <w:fldChar w:fldCharType="begin"/>
            </w:r>
            <w:r w:rsidRPr="00F12577">
              <w:rPr>
                <w:rFonts w:ascii="Times New Roman" w:hAnsi="Times New Roman"/>
                <w:noProof/>
                <w:webHidden/>
              </w:rPr>
              <w:instrText xml:space="preserve"> PAGEREF _Toc220935018 \h </w:instrText>
            </w:r>
            <w:r w:rsidRPr="00F12577">
              <w:rPr>
                <w:rFonts w:ascii="Times New Roman" w:hAnsi="Times New Roman"/>
                <w:noProof/>
                <w:webHidden/>
              </w:rPr>
            </w:r>
            <w:r w:rsidRPr="00F12577">
              <w:rPr>
                <w:rFonts w:ascii="Times New Roman" w:hAnsi="Times New Roman"/>
                <w:noProof/>
                <w:webHidden/>
              </w:rPr>
              <w:fldChar w:fldCharType="separate"/>
            </w:r>
            <w:r w:rsidRPr="00F12577">
              <w:rPr>
                <w:rFonts w:ascii="Times New Roman" w:hAnsi="Times New Roman"/>
                <w:noProof/>
                <w:webHidden/>
              </w:rPr>
              <w:t>12</w:t>
            </w:r>
            <w:r w:rsidRPr="00F12577">
              <w:rPr>
                <w:rFonts w:ascii="Times New Roman" w:hAnsi="Times New Roman"/>
                <w:noProof/>
                <w:webHidden/>
              </w:rPr>
              <w:fldChar w:fldCharType="end"/>
            </w:r>
          </w:hyperlink>
        </w:p>
        <w:p w14:paraId="5AF4BDBD" w14:textId="2D2F5DD3" w:rsidR="005F79F8" w:rsidRPr="00F12577" w:rsidRDefault="005F79F8">
          <w:pPr>
            <w:pStyle w:val="TOC1"/>
            <w:tabs>
              <w:tab w:val="left" w:pos="720"/>
            </w:tabs>
            <w:rPr>
              <w:rFonts w:ascii="Times New Roman" w:eastAsiaTheme="minorEastAsia" w:hAnsi="Times New Roman"/>
              <w:noProof/>
              <w:kern w:val="2"/>
              <w:sz w:val="24"/>
              <w:szCs w:val="24"/>
              <w14:ligatures w14:val="standardContextual"/>
            </w:rPr>
          </w:pPr>
          <w:hyperlink w:anchor="_Toc220935019" w:history="1">
            <w:r w:rsidRPr="00F12577">
              <w:rPr>
                <w:rStyle w:val="Hyperlink"/>
                <w:rFonts w:ascii="Times New Roman" w:eastAsia="Times New Roman" w:hAnsi="Times New Roman"/>
                <w:i/>
                <w:iCs/>
                <w:noProof/>
              </w:rPr>
              <w:t>3.7.</w:t>
            </w:r>
            <w:r w:rsidRPr="00F12577">
              <w:rPr>
                <w:rFonts w:ascii="Times New Roman" w:eastAsiaTheme="minorEastAsia" w:hAnsi="Times New Roman"/>
                <w:noProof/>
                <w:kern w:val="2"/>
                <w:sz w:val="24"/>
                <w:szCs w:val="24"/>
                <w14:ligatures w14:val="standardContextual"/>
              </w:rPr>
              <w:tab/>
            </w:r>
            <w:r w:rsidRPr="00F12577">
              <w:rPr>
                <w:rStyle w:val="Hyperlink"/>
                <w:rFonts w:ascii="Times New Roman" w:eastAsia="Times New Roman" w:hAnsi="Times New Roman"/>
                <w:i/>
                <w:iCs/>
                <w:noProof/>
              </w:rPr>
              <w:t>Main complaint</w:t>
            </w:r>
            <w:r w:rsidRPr="00F12577">
              <w:rPr>
                <w:rFonts w:ascii="Times New Roman" w:hAnsi="Times New Roman"/>
                <w:noProof/>
                <w:webHidden/>
              </w:rPr>
              <w:tab/>
            </w:r>
            <w:r w:rsidRPr="00F12577">
              <w:rPr>
                <w:rFonts w:ascii="Times New Roman" w:hAnsi="Times New Roman"/>
                <w:noProof/>
                <w:webHidden/>
              </w:rPr>
              <w:fldChar w:fldCharType="begin"/>
            </w:r>
            <w:r w:rsidRPr="00F12577">
              <w:rPr>
                <w:rFonts w:ascii="Times New Roman" w:hAnsi="Times New Roman"/>
                <w:noProof/>
                <w:webHidden/>
              </w:rPr>
              <w:instrText xml:space="preserve"> PAGEREF _Toc220935019 \h </w:instrText>
            </w:r>
            <w:r w:rsidRPr="00F12577">
              <w:rPr>
                <w:rFonts w:ascii="Times New Roman" w:hAnsi="Times New Roman"/>
                <w:noProof/>
                <w:webHidden/>
              </w:rPr>
            </w:r>
            <w:r w:rsidRPr="00F12577">
              <w:rPr>
                <w:rFonts w:ascii="Times New Roman" w:hAnsi="Times New Roman"/>
                <w:noProof/>
                <w:webHidden/>
              </w:rPr>
              <w:fldChar w:fldCharType="separate"/>
            </w:r>
            <w:r w:rsidRPr="00F12577">
              <w:rPr>
                <w:rFonts w:ascii="Times New Roman" w:hAnsi="Times New Roman"/>
                <w:noProof/>
                <w:webHidden/>
              </w:rPr>
              <w:t>13</w:t>
            </w:r>
            <w:r w:rsidRPr="00F12577">
              <w:rPr>
                <w:rFonts w:ascii="Times New Roman" w:hAnsi="Times New Roman"/>
                <w:noProof/>
                <w:webHidden/>
              </w:rPr>
              <w:fldChar w:fldCharType="end"/>
            </w:r>
          </w:hyperlink>
        </w:p>
        <w:p w14:paraId="7A1FD6B2" w14:textId="687D559E" w:rsidR="005F79F8" w:rsidRPr="00F12577" w:rsidRDefault="005F79F8">
          <w:pPr>
            <w:pStyle w:val="TOC1"/>
            <w:tabs>
              <w:tab w:val="left" w:pos="480"/>
            </w:tabs>
            <w:rPr>
              <w:rFonts w:ascii="Times New Roman" w:eastAsiaTheme="minorEastAsia" w:hAnsi="Times New Roman"/>
              <w:noProof/>
              <w:kern w:val="2"/>
              <w:sz w:val="24"/>
              <w:szCs w:val="24"/>
              <w14:ligatures w14:val="standardContextual"/>
            </w:rPr>
          </w:pPr>
          <w:hyperlink w:anchor="_Toc220935020" w:history="1">
            <w:r w:rsidRPr="00F12577">
              <w:rPr>
                <w:rStyle w:val="Hyperlink"/>
                <w:rFonts w:ascii="Times New Roman" w:eastAsia="Times New Roman" w:hAnsi="Times New Roman"/>
                <w:noProof/>
              </w:rPr>
              <w:t>4.</w:t>
            </w:r>
            <w:r w:rsidRPr="00F12577">
              <w:rPr>
                <w:rFonts w:ascii="Times New Roman" w:eastAsiaTheme="minorEastAsia" w:hAnsi="Times New Roman"/>
                <w:noProof/>
                <w:kern w:val="2"/>
                <w:sz w:val="24"/>
                <w:szCs w:val="24"/>
                <w14:ligatures w14:val="standardContextual"/>
              </w:rPr>
              <w:tab/>
            </w:r>
            <w:r w:rsidRPr="00F12577">
              <w:rPr>
                <w:rStyle w:val="Hyperlink"/>
                <w:rFonts w:ascii="Times New Roman" w:eastAsia="Times New Roman" w:hAnsi="Times New Roman"/>
                <w:noProof/>
              </w:rPr>
              <w:t>Discussion</w:t>
            </w:r>
            <w:r w:rsidRPr="00F12577">
              <w:rPr>
                <w:rFonts w:ascii="Times New Roman" w:hAnsi="Times New Roman"/>
                <w:noProof/>
                <w:webHidden/>
              </w:rPr>
              <w:tab/>
            </w:r>
            <w:r w:rsidRPr="00F12577">
              <w:rPr>
                <w:rFonts w:ascii="Times New Roman" w:hAnsi="Times New Roman"/>
                <w:noProof/>
                <w:webHidden/>
              </w:rPr>
              <w:fldChar w:fldCharType="begin"/>
            </w:r>
            <w:r w:rsidRPr="00F12577">
              <w:rPr>
                <w:rFonts w:ascii="Times New Roman" w:hAnsi="Times New Roman"/>
                <w:noProof/>
                <w:webHidden/>
              </w:rPr>
              <w:instrText xml:space="preserve"> PAGEREF _Toc220935020 \h </w:instrText>
            </w:r>
            <w:r w:rsidRPr="00F12577">
              <w:rPr>
                <w:rFonts w:ascii="Times New Roman" w:hAnsi="Times New Roman"/>
                <w:noProof/>
                <w:webHidden/>
              </w:rPr>
            </w:r>
            <w:r w:rsidRPr="00F12577">
              <w:rPr>
                <w:rFonts w:ascii="Times New Roman" w:hAnsi="Times New Roman"/>
                <w:noProof/>
                <w:webHidden/>
              </w:rPr>
              <w:fldChar w:fldCharType="separate"/>
            </w:r>
            <w:r w:rsidRPr="00F12577">
              <w:rPr>
                <w:rFonts w:ascii="Times New Roman" w:hAnsi="Times New Roman"/>
                <w:noProof/>
                <w:webHidden/>
              </w:rPr>
              <w:t>13</w:t>
            </w:r>
            <w:r w:rsidRPr="00F12577">
              <w:rPr>
                <w:rFonts w:ascii="Times New Roman" w:hAnsi="Times New Roman"/>
                <w:noProof/>
                <w:webHidden/>
              </w:rPr>
              <w:fldChar w:fldCharType="end"/>
            </w:r>
          </w:hyperlink>
        </w:p>
        <w:p w14:paraId="327C5F1B" w14:textId="62316AF3" w:rsidR="005F79F8" w:rsidRPr="00F12577" w:rsidRDefault="005F79F8">
          <w:pPr>
            <w:pStyle w:val="TOC1"/>
            <w:tabs>
              <w:tab w:val="left" w:pos="720"/>
            </w:tabs>
            <w:rPr>
              <w:rFonts w:ascii="Times New Roman" w:eastAsiaTheme="minorEastAsia" w:hAnsi="Times New Roman"/>
              <w:noProof/>
              <w:kern w:val="2"/>
              <w:sz w:val="24"/>
              <w:szCs w:val="24"/>
              <w14:ligatures w14:val="standardContextual"/>
            </w:rPr>
          </w:pPr>
          <w:hyperlink w:anchor="_Toc220935021" w:history="1">
            <w:r w:rsidRPr="00F12577">
              <w:rPr>
                <w:rStyle w:val="Hyperlink"/>
                <w:rFonts w:ascii="Times New Roman" w:eastAsia="Times New Roman" w:hAnsi="Times New Roman"/>
                <w:i/>
                <w:iCs/>
                <w:noProof/>
              </w:rPr>
              <w:t>4.1.</w:t>
            </w:r>
            <w:r w:rsidRPr="00F12577">
              <w:rPr>
                <w:rFonts w:ascii="Times New Roman" w:eastAsiaTheme="minorEastAsia" w:hAnsi="Times New Roman"/>
                <w:noProof/>
                <w:kern w:val="2"/>
                <w:sz w:val="24"/>
                <w:szCs w:val="24"/>
                <w14:ligatures w14:val="standardContextual"/>
              </w:rPr>
              <w:tab/>
            </w:r>
            <w:r w:rsidRPr="00F12577">
              <w:rPr>
                <w:rStyle w:val="Hyperlink"/>
                <w:rFonts w:ascii="Times New Roman" w:eastAsia="Times New Roman" w:hAnsi="Times New Roman"/>
                <w:i/>
                <w:iCs/>
                <w:noProof/>
              </w:rPr>
              <w:t>Summary of main results</w:t>
            </w:r>
            <w:r w:rsidRPr="00F12577">
              <w:rPr>
                <w:rFonts w:ascii="Times New Roman" w:hAnsi="Times New Roman"/>
                <w:noProof/>
                <w:webHidden/>
              </w:rPr>
              <w:tab/>
            </w:r>
            <w:r w:rsidRPr="00F12577">
              <w:rPr>
                <w:rFonts w:ascii="Times New Roman" w:hAnsi="Times New Roman"/>
                <w:noProof/>
                <w:webHidden/>
              </w:rPr>
              <w:fldChar w:fldCharType="begin"/>
            </w:r>
            <w:r w:rsidRPr="00F12577">
              <w:rPr>
                <w:rFonts w:ascii="Times New Roman" w:hAnsi="Times New Roman"/>
                <w:noProof/>
                <w:webHidden/>
              </w:rPr>
              <w:instrText xml:space="preserve"> PAGEREF _Toc220935021 \h </w:instrText>
            </w:r>
            <w:r w:rsidRPr="00F12577">
              <w:rPr>
                <w:rFonts w:ascii="Times New Roman" w:hAnsi="Times New Roman"/>
                <w:noProof/>
                <w:webHidden/>
              </w:rPr>
            </w:r>
            <w:r w:rsidRPr="00F12577">
              <w:rPr>
                <w:rFonts w:ascii="Times New Roman" w:hAnsi="Times New Roman"/>
                <w:noProof/>
                <w:webHidden/>
              </w:rPr>
              <w:fldChar w:fldCharType="separate"/>
            </w:r>
            <w:r w:rsidRPr="00F12577">
              <w:rPr>
                <w:rFonts w:ascii="Times New Roman" w:hAnsi="Times New Roman"/>
                <w:noProof/>
                <w:webHidden/>
              </w:rPr>
              <w:t>13</w:t>
            </w:r>
            <w:r w:rsidRPr="00F12577">
              <w:rPr>
                <w:rFonts w:ascii="Times New Roman" w:hAnsi="Times New Roman"/>
                <w:noProof/>
                <w:webHidden/>
              </w:rPr>
              <w:fldChar w:fldCharType="end"/>
            </w:r>
          </w:hyperlink>
        </w:p>
        <w:p w14:paraId="68594CC6" w14:textId="77DDAA64" w:rsidR="005F79F8" w:rsidRPr="00F12577" w:rsidRDefault="005F79F8">
          <w:pPr>
            <w:pStyle w:val="TOC1"/>
            <w:tabs>
              <w:tab w:val="left" w:pos="720"/>
            </w:tabs>
            <w:rPr>
              <w:rFonts w:ascii="Times New Roman" w:eastAsiaTheme="minorEastAsia" w:hAnsi="Times New Roman"/>
              <w:noProof/>
              <w:kern w:val="2"/>
              <w:sz w:val="24"/>
              <w:szCs w:val="24"/>
              <w14:ligatures w14:val="standardContextual"/>
            </w:rPr>
          </w:pPr>
          <w:hyperlink w:anchor="_Toc220935022" w:history="1">
            <w:r w:rsidRPr="00F12577">
              <w:rPr>
                <w:rStyle w:val="Hyperlink"/>
                <w:rFonts w:ascii="Times New Roman" w:eastAsia="Times New Roman" w:hAnsi="Times New Roman"/>
                <w:i/>
                <w:iCs/>
                <w:noProof/>
              </w:rPr>
              <w:t>4.2.</w:t>
            </w:r>
            <w:r w:rsidRPr="00F12577">
              <w:rPr>
                <w:rFonts w:ascii="Times New Roman" w:eastAsiaTheme="minorEastAsia" w:hAnsi="Times New Roman"/>
                <w:noProof/>
                <w:kern w:val="2"/>
                <w:sz w:val="24"/>
                <w:szCs w:val="24"/>
                <w14:ligatures w14:val="standardContextual"/>
              </w:rPr>
              <w:tab/>
            </w:r>
            <w:r w:rsidRPr="00F12577">
              <w:rPr>
                <w:rStyle w:val="Hyperlink"/>
                <w:rFonts w:ascii="Times New Roman" w:eastAsia="Times New Roman" w:hAnsi="Times New Roman"/>
                <w:i/>
                <w:iCs/>
                <w:noProof/>
              </w:rPr>
              <w:t>Comparability of findings</w:t>
            </w:r>
            <w:r w:rsidRPr="00F12577">
              <w:rPr>
                <w:rFonts w:ascii="Times New Roman" w:hAnsi="Times New Roman"/>
                <w:noProof/>
                <w:webHidden/>
              </w:rPr>
              <w:tab/>
            </w:r>
            <w:r w:rsidRPr="00F12577">
              <w:rPr>
                <w:rFonts w:ascii="Times New Roman" w:hAnsi="Times New Roman"/>
                <w:noProof/>
                <w:webHidden/>
              </w:rPr>
              <w:fldChar w:fldCharType="begin"/>
            </w:r>
            <w:r w:rsidRPr="00F12577">
              <w:rPr>
                <w:rFonts w:ascii="Times New Roman" w:hAnsi="Times New Roman"/>
                <w:noProof/>
                <w:webHidden/>
              </w:rPr>
              <w:instrText xml:space="preserve"> PAGEREF _Toc220935022 \h </w:instrText>
            </w:r>
            <w:r w:rsidRPr="00F12577">
              <w:rPr>
                <w:rFonts w:ascii="Times New Roman" w:hAnsi="Times New Roman"/>
                <w:noProof/>
                <w:webHidden/>
              </w:rPr>
            </w:r>
            <w:r w:rsidRPr="00F12577">
              <w:rPr>
                <w:rFonts w:ascii="Times New Roman" w:hAnsi="Times New Roman"/>
                <w:noProof/>
                <w:webHidden/>
              </w:rPr>
              <w:fldChar w:fldCharType="separate"/>
            </w:r>
            <w:r w:rsidRPr="00F12577">
              <w:rPr>
                <w:rFonts w:ascii="Times New Roman" w:hAnsi="Times New Roman"/>
                <w:noProof/>
                <w:webHidden/>
              </w:rPr>
              <w:t>14</w:t>
            </w:r>
            <w:r w:rsidRPr="00F12577">
              <w:rPr>
                <w:rFonts w:ascii="Times New Roman" w:hAnsi="Times New Roman"/>
                <w:noProof/>
                <w:webHidden/>
              </w:rPr>
              <w:fldChar w:fldCharType="end"/>
            </w:r>
          </w:hyperlink>
        </w:p>
        <w:p w14:paraId="44E32A16" w14:textId="369369E5" w:rsidR="005F79F8" w:rsidRPr="00F12577" w:rsidRDefault="005F79F8">
          <w:pPr>
            <w:pStyle w:val="TOC1"/>
            <w:tabs>
              <w:tab w:val="left" w:pos="720"/>
            </w:tabs>
            <w:rPr>
              <w:rFonts w:ascii="Times New Roman" w:eastAsiaTheme="minorEastAsia" w:hAnsi="Times New Roman"/>
              <w:noProof/>
              <w:kern w:val="2"/>
              <w:sz w:val="24"/>
              <w:szCs w:val="24"/>
              <w14:ligatures w14:val="standardContextual"/>
            </w:rPr>
          </w:pPr>
          <w:hyperlink w:anchor="_Toc220935023" w:history="1">
            <w:r w:rsidRPr="00F12577">
              <w:rPr>
                <w:rStyle w:val="Hyperlink"/>
                <w:rFonts w:ascii="Times New Roman" w:eastAsia="Times New Roman" w:hAnsi="Times New Roman"/>
                <w:i/>
                <w:iCs/>
                <w:noProof/>
              </w:rPr>
              <w:t>4.3.</w:t>
            </w:r>
            <w:r w:rsidRPr="00F12577">
              <w:rPr>
                <w:rFonts w:ascii="Times New Roman" w:eastAsiaTheme="minorEastAsia" w:hAnsi="Times New Roman"/>
                <w:noProof/>
                <w:kern w:val="2"/>
                <w:sz w:val="24"/>
                <w:szCs w:val="24"/>
                <w14:ligatures w14:val="standardContextual"/>
              </w:rPr>
              <w:tab/>
            </w:r>
            <w:r w:rsidRPr="00F12577">
              <w:rPr>
                <w:rStyle w:val="Hyperlink"/>
                <w:rFonts w:ascii="Times New Roman" w:eastAsia="Times New Roman" w:hAnsi="Times New Roman"/>
                <w:i/>
                <w:iCs/>
                <w:noProof/>
              </w:rPr>
              <w:t>Limitations</w:t>
            </w:r>
            <w:r w:rsidRPr="00F12577">
              <w:rPr>
                <w:rFonts w:ascii="Times New Roman" w:hAnsi="Times New Roman"/>
                <w:noProof/>
                <w:webHidden/>
              </w:rPr>
              <w:tab/>
            </w:r>
            <w:r w:rsidRPr="00F12577">
              <w:rPr>
                <w:rFonts w:ascii="Times New Roman" w:hAnsi="Times New Roman"/>
                <w:noProof/>
                <w:webHidden/>
              </w:rPr>
              <w:fldChar w:fldCharType="begin"/>
            </w:r>
            <w:r w:rsidRPr="00F12577">
              <w:rPr>
                <w:rFonts w:ascii="Times New Roman" w:hAnsi="Times New Roman"/>
                <w:noProof/>
                <w:webHidden/>
              </w:rPr>
              <w:instrText xml:space="preserve"> PAGEREF _Toc220935023 \h </w:instrText>
            </w:r>
            <w:r w:rsidRPr="00F12577">
              <w:rPr>
                <w:rFonts w:ascii="Times New Roman" w:hAnsi="Times New Roman"/>
                <w:noProof/>
                <w:webHidden/>
              </w:rPr>
            </w:r>
            <w:r w:rsidRPr="00F12577">
              <w:rPr>
                <w:rFonts w:ascii="Times New Roman" w:hAnsi="Times New Roman"/>
                <w:noProof/>
                <w:webHidden/>
              </w:rPr>
              <w:fldChar w:fldCharType="separate"/>
            </w:r>
            <w:r w:rsidRPr="00F12577">
              <w:rPr>
                <w:rFonts w:ascii="Times New Roman" w:hAnsi="Times New Roman"/>
                <w:noProof/>
                <w:webHidden/>
              </w:rPr>
              <w:t>14</w:t>
            </w:r>
            <w:r w:rsidRPr="00F12577">
              <w:rPr>
                <w:rFonts w:ascii="Times New Roman" w:hAnsi="Times New Roman"/>
                <w:noProof/>
                <w:webHidden/>
              </w:rPr>
              <w:fldChar w:fldCharType="end"/>
            </w:r>
          </w:hyperlink>
        </w:p>
        <w:p w14:paraId="59D265E2" w14:textId="7DEC9612" w:rsidR="005F79F8" w:rsidRPr="00F12577" w:rsidRDefault="005F79F8">
          <w:pPr>
            <w:pStyle w:val="TOC1"/>
            <w:tabs>
              <w:tab w:val="left" w:pos="720"/>
            </w:tabs>
            <w:rPr>
              <w:rFonts w:ascii="Times New Roman" w:eastAsiaTheme="minorEastAsia" w:hAnsi="Times New Roman"/>
              <w:noProof/>
              <w:kern w:val="2"/>
              <w:sz w:val="24"/>
              <w:szCs w:val="24"/>
              <w14:ligatures w14:val="standardContextual"/>
            </w:rPr>
          </w:pPr>
          <w:hyperlink w:anchor="_Toc220935024" w:history="1">
            <w:r w:rsidRPr="00F12577">
              <w:rPr>
                <w:rStyle w:val="Hyperlink"/>
                <w:rFonts w:ascii="Times New Roman" w:eastAsia="Times New Roman" w:hAnsi="Times New Roman"/>
                <w:i/>
                <w:iCs/>
                <w:noProof/>
              </w:rPr>
              <w:t>4.4.</w:t>
            </w:r>
            <w:r w:rsidRPr="00F12577">
              <w:rPr>
                <w:rFonts w:ascii="Times New Roman" w:eastAsiaTheme="minorEastAsia" w:hAnsi="Times New Roman"/>
                <w:noProof/>
                <w:kern w:val="2"/>
                <w:sz w:val="24"/>
                <w:szCs w:val="24"/>
                <w14:ligatures w14:val="standardContextual"/>
              </w:rPr>
              <w:tab/>
            </w:r>
            <w:r w:rsidRPr="00F12577">
              <w:rPr>
                <w:rStyle w:val="Hyperlink"/>
                <w:rFonts w:ascii="Times New Roman" w:eastAsia="Times New Roman" w:hAnsi="Times New Roman"/>
                <w:i/>
                <w:iCs/>
                <w:noProof/>
              </w:rPr>
              <w:t>Future Analysis</w:t>
            </w:r>
            <w:r w:rsidRPr="00F12577">
              <w:rPr>
                <w:rFonts w:ascii="Times New Roman" w:hAnsi="Times New Roman"/>
                <w:noProof/>
                <w:webHidden/>
              </w:rPr>
              <w:tab/>
            </w:r>
            <w:r w:rsidRPr="00F12577">
              <w:rPr>
                <w:rFonts w:ascii="Times New Roman" w:hAnsi="Times New Roman"/>
                <w:noProof/>
                <w:webHidden/>
              </w:rPr>
              <w:fldChar w:fldCharType="begin"/>
            </w:r>
            <w:r w:rsidRPr="00F12577">
              <w:rPr>
                <w:rFonts w:ascii="Times New Roman" w:hAnsi="Times New Roman"/>
                <w:noProof/>
                <w:webHidden/>
              </w:rPr>
              <w:instrText xml:space="preserve"> PAGEREF _Toc220935024 \h </w:instrText>
            </w:r>
            <w:r w:rsidRPr="00F12577">
              <w:rPr>
                <w:rFonts w:ascii="Times New Roman" w:hAnsi="Times New Roman"/>
                <w:noProof/>
                <w:webHidden/>
              </w:rPr>
            </w:r>
            <w:r w:rsidRPr="00F12577">
              <w:rPr>
                <w:rFonts w:ascii="Times New Roman" w:hAnsi="Times New Roman"/>
                <w:noProof/>
                <w:webHidden/>
              </w:rPr>
              <w:fldChar w:fldCharType="separate"/>
            </w:r>
            <w:r w:rsidRPr="00F12577">
              <w:rPr>
                <w:rFonts w:ascii="Times New Roman" w:hAnsi="Times New Roman"/>
                <w:noProof/>
                <w:webHidden/>
              </w:rPr>
              <w:t>14</w:t>
            </w:r>
            <w:r w:rsidRPr="00F12577">
              <w:rPr>
                <w:rFonts w:ascii="Times New Roman" w:hAnsi="Times New Roman"/>
                <w:noProof/>
                <w:webHidden/>
              </w:rPr>
              <w:fldChar w:fldCharType="end"/>
            </w:r>
          </w:hyperlink>
        </w:p>
        <w:p w14:paraId="779B6B69" w14:textId="36B1E764" w:rsidR="005F79F8" w:rsidRPr="00F12577" w:rsidRDefault="005F79F8">
          <w:pPr>
            <w:pStyle w:val="TOC1"/>
            <w:tabs>
              <w:tab w:val="left" w:pos="480"/>
            </w:tabs>
            <w:rPr>
              <w:rFonts w:ascii="Times New Roman" w:eastAsiaTheme="minorEastAsia" w:hAnsi="Times New Roman"/>
              <w:noProof/>
              <w:kern w:val="2"/>
              <w:sz w:val="24"/>
              <w:szCs w:val="24"/>
              <w14:ligatures w14:val="standardContextual"/>
            </w:rPr>
          </w:pPr>
          <w:hyperlink w:anchor="_Toc220935025" w:history="1">
            <w:r w:rsidRPr="00F12577">
              <w:rPr>
                <w:rStyle w:val="Hyperlink"/>
                <w:rFonts w:ascii="Times New Roman" w:eastAsia="Times New Roman" w:hAnsi="Times New Roman"/>
                <w:noProof/>
              </w:rPr>
              <w:t>5.</w:t>
            </w:r>
            <w:r w:rsidRPr="00F12577">
              <w:rPr>
                <w:rFonts w:ascii="Times New Roman" w:eastAsiaTheme="minorEastAsia" w:hAnsi="Times New Roman"/>
                <w:noProof/>
                <w:kern w:val="2"/>
                <w:sz w:val="24"/>
                <w:szCs w:val="24"/>
                <w14:ligatures w14:val="standardContextual"/>
              </w:rPr>
              <w:tab/>
            </w:r>
            <w:r w:rsidRPr="00F12577">
              <w:rPr>
                <w:rStyle w:val="Hyperlink"/>
                <w:rFonts w:ascii="Times New Roman" w:eastAsia="Times New Roman" w:hAnsi="Times New Roman"/>
                <w:noProof/>
              </w:rPr>
              <w:t>Conclusion</w:t>
            </w:r>
            <w:r w:rsidRPr="00F12577">
              <w:rPr>
                <w:rFonts w:ascii="Times New Roman" w:hAnsi="Times New Roman"/>
                <w:noProof/>
                <w:webHidden/>
              </w:rPr>
              <w:tab/>
            </w:r>
            <w:r w:rsidRPr="00F12577">
              <w:rPr>
                <w:rFonts w:ascii="Times New Roman" w:hAnsi="Times New Roman"/>
                <w:noProof/>
                <w:webHidden/>
              </w:rPr>
              <w:fldChar w:fldCharType="begin"/>
            </w:r>
            <w:r w:rsidRPr="00F12577">
              <w:rPr>
                <w:rFonts w:ascii="Times New Roman" w:hAnsi="Times New Roman"/>
                <w:noProof/>
                <w:webHidden/>
              </w:rPr>
              <w:instrText xml:space="preserve"> PAGEREF _Toc220935025 \h </w:instrText>
            </w:r>
            <w:r w:rsidRPr="00F12577">
              <w:rPr>
                <w:rFonts w:ascii="Times New Roman" w:hAnsi="Times New Roman"/>
                <w:noProof/>
                <w:webHidden/>
              </w:rPr>
            </w:r>
            <w:r w:rsidRPr="00F12577">
              <w:rPr>
                <w:rFonts w:ascii="Times New Roman" w:hAnsi="Times New Roman"/>
                <w:noProof/>
                <w:webHidden/>
              </w:rPr>
              <w:fldChar w:fldCharType="separate"/>
            </w:r>
            <w:r w:rsidRPr="00F12577">
              <w:rPr>
                <w:rFonts w:ascii="Times New Roman" w:hAnsi="Times New Roman"/>
                <w:noProof/>
                <w:webHidden/>
              </w:rPr>
              <w:t>15</w:t>
            </w:r>
            <w:r w:rsidRPr="00F12577">
              <w:rPr>
                <w:rFonts w:ascii="Times New Roman" w:hAnsi="Times New Roman"/>
                <w:noProof/>
                <w:webHidden/>
              </w:rPr>
              <w:fldChar w:fldCharType="end"/>
            </w:r>
          </w:hyperlink>
        </w:p>
        <w:p w14:paraId="7B99774B" w14:textId="207492F5" w:rsidR="009560D8" w:rsidRPr="00F12577" w:rsidRDefault="000A6527">
          <w:pPr>
            <w:rPr>
              <w:rFonts w:ascii="Times New Roman" w:hAnsi="Times New Roman" w:cs="Times New Roman"/>
            </w:rPr>
          </w:pPr>
          <w:r w:rsidRPr="00F12577">
            <w:rPr>
              <w:rFonts w:ascii="Times New Roman" w:hAnsi="Times New Roman" w:cs="Times New Roman"/>
            </w:rPr>
            <w:fldChar w:fldCharType="end"/>
          </w:r>
        </w:p>
      </w:sdtContent>
    </w:sdt>
    <w:p w14:paraId="382AF748" w14:textId="77777777" w:rsidR="00A90E02" w:rsidRDefault="00A90E02">
      <w:pPr>
        <w:widowControl/>
        <w:spacing w:after="160" w:line="256" w:lineRule="auto"/>
        <w:jc w:val="left"/>
        <w:sectPr w:rsidR="00A90E02">
          <w:pgSz w:w="11906" w:h="16838"/>
          <w:pgMar w:top="1440" w:right="1440" w:bottom="1440" w:left="1440" w:header="708" w:footer="708" w:gutter="0"/>
          <w:cols w:space="720"/>
        </w:sectPr>
      </w:pPr>
    </w:p>
    <w:p w14:paraId="134E93DF" w14:textId="77777777" w:rsidR="009560D8" w:rsidRDefault="000A6527">
      <w:pPr>
        <w:pStyle w:val="Heading1"/>
        <w:numPr>
          <w:ilvl w:val="0"/>
          <w:numId w:val="1"/>
        </w:numPr>
        <w:jc w:val="both"/>
      </w:pPr>
      <w:bookmarkStart w:id="4" w:name="_Toc220935005"/>
      <w:r>
        <w:rPr>
          <w:rFonts w:ascii="Times New Roman" w:eastAsia="Times New Roman" w:hAnsi="Times New Roman"/>
        </w:rPr>
        <w:lastRenderedPageBreak/>
        <w:t>Background and Rationale</w:t>
      </w:r>
      <w:bookmarkEnd w:id="4"/>
      <w:r>
        <w:rPr>
          <w:rFonts w:ascii="Times New Roman" w:eastAsia="Times New Roman" w:hAnsi="Times New Roman"/>
        </w:rPr>
        <w:t xml:space="preserve"> </w:t>
      </w:r>
    </w:p>
    <w:p w14:paraId="2E305FB1" w14:textId="19358513" w:rsidR="009560D8" w:rsidRDefault="000A6527" w:rsidP="00B8587A">
      <w:pPr>
        <w:widowControl/>
        <w:spacing w:before="240" w:after="16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Delays in the initiation of appropriate treatment after patient attendance at an Emergency Department (ED) has a detrimental impact on patient care, with recent research finding that there is one extra death within 30 days for every 82 patients whose time to admission is delayed beyond 6 to 8 hours</w:t>
      </w:r>
      <w:r>
        <w:rPr>
          <w:rFonts w:ascii="Times New Roman" w:eastAsia="Times New Roman" w:hAnsi="Times New Roman" w:cs="Times New Roman"/>
          <w:sz w:val="22"/>
          <w:szCs w:val="22"/>
          <w:vertAlign w:val="superscript"/>
        </w:rPr>
        <w:footnoteReference w:id="1"/>
      </w:r>
      <w:r w:rsidR="00C93EA2">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p>
    <w:p w14:paraId="2A451EB1" w14:textId="5D4590AC" w:rsidR="009560D8" w:rsidRDefault="00C93EA2" w:rsidP="00A315BC">
      <w:pPr>
        <w:widowControl/>
        <w:spacing w:after="16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2025/26 </w:t>
      </w:r>
      <w:r w:rsidR="00A315BC">
        <w:rPr>
          <w:rFonts w:ascii="Times New Roman" w:eastAsia="Times New Roman" w:hAnsi="Times New Roman" w:cs="Times New Roman"/>
          <w:sz w:val="22"/>
          <w:szCs w:val="22"/>
        </w:rPr>
        <w:t>National Health Service (</w:t>
      </w:r>
      <w:r>
        <w:rPr>
          <w:rFonts w:ascii="Times New Roman" w:eastAsia="Times New Roman" w:hAnsi="Times New Roman" w:cs="Times New Roman"/>
          <w:sz w:val="22"/>
          <w:szCs w:val="22"/>
        </w:rPr>
        <w:t>NHS</w:t>
      </w:r>
      <w:r w:rsidR="00A315BC">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England </w:t>
      </w:r>
      <w:r w:rsidR="00A315BC">
        <w:rPr>
          <w:rFonts w:ascii="Times New Roman" w:eastAsia="Times New Roman" w:hAnsi="Times New Roman" w:cs="Times New Roman"/>
          <w:sz w:val="22"/>
          <w:szCs w:val="22"/>
        </w:rPr>
        <w:t>‘</w:t>
      </w:r>
      <w:r w:rsidRPr="00C93EA2">
        <w:rPr>
          <w:rFonts w:ascii="Times New Roman" w:eastAsia="Times New Roman" w:hAnsi="Times New Roman" w:cs="Times New Roman"/>
          <w:sz w:val="22"/>
          <w:szCs w:val="22"/>
        </w:rPr>
        <w:t xml:space="preserve">Urgent and </w:t>
      </w:r>
      <w:r>
        <w:rPr>
          <w:rFonts w:ascii="Times New Roman" w:eastAsia="Times New Roman" w:hAnsi="Times New Roman" w:cs="Times New Roman"/>
          <w:sz w:val="22"/>
          <w:szCs w:val="22"/>
        </w:rPr>
        <w:t>E</w:t>
      </w:r>
      <w:r w:rsidRPr="00C93EA2">
        <w:rPr>
          <w:rFonts w:ascii="Times New Roman" w:eastAsia="Times New Roman" w:hAnsi="Times New Roman" w:cs="Times New Roman"/>
          <w:sz w:val="22"/>
          <w:szCs w:val="22"/>
        </w:rPr>
        <w:t xml:space="preserve">mergency </w:t>
      </w:r>
      <w:r>
        <w:rPr>
          <w:rFonts w:ascii="Times New Roman" w:eastAsia="Times New Roman" w:hAnsi="Times New Roman" w:cs="Times New Roman"/>
          <w:sz w:val="22"/>
          <w:szCs w:val="22"/>
        </w:rPr>
        <w:t>C</w:t>
      </w:r>
      <w:r w:rsidRPr="00C93EA2">
        <w:rPr>
          <w:rFonts w:ascii="Times New Roman" w:eastAsia="Times New Roman" w:hAnsi="Times New Roman" w:cs="Times New Roman"/>
          <w:sz w:val="22"/>
          <w:szCs w:val="22"/>
        </w:rPr>
        <w:t xml:space="preserve">are </w:t>
      </w:r>
      <w:r>
        <w:rPr>
          <w:rFonts w:ascii="Times New Roman" w:eastAsia="Times New Roman" w:hAnsi="Times New Roman" w:cs="Times New Roman"/>
          <w:sz w:val="22"/>
          <w:szCs w:val="22"/>
        </w:rPr>
        <w:t>P</w:t>
      </w:r>
      <w:r w:rsidRPr="00C93EA2">
        <w:rPr>
          <w:rFonts w:ascii="Times New Roman" w:eastAsia="Times New Roman" w:hAnsi="Times New Roman" w:cs="Times New Roman"/>
          <w:sz w:val="22"/>
          <w:szCs w:val="22"/>
        </w:rPr>
        <w:t>lan</w:t>
      </w:r>
      <w:r w:rsidR="00A315BC">
        <w:rPr>
          <w:rFonts w:ascii="Times New Roman" w:eastAsia="Times New Roman" w:hAnsi="Times New Roman" w:cs="Times New Roman"/>
          <w:sz w:val="22"/>
          <w:szCs w:val="22"/>
        </w:rPr>
        <w:t>’</w:t>
      </w:r>
      <w:r w:rsidRPr="00C93EA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outlined a number of priority actions including a target of </w:t>
      </w:r>
      <w:r w:rsidRPr="00C93EA2">
        <w:rPr>
          <w:rFonts w:ascii="Times New Roman" w:eastAsia="Times New Roman" w:hAnsi="Times New Roman" w:cs="Times New Roman"/>
          <w:sz w:val="22"/>
          <w:szCs w:val="22"/>
        </w:rPr>
        <w:t xml:space="preserve">a minimum of 78% of patients who attend </w:t>
      </w:r>
      <w:r>
        <w:rPr>
          <w:rFonts w:ascii="Times New Roman" w:eastAsia="Times New Roman" w:hAnsi="Times New Roman" w:cs="Times New Roman"/>
          <w:sz w:val="22"/>
          <w:szCs w:val="22"/>
        </w:rPr>
        <w:t>ED</w:t>
      </w:r>
      <w:r w:rsidRPr="00C93EA2">
        <w:rPr>
          <w:rFonts w:ascii="Times New Roman" w:eastAsia="Times New Roman" w:hAnsi="Times New Roman" w:cs="Times New Roman"/>
          <w:sz w:val="22"/>
          <w:szCs w:val="22"/>
        </w:rPr>
        <w:t xml:space="preserve"> are admitted, transferred or discharged within 4 hours</w:t>
      </w:r>
      <w:r w:rsidR="00A315BC">
        <w:rPr>
          <w:rStyle w:val="FootnoteReference"/>
          <w:rFonts w:ascii="Times New Roman" w:eastAsia="Times New Roman" w:hAnsi="Times New Roman" w:cs="Times New Roman"/>
          <w:sz w:val="22"/>
          <w:szCs w:val="22"/>
        </w:rPr>
        <w:footnoteReference w:id="2"/>
      </w:r>
      <w:r>
        <w:rPr>
          <w:rFonts w:ascii="Times New Roman" w:eastAsia="Times New Roman" w:hAnsi="Times New Roman" w:cs="Times New Roman"/>
          <w:sz w:val="22"/>
          <w:szCs w:val="22"/>
        </w:rPr>
        <w:t>.</w:t>
      </w:r>
      <w:r w:rsidR="00A315BC">
        <w:rPr>
          <w:rFonts w:ascii="Times New Roman" w:eastAsia="Times New Roman" w:hAnsi="Times New Roman" w:cs="Times New Roman"/>
          <w:sz w:val="22"/>
          <w:szCs w:val="22"/>
        </w:rPr>
        <w:t xml:space="preserve"> This marks a continued reduction in the target, down from a target of 95% in the </w:t>
      </w:r>
      <w:r w:rsidR="000A6527">
        <w:rPr>
          <w:rFonts w:ascii="Times New Roman" w:eastAsia="Times New Roman" w:hAnsi="Times New Roman" w:cs="Times New Roman"/>
          <w:sz w:val="22"/>
          <w:szCs w:val="22"/>
        </w:rPr>
        <w:t>2010 Constitution of the English NHS</w:t>
      </w:r>
      <w:r w:rsidR="000A6527">
        <w:rPr>
          <w:rFonts w:ascii="Times New Roman" w:eastAsia="Times New Roman" w:hAnsi="Times New Roman" w:cs="Times New Roman"/>
          <w:sz w:val="22"/>
          <w:szCs w:val="22"/>
          <w:vertAlign w:val="superscript"/>
        </w:rPr>
        <w:footnoteReference w:id="3"/>
      </w:r>
      <w:r w:rsidR="00A315BC">
        <w:rPr>
          <w:rFonts w:ascii="Times New Roman" w:eastAsia="Times New Roman" w:hAnsi="Times New Roman" w:cs="Times New Roman"/>
          <w:sz w:val="22"/>
          <w:szCs w:val="22"/>
        </w:rPr>
        <w:t>, showing the continued pressures on EDs</w:t>
      </w:r>
      <w:r w:rsidR="000A6527">
        <w:rPr>
          <w:rFonts w:ascii="Times New Roman" w:eastAsia="Times New Roman" w:hAnsi="Times New Roman" w:cs="Times New Roman"/>
          <w:sz w:val="22"/>
          <w:szCs w:val="22"/>
          <w:vertAlign w:val="superscript"/>
        </w:rPr>
        <w:footnoteReference w:id="4"/>
      </w:r>
      <w:r w:rsidR="000A6527">
        <w:rPr>
          <w:rFonts w:ascii="Times New Roman" w:eastAsia="Times New Roman" w:hAnsi="Times New Roman" w:cs="Times New Roman"/>
          <w:sz w:val="22"/>
          <w:szCs w:val="22"/>
        </w:rPr>
        <w:t xml:space="preserve">. </w:t>
      </w:r>
    </w:p>
    <w:p w14:paraId="38B74877" w14:textId="55D0FDD9" w:rsidR="009560D8" w:rsidRDefault="000A6527">
      <w:pPr>
        <w:widowControl/>
        <w:spacing w:after="16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It has been argued that a significant factor </w:t>
      </w:r>
      <w:r w:rsidR="00F6479A">
        <w:rPr>
          <w:rFonts w:ascii="Times New Roman" w:eastAsia="Times New Roman" w:hAnsi="Times New Roman" w:cs="Times New Roman"/>
          <w:sz w:val="22"/>
          <w:szCs w:val="22"/>
        </w:rPr>
        <w:t>in the struggle</w:t>
      </w:r>
      <w:r>
        <w:rPr>
          <w:rFonts w:ascii="Times New Roman" w:eastAsia="Times New Roman" w:hAnsi="Times New Roman" w:cs="Times New Roman"/>
          <w:sz w:val="22"/>
          <w:szCs w:val="22"/>
        </w:rPr>
        <w:t xml:space="preserve"> to maintain </w:t>
      </w:r>
      <w:r w:rsidR="00F6479A">
        <w:rPr>
          <w:rFonts w:ascii="Times New Roman" w:eastAsia="Times New Roman" w:hAnsi="Times New Roman" w:cs="Times New Roman"/>
          <w:sz w:val="22"/>
          <w:szCs w:val="22"/>
        </w:rPr>
        <w:t xml:space="preserve">ED </w:t>
      </w:r>
      <w:r>
        <w:rPr>
          <w:rFonts w:ascii="Times New Roman" w:eastAsia="Times New Roman" w:hAnsi="Times New Roman" w:cs="Times New Roman"/>
          <w:sz w:val="22"/>
          <w:szCs w:val="22"/>
        </w:rPr>
        <w:t xml:space="preserve">waiting times within the target has been the attendance of patients who may be more appropriately cared for elsewhere, e.g. primary care or through a pharmacy, or require no medical intervention. With a view to generating evidence that could be used to reduce pressures on emergency services, a previous study by O'Keeffe, Mason, Jacques, and Nicholl </w:t>
      </w:r>
      <w:r w:rsidR="00F2532B">
        <w:rPr>
          <w:rFonts w:ascii="Times New Roman" w:eastAsia="Times New Roman" w:hAnsi="Times New Roman" w:cs="Times New Roman"/>
          <w:sz w:val="22"/>
          <w:szCs w:val="22"/>
        </w:rPr>
        <w:t xml:space="preserve">in 2018 </w:t>
      </w:r>
      <w:r>
        <w:rPr>
          <w:rFonts w:ascii="Times New Roman" w:eastAsia="Times New Roman" w:hAnsi="Times New Roman" w:cs="Times New Roman"/>
          <w:sz w:val="22"/>
          <w:szCs w:val="22"/>
        </w:rPr>
        <w:t>analysed three years of ED data from one region in England to classify and quantify these non-urgent attendances.</w:t>
      </w:r>
      <w:r>
        <w:rPr>
          <w:rFonts w:ascii="Times New Roman" w:eastAsia="Times New Roman" w:hAnsi="Times New Roman" w:cs="Times New Roman"/>
          <w:sz w:val="22"/>
          <w:szCs w:val="22"/>
          <w:vertAlign w:val="superscript"/>
        </w:rPr>
        <w:footnoteReference w:id="5"/>
      </w:r>
      <w:r>
        <w:rPr>
          <w:rFonts w:ascii="Times New Roman" w:eastAsia="Times New Roman" w:hAnsi="Times New Roman" w:cs="Times New Roman"/>
          <w:sz w:val="22"/>
          <w:szCs w:val="22"/>
          <w:vertAlign w:val="superscript"/>
        </w:rPr>
        <w:t xml:space="preserve"> </w:t>
      </w:r>
      <w:r>
        <w:rPr>
          <w:rFonts w:ascii="Times New Roman" w:eastAsia="Times New Roman" w:hAnsi="Times New Roman" w:cs="Times New Roman"/>
          <w:sz w:val="22"/>
          <w:szCs w:val="22"/>
        </w:rPr>
        <w:t xml:space="preserve">The study found that 15.1% of first-time attendances to EDs were non-urgent, with younger adults being significantly more likely to use ED to seek less urgent healthcare. These attendances add to the capacity issues in EDs and the benefits of attending could be questioned if indeed these patients could be managed more effectively elsewhere in the healthcare system. </w:t>
      </w:r>
    </w:p>
    <w:p w14:paraId="38A546B4" w14:textId="41F1EF9B" w:rsidR="00F2532B" w:rsidRDefault="000A6527">
      <w:pPr>
        <w:widowControl/>
        <w:spacing w:after="16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This study seeks to build on and extend the O’Keef</w:t>
      </w:r>
      <w:r w:rsidR="00F6479A">
        <w:rPr>
          <w:rFonts w:ascii="Times New Roman" w:eastAsia="Times New Roman" w:hAnsi="Times New Roman" w:cs="Times New Roman"/>
          <w:sz w:val="22"/>
          <w:szCs w:val="22"/>
        </w:rPr>
        <w:t>f</w:t>
      </w:r>
      <w:r>
        <w:rPr>
          <w:rFonts w:ascii="Times New Roman" w:eastAsia="Times New Roman" w:hAnsi="Times New Roman" w:cs="Times New Roman"/>
          <w:sz w:val="22"/>
          <w:szCs w:val="22"/>
        </w:rPr>
        <w:t>e et al. analysis in a number of ways. Firstly, we use the Emergency Care Dataset (ECDS), the national dataset for urgent and emergency care which replaced the Accident and Emergency Commissioning Dataset from 2017. ECDS represents a richer and more complete dataset than was available for O’Kee</w:t>
      </w:r>
      <w:r w:rsidR="00F6479A">
        <w:rPr>
          <w:rFonts w:ascii="Times New Roman" w:eastAsia="Times New Roman" w:hAnsi="Times New Roman" w:cs="Times New Roman"/>
          <w:sz w:val="22"/>
          <w:szCs w:val="22"/>
        </w:rPr>
        <w:t>f</w:t>
      </w:r>
      <w:r>
        <w:rPr>
          <w:rFonts w:ascii="Times New Roman" w:eastAsia="Times New Roman" w:hAnsi="Times New Roman" w:cs="Times New Roman"/>
          <w:sz w:val="22"/>
          <w:szCs w:val="22"/>
        </w:rPr>
        <w:t>fe et al., allowing us to understand more about the type of patient attending, why they did so, and what occurred to them. Secondly, O’Kee</w:t>
      </w:r>
      <w:r w:rsidR="00F6479A">
        <w:rPr>
          <w:rFonts w:ascii="Times New Roman" w:eastAsia="Times New Roman" w:hAnsi="Times New Roman" w:cs="Times New Roman"/>
          <w:sz w:val="22"/>
          <w:szCs w:val="22"/>
        </w:rPr>
        <w:t>f</w:t>
      </w:r>
      <w:r>
        <w:rPr>
          <w:rFonts w:ascii="Times New Roman" w:eastAsia="Times New Roman" w:hAnsi="Times New Roman" w:cs="Times New Roman"/>
          <w:sz w:val="22"/>
          <w:szCs w:val="22"/>
        </w:rPr>
        <w:t xml:space="preserve">fe focussed </w:t>
      </w:r>
      <w:r w:rsidR="00F2532B">
        <w:rPr>
          <w:rFonts w:ascii="Times New Roman" w:eastAsia="Times New Roman" w:hAnsi="Times New Roman" w:cs="Times New Roman"/>
          <w:sz w:val="22"/>
          <w:szCs w:val="22"/>
        </w:rPr>
        <w:t xml:space="preserve">on </w:t>
      </w:r>
      <w:r>
        <w:rPr>
          <w:rFonts w:ascii="Times New Roman" w:eastAsia="Times New Roman" w:hAnsi="Times New Roman" w:cs="Times New Roman"/>
          <w:sz w:val="22"/>
          <w:szCs w:val="22"/>
        </w:rPr>
        <w:t>Yorkshire and Humber</w:t>
      </w:r>
      <w:r w:rsidR="00F2532B">
        <w:rPr>
          <w:rFonts w:ascii="Times New Roman" w:eastAsia="Times New Roman" w:hAnsi="Times New Roman" w:cs="Times New Roman"/>
          <w:sz w:val="22"/>
          <w:szCs w:val="22"/>
        </w:rPr>
        <w:t xml:space="preserve"> alone</w:t>
      </w:r>
      <w:r>
        <w:rPr>
          <w:rFonts w:ascii="Times New Roman" w:eastAsia="Times New Roman" w:hAnsi="Times New Roman" w:cs="Times New Roman"/>
          <w:sz w:val="22"/>
          <w:szCs w:val="22"/>
        </w:rPr>
        <w:t>, whereas this analysis explores ED data</w:t>
      </w:r>
      <w:r w:rsidR="00F2532B">
        <w:rPr>
          <w:rFonts w:ascii="Times New Roman" w:eastAsia="Times New Roman" w:hAnsi="Times New Roman" w:cs="Times New Roman"/>
          <w:sz w:val="22"/>
          <w:szCs w:val="22"/>
        </w:rPr>
        <w:t xml:space="preserve"> across the three Yorkshire and </w:t>
      </w:r>
      <w:r w:rsidR="00F2532B">
        <w:rPr>
          <w:rFonts w:ascii="Times New Roman" w:eastAsia="Times New Roman" w:hAnsi="Times New Roman" w:cs="Times New Roman"/>
          <w:sz w:val="22"/>
          <w:szCs w:val="22"/>
        </w:rPr>
        <w:lastRenderedPageBreak/>
        <w:t>Humber Integrated Care Boards (ICBs)</w:t>
      </w:r>
      <w:r w:rsidR="00BD3B55">
        <w:rPr>
          <w:rStyle w:val="FootnoteReference"/>
          <w:rFonts w:ascii="Times New Roman" w:eastAsia="Times New Roman" w:hAnsi="Times New Roman" w:cs="Times New Roman"/>
          <w:sz w:val="22"/>
          <w:szCs w:val="22"/>
        </w:rPr>
        <w:footnoteReference w:id="6"/>
      </w:r>
      <w:r w:rsidR="00F2532B">
        <w:rPr>
          <w:rFonts w:ascii="Times New Roman" w:eastAsia="Times New Roman" w:hAnsi="Times New Roman" w:cs="Times New Roman"/>
          <w:sz w:val="22"/>
          <w:szCs w:val="22"/>
        </w:rPr>
        <w:t xml:space="preserve">, comparing these across the rest of </w:t>
      </w:r>
      <w:r>
        <w:rPr>
          <w:rFonts w:ascii="Times New Roman" w:eastAsia="Times New Roman" w:hAnsi="Times New Roman" w:cs="Times New Roman"/>
          <w:sz w:val="22"/>
          <w:szCs w:val="22"/>
        </w:rPr>
        <w:t>England</w:t>
      </w:r>
      <w:r w:rsidR="00F2532B">
        <w:rPr>
          <w:rFonts w:ascii="Times New Roman" w:eastAsia="Times New Roman" w:hAnsi="Times New Roman" w:cs="Times New Roman"/>
          <w:sz w:val="22"/>
          <w:szCs w:val="22"/>
        </w:rPr>
        <w:t xml:space="preserve"> to supply wider context</w:t>
      </w:r>
      <w:r>
        <w:rPr>
          <w:rFonts w:ascii="Times New Roman" w:eastAsia="Times New Roman" w:hAnsi="Times New Roman" w:cs="Times New Roman"/>
          <w:sz w:val="22"/>
          <w:szCs w:val="22"/>
        </w:rPr>
        <w:t xml:space="preserve">. </w:t>
      </w:r>
    </w:p>
    <w:p w14:paraId="6A63C0BD" w14:textId="32D5D557" w:rsidR="009560D8" w:rsidRDefault="000A6527">
      <w:pPr>
        <w:widowControl/>
        <w:spacing w:after="16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Finally, by conducting an updated analysis we are able to inform contemporary policy decisions regarding non-urgent attendances</w:t>
      </w:r>
      <w:r w:rsidR="00F2532B">
        <w:rPr>
          <w:rFonts w:ascii="Times New Roman" w:eastAsia="Times New Roman" w:hAnsi="Times New Roman" w:cs="Times New Roman"/>
          <w:sz w:val="22"/>
          <w:szCs w:val="22"/>
        </w:rPr>
        <w:t xml:space="preserve"> at an ICB and regional level</w:t>
      </w:r>
      <w:r>
        <w:rPr>
          <w:rFonts w:ascii="Times New Roman" w:eastAsia="Times New Roman" w:hAnsi="Times New Roman" w:cs="Times New Roman"/>
          <w:sz w:val="22"/>
          <w:szCs w:val="22"/>
        </w:rPr>
        <w:t xml:space="preserve">. Not only has </w:t>
      </w:r>
      <w:r w:rsidR="00F2532B">
        <w:rPr>
          <w:rFonts w:ascii="Times New Roman" w:eastAsia="Times New Roman" w:hAnsi="Times New Roman" w:cs="Times New Roman"/>
          <w:sz w:val="22"/>
          <w:szCs w:val="22"/>
        </w:rPr>
        <w:t>over</w:t>
      </w:r>
      <w:r>
        <w:rPr>
          <w:rFonts w:ascii="Times New Roman" w:eastAsia="Times New Roman" w:hAnsi="Times New Roman" w:cs="Times New Roman"/>
          <w:sz w:val="22"/>
          <w:szCs w:val="22"/>
        </w:rPr>
        <w:t xml:space="preserve"> a decade passed since the data used by O’Kee</w:t>
      </w:r>
      <w:r w:rsidR="00FE33D8">
        <w:rPr>
          <w:rFonts w:ascii="Times New Roman" w:eastAsia="Times New Roman" w:hAnsi="Times New Roman" w:cs="Times New Roman"/>
          <w:sz w:val="22"/>
          <w:szCs w:val="22"/>
        </w:rPr>
        <w:t>f</w:t>
      </w:r>
      <w:r>
        <w:rPr>
          <w:rFonts w:ascii="Times New Roman" w:eastAsia="Times New Roman" w:hAnsi="Times New Roman" w:cs="Times New Roman"/>
          <w:sz w:val="22"/>
          <w:szCs w:val="22"/>
        </w:rPr>
        <w:t>fe et al was collected, 2011 to 2014, but the covid-19 pandemic and other factors have been argued to have changed how patients interact with the NHS</w:t>
      </w:r>
      <w:r>
        <w:rPr>
          <w:rFonts w:ascii="Times New Roman" w:eastAsia="Times New Roman" w:hAnsi="Times New Roman" w:cs="Times New Roman"/>
          <w:sz w:val="22"/>
          <w:szCs w:val="22"/>
          <w:vertAlign w:val="superscript"/>
        </w:rPr>
        <w:footnoteReference w:id="7"/>
      </w:r>
      <w:r w:rsidR="00F2532B">
        <w:rPr>
          <w:rFonts w:ascii="Times New Roman" w:eastAsia="Times New Roman" w:hAnsi="Times New Roman" w:cs="Times New Roman"/>
          <w:sz w:val="22"/>
          <w:szCs w:val="22"/>
        </w:rPr>
        <w:t>.</w:t>
      </w:r>
    </w:p>
    <w:p w14:paraId="06777098" w14:textId="77777777" w:rsidR="009560D8" w:rsidRDefault="009560D8">
      <w:pPr>
        <w:widowControl/>
        <w:spacing w:after="160" w:line="360" w:lineRule="auto"/>
        <w:rPr>
          <w:rFonts w:ascii="Times New Roman" w:eastAsia="Times New Roman" w:hAnsi="Times New Roman" w:cs="Times New Roman"/>
          <w:sz w:val="22"/>
          <w:szCs w:val="22"/>
        </w:rPr>
      </w:pPr>
    </w:p>
    <w:p w14:paraId="2F272287" w14:textId="77777777" w:rsidR="009560D8" w:rsidRDefault="000A6527">
      <w:pPr>
        <w:pStyle w:val="Heading1"/>
        <w:numPr>
          <w:ilvl w:val="0"/>
          <w:numId w:val="1"/>
        </w:numPr>
        <w:jc w:val="both"/>
        <w:rPr>
          <w:rFonts w:ascii="Times New Roman" w:eastAsia="Times New Roman" w:hAnsi="Times New Roman"/>
        </w:rPr>
      </w:pPr>
      <w:bookmarkStart w:id="5" w:name="_Toc220935006"/>
      <w:r>
        <w:rPr>
          <w:rFonts w:ascii="Times New Roman" w:eastAsia="Times New Roman" w:hAnsi="Times New Roman"/>
        </w:rPr>
        <w:t>Methods</w:t>
      </w:r>
      <w:bookmarkEnd w:id="5"/>
    </w:p>
    <w:p w14:paraId="0B646E70" w14:textId="77777777" w:rsidR="009560D8" w:rsidRDefault="000A6527">
      <w:pPr>
        <w:pStyle w:val="Heading1"/>
        <w:numPr>
          <w:ilvl w:val="1"/>
          <w:numId w:val="1"/>
        </w:numPr>
        <w:jc w:val="both"/>
        <w:rPr>
          <w:rFonts w:ascii="Times New Roman" w:eastAsia="Times New Roman" w:hAnsi="Times New Roman"/>
          <w:i/>
        </w:rPr>
      </w:pPr>
      <w:bookmarkStart w:id="6" w:name="_heading=h.8mkriiszsdah" w:colFirst="0" w:colLast="0"/>
      <w:bookmarkStart w:id="7" w:name="_Toc220935007"/>
      <w:bookmarkEnd w:id="6"/>
      <w:r>
        <w:rPr>
          <w:rFonts w:ascii="Times New Roman" w:eastAsia="Times New Roman" w:hAnsi="Times New Roman"/>
          <w:i/>
        </w:rPr>
        <w:t>Data Collection</w:t>
      </w:r>
      <w:bookmarkEnd w:id="7"/>
    </w:p>
    <w:p w14:paraId="26ED668D" w14:textId="1F00A5C5" w:rsidR="009560D8" w:rsidRDefault="000A6527">
      <w:pPr>
        <w:widowControl/>
        <w:spacing w:after="160" w:line="360" w:lineRule="auto"/>
        <w:rPr>
          <w:rFonts w:ascii="Times New Roman" w:eastAsia="Times New Roman" w:hAnsi="Times New Roman" w:cs="Times New Roman"/>
        </w:rPr>
      </w:pPr>
      <w:r>
        <w:rPr>
          <w:rFonts w:ascii="Times New Roman" w:eastAsia="Times New Roman" w:hAnsi="Times New Roman" w:cs="Times New Roman"/>
          <w:sz w:val="22"/>
          <w:szCs w:val="22"/>
        </w:rPr>
        <w:t xml:space="preserve">The English ECDS database is a collection of patient data from </w:t>
      </w:r>
      <w:r w:rsidR="00BA3D34">
        <w:rPr>
          <w:rFonts w:ascii="Times New Roman" w:eastAsia="Times New Roman" w:hAnsi="Times New Roman" w:cs="Times New Roman"/>
          <w:sz w:val="22"/>
          <w:szCs w:val="22"/>
        </w:rPr>
        <w:t>EDs</w:t>
      </w:r>
      <w:r>
        <w:rPr>
          <w:rFonts w:ascii="Times New Roman" w:eastAsia="Times New Roman" w:hAnsi="Times New Roman" w:cs="Times New Roman"/>
          <w:sz w:val="22"/>
          <w:szCs w:val="22"/>
        </w:rPr>
        <w:t xml:space="preserve"> in England</w:t>
      </w:r>
      <w:r w:rsidR="00BA3D34">
        <w:rPr>
          <w:rFonts w:ascii="Times New Roman" w:eastAsia="Times New Roman" w:hAnsi="Times New Roman" w:cs="Times New Roman"/>
          <w:sz w:val="22"/>
          <w:szCs w:val="22"/>
          <w:vertAlign w:val="superscript"/>
        </w:rPr>
        <w:footnoteReference w:id="8"/>
      </w:r>
      <w:r>
        <w:rPr>
          <w:rFonts w:ascii="Times New Roman" w:eastAsia="Times New Roman" w:hAnsi="Times New Roman" w:cs="Times New Roman"/>
          <w:sz w:val="22"/>
          <w:szCs w:val="22"/>
        </w:rPr>
        <w:t xml:space="preserve">. De-identified patient-level data were collected on several factors, including age, gender, attendance date, attendance type (first or follow-up), arrival mode (ambulance or other means), discharge destination (discharged, admitted, or referred for follow-up), </w:t>
      </w:r>
      <w:r w:rsidR="00BA3D34">
        <w:rPr>
          <w:rFonts w:ascii="Times New Roman" w:eastAsia="Times New Roman" w:hAnsi="Times New Roman" w:cs="Times New Roman"/>
          <w:sz w:val="22"/>
          <w:szCs w:val="22"/>
        </w:rPr>
        <w:t>activity and event time stamps, ICB</w:t>
      </w:r>
      <w:r>
        <w:rPr>
          <w:rFonts w:ascii="Times New Roman" w:eastAsia="Times New Roman" w:hAnsi="Times New Roman" w:cs="Times New Roman"/>
          <w:sz w:val="22"/>
          <w:szCs w:val="22"/>
        </w:rPr>
        <w:t xml:space="preserve"> region, main complaint, clinical investigations, clinical treatments, and diagnosis. </w:t>
      </w:r>
    </w:p>
    <w:p w14:paraId="7C83FAF9" w14:textId="1E2D7DE7" w:rsidR="009560D8" w:rsidRDefault="000A6527">
      <w:pPr>
        <w:widowControl/>
        <w:spacing w:after="160" w:line="360" w:lineRule="auto"/>
        <w:rPr>
          <w:rFonts w:ascii="Times New Roman" w:eastAsia="Times New Roman" w:hAnsi="Times New Roman" w:cs="Times New Roman"/>
          <w:sz w:val="22"/>
          <w:szCs w:val="22"/>
        </w:rPr>
      </w:pPr>
      <w:bookmarkStart w:id="9" w:name="_heading=h.gjwq68okgyhd" w:colFirst="0" w:colLast="0"/>
      <w:bookmarkEnd w:id="9"/>
      <w:r>
        <w:rPr>
          <w:rFonts w:ascii="Times New Roman" w:eastAsia="Times New Roman" w:hAnsi="Times New Roman" w:cs="Times New Roman"/>
          <w:sz w:val="22"/>
          <w:szCs w:val="22"/>
        </w:rPr>
        <w:t xml:space="preserve">At the time of analysis, data was available for the continuous period from the start of the 2019/20 financial year to the end of </w:t>
      </w:r>
      <w:r w:rsidR="00BA3D34">
        <w:rPr>
          <w:rFonts w:ascii="Times New Roman" w:eastAsia="Times New Roman" w:hAnsi="Times New Roman" w:cs="Times New Roman"/>
          <w:sz w:val="22"/>
          <w:szCs w:val="22"/>
        </w:rPr>
        <w:t>July 2025</w:t>
      </w:r>
      <w:r>
        <w:rPr>
          <w:rFonts w:ascii="Times New Roman" w:eastAsia="Times New Roman" w:hAnsi="Times New Roman" w:cs="Times New Roman"/>
          <w:sz w:val="22"/>
          <w:szCs w:val="22"/>
        </w:rPr>
        <w:t xml:space="preserve">. </w:t>
      </w:r>
      <w:r w:rsidR="00BA3D34">
        <w:rPr>
          <w:rFonts w:ascii="Times New Roman" w:eastAsia="Times New Roman" w:hAnsi="Times New Roman" w:cs="Times New Roman"/>
          <w:sz w:val="22"/>
          <w:szCs w:val="22"/>
        </w:rPr>
        <w:t>However, due to the size of the dataset and desired contemporaneous nature of this report only 12 months of data from August 2024 were included. Data is accessed via the Centre for Health Economic’s Programme Level Agreement with NHS England</w:t>
      </w:r>
      <w:r w:rsidR="00723147">
        <w:rPr>
          <w:rStyle w:val="FootnoteReference"/>
          <w:rFonts w:ascii="Times New Roman" w:eastAsia="Times New Roman" w:hAnsi="Times New Roman" w:cs="Times New Roman"/>
          <w:sz w:val="22"/>
          <w:szCs w:val="22"/>
        </w:rPr>
        <w:footnoteReference w:id="9"/>
      </w:r>
      <w:r w:rsidR="00BA3D34">
        <w:rPr>
          <w:rFonts w:ascii="Times New Roman" w:eastAsia="Times New Roman" w:hAnsi="Times New Roman" w:cs="Times New Roman"/>
          <w:sz w:val="22"/>
          <w:szCs w:val="22"/>
        </w:rPr>
        <w:t xml:space="preserve">. </w:t>
      </w:r>
    </w:p>
    <w:p w14:paraId="6E4014CC" w14:textId="77777777" w:rsidR="009560D8" w:rsidRDefault="000A6527">
      <w:pPr>
        <w:pStyle w:val="Heading1"/>
        <w:numPr>
          <w:ilvl w:val="1"/>
          <w:numId w:val="1"/>
        </w:numPr>
        <w:jc w:val="both"/>
        <w:rPr>
          <w:rFonts w:ascii="Times New Roman" w:eastAsia="Times New Roman" w:hAnsi="Times New Roman"/>
          <w:i/>
        </w:rPr>
      </w:pPr>
      <w:bookmarkStart w:id="11" w:name="_heading=h.ryxdbw4cud6c" w:colFirst="0" w:colLast="0"/>
      <w:bookmarkStart w:id="12" w:name="_Toc220935008"/>
      <w:bookmarkEnd w:id="11"/>
      <w:r>
        <w:rPr>
          <w:rFonts w:ascii="Times New Roman" w:eastAsia="Times New Roman" w:hAnsi="Times New Roman"/>
          <w:i/>
        </w:rPr>
        <w:t>Definition of non-urgent attendance</w:t>
      </w:r>
      <w:bookmarkEnd w:id="12"/>
    </w:p>
    <w:p w14:paraId="2B6AB725" w14:textId="70D0CBCA" w:rsidR="009560D8" w:rsidRDefault="000A6527">
      <w:pPr>
        <w:widowControl/>
        <w:spacing w:after="16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This report seeks to use the same definition of non-urgent attendance as that developed in the O'Keef</w:t>
      </w:r>
      <w:r w:rsidR="00FE33D8">
        <w:rPr>
          <w:rFonts w:ascii="Times New Roman" w:eastAsia="Times New Roman" w:hAnsi="Times New Roman" w:cs="Times New Roman"/>
          <w:sz w:val="22"/>
          <w:szCs w:val="22"/>
        </w:rPr>
        <w:t>f</w:t>
      </w:r>
      <w:r>
        <w:rPr>
          <w:rFonts w:ascii="Times New Roman" w:eastAsia="Times New Roman" w:hAnsi="Times New Roman" w:cs="Times New Roman"/>
          <w:sz w:val="22"/>
          <w:szCs w:val="22"/>
        </w:rPr>
        <w:t>e algorithm (2018). Consistent with their approach we focus on patients attending as a first attendance to a Type 1 ED. In the original study by O'Keef</w:t>
      </w:r>
      <w:r w:rsidR="00FE33D8">
        <w:rPr>
          <w:rFonts w:ascii="Times New Roman" w:eastAsia="Times New Roman" w:hAnsi="Times New Roman" w:cs="Times New Roman"/>
          <w:sz w:val="22"/>
          <w:szCs w:val="22"/>
        </w:rPr>
        <w:t>f</w:t>
      </w:r>
      <w:r>
        <w:rPr>
          <w:rFonts w:ascii="Times New Roman" w:eastAsia="Times New Roman" w:hAnsi="Times New Roman" w:cs="Times New Roman"/>
          <w:sz w:val="22"/>
          <w:szCs w:val="22"/>
        </w:rPr>
        <w:t>e (2018), the algorithm was designed for use with CDS-10 codes, as used in the now replaced Accident and Emergency Commissioning Dataset. However, as ECDS uses CD-11 codes adjustments were made to align with the newly applied codes. A cross-reference table is provided in Appendix 1 but in brief the O’Keef</w:t>
      </w:r>
      <w:r w:rsidR="00FE33D8">
        <w:rPr>
          <w:rFonts w:ascii="Times New Roman" w:eastAsia="Times New Roman" w:hAnsi="Times New Roman" w:cs="Times New Roman"/>
          <w:sz w:val="22"/>
          <w:szCs w:val="22"/>
        </w:rPr>
        <w:t>f</w:t>
      </w:r>
      <w:r>
        <w:rPr>
          <w:rFonts w:ascii="Times New Roman" w:eastAsia="Times New Roman" w:hAnsi="Times New Roman" w:cs="Times New Roman"/>
          <w:sz w:val="22"/>
          <w:szCs w:val="22"/>
        </w:rPr>
        <w:t>e algorithm defines non-urgent attendance as any patient episode that met the following three conditions:</w:t>
      </w:r>
    </w:p>
    <w:p w14:paraId="3800C29C" w14:textId="77777777" w:rsidR="009560D8" w:rsidRDefault="000A6527">
      <w:pPr>
        <w:widowControl/>
        <w:numPr>
          <w:ilvl w:val="0"/>
          <w:numId w:val="2"/>
        </w:numPr>
        <w:tabs>
          <w:tab w:val="left" w:pos="720"/>
        </w:tabs>
        <w:spacing w:line="360" w:lineRule="auto"/>
        <w:rPr>
          <w:rFonts w:ascii="Calibri" w:hAnsi="Calibri" w:cs="Calibri"/>
          <w:sz w:val="22"/>
          <w:szCs w:val="22"/>
        </w:rPr>
      </w:pPr>
      <w:r>
        <w:rPr>
          <w:rFonts w:ascii="Times New Roman" w:eastAsia="Times New Roman" w:hAnsi="Times New Roman" w:cs="Times New Roman"/>
          <w:color w:val="000000"/>
          <w:sz w:val="22"/>
          <w:szCs w:val="22"/>
        </w:rPr>
        <w:t>No</w:t>
      </w:r>
      <w:r>
        <w:rPr>
          <w:rFonts w:ascii="Times New Roman" w:eastAsia="Times New Roman" w:hAnsi="Times New Roman" w:cs="Times New Roman"/>
          <w:sz w:val="22"/>
          <w:szCs w:val="22"/>
        </w:rPr>
        <w:t xml:space="preserve">t requiring urgent investigation </w:t>
      </w:r>
      <w:r>
        <w:rPr>
          <w:rFonts w:ascii="Times New Roman" w:eastAsia="Times New Roman" w:hAnsi="Times New Roman" w:cs="Times New Roman"/>
          <w:color w:val="000000"/>
          <w:sz w:val="22"/>
          <w:szCs w:val="22"/>
        </w:rPr>
        <w:t>in</w:t>
      </w:r>
      <w:r>
        <w:rPr>
          <w:rFonts w:ascii="Times New Roman" w:eastAsia="Times New Roman" w:hAnsi="Times New Roman" w:cs="Times New Roman"/>
          <w:sz w:val="22"/>
          <w:szCs w:val="22"/>
        </w:rPr>
        <w:t>, and</w:t>
      </w:r>
    </w:p>
    <w:p w14:paraId="1036AF0B" w14:textId="77777777" w:rsidR="009560D8" w:rsidRDefault="000A6527">
      <w:pPr>
        <w:widowControl/>
        <w:numPr>
          <w:ilvl w:val="0"/>
          <w:numId w:val="2"/>
        </w:numPr>
        <w:tabs>
          <w:tab w:val="left" w:pos="720"/>
        </w:tabs>
        <w:spacing w:line="360" w:lineRule="auto"/>
        <w:rPr>
          <w:rFonts w:ascii="Calibri" w:hAnsi="Calibri" w:cs="Calibri"/>
          <w:sz w:val="22"/>
          <w:szCs w:val="22"/>
        </w:rPr>
      </w:pPr>
      <w:r>
        <w:rPr>
          <w:rFonts w:ascii="Times New Roman" w:eastAsia="Times New Roman" w:hAnsi="Times New Roman" w:cs="Times New Roman"/>
          <w:sz w:val="22"/>
          <w:szCs w:val="22"/>
        </w:rPr>
        <w:t xml:space="preserve">Not requiring urgent treatment, and </w:t>
      </w:r>
    </w:p>
    <w:p w14:paraId="1CE600B4" w14:textId="77777777" w:rsidR="009560D8" w:rsidRDefault="000A6527">
      <w:pPr>
        <w:widowControl/>
        <w:numPr>
          <w:ilvl w:val="0"/>
          <w:numId w:val="2"/>
        </w:numPr>
        <w:tabs>
          <w:tab w:val="left" w:pos="720"/>
        </w:tabs>
        <w:spacing w:after="160" w:line="360" w:lineRule="auto"/>
        <w:rPr>
          <w:rFonts w:ascii="Calibri" w:hAnsi="Calibri" w:cs="Calibri"/>
          <w:sz w:val="22"/>
          <w:szCs w:val="22"/>
        </w:rPr>
      </w:pPr>
      <w:r>
        <w:rPr>
          <w:rFonts w:ascii="Times New Roman" w:eastAsia="Times New Roman" w:hAnsi="Times New Roman" w:cs="Times New Roman"/>
          <w:color w:val="000000"/>
          <w:sz w:val="22"/>
          <w:szCs w:val="22"/>
        </w:rPr>
        <w:lastRenderedPageBreak/>
        <w:t xml:space="preserve">Discharged </w:t>
      </w:r>
      <w:r>
        <w:rPr>
          <w:rFonts w:ascii="Times New Roman" w:eastAsia="Times New Roman" w:hAnsi="Times New Roman" w:cs="Times New Roman"/>
          <w:sz w:val="22"/>
          <w:szCs w:val="22"/>
        </w:rPr>
        <w:t>f</w:t>
      </w:r>
      <w:r>
        <w:rPr>
          <w:rFonts w:ascii="Times New Roman" w:eastAsia="Times New Roman" w:hAnsi="Times New Roman" w:cs="Times New Roman"/>
          <w:color w:val="000000"/>
          <w:sz w:val="22"/>
          <w:szCs w:val="22"/>
        </w:rPr>
        <w:t xml:space="preserve">rom </w:t>
      </w:r>
      <w:r>
        <w:rPr>
          <w:rFonts w:ascii="Times New Roman" w:eastAsia="Times New Roman" w:hAnsi="Times New Roman" w:cs="Times New Roman"/>
          <w:sz w:val="22"/>
          <w:szCs w:val="22"/>
        </w:rPr>
        <w:t>the</w:t>
      </w:r>
      <w:r>
        <w:rPr>
          <w:rFonts w:ascii="Times New Roman" w:eastAsia="Times New Roman" w:hAnsi="Times New Roman" w:cs="Times New Roman"/>
          <w:color w:val="000000"/>
          <w:sz w:val="22"/>
          <w:szCs w:val="22"/>
        </w:rPr>
        <w:t xml:space="preserve"> ED without treatment or referred to their GP.</w:t>
      </w:r>
    </w:p>
    <w:p w14:paraId="3EB5CCB6" w14:textId="77777777" w:rsidR="009560D8" w:rsidRDefault="000A6527">
      <w:pPr>
        <w:widowControl/>
        <w:spacing w:after="16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Specifically, the list of investigations, treatments, and discharge codes used to identify non-urgent ED attendances are shown in Table 1.</w:t>
      </w:r>
    </w:p>
    <w:p w14:paraId="5F7B3B5B" w14:textId="77777777" w:rsidR="009560D8" w:rsidRDefault="009560D8">
      <w:pPr>
        <w:widowControl/>
        <w:spacing w:after="160" w:line="360" w:lineRule="auto"/>
        <w:rPr>
          <w:rFonts w:ascii="Times New Roman" w:eastAsia="Times New Roman" w:hAnsi="Times New Roman" w:cs="Times New Roman"/>
          <w:sz w:val="22"/>
          <w:szCs w:val="22"/>
        </w:rPr>
      </w:pPr>
    </w:p>
    <w:p w14:paraId="15A0F8B7" w14:textId="77777777" w:rsidR="009560D8" w:rsidRDefault="000A6527">
      <w:pPr>
        <w:rPr>
          <w:rFonts w:ascii="Times New Roman" w:eastAsia="Times New Roman" w:hAnsi="Times New Roman" w:cs="Times New Roman"/>
          <w:color w:val="000000"/>
        </w:rPr>
      </w:pPr>
      <w:bookmarkStart w:id="13" w:name="_heading=h.2s8eyo1" w:colFirst="0" w:colLast="0"/>
      <w:bookmarkEnd w:id="13"/>
      <w:r>
        <w:rPr>
          <w:rFonts w:ascii="Times New Roman" w:eastAsia="Times New Roman" w:hAnsi="Times New Roman" w:cs="Times New Roman"/>
          <w:color w:val="000000"/>
        </w:rPr>
        <w:t>Table 1 List of investigations and treatments identifying non-urgent ED attendances</w:t>
      </w:r>
    </w:p>
    <w:tbl>
      <w:tblPr>
        <w:tblStyle w:val="a"/>
        <w:tblW w:w="5245" w:type="dxa"/>
        <w:tblInd w:w="70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245"/>
      </w:tblGrid>
      <w:tr w:rsidR="009560D8" w14:paraId="46F94DC3" w14:textId="77777777">
        <w:tc>
          <w:tcPr>
            <w:tcW w:w="5245" w:type="dxa"/>
            <w:tcBorders>
              <w:top w:val="single" w:sz="4" w:space="0" w:color="000000"/>
              <w:left w:val="single" w:sz="4" w:space="0" w:color="000000"/>
              <w:bottom w:val="single" w:sz="4" w:space="0" w:color="000000"/>
              <w:right w:val="single" w:sz="4" w:space="0" w:color="000000"/>
            </w:tcBorders>
          </w:tcPr>
          <w:p w14:paraId="5B72321C" w14:textId="77777777" w:rsidR="009560D8" w:rsidRDefault="000A6527">
            <w:pPr>
              <w:widowControl/>
              <w:spacing w:after="0" w:line="240" w:lineRule="auto"/>
              <w:jc w:val="left"/>
              <w:rPr>
                <w:rFonts w:ascii="Calibri" w:hAnsi="Calibri" w:cs="Calibri"/>
                <w:b/>
                <w:sz w:val="20"/>
                <w:szCs w:val="20"/>
              </w:rPr>
            </w:pPr>
            <w:r>
              <w:rPr>
                <w:rFonts w:ascii="Times New Roman" w:eastAsia="Times New Roman" w:hAnsi="Times New Roman" w:cs="Times New Roman"/>
                <w:b/>
                <w:sz w:val="20"/>
                <w:szCs w:val="20"/>
              </w:rPr>
              <w:t>Investigation</w:t>
            </w:r>
          </w:p>
        </w:tc>
      </w:tr>
      <w:tr w:rsidR="009560D8" w14:paraId="74CE4B91" w14:textId="77777777">
        <w:tc>
          <w:tcPr>
            <w:tcW w:w="5245" w:type="dxa"/>
            <w:tcBorders>
              <w:top w:val="single" w:sz="4" w:space="0" w:color="000000"/>
              <w:left w:val="single" w:sz="4" w:space="0" w:color="000000"/>
              <w:bottom w:val="single" w:sz="4" w:space="0" w:color="000000"/>
              <w:right w:val="single" w:sz="4" w:space="0" w:color="000000"/>
            </w:tcBorders>
          </w:tcPr>
          <w:p w14:paraId="652919C3" w14:textId="77777777" w:rsidR="009560D8" w:rsidRDefault="000A6527">
            <w:pPr>
              <w:widowControl/>
              <w:spacing w:after="0"/>
              <w:ind w:left="21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r>
      <w:tr w:rsidR="009560D8" w14:paraId="158F4C32" w14:textId="77777777">
        <w:tc>
          <w:tcPr>
            <w:tcW w:w="5245" w:type="dxa"/>
            <w:tcBorders>
              <w:top w:val="single" w:sz="4" w:space="0" w:color="000000"/>
              <w:left w:val="single" w:sz="4" w:space="0" w:color="000000"/>
              <w:bottom w:val="single" w:sz="4" w:space="0" w:color="000000"/>
              <w:right w:val="single" w:sz="4" w:space="0" w:color="000000"/>
            </w:tcBorders>
          </w:tcPr>
          <w:p w14:paraId="2935F1F0" w14:textId="77777777" w:rsidR="009560D8" w:rsidRDefault="000A6527">
            <w:pPr>
              <w:widowControl/>
              <w:spacing w:after="0"/>
              <w:ind w:left="21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Urinalysis</w:t>
            </w:r>
          </w:p>
        </w:tc>
      </w:tr>
      <w:tr w:rsidR="009560D8" w14:paraId="60931964" w14:textId="77777777">
        <w:tc>
          <w:tcPr>
            <w:tcW w:w="5245" w:type="dxa"/>
            <w:tcBorders>
              <w:top w:val="single" w:sz="4" w:space="0" w:color="000000"/>
              <w:left w:val="single" w:sz="4" w:space="0" w:color="000000"/>
              <w:bottom w:val="single" w:sz="4" w:space="0" w:color="000000"/>
              <w:right w:val="single" w:sz="4" w:space="0" w:color="000000"/>
            </w:tcBorders>
          </w:tcPr>
          <w:p w14:paraId="356AE2FF" w14:textId="77777777" w:rsidR="009560D8" w:rsidRDefault="000A6527">
            <w:pPr>
              <w:widowControl/>
              <w:spacing w:after="0"/>
              <w:ind w:left="21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Pregnancy test</w:t>
            </w:r>
          </w:p>
        </w:tc>
      </w:tr>
      <w:tr w:rsidR="009560D8" w14:paraId="2C0CA998" w14:textId="77777777">
        <w:tc>
          <w:tcPr>
            <w:tcW w:w="5245" w:type="dxa"/>
            <w:tcBorders>
              <w:top w:val="single" w:sz="4" w:space="0" w:color="000000"/>
              <w:left w:val="single" w:sz="4" w:space="0" w:color="000000"/>
              <w:bottom w:val="single" w:sz="4" w:space="0" w:color="000000"/>
              <w:right w:val="single" w:sz="4" w:space="0" w:color="000000"/>
            </w:tcBorders>
          </w:tcPr>
          <w:p w14:paraId="0641F97B" w14:textId="77777777" w:rsidR="009560D8" w:rsidRDefault="000A6527">
            <w:pPr>
              <w:widowControl/>
              <w:spacing w:after="0"/>
              <w:ind w:left="21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Dental investigation</w:t>
            </w:r>
          </w:p>
        </w:tc>
      </w:tr>
      <w:tr w:rsidR="009560D8" w14:paraId="4391422B" w14:textId="77777777">
        <w:tc>
          <w:tcPr>
            <w:tcW w:w="5245" w:type="dxa"/>
            <w:tcBorders>
              <w:top w:val="single" w:sz="4" w:space="0" w:color="000000"/>
              <w:left w:val="single" w:sz="4" w:space="0" w:color="000000"/>
              <w:bottom w:val="single" w:sz="4" w:space="0" w:color="000000"/>
              <w:right w:val="single" w:sz="4" w:space="0" w:color="000000"/>
            </w:tcBorders>
          </w:tcPr>
          <w:p w14:paraId="7CD2F1C0" w14:textId="77777777" w:rsidR="009560D8" w:rsidRDefault="000A6527">
            <w:pPr>
              <w:widowControl/>
              <w:spacing w:after="0"/>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Treatment</w:t>
            </w:r>
          </w:p>
        </w:tc>
      </w:tr>
      <w:tr w:rsidR="009560D8" w14:paraId="579F0AD0" w14:textId="77777777">
        <w:tc>
          <w:tcPr>
            <w:tcW w:w="5245" w:type="dxa"/>
            <w:tcBorders>
              <w:top w:val="single" w:sz="4" w:space="0" w:color="000000"/>
              <w:left w:val="single" w:sz="4" w:space="0" w:color="000000"/>
              <w:bottom w:val="single" w:sz="4" w:space="0" w:color="000000"/>
              <w:right w:val="single" w:sz="4" w:space="0" w:color="000000"/>
            </w:tcBorders>
          </w:tcPr>
          <w:p w14:paraId="36A4495B" w14:textId="77777777" w:rsidR="009560D8" w:rsidRDefault="000A6527">
            <w:pPr>
              <w:widowControl/>
              <w:spacing w:after="0"/>
              <w:ind w:left="21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Prescriptions</w:t>
            </w:r>
          </w:p>
        </w:tc>
      </w:tr>
      <w:tr w:rsidR="009560D8" w14:paraId="31691173" w14:textId="77777777">
        <w:tc>
          <w:tcPr>
            <w:tcW w:w="5245" w:type="dxa"/>
            <w:tcBorders>
              <w:top w:val="single" w:sz="4" w:space="0" w:color="000000"/>
              <w:left w:val="single" w:sz="4" w:space="0" w:color="000000"/>
              <w:bottom w:val="single" w:sz="4" w:space="0" w:color="000000"/>
              <w:right w:val="single" w:sz="4" w:space="0" w:color="000000"/>
            </w:tcBorders>
          </w:tcPr>
          <w:p w14:paraId="0B6EB6D7" w14:textId="77777777" w:rsidR="009560D8" w:rsidRDefault="000A6527">
            <w:pPr>
              <w:widowControl/>
              <w:spacing w:after="0"/>
              <w:ind w:left="21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Guidance/advice only</w:t>
            </w:r>
          </w:p>
        </w:tc>
      </w:tr>
      <w:tr w:rsidR="009560D8" w14:paraId="776C8261" w14:textId="77777777">
        <w:tc>
          <w:tcPr>
            <w:tcW w:w="5245" w:type="dxa"/>
            <w:tcBorders>
              <w:top w:val="single" w:sz="4" w:space="0" w:color="000000"/>
              <w:left w:val="single" w:sz="4" w:space="0" w:color="000000"/>
              <w:bottom w:val="single" w:sz="4" w:space="0" w:color="000000"/>
              <w:right w:val="single" w:sz="4" w:space="0" w:color="000000"/>
            </w:tcBorders>
          </w:tcPr>
          <w:p w14:paraId="26CF3D39" w14:textId="77777777" w:rsidR="009560D8" w:rsidRDefault="000A6527">
            <w:pPr>
              <w:widowControl/>
              <w:spacing w:after="0"/>
              <w:ind w:left="21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Recording vital signs</w:t>
            </w:r>
          </w:p>
        </w:tc>
      </w:tr>
      <w:tr w:rsidR="009560D8" w14:paraId="67086A29" w14:textId="77777777">
        <w:tc>
          <w:tcPr>
            <w:tcW w:w="5245" w:type="dxa"/>
            <w:tcBorders>
              <w:top w:val="single" w:sz="4" w:space="0" w:color="000000"/>
              <w:left w:val="single" w:sz="4" w:space="0" w:color="000000"/>
              <w:bottom w:val="single" w:sz="4" w:space="0" w:color="000000"/>
              <w:right w:val="single" w:sz="4" w:space="0" w:color="000000"/>
            </w:tcBorders>
          </w:tcPr>
          <w:p w14:paraId="18D2B8CE" w14:textId="77777777" w:rsidR="009560D8" w:rsidRDefault="000A6527">
            <w:pPr>
              <w:widowControl/>
              <w:spacing w:after="0"/>
              <w:ind w:left="21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Dental treatment</w:t>
            </w:r>
          </w:p>
        </w:tc>
      </w:tr>
      <w:tr w:rsidR="009560D8" w14:paraId="771041E7" w14:textId="77777777">
        <w:tc>
          <w:tcPr>
            <w:tcW w:w="5245" w:type="dxa"/>
            <w:tcBorders>
              <w:top w:val="single" w:sz="4" w:space="0" w:color="000000"/>
              <w:left w:val="single" w:sz="4" w:space="0" w:color="000000"/>
              <w:bottom w:val="single" w:sz="4" w:space="0" w:color="000000"/>
              <w:right w:val="single" w:sz="4" w:space="0" w:color="000000"/>
            </w:tcBorders>
          </w:tcPr>
          <w:p w14:paraId="48DD90FE" w14:textId="77777777" w:rsidR="009560D8" w:rsidRDefault="000A6527">
            <w:pPr>
              <w:widowControl/>
              <w:spacing w:after="0"/>
              <w:ind w:left="21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Prescription</w:t>
            </w:r>
          </w:p>
        </w:tc>
      </w:tr>
      <w:tr w:rsidR="009560D8" w14:paraId="05B79B6D" w14:textId="77777777">
        <w:tc>
          <w:tcPr>
            <w:tcW w:w="5245" w:type="dxa"/>
            <w:tcBorders>
              <w:top w:val="single" w:sz="4" w:space="0" w:color="000000"/>
              <w:left w:val="single" w:sz="4" w:space="0" w:color="000000"/>
              <w:bottom w:val="single" w:sz="4" w:space="0" w:color="000000"/>
              <w:right w:val="single" w:sz="4" w:space="0" w:color="000000"/>
            </w:tcBorders>
          </w:tcPr>
          <w:p w14:paraId="45BD2EC2" w14:textId="77777777" w:rsidR="009560D8" w:rsidRDefault="000A6527">
            <w:pPr>
              <w:widowControl/>
              <w:spacing w:after="0"/>
              <w:ind w:left="21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r>
      <w:tr w:rsidR="009560D8" w14:paraId="73F9BD87" w14:textId="77777777">
        <w:tc>
          <w:tcPr>
            <w:tcW w:w="5245" w:type="dxa"/>
            <w:tcBorders>
              <w:top w:val="single" w:sz="4" w:space="0" w:color="000000"/>
              <w:left w:val="single" w:sz="4" w:space="0" w:color="000000"/>
              <w:bottom w:val="single" w:sz="4" w:space="0" w:color="000000"/>
              <w:right w:val="single" w:sz="4" w:space="0" w:color="000000"/>
            </w:tcBorders>
          </w:tcPr>
          <w:p w14:paraId="6FD25AFE" w14:textId="77777777" w:rsidR="009560D8" w:rsidRDefault="000A6527">
            <w:pPr>
              <w:widowControl/>
              <w:spacing w:after="0"/>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Disposal</w:t>
            </w:r>
          </w:p>
        </w:tc>
      </w:tr>
      <w:tr w:rsidR="009560D8" w14:paraId="5663E3D3" w14:textId="77777777">
        <w:tc>
          <w:tcPr>
            <w:tcW w:w="5245" w:type="dxa"/>
            <w:tcBorders>
              <w:top w:val="single" w:sz="4" w:space="0" w:color="000000"/>
              <w:left w:val="single" w:sz="4" w:space="0" w:color="000000"/>
              <w:bottom w:val="single" w:sz="4" w:space="0" w:color="000000"/>
              <w:right w:val="single" w:sz="4" w:space="0" w:color="000000"/>
            </w:tcBorders>
          </w:tcPr>
          <w:p w14:paraId="4EE8DC9A" w14:textId="77777777" w:rsidR="009560D8" w:rsidRDefault="000A6527">
            <w:pPr>
              <w:widowControl/>
              <w:spacing w:after="0"/>
              <w:ind w:left="21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Discharged-following treatment to be provided by GP</w:t>
            </w:r>
          </w:p>
        </w:tc>
      </w:tr>
      <w:tr w:rsidR="009560D8" w14:paraId="04D65E0B" w14:textId="77777777">
        <w:tc>
          <w:tcPr>
            <w:tcW w:w="5245" w:type="dxa"/>
            <w:tcBorders>
              <w:top w:val="single" w:sz="4" w:space="0" w:color="000000"/>
              <w:left w:val="single" w:sz="4" w:space="0" w:color="000000"/>
              <w:bottom w:val="single" w:sz="4" w:space="0" w:color="000000"/>
              <w:right w:val="single" w:sz="4" w:space="0" w:color="000000"/>
            </w:tcBorders>
          </w:tcPr>
          <w:p w14:paraId="5127F45C" w14:textId="77777777" w:rsidR="009560D8" w:rsidRDefault="000A6527">
            <w:pPr>
              <w:widowControl/>
              <w:spacing w:after="0"/>
              <w:ind w:left="21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Discharged-did not require any follow-up treatment</w:t>
            </w:r>
          </w:p>
        </w:tc>
      </w:tr>
      <w:tr w:rsidR="009560D8" w14:paraId="4249B63E" w14:textId="77777777">
        <w:tc>
          <w:tcPr>
            <w:tcW w:w="5245" w:type="dxa"/>
            <w:tcBorders>
              <w:top w:val="single" w:sz="4" w:space="0" w:color="000000"/>
              <w:left w:val="single" w:sz="4" w:space="0" w:color="000000"/>
              <w:bottom w:val="single" w:sz="4" w:space="0" w:color="000000"/>
              <w:right w:val="single" w:sz="4" w:space="0" w:color="000000"/>
            </w:tcBorders>
          </w:tcPr>
          <w:p w14:paraId="2EE27FB3" w14:textId="77777777" w:rsidR="009560D8" w:rsidRDefault="000A6527">
            <w:pPr>
              <w:widowControl/>
              <w:spacing w:after="0"/>
              <w:ind w:left="21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Left department before being treated</w:t>
            </w:r>
          </w:p>
        </w:tc>
      </w:tr>
    </w:tbl>
    <w:p w14:paraId="20E1358D" w14:textId="77777777" w:rsidR="009560D8" w:rsidRDefault="009560D8">
      <w:pPr>
        <w:keepNext/>
        <w:widowControl/>
        <w:spacing w:after="200"/>
        <w:jc w:val="left"/>
        <w:rPr>
          <w:rFonts w:ascii="Times New Roman" w:eastAsia="Times New Roman" w:hAnsi="Times New Roman" w:cs="Times New Roman"/>
        </w:rPr>
      </w:pPr>
    </w:p>
    <w:p w14:paraId="7AD03192" w14:textId="77777777" w:rsidR="009560D8" w:rsidRDefault="000A6527">
      <w:pPr>
        <w:pStyle w:val="Heading1"/>
        <w:numPr>
          <w:ilvl w:val="1"/>
          <w:numId w:val="1"/>
        </w:numPr>
        <w:jc w:val="both"/>
        <w:rPr>
          <w:rFonts w:ascii="Times New Roman" w:eastAsia="Times New Roman" w:hAnsi="Times New Roman"/>
          <w:i/>
        </w:rPr>
      </w:pPr>
      <w:bookmarkStart w:id="14" w:name="_heading=h.e4du3m45b5xn" w:colFirst="0" w:colLast="0"/>
      <w:bookmarkStart w:id="15" w:name="_Toc220935009"/>
      <w:bookmarkEnd w:id="14"/>
      <w:r>
        <w:rPr>
          <w:rFonts w:ascii="Times New Roman" w:eastAsia="Times New Roman" w:hAnsi="Times New Roman"/>
          <w:i/>
        </w:rPr>
        <w:t>Index of Multiple Deprivation (IMD)</w:t>
      </w:r>
      <w:bookmarkEnd w:id="15"/>
    </w:p>
    <w:p w14:paraId="51199CE5" w14:textId="720575BE" w:rsidR="009560D8" w:rsidRDefault="000A6527">
      <w:pPr>
        <w:widowControl/>
        <w:spacing w:after="160" w:line="360" w:lineRule="auto"/>
        <w:rPr>
          <w:rFonts w:ascii="Times New Roman" w:eastAsia="Times New Roman" w:hAnsi="Times New Roman" w:cs="Times New Roman"/>
        </w:rPr>
      </w:pPr>
      <w:r>
        <w:rPr>
          <w:rFonts w:ascii="Times New Roman" w:eastAsia="Times New Roman" w:hAnsi="Times New Roman" w:cs="Times New Roman"/>
          <w:sz w:val="22"/>
          <w:szCs w:val="22"/>
        </w:rPr>
        <w:t xml:space="preserve">As part of this </w:t>
      </w:r>
      <w:r w:rsidR="00F129C1">
        <w:rPr>
          <w:rFonts w:ascii="Times New Roman" w:eastAsia="Times New Roman" w:hAnsi="Times New Roman" w:cs="Times New Roman"/>
          <w:sz w:val="22"/>
          <w:szCs w:val="22"/>
        </w:rPr>
        <w:t>analysis,</w:t>
      </w:r>
      <w:r>
        <w:rPr>
          <w:rFonts w:ascii="Times New Roman" w:eastAsia="Times New Roman" w:hAnsi="Times New Roman" w:cs="Times New Roman"/>
          <w:sz w:val="22"/>
          <w:szCs w:val="22"/>
        </w:rPr>
        <w:t xml:space="preserve"> we sought to explore the role of socio-economic deprivation on ED attendance and the propensity for non-urgent attendance. The Index of Multiple Deprivation (IMD) is a measure of relative socioeconomic deprivation which combines data on indicators such as income, employment, health, education, and crime to provide a comprehensive representation of deprivation levels in each geographic area (measured by </w:t>
      </w:r>
      <w:hyperlink r:id="rId11">
        <w:r>
          <w:rPr>
            <w:rFonts w:ascii="Times New Roman" w:eastAsia="Times New Roman" w:hAnsi="Times New Roman" w:cs="Times New Roman"/>
            <w:sz w:val="22"/>
            <w:szCs w:val="22"/>
          </w:rPr>
          <w:t>Lower Layer Super Output Area</w:t>
        </w:r>
      </w:hyperlink>
      <w:r>
        <w:rPr>
          <w:rFonts w:ascii="Times New Roman" w:eastAsia="Times New Roman" w:hAnsi="Times New Roman" w:cs="Times New Roman"/>
          <w:sz w:val="22"/>
          <w:szCs w:val="22"/>
        </w:rPr>
        <w:t>, LSOA). IMD values range from 1 (most deprived) to 10 (least deprived)</w:t>
      </w:r>
      <w:r>
        <w:rPr>
          <w:rFonts w:ascii="Times New Roman" w:eastAsia="Times New Roman" w:hAnsi="Times New Roman" w:cs="Times New Roman"/>
          <w:sz w:val="22"/>
          <w:szCs w:val="22"/>
          <w:vertAlign w:val="superscript"/>
        </w:rPr>
        <w:footnoteReference w:id="10"/>
      </w:r>
      <w:r>
        <w:rPr>
          <w:rFonts w:ascii="Times New Roman" w:eastAsia="Times New Roman" w:hAnsi="Times New Roman" w:cs="Times New Roman"/>
          <w:sz w:val="22"/>
          <w:szCs w:val="22"/>
        </w:rPr>
        <w:t xml:space="preserve">. </w:t>
      </w:r>
      <w:r w:rsidR="00F129C1">
        <w:rPr>
          <w:rFonts w:ascii="Times New Roman" w:eastAsia="Times New Roman" w:hAnsi="Times New Roman" w:cs="Times New Roman"/>
          <w:sz w:val="22"/>
          <w:szCs w:val="22"/>
        </w:rPr>
        <w:t>O</w:t>
      </w:r>
      <w:r>
        <w:rPr>
          <w:rFonts w:ascii="Times New Roman" w:eastAsia="Times New Roman" w:hAnsi="Times New Roman" w:cs="Times New Roman"/>
          <w:sz w:val="22"/>
          <w:szCs w:val="22"/>
        </w:rPr>
        <w:t xml:space="preserve">ur analysis uses the location of the individual’s GP practice to inform their IMD status (assuming that an individual’s place of residence is near to their GP practice or in a similar IMD area). </w:t>
      </w:r>
    </w:p>
    <w:p w14:paraId="5EA4CB44" w14:textId="77777777" w:rsidR="009560D8" w:rsidRDefault="000A6527">
      <w:pPr>
        <w:pStyle w:val="Heading1"/>
        <w:numPr>
          <w:ilvl w:val="1"/>
          <w:numId w:val="1"/>
        </w:numPr>
        <w:jc w:val="both"/>
        <w:rPr>
          <w:rFonts w:ascii="Times New Roman" w:eastAsia="Times New Roman" w:hAnsi="Times New Roman"/>
          <w:i/>
        </w:rPr>
      </w:pPr>
      <w:bookmarkStart w:id="16" w:name="_heading=h.sgpbgui0s5yh" w:colFirst="0" w:colLast="0"/>
      <w:bookmarkStart w:id="17" w:name="_Toc220935010"/>
      <w:bookmarkEnd w:id="16"/>
      <w:r>
        <w:rPr>
          <w:rFonts w:ascii="Times New Roman" w:eastAsia="Times New Roman" w:hAnsi="Times New Roman"/>
          <w:i/>
        </w:rPr>
        <w:t>Handling of missing data</w:t>
      </w:r>
      <w:bookmarkEnd w:id="17"/>
    </w:p>
    <w:p w14:paraId="7316D3E1" w14:textId="77777777" w:rsidR="009560D8" w:rsidRDefault="000A6527">
      <w:pPr>
        <w:widowControl/>
        <w:spacing w:after="16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For the majority of this analysis a complete case approach was taken. However, some data in the treatment and investigation fields of ECDS were found to be missing with no clear indication if this was due to no treatment or investigation conducted or truly missing data. Therefore, the assumption was made that if a treatment or investigation field was blank, but at least one other field for treatment, investigation, or attendance disposal contained data, the missing field was considered as indicating no </w:t>
      </w:r>
      <w:r>
        <w:rPr>
          <w:rFonts w:ascii="Times New Roman" w:eastAsia="Times New Roman" w:hAnsi="Times New Roman" w:cs="Times New Roman"/>
          <w:sz w:val="22"/>
          <w:szCs w:val="22"/>
        </w:rPr>
        <w:lastRenderedPageBreak/>
        <w:t>treatment or investigation. However, if all fields for treatment, investigation, and attendance disposal were blank, the case was categorised as "missing".</w:t>
      </w:r>
    </w:p>
    <w:p w14:paraId="4DCB5952" w14:textId="77777777" w:rsidR="009560D8" w:rsidRDefault="000A6527">
      <w:pPr>
        <w:pStyle w:val="Heading1"/>
        <w:numPr>
          <w:ilvl w:val="1"/>
          <w:numId w:val="1"/>
        </w:numPr>
        <w:jc w:val="both"/>
        <w:rPr>
          <w:rFonts w:ascii="Times New Roman" w:eastAsia="Times New Roman" w:hAnsi="Times New Roman"/>
          <w:i/>
        </w:rPr>
      </w:pPr>
      <w:bookmarkStart w:id="18" w:name="_heading=h.ee9pe7sxrwnm" w:colFirst="0" w:colLast="0"/>
      <w:bookmarkStart w:id="19" w:name="_Toc220935011"/>
      <w:bookmarkEnd w:id="18"/>
      <w:r>
        <w:rPr>
          <w:rFonts w:ascii="Times New Roman" w:eastAsia="Times New Roman" w:hAnsi="Times New Roman"/>
          <w:i/>
        </w:rPr>
        <w:t>Statistical Analysis</w:t>
      </w:r>
      <w:bookmarkEnd w:id="19"/>
    </w:p>
    <w:p w14:paraId="4BC7FF4C" w14:textId="0953221A" w:rsidR="009560D8" w:rsidRPr="00B46015" w:rsidRDefault="00F129C1">
      <w:pPr>
        <w:widowControl/>
        <w:spacing w:after="160" w:line="360" w:lineRule="auto"/>
        <w:rPr>
          <w:rFonts w:ascii="Times New Roman" w:eastAsia="Times New Roman" w:hAnsi="Times New Roman" w:cs="Times New Roman"/>
          <w:sz w:val="22"/>
          <w:szCs w:val="22"/>
        </w:rPr>
      </w:pPr>
      <w:bookmarkStart w:id="20" w:name="_heading=h.ygh6b8edcba2" w:colFirst="0" w:colLast="0"/>
      <w:bookmarkEnd w:id="20"/>
      <w:r>
        <w:rPr>
          <w:rFonts w:ascii="Times New Roman" w:eastAsia="Times New Roman" w:hAnsi="Times New Roman" w:cs="Times New Roman"/>
          <w:sz w:val="22"/>
          <w:szCs w:val="22"/>
        </w:rPr>
        <w:t xml:space="preserve">The analysis focusses on graphical and </w:t>
      </w:r>
      <w:r w:rsidR="000A6527">
        <w:rPr>
          <w:rFonts w:ascii="Times New Roman" w:eastAsia="Times New Roman" w:hAnsi="Times New Roman" w:cs="Times New Roman"/>
          <w:sz w:val="22"/>
          <w:szCs w:val="22"/>
        </w:rPr>
        <w:t>summary statistics alone</w:t>
      </w:r>
      <w:r>
        <w:rPr>
          <w:rFonts w:ascii="Times New Roman" w:eastAsia="Times New Roman" w:hAnsi="Times New Roman" w:cs="Times New Roman"/>
          <w:sz w:val="22"/>
          <w:szCs w:val="22"/>
        </w:rPr>
        <w:t xml:space="preserve">, with rates and proportions of total and non-urgent attendances reported across the three ICBs, combined into a full Yorkshire region, and across the rest </w:t>
      </w:r>
      <w:r w:rsidRPr="00B46015">
        <w:rPr>
          <w:rFonts w:ascii="Times New Roman" w:eastAsia="Times New Roman" w:hAnsi="Times New Roman" w:cs="Times New Roman"/>
          <w:sz w:val="22"/>
          <w:szCs w:val="22"/>
        </w:rPr>
        <w:t>of England</w:t>
      </w:r>
      <w:r w:rsidR="000A6527" w:rsidRPr="00B46015">
        <w:rPr>
          <w:rFonts w:ascii="Times New Roman" w:eastAsia="Times New Roman" w:hAnsi="Times New Roman" w:cs="Times New Roman"/>
          <w:sz w:val="22"/>
          <w:szCs w:val="22"/>
        </w:rPr>
        <w:t>.</w:t>
      </w:r>
      <w:r w:rsidR="008F30BF">
        <w:rPr>
          <w:rFonts w:ascii="Times New Roman" w:eastAsia="Times New Roman" w:hAnsi="Times New Roman" w:cs="Times New Roman"/>
          <w:sz w:val="22"/>
          <w:szCs w:val="22"/>
        </w:rPr>
        <w:t xml:space="preserve"> Summaries of attendance and non-urgent attendance are reported across a range of the clinical and socioeconomic variables available to us.</w:t>
      </w:r>
    </w:p>
    <w:p w14:paraId="5299DF19" w14:textId="77777777" w:rsidR="009560D8" w:rsidRPr="000413F1" w:rsidRDefault="000A6527">
      <w:pPr>
        <w:pStyle w:val="Heading1"/>
        <w:numPr>
          <w:ilvl w:val="0"/>
          <w:numId w:val="1"/>
        </w:numPr>
        <w:jc w:val="both"/>
        <w:rPr>
          <w:rFonts w:ascii="Times New Roman" w:eastAsia="Times New Roman" w:hAnsi="Times New Roman"/>
        </w:rPr>
      </w:pPr>
      <w:bookmarkStart w:id="21" w:name="_Toc220935012"/>
      <w:r w:rsidRPr="000413F1">
        <w:rPr>
          <w:rFonts w:ascii="Times New Roman" w:eastAsia="Times New Roman" w:hAnsi="Times New Roman"/>
        </w:rPr>
        <w:t>Results</w:t>
      </w:r>
      <w:bookmarkEnd w:id="21"/>
    </w:p>
    <w:p w14:paraId="7410AFC6" w14:textId="77777777" w:rsidR="009560D8" w:rsidRDefault="000A6527">
      <w:pPr>
        <w:pStyle w:val="Heading1"/>
        <w:numPr>
          <w:ilvl w:val="1"/>
          <w:numId w:val="1"/>
        </w:numPr>
        <w:jc w:val="both"/>
        <w:rPr>
          <w:rFonts w:ascii="Times New Roman" w:eastAsia="Times New Roman" w:hAnsi="Times New Roman"/>
          <w:i/>
        </w:rPr>
      </w:pPr>
      <w:bookmarkStart w:id="22" w:name="_heading=h.c5uldlj3b4i5" w:colFirst="0" w:colLast="0"/>
      <w:bookmarkStart w:id="23" w:name="_Toc220935013"/>
      <w:bookmarkEnd w:id="22"/>
      <w:r>
        <w:rPr>
          <w:rFonts w:ascii="Times New Roman" w:eastAsia="Times New Roman" w:hAnsi="Times New Roman"/>
          <w:i/>
        </w:rPr>
        <w:t>Attendance types</w:t>
      </w:r>
      <w:bookmarkEnd w:id="23"/>
    </w:p>
    <w:p w14:paraId="3F343C23" w14:textId="0C603387" w:rsidR="009560D8" w:rsidRDefault="00B46015">
      <w:pPr>
        <w:widowControl/>
        <w:spacing w:after="16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Across all of England </w:t>
      </w:r>
      <w:r w:rsidR="006230A4">
        <w:rPr>
          <w:rFonts w:ascii="Times New Roman" w:eastAsia="Times New Roman" w:hAnsi="Times New Roman" w:cs="Times New Roman"/>
          <w:sz w:val="22"/>
          <w:szCs w:val="22"/>
        </w:rPr>
        <w:t>a</w:t>
      </w:r>
      <w:r w:rsidR="000A6527">
        <w:rPr>
          <w:rFonts w:ascii="Times New Roman" w:eastAsia="Times New Roman" w:hAnsi="Times New Roman" w:cs="Times New Roman"/>
          <w:sz w:val="22"/>
          <w:szCs w:val="22"/>
        </w:rPr>
        <w:t xml:space="preserve"> total of </w:t>
      </w:r>
      <w:r w:rsidR="000413F1">
        <w:rPr>
          <w:rFonts w:ascii="Times New Roman" w:eastAsia="Times New Roman" w:hAnsi="Times New Roman" w:cs="Times New Roman"/>
          <w:sz w:val="22"/>
          <w:szCs w:val="22"/>
        </w:rPr>
        <w:t xml:space="preserve">17,115,223 </w:t>
      </w:r>
      <w:r w:rsidR="000A6527">
        <w:rPr>
          <w:rFonts w:ascii="Times New Roman" w:eastAsia="Times New Roman" w:hAnsi="Times New Roman" w:cs="Times New Roman"/>
          <w:sz w:val="22"/>
          <w:szCs w:val="22"/>
        </w:rPr>
        <w:t>attendances were recorded</w:t>
      </w:r>
      <w:r w:rsidR="000413F1">
        <w:rPr>
          <w:rFonts w:ascii="Times New Roman" w:eastAsia="Times New Roman" w:hAnsi="Times New Roman" w:cs="Times New Roman"/>
          <w:sz w:val="22"/>
          <w:szCs w:val="22"/>
        </w:rPr>
        <w:t xml:space="preserve"> across all </w:t>
      </w:r>
      <w:r w:rsidR="000413F1" w:rsidRPr="000413F1">
        <w:rPr>
          <w:rFonts w:ascii="Times New Roman" w:eastAsia="Times New Roman" w:hAnsi="Times New Roman" w:cs="Times New Roman"/>
          <w:sz w:val="22"/>
          <w:szCs w:val="22"/>
        </w:rPr>
        <w:t>Major Emergency Care Department</w:t>
      </w:r>
      <w:r w:rsidR="000413F1">
        <w:rPr>
          <w:rFonts w:ascii="Times New Roman" w:eastAsia="Times New Roman" w:hAnsi="Times New Roman" w:cs="Times New Roman"/>
          <w:sz w:val="22"/>
          <w:szCs w:val="22"/>
        </w:rPr>
        <w:t>s</w:t>
      </w:r>
      <w:r w:rsidR="000A6527">
        <w:rPr>
          <w:rFonts w:ascii="Times New Roman" w:eastAsia="Times New Roman" w:hAnsi="Times New Roman" w:cs="Times New Roman"/>
          <w:sz w:val="22"/>
          <w:szCs w:val="22"/>
        </w:rPr>
        <w:t xml:space="preserve"> from </w:t>
      </w:r>
      <w:r>
        <w:rPr>
          <w:rFonts w:ascii="Times New Roman" w:eastAsia="Times New Roman" w:hAnsi="Times New Roman" w:cs="Times New Roman"/>
          <w:sz w:val="22"/>
          <w:szCs w:val="22"/>
        </w:rPr>
        <w:t>1</w:t>
      </w:r>
      <w:r w:rsidRPr="00B46015">
        <w:rPr>
          <w:rFonts w:ascii="Times New Roman" w:eastAsia="Times New Roman" w:hAnsi="Times New Roman" w:cs="Times New Roman"/>
          <w:sz w:val="22"/>
          <w:szCs w:val="22"/>
          <w:vertAlign w:val="superscript"/>
        </w:rPr>
        <w:t>st</w:t>
      </w:r>
      <w:r>
        <w:rPr>
          <w:rFonts w:ascii="Times New Roman" w:eastAsia="Times New Roman" w:hAnsi="Times New Roman" w:cs="Times New Roman"/>
          <w:sz w:val="22"/>
          <w:szCs w:val="22"/>
        </w:rPr>
        <w:t xml:space="preserve"> August 2024 </w:t>
      </w:r>
      <w:r w:rsidR="000413F1">
        <w:rPr>
          <w:rFonts w:ascii="Times New Roman" w:eastAsia="Times New Roman" w:hAnsi="Times New Roman" w:cs="Times New Roman"/>
          <w:sz w:val="22"/>
          <w:szCs w:val="22"/>
        </w:rPr>
        <w:t>to</w:t>
      </w:r>
      <w:r>
        <w:rPr>
          <w:rFonts w:ascii="Times New Roman" w:eastAsia="Times New Roman" w:hAnsi="Times New Roman" w:cs="Times New Roman"/>
          <w:sz w:val="22"/>
          <w:szCs w:val="22"/>
        </w:rPr>
        <w:t xml:space="preserve"> 31</w:t>
      </w:r>
      <w:r w:rsidRPr="00B46015">
        <w:rPr>
          <w:rFonts w:ascii="Times New Roman" w:eastAsia="Times New Roman" w:hAnsi="Times New Roman" w:cs="Times New Roman"/>
          <w:sz w:val="22"/>
          <w:szCs w:val="22"/>
          <w:vertAlign w:val="superscript"/>
        </w:rPr>
        <w:t>st</w:t>
      </w:r>
      <w:r>
        <w:rPr>
          <w:rFonts w:ascii="Times New Roman" w:eastAsia="Times New Roman" w:hAnsi="Times New Roman" w:cs="Times New Roman"/>
          <w:sz w:val="22"/>
          <w:szCs w:val="22"/>
        </w:rPr>
        <w:t xml:space="preserve"> Just 2025</w:t>
      </w:r>
      <w:r w:rsidR="000A6527">
        <w:rPr>
          <w:rFonts w:ascii="Times New Roman" w:eastAsia="Times New Roman" w:hAnsi="Times New Roman" w:cs="Times New Roman"/>
          <w:sz w:val="22"/>
          <w:szCs w:val="22"/>
        </w:rPr>
        <w:t xml:space="preserve">. </w:t>
      </w:r>
      <w:r w:rsidR="000413F1">
        <w:rPr>
          <w:rFonts w:ascii="Times New Roman" w:eastAsia="Times New Roman" w:hAnsi="Times New Roman" w:cs="Times New Roman"/>
          <w:sz w:val="22"/>
          <w:szCs w:val="22"/>
        </w:rPr>
        <w:t xml:space="preserve">As shown in </w:t>
      </w:r>
      <w:r w:rsidR="000413F1">
        <w:rPr>
          <w:rFonts w:ascii="Times New Roman" w:eastAsia="Times New Roman" w:hAnsi="Times New Roman" w:cs="Times New Roman"/>
          <w:sz w:val="22"/>
          <w:szCs w:val="22"/>
        </w:rPr>
        <w:fldChar w:fldCharType="begin"/>
      </w:r>
      <w:r w:rsidR="000413F1">
        <w:rPr>
          <w:rFonts w:ascii="Times New Roman" w:eastAsia="Times New Roman" w:hAnsi="Times New Roman" w:cs="Times New Roman"/>
          <w:sz w:val="22"/>
          <w:szCs w:val="22"/>
        </w:rPr>
        <w:instrText xml:space="preserve"> REF _Ref220501557 \h </w:instrText>
      </w:r>
      <w:r w:rsidR="000413F1">
        <w:rPr>
          <w:rFonts w:ascii="Times New Roman" w:eastAsia="Times New Roman" w:hAnsi="Times New Roman" w:cs="Times New Roman"/>
          <w:sz w:val="22"/>
          <w:szCs w:val="22"/>
        </w:rPr>
      </w:r>
      <w:r w:rsidR="000413F1">
        <w:rPr>
          <w:rFonts w:ascii="Times New Roman" w:eastAsia="Times New Roman" w:hAnsi="Times New Roman" w:cs="Times New Roman"/>
          <w:sz w:val="22"/>
          <w:szCs w:val="22"/>
        </w:rPr>
        <w:fldChar w:fldCharType="separate"/>
      </w:r>
      <w:r w:rsidR="000413F1" w:rsidRPr="000413F1">
        <w:rPr>
          <w:rFonts w:ascii="Times New Roman" w:hAnsi="Times New Roman" w:cs="Times New Roman"/>
        </w:rPr>
        <w:t xml:space="preserve">Figure </w:t>
      </w:r>
      <w:r w:rsidR="000413F1" w:rsidRPr="000413F1">
        <w:rPr>
          <w:rFonts w:ascii="Times New Roman" w:hAnsi="Times New Roman" w:cs="Times New Roman"/>
          <w:noProof/>
        </w:rPr>
        <w:t>1</w:t>
      </w:r>
      <w:r w:rsidR="000413F1">
        <w:rPr>
          <w:rFonts w:ascii="Times New Roman" w:eastAsia="Times New Roman" w:hAnsi="Times New Roman" w:cs="Times New Roman"/>
          <w:sz w:val="22"/>
          <w:szCs w:val="22"/>
        </w:rPr>
        <w:fldChar w:fldCharType="end"/>
      </w:r>
      <w:r w:rsidR="000413F1">
        <w:rPr>
          <w:rFonts w:ascii="Times New Roman" w:eastAsia="Times New Roman" w:hAnsi="Times New Roman" w:cs="Times New Roman"/>
          <w:sz w:val="22"/>
          <w:szCs w:val="22"/>
        </w:rPr>
        <w:t>, o</w:t>
      </w:r>
      <w:r w:rsidR="000A6527">
        <w:rPr>
          <w:rFonts w:ascii="Times New Roman" w:eastAsia="Times New Roman" w:hAnsi="Times New Roman" w:cs="Times New Roman"/>
          <w:sz w:val="22"/>
          <w:szCs w:val="22"/>
        </w:rPr>
        <w:t xml:space="preserve">f these, </w:t>
      </w:r>
      <w:r w:rsidR="000413F1">
        <w:rPr>
          <w:rFonts w:ascii="Times New Roman" w:eastAsia="Times New Roman" w:hAnsi="Times New Roman" w:cs="Times New Roman"/>
          <w:sz w:val="22"/>
          <w:szCs w:val="22"/>
        </w:rPr>
        <w:t xml:space="preserve">16,437,380 </w:t>
      </w:r>
      <w:r w:rsidR="000A6527">
        <w:rPr>
          <w:rFonts w:ascii="Times New Roman" w:eastAsia="Times New Roman" w:hAnsi="Times New Roman" w:cs="Times New Roman"/>
          <w:sz w:val="22"/>
          <w:szCs w:val="22"/>
        </w:rPr>
        <w:t xml:space="preserve">were classified as first-time ED attendances. Of these, </w:t>
      </w:r>
      <w:r w:rsidR="00420BC9">
        <w:rPr>
          <w:rFonts w:ascii="Times New Roman" w:eastAsia="Times New Roman" w:hAnsi="Times New Roman" w:cs="Times New Roman"/>
          <w:sz w:val="22"/>
          <w:szCs w:val="22"/>
        </w:rPr>
        <w:t>3,110,052</w:t>
      </w:r>
      <w:r w:rsidR="000A6527">
        <w:rPr>
          <w:rFonts w:ascii="Times New Roman" w:eastAsia="Times New Roman" w:hAnsi="Times New Roman" w:cs="Times New Roman"/>
          <w:sz w:val="22"/>
          <w:szCs w:val="22"/>
        </w:rPr>
        <w:t xml:space="preserve"> (1</w:t>
      </w:r>
      <w:r w:rsidR="00420BC9">
        <w:rPr>
          <w:rFonts w:ascii="Times New Roman" w:eastAsia="Times New Roman" w:hAnsi="Times New Roman" w:cs="Times New Roman"/>
          <w:sz w:val="22"/>
          <w:szCs w:val="22"/>
        </w:rPr>
        <w:t>8.9</w:t>
      </w:r>
      <w:r w:rsidR="000A6527">
        <w:rPr>
          <w:rFonts w:ascii="Times New Roman" w:eastAsia="Times New Roman" w:hAnsi="Times New Roman" w:cs="Times New Roman"/>
          <w:sz w:val="22"/>
          <w:szCs w:val="22"/>
        </w:rPr>
        <w:t>%) were considered non-urgent by definition and could have</w:t>
      </w:r>
      <w:r w:rsidR="00420BC9">
        <w:rPr>
          <w:rFonts w:ascii="Times New Roman" w:eastAsia="Times New Roman" w:hAnsi="Times New Roman" w:cs="Times New Roman"/>
          <w:sz w:val="22"/>
          <w:szCs w:val="22"/>
        </w:rPr>
        <w:t xml:space="preserve"> more appropriately</w:t>
      </w:r>
      <w:r w:rsidR="000A6527">
        <w:rPr>
          <w:rFonts w:ascii="Times New Roman" w:eastAsia="Times New Roman" w:hAnsi="Times New Roman" w:cs="Times New Roman"/>
          <w:sz w:val="22"/>
          <w:szCs w:val="22"/>
        </w:rPr>
        <w:t xml:space="preserve"> been treated by alternative care services</w:t>
      </w:r>
      <w:r w:rsidR="00420BC9">
        <w:rPr>
          <w:rFonts w:ascii="Times New Roman" w:eastAsia="Times New Roman" w:hAnsi="Times New Roman" w:cs="Times New Roman"/>
          <w:sz w:val="22"/>
          <w:szCs w:val="22"/>
        </w:rPr>
        <w:t xml:space="preserve"> or not requiring care at all</w:t>
      </w:r>
      <w:r w:rsidR="000A6527">
        <w:rPr>
          <w:rFonts w:ascii="Times New Roman" w:eastAsia="Times New Roman" w:hAnsi="Times New Roman" w:cs="Times New Roman"/>
          <w:sz w:val="22"/>
          <w:szCs w:val="22"/>
        </w:rPr>
        <w:t xml:space="preserve">. </w:t>
      </w:r>
      <w:r w:rsidR="000A6527">
        <w:rPr>
          <w:rFonts w:ascii="Times New Roman" w:eastAsia="Times New Roman" w:hAnsi="Times New Roman" w:cs="Times New Roman"/>
        </w:rPr>
        <w:t>Figure</w:t>
      </w:r>
      <w:r w:rsidR="000A6527">
        <w:t xml:space="preserve"> 1</w:t>
      </w:r>
      <w:r w:rsidR="000A6527">
        <w:rPr>
          <w:rFonts w:ascii="Times New Roman" w:eastAsia="Times New Roman" w:hAnsi="Times New Roman" w:cs="Times New Roman"/>
          <w:sz w:val="22"/>
          <w:szCs w:val="22"/>
        </w:rPr>
        <w:t xml:space="preserve"> illustrates the classification of attendance type according to our process.</w:t>
      </w:r>
    </w:p>
    <w:p w14:paraId="51F3D245" w14:textId="77777777" w:rsidR="009560D8" w:rsidRDefault="009560D8">
      <w:pPr>
        <w:widowControl/>
        <w:spacing w:after="160" w:line="360" w:lineRule="auto"/>
        <w:rPr>
          <w:rFonts w:ascii="Times New Roman" w:eastAsia="Times New Roman" w:hAnsi="Times New Roman" w:cs="Times New Roman"/>
          <w:sz w:val="22"/>
          <w:szCs w:val="22"/>
        </w:rPr>
      </w:pPr>
    </w:p>
    <w:p w14:paraId="1EF892EC" w14:textId="1BA17F1D" w:rsidR="000413F1" w:rsidRPr="000413F1" w:rsidRDefault="000413F1" w:rsidP="000413F1">
      <w:pPr>
        <w:pStyle w:val="Caption"/>
        <w:keepNext/>
        <w:rPr>
          <w:rFonts w:ascii="Times New Roman" w:hAnsi="Times New Roman" w:cs="Times New Roman"/>
        </w:rPr>
      </w:pPr>
      <w:bookmarkStart w:id="24" w:name="_heading=h.35nkun2" w:colFirst="0" w:colLast="0"/>
      <w:bookmarkStart w:id="25" w:name="_Ref220501557"/>
      <w:bookmarkEnd w:id="24"/>
      <w:r w:rsidRPr="000413F1">
        <w:rPr>
          <w:rFonts w:ascii="Times New Roman" w:hAnsi="Times New Roman" w:cs="Times New Roman"/>
        </w:rPr>
        <w:t xml:space="preserve">Figure </w:t>
      </w:r>
      <w:r w:rsidR="00964959">
        <w:rPr>
          <w:rFonts w:ascii="Times New Roman" w:hAnsi="Times New Roman" w:cs="Times New Roman"/>
        </w:rPr>
        <w:fldChar w:fldCharType="begin"/>
      </w:r>
      <w:r w:rsidR="00964959">
        <w:rPr>
          <w:rFonts w:ascii="Times New Roman" w:hAnsi="Times New Roman" w:cs="Times New Roman"/>
        </w:rPr>
        <w:instrText xml:space="preserve"> SEQ Figure \* ARABIC </w:instrText>
      </w:r>
      <w:r w:rsidR="00964959">
        <w:rPr>
          <w:rFonts w:ascii="Times New Roman" w:hAnsi="Times New Roman" w:cs="Times New Roman"/>
        </w:rPr>
        <w:fldChar w:fldCharType="separate"/>
      </w:r>
      <w:r w:rsidR="00182414">
        <w:rPr>
          <w:rFonts w:ascii="Times New Roman" w:hAnsi="Times New Roman" w:cs="Times New Roman"/>
          <w:noProof/>
        </w:rPr>
        <w:t>1</w:t>
      </w:r>
      <w:r w:rsidR="00964959">
        <w:rPr>
          <w:rFonts w:ascii="Times New Roman" w:hAnsi="Times New Roman" w:cs="Times New Roman"/>
        </w:rPr>
        <w:fldChar w:fldCharType="end"/>
      </w:r>
      <w:bookmarkEnd w:id="25"/>
      <w:r w:rsidRPr="000413F1">
        <w:rPr>
          <w:rFonts w:ascii="Times New Roman" w:hAnsi="Times New Roman" w:cs="Times New Roman"/>
        </w:rPr>
        <w:t>: Classification of all attendances</w:t>
      </w:r>
      <w:r w:rsidR="00B0110C">
        <w:rPr>
          <w:rFonts w:ascii="Times New Roman" w:hAnsi="Times New Roman" w:cs="Times New Roman"/>
        </w:rPr>
        <w:t>, all of England Major Emergency Care Departments</w:t>
      </w:r>
    </w:p>
    <w:p w14:paraId="6EE4E90B" w14:textId="07CF0AFE" w:rsidR="009560D8" w:rsidRDefault="00420BC9">
      <w:pPr>
        <w:widowControl/>
        <w:spacing w:after="160" w:line="360" w:lineRule="auto"/>
      </w:pPr>
      <w:r>
        <w:rPr>
          <w:noProof/>
        </w:rPr>
        <w:drawing>
          <wp:inline distT="0" distB="0" distL="0" distR="0" wp14:anchorId="2CE55438" wp14:editId="75DA898B">
            <wp:extent cx="5731510" cy="2768600"/>
            <wp:effectExtent l="0" t="0" r="40640" b="0"/>
            <wp:docPr id="218629610" name="Diagram 1">
              <a:extLst xmlns:a="http://schemas.openxmlformats.org/drawingml/2006/main">
                <a:ext uri="{FF2B5EF4-FFF2-40B4-BE49-F238E27FC236}">
                  <a16:creationId xmlns:a16="http://schemas.microsoft.com/office/drawing/2014/main" id="{9BAC8027-64D3-3307-239B-DFF48B0DC004}"/>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94DB934" w14:textId="4762D527" w:rsidR="0006660A" w:rsidRDefault="00420BC9">
      <w:pPr>
        <w:widowControl/>
        <w:spacing w:after="160" w:line="360" w:lineRule="auto"/>
        <w:rPr>
          <w:rFonts w:ascii="Times New Roman" w:eastAsia="Times New Roman" w:hAnsi="Times New Roman" w:cs="Times New Roman"/>
          <w:sz w:val="22"/>
          <w:szCs w:val="22"/>
        </w:rPr>
      </w:pPr>
      <w:r w:rsidRPr="00420BC9">
        <w:rPr>
          <w:rFonts w:ascii="Times New Roman" w:eastAsia="Times New Roman" w:hAnsi="Times New Roman" w:cs="Times New Roman"/>
          <w:sz w:val="22"/>
          <w:szCs w:val="22"/>
        </w:rPr>
        <w:t xml:space="preserve">For </w:t>
      </w:r>
      <w:r>
        <w:rPr>
          <w:rFonts w:ascii="Times New Roman" w:eastAsia="Times New Roman" w:hAnsi="Times New Roman" w:cs="Times New Roman"/>
          <w:sz w:val="22"/>
          <w:szCs w:val="22"/>
        </w:rPr>
        <w:t>Yorkshire (defined as the area covered by all three of the Yorkshire ICBs)</w:t>
      </w:r>
      <w:r w:rsidR="0006660A">
        <w:rPr>
          <w:rFonts w:ascii="Times New Roman" w:eastAsia="Times New Roman" w:hAnsi="Times New Roman" w:cs="Times New Roman"/>
          <w:sz w:val="22"/>
          <w:szCs w:val="22"/>
        </w:rPr>
        <w:t xml:space="preserve"> there were 1,718,794 attendances at Major Emergency Care Departments in the same period, 1,668,938 were first attendance, 289,558 (17.3%) of which were non-urgent. Across the three ICBs these headline proportions of non-urgent attendances vary, </w:t>
      </w:r>
      <w:r w:rsidR="00D34611">
        <w:rPr>
          <w:rFonts w:ascii="Times New Roman" w:eastAsia="Times New Roman" w:hAnsi="Times New Roman" w:cs="Times New Roman"/>
          <w:sz w:val="22"/>
          <w:szCs w:val="22"/>
        </w:rPr>
        <w:t>with North Yorkshire &amp; Humber having 13.2% of all first attendances being non-urgent, South Yorkshire 15.9%, and West Yorkshire 20.2%.</w:t>
      </w:r>
    </w:p>
    <w:p w14:paraId="2F6944B3" w14:textId="77777777" w:rsidR="00B0110C" w:rsidRDefault="00B0110C">
      <w:pPr>
        <w:widowControl/>
        <w:spacing w:after="160" w:line="360" w:lineRule="auto"/>
        <w:rPr>
          <w:rFonts w:ascii="Times New Roman" w:eastAsia="Times New Roman" w:hAnsi="Times New Roman" w:cs="Times New Roman"/>
          <w:sz w:val="22"/>
          <w:szCs w:val="22"/>
        </w:rPr>
      </w:pPr>
    </w:p>
    <w:p w14:paraId="00D9C299" w14:textId="1846C3F0" w:rsidR="009560D8" w:rsidRPr="00D67C81" w:rsidRDefault="00B0110C">
      <w:pPr>
        <w:pStyle w:val="Heading1"/>
        <w:numPr>
          <w:ilvl w:val="1"/>
          <w:numId w:val="1"/>
        </w:numPr>
        <w:jc w:val="both"/>
        <w:rPr>
          <w:rFonts w:ascii="Times New Roman" w:eastAsia="Times New Roman" w:hAnsi="Times New Roman"/>
          <w:i/>
          <w:iCs/>
        </w:rPr>
      </w:pPr>
      <w:bookmarkStart w:id="26" w:name="_heading=h.ll6c4y67r7lr" w:colFirst="0" w:colLast="0"/>
      <w:bookmarkStart w:id="27" w:name="_Toc220935014"/>
      <w:bookmarkEnd w:id="26"/>
      <w:r w:rsidRPr="00D67C81">
        <w:rPr>
          <w:rFonts w:ascii="Times New Roman" w:eastAsia="Times New Roman" w:hAnsi="Times New Roman"/>
          <w:i/>
          <w:iCs/>
          <w:color w:val="000000"/>
        </w:rPr>
        <w:lastRenderedPageBreak/>
        <w:t>Urgent and</w:t>
      </w:r>
      <w:r w:rsidR="000A6527" w:rsidRPr="00D67C81">
        <w:rPr>
          <w:rFonts w:ascii="Times New Roman" w:eastAsia="Times New Roman" w:hAnsi="Times New Roman"/>
          <w:i/>
          <w:iCs/>
        </w:rPr>
        <w:t xml:space="preserve"> non-</w:t>
      </w:r>
      <w:r w:rsidRPr="00D67C81">
        <w:rPr>
          <w:rFonts w:ascii="Times New Roman" w:eastAsia="Times New Roman" w:hAnsi="Times New Roman"/>
          <w:i/>
          <w:iCs/>
        </w:rPr>
        <w:t xml:space="preserve">urgent </w:t>
      </w:r>
      <w:r w:rsidR="000A6527" w:rsidRPr="00D67C81">
        <w:rPr>
          <w:rFonts w:ascii="Times New Roman" w:eastAsia="Times New Roman" w:hAnsi="Times New Roman"/>
          <w:i/>
          <w:iCs/>
        </w:rPr>
        <w:t>attendance over time</w:t>
      </w:r>
      <w:bookmarkEnd w:id="27"/>
    </w:p>
    <w:p w14:paraId="1F59B268" w14:textId="1E9770A5" w:rsidR="00B0110C" w:rsidRDefault="00B0110C">
      <w:pPr>
        <w:widowControl/>
        <w:spacing w:after="160"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In this section we report how volumes of attendances at EDs, and the proportion of non-urgent cases, varies over the 12 months of the analysis period. </w:t>
      </w:r>
      <w:r>
        <w:rPr>
          <w:rFonts w:ascii="Times New Roman" w:eastAsia="Times New Roman" w:hAnsi="Times New Roman" w:cs="Times New Roman"/>
          <w:color w:val="000000"/>
          <w:sz w:val="22"/>
          <w:szCs w:val="22"/>
        </w:rPr>
        <w:fldChar w:fldCharType="begin"/>
      </w:r>
      <w:r>
        <w:rPr>
          <w:rFonts w:ascii="Times New Roman" w:eastAsia="Times New Roman" w:hAnsi="Times New Roman" w:cs="Times New Roman"/>
          <w:color w:val="000000"/>
          <w:sz w:val="22"/>
          <w:szCs w:val="22"/>
        </w:rPr>
        <w:instrText xml:space="preserve"> REF _Ref220503946 \h </w:instrText>
      </w:r>
      <w:r>
        <w:rPr>
          <w:rFonts w:ascii="Times New Roman" w:eastAsia="Times New Roman" w:hAnsi="Times New Roman" w:cs="Times New Roman"/>
          <w:color w:val="000000"/>
          <w:sz w:val="22"/>
          <w:szCs w:val="22"/>
        </w:rPr>
      </w:r>
      <w:r>
        <w:rPr>
          <w:rFonts w:ascii="Times New Roman" w:eastAsia="Times New Roman" w:hAnsi="Times New Roman" w:cs="Times New Roman"/>
          <w:color w:val="000000"/>
          <w:sz w:val="22"/>
          <w:szCs w:val="22"/>
        </w:rPr>
        <w:fldChar w:fldCharType="separate"/>
      </w:r>
      <w:r w:rsidRPr="00B0110C">
        <w:rPr>
          <w:rFonts w:ascii="Times New Roman" w:hAnsi="Times New Roman" w:cs="Times New Roman"/>
        </w:rPr>
        <w:t>Figure</w:t>
      </w:r>
      <w:r>
        <w:rPr>
          <w:rFonts w:ascii="Times New Roman" w:hAnsi="Times New Roman" w:cs="Times New Roman"/>
        </w:rPr>
        <w:t>s</w:t>
      </w:r>
      <w:r w:rsidRPr="00B0110C">
        <w:rPr>
          <w:rFonts w:ascii="Times New Roman" w:hAnsi="Times New Roman" w:cs="Times New Roman"/>
        </w:rPr>
        <w:t xml:space="preserve"> </w:t>
      </w:r>
      <w:r>
        <w:rPr>
          <w:rFonts w:ascii="Times New Roman" w:hAnsi="Times New Roman" w:cs="Times New Roman"/>
          <w:noProof/>
        </w:rPr>
        <w:t>2</w:t>
      </w:r>
      <w:r>
        <w:rPr>
          <w:rFonts w:ascii="Times New Roman" w:eastAsia="Times New Roman" w:hAnsi="Times New Roman" w:cs="Times New Roman"/>
          <w:color w:val="000000"/>
          <w:sz w:val="22"/>
          <w:szCs w:val="22"/>
        </w:rPr>
        <w:fldChar w:fldCharType="end"/>
      </w:r>
      <w:r>
        <w:rPr>
          <w:rFonts w:ascii="Times New Roman" w:eastAsia="Times New Roman" w:hAnsi="Times New Roman" w:cs="Times New Roman"/>
          <w:color w:val="000000"/>
          <w:sz w:val="22"/>
          <w:szCs w:val="22"/>
        </w:rPr>
        <w:t xml:space="preserve"> and</w:t>
      </w:r>
      <w:r>
        <w:rPr>
          <w:rFonts w:ascii="Times New Roman" w:eastAsia="Times New Roman" w:hAnsi="Times New Roman" w:cs="Times New Roman"/>
          <w:color w:val="000000"/>
          <w:sz w:val="22"/>
          <w:szCs w:val="22"/>
        </w:rPr>
        <w:fldChar w:fldCharType="begin"/>
      </w:r>
      <w:r>
        <w:rPr>
          <w:rFonts w:ascii="Times New Roman" w:eastAsia="Times New Roman" w:hAnsi="Times New Roman" w:cs="Times New Roman"/>
          <w:color w:val="000000"/>
          <w:sz w:val="22"/>
          <w:szCs w:val="22"/>
        </w:rPr>
        <w:instrText xml:space="preserve"> REF _Ref220503947 \h </w:instrText>
      </w:r>
      <w:r>
        <w:rPr>
          <w:rFonts w:ascii="Times New Roman" w:eastAsia="Times New Roman" w:hAnsi="Times New Roman" w:cs="Times New Roman"/>
          <w:color w:val="000000"/>
          <w:sz w:val="22"/>
          <w:szCs w:val="22"/>
        </w:rPr>
      </w:r>
      <w:r>
        <w:rPr>
          <w:rFonts w:ascii="Times New Roman" w:eastAsia="Times New Roman" w:hAnsi="Times New Roman" w:cs="Times New Roman"/>
          <w:color w:val="000000"/>
          <w:sz w:val="22"/>
          <w:szCs w:val="22"/>
        </w:rPr>
        <w:fldChar w:fldCharType="separate"/>
      </w:r>
      <w:r w:rsidRPr="00B0110C">
        <w:rPr>
          <w:rFonts w:ascii="Times New Roman" w:hAnsi="Times New Roman" w:cs="Times New Roman"/>
        </w:rPr>
        <w:t xml:space="preserve"> </w:t>
      </w:r>
      <w:r w:rsidRPr="00B0110C">
        <w:rPr>
          <w:rFonts w:ascii="Times New Roman" w:hAnsi="Times New Roman" w:cs="Times New Roman"/>
          <w:noProof/>
        </w:rPr>
        <w:t>3</w:t>
      </w:r>
      <w:r>
        <w:rPr>
          <w:rFonts w:ascii="Times New Roman" w:eastAsia="Times New Roman" w:hAnsi="Times New Roman" w:cs="Times New Roman"/>
          <w:color w:val="000000"/>
          <w:sz w:val="22"/>
          <w:szCs w:val="22"/>
        </w:rPr>
        <w:fldChar w:fldCharType="end"/>
      </w:r>
      <w:r>
        <w:rPr>
          <w:rFonts w:ascii="Times New Roman" w:eastAsia="Times New Roman" w:hAnsi="Times New Roman" w:cs="Times New Roman"/>
          <w:color w:val="000000"/>
          <w:sz w:val="22"/>
          <w:szCs w:val="22"/>
        </w:rPr>
        <w:t xml:space="preserve"> report the levels of </w:t>
      </w:r>
      <w:r w:rsidR="00B73375">
        <w:rPr>
          <w:rFonts w:ascii="Times New Roman" w:eastAsia="Times New Roman" w:hAnsi="Times New Roman" w:cs="Times New Roman"/>
          <w:color w:val="000000"/>
          <w:sz w:val="22"/>
          <w:szCs w:val="22"/>
        </w:rPr>
        <w:t>all unplanned first attendances</w:t>
      </w:r>
      <w:r>
        <w:rPr>
          <w:rFonts w:ascii="Times New Roman" w:eastAsia="Times New Roman" w:hAnsi="Times New Roman" w:cs="Times New Roman"/>
          <w:color w:val="000000"/>
          <w:sz w:val="22"/>
          <w:szCs w:val="22"/>
        </w:rPr>
        <w:t xml:space="preserve"> and non-urgent attendance per month for all of England (</w:t>
      </w:r>
      <w:r>
        <w:rPr>
          <w:rFonts w:ascii="Times New Roman" w:eastAsia="Times New Roman" w:hAnsi="Times New Roman" w:cs="Times New Roman"/>
          <w:color w:val="000000"/>
          <w:sz w:val="22"/>
          <w:szCs w:val="22"/>
        </w:rPr>
        <w:fldChar w:fldCharType="begin"/>
      </w:r>
      <w:r>
        <w:rPr>
          <w:rFonts w:ascii="Times New Roman" w:eastAsia="Times New Roman" w:hAnsi="Times New Roman" w:cs="Times New Roman"/>
          <w:color w:val="000000"/>
          <w:sz w:val="22"/>
          <w:szCs w:val="22"/>
        </w:rPr>
        <w:instrText xml:space="preserve"> REF _Ref220503946 \h </w:instrText>
      </w:r>
      <w:r>
        <w:rPr>
          <w:rFonts w:ascii="Times New Roman" w:eastAsia="Times New Roman" w:hAnsi="Times New Roman" w:cs="Times New Roman"/>
          <w:color w:val="000000"/>
          <w:sz w:val="22"/>
          <w:szCs w:val="22"/>
        </w:rPr>
      </w:r>
      <w:r>
        <w:rPr>
          <w:rFonts w:ascii="Times New Roman" w:eastAsia="Times New Roman" w:hAnsi="Times New Roman" w:cs="Times New Roman"/>
          <w:color w:val="000000"/>
          <w:sz w:val="22"/>
          <w:szCs w:val="22"/>
        </w:rPr>
        <w:fldChar w:fldCharType="separate"/>
      </w:r>
      <w:r w:rsidRPr="00B0110C">
        <w:rPr>
          <w:rFonts w:ascii="Times New Roman" w:hAnsi="Times New Roman" w:cs="Times New Roman"/>
        </w:rPr>
        <w:t xml:space="preserve">Figure </w:t>
      </w:r>
      <w:r>
        <w:rPr>
          <w:rFonts w:ascii="Times New Roman" w:hAnsi="Times New Roman" w:cs="Times New Roman"/>
          <w:noProof/>
        </w:rPr>
        <w:t>2</w:t>
      </w:r>
      <w:r>
        <w:rPr>
          <w:rFonts w:ascii="Times New Roman" w:eastAsia="Times New Roman" w:hAnsi="Times New Roman" w:cs="Times New Roman"/>
          <w:color w:val="000000"/>
          <w:sz w:val="22"/>
          <w:szCs w:val="22"/>
        </w:rPr>
        <w:fldChar w:fldCharType="end"/>
      </w:r>
      <w:r>
        <w:rPr>
          <w:rFonts w:ascii="Times New Roman" w:eastAsia="Times New Roman" w:hAnsi="Times New Roman" w:cs="Times New Roman"/>
          <w:color w:val="000000"/>
          <w:sz w:val="22"/>
          <w:szCs w:val="22"/>
        </w:rPr>
        <w:t>) and Yorkshire (</w:t>
      </w:r>
      <w:r>
        <w:rPr>
          <w:rFonts w:ascii="Times New Roman" w:eastAsia="Times New Roman" w:hAnsi="Times New Roman" w:cs="Times New Roman"/>
          <w:color w:val="000000"/>
          <w:sz w:val="22"/>
          <w:szCs w:val="22"/>
        </w:rPr>
        <w:fldChar w:fldCharType="begin"/>
      </w:r>
      <w:r>
        <w:rPr>
          <w:rFonts w:ascii="Times New Roman" w:eastAsia="Times New Roman" w:hAnsi="Times New Roman" w:cs="Times New Roman"/>
          <w:color w:val="000000"/>
          <w:sz w:val="22"/>
          <w:szCs w:val="22"/>
        </w:rPr>
        <w:instrText xml:space="preserve"> REF _Ref220503947 \h </w:instrText>
      </w:r>
      <w:r>
        <w:rPr>
          <w:rFonts w:ascii="Times New Roman" w:eastAsia="Times New Roman" w:hAnsi="Times New Roman" w:cs="Times New Roman"/>
          <w:color w:val="000000"/>
          <w:sz w:val="22"/>
          <w:szCs w:val="22"/>
        </w:rPr>
      </w:r>
      <w:r>
        <w:rPr>
          <w:rFonts w:ascii="Times New Roman" w:eastAsia="Times New Roman" w:hAnsi="Times New Roman" w:cs="Times New Roman"/>
          <w:color w:val="000000"/>
          <w:sz w:val="22"/>
          <w:szCs w:val="22"/>
        </w:rPr>
        <w:fldChar w:fldCharType="separate"/>
      </w:r>
      <w:r w:rsidRPr="00B0110C">
        <w:rPr>
          <w:rFonts w:ascii="Times New Roman" w:hAnsi="Times New Roman" w:cs="Times New Roman"/>
        </w:rPr>
        <w:t xml:space="preserve">Figure </w:t>
      </w:r>
      <w:r w:rsidRPr="00B0110C">
        <w:rPr>
          <w:rFonts w:ascii="Times New Roman" w:hAnsi="Times New Roman" w:cs="Times New Roman"/>
          <w:noProof/>
        </w:rPr>
        <w:t>3</w:t>
      </w:r>
      <w:r>
        <w:rPr>
          <w:rFonts w:ascii="Times New Roman" w:eastAsia="Times New Roman" w:hAnsi="Times New Roman" w:cs="Times New Roman"/>
          <w:color w:val="000000"/>
          <w:sz w:val="22"/>
          <w:szCs w:val="22"/>
        </w:rPr>
        <w:fldChar w:fldCharType="end"/>
      </w:r>
      <w:r>
        <w:rPr>
          <w:rFonts w:ascii="Times New Roman" w:eastAsia="Times New Roman" w:hAnsi="Times New Roman" w:cs="Times New Roman"/>
          <w:color w:val="000000"/>
          <w:sz w:val="22"/>
          <w:szCs w:val="22"/>
        </w:rPr>
        <w:t xml:space="preserve">). </w:t>
      </w:r>
      <w:r w:rsidR="00B73375">
        <w:rPr>
          <w:rFonts w:ascii="Times New Roman" w:eastAsia="Times New Roman" w:hAnsi="Times New Roman" w:cs="Times New Roman"/>
          <w:color w:val="000000"/>
          <w:sz w:val="22"/>
          <w:szCs w:val="22"/>
        </w:rPr>
        <w:t>These show that the trend is attendances in both areas is broadly flat, with the exception of the winter period, and very similar for both all of England and Yorkshire.</w:t>
      </w:r>
    </w:p>
    <w:p w14:paraId="3E7DE08E" w14:textId="77777777" w:rsidR="007437F6" w:rsidRDefault="007437F6">
      <w:pPr>
        <w:widowControl/>
        <w:spacing w:after="160" w:line="360" w:lineRule="auto"/>
        <w:rPr>
          <w:rFonts w:ascii="Times New Roman" w:eastAsia="Times New Roman" w:hAnsi="Times New Roman" w:cs="Times New Roman"/>
          <w:color w:val="000000"/>
          <w:sz w:val="22"/>
          <w:szCs w:val="22"/>
        </w:rPr>
      </w:pPr>
    </w:p>
    <w:p w14:paraId="6154EA07" w14:textId="4C6420B9" w:rsidR="00B0110C" w:rsidRPr="00B0110C" w:rsidRDefault="00B0110C" w:rsidP="00B0110C">
      <w:pPr>
        <w:pStyle w:val="Caption"/>
        <w:keepNext/>
        <w:rPr>
          <w:rFonts w:ascii="Times New Roman" w:hAnsi="Times New Roman" w:cs="Times New Roman"/>
        </w:rPr>
      </w:pPr>
      <w:bookmarkStart w:id="28" w:name="_Ref220503946"/>
      <w:r w:rsidRPr="00B0110C">
        <w:rPr>
          <w:rFonts w:ascii="Times New Roman" w:hAnsi="Times New Roman" w:cs="Times New Roman"/>
        </w:rPr>
        <w:t xml:space="preserve">Figure </w:t>
      </w:r>
      <w:r w:rsidR="00964959">
        <w:rPr>
          <w:rFonts w:ascii="Times New Roman" w:hAnsi="Times New Roman" w:cs="Times New Roman"/>
        </w:rPr>
        <w:fldChar w:fldCharType="begin"/>
      </w:r>
      <w:r w:rsidR="00964959">
        <w:rPr>
          <w:rFonts w:ascii="Times New Roman" w:hAnsi="Times New Roman" w:cs="Times New Roman"/>
        </w:rPr>
        <w:instrText xml:space="preserve"> SEQ Figure \* ARABIC </w:instrText>
      </w:r>
      <w:r w:rsidR="00964959">
        <w:rPr>
          <w:rFonts w:ascii="Times New Roman" w:hAnsi="Times New Roman" w:cs="Times New Roman"/>
        </w:rPr>
        <w:fldChar w:fldCharType="separate"/>
      </w:r>
      <w:r w:rsidR="00182414">
        <w:rPr>
          <w:rFonts w:ascii="Times New Roman" w:hAnsi="Times New Roman" w:cs="Times New Roman"/>
          <w:noProof/>
        </w:rPr>
        <w:t>2</w:t>
      </w:r>
      <w:r w:rsidR="00964959">
        <w:rPr>
          <w:rFonts w:ascii="Times New Roman" w:hAnsi="Times New Roman" w:cs="Times New Roman"/>
        </w:rPr>
        <w:fldChar w:fldCharType="end"/>
      </w:r>
      <w:bookmarkEnd w:id="28"/>
      <w:r w:rsidRPr="00B0110C">
        <w:rPr>
          <w:rFonts w:ascii="Times New Roman" w:hAnsi="Times New Roman" w:cs="Times New Roman"/>
        </w:rPr>
        <w:t>: Total first-time and non-urgent attendances by month, all England</w:t>
      </w:r>
    </w:p>
    <w:p w14:paraId="7E7E8B6C" w14:textId="649FE25E" w:rsidR="00B0110C" w:rsidRDefault="00B0110C">
      <w:pPr>
        <w:widowControl/>
        <w:spacing w:after="160" w:line="360" w:lineRule="auto"/>
        <w:rPr>
          <w:rFonts w:ascii="Times New Roman" w:eastAsia="Times New Roman" w:hAnsi="Times New Roman" w:cs="Times New Roman"/>
          <w:sz w:val="22"/>
          <w:szCs w:val="22"/>
        </w:rPr>
      </w:pPr>
      <w:r>
        <w:rPr>
          <w:rFonts w:ascii="Times New Roman" w:eastAsia="Times New Roman" w:hAnsi="Times New Roman" w:cs="Times New Roman"/>
          <w:noProof/>
          <w:sz w:val="22"/>
          <w:szCs w:val="22"/>
        </w:rPr>
        <w:drawing>
          <wp:inline distT="0" distB="0" distL="0" distR="0" wp14:anchorId="3B58846B" wp14:editId="11D921E2">
            <wp:extent cx="3901509" cy="2724150"/>
            <wp:effectExtent l="0" t="0" r="3810" b="0"/>
            <wp:docPr id="4913737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12298" cy="2731683"/>
                    </a:xfrm>
                    <a:prstGeom prst="rect">
                      <a:avLst/>
                    </a:prstGeom>
                    <a:noFill/>
                  </pic:spPr>
                </pic:pic>
              </a:graphicData>
            </a:graphic>
          </wp:inline>
        </w:drawing>
      </w:r>
    </w:p>
    <w:p w14:paraId="2633A90E" w14:textId="77777777" w:rsidR="007437F6" w:rsidRDefault="007437F6">
      <w:pPr>
        <w:widowControl/>
        <w:spacing w:after="160" w:line="360" w:lineRule="auto"/>
        <w:rPr>
          <w:rFonts w:ascii="Times New Roman" w:eastAsia="Times New Roman" w:hAnsi="Times New Roman" w:cs="Times New Roman"/>
          <w:sz w:val="22"/>
          <w:szCs w:val="22"/>
        </w:rPr>
      </w:pPr>
    </w:p>
    <w:p w14:paraId="7ABC3F3B" w14:textId="5E8D70BB" w:rsidR="00B0110C" w:rsidRPr="00B0110C" w:rsidRDefault="00B0110C" w:rsidP="00B0110C">
      <w:pPr>
        <w:pStyle w:val="Caption"/>
        <w:keepNext/>
        <w:rPr>
          <w:rFonts w:ascii="Times New Roman" w:hAnsi="Times New Roman" w:cs="Times New Roman"/>
        </w:rPr>
      </w:pPr>
      <w:bookmarkStart w:id="29" w:name="_Ref220503947"/>
      <w:r w:rsidRPr="00B0110C">
        <w:rPr>
          <w:rFonts w:ascii="Times New Roman" w:hAnsi="Times New Roman" w:cs="Times New Roman"/>
        </w:rPr>
        <w:t xml:space="preserve">Figure </w:t>
      </w:r>
      <w:r w:rsidR="00964959">
        <w:rPr>
          <w:rFonts w:ascii="Times New Roman" w:hAnsi="Times New Roman" w:cs="Times New Roman"/>
        </w:rPr>
        <w:fldChar w:fldCharType="begin"/>
      </w:r>
      <w:r w:rsidR="00964959">
        <w:rPr>
          <w:rFonts w:ascii="Times New Roman" w:hAnsi="Times New Roman" w:cs="Times New Roman"/>
        </w:rPr>
        <w:instrText xml:space="preserve"> SEQ Figure \* ARABIC </w:instrText>
      </w:r>
      <w:r w:rsidR="00964959">
        <w:rPr>
          <w:rFonts w:ascii="Times New Roman" w:hAnsi="Times New Roman" w:cs="Times New Roman"/>
        </w:rPr>
        <w:fldChar w:fldCharType="separate"/>
      </w:r>
      <w:r w:rsidR="00182414">
        <w:rPr>
          <w:rFonts w:ascii="Times New Roman" w:hAnsi="Times New Roman" w:cs="Times New Roman"/>
          <w:noProof/>
        </w:rPr>
        <w:t>3</w:t>
      </w:r>
      <w:r w:rsidR="00964959">
        <w:rPr>
          <w:rFonts w:ascii="Times New Roman" w:hAnsi="Times New Roman" w:cs="Times New Roman"/>
        </w:rPr>
        <w:fldChar w:fldCharType="end"/>
      </w:r>
      <w:bookmarkEnd w:id="29"/>
      <w:r w:rsidRPr="00B0110C">
        <w:rPr>
          <w:rFonts w:ascii="Times New Roman" w:hAnsi="Times New Roman" w:cs="Times New Roman"/>
        </w:rPr>
        <w:t>: Total first-time and non-urgent attendances by month, Yorkshire</w:t>
      </w:r>
    </w:p>
    <w:p w14:paraId="6C8330B4" w14:textId="025D4790" w:rsidR="00B0110C" w:rsidRDefault="00B0110C">
      <w:pPr>
        <w:widowControl/>
        <w:spacing w:after="160" w:line="360" w:lineRule="auto"/>
        <w:rPr>
          <w:rFonts w:ascii="Times New Roman" w:eastAsia="Times New Roman" w:hAnsi="Times New Roman" w:cs="Times New Roman"/>
          <w:sz w:val="22"/>
          <w:szCs w:val="22"/>
        </w:rPr>
      </w:pPr>
      <w:r>
        <w:rPr>
          <w:rFonts w:ascii="Times New Roman" w:eastAsia="Times New Roman" w:hAnsi="Times New Roman" w:cs="Times New Roman"/>
          <w:noProof/>
          <w:sz w:val="22"/>
          <w:szCs w:val="22"/>
        </w:rPr>
        <w:drawing>
          <wp:inline distT="0" distB="0" distL="0" distR="0" wp14:anchorId="3D7B2D08" wp14:editId="455033D1">
            <wp:extent cx="3755776" cy="2647950"/>
            <wp:effectExtent l="0" t="0" r="0" b="0"/>
            <wp:docPr id="12906551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61391" cy="2651908"/>
                    </a:xfrm>
                    <a:prstGeom prst="rect">
                      <a:avLst/>
                    </a:prstGeom>
                    <a:noFill/>
                  </pic:spPr>
                </pic:pic>
              </a:graphicData>
            </a:graphic>
          </wp:inline>
        </w:drawing>
      </w:r>
    </w:p>
    <w:p w14:paraId="1F0BD4E4" w14:textId="77777777" w:rsidR="00B0110C" w:rsidRDefault="00B0110C">
      <w:pPr>
        <w:widowControl/>
        <w:spacing w:after="160" w:line="360" w:lineRule="auto"/>
        <w:rPr>
          <w:rFonts w:ascii="Times New Roman" w:eastAsia="Times New Roman" w:hAnsi="Times New Roman" w:cs="Times New Roman"/>
          <w:sz w:val="22"/>
          <w:szCs w:val="22"/>
        </w:rPr>
      </w:pPr>
    </w:p>
    <w:p w14:paraId="4D9D6B81" w14:textId="12B344E2" w:rsidR="00B73375" w:rsidRDefault="00B73375">
      <w:pPr>
        <w:widowControl/>
        <w:spacing w:after="16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We can also directly compare the proportion of non-urgent attendances between Yorkshire and the rest of England which we do in </w:t>
      </w:r>
      <w:r>
        <w:rPr>
          <w:rFonts w:ascii="Times New Roman" w:eastAsia="Times New Roman" w:hAnsi="Times New Roman" w:cs="Times New Roman"/>
          <w:sz w:val="22"/>
          <w:szCs w:val="22"/>
        </w:rPr>
        <w:fldChar w:fldCharType="begin"/>
      </w:r>
      <w:r>
        <w:rPr>
          <w:rFonts w:ascii="Times New Roman" w:eastAsia="Times New Roman" w:hAnsi="Times New Roman" w:cs="Times New Roman"/>
          <w:sz w:val="22"/>
          <w:szCs w:val="22"/>
        </w:rPr>
        <w:instrText xml:space="preserve"> REF _Ref220504601 \h </w:instrText>
      </w:r>
      <w:r>
        <w:rPr>
          <w:rFonts w:ascii="Times New Roman" w:eastAsia="Times New Roman" w:hAnsi="Times New Roman" w:cs="Times New Roman"/>
          <w:sz w:val="22"/>
          <w:szCs w:val="22"/>
        </w:rPr>
      </w:r>
      <w:r>
        <w:rPr>
          <w:rFonts w:ascii="Times New Roman" w:eastAsia="Times New Roman" w:hAnsi="Times New Roman" w:cs="Times New Roman"/>
          <w:sz w:val="22"/>
          <w:szCs w:val="22"/>
        </w:rPr>
        <w:fldChar w:fldCharType="separate"/>
      </w:r>
      <w:r w:rsidRPr="00B73375">
        <w:rPr>
          <w:rFonts w:ascii="Times New Roman" w:hAnsi="Times New Roman" w:cs="Times New Roman"/>
        </w:rPr>
        <w:t xml:space="preserve">Figure </w:t>
      </w:r>
      <w:r w:rsidRPr="00B73375">
        <w:rPr>
          <w:rFonts w:ascii="Times New Roman" w:hAnsi="Times New Roman" w:cs="Times New Roman"/>
          <w:noProof/>
        </w:rPr>
        <w:t>4</w:t>
      </w:r>
      <w:r>
        <w:rPr>
          <w:rFonts w:ascii="Times New Roman" w:eastAsia="Times New Roman" w:hAnsi="Times New Roman" w:cs="Times New Roman"/>
          <w:sz w:val="22"/>
          <w:szCs w:val="22"/>
        </w:rPr>
        <w:fldChar w:fldCharType="end"/>
      </w:r>
      <w:r>
        <w:rPr>
          <w:rFonts w:ascii="Times New Roman" w:eastAsia="Times New Roman" w:hAnsi="Times New Roman" w:cs="Times New Roman"/>
          <w:sz w:val="22"/>
          <w:szCs w:val="22"/>
        </w:rPr>
        <w:t>. This shows that while Yorkshire has always had a lower proportion of non-urgent attendances, in the region of 1% for most of the 2024 period, this lower rate appears to have diverged a</w:t>
      </w:r>
      <w:r w:rsidR="00FE33D8">
        <w:rPr>
          <w:rFonts w:ascii="Times New Roman" w:eastAsia="Times New Roman" w:hAnsi="Times New Roman" w:cs="Times New Roman"/>
          <w:sz w:val="22"/>
          <w:szCs w:val="22"/>
        </w:rPr>
        <w:t>t</w:t>
      </w:r>
      <w:r>
        <w:rPr>
          <w:rFonts w:ascii="Times New Roman" w:eastAsia="Times New Roman" w:hAnsi="Times New Roman" w:cs="Times New Roman"/>
          <w:sz w:val="22"/>
          <w:szCs w:val="22"/>
        </w:rPr>
        <w:t xml:space="preserve"> a continuously increasing rate through 2025</w:t>
      </w:r>
      <w:r w:rsidR="00E00237">
        <w:rPr>
          <w:rStyle w:val="FootnoteReference"/>
          <w:rFonts w:ascii="Times New Roman" w:eastAsia="Times New Roman" w:hAnsi="Times New Roman" w:cs="Times New Roman"/>
          <w:sz w:val="22"/>
          <w:szCs w:val="22"/>
        </w:rPr>
        <w:footnoteReference w:id="11"/>
      </w:r>
      <w:r>
        <w:rPr>
          <w:rFonts w:ascii="Times New Roman" w:eastAsia="Times New Roman" w:hAnsi="Times New Roman" w:cs="Times New Roman"/>
          <w:sz w:val="22"/>
          <w:szCs w:val="22"/>
        </w:rPr>
        <w:t>.</w:t>
      </w:r>
    </w:p>
    <w:p w14:paraId="39DFEC0D" w14:textId="5C3FC4D3" w:rsidR="00B73375" w:rsidRPr="00B73375" w:rsidRDefault="00B73375" w:rsidP="00B73375">
      <w:pPr>
        <w:pStyle w:val="Caption"/>
        <w:keepNext/>
        <w:rPr>
          <w:rFonts w:ascii="Times New Roman" w:hAnsi="Times New Roman" w:cs="Times New Roman"/>
        </w:rPr>
      </w:pPr>
      <w:bookmarkStart w:id="30" w:name="_Ref220504601"/>
      <w:r w:rsidRPr="00B73375">
        <w:rPr>
          <w:rFonts w:ascii="Times New Roman" w:hAnsi="Times New Roman" w:cs="Times New Roman"/>
        </w:rPr>
        <w:t xml:space="preserve">Figure </w:t>
      </w:r>
      <w:r w:rsidR="00964959">
        <w:rPr>
          <w:rFonts w:ascii="Times New Roman" w:hAnsi="Times New Roman" w:cs="Times New Roman"/>
        </w:rPr>
        <w:fldChar w:fldCharType="begin"/>
      </w:r>
      <w:r w:rsidR="00964959">
        <w:rPr>
          <w:rFonts w:ascii="Times New Roman" w:hAnsi="Times New Roman" w:cs="Times New Roman"/>
        </w:rPr>
        <w:instrText xml:space="preserve"> SEQ Figure \* ARABIC </w:instrText>
      </w:r>
      <w:r w:rsidR="00964959">
        <w:rPr>
          <w:rFonts w:ascii="Times New Roman" w:hAnsi="Times New Roman" w:cs="Times New Roman"/>
        </w:rPr>
        <w:fldChar w:fldCharType="separate"/>
      </w:r>
      <w:r w:rsidR="00182414">
        <w:rPr>
          <w:rFonts w:ascii="Times New Roman" w:hAnsi="Times New Roman" w:cs="Times New Roman"/>
          <w:noProof/>
        </w:rPr>
        <w:t>4</w:t>
      </w:r>
      <w:r w:rsidR="00964959">
        <w:rPr>
          <w:rFonts w:ascii="Times New Roman" w:hAnsi="Times New Roman" w:cs="Times New Roman"/>
        </w:rPr>
        <w:fldChar w:fldCharType="end"/>
      </w:r>
      <w:bookmarkEnd w:id="30"/>
      <w:r w:rsidRPr="00B73375">
        <w:rPr>
          <w:rFonts w:ascii="Times New Roman" w:hAnsi="Times New Roman" w:cs="Times New Roman"/>
        </w:rPr>
        <w:t>: Non-urgent proportion in Yorkshire vs rest of England</w:t>
      </w:r>
    </w:p>
    <w:p w14:paraId="3944AF93" w14:textId="09235DDF" w:rsidR="00B73375" w:rsidRDefault="00B73375">
      <w:pPr>
        <w:widowControl/>
        <w:spacing w:after="160" w:line="360" w:lineRule="auto"/>
        <w:rPr>
          <w:rFonts w:ascii="Times New Roman" w:eastAsia="Times New Roman" w:hAnsi="Times New Roman" w:cs="Times New Roman"/>
          <w:sz w:val="22"/>
          <w:szCs w:val="22"/>
        </w:rPr>
      </w:pPr>
      <w:r>
        <w:rPr>
          <w:rFonts w:ascii="Times New Roman" w:eastAsia="Times New Roman" w:hAnsi="Times New Roman" w:cs="Times New Roman"/>
          <w:noProof/>
          <w:sz w:val="22"/>
          <w:szCs w:val="22"/>
        </w:rPr>
        <w:drawing>
          <wp:inline distT="0" distB="0" distL="0" distR="0" wp14:anchorId="3136CC7F" wp14:editId="5C517EC4">
            <wp:extent cx="3667125" cy="2571275"/>
            <wp:effectExtent l="0" t="0" r="0" b="635"/>
            <wp:docPr id="18716487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75944" cy="2577458"/>
                    </a:xfrm>
                    <a:prstGeom prst="rect">
                      <a:avLst/>
                    </a:prstGeom>
                    <a:noFill/>
                  </pic:spPr>
                </pic:pic>
              </a:graphicData>
            </a:graphic>
          </wp:inline>
        </w:drawing>
      </w:r>
    </w:p>
    <w:p w14:paraId="42C7B8FD" w14:textId="77777777" w:rsidR="00B73375" w:rsidRDefault="00B73375">
      <w:pPr>
        <w:widowControl/>
        <w:spacing w:after="160" w:line="360" w:lineRule="auto"/>
        <w:rPr>
          <w:rFonts w:ascii="Times New Roman" w:eastAsia="Times New Roman" w:hAnsi="Times New Roman" w:cs="Times New Roman"/>
          <w:sz w:val="22"/>
          <w:szCs w:val="22"/>
        </w:rPr>
      </w:pPr>
    </w:p>
    <w:p w14:paraId="7865EEB9" w14:textId="1C560F1A" w:rsidR="00B73375" w:rsidRDefault="00B73375">
      <w:pPr>
        <w:widowControl/>
        <w:spacing w:after="16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Similarly, we can explore the rate of non-urgent attendance by Yorkshire ICB</w:t>
      </w:r>
      <w:r w:rsidR="00670DD9">
        <w:rPr>
          <w:rFonts w:ascii="Times New Roman" w:eastAsia="Times New Roman" w:hAnsi="Times New Roman" w:cs="Times New Roman"/>
          <w:sz w:val="22"/>
          <w:szCs w:val="22"/>
        </w:rPr>
        <w:t xml:space="preserve">, see </w:t>
      </w:r>
      <w:r w:rsidR="00670DD9">
        <w:rPr>
          <w:rFonts w:ascii="Times New Roman" w:eastAsia="Times New Roman" w:hAnsi="Times New Roman" w:cs="Times New Roman"/>
          <w:sz w:val="22"/>
          <w:szCs w:val="22"/>
        </w:rPr>
        <w:fldChar w:fldCharType="begin"/>
      </w:r>
      <w:r w:rsidR="00670DD9">
        <w:rPr>
          <w:rFonts w:ascii="Times New Roman" w:eastAsia="Times New Roman" w:hAnsi="Times New Roman" w:cs="Times New Roman"/>
          <w:sz w:val="22"/>
          <w:szCs w:val="22"/>
        </w:rPr>
        <w:instrText xml:space="preserve"> REF _Ref220504909 \h </w:instrText>
      </w:r>
      <w:r w:rsidR="00670DD9">
        <w:rPr>
          <w:rFonts w:ascii="Times New Roman" w:eastAsia="Times New Roman" w:hAnsi="Times New Roman" w:cs="Times New Roman"/>
          <w:sz w:val="22"/>
          <w:szCs w:val="22"/>
        </w:rPr>
      </w:r>
      <w:r w:rsidR="00670DD9">
        <w:rPr>
          <w:rFonts w:ascii="Times New Roman" w:eastAsia="Times New Roman" w:hAnsi="Times New Roman" w:cs="Times New Roman"/>
          <w:sz w:val="22"/>
          <w:szCs w:val="22"/>
        </w:rPr>
        <w:fldChar w:fldCharType="separate"/>
      </w:r>
      <w:r w:rsidR="00670DD9" w:rsidRPr="00B73375">
        <w:rPr>
          <w:rFonts w:ascii="Times New Roman" w:hAnsi="Times New Roman" w:cs="Times New Roman"/>
        </w:rPr>
        <w:t xml:space="preserve">Figure </w:t>
      </w:r>
      <w:r w:rsidR="00670DD9" w:rsidRPr="00B73375">
        <w:rPr>
          <w:rFonts w:ascii="Times New Roman" w:hAnsi="Times New Roman" w:cs="Times New Roman"/>
          <w:noProof/>
        </w:rPr>
        <w:t>5</w:t>
      </w:r>
      <w:r w:rsidR="00670DD9">
        <w:rPr>
          <w:rFonts w:ascii="Times New Roman" w:eastAsia="Times New Roman" w:hAnsi="Times New Roman" w:cs="Times New Roman"/>
          <w:sz w:val="22"/>
          <w:szCs w:val="22"/>
        </w:rPr>
        <w:fldChar w:fldCharType="end"/>
      </w:r>
      <w:r w:rsidR="00670DD9">
        <w:rPr>
          <w:rFonts w:ascii="Times New Roman" w:eastAsia="Times New Roman" w:hAnsi="Times New Roman" w:cs="Times New Roman"/>
          <w:sz w:val="22"/>
          <w:szCs w:val="22"/>
        </w:rPr>
        <w:t xml:space="preserve">. </w:t>
      </w:r>
      <w:r w:rsidR="00E00237">
        <w:rPr>
          <w:rFonts w:ascii="Times New Roman" w:eastAsia="Times New Roman" w:hAnsi="Times New Roman" w:cs="Times New Roman"/>
          <w:sz w:val="22"/>
          <w:szCs w:val="22"/>
        </w:rPr>
        <w:t xml:space="preserve">The additional level of disaggregation suggests that the rate of non-urgent attendance varies across the ICBs, with West Yorkshire experiencing a similar rate to the rest of England, but South and Humber and North Yorkshire less. </w:t>
      </w:r>
      <w:r w:rsidR="00670DD9">
        <w:rPr>
          <w:rFonts w:ascii="Times New Roman" w:eastAsia="Times New Roman" w:hAnsi="Times New Roman" w:cs="Times New Roman"/>
          <w:sz w:val="22"/>
          <w:szCs w:val="22"/>
        </w:rPr>
        <w:t xml:space="preserve">It is important to note here that the three ICBs cover very different populations and settings, with the West Yorkshire ICB EDs handling roughly double the total number of attendances compared to the other two. </w:t>
      </w:r>
    </w:p>
    <w:p w14:paraId="452E7358" w14:textId="7F212C29" w:rsidR="00B73375" w:rsidRPr="00B73375" w:rsidRDefault="00B73375" w:rsidP="00B73375">
      <w:pPr>
        <w:pStyle w:val="Caption"/>
        <w:keepNext/>
        <w:rPr>
          <w:rFonts w:ascii="Times New Roman" w:hAnsi="Times New Roman" w:cs="Times New Roman"/>
        </w:rPr>
      </w:pPr>
      <w:bookmarkStart w:id="31" w:name="_Ref220504909"/>
      <w:r w:rsidRPr="00B73375">
        <w:rPr>
          <w:rFonts w:ascii="Times New Roman" w:hAnsi="Times New Roman" w:cs="Times New Roman"/>
        </w:rPr>
        <w:lastRenderedPageBreak/>
        <w:t xml:space="preserve">Figure </w:t>
      </w:r>
      <w:r w:rsidR="00964959">
        <w:rPr>
          <w:rFonts w:ascii="Times New Roman" w:hAnsi="Times New Roman" w:cs="Times New Roman"/>
        </w:rPr>
        <w:fldChar w:fldCharType="begin"/>
      </w:r>
      <w:r w:rsidR="00964959">
        <w:rPr>
          <w:rFonts w:ascii="Times New Roman" w:hAnsi="Times New Roman" w:cs="Times New Roman"/>
        </w:rPr>
        <w:instrText xml:space="preserve"> SEQ Figure \* ARABIC </w:instrText>
      </w:r>
      <w:r w:rsidR="00964959">
        <w:rPr>
          <w:rFonts w:ascii="Times New Roman" w:hAnsi="Times New Roman" w:cs="Times New Roman"/>
        </w:rPr>
        <w:fldChar w:fldCharType="separate"/>
      </w:r>
      <w:r w:rsidR="00182414">
        <w:rPr>
          <w:rFonts w:ascii="Times New Roman" w:hAnsi="Times New Roman" w:cs="Times New Roman"/>
          <w:noProof/>
        </w:rPr>
        <w:t>5</w:t>
      </w:r>
      <w:r w:rsidR="00964959">
        <w:rPr>
          <w:rFonts w:ascii="Times New Roman" w:hAnsi="Times New Roman" w:cs="Times New Roman"/>
        </w:rPr>
        <w:fldChar w:fldCharType="end"/>
      </w:r>
      <w:bookmarkEnd w:id="31"/>
      <w:r w:rsidRPr="00B73375">
        <w:rPr>
          <w:rFonts w:ascii="Times New Roman" w:hAnsi="Times New Roman" w:cs="Times New Roman"/>
        </w:rPr>
        <w:t>: Proportion of non-urgent attendances by Yorkshire ICB</w:t>
      </w:r>
      <w:r w:rsidR="00670DD9">
        <w:rPr>
          <w:rFonts w:ascii="Times New Roman" w:hAnsi="Times New Roman" w:cs="Times New Roman"/>
        </w:rPr>
        <w:t xml:space="preserve">s and the rest of England </w:t>
      </w:r>
    </w:p>
    <w:p w14:paraId="3FBDFCCC" w14:textId="3B670D92" w:rsidR="00B73375" w:rsidRDefault="00B73375">
      <w:pPr>
        <w:widowControl/>
        <w:spacing w:after="160" w:line="360" w:lineRule="auto"/>
        <w:rPr>
          <w:rFonts w:ascii="Times New Roman" w:eastAsia="Times New Roman" w:hAnsi="Times New Roman" w:cs="Times New Roman"/>
          <w:sz w:val="22"/>
          <w:szCs w:val="22"/>
        </w:rPr>
      </w:pPr>
      <w:r>
        <w:rPr>
          <w:rFonts w:ascii="Times New Roman" w:eastAsia="Times New Roman" w:hAnsi="Times New Roman" w:cs="Times New Roman"/>
          <w:noProof/>
          <w:sz w:val="22"/>
          <w:szCs w:val="22"/>
        </w:rPr>
        <w:drawing>
          <wp:inline distT="0" distB="0" distL="0" distR="0" wp14:anchorId="154A182D" wp14:editId="2D0CDE3A">
            <wp:extent cx="3933825" cy="2816122"/>
            <wp:effectExtent l="0" t="0" r="0" b="3810"/>
            <wp:docPr id="18831181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41069" cy="2821308"/>
                    </a:xfrm>
                    <a:prstGeom prst="rect">
                      <a:avLst/>
                    </a:prstGeom>
                    <a:noFill/>
                  </pic:spPr>
                </pic:pic>
              </a:graphicData>
            </a:graphic>
          </wp:inline>
        </w:drawing>
      </w:r>
    </w:p>
    <w:p w14:paraId="62128BD4" w14:textId="77777777" w:rsidR="00B73375" w:rsidRDefault="00B73375">
      <w:pPr>
        <w:widowControl/>
        <w:spacing w:after="160" w:line="360" w:lineRule="auto"/>
        <w:rPr>
          <w:rFonts w:ascii="Times New Roman" w:eastAsia="Times New Roman" w:hAnsi="Times New Roman" w:cs="Times New Roman"/>
          <w:sz w:val="22"/>
          <w:szCs w:val="22"/>
        </w:rPr>
      </w:pPr>
    </w:p>
    <w:p w14:paraId="50E69D23" w14:textId="77777777" w:rsidR="009560D8" w:rsidRDefault="009560D8">
      <w:pPr>
        <w:widowControl/>
        <w:spacing w:after="160" w:line="360" w:lineRule="auto"/>
        <w:rPr>
          <w:rFonts w:ascii="Times New Roman" w:eastAsia="Times New Roman" w:hAnsi="Times New Roman" w:cs="Times New Roman"/>
          <w:color w:val="000000"/>
        </w:rPr>
      </w:pPr>
    </w:p>
    <w:p w14:paraId="3A2725C0" w14:textId="77777777" w:rsidR="009560D8" w:rsidRPr="00F268A4" w:rsidRDefault="000A6527">
      <w:pPr>
        <w:pStyle w:val="Heading1"/>
        <w:numPr>
          <w:ilvl w:val="1"/>
          <w:numId w:val="1"/>
        </w:numPr>
        <w:jc w:val="both"/>
        <w:rPr>
          <w:rFonts w:ascii="Times New Roman" w:eastAsia="Times New Roman" w:hAnsi="Times New Roman"/>
          <w:i/>
        </w:rPr>
      </w:pPr>
      <w:bookmarkStart w:id="32" w:name="_heading=h.iad02ibyxxkg" w:colFirst="0" w:colLast="0"/>
      <w:bookmarkStart w:id="33" w:name="_Toc220935015"/>
      <w:bookmarkEnd w:id="32"/>
      <w:r w:rsidRPr="00F268A4">
        <w:rPr>
          <w:rFonts w:ascii="Times New Roman" w:eastAsia="Times New Roman" w:hAnsi="Times New Roman"/>
          <w:i/>
        </w:rPr>
        <w:t>Age at arrival</w:t>
      </w:r>
      <w:bookmarkEnd w:id="33"/>
    </w:p>
    <w:p w14:paraId="2CF3C9B7" w14:textId="3B806F21" w:rsidR="006D590D" w:rsidRDefault="000A6527">
      <w:pPr>
        <w:widowControl/>
        <w:spacing w:after="160"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O'Keeffe</w:t>
      </w:r>
      <w:r>
        <w:rPr>
          <w:rFonts w:ascii="Times New Roman" w:eastAsia="Times New Roman" w:hAnsi="Times New Roman" w:cs="Times New Roman"/>
          <w:sz w:val="22"/>
          <w:szCs w:val="22"/>
        </w:rPr>
        <w:t xml:space="preserve"> et al’s</w:t>
      </w:r>
      <w:r>
        <w:rPr>
          <w:rFonts w:ascii="Times New Roman" w:eastAsia="Times New Roman" w:hAnsi="Times New Roman" w:cs="Times New Roman"/>
          <w:color w:val="000000"/>
          <w:sz w:val="22"/>
          <w:szCs w:val="22"/>
        </w:rPr>
        <w:t xml:space="preserve"> study revealed significant variation in the proportion of non-urgent attendance </w:t>
      </w:r>
      <w:r>
        <w:rPr>
          <w:rFonts w:ascii="Times New Roman" w:eastAsia="Times New Roman" w:hAnsi="Times New Roman" w:cs="Times New Roman"/>
          <w:sz w:val="22"/>
          <w:szCs w:val="22"/>
        </w:rPr>
        <w:t>according to</w:t>
      </w:r>
      <w:r>
        <w:rPr>
          <w:rFonts w:ascii="Times New Roman" w:eastAsia="Times New Roman" w:hAnsi="Times New Roman" w:cs="Times New Roman"/>
          <w:color w:val="000000"/>
          <w:sz w:val="22"/>
          <w:szCs w:val="22"/>
        </w:rPr>
        <w:t xml:space="preserve"> age, </w:t>
      </w:r>
      <w:r>
        <w:rPr>
          <w:rFonts w:ascii="Times New Roman" w:eastAsia="Times New Roman" w:hAnsi="Times New Roman" w:cs="Times New Roman"/>
          <w:sz w:val="22"/>
          <w:szCs w:val="22"/>
        </w:rPr>
        <w:t xml:space="preserve">showing the highest proportion in the youngest age group with around two-thirds </w:t>
      </w:r>
      <w:r w:rsidR="00697E08">
        <w:rPr>
          <w:rFonts w:ascii="Times New Roman" w:eastAsia="Times New Roman" w:hAnsi="Times New Roman" w:cs="Times New Roman"/>
          <w:sz w:val="22"/>
          <w:szCs w:val="22"/>
        </w:rPr>
        <w:t>occurring</w:t>
      </w:r>
      <w:r>
        <w:rPr>
          <w:rFonts w:ascii="Times New Roman" w:eastAsia="Times New Roman" w:hAnsi="Times New Roman" w:cs="Times New Roman"/>
          <w:sz w:val="22"/>
          <w:szCs w:val="22"/>
        </w:rPr>
        <w:t xml:space="preserve"> in the under-45s</w:t>
      </w:r>
      <w:r>
        <w:rPr>
          <w:rFonts w:ascii="Times New Roman" w:eastAsia="Times New Roman" w:hAnsi="Times New Roman" w:cs="Times New Roman"/>
          <w:color w:val="000000"/>
          <w:sz w:val="22"/>
          <w:szCs w:val="22"/>
        </w:rPr>
        <w:t>.</w:t>
      </w:r>
      <w:r w:rsidR="00697E08">
        <w:rPr>
          <w:rFonts w:ascii="Times New Roman" w:eastAsia="Times New Roman" w:hAnsi="Times New Roman" w:cs="Times New Roman"/>
          <w:color w:val="000000"/>
          <w:sz w:val="22"/>
          <w:szCs w:val="22"/>
        </w:rPr>
        <w:t xml:space="preserve"> </w:t>
      </w:r>
      <w:r w:rsidR="00697E08">
        <w:rPr>
          <w:rFonts w:ascii="Times New Roman" w:eastAsia="Times New Roman" w:hAnsi="Times New Roman" w:cs="Times New Roman"/>
          <w:color w:val="000000"/>
          <w:sz w:val="22"/>
          <w:szCs w:val="22"/>
        </w:rPr>
        <w:fldChar w:fldCharType="begin"/>
      </w:r>
      <w:r w:rsidR="00697E08">
        <w:rPr>
          <w:rFonts w:ascii="Times New Roman" w:eastAsia="Times New Roman" w:hAnsi="Times New Roman" w:cs="Times New Roman"/>
          <w:color w:val="000000"/>
          <w:sz w:val="22"/>
          <w:szCs w:val="22"/>
        </w:rPr>
        <w:instrText xml:space="preserve"> REF _Ref220658687 \h </w:instrText>
      </w:r>
      <w:r w:rsidR="00697E08">
        <w:rPr>
          <w:rFonts w:ascii="Times New Roman" w:eastAsia="Times New Roman" w:hAnsi="Times New Roman" w:cs="Times New Roman"/>
          <w:color w:val="000000"/>
          <w:sz w:val="22"/>
          <w:szCs w:val="22"/>
        </w:rPr>
      </w:r>
      <w:r w:rsidR="00697E08">
        <w:rPr>
          <w:rFonts w:ascii="Times New Roman" w:eastAsia="Times New Roman" w:hAnsi="Times New Roman" w:cs="Times New Roman"/>
          <w:color w:val="000000"/>
          <w:sz w:val="22"/>
          <w:szCs w:val="22"/>
        </w:rPr>
        <w:fldChar w:fldCharType="separate"/>
      </w:r>
      <w:r w:rsidR="00697E08" w:rsidRPr="00697E08">
        <w:rPr>
          <w:rFonts w:ascii="Times New Roman" w:hAnsi="Times New Roman" w:cs="Times New Roman"/>
          <w:sz w:val="22"/>
          <w:szCs w:val="22"/>
        </w:rPr>
        <w:t xml:space="preserve">Table </w:t>
      </w:r>
      <w:r w:rsidR="00697E08" w:rsidRPr="00697E08">
        <w:rPr>
          <w:rFonts w:ascii="Times New Roman" w:hAnsi="Times New Roman" w:cs="Times New Roman"/>
          <w:noProof/>
          <w:sz w:val="22"/>
          <w:szCs w:val="22"/>
        </w:rPr>
        <w:t>1</w:t>
      </w:r>
      <w:r w:rsidR="00697E08">
        <w:rPr>
          <w:rFonts w:ascii="Times New Roman" w:eastAsia="Times New Roman" w:hAnsi="Times New Roman" w:cs="Times New Roman"/>
          <w:color w:val="000000"/>
          <w:sz w:val="22"/>
          <w:szCs w:val="22"/>
        </w:rPr>
        <w:fldChar w:fldCharType="end"/>
      </w:r>
      <w:r w:rsidR="00697E08">
        <w:rPr>
          <w:rFonts w:ascii="Times New Roman" w:eastAsia="Times New Roman" w:hAnsi="Times New Roman" w:cs="Times New Roman"/>
          <w:color w:val="000000"/>
          <w:sz w:val="22"/>
          <w:szCs w:val="22"/>
        </w:rPr>
        <w:t xml:space="preserve"> shows the percentage of first emergency attendances that are non-urgent by age category. Consistent with O’Keef</w:t>
      </w:r>
      <w:r w:rsidR="00952391">
        <w:rPr>
          <w:rFonts w:ascii="Times New Roman" w:eastAsia="Times New Roman" w:hAnsi="Times New Roman" w:cs="Times New Roman"/>
          <w:color w:val="000000"/>
          <w:sz w:val="22"/>
          <w:szCs w:val="22"/>
        </w:rPr>
        <w:t>f</w:t>
      </w:r>
      <w:r w:rsidR="00697E08">
        <w:rPr>
          <w:rFonts w:ascii="Times New Roman" w:eastAsia="Times New Roman" w:hAnsi="Times New Roman" w:cs="Times New Roman"/>
          <w:color w:val="000000"/>
          <w:sz w:val="22"/>
          <w:szCs w:val="22"/>
        </w:rPr>
        <w:t xml:space="preserve">e </w:t>
      </w:r>
      <w:r w:rsidR="006D590D">
        <w:rPr>
          <w:rFonts w:ascii="Times New Roman" w:eastAsia="Times New Roman" w:hAnsi="Times New Roman" w:cs="Times New Roman"/>
          <w:color w:val="000000"/>
          <w:sz w:val="22"/>
          <w:szCs w:val="22"/>
        </w:rPr>
        <w:t>we</w:t>
      </w:r>
      <w:r w:rsidR="00697E08">
        <w:rPr>
          <w:rFonts w:ascii="Times New Roman" w:eastAsia="Times New Roman" w:hAnsi="Times New Roman" w:cs="Times New Roman"/>
          <w:color w:val="000000"/>
          <w:sz w:val="22"/>
          <w:szCs w:val="22"/>
        </w:rPr>
        <w:t xml:space="preserve"> found a significant variation in rates of non-urgent attendance by age, with older groups consistently less likely to </w:t>
      </w:r>
      <w:r w:rsidR="006D590D">
        <w:rPr>
          <w:rFonts w:ascii="Times New Roman" w:eastAsia="Times New Roman" w:hAnsi="Times New Roman" w:cs="Times New Roman"/>
          <w:color w:val="000000"/>
          <w:sz w:val="22"/>
          <w:szCs w:val="22"/>
        </w:rPr>
        <w:t xml:space="preserve">be considered non-urgent, with over a third of under 11 attendances being non-urgent compared to only 3.5% in over 90-year-olds. </w:t>
      </w:r>
    </w:p>
    <w:p w14:paraId="6CC9A79D" w14:textId="5457B5CB" w:rsidR="00697E08" w:rsidRDefault="006D590D">
      <w:pPr>
        <w:widowControl/>
        <w:spacing w:after="160"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Compared to the rest of England, Yorkshire had lower proportions of non-urgent attendance across all age groups, always between 1% and 2% less. When sp</w:t>
      </w:r>
      <w:r w:rsidR="00952391">
        <w:rPr>
          <w:rFonts w:ascii="Times New Roman" w:eastAsia="Times New Roman" w:hAnsi="Times New Roman" w:cs="Times New Roman"/>
          <w:color w:val="000000"/>
          <w:sz w:val="22"/>
          <w:szCs w:val="22"/>
        </w:rPr>
        <w:t>l</w:t>
      </w:r>
      <w:r>
        <w:rPr>
          <w:rFonts w:ascii="Times New Roman" w:eastAsia="Times New Roman" w:hAnsi="Times New Roman" w:cs="Times New Roman"/>
          <w:color w:val="000000"/>
          <w:sz w:val="22"/>
          <w:szCs w:val="22"/>
        </w:rPr>
        <w:t xml:space="preserve">it into the constituent ICBs we again see similar relationships between age and proportions of non-urgent attendances. Humber &amp; North Yorkshire and South Yorkshire ICBs appear to have similar proportions, suggesting the differences seen in </w:t>
      </w:r>
      <w:r>
        <w:rPr>
          <w:rFonts w:ascii="Times New Roman" w:eastAsia="Times New Roman" w:hAnsi="Times New Roman" w:cs="Times New Roman"/>
          <w:color w:val="000000"/>
          <w:sz w:val="22"/>
          <w:szCs w:val="22"/>
        </w:rPr>
        <w:fldChar w:fldCharType="begin"/>
      </w:r>
      <w:r>
        <w:rPr>
          <w:rFonts w:ascii="Times New Roman" w:eastAsia="Times New Roman" w:hAnsi="Times New Roman" w:cs="Times New Roman"/>
          <w:color w:val="000000"/>
          <w:sz w:val="22"/>
          <w:szCs w:val="22"/>
        </w:rPr>
        <w:instrText xml:space="preserve"> REF _Ref220504909 \h </w:instrText>
      </w:r>
      <w:r>
        <w:rPr>
          <w:rFonts w:ascii="Times New Roman" w:eastAsia="Times New Roman" w:hAnsi="Times New Roman" w:cs="Times New Roman"/>
          <w:color w:val="000000"/>
          <w:sz w:val="22"/>
          <w:szCs w:val="22"/>
        </w:rPr>
      </w:r>
      <w:r>
        <w:rPr>
          <w:rFonts w:ascii="Times New Roman" w:eastAsia="Times New Roman" w:hAnsi="Times New Roman" w:cs="Times New Roman"/>
          <w:color w:val="000000"/>
          <w:sz w:val="22"/>
          <w:szCs w:val="22"/>
        </w:rPr>
        <w:fldChar w:fldCharType="separate"/>
      </w:r>
      <w:r w:rsidRPr="00B73375">
        <w:rPr>
          <w:rFonts w:ascii="Times New Roman" w:hAnsi="Times New Roman" w:cs="Times New Roman"/>
        </w:rPr>
        <w:t xml:space="preserve">Figure </w:t>
      </w:r>
      <w:r w:rsidRPr="00B73375">
        <w:rPr>
          <w:rFonts w:ascii="Times New Roman" w:hAnsi="Times New Roman" w:cs="Times New Roman"/>
          <w:noProof/>
        </w:rPr>
        <w:t>5</w:t>
      </w:r>
      <w:r>
        <w:rPr>
          <w:rFonts w:ascii="Times New Roman" w:eastAsia="Times New Roman" w:hAnsi="Times New Roman" w:cs="Times New Roman"/>
          <w:color w:val="000000"/>
          <w:sz w:val="22"/>
          <w:szCs w:val="22"/>
        </w:rPr>
        <w:fldChar w:fldCharType="end"/>
      </w:r>
      <w:r>
        <w:rPr>
          <w:rFonts w:ascii="Times New Roman" w:eastAsia="Times New Roman" w:hAnsi="Times New Roman" w:cs="Times New Roman"/>
          <w:color w:val="000000"/>
          <w:sz w:val="22"/>
          <w:szCs w:val="22"/>
        </w:rPr>
        <w:t xml:space="preserve"> are the result of different population age profiles. In contrast, West Yorkshire ICB has noticeable higher proportions of non-urgent attendances, above the rest of England for all but the two lowest age categories. </w:t>
      </w:r>
    </w:p>
    <w:p w14:paraId="319C5E3C" w14:textId="77777777" w:rsidR="007437F6" w:rsidRDefault="007437F6">
      <w:pPr>
        <w:widowControl/>
        <w:spacing w:after="160" w:line="360" w:lineRule="auto"/>
        <w:rPr>
          <w:rFonts w:ascii="Times New Roman" w:eastAsia="Times New Roman" w:hAnsi="Times New Roman" w:cs="Times New Roman"/>
          <w:color w:val="000000"/>
          <w:sz w:val="22"/>
          <w:szCs w:val="22"/>
        </w:rPr>
      </w:pPr>
    </w:p>
    <w:p w14:paraId="0BB2E8D1" w14:textId="77777777" w:rsidR="007437F6" w:rsidRDefault="007437F6">
      <w:pPr>
        <w:widowControl/>
        <w:spacing w:after="160" w:line="360" w:lineRule="auto"/>
        <w:rPr>
          <w:rFonts w:ascii="Times New Roman" w:eastAsia="Times New Roman" w:hAnsi="Times New Roman" w:cs="Times New Roman"/>
          <w:color w:val="000000"/>
          <w:sz w:val="22"/>
          <w:szCs w:val="22"/>
        </w:rPr>
      </w:pPr>
    </w:p>
    <w:p w14:paraId="5D7EB246" w14:textId="77777777" w:rsidR="007437F6" w:rsidRDefault="007437F6">
      <w:pPr>
        <w:widowControl/>
        <w:spacing w:after="160" w:line="360" w:lineRule="auto"/>
        <w:rPr>
          <w:rFonts w:ascii="Times New Roman" w:eastAsia="Times New Roman" w:hAnsi="Times New Roman" w:cs="Times New Roman"/>
          <w:color w:val="000000"/>
          <w:sz w:val="22"/>
          <w:szCs w:val="22"/>
        </w:rPr>
      </w:pPr>
    </w:p>
    <w:p w14:paraId="13E35EBB" w14:textId="77777777" w:rsidR="009560D8" w:rsidRDefault="009560D8">
      <w:bookmarkStart w:id="34" w:name="_heading=h.2jxsxqh" w:colFirst="0" w:colLast="0"/>
      <w:bookmarkEnd w:id="34"/>
    </w:p>
    <w:p w14:paraId="56FF71B0" w14:textId="4E7D1DF3" w:rsidR="00697E08" w:rsidRPr="00697E08" w:rsidRDefault="00697E08" w:rsidP="00697E08">
      <w:pPr>
        <w:pStyle w:val="Caption"/>
        <w:keepNext/>
        <w:rPr>
          <w:rFonts w:ascii="Times New Roman" w:hAnsi="Times New Roman" w:cs="Times New Roman"/>
          <w:sz w:val="22"/>
          <w:szCs w:val="22"/>
        </w:rPr>
      </w:pPr>
      <w:bookmarkStart w:id="35" w:name="_Ref220658687"/>
      <w:r w:rsidRPr="00697E08">
        <w:rPr>
          <w:rFonts w:ascii="Times New Roman" w:hAnsi="Times New Roman" w:cs="Times New Roman"/>
          <w:sz w:val="22"/>
          <w:szCs w:val="22"/>
        </w:rPr>
        <w:lastRenderedPageBreak/>
        <w:t xml:space="preserve">Table </w:t>
      </w:r>
      <w:r w:rsidRPr="00697E08">
        <w:rPr>
          <w:rFonts w:ascii="Times New Roman" w:hAnsi="Times New Roman" w:cs="Times New Roman"/>
          <w:sz w:val="22"/>
          <w:szCs w:val="22"/>
        </w:rPr>
        <w:fldChar w:fldCharType="begin"/>
      </w:r>
      <w:r w:rsidRPr="00697E08">
        <w:rPr>
          <w:rFonts w:ascii="Times New Roman" w:hAnsi="Times New Roman" w:cs="Times New Roman"/>
          <w:sz w:val="22"/>
          <w:szCs w:val="22"/>
        </w:rPr>
        <w:instrText xml:space="preserve"> SEQ Table \* ARABIC </w:instrText>
      </w:r>
      <w:r w:rsidRPr="00697E08">
        <w:rPr>
          <w:rFonts w:ascii="Times New Roman" w:hAnsi="Times New Roman" w:cs="Times New Roman"/>
          <w:sz w:val="22"/>
          <w:szCs w:val="22"/>
        </w:rPr>
        <w:fldChar w:fldCharType="separate"/>
      </w:r>
      <w:r w:rsidR="00A720B8">
        <w:rPr>
          <w:rFonts w:ascii="Times New Roman" w:hAnsi="Times New Roman" w:cs="Times New Roman"/>
          <w:noProof/>
          <w:sz w:val="22"/>
          <w:szCs w:val="22"/>
        </w:rPr>
        <w:t>1</w:t>
      </w:r>
      <w:r w:rsidRPr="00697E08">
        <w:rPr>
          <w:rFonts w:ascii="Times New Roman" w:hAnsi="Times New Roman" w:cs="Times New Roman"/>
          <w:sz w:val="22"/>
          <w:szCs w:val="22"/>
        </w:rPr>
        <w:fldChar w:fldCharType="end"/>
      </w:r>
      <w:bookmarkEnd w:id="35"/>
      <w:r w:rsidRPr="00697E08">
        <w:rPr>
          <w:rFonts w:ascii="Times New Roman" w:hAnsi="Times New Roman" w:cs="Times New Roman"/>
          <w:sz w:val="22"/>
          <w:szCs w:val="22"/>
        </w:rPr>
        <w:t xml:space="preserve">: First emergency attendance by age group, percentage non-urgent </w:t>
      </w:r>
      <w:r w:rsidRPr="00697E08">
        <w:rPr>
          <w:rFonts w:ascii="Times New Roman" w:hAnsi="Times New Roman" w:cs="Times New Roman"/>
          <w:noProof/>
          <w:sz w:val="22"/>
          <w:szCs w:val="22"/>
        </w:rPr>
        <w:t>for each age</w:t>
      </w:r>
    </w:p>
    <w:tbl>
      <w:tblPr>
        <w:tblStyle w:val="PlainTable2"/>
        <w:tblW w:w="8647" w:type="dxa"/>
        <w:tblLayout w:type="fixed"/>
        <w:tblLook w:val="04A0" w:firstRow="1" w:lastRow="0" w:firstColumn="1" w:lastColumn="0" w:noHBand="0" w:noVBand="1"/>
      </w:tblPr>
      <w:tblGrid>
        <w:gridCol w:w="1441"/>
        <w:gridCol w:w="1441"/>
        <w:gridCol w:w="1441"/>
        <w:gridCol w:w="1441"/>
        <w:gridCol w:w="1441"/>
        <w:gridCol w:w="1442"/>
      </w:tblGrid>
      <w:tr w:rsidR="00697E08" w:rsidRPr="00697E08" w14:paraId="2A6BA196" w14:textId="77777777" w:rsidTr="00697E08">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41" w:type="dxa"/>
            <w:noWrap/>
            <w:hideMark/>
          </w:tcPr>
          <w:p w14:paraId="39FE45B2" w14:textId="77777777" w:rsidR="00697E08" w:rsidRPr="00697E08" w:rsidRDefault="00697E08" w:rsidP="00545B88">
            <w:pPr>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age category</w:t>
            </w:r>
          </w:p>
        </w:tc>
        <w:tc>
          <w:tcPr>
            <w:tcW w:w="1441" w:type="dxa"/>
            <w:noWrap/>
            <w:vAlign w:val="center"/>
            <w:hideMark/>
          </w:tcPr>
          <w:p w14:paraId="6AC4A297" w14:textId="09EC2FE2" w:rsidR="00697E08" w:rsidRPr="00697E08" w:rsidRDefault="00697E08" w:rsidP="00697E0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Rest of England</w:t>
            </w:r>
            <w:r>
              <w:rPr>
                <w:rFonts w:ascii="Times New Roman" w:eastAsia="Times New Roman" w:hAnsi="Times New Roman" w:cs="Times New Roman"/>
                <w:color w:val="000000"/>
                <w:sz w:val="22"/>
                <w:szCs w:val="22"/>
              </w:rPr>
              <w:t xml:space="preserve"> (%)</w:t>
            </w:r>
          </w:p>
        </w:tc>
        <w:tc>
          <w:tcPr>
            <w:tcW w:w="1441" w:type="dxa"/>
            <w:noWrap/>
            <w:vAlign w:val="center"/>
            <w:hideMark/>
          </w:tcPr>
          <w:p w14:paraId="149E6E66" w14:textId="7BE526C8" w:rsidR="00697E08" w:rsidRPr="00697E08" w:rsidRDefault="00697E08" w:rsidP="00697E0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Yorkshire</w:t>
            </w:r>
            <w:r>
              <w:rPr>
                <w:rFonts w:ascii="Times New Roman" w:eastAsia="Times New Roman" w:hAnsi="Times New Roman" w:cs="Times New Roman"/>
                <w:color w:val="000000"/>
                <w:sz w:val="22"/>
                <w:szCs w:val="22"/>
              </w:rPr>
              <w:t xml:space="preserve"> (%)</w:t>
            </w:r>
          </w:p>
        </w:tc>
        <w:tc>
          <w:tcPr>
            <w:tcW w:w="1441" w:type="dxa"/>
            <w:noWrap/>
            <w:vAlign w:val="center"/>
            <w:hideMark/>
          </w:tcPr>
          <w:p w14:paraId="1CFDF5FB" w14:textId="29BACA6D" w:rsidR="00697E08" w:rsidRPr="00697E08" w:rsidRDefault="00697E08" w:rsidP="00697E0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Humber &amp; NY</w:t>
            </w:r>
            <w:r>
              <w:rPr>
                <w:rFonts w:ascii="Times New Roman" w:eastAsia="Times New Roman" w:hAnsi="Times New Roman" w:cs="Times New Roman"/>
                <w:color w:val="000000"/>
                <w:sz w:val="22"/>
                <w:szCs w:val="22"/>
              </w:rPr>
              <w:t xml:space="preserve"> (%)</w:t>
            </w:r>
          </w:p>
        </w:tc>
        <w:tc>
          <w:tcPr>
            <w:tcW w:w="1441" w:type="dxa"/>
            <w:noWrap/>
            <w:vAlign w:val="center"/>
            <w:hideMark/>
          </w:tcPr>
          <w:p w14:paraId="55D25721" w14:textId="26631691" w:rsidR="00697E08" w:rsidRPr="00697E08" w:rsidRDefault="00697E08" w:rsidP="00697E0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South</w:t>
            </w:r>
            <w:r>
              <w:rPr>
                <w:rFonts w:ascii="Times New Roman" w:eastAsia="Times New Roman" w:hAnsi="Times New Roman" w:cs="Times New Roman"/>
                <w:color w:val="000000"/>
                <w:sz w:val="22"/>
                <w:szCs w:val="22"/>
              </w:rPr>
              <w:t xml:space="preserve"> (%)</w:t>
            </w:r>
          </w:p>
        </w:tc>
        <w:tc>
          <w:tcPr>
            <w:tcW w:w="1442" w:type="dxa"/>
            <w:noWrap/>
            <w:vAlign w:val="center"/>
            <w:hideMark/>
          </w:tcPr>
          <w:p w14:paraId="016568A1" w14:textId="491818A6" w:rsidR="00697E08" w:rsidRPr="00697E08" w:rsidRDefault="00697E08" w:rsidP="00697E0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West</w:t>
            </w:r>
            <w:r>
              <w:rPr>
                <w:rFonts w:ascii="Times New Roman" w:eastAsia="Times New Roman" w:hAnsi="Times New Roman" w:cs="Times New Roman"/>
                <w:color w:val="000000"/>
                <w:sz w:val="22"/>
                <w:szCs w:val="22"/>
              </w:rPr>
              <w:t xml:space="preserve"> (%)</w:t>
            </w:r>
          </w:p>
        </w:tc>
      </w:tr>
      <w:tr w:rsidR="00697E08" w:rsidRPr="00697E08" w14:paraId="7E9E64B8" w14:textId="77777777" w:rsidTr="00697E0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41" w:type="dxa"/>
            <w:noWrap/>
            <w:hideMark/>
          </w:tcPr>
          <w:p w14:paraId="7E22BAB3" w14:textId="77777777" w:rsidR="00697E08" w:rsidRPr="00697E08" w:rsidRDefault="00697E08" w:rsidP="00545B88">
            <w:pPr>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&lt; 11</w:t>
            </w:r>
          </w:p>
        </w:tc>
        <w:tc>
          <w:tcPr>
            <w:tcW w:w="1441" w:type="dxa"/>
            <w:noWrap/>
            <w:vAlign w:val="center"/>
            <w:hideMark/>
          </w:tcPr>
          <w:p w14:paraId="15616E1D" w14:textId="5C940386" w:rsidR="00697E08" w:rsidRPr="00697E08" w:rsidRDefault="00697E08" w:rsidP="00697E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34.6</w:t>
            </w:r>
          </w:p>
        </w:tc>
        <w:tc>
          <w:tcPr>
            <w:tcW w:w="1441" w:type="dxa"/>
            <w:noWrap/>
            <w:vAlign w:val="center"/>
            <w:hideMark/>
          </w:tcPr>
          <w:p w14:paraId="55C9FAD1" w14:textId="77777777" w:rsidR="00697E08" w:rsidRPr="00697E08" w:rsidRDefault="00697E08" w:rsidP="00697E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33.3</w:t>
            </w:r>
          </w:p>
        </w:tc>
        <w:tc>
          <w:tcPr>
            <w:tcW w:w="1441" w:type="dxa"/>
            <w:noWrap/>
            <w:vAlign w:val="center"/>
            <w:hideMark/>
          </w:tcPr>
          <w:p w14:paraId="40A80B2D" w14:textId="77777777" w:rsidR="00697E08" w:rsidRPr="00697E08" w:rsidRDefault="00697E08" w:rsidP="00697E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32.6</w:t>
            </w:r>
          </w:p>
        </w:tc>
        <w:tc>
          <w:tcPr>
            <w:tcW w:w="1441" w:type="dxa"/>
            <w:noWrap/>
            <w:vAlign w:val="center"/>
            <w:hideMark/>
          </w:tcPr>
          <w:p w14:paraId="09C1A2BB" w14:textId="77777777" w:rsidR="00697E08" w:rsidRPr="00697E08" w:rsidRDefault="00697E08" w:rsidP="00697E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33.1</w:t>
            </w:r>
          </w:p>
        </w:tc>
        <w:tc>
          <w:tcPr>
            <w:tcW w:w="1442" w:type="dxa"/>
            <w:noWrap/>
            <w:vAlign w:val="center"/>
            <w:hideMark/>
          </w:tcPr>
          <w:p w14:paraId="648C8A31" w14:textId="77777777" w:rsidR="00697E08" w:rsidRPr="00697E08" w:rsidRDefault="00697E08" w:rsidP="00697E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33.7</w:t>
            </w:r>
          </w:p>
        </w:tc>
      </w:tr>
      <w:tr w:rsidR="00697E08" w:rsidRPr="00697E08" w14:paraId="2017CE8C" w14:textId="77777777" w:rsidTr="00697E08">
        <w:trPr>
          <w:trHeight w:val="290"/>
        </w:trPr>
        <w:tc>
          <w:tcPr>
            <w:cnfStyle w:val="001000000000" w:firstRow="0" w:lastRow="0" w:firstColumn="1" w:lastColumn="0" w:oddVBand="0" w:evenVBand="0" w:oddHBand="0" w:evenHBand="0" w:firstRowFirstColumn="0" w:firstRowLastColumn="0" w:lastRowFirstColumn="0" w:lastRowLastColumn="0"/>
            <w:tcW w:w="1441" w:type="dxa"/>
            <w:noWrap/>
            <w:hideMark/>
          </w:tcPr>
          <w:p w14:paraId="1D8AEEC4" w14:textId="77777777" w:rsidR="00697E08" w:rsidRPr="00697E08" w:rsidRDefault="00697E08" w:rsidP="00545B88">
            <w:pPr>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11-20</w:t>
            </w:r>
          </w:p>
        </w:tc>
        <w:tc>
          <w:tcPr>
            <w:tcW w:w="1441" w:type="dxa"/>
            <w:noWrap/>
            <w:vAlign w:val="center"/>
            <w:hideMark/>
          </w:tcPr>
          <w:p w14:paraId="75F69BDC" w14:textId="0F44C707" w:rsidR="00697E08" w:rsidRPr="00697E08" w:rsidRDefault="00697E08" w:rsidP="00697E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25.0</w:t>
            </w:r>
          </w:p>
        </w:tc>
        <w:tc>
          <w:tcPr>
            <w:tcW w:w="1441" w:type="dxa"/>
            <w:noWrap/>
            <w:vAlign w:val="center"/>
            <w:hideMark/>
          </w:tcPr>
          <w:p w14:paraId="10C62BC7" w14:textId="77777777" w:rsidR="00697E08" w:rsidRPr="00697E08" w:rsidRDefault="00697E08" w:rsidP="00697E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23.4</w:t>
            </w:r>
          </w:p>
        </w:tc>
        <w:tc>
          <w:tcPr>
            <w:tcW w:w="1441" w:type="dxa"/>
            <w:noWrap/>
            <w:vAlign w:val="center"/>
            <w:hideMark/>
          </w:tcPr>
          <w:p w14:paraId="1D8A37A7" w14:textId="77777777" w:rsidR="00697E08" w:rsidRPr="00697E08" w:rsidRDefault="00697E08" w:rsidP="00697E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22.0</w:t>
            </w:r>
          </w:p>
        </w:tc>
        <w:tc>
          <w:tcPr>
            <w:tcW w:w="1441" w:type="dxa"/>
            <w:noWrap/>
            <w:vAlign w:val="center"/>
            <w:hideMark/>
          </w:tcPr>
          <w:p w14:paraId="5A85CAA6" w14:textId="77777777" w:rsidR="00697E08" w:rsidRPr="00697E08" w:rsidRDefault="00697E08" w:rsidP="00697E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21.7</w:t>
            </w:r>
          </w:p>
        </w:tc>
        <w:tc>
          <w:tcPr>
            <w:tcW w:w="1442" w:type="dxa"/>
            <w:noWrap/>
            <w:vAlign w:val="center"/>
            <w:hideMark/>
          </w:tcPr>
          <w:p w14:paraId="59BC18FF" w14:textId="77777777" w:rsidR="00697E08" w:rsidRPr="00697E08" w:rsidRDefault="00697E08" w:rsidP="00697E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24.9</w:t>
            </w:r>
          </w:p>
        </w:tc>
      </w:tr>
      <w:tr w:rsidR="00697E08" w:rsidRPr="00697E08" w14:paraId="5D034C63" w14:textId="77777777" w:rsidTr="00697E0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41" w:type="dxa"/>
            <w:noWrap/>
            <w:hideMark/>
          </w:tcPr>
          <w:p w14:paraId="4C5B9784" w14:textId="77777777" w:rsidR="00697E08" w:rsidRPr="00697E08" w:rsidRDefault="00697E08" w:rsidP="00545B88">
            <w:pPr>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21-30</w:t>
            </w:r>
          </w:p>
        </w:tc>
        <w:tc>
          <w:tcPr>
            <w:tcW w:w="1441" w:type="dxa"/>
            <w:noWrap/>
            <w:vAlign w:val="center"/>
            <w:hideMark/>
          </w:tcPr>
          <w:p w14:paraId="70D087CE" w14:textId="77777777" w:rsidR="00697E08" w:rsidRPr="00697E08" w:rsidRDefault="00697E08" w:rsidP="00697E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23.6</w:t>
            </w:r>
          </w:p>
        </w:tc>
        <w:tc>
          <w:tcPr>
            <w:tcW w:w="1441" w:type="dxa"/>
            <w:noWrap/>
            <w:vAlign w:val="center"/>
            <w:hideMark/>
          </w:tcPr>
          <w:p w14:paraId="0AF6D669" w14:textId="77777777" w:rsidR="00697E08" w:rsidRPr="00697E08" w:rsidRDefault="00697E08" w:rsidP="00697E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22.0</w:t>
            </w:r>
          </w:p>
        </w:tc>
        <w:tc>
          <w:tcPr>
            <w:tcW w:w="1441" w:type="dxa"/>
            <w:noWrap/>
            <w:vAlign w:val="center"/>
            <w:hideMark/>
          </w:tcPr>
          <w:p w14:paraId="3A8C3543" w14:textId="77777777" w:rsidR="00697E08" w:rsidRPr="00697E08" w:rsidRDefault="00697E08" w:rsidP="00697E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17.5</w:t>
            </w:r>
          </w:p>
        </w:tc>
        <w:tc>
          <w:tcPr>
            <w:tcW w:w="1441" w:type="dxa"/>
            <w:noWrap/>
            <w:vAlign w:val="center"/>
            <w:hideMark/>
          </w:tcPr>
          <w:p w14:paraId="2FE4313E" w14:textId="77777777" w:rsidR="00697E08" w:rsidRPr="00697E08" w:rsidRDefault="00697E08" w:rsidP="00697E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17.4</w:t>
            </w:r>
          </w:p>
        </w:tc>
        <w:tc>
          <w:tcPr>
            <w:tcW w:w="1442" w:type="dxa"/>
            <w:noWrap/>
            <w:vAlign w:val="center"/>
            <w:hideMark/>
          </w:tcPr>
          <w:p w14:paraId="6041F28F" w14:textId="77777777" w:rsidR="00697E08" w:rsidRPr="00697E08" w:rsidRDefault="00697E08" w:rsidP="00697E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25.9</w:t>
            </w:r>
          </w:p>
        </w:tc>
      </w:tr>
      <w:tr w:rsidR="00697E08" w:rsidRPr="00697E08" w14:paraId="4D4D64AD" w14:textId="77777777" w:rsidTr="00697E08">
        <w:trPr>
          <w:trHeight w:val="290"/>
        </w:trPr>
        <w:tc>
          <w:tcPr>
            <w:cnfStyle w:val="001000000000" w:firstRow="0" w:lastRow="0" w:firstColumn="1" w:lastColumn="0" w:oddVBand="0" w:evenVBand="0" w:oddHBand="0" w:evenHBand="0" w:firstRowFirstColumn="0" w:firstRowLastColumn="0" w:lastRowFirstColumn="0" w:lastRowLastColumn="0"/>
            <w:tcW w:w="1441" w:type="dxa"/>
            <w:noWrap/>
            <w:hideMark/>
          </w:tcPr>
          <w:p w14:paraId="62965624" w14:textId="77777777" w:rsidR="00697E08" w:rsidRPr="00697E08" w:rsidRDefault="00697E08" w:rsidP="00545B88">
            <w:pPr>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31-40</w:t>
            </w:r>
          </w:p>
        </w:tc>
        <w:tc>
          <w:tcPr>
            <w:tcW w:w="1441" w:type="dxa"/>
            <w:noWrap/>
            <w:vAlign w:val="center"/>
            <w:hideMark/>
          </w:tcPr>
          <w:p w14:paraId="3C739DA9" w14:textId="77777777" w:rsidR="00697E08" w:rsidRPr="00697E08" w:rsidRDefault="00697E08" w:rsidP="00697E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21.0</w:t>
            </w:r>
          </w:p>
        </w:tc>
        <w:tc>
          <w:tcPr>
            <w:tcW w:w="1441" w:type="dxa"/>
            <w:noWrap/>
            <w:vAlign w:val="center"/>
            <w:hideMark/>
          </w:tcPr>
          <w:p w14:paraId="3A743C87" w14:textId="77777777" w:rsidR="00697E08" w:rsidRPr="00697E08" w:rsidRDefault="00697E08" w:rsidP="00697E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19.1</w:t>
            </w:r>
          </w:p>
        </w:tc>
        <w:tc>
          <w:tcPr>
            <w:tcW w:w="1441" w:type="dxa"/>
            <w:noWrap/>
            <w:vAlign w:val="center"/>
            <w:hideMark/>
          </w:tcPr>
          <w:p w14:paraId="1842E29C" w14:textId="77777777" w:rsidR="00697E08" w:rsidRPr="00697E08" w:rsidRDefault="00697E08" w:rsidP="00697E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14.8</w:t>
            </w:r>
          </w:p>
        </w:tc>
        <w:tc>
          <w:tcPr>
            <w:tcW w:w="1441" w:type="dxa"/>
            <w:noWrap/>
            <w:vAlign w:val="center"/>
            <w:hideMark/>
          </w:tcPr>
          <w:p w14:paraId="58FC2CCC" w14:textId="77777777" w:rsidR="00697E08" w:rsidRPr="00697E08" w:rsidRDefault="00697E08" w:rsidP="00697E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15.5</w:t>
            </w:r>
          </w:p>
        </w:tc>
        <w:tc>
          <w:tcPr>
            <w:tcW w:w="1442" w:type="dxa"/>
            <w:noWrap/>
            <w:vAlign w:val="center"/>
            <w:hideMark/>
          </w:tcPr>
          <w:p w14:paraId="5D4F7BCE" w14:textId="77777777" w:rsidR="00697E08" w:rsidRPr="00697E08" w:rsidRDefault="00697E08" w:rsidP="00697E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22.7</w:t>
            </w:r>
          </w:p>
        </w:tc>
      </w:tr>
      <w:tr w:rsidR="00697E08" w:rsidRPr="00697E08" w14:paraId="65550CAC" w14:textId="77777777" w:rsidTr="00697E0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41" w:type="dxa"/>
            <w:noWrap/>
            <w:hideMark/>
          </w:tcPr>
          <w:p w14:paraId="2D1C2EB2" w14:textId="77777777" w:rsidR="00697E08" w:rsidRPr="00697E08" w:rsidRDefault="00697E08" w:rsidP="00545B88">
            <w:pPr>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41-50</w:t>
            </w:r>
          </w:p>
        </w:tc>
        <w:tc>
          <w:tcPr>
            <w:tcW w:w="1441" w:type="dxa"/>
            <w:noWrap/>
            <w:vAlign w:val="center"/>
            <w:hideMark/>
          </w:tcPr>
          <w:p w14:paraId="2D382115" w14:textId="77777777" w:rsidR="00697E08" w:rsidRPr="00697E08" w:rsidRDefault="00697E08" w:rsidP="00697E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18.6</w:t>
            </w:r>
          </w:p>
        </w:tc>
        <w:tc>
          <w:tcPr>
            <w:tcW w:w="1441" w:type="dxa"/>
            <w:noWrap/>
            <w:vAlign w:val="center"/>
            <w:hideMark/>
          </w:tcPr>
          <w:p w14:paraId="5D59E1DE" w14:textId="77777777" w:rsidR="00697E08" w:rsidRPr="00697E08" w:rsidRDefault="00697E08" w:rsidP="00697E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17.2</w:t>
            </w:r>
          </w:p>
        </w:tc>
        <w:tc>
          <w:tcPr>
            <w:tcW w:w="1441" w:type="dxa"/>
            <w:noWrap/>
            <w:vAlign w:val="center"/>
            <w:hideMark/>
          </w:tcPr>
          <w:p w14:paraId="5C3AE72D" w14:textId="77777777" w:rsidR="00697E08" w:rsidRPr="00697E08" w:rsidRDefault="00697E08" w:rsidP="00697E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14.1</w:t>
            </w:r>
          </w:p>
        </w:tc>
        <w:tc>
          <w:tcPr>
            <w:tcW w:w="1441" w:type="dxa"/>
            <w:noWrap/>
            <w:vAlign w:val="center"/>
            <w:hideMark/>
          </w:tcPr>
          <w:p w14:paraId="5AC387E8" w14:textId="77777777" w:rsidR="00697E08" w:rsidRPr="00697E08" w:rsidRDefault="00697E08" w:rsidP="00697E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13.6</w:t>
            </w:r>
          </w:p>
        </w:tc>
        <w:tc>
          <w:tcPr>
            <w:tcW w:w="1442" w:type="dxa"/>
            <w:noWrap/>
            <w:vAlign w:val="center"/>
            <w:hideMark/>
          </w:tcPr>
          <w:p w14:paraId="1A41B1F7" w14:textId="77777777" w:rsidR="00697E08" w:rsidRPr="00697E08" w:rsidRDefault="00697E08" w:rsidP="00697E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20.5</w:t>
            </w:r>
          </w:p>
        </w:tc>
      </w:tr>
      <w:tr w:rsidR="00697E08" w:rsidRPr="00697E08" w14:paraId="5E12317F" w14:textId="77777777" w:rsidTr="00697E08">
        <w:trPr>
          <w:trHeight w:val="290"/>
        </w:trPr>
        <w:tc>
          <w:tcPr>
            <w:cnfStyle w:val="001000000000" w:firstRow="0" w:lastRow="0" w:firstColumn="1" w:lastColumn="0" w:oddVBand="0" w:evenVBand="0" w:oddHBand="0" w:evenHBand="0" w:firstRowFirstColumn="0" w:firstRowLastColumn="0" w:lastRowFirstColumn="0" w:lastRowLastColumn="0"/>
            <w:tcW w:w="1441" w:type="dxa"/>
            <w:noWrap/>
            <w:hideMark/>
          </w:tcPr>
          <w:p w14:paraId="0AD40851" w14:textId="77777777" w:rsidR="00697E08" w:rsidRPr="00697E08" w:rsidRDefault="00697E08" w:rsidP="00545B88">
            <w:pPr>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51-60</w:t>
            </w:r>
          </w:p>
        </w:tc>
        <w:tc>
          <w:tcPr>
            <w:tcW w:w="1441" w:type="dxa"/>
            <w:noWrap/>
            <w:vAlign w:val="center"/>
            <w:hideMark/>
          </w:tcPr>
          <w:p w14:paraId="034FB923" w14:textId="77777777" w:rsidR="00697E08" w:rsidRPr="00697E08" w:rsidRDefault="00697E08" w:rsidP="00697E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15.2</w:t>
            </w:r>
          </w:p>
        </w:tc>
        <w:tc>
          <w:tcPr>
            <w:tcW w:w="1441" w:type="dxa"/>
            <w:noWrap/>
            <w:vAlign w:val="center"/>
            <w:hideMark/>
          </w:tcPr>
          <w:p w14:paraId="247E1F8D" w14:textId="77777777" w:rsidR="00697E08" w:rsidRPr="00697E08" w:rsidRDefault="00697E08" w:rsidP="00697E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13.3</w:t>
            </w:r>
          </w:p>
        </w:tc>
        <w:tc>
          <w:tcPr>
            <w:tcW w:w="1441" w:type="dxa"/>
            <w:noWrap/>
            <w:vAlign w:val="center"/>
            <w:hideMark/>
          </w:tcPr>
          <w:p w14:paraId="158D21AB" w14:textId="77777777" w:rsidR="00697E08" w:rsidRPr="00697E08" w:rsidRDefault="00697E08" w:rsidP="00697E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10.3</w:t>
            </w:r>
          </w:p>
        </w:tc>
        <w:tc>
          <w:tcPr>
            <w:tcW w:w="1441" w:type="dxa"/>
            <w:noWrap/>
            <w:vAlign w:val="center"/>
            <w:hideMark/>
          </w:tcPr>
          <w:p w14:paraId="62516580" w14:textId="77777777" w:rsidR="00697E08" w:rsidRPr="00697E08" w:rsidRDefault="00697E08" w:rsidP="00697E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10.4</w:t>
            </w:r>
          </w:p>
        </w:tc>
        <w:tc>
          <w:tcPr>
            <w:tcW w:w="1442" w:type="dxa"/>
            <w:noWrap/>
            <w:vAlign w:val="center"/>
            <w:hideMark/>
          </w:tcPr>
          <w:p w14:paraId="67AFCB2B" w14:textId="77777777" w:rsidR="00697E08" w:rsidRPr="00697E08" w:rsidRDefault="00697E08" w:rsidP="00697E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16.5</w:t>
            </w:r>
          </w:p>
        </w:tc>
      </w:tr>
      <w:tr w:rsidR="00697E08" w:rsidRPr="00697E08" w14:paraId="13CE0EC3" w14:textId="77777777" w:rsidTr="00697E0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41" w:type="dxa"/>
            <w:noWrap/>
            <w:hideMark/>
          </w:tcPr>
          <w:p w14:paraId="7B01BF28" w14:textId="77777777" w:rsidR="00697E08" w:rsidRPr="00697E08" w:rsidRDefault="00697E08" w:rsidP="00545B88">
            <w:pPr>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61-70</w:t>
            </w:r>
          </w:p>
        </w:tc>
        <w:tc>
          <w:tcPr>
            <w:tcW w:w="1441" w:type="dxa"/>
            <w:noWrap/>
            <w:vAlign w:val="center"/>
            <w:hideMark/>
          </w:tcPr>
          <w:p w14:paraId="0D0F6290" w14:textId="77777777" w:rsidR="00697E08" w:rsidRPr="00697E08" w:rsidRDefault="00697E08" w:rsidP="00697E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11.7</w:t>
            </w:r>
          </w:p>
        </w:tc>
        <w:tc>
          <w:tcPr>
            <w:tcW w:w="1441" w:type="dxa"/>
            <w:noWrap/>
            <w:vAlign w:val="center"/>
            <w:hideMark/>
          </w:tcPr>
          <w:p w14:paraId="2244D9B3" w14:textId="77777777" w:rsidR="00697E08" w:rsidRPr="00697E08" w:rsidRDefault="00697E08" w:rsidP="00697E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9.7</w:t>
            </w:r>
          </w:p>
        </w:tc>
        <w:tc>
          <w:tcPr>
            <w:tcW w:w="1441" w:type="dxa"/>
            <w:noWrap/>
            <w:vAlign w:val="center"/>
            <w:hideMark/>
          </w:tcPr>
          <w:p w14:paraId="46606206" w14:textId="77777777" w:rsidR="00697E08" w:rsidRPr="00697E08" w:rsidRDefault="00697E08" w:rsidP="00697E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7.2</w:t>
            </w:r>
          </w:p>
        </w:tc>
        <w:tc>
          <w:tcPr>
            <w:tcW w:w="1441" w:type="dxa"/>
            <w:noWrap/>
            <w:vAlign w:val="center"/>
            <w:hideMark/>
          </w:tcPr>
          <w:p w14:paraId="7A9D4A48" w14:textId="77777777" w:rsidR="00697E08" w:rsidRPr="00697E08" w:rsidRDefault="00697E08" w:rsidP="00697E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8.0</w:t>
            </w:r>
          </w:p>
        </w:tc>
        <w:tc>
          <w:tcPr>
            <w:tcW w:w="1442" w:type="dxa"/>
            <w:noWrap/>
            <w:vAlign w:val="center"/>
            <w:hideMark/>
          </w:tcPr>
          <w:p w14:paraId="7F379EA5" w14:textId="77777777" w:rsidR="00697E08" w:rsidRPr="00697E08" w:rsidRDefault="00697E08" w:rsidP="00697E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12.2</w:t>
            </w:r>
          </w:p>
        </w:tc>
      </w:tr>
      <w:tr w:rsidR="00697E08" w:rsidRPr="00697E08" w14:paraId="0A244570" w14:textId="77777777" w:rsidTr="00697E08">
        <w:trPr>
          <w:trHeight w:val="290"/>
        </w:trPr>
        <w:tc>
          <w:tcPr>
            <w:cnfStyle w:val="001000000000" w:firstRow="0" w:lastRow="0" w:firstColumn="1" w:lastColumn="0" w:oddVBand="0" w:evenVBand="0" w:oddHBand="0" w:evenHBand="0" w:firstRowFirstColumn="0" w:firstRowLastColumn="0" w:lastRowFirstColumn="0" w:lastRowLastColumn="0"/>
            <w:tcW w:w="1441" w:type="dxa"/>
            <w:noWrap/>
            <w:hideMark/>
          </w:tcPr>
          <w:p w14:paraId="63191B31" w14:textId="77777777" w:rsidR="00697E08" w:rsidRPr="00697E08" w:rsidRDefault="00697E08" w:rsidP="00545B88">
            <w:pPr>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71-80</w:t>
            </w:r>
          </w:p>
        </w:tc>
        <w:tc>
          <w:tcPr>
            <w:tcW w:w="1441" w:type="dxa"/>
            <w:noWrap/>
            <w:vAlign w:val="center"/>
            <w:hideMark/>
          </w:tcPr>
          <w:p w14:paraId="55350429" w14:textId="77777777" w:rsidR="00697E08" w:rsidRPr="00697E08" w:rsidRDefault="00697E08" w:rsidP="00697E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8.1</w:t>
            </w:r>
          </w:p>
        </w:tc>
        <w:tc>
          <w:tcPr>
            <w:tcW w:w="1441" w:type="dxa"/>
            <w:noWrap/>
            <w:vAlign w:val="center"/>
            <w:hideMark/>
          </w:tcPr>
          <w:p w14:paraId="6DED7F2B" w14:textId="77777777" w:rsidR="00697E08" w:rsidRPr="00697E08" w:rsidRDefault="00697E08" w:rsidP="00697E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6.2</w:t>
            </w:r>
          </w:p>
        </w:tc>
        <w:tc>
          <w:tcPr>
            <w:tcW w:w="1441" w:type="dxa"/>
            <w:noWrap/>
            <w:vAlign w:val="center"/>
            <w:hideMark/>
          </w:tcPr>
          <w:p w14:paraId="4B349280" w14:textId="77777777" w:rsidR="00697E08" w:rsidRPr="00697E08" w:rsidRDefault="00697E08" w:rsidP="00697E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4.6</w:t>
            </w:r>
          </w:p>
        </w:tc>
        <w:tc>
          <w:tcPr>
            <w:tcW w:w="1441" w:type="dxa"/>
            <w:noWrap/>
            <w:vAlign w:val="center"/>
            <w:hideMark/>
          </w:tcPr>
          <w:p w14:paraId="3AE51855" w14:textId="77777777" w:rsidR="00697E08" w:rsidRPr="00697E08" w:rsidRDefault="00697E08" w:rsidP="00697E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5.0</w:t>
            </w:r>
          </w:p>
        </w:tc>
        <w:tc>
          <w:tcPr>
            <w:tcW w:w="1442" w:type="dxa"/>
            <w:noWrap/>
            <w:vAlign w:val="center"/>
            <w:hideMark/>
          </w:tcPr>
          <w:p w14:paraId="01E35AEF" w14:textId="77777777" w:rsidR="00697E08" w:rsidRPr="00697E08" w:rsidRDefault="00697E08" w:rsidP="00697E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8.2</w:t>
            </w:r>
          </w:p>
        </w:tc>
      </w:tr>
      <w:tr w:rsidR="00697E08" w:rsidRPr="00697E08" w14:paraId="53159AF8" w14:textId="77777777" w:rsidTr="00697E0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41" w:type="dxa"/>
            <w:noWrap/>
            <w:hideMark/>
          </w:tcPr>
          <w:p w14:paraId="2C889F86" w14:textId="77777777" w:rsidR="00697E08" w:rsidRPr="00697E08" w:rsidRDefault="00697E08" w:rsidP="00545B88">
            <w:pPr>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81-90</w:t>
            </w:r>
          </w:p>
        </w:tc>
        <w:tc>
          <w:tcPr>
            <w:tcW w:w="1441" w:type="dxa"/>
            <w:noWrap/>
            <w:vAlign w:val="center"/>
            <w:hideMark/>
          </w:tcPr>
          <w:p w14:paraId="105CAD3E" w14:textId="77777777" w:rsidR="00697E08" w:rsidRPr="00697E08" w:rsidRDefault="00697E08" w:rsidP="00697E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5.5</w:t>
            </w:r>
          </w:p>
        </w:tc>
        <w:tc>
          <w:tcPr>
            <w:tcW w:w="1441" w:type="dxa"/>
            <w:noWrap/>
            <w:vAlign w:val="center"/>
            <w:hideMark/>
          </w:tcPr>
          <w:p w14:paraId="4E6ED863" w14:textId="77777777" w:rsidR="00697E08" w:rsidRPr="00697E08" w:rsidRDefault="00697E08" w:rsidP="00697E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4.1</w:t>
            </w:r>
          </w:p>
        </w:tc>
        <w:tc>
          <w:tcPr>
            <w:tcW w:w="1441" w:type="dxa"/>
            <w:noWrap/>
            <w:vAlign w:val="center"/>
            <w:hideMark/>
          </w:tcPr>
          <w:p w14:paraId="0D701A48" w14:textId="77777777" w:rsidR="00697E08" w:rsidRPr="00697E08" w:rsidRDefault="00697E08" w:rsidP="00697E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3.3</w:t>
            </w:r>
          </w:p>
        </w:tc>
        <w:tc>
          <w:tcPr>
            <w:tcW w:w="1441" w:type="dxa"/>
            <w:noWrap/>
            <w:vAlign w:val="center"/>
            <w:hideMark/>
          </w:tcPr>
          <w:p w14:paraId="20AD02E4" w14:textId="77777777" w:rsidR="00697E08" w:rsidRPr="00697E08" w:rsidRDefault="00697E08" w:rsidP="00697E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3.1</w:t>
            </w:r>
          </w:p>
        </w:tc>
        <w:tc>
          <w:tcPr>
            <w:tcW w:w="1442" w:type="dxa"/>
            <w:noWrap/>
            <w:vAlign w:val="center"/>
            <w:hideMark/>
          </w:tcPr>
          <w:p w14:paraId="2854AA4A" w14:textId="77777777" w:rsidR="00697E08" w:rsidRPr="00697E08" w:rsidRDefault="00697E08" w:rsidP="00697E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5.5</w:t>
            </w:r>
          </w:p>
        </w:tc>
      </w:tr>
      <w:tr w:rsidR="00697E08" w:rsidRPr="00697E08" w14:paraId="6B421D29" w14:textId="77777777" w:rsidTr="00697E08">
        <w:trPr>
          <w:trHeight w:val="290"/>
        </w:trPr>
        <w:tc>
          <w:tcPr>
            <w:cnfStyle w:val="001000000000" w:firstRow="0" w:lastRow="0" w:firstColumn="1" w:lastColumn="0" w:oddVBand="0" w:evenVBand="0" w:oddHBand="0" w:evenHBand="0" w:firstRowFirstColumn="0" w:firstRowLastColumn="0" w:lastRowFirstColumn="0" w:lastRowLastColumn="0"/>
            <w:tcW w:w="1441" w:type="dxa"/>
            <w:noWrap/>
            <w:hideMark/>
          </w:tcPr>
          <w:p w14:paraId="7EE6FDDF" w14:textId="77777777" w:rsidR="00697E08" w:rsidRPr="00697E08" w:rsidRDefault="00697E08" w:rsidP="00545B88">
            <w:pPr>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&gt; 90</w:t>
            </w:r>
          </w:p>
        </w:tc>
        <w:tc>
          <w:tcPr>
            <w:tcW w:w="1441" w:type="dxa"/>
            <w:noWrap/>
            <w:vAlign w:val="center"/>
            <w:hideMark/>
          </w:tcPr>
          <w:p w14:paraId="7EA655C9" w14:textId="77777777" w:rsidR="00697E08" w:rsidRPr="00697E08" w:rsidRDefault="00697E08" w:rsidP="00697E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3.5</w:t>
            </w:r>
          </w:p>
        </w:tc>
        <w:tc>
          <w:tcPr>
            <w:tcW w:w="1441" w:type="dxa"/>
            <w:noWrap/>
            <w:vAlign w:val="center"/>
            <w:hideMark/>
          </w:tcPr>
          <w:p w14:paraId="4E35F0F0" w14:textId="77777777" w:rsidR="00697E08" w:rsidRPr="00697E08" w:rsidRDefault="00697E08" w:rsidP="00697E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2.8</w:t>
            </w:r>
          </w:p>
        </w:tc>
        <w:tc>
          <w:tcPr>
            <w:tcW w:w="1441" w:type="dxa"/>
            <w:noWrap/>
            <w:vAlign w:val="center"/>
            <w:hideMark/>
          </w:tcPr>
          <w:p w14:paraId="0668F6D7" w14:textId="77777777" w:rsidR="00697E08" w:rsidRPr="00697E08" w:rsidRDefault="00697E08" w:rsidP="00697E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2.3</w:t>
            </w:r>
          </w:p>
        </w:tc>
        <w:tc>
          <w:tcPr>
            <w:tcW w:w="1441" w:type="dxa"/>
            <w:noWrap/>
            <w:vAlign w:val="center"/>
            <w:hideMark/>
          </w:tcPr>
          <w:p w14:paraId="03D24CCF" w14:textId="77777777" w:rsidR="00697E08" w:rsidRPr="00697E08" w:rsidRDefault="00697E08" w:rsidP="00697E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1.8</w:t>
            </w:r>
          </w:p>
        </w:tc>
        <w:tc>
          <w:tcPr>
            <w:tcW w:w="1442" w:type="dxa"/>
            <w:noWrap/>
            <w:vAlign w:val="center"/>
            <w:hideMark/>
          </w:tcPr>
          <w:p w14:paraId="35D9453E" w14:textId="77777777" w:rsidR="00697E08" w:rsidRPr="00697E08" w:rsidRDefault="00697E08" w:rsidP="00697E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697E08">
              <w:rPr>
                <w:rFonts w:ascii="Times New Roman" w:eastAsia="Times New Roman" w:hAnsi="Times New Roman" w:cs="Times New Roman"/>
                <w:color w:val="000000"/>
                <w:sz w:val="22"/>
                <w:szCs w:val="22"/>
              </w:rPr>
              <w:t>3.8</w:t>
            </w:r>
          </w:p>
        </w:tc>
      </w:tr>
    </w:tbl>
    <w:p w14:paraId="55D52EAE" w14:textId="77777777" w:rsidR="00697E08" w:rsidRDefault="00697E08"/>
    <w:p w14:paraId="387DE8B7" w14:textId="77777777" w:rsidR="00697E08" w:rsidRDefault="00697E08"/>
    <w:p w14:paraId="2787DD1C" w14:textId="77777777" w:rsidR="009560D8" w:rsidRDefault="009560D8"/>
    <w:p w14:paraId="223A35D8" w14:textId="77777777" w:rsidR="009560D8" w:rsidRDefault="000A6527">
      <w:pPr>
        <w:pStyle w:val="Heading1"/>
        <w:numPr>
          <w:ilvl w:val="1"/>
          <w:numId w:val="1"/>
        </w:numPr>
        <w:jc w:val="both"/>
        <w:rPr>
          <w:rFonts w:ascii="Times New Roman" w:eastAsia="Times New Roman" w:hAnsi="Times New Roman"/>
          <w:i/>
        </w:rPr>
      </w:pPr>
      <w:bookmarkStart w:id="36" w:name="_heading=h.y1tr4u7oxcbm" w:colFirst="0" w:colLast="0"/>
      <w:bookmarkStart w:id="37" w:name="_Toc220935016"/>
      <w:bookmarkEnd w:id="36"/>
      <w:r>
        <w:rPr>
          <w:rFonts w:ascii="Times New Roman" w:eastAsia="Times New Roman" w:hAnsi="Times New Roman"/>
          <w:i/>
        </w:rPr>
        <w:t>Mode of arrival</w:t>
      </w:r>
      <w:bookmarkEnd w:id="37"/>
    </w:p>
    <w:p w14:paraId="5B837856" w14:textId="08903E0C" w:rsidR="00F45A58" w:rsidRDefault="000A6527" w:rsidP="00F45A58">
      <w:pPr>
        <w:widowControl/>
        <w:spacing w:after="160"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Patients arriving through different modes of transportation are likely to have varying levels of urgency regarding their medical needs, with those </w:t>
      </w:r>
      <w:r>
        <w:rPr>
          <w:rFonts w:ascii="Times New Roman" w:eastAsia="Times New Roman" w:hAnsi="Times New Roman" w:cs="Times New Roman"/>
          <w:sz w:val="22"/>
          <w:szCs w:val="22"/>
        </w:rPr>
        <w:t>arriving</w:t>
      </w:r>
      <w:r>
        <w:rPr>
          <w:rFonts w:ascii="Times New Roman" w:eastAsia="Times New Roman" w:hAnsi="Times New Roman" w:cs="Times New Roman"/>
          <w:color w:val="000000"/>
          <w:sz w:val="22"/>
          <w:szCs w:val="22"/>
        </w:rPr>
        <w:t xml:space="preserve"> by ambulance expected to be more severe. Analysing the arrival mode provides insights into how patients are accessing emergency care services. As shown in </w:t>
      </w:r>
      <w:r w:rsidR="00F45A58">
        <w:rPr>
          <w:rFonts w:ascii="Times New Roman" w:eastAsia="Times New Roman" w:hAnsi="Times New Roman" w:cs="Times New Roman"/>
          <w:color w:val="000000"/>
          <w:sz w:val="22"/>
          <w:szCs w:val="22"/>
        </w:rPr>
        <w:fldChar w:fldCharType="begin"/>
      </w:r>
      <w:r w:rsidR="00F45A58">
        <w:rPr>
          <w:rFonts w:ascii="Times New Roman" w:eastAsia="Times New Roman" w:hAnsi="Times New Roman" w:cs="Times New Roman"/>
          <w:color w:val="000000"/>
          <w:sz w:val="22"/>
          <w:szCs w:val="22"/>
        </w:rPr>
        <w:instrText xml:space="preserve"> REF _Ref220662910 \h </w:instrText>
      </w:r>
      <w:r w:rsidR="00F45A58">
        <w:rPr>
          <w:rFonts w:ascii="Times New Roman" w:eastAsia="Times New Roman" w:hAnsi="Times New Roman" w:cs="Times New Roman"/>
          <w:color w:val="000000"/>
          <w:sz w:val="22"/>
          <w:szCs w:val="22"/>
        </w:rPr>
      </w:r>
      <w:r w:rsidR="00F45A58">
        <w:rPr>
          <w:rFonts w:ascii="Times New Roman" w:eastAsia="Times New Roman" w:hAnsi="Times New Roman" w:cs="Times New Roman"/>
          <w:color w:val="000000"/>
          <w:sz w:val="22"/>
          <w:szCs w:val="22"/>
        </w:rPr>
        <w:fldChar w:fldCharType="separate"/>
      </w:r>
      <w:r w:rsidR="00F45A58" w:rsidRPr="00F45A58">
        <w:rPr>
          <w:rFonts w:ascii="Times New Roman" w:hAnsi="Times New Roman" w:cs="Times New Roman"/>
          <w:sz w:val="22"/>
          <w:szCs w:val="22"/>
        </w:rPr>
        <w:t>Table 2</w:t>
      </w:r>
      <w:r w:rsidR="00F45A58">
        <w:rPr>
          <w:rFonts w:ascii="Times New Roman" w:eastAsia="Times New Roman" w:hAnsi="Times New Roman" w:cs="Times New Roman"/>
          <w:color w:val="000000"/>
          <w:sz w:val="22"/>
          <w:szCs w:val="22"/>
        </w:rPr>
        <w:fldChar w:fldCharType="end"/>
      </w:r>
      <w:r w:rsidR="00F45A58">
        <w:rPr>
          <w:rFonts w:ascii="Times New Roman" w:eastAsia="Times New Roman" w:hAnsi="Times New Roman" w:cs="Times New Roman"/>
          <w:color w:val="000000"/>
          <w:sz w:val="22"/>
          <w:szCs w:val="22"/>
        </w:rPr>
        <w:t xml:space="preserve"> the percentage of non-urgent attendances vary from 7.0% for emergency road ambulances to 25.5% for police transport. Variation is also evident between Yorkshire, each ICB, </w:t>
      </w:r>
      <w:bookmarkStart w:id="38" w:name="_heading=h.3j2qqm3" w:colFirst="0" w:colLast="0"/>
      <w:bookmarkEnd w:id="38"/>
      <w:r w:rsidR="00F45A58">
        <w:rPr>
          <w:rFonts w:ascii="Times New Roman" w:eastAsia="Times New Roman" w:hAnsi="Times New Roman" w:cs="Times New Roman"/>
          <w:color w:val="000000"/>
          <w:sz w:val="22"/>
          <w:szCs w:val="22"/>
        </w:rPr>
        <w:t xml:space="preserve">and the rest of England. </w:t>
      </w:r>
    </w:p>
    <w:p w14:paraId="1F2572B1" w14:textId="0CA6F70E" w:rsidR="00F45A58" w:rsidRDefault="00F45A58" w:rsidP="00F45A58">
      <w:pPr>
        <w:pStyle w:val="Caption"/>
        <w:keepNext/>
      </w:pPr>
      <w:bookmarkStart w:id="39" w:name="_Ref220662910"/>
      <w:r w:rsidRPr="00F45A58">
        <w:rPr>
          <w:rFonts w:ascii="Times New Roman" w:hAnsi="Times New Roman" w:cs="Times New Roman"/>
          <w:sz w:val="22"/>
          <w:szCs w:val="22"/>
        </w:rPr>
        <w:t xml:space="preserve">Table </w:t>
      </w:r>
      <w:r w:rsidRPr="00F45A58">
        <w:rPr>
          <w:rFonts w:ascii="Times New Roman" w:hAnsi="Times New Roman" w:cs="Times New Roman"/>
          <w:sz w:val="22"/>
          <w:szCs w:val="22"/>
        </w:rPr>
        <w:fldChar w:fldCharType="begin"/>
      </w:r>
      <w:r w:rsidRPr="00F45A58">
        <w:rPr>
          <w:rFonts w:ascii="Times New Roman" w:hAnsi="Times New Roman" w:cs="Times New Roman"/>
          <w:sz w:val="22"/>
          <w:szCs w:val="22"/>
        </w:rPr>
        <w:instrText xml:space="preserve"> SEQ Table \* ARABIC </w:instrText>
      </w:r>
      <w:r w:rsidRPr="00F45A58">
        <w:rPr>
          <w:rFonts w:ascii="Times New Roman" w:hAnsi="Times New Roman" w:cs="Times New Roman"/>
          <w:sz w:val="22"/>
          <w:szCs w:val="22"/>
        </w:rPr>
        <w:fldChar w:fldCharType="separate"/>
      </w:r>
      <w:r w:rsidR="00A720B8">
        <w:rPr>
          <w:rFonts w:ascii="Times New Roman" w:hAnsi="Times New Roman" w:cs="Times New Roman"/>
          <w:noProof/>
          <w:sz w:val="22"/>
          <w:szCs w:val="22"/>
        </w:rPr>
        <w:t>2</w:t>
      </w:r>
      <w:r w:rsidRPr="00F45A58">
        <w:rPr>
          <w:rFonts w:ascii="Times New Roman" w:hAnsi="Times New Roman" w:cs="Times New Roman"/>
          <w:sz w:val="22"/>
          <w:szCs w:val="22"/>
        </w:rPr>
        <w:fldChar w:fldCharType="end"/>
      </w:r>
      <w:bookmarkEnd w:id="39"/>
      <w:r w:rsidRPr="00F45A58">
        <w:rPr>
          <w:rFonts w:ascii="Times New Roman" w:hAnsi="Times New Roman" w:cs="Times New Roman"/>
          <w:sz w:val="22"/>
          <w:szCs w:val="22"/>
        </w:rPr>
        <w:t>:First emergency attendance by arrival mode</w:t>
      </w:r>
      <w:r w:rsidRPr="00697E08">
        <w:rPr>
          <w:rFonts w:ascii="Times New Roman" w:hAnsi="Times New Roman" w:cs="Times New Roman"/>
          <w:sz w:val="22"/>
          <w:szCs w:val="22"/>
        </w:rPr>
        <w:t xml:space="preserve">, percentage non-urgent </w:t>
      </w:r>
      <w:r w:rsidRPr="00697E08">
        <w:rPr>
          <w:rFonts w:ascii="Times New Roman" w:hAnsi="Times New Roman" w:cs="Times New Roman"/>
          <w:noProof/>
          <w:sz w:val="22"/>
          <w:szCs w:val="22"/>
        </w:rPr>
        <w:t xml:space="preserve">for each </w:t>
      </w:r>
      <w:r>
        <w:rPr>
          <w:rFonts w:ascii="Times New Roman" w:hAnsi="Times New Roman" w:cs="Times New Roman"/>
          <w:noProof/>
          <w:sz w:val="22"/>
          <w:szCs w:val="22"/>
        </w:rPr>
        <w:t>mode</w:t>
      </w:r>
    </w:p>
    <w:tbl>
      <w:tblPr>
        <w:tblStyle w:val="PlainTable2"/>
        <w:tblW w:w="8809" w:type="dxa"/>
        <w:tblLook w:val="04A0" w:firstRow="1" w:lastRow="0" w:firstColumn="1" w:lastColumn="0" w:noHBand="0" w:noVBand="1"/>
      </w:tblPr>
      <w:tblGrid>
        <w:gridCol w:w="3119"/>
        <w:gridCol w:w="1417"/>
        <w:gridCol w:w="1311"/>
        <w:gridCol w:w="1158"/>
        <w:gridCol w:w="902"/>
        <w:gridCol w:w="902"/>
      </w:tblGrid>
      <w:tr w:rsidR="00F45A58" w:rsidRPr="00F45A58" w14:paraId="596AC226" w14:textId="77777777" w:rsidTr="00F45A58">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3119" w:type="dxa"/>
            <w:noWrap/>
            <w:hideMark/>
          </w:tcPr>
          <w:p w14:paraId="09011FE9" w14:textId="77777777" w:rsidR="00F45A58" w:rsidRPr="00F45A58" w:rsidRDefault="00F45A58" w:rsidP="00545B88">
            <w:pPr>
              <w:rPr>
                <w:rFonts w:ascii="Times New Roman" w:eastAsia="Times New Roman" w:hAnsi="Times New Roman" w:cs="Times New Roman"/>
                <w:color w:val="000000"/>
              </w:rPr>
            </w:pPr>
            <w:r w:rsidRPr="00F45A58">
              <w:rPr>
                <w:rFonts w:ascii="Times New Roman" w:eastAsia="Times New Roman" w:hAnsi="Times New Roman" w:cs="Times New Roman"/>
                <w:color w:val="000000"/>
              </w:rPr>
              <w:t>arrival mode</w:t>
            </w:r>
          </w:p>
        </w:tc>
        <w:tc>
          <w:tcPr>
            <w:tcW w:w="1417" w:type="dxa"/>
            <w:noWrap/>
            <w:vAlign w:val="center"/>
            <w:hideMark/>
          </w:tcPr>
          <w:p w14:paraId="0B31F0C9" w14:textId="726C1B80" w:rsidR="00F45A58" w:rsidRPr="00F45A58" w:rsidRDefault="00F45A58" w:rsidP="00F45A5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R</w:t>
            </w:r>
            <w:r w:rsidRPr="00F45A58">
              <w:rPr>
                <w:rFonts w:ascii="Times New Roman" w:eastAsia="Times New Roman" w:hAnsi="Times New Roman" w:cs="Times New Roman"/>
                <w:color w:val="000000"/>
              </w:rPr>
              <w:t>est of England</w:t>
            </w:r>
            <w:r>
              <w:rPr>
                <w:rFonts w:ascii="Times New Roman" w:eastAsia="Times New Roman" w:hAnsi="Times New Roman" w:cs="Times New Roman"/>
                <w:color w:val="000000"/>
              </w:rPr>
              <w:t xml:space="preserve"> (%)</w:t>
            </w:r>
          </w:p>
        </w:tc>
        <w:tc>
          <w:tcPr>
            <w:tcW w:w="1311" w:type="dxa"/>
            <w:noWrap/>
            <w:vAlign w:val="center"/>
            <w:hideMark/>
          </w:tcPr>
          <w:p w14:paraId="15EEF8E8" w14:textId="0834D773" w:rsidR="00F45A58" w:rsidRPr="00F45A58" w:rsidRDefault="00F45A58" w:rsidP="00F45A5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45A58">
              <w:rPr>
                <w:rFonts w:ascii="Times New Roman" w:eastAsia="Times New Roman" w:hAnsi="Times New Roman" w:cs="Times New Roman"/>
                <w:color w:val="000000"/>
              </w:rPr>
              <w:t>Yorkshire</w:t>
            </w:r>
            <w:r>
              <w:rPr>
                <w:rFonts w:ascii="Times New Roman" w:eastAsia="Times New Roman" w:hAnsi="Times New Roman" w:cs="Times New Roman"/>
                <w:color w:val="000000"/>
              </w:rPr>
              <w:t xml:space="preserve"> (%)</w:t>
            </w:r>
          </w:p>
        </w:tc>
        <w:tc>
          <w:tcPr>
            <w:tcW w:w="1158" w:type="dxa"/>
            <w:noWrap/>
            <w:vAlign w:val="center"/>
            <w:hideMark/>
          </w:tcPr>
          <w:p w14:paraId="0BCFA45E" w14:textId="6E3A0BAD" w:rsidR="00F45A58" w:rsidRPr="00F45A58" w:rsidRDefault="00F45A58" w:rsidP="00F45A5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45A58">
              <w:rPr>
                <w:rFonts w:ascii="Times New Roman" w:eastAsia="Times New Roman" w:hAnsi="Times New Roman" w:cs="Times New Roman"/>
                <w:color w:val="000000"/>
              </w:rPr>
              <w:t>Humber &amp; NY</w:t>
            </w:r>
            <w:r>
              <w:rPr>
                <w:rFonts w:ascii="Times New Roman" w:eastAsia="Times New Roman" w:hAnsi="Times New Roman" w:cs="Times New Roman"/>
                <w:color w:val="000000"/>
              </w:rPr>
              <w:t xml:space="preserve"> (%)</w:t>
            </w:r>
          </w:p>
        </w:tc>
        <w:tc>
          <w:tcPr>
            <w:tcW w:w="902" w:type="dxa"/>
            <w:noWrap/>
            <w:vAlign w:val="center"/>
            <w:hideMark/>
          </w:tcPr>
          <w:p w14:paraId="37E15396" w14:textId="64AD3AAA" w:rsidR="00F45A58" w:rsidRPr="00F45A58" w:rsidRDefault="00F45A58" w:rsidP="00F45A5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45A58">
              <w:rPr>
                <w:rFonts w:ascii="Times New Roman" w:eastAsia="Times New Roman" w:hAnsi="Times New Roman" w:cs="Times New Roman"/>
                <w:color w:val="000000"/>
              </w:rPr>
              <w:t xml:space="preserve">South </w:t>
            </w:r>
            <w:r>
              <w:rPr>
                <w:rFonts w:ascii="Times New Roman" w:eastAsia="Times New Roman" w:hAnsi="Times New Roman" w:cs="Times New Roman"/>
                <w:color w:val="000000"/>
              </w:rPr>
              <w:t>(%)</w:t>
            </w:r>
          </w:p>
        </w:tc>
        <w:tc>
          <w:tcPr>
            <w:tcW w:w="902" w:type="dxa"/>
            <w:noWrap/>
            <w:vAlign w:val="center"/>
            <w:hideMark/>
          </w:tcPr>
          <w:p w14:paraId="5A506620" w14:textId="13920A99" w:rsidR="00F45A58" w:rsidRPr="00F45A58" w:rsidRDefault="00F45A58" w:rsidP="00F45A5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45A58">
              <w:rPr>
                <w:rFonts w:ascii="Times New Roman" w:eastAsia="Times New Roman" w:hAnsi="Times New Roman" w:cs="Times New Roman"/>
                <w:color w:val="000000"/>
              </w:rPr>
              <w:t xml:space="preserve">West </w:t>
            </w:r>
            <w:r>
              <w:rPr>
                <w:rFonts w:ascii="Times New Roman" w:eastAsia="Times New Roman" w:hAnsi="Times New Roman" w:cs="Times New Roman"/>
                <w:color w:val="000000"/>
              </w:rPr>
              <w:t>(%)</w:t>
            </w:r>
          </w:p>
        </w:tc>
      </w:tr>
      <w:tr w:rsidR="00F45A58" w:rsidRPr="00F45A58" w14:paraId="57C9756E" w14:textId="77777777" w:rsidTr="00F45A58">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3119" w:type="dxa"/>
            <w:noWrap/>
            <w:hideMark/>
          </w:tcPr>
          <w:p w14:paraId="6FA7148D" w14:textId="77777777" w:rsidR="00F45A58" w:rsidRPr="00F45A58" w:rsidRDefault="00F45A58" w:rsidP="00545B88">
            <w:pPr>
              <w:rPr>
                <w:rFonts w:ascii="Times New Roman" w:eastAsia="Times New Roman" w:hAnsi="Times New Roman" w:cs="Times New Roman"/>
                <w:color w:val="000000"/>
              </w:rPr>
            </w:pPr>
            <w:r w:rsidRPr="00F45A58">
              <w:rPr>
                <w:rFonts w:ascii="Times New Roman" w:eastAsia="Times New Roman" w:hAnsi="Times New Roman" w:cs="Times New Roman"/>
                <w:color w:val="000000"/>
              </w:rPr>
              <w:t>non-emergency road ambulance</w:t>
            </w:r>
          </w:p>
        </w:tc>
        <w:tc>
          <w:tcPr>
            <w:tcW w:w="1417" w:type="dxa"/>
            <w:noWrap/>
            <w:vAlign w:val="center"/>
            <w:hideMark/>
          </w:tcPr>
          <w:p w14:paraId="77CC62E0" w14:textId="77777777" w:rsidR="00F45A58" w:rsidRPr="00F45A58" w:rsidRDefault="00F45A58" w:rsidP="00F45A5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45A58">
              <w:rPr>
                <w:rFonts w:ascii="Times New Roman" w:eastAsia="Times New Roman" w:hAnsi="Times New Roman" w:cs="Times New Roman"/>
                <w:color w:val="000000"/>
              </w:rPr>
              <w:t>11.7</w:t>
            </w:r>
          </w:p>
        </w:tc>
        <w:tc>
          <w:tcPr>
            <w:tcW w:w="1311" w:type="dxa"/>
            <w:noWrap/>
            <w:vAlign w:val="center"/>
            <w:hideMark/>
          </w:tcPr>
          <w:p w14:paraId="76FA1CBD" w14:textId="77777777" w:rsidR="00F45A58" w:rsidRPr="00F45A58" w:rsidRDefault="00F45A58" w:rsidP="00F45A5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45A58">
              <w:rPr>
                <w:rFonts w:ascii="Times New Roman" w:eastAsia="Times New Roman" w:hAnsi="Times New Roman" w:cs="Times New Roman"/>
                <w:color w:val="000000"/>
              </w:rPr>
              <w:t>9.6</w:t>
            </w:r>
          </w:p>
        </w:tc>
        <w:tc>
          <w:tcPr>
            <w:tcW w:w="1158" w:type="dxa"/>
            <w:noWrap/>
            <w:vAlign w:val="center"/>
            <w:hideMark/>
          </w:tcPr>
          <w:p w14:paraId="742D781E" w14:textId="77777777" w:rsidR="00F45A58" w:rsidRPr="00F45A58" w:rsidRDefault="00F45A58" w:rsidP="00F45A5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F45A58">
              <w:rPr>
                <w:rFonts w:ascii="Times New Roman" w:eastAsia="Times New Roman" w:hAnsi="Times New Roman" w:cs="Times New Roman"/>
              </w:rPr>
              <w:t>9.5</w:t>
            </w:r>
          </w:p>
        </w:tc>
        <w:tc>
          <w:tcPr>
            <w:tcW w:w="902" w:type="dxa"/>
            <w:noWrap/>
            <w:vAlign w:val="center"/>
            <w:hideMark/>
          </w:tcPr>
          <w:p w14:paraId="0F6601AD" w14:textId="77777777" w:rsidR="00F45A58" w:rsidRPr="00F45A58" w:rsidRDefault="00F45A58" w:rsidP="00F45A5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F45A58">
              <w:rPr>
                <w:rFonts w:ascii="Times New Roman" w:eastAsia="Times New Roman" w:hAnsi="Times New Roman" w:cs="Times New Roman"/>
              </w:rPr>
              <w:t>7.9</w:t>
            </w:r>
          </w:p>
        </w:tc>
        <w:tc>
          <w:tcPr>
            <w:tcW w:w="902" w:type="dxa"/>
            <w:noWrap/>
            <w:vAlign w:val="center"/>
            <w:hideMark/>
          </w:tcPr>
          <w:p w14:paraId="575AF72E" w14:textId="77777777" w:rsidR="00F45A58" w:rsidRPr="00F45A58" w:rsidRDefault="00F45A58" w:rsidP="00F45A5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F45A58">
              <w:rPr>
                <w:rFonts w:ascii="Times New Roman" w:eastAsia="Times New Roman" w:hAnsi="Times New Roman" w:cs="Times New Roman"/>
              </w:rPr>
              <w:t>10.1</w:t>
            </w:r>
          </w:p>
        </w:tc>
      </w:tr>
      <w:tr w:rsidR="00F45A58" w:rsidRPr="00F45A58" w14:paraId="751B8259" w14:textId="77777777" w:rsidTr="00F45A58">
        <w:trPr>
          <w:trHeight w:val="308"/>
        </w:trPr>
        <w:tc>
          <w:tcPr>
            <w:cnfStyle w:val="001000000000" w:firstRow="0" w:lastRow="0" w:firstColumn="1" w:lastColumn="0" w:oddVBand="0" w:evenVBand="0" w:oddHBand="0" w:evenHBand="0" w:firstRowFirstColumn="0" w:firstRowLastColumn="0" w:lastRowFirstColumn="0" w:lastRowLastColumn="0"/>
            <w:tcW w:w="3119" w:type="dxa"/>
            <w:noWrap/>
            <w:hideMark/>
          </w:tcPr>
          <w:p w14:paraId="66AACF01" w14:textId="77777777" w:rsidR="00F45A58" w:rsidRPr="00F45A58" w:rsidRDefault="00F45A58" w:rsidP="00545B88">
            <w:pPr>
              <w:rPr>
                <w:rFonts w:ascii="Times New Roman" w:eastAsia="Times New Roman" w:hAnsi="Times New Roman" w:cs="Times New Roman"/>
                <w:color w:val="000000"/>
              </w:rPr>
            </w:pPr>
            <w:r w:rsidRPr="00F45A58">
              <w:rPr>
                <w:rFonts w:ascii="Times New Roman" w:eastAsia="Times New Roman" w:hAnsi="Times New Roman" w:cs="Times New Roman"/>
                <w:color w:val="000000"/>
              </w:rPr>
              <w:t>own transport</w:t>
            </w:r>
          </w:p>
        </w:tc>
        <w:tc>
          <w:tcPr>
            <w:tcW w:w="1417" w:type="dxa"/>
            <w:noWrap/>
            <w:vAlign w:val="center"/>
            <w:hideMark/>
          </w:tcPr>
          <w:p w14:paraId="41D45598" w14:textId="77777777" w:rsidR="00F45A58" w:rsidRPr="00F45A58" w:rsidRDefault="00F45A58" w:rsidP="00F45A5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45A58">
              <w:rPr>
                <w:rFonts w:ascii="Times New Roman" w:eastAsia="Times New Roman" w:hAnsi="Times New Roman" w:cs="Times New Roman"/>
                <w:color w:val="000000"/>
              </w:rPr>
              <w:t>23.3</w:t>
            </w:r>
          </w:p>
        </w:tc>
        <w:tc>
          <w:tcPr>
            <w:tcW w:w="1311" w:type="dxa"/>
            <w:noWrap/>
            <w:vAlign w:val="center"/>
            <w:hideMark/>
          </w:tcPr>
          <w:p w14:paraId="09E48835" w14:textId="77777777" w:rsidR="00F45A58" w:rsidRPr="00F45A58" w:rsidRDefault="00F45A58" w:rsidP="00F45A5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45A58">
              <w:rPr>
                <w:rFonts w:ascii="Times New Roman" w:eastAsia="Times New Roman" w:hAnsi="Times New Roman" w:cs="Times New Roman"/>
                <w:color w:val="000000"/>
              </w:rPr>
              <w:t>21.0</w:t>
            </w:r>
          </w:p>
        </w:tc>
        <w:tc>
          <w:tcPr>
            <w:tcW w:w="1158" w:type="dxa"/>
            <w:noWrap/>
            <w:vAlign w:val="center"/>
            <w:hideMark/>
          </w:tcPr>
          <w:p w14:paraId="1F4A0085" w14:textId="77777777" w:rsidR="00F45A58" w:rsidRPr="00F45A58" w:rsidRDefault="00F45A58" w:rsidP="00F45A5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45A58">
              <w:rPr>
                <w:rFonts w:ascii="Times New Roman" w:eastAsia="Times New Roman" w:hAnsi="Times New Roman" w:cs="Times New Roman"/>
              </w:rPr>
              <w:t>17.4</w:t>
            </w:r>
          </w:p>
        </w:tc>
        <w:tc>
          <w:tcPr>
            <w:tcW w:w="902" w:type="dxa"/>
            <w:noWrap/>
            <w:vAlign w:val="center"/>
            <w:hideMark/>
          </w:tcPr>
          <w:p w14:paraId="7502A8AF" w14:textId="77777777" w:rsidR="00F45A58" w:rsidRPr="00F45A58" w:rsidRDefault="00F45A58" w:rsidP="00F45A5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45A58">
              <w:rPr>
                <w:rFonts w:ascii="Times New Roman" w:eastAsia="Times New Roman" w:hAnsi="Times New Roman" w:cs="Times New Roman"/>
              </w:rPr>
              <w:t>18.9</w:t>
            </w:r>
          </w:p>
        </w:tc>
        <w:tc>
          <w:tcPr>
            <w:tcW w:w="902" w:type="dxa"/>
            <w:noWrap/>
            <w:vAlign w:val="center"/>
            <w:hideMark/>
          </w:tcPr>
          <w:p w14:paraId="020E2E86" w14:textId="77777777" w:rsidR="00F45A58" w:rsidRPr="00F45A58" w:rsidRDefault="00F45A58" w:rsidP="00F45A5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45A58">
              <w:rPr>
                <w:rFonts w:ascii="Times New Roman" w:eastAsia="Times New Roman" w:hAnsi="Times New Roman" w:cs="Times New Roman"/>
              </w:rPr>
              <w:t>23.9</w:t>
            </w:r>
          </w:p>
        </w:tc>
      </w:tr>
      <w:tr w:rsidR="00F45A58" w:rsidRPr="00F45A58" w14:paraId="73963190" w14:textId="77777777" w:rsidTr="00F45A58">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3119" w:type="dxa"/>
            <w:noWrap/>
            <w:hideMark/>
          </w:tcPr>
          <w:p w14:paraId="3B648EF7" w14:textId="77777777" w:rsidR="00F45A58" w:rsidRPr="00F45A58" w:rsidRDefault="00F45A58" w:rsidP="00545B88">
            <w:pPr>
              <w:rPr>
                <w:rFonts w:ascii="Times New Roman" w:eastAsia="Times New Roman" w:hAnsi="Times New Roman" w:cs="Times New Roman"/>
                <w:color w:val="000000"/>
              </w:rPr>
            </w:pPr>
            <w:r w:rsidRPr="00F45A58">
              <w:rPr>
                <w:rFonts w:ascii="Times New Roman" w:eastAsia="Times New Roman" w:hAnsi="Times New Roman" w:cs="Times New Roman"/>
                <w:color w:val="000000"/>
              </w:rPr>
              <w:t>police transport</w:t>
            </w:r>
          </w:p>
        </w:tc>
        <w:tc>
          <w:tcPr>
            <w:tcW w:w="1417" w:type="dxa"/>
            <w:noWrap/>
            <w:vAlign w:val="center"/>
            <w:hideMark/>
          </w:tcPr>
          <w:p w14:paraId="1BCD633D" w14:textId="77777777" w:rsidR="00F45A58" w:rsidRPr="00F45A58" w:rsidRDefault="00F45A58" w:rsidP="00F45A5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45A58">
              <w:rPr>
                <w:rFonts w:ascii="Times New Roman" w:eastAsia="Times New Roman" w:hAnsi="Times New Roman" w:cs="Times New Roman"/>
                <w:color w:val="000000"/>
              </w:rPr>
              <w:t>25.5</w:t>
            </w:r>
          </w:p>
        </w:tc>
        <w:tc>
          <w:tcPr>
            <w:tcW w:w="1311" w:type="dxa"/>
            <w:noWrap/>
            <w:vAlign w:val="center"/>
            <w:hideMark/>
          </w:tcPr>
          <w:p w14:paraId="3164D5E8" w14:textId="77777777" w:rsidR="00F45A58" w:rsidRPr="00F45A58" w:rsidRDefault="00F45A58" w:rsidP="00F45A5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45A58">
              <w:rPr>
                <w:rFonts w:ascii="Times New Roman" w:eastAsia="Times New Roman" w:hAnsi="Times New Roman" w:cs="Times New Roman"/>
                <w:color w:val="000000"/>
              </w:rPr>
              <w:t>23.7</w:t>
            </w:r>
          </w:p>
        </w:tc>
        <w:tc>
          <w:tcPr>
            <w:tcW w:w="1158" w:type="dxa"/>
            <w:noWrap/>
            <w:vAlign w:val="center"/>
            <w:hideMark/>
          </w:tcPr>
          <w:p w14:paraId="046EE859" w14:textId="77777777" w:rsidR="00F45A58" w:rsidRPr="00F45A58" w:rsidRDefault="00F45A58" w:rsidP="00F45A5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F45A58">
              <w:rPr>
                <w:rFonts w:ascii="Times New Roman" w:eastAsia="Times New Roman" w:hAnsi="Times New Roman" w:cs="Times New Roman"/>
              </w:rPr>
              <w:t>20.3</w:t>
            </w:r>
          </w:p>
        </w:tc>
        <w:tc>
          <w:tcPr>
            <w:tcW w:w="902" w:type="dxa"/>
            <w:noWrap/>
            <w:vAlign w:val="center"/>
            <w:hideMark/>
          </w:tcPr>
          <w:p w14:paraId="2DD44140" w14:textId="77777777" w:rsidR="00F45A58" w:rsidRPr="00F45A58" w:rsidRDefault="00F45A58" w:rsidP="00F45A5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F45A58">
              <w:rPr>
                <w:rFonts w:ascii="Times New Roman" w:eastAsia="Times New Roman" w:hAnsi="Times New Roman" w:cs="Times New Roman"/>
              </w:rPr>
              <w:t>22.5</w:t>
            </w:r>
          </w:p>
        </w:tc>
        <w:tc>
          <w:tcPr>
            <w:tcW w:w="902" w:type="dxa"/>
            <w:noWrap/>
            <w:vAlign w:val="center"/>
            <w:hideMark/>
          </w:tcPr>
          <w:p w14:paraId="42D80074" w14:textId="77777777" w:rsidR="00F45A58" w:rsidRPr="00F45A58" w:rsidRDefault="00F45A58" w:rsidP="00F45A5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F45A58">
              <w:rPr>
                <w:rFonts w:ascii="Times New Roman" w:eastAsia="Times New Roman" w:hAnsi="Times New Roman" w:cs="Times New Roman"/>
              </w:rPr>
              <w:t>25.7</w:t>
            </w:r>
          </w:p>
        </w:tc>
      </w:tr>
      <w:tr w:rsidR="00F45A58" w:rsidRPr="00F45A58" w14:paraId="6928EC97" w14:textId="77777777" w:rsidTr="00F45A58">
        <w:trPr>
          <w:trHeight w:val="308"/>
        </w:trPr>
        <w:tc>
          <w:tcPr>
            <w:cnfStyle w:val="001000000000" w:firstRow="0" w:lastRow="0" w:firstColumn="1" w:lastColumn="0" w:oddVBand="0" w:evenVBand="0" w:oddHBand="0" w:evenHBand="0" w:firstRowFirstColumn="0" w:firstRowLastColumn="0" w:lastRowFirstColumn="0" w:lastRowLastColumn="0"/>
            <w:tcW w:w="3119" w:type="dxa"/>
            <w:noWrap/>
            <w:hideMark/>
          </w:tcPr>
          <w:p w14:paraId="63F84FD4" w14:textId="77777777" w:rsidR="00F45A58" w:rsidRPr="00F45A58" w:rsidRDefault="00F45A58" w:rsidP="00545B88">
            <w:pPr>
              <w:rPr>
                <w:rFonts w:ascii="Times New Roman" w:eastAsia="Times New Roman" w:hAnsi="Times New Roman" w:cs="Times New Roman"/>
                <w:color w:val="000000"/>
              </w:rPr>
            </w:pPr>
            <w:r w:rsidRPr="00F45A58">
              <w:rPr>
                <w:rFonts w:ascii="Times New Roman" w:eastAsia="Times New Roman" w:hAnsi="Times New Roman" w:cs="Times New Roman"/>
                <w:color w:val="000000"/>
              </w:rPr>
              <w:t>emergency road ambulance</w:t>
            </w:r>
          </w:p>
        </w:tc>
        <w:tc>
          <w:tcPr>
            <w:tcW w:w="1417" w:type="dxa"/>
            <w:noWrap/>
            <w:vAlign w:val="center"/>
            <w:hideMark/>
          </w:tcPr>
          <w:p w14:paraId="481B7538" w14:textId="77777777" w:rsidR="00F45A58" w:rsidRPr="00F45A58" w:rsidRDefault="00F45A58" w:rsidP="00F45A5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45A58">
              <w:rPr>
                <w:rFonts w:ascii="Times New Roman" w:eastAsia="Times New Roman" w:hAnsi="Times New Roman" w:cs="Times New Roman"/>
                <w:color w:val="000000"/>
              </w:rPr>
              <w:t>7.0</w:t>
            </w:r>
          </w:p>
        </w:tc>
        <w:tc>
          <w:tcPr>
            <w:tcW w:w="1311" w:type="dxa"/>
            <w:noWrap/>
            <w:vAlign w:val="center"/>
            <w:hideMark/>
          </w:tcPr>
          <w:p w14:paraId="606CD330" w14:textId="77777777" w:rsidR="00F45A58" w:rsidRPr="00F45A58" w:rsidRDefault="00F45A58" w:rsidP="00F45A5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45A58">
              <w:rPr>
                <w:rFonts w:ascii="Times New Roman" w:eastAsia="Times New Roman" w:hAnsi="Times New Roman" w:cs="Times New Roman"/>
                <w:color w:val="000000"/>
              </w:rPr>
              <w:t>7.0</w:t>
            </w:r>
          </w:p>
        </w:tc>
        <w:tc>
          <w:tcPr>
            <w:tcW w:w="1158" w:type="dxa"/>
            <w:noWrap/>
            <w:vAlign w:val="center"/>
            <w:hideMark/>
          </w:tcPr>
          <w:p w14:paraId="49EEBD37" w14:textId="77777777" w:rsidR="00F45A58" w:rsidRPr="00F45A58" w:rsidRDefault="00F45A58" w:rsidP="00F45A5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45A58">
              <w:rPr>
                <w:rFonts w:ascii="Times New Roman" w:eastAsia="Times New Roman" w:hAnsi="Times New Roman" w:cs="Times New Roman"/>
              </w:rPr>
              <w:t>5.9</w:t>
            </w:r>
          </w:p>
        </w:tc>
        <w:tc>
          <w:tcPr>
            <w:tcW w:w="902" w:type="dxa"/>
            <w:noWrap/>
            <w:vAlign w:val="center"/>
            <w:hideMark/>
          </w:tcPr>
          <w:p w14:paraId="66DDCC95" w14:textId="77777777" w:rsidR="00F45A58" w:rsidRPr="00F45A58" w:rsidRDefault="00F45A58" w:rsidP="00F45A5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45A58">
              <w:rPr>
                <w:rFonts w:ascii="Times New Roman" w:eastAsia="Times New Roman" w:hAnsi="Times New Roman" w:cs="Times New Roman"/>
              </w:rPr>
              <w:t>6.6</w:t>
            </w:r>
          </w:p>
        </w:tc>
        <w:tc>
          <w:tcPr>
            <w:tcW w:w="902" w:type="dxa"/>
            <w:noWrap/>
            <w:vAlign w:val="center"/>
            <w:hideMark/>
          </w:tcPr>
          <w:p w14:paraId="65FE55A8" w14:textId="77777777" w:rsidR="00F45A58" w:rsidRPr="00F45A58" w:rsidRDefault="00F45A58" w:rsidP="00F45A5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45A58">
              <w:rPr>
                <w:rFonts w:ascii="Times New Roman" w:eastAsia="Times New Roman" w:hAnsi="Times New Roman" w:cs="Times New Roman"/>
              </w:rPr>
              <w:t>8.1</w:t>
            </w:r>
          </w:p>
        </w:tc>
      </w:tr>
      <w:tr w:rsidR="00F45A58" w:rsidRPr="00F45A58" w14:paraId="393491DB" w14:textId="77777777" w:rsidTr="00F45A58">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3119" w:type="dxa"/>
            <w:noWrap/>
            <w:hideMark/>
          </w:tcPr>
          <w:p w14:paraId="62093F89" w14:textId="77777777" w:rsidR="00F45A58" w:rsidRPr="00F45A58" w:rsidRDefault="00F45A58" w:rsidP="00545B88">
            <w:pPr>
              <w:rPr>
                <w:rFonts w:ascii="Times New Roman" w:eastAsia="Times New Roman" w:hAnsi="Times New Roman" w:cs="Times New Roman"/>
                <w:color w:val="000000"/>
              </w:rPr>
            </w:pPr>
            <w:r w:rsidRPr="00F45A58">
              <w:rPr>
                <w:rFonts w:ascii="Times New Roman" w:eastAsia="Times New Roman" w:hAnsi="Times New Roman" w:cs="Times New Roman"/>
                <w:color w:val="000000"/>
              </w:rPr>
              <w:t>prison transport</w:t>
            </w:r>
          </w:p>
        </w:tc>
        <w:tc>
          <w:tcPr>
            <w:tcW w:w="1417" w:type="dxa"/>
            <w:noWrap/>
            <w:vAlign w:val="center"/>
            <w:hideMark/>
          </w:tcPr>
          <w:p w14:paraId="17D74D14" w14:textId="77777777" w:rsidR="00F45A58" w:rsidRPr="00F45A58" w:rsidRDefault="00F45A58" w:rsidP="00F45A5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45A58">
              <w:rPr>
                <w:rFonts w:ascii="Times New Roman" w:eastAsia="Times New Roman" w:hAnsi="Times New Roman" w:cs="Times New Roman"/>
                <w:color w:val="000000"/>
              </w:rPr>
              <w:t>16.3</w:t>
            </w:r>
          </w:p>
        </w:tc>
        <w:tc>
          <w:tcPr>
            <w:tcW w:w="1311" w:type="dxa"/>
            <w:noWrap/>
            <w:vAlign w:val="center"/>
            <w:hideMark/>
          </w:tcPr>
          <w:p w14:paraId="39B4B7BB" w14:textId="77777777" w:rsidR="00F45A58" w:rsidRPr="00F45A58" w:rsidRDefault="00F45A58" w:rsidP="00F45A5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45A58">
              <w:rPr>
                <w:rFonts w:ascii="Times New Roman" w:eastAsia="Times New Roman" w:hAnsi="Times New Roman" w:cs="Times New Roman"/>
                <w:color w:val="000000"/>
              </w:rPr>
              <w:t>12.1</w:t>
            </w:r>
          </w:p>
        </w:tc>
        <w:tc>
          <w:tcPr>
            <w:tcW w:w="1158" w:type="dxa"/>
            <w:noWrap/>
            <w:vAlign w:val="center"/>
            <w:hideMark/>
          </w:tcPr>
          <w:p w14:paraId="64F95500" w14:textId="77777777" w:rsidR="00F45A58" w:rsidRPr="00F45A58" w:rsidRDefault="00F45A58" w:rsidP="00F45A5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F45A58">
              <w:rPr>
                <w:rFonts w:ascii="Times New Roman" w:eastAsia="Times New Roman" w:hAnsi="Times New Roman" w:cs="Times New Roman"/>
              </w:rPr>
              <w:t>13.1</w:t>
            </w:r>
          </w:p>
        </w:tc>
        <w:tc>
          <w:tcPr>
            <w:tcW w:w="902" w:type="dxa"/>
            <w:noWrap/>
            <w:vAlign w:val="center"/>
            <w:hideMark/>
          </w:tcPr>
          <w:p w14:paraId="4C3ED98F" w14:textId="77777777" w:rsidR="00F45A58" w:rsidRPr="00F45A58" w:rsidRDefault="00F45A58" w:rsidP="00F45A5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F45A58">
              <w:rPr>
                <w:rFonts w:ascii="Times New Roman" w:eastAsia="Times New Roman" w:hAnsi="Times New Roman" w:cs="Times New Roman"/>
              </w:rPr>
              <w:t>13.0</w:t>
            </w:r>
          </w:p>
        </w:tc>
        <w:tc>
          <w:tcPr>
            <w:tcW w:w="902" w:type="dxa"/>
            <w:noWrap/>
            <w:vAlign w:val="center"/>
            <w:hideMark/>
          </w:tcPr>
          <w:p w14:paraId="222D26C1" w14:textId="77777777" w:rsidR="00F45A58" w:rsidRPr="00F45A58" w:rsidRDefault="00F45A58" w:rsidP="00F45A5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F45A58">
              <w:rPr>
                <w:rFonts w:ascii="Times New Roman" w:eastAsia="Times New Roman" w:hAnsi="Times New Roman" w:cs="Times New Roman"/>
              </w:rPr>
              <w:t>10.7</w:t>
            </w:r>
          </w:p>
        </w:tc>
      </w:tr>
      <w:tr w:rsidR="00F45A58" w:rsidRPr="00F45A58" w14:paraId="1D31B294" w14:textId="77777777" w:rsidTr="00F45A58">
        <w:trPr>
          <w:trHeight w:val="308"/>
        </w:trPr>
        <w:tc>
          <w:tcPr>
            <w:cnfStyle w:val="001000000000" w:firstRow="0" w:lastRow="0" w:firstColumn="1" w:lastColumn="0" w:oddVBand="0" w:evenVBand="0" w:oddHBand="0" w:evenHBand="0" w:firstRowFirstColumn="0" w:firstRowLastColumn="0" w:lastRowFirstColumn="0" w:lastRowLastColumn="0"/>
            <w:tcW w:w="3119" w:type="dxa"/>
            <w:noWrap/>
            <w:hideMark/>
          </w:tcPr>
          <w:p w14:paraId="30CC4CEF" w14:textId="77777777" w:rsidR="00F45A58" w:rsidRPr="00F45A58" w:rsidRDefault="00F45A58" w:rsidP="00545B88">
            <w:pPr>
              <w:rPr>
                <w:rFonts w:ascii="Times New Roman" w:eastAsia="Times New Roman" w:hAnsi="Times New Roman" w:cs="Times New Roman"/>
                <w:color w:val="000000"/>
              </w:rPr>
            </w:pPr>
            <w:r w:rsidRPr="00F45A58">
              <w:rPr>
                <w:rFonts w:ascii="Times New Roman" w:eastAsia="Times New Roman" w:hAnsi="Times New Roman" w:cs="Times New Roman"/>
                <w:color w:val="000000"/>
              </w:rPr>
              <w:t>public transport</w:t>
            </w:r>
          </w:p>
        </w:tc>
        <w:tc>
          <w:tcPr>
            <w:tcW w:w="1417" w:type="dxa"/>
            <w:noWrap/>
            <w:vAlign w:val="center"/>
            <w:hideMark/>
          </w:tcPr>
          <w:p w14:paraId="28B04684" w14:textId="77777777" w:rsidR="00F45A58" w:rsidRPr="00F45A58" w:rsidRDefault="00F45A58" w:rsidP="00F45A5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45A58">
              <w:rPr>
                <w:rFonts w:ascii="Times New Roman" w:eastAsia="Times New Roman" w:hAnsi="Times New Roman" w:cs="Times New Roman"/>
                <w:color w:val="000000"/>
              </w:rPr>
              <w:t>24.0</w:t>
            </w:r>
          </w:p>
        </w:tc>
        <w:tc>
          <w:tcPr>
            <w:tcW w:w="1311" w:type="dxa"/>
            <w:noWrap/>
            <w:vAlign w:val="center"/>
            <w:hideMark/>
          </w:tcPr>
          <w:p w14:paraId="0D8DF9B1" w14:textId="77777777" w:rsidR="00F45A58" w:rsidRPr="00F45A58" w:rsidRDefault="00F45A58" w:rsidP="00F45A5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45A58">
              <w:rPr>
                <w:rFonts w:ascii="Times New Roman" w:eastAsia="Times New Roman" w:hAnsi="Times New Roman" w:cs="Times New Roman"/>
                <w:color w:val="000000"/>
              </w:rPr>
              <w:t>27.4</w:t>
            </w:r>
          </w:p>
        </w:tc>
        <w:tc>
          <w:tcPr>
            <w:tcW w:w="1158" w:type="dxa"/>
            <w:noWrap/>
            <w:vAlign w:val="center"/>
            <w:hideMark/>
          </w:tcPr>
          <w:p w14:paraId="1AB0B692" w14:textId="77777777" w:rsidR="00F45A58" w:rsidRPr="00F45A58" w:rsidRDefault="00F45A58" w:rsidP="00F45A5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45A58">
              <w:rPr>
                <w:rFonts w:ascii="Times New Roman" w:eastAsia="Times New Roman" w:hAnsi="Times New Roman" w:cs="Times New Roman"/>
              </w:rPr>
              <w:t>21.1</w:t>
            </w:r>
          </w:p>
        </w:tc>
        <w:tc>
          <w:tcPr>
            <w:tcW w:w="902" w:type="dxa"/>
            <w:noWrap/>
            <w:vAlign w:val="center"/>
            <w:hideMark/>
          </w:tcPr>
          <w:p w14:paraId="0858CC85" w14:textId="77777777" w:rsidR="00F45A58" w:rsidRPr="00F45A58" w:rsidRDefault="00F45A58" w:rsidP="00F45A5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45A58">
              <w:rPr>
                <w:rFonts w:ascii="Times New Roman" w:eastAsia="Times New Roman" w:hAnsi="Times New Roman" w:cs="Times New Roman"/>
              </w:rPr>
              <w:t>29.1</w:t>
            </w:r>
          </w:p>
        </w:tc>
        <w:tc>
          <w:tcPr>
            <w:tcW w:w="902" w:type="dxa"/>
            <w:noWrap/>
            <w:vAlign w:val="center"/>
            <w:hideMark/>
          </w:tcPr>
          <w:p w14:paraId="51AAB6C0" w14:textId="77777777" w:rsidR="00F45A58" w:rsidRPr="00F45A58" w:rsidRDefault="00F45A58" w:rsidP="00F45A5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45A58">
              <w:rPr>
                <w:rFonts w:ascii="Times New Roman" w:eastAsia="Times New Roman" w:hAnsi="Times New Roman" w:cs="Times New Roman"/>
              </w:rPr>
              <w:t>27.2</w:t>
            </w:r>
          </w:p>
        </w:tc>
      </w:tr>
    </w:tbl>
    <w:p w14:paraId="3890898F" w14:textId="77777777" w:rsidR="00F45A58" w:rsidRDefault="00F45A58">
      <w:pPr>
        <w:rPr>
          <w:rFonts w:ascii="Times New Roman" w:eastAsia="Times New Roman" w:hAnsi="Times New Roman" w:cs="Times New Roman"/>
          <w:color w:val="000000"/>
          <w:sz w:val="22"/>
          <w:szCs w:val="22"/>
        </w:rPr>
      </w:pPr>
    </w:p>
    <w:p w14:paraId="614E0420" w14:textId="77777777" w:rsidR="00F45A58" w:rsidRDefault="00F45A58">
      <w:pPr>
        <w:rPr>
          <w:rFonts w:ascii="Times New Roman" w:eastAsia="Times New Roman" w:hAnsi="Times New Roman" w:cs="Times New Roman"/>
          <w:color w:val="000000"/>
          <w:sz w:val="22"/>
          <w:szCs w:val="22"/>
        </w:rPr>
      </w:pPr>
    </w:p>
    <w:p w14:paraId="55DB33EA" w14:textId="77777777" w:rsidR="009560D8" w:rsidRPr="00D67C81" w:rsidRDefault="000A6527">
      <w:pPr>
        <w:pStyle w:val="Heading1"/>
        <w:numPr>
          <w:ilvl w:val="1"/>
          <w:numId w:val="1"/>
        </w:numPr>
        <w:jc w:val="both"/>
        <w:rPr>
          <w:rFonts w:ascii="Times New Roman" w:eastAsia="Times New Roman" w:hAnsi="Times New Roman"/>
          <w:i/>
          <w:iCs/>
        </w:rPr>
      </w:pPr>
      <w:bookmarkStart w:id="40" w:name="_heading=h.tughx9j9k7p" w:colFirst="0" w:colLast="0"/>
      <w:bookmarkStart w:id="41" w:name="_Toc220935017"/>
      <w:bookmarkEnd w:id="40"/>
      <w:r w:rsidRPr="00D67C81">
        <w:rPr>
          <w:rFonts w:ascii="Times New Roman" w:eastAsia="Times New Roman" w:hAnsi="Times New Roman"/>
          <w:i/>
          <w:iCs/>
        </w:rPr>
        <w:t>Time of arrival</w:t>
      </w:r>
      <w:bookmarkEnd w:id="41"/>
    </w:p>
    <w:p w14:paraId="1074FC64" w14:textId="2B1ED908" w:rsidR="00964959" w:rsidRDefault="000A6527">
      <w:pPr>
        <w:widowControl/>
        <w:spacing w:after="16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Analysing the arrival time provides information on when patients are seeking care. </w:t>
      </w:r>
      <w:r w:rsidR="00964959">
        <w:rPr>
          <w:rFonts w:ascii="Times New Roman" w:eastAsia="Times New Roman" w:hAnsi="Times New Roman" w:cs="Times New Roman"/>
          <w:sz w:val="22"/>
          <w:szCs w:val="22"/>
        </w:rPr>
        <w:fldChar w:fldCharType="begin"/>
      </w:r>
      <w:r w:rsidR="00964959">
        <w:rPr>
          <w:rFonts w:ascii="Times New Roman" w:eastAsia="Times New Roman" w:hAnsi="Times New Roman" w:cs="Times New Roman"/>
          <w:sz w:val="22"/>
          <w:szCs w:val="22"/>
        </w:rPr>
        <w:instrText xml:space="preserve"> REF _Ref220663502 \h </w:instrText>
      </w:r>
      <w:r w:rsidR="00964959">
        <w:rPr>
          <w:rFonts w:ascii="Times New Roman" w:eastAsia="Times New Roman" w:hAnsi="Times New Roman" w:cs="Times New Roman"/>
          <w:sz w:val="22"/>
          <w:szCs w:val="22"/>
        </w:rPr>
      </w:r>
      <w:r w:rsidR="00964959">
        <w:rPr>
          <w:rFonts w:ascii="Times New Roman" w:eastAsia="Times New Roman" w:hAnsi="Times New Roman" w:cs="Times New Roman"/>
          <w:sz w:val="22"/>
          <w:szCs w:val="22"/>
        </w:rPr>
        <w:fldChar w:fldCharType="separate"/>
      </w:r>
      <w:r w:rsidR="00964959" w:rsidRPr="00964959">
        <w:rPr>
          <w:rFonts w:ascii="Times New Roman" w:hAnsi="Times New Roman" w:cs="Times New Roman"/>
          <w:sz w:val="22"/>
          <w:szCs w:val="22"/>
        </w:rPr>
        <w:t xml:space="preserve">Figure </w:t>
      </w:r>
      <w:r w:rsidR="00964959" w:rsidRPr="00964959">
        <w:rPr>
          <w:rFonts w:ascii="Times New Roman" w:hAnsi="Times New Roman" w:cs="Times New Roman"/>
          <w:noProof/>
          <w:sz w:val="22"/>
          <w:szCs w:val="22"/>
        </w:rPr>
        <w:t>6</w:t>
      </w:r>
      <w:r w:rsidR="00964959">
        <w:rPr>
          <w:rFonts w:ascii="Times New Roman" w:eastAsia="Times New Roman" w:hAnsi="Times New Roman" w:cs="Times New Roman"/>
          <w:sz w:val="22"/>
          <w:szCs w:val="22"/>
        </w:rPr>
        <w:fldChar w:fldCharType="end"/>
      </w:r>
      <w:r w:rsidR="00964959">
        <w:rPr>
          <w:rFonts w:ascii="Times New Roman" w:eastAsia="Times New Roman" w:hAnsi="Times New Roman" w:cs="Times New Roman"/>
          <w:sz w:val="22"/>
          <w:szCs w:val="22"/>
        </w:rPr>
        <w:t xml:space="preserve"> shows how the percentage of first attendances being non-urgent varies over time, </w:t>
      </w:r>
      <w:r w:rsidR="00BF75DC">
        <w:rPr>
          <w:rFonts w:ascii="Times New Roman" w:eastAsia="Times New Roman" w:hAnsi="Times New Roman" w:cs="Times New Roman"/>
          <w:sz w:val="22"/>
          <w:szCs w:val="22"/>
        </w:rPr>
        <w:t>for Yorkshire and the rest of England. T</w:t>
      </w:r>
      <w:r w:rsidR="00BF75DC" w:rsidRPr="00BF75DC">
        <w:rPr>
          <w:rFonts w:ascii="Times New Roman" w:eastAsia="Times New Roman" w:hAnsi="Times New Roman" w:cs="Times New Roman"/>
          <w:sz w:val="22"/>
          <w:szCs w:val="22"/>
        </w:rPr>
        <w:t>he proportion of non-urgent attendances</w:t>
      </w:r>
      <w:r w:rsidR="00BF75DC">
        <w:rPr>
          <w:rFonts w:ascii="Times New Roman" w:eastAsia="Times New Roman" w:hAnsi="Times New Roman" w:cs="Times New Roman"/>
          <w:sz w:val="22"/>
          <w:szCs w:val="22"/>
        </w:rPr>
        <w:t xml:space="preserve"> vary significantly through the week, </w:t>
      </w:r>
      <w:r w:rsidR="00BF75DC" w:rsidRPr="00BF75DC">
        <w:rPr>
          <w:rFonts w:ascii="Times New Roman" w:eastAsia="Times New Roman" w:hAnsi="Times New Roman" w:cs="Times New Roman"/>
          <w:sz w:val="22"/>
          <w:szCs w:val="22"/>
        </w:rPr>
        <w:t>peak</w:t>
      </w:r>
      <w:r w:rsidR="00BF75DC">
        <w:rPr>
          <w:rFonts w:ascii="Times New Roman" w:eastAsia="Times New Roman" w:hAnsi="Times New Roman" w:cs="Times New Roman"/>
          <w:sz w:val="22"/>
          <w:szCs w:val="22"/>
        </w:rPr>
        <w:t>ing</w:t>
      </w:r>
      <w:r w:rsidR="00BF75DC" w:rsidRPr="00BF75DC">
        <w:rPr>
          <w:rFonts w:ascii="Times New Roman" w:eastAsia="Times New Roman" w:hAnsi="Times New Roman" w:cs="Times New Roman"/>
          <w:sz w:val="22"/>
          <w:szCs w:val="22"/>
        </w:rPr>
        <w:t xml:space="preserve"> in the </w:t>
      </w:r>
      <w:r w:rsidR="00BF75DC">
        <w:rPr>
          <w:rFonts w:ascii="Times New Roman" w:eastAsia="Times New Roman" w:hAnsi="Times New Roman" w:cs="Times New Roman"/>
          <w:sz w:val="22"/>
          <w:szCs w:val="22"/>
        </w:rPr>
        <w:t>evening roughly between</w:t>
      </w:r>
      <w:r w:rsidR="00BF75DC" w:rsidRPr="00BF75DC">
        <w:rPr>
          <w:rFonts w:ascii="Times New Roman" w:eastAsia="Times New Roman" w:hAnsi="Times New Roman" w:cs="Times New Roman"/>
          <w:sz w:val="22"/>
          <w:szCs w:val="22"/>
        </w:rPr>
        <w:t xml:space="preserve"> 19:00 to 22:00, specifically on Monday. The proportion </w:t>
      </w:r>
      <w:r w:rsidR="00BF75DC">
        <w:rPr>
          <w:rFonts w:ascii="Times New Roman" w:eastAsia="Times New Roman" w:hAnsi="Times New Roman" w:cs="Times New Roman"/>
          <w:sz w:val="22"/>
          <w:szCs w:val="22"/>
        </w:rPr>
        <w:t xml:space="preserve">reaches the lowest </w:t>
      </w:r>
      <w:r w:rsidR="00BF75DC" w:rsidRPr="00BF75DC">
        <w:rPr>
          <w:rFonts w:ascii="Times New Roman" w:eastAsia="Times New Roman" w:hAnsi="Times New Roman" w:cs="Times New Roman"/>
          <w:sz w:val="22"/>
          <w:szCs w:val="22"/>
        </w:rPr>
        <w:t xml:space="preserve">point early in the morning, around </w:t>
      </w:r>
      <w:r w:rsidR="00BF75DC">
        <w:rPr>
          <w:rFonts w:ascii="Times New Roman" w:eastAsia="Times New Roman" w:hAnsi="Times New Roman" w:cs="Times New Roman"/>
          <w:sz w:val="22"/>
          <w:szCs w:val="22"/>
        </w:rPr>
        <w:t>05:00-06:00, again noticeably on Monday</w:t>
      </w:r>
      <w:r w:rsidR="00BF75DC" w:rsidRPr="00BF75DC">
        <w:rPr>
          <w:rFonts w:ascii="Times New Roman" w:eastAsia="Times New Roman" w:hAnsi="Times New Roman" w:cs="Times New Roman"/>
          <w:sz w:val="22"/>
          <w:szCs w:val="22"/>
        </w:rPr>
        <w:t>.</w:t>
      </w:r>
      <w:r w:rsidR="00BF75DC">
        <w:rPr>
          <w:rFonts w:ascii="Times New Roman" w:eastAsia="Times New Roman" w:hAnsi="Times New Roman" w:cs="Times New Roman"/>
          <w:sz w:val="22"/>
          <w:szCs w:val="22"/>
        </w:rPr>
        <w:t xml:space="preserve"> Yorkshire’s proportion was consistently the same or under the rest of </w:t>
      </w:r>
      <w:r w:rsidR="000B3232">
        <w:rPr>
          <w:rFonts w:ascii="Times New Roman" w:eastAsia="Times New Roman" w:hAnsi="Times New Roman" w:cs="Times New Roman"/>
          <w:sz w:val="22"/>
          <w:szCs w:val="22"/>
        </w:rPr>
        <w:t>England’s</w:t>
      </w:r>
      <w:r w:rsidR="00BF75DC">
        <w:rPr>
          <w:rFonts w:ascii="Times New Roman" w:eastAsia="Times New Roman" w:hAnsi="Times New Roman" w:cs="Times New Roman"/>
          <w:sz w:val="22"/>
          <w:szCs w:val="22"/>
        </w:rPr>
        <w:t>.</w:t>
      </w:r>
    </w:p>
    <w:p w14:paraId="3964CE76" w14:textId="3B1474F8" w:rsidR="00964959" w:rsidRPr="00964959" w:rsidRDefault="00964959" w:rsidP="00964959">
      <w:pPr>
        <w:pStyle w:val="Caption"/>
        <w:keepNext/>
        <w:rPr>
          <w:rFonts w:ascii="Times New Roman" w:hAnsi="Times New Roman" w:cs="Times New Roman"/>
          <w:sz w:val="22"/>
          <w:szCs w:val="22"/>
        </w:rPr>
      </w:pPr>
      <w:bookmarkStart w:id="42" w:name="_Ref220663502"/>
      <w:r w:rsidRPr="00964959">
        <w:rPr>
          <w:rFonts w:ascii="Times New Roman" w:hAnsi="Times New Roman" w:cs="Times New Roman"/>
          <w:sz w:val="22"/>
          <w:szCs w:val="22"/>
        </w:rPr>
        <w:lastRenderedPageBreak/>
        <w:t xml:space="preserve">Figure </w:t>
      </w:r>
      <w:r w:rsidRPr="00964959">
        <w:rPr>
          <w:rFonts w:ascii="Times New Roman" w:hAnsi="Times New Roman" w:cs="Times New Roman"/>
          <w:sz w:val="22"/>
          <w:szCs w:val="22"/>
        </w:rPr>
        <w:fldChar w:fldCharType="begin"/>
      </w:r>
      <w:r w:rsidRPr="00964959">
        <w:rPr>
          <w:rFonts w:ascii="Times New Roman" w:hAnsi="Times New Roman" w:cs="Times New Roman"/>
          <w:sz w:val="22"/>
          <w:szCs w:val="22"/>
        </w:rPr>
        <w:instrText xml:space="preserve"> SEQ Figure \* ARABIC </w:instrText>
      </w:r>
      <w:r w:rsidRPr="00964959">
        <w:rPr>
          <w:rFonts w:ascii="Times New Roman" w:hAnsi="Times New Roman" w:cs="Times New Roman"/>
          <w:sz w:val="22"/>
          <w:szCs w:val="22"/>
        </w:rPr>
        <w:fldChar w:fldCharType="separate"/>
      </w:r>
      <w:r w:rsidR="00182414">
        <w:rPr>
          <w:rFonts w:ascii="Times New Roman" w:hAnsi="Times New Roman" w:cs="Times New Roman"/>
          <w:noProof/>
          <w:sz w:val="22"/>
          <w:szCs w:val="22"/>
        </w:rPr>
        <w:t>6</w:t>
      </w:r>
      <w:r w:rsidRPr="00964959">
        <w:rPr>
          <w:rFonts w:ascii="Times New Roman" w:hAnsi="Times New Roman" w:cs="Times New Roman"/>
          <w:sz w:val="22"/>
          <w:szCs w:val="22"/>
        </w:rPr>
        <w:fldChar w:fldCharType="end"/>
      </w:r>
      <w:bookmarkEnd w:id="42"/>
      <w:r w:rsidRPr="00964959">
        <w:rPr>
          <w:rFonts w:ascii="Times New Roman" w:hAnsi="Times New Roman" w:cs="Times New Roman"/>
          <w:sz w:val="22"/>
          <w:szCs w:val="22"/>
        </w:rPr>
        <w:t xml:space="preserve">: </w:t>
      </w:r>
      <w:r>
        <w:rPr>
          <w:rFonts w:ascii="Times New Roman" w:hAnsi="Times New Roman" w:cs="Times New Roman"/>
          <w:sz w:val="22"/>
          <w:szCs w:val="22"/>
        </w:rPr>
        <w:t>N</w:t>
      </w:r>
      <w:r w:rsidRPr="00964959">
        <w:rPr>
          <w:rFonts w:ascii="Times New Roman" w:hAnsi="Times New Roman" w:cs="Times New Roman"/>
          <w:sz w:val="22"/>
          <w:szCs w:val="22"/>
        </w:rPr>
        <w:t xml:space="preserve">on-urgent proportion </w:t>
      </w:r>
      <w:r>
        <w:rPr>
          <w:rFonts w:ascii="Times New Roman" w:hAnsi="Times New Roman" w:cs="Times New Roman"/>
          <w:sz w:val="22"/>
          <w:szCs w:val="22"/>
        </w:rPr>
        <w:t>by t</w:t>
      </w:r>
      <w:r w:rsidRPr="00964959">
        <w:rPr>
          <w:rFonts w:ascii="Times New Roman" w:hAnsi="Times New Roman" w:cs="Times New Roman"/>
          <w:sz w:val="22"/>
          <w:szCs w:val="22"/>
        </w:rPr>
        <w:t>ime of arrival</w:t>
      </w:r>
      <w:r>
        <w:rPr>
          <w:rFonts w:ascii="Times New Roman" w:hAnsi="Times New Roman" w:cs="Times New Roman"/>
          <w:sz w:val="22"/>
          <w:szCs w:val="22"/>
        </w:rPr>
        <w:t>,</w:t>
      </w:r>
      <w:r w:rsidRPr="00964959">
        <w:rPr>
          <w:rFonts w:ascii="Times New Roman" w:hAnsi="Times New Roman" w:cs="Times New Roman"/>
          <w:sz w:val="22"/>
          <w:szCs w:val="22"/>
        </w:rPr>
        <w:t xml:space="preserve"> Yorkshire and rest of England</w:t>
      </w:r>
    </w:p>
    <w:p w14:paraId="58DFB0FA" w14:textId="77777777" w:rsidR="00964959" w:rsidRDefault="00964959" w:rsidP="00BF75DC">
      <w:pPr>
        <w:widowControl/>
        <w:spacing w:line="360" w:lineRule="auto"/>
        <w:rPr>
          <w:rFonts w:ascii="Times New Roman" w:eastAsia="Times New Roman" w:hAnsi="Times New Roman" w:cs="Times New Roman"/>
        </w:rPr>
      </w:pPr>
      <w:r>
        <w:rPr>
          <w:rFonts w:asciiTheme="majorHAnsi" w:eastAsiaTheme="majorEastAsia" w:hAnsiTheme="majorHAnsi" w:cstheme="majorBidi"/>
          <w:noProof/>
          <w:color w:val="1F4D78" w:themeColor="accent1" w:themeShade="7F"/>
          <w:sz w:val="24"/>
        </w:rPr>
        <w:drawing>
          <wp:inline distT="0" distB="0" distL="0" distR="0" wp14:anchorId="38BD92CC" wp14:editId="521D2873">
            <wp:extent cx="4654550" cy="3343169"/>
            <wp:effectExtent l="0" t="0" r="0" b="0"/>
            <wp:docPr id="7" name="Picture 7" descr="A graph of different types of pati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aph of different types of patients&#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4656492" cy="3344564"/>
                    </a:xfrm>
                    <a:prstGeom prst="rect">
                      <a:avLst/>
                    </a:prstGeom>
                  </pic:spPr>
                </pic:pic>
              </a:graphicData>
            </a:graphic>
          </wp:inline>
        </w:drawing>
      </w:r>
    </w:p>
    <w:p w14:paraId="31E6D92B" w14:textId="1E6A574A" w:rsidR="00964959" w:rsidRPr="00BF75DC" w:rsidRDefault="00BF75DC" w:rsidP="00BF75DC">
      <w:pPr>
        <w:widowControl/>
        <w:spacing w:after="160"/>
        <w:rPr>
          <w:rFonts w:ascii="Times New Roman" w:eastAsia="Times New Roman" w:hAnsi="Times New Roman" w:cs="Times New Roman"/>
          <w:i/>
          <w:iCs/>
          <w:sz w:val="20"/>
          <w:szCs w:val="22"/>
        </w:rPr>
      </w:pPr>
      <w:r w:rsidRPr="00BF75DC">
        <w:rPr>
          <w:rFonts w:ascii="Times New Roman" w:eastAsia="Times New Roman" w:hAnsi="Times New Roman" w:cs="Times New Roman"/>
          <w:i/>
          <w:iCs/>
          <w:sz w:val="20"/>
          <w:szCs w:val="22"/>
        </w:rPr>
        <w:t>NB the x-axis runs from 00</w:t>
      </w:r>
      <w:r>
        <w:rPr>
          <w:rFonts w:ascii="Times New Roman" w:eastAsia="Times New Roman" w:hAnsi="Times New Roman" w:cs="Times New Roman"/>
          <w:i/>
          <w:iCs/>
          <w:sz w:val="20"/>
          <w:szCs w:val="22"/>
        </w:rPr>
        <w:t>:</w:t>
      </w:r>
      <w:r w:rsidRPr="00BF75DC">
        <w:rPr>
          <w:rFonts w:ascii="Times New Roman" w:eastAsia="Times New Roman" w:hAnsi="Times New Roman" w:cs="Times New Roman"/>
          <w:i/>
          <w:iCs/>
          <w:sz w:val="20"/>
          <w:szCs w:val="22"/>
        </w:rPr>
        <w:t>00 Monday morning to 23</w:t>
      </w:r>
      <w:r>
        <w:rPr>
          <w:rFonts w:ascii="Times New Roman" w:eastAsia="Times New Roman" w:hAnsi="Times New Roman" w:cs="Times New Roman"/>
          <w:i/>
          <w:iCs/>
          <w:sz w:val="20"/>
          <w:szCs w:val="22"/>
        </w:rPr>
        <w:t>:</w:t>
      </w:r>
      <w:r w:rsidRPr="00BF75DC">
        <w:rPr>
          <w:rFonts w:ascii="Times New Roman" w:eastAsia="Times New Roman" w:hAnsi="Times New Roman" w:cs="Times New Roman"/>
          <w:i/>
          <w:iCs/>
          <w:sz w:val="20"/>
          <w:szCs w:val="22"/>
        </w:rPr>
        <w:t>59 Sunday evening such that the day of the week markers show midday for each day</w:t>
      </w:r>
    </w:p>
    <w:p w14:paraId="1C528812" w14:textId="77777777" w:rsidR="000B3232" w:rsidRDefault="000B3232">
      <w:pPr>
        <w:widowControl/>
        <w:spacing w:after="160" w:line="360" w:lineRule="auto"/>
        <w:rPr>
          <w:rFonts w:ascii="Times New Roman" w:eastAsia="Times New Roman" w:hAnsi="Times New Roman" w:cs="Times New Roman"/>
          <w:sz w:val="22"/>
          <w:szCs w:val="22"/>
        </w:rPr>
      </w:pPr>
    </w:p>
    <w:p w14:paraId="5253598E" w14:textId="6F90B504" w:rsidR="00964959" w:rsidRPr="000B3232" w:rsidRDefault="000B3232">
      <w:pPr>
        <w:widowControl/>
        <w:spacing w:after="160" w:line="360" w:lineRule="auto"/>
        <w:rPr>
          <w:rFonts w:ascii="Times New Roman" w:eastAsia="Times New Roman" w:hAnsi="Times New Roman" w:cs="Times New Roman"/>
          <w:sz w:val="22"/>
          <w:szCs w:val="22"/>
        </w:rPr>
      </w:pPr>
      <w:r w:rsidRPr="000B3232">
        <w:rPr>
          <w:rFonts w:ascii="Times New Roman" w:eastAsia="Times New Roman" w:hAnsi="Times New Roman" w:cs="Times New Roman"/>
          <w:sz w:val="22"/>
          <w:szCs w:val="22"/>
        </w:rPr>
        <w:fldChar w:fldCharType="begin"/>
      </w:r>
      <w:r w:rsidRPr="000B3232">
        <w:rPr>
          <w:rFonts w:ascii="Times New Roman" w:eastAsia="Times New Roman" w:hAnsi="Times New Roman" w:cs="Times New Roman"/>
          <w:sz w:val="22"/>
          <w:szCs w:val="22"/>
        </w:rPr>
        <w:instrText xml:space="preserve"> REF _Ref220670483 \h </w:instrText>
      </w:r>
      <w:r>
        <w:rPr>
          <w:rFonts w:ascii="Times New Roman" w:eastAsia="Times New Roman" w:hAnsi="Times New Roman" w:cs="Times New Roman"/>
          <w:sz w:val="22"/>
          <w:szCs w:val="22"/>
        </w:rPr>
        <w:instrText xml:space="preserve"> \* MERGEFORMAT </w:instrText>
      </w:r>
      <w:r w:rsidRPr="000B3232">
        <w:rPr>
          <w:rFonts w:ascii="Times New Roman" w:eastAsia="Times New Roman" w:hAnsi="Times New Roman" w:cs="Times New Roman"/>
          <w:sz w:val="22"/>
          <w:szCs w:val="22"/>
        </w:rPr>
      </w:r>
      <w:r w:rsidRPr="000B3232">
        <w:rPr>
          <w:rFonts w:ascii="Times New Roman" w:eastAsia="Times New Roman" w:hAnsi="Times New Roman" w:cs="Times New Roman"/>
          <w:sz w:val="22"/>
          <w:szCs w:val="22"/>
        </w:rPr>
        <w:fldChar w:fldCharType="separate"/>
      </w:r>
      <w:r w:rsidRPr="000B3232">
        <w:rPr>
          <w:rFonts w:ascii="Times New Roman" w:hAnsi="Times New Roman" w:cs="Times New Roman"/>
          <w:sz w:val="22"/>
          <w:szCs w:val="22"/>
        </w:rPr>
        <w:t>Figure 7</w:t>
      </w:r>
      <w:r w:rsidRPr="000B3232">
        <w:rPr>
          <w:rFonts w:ascii="Times New Roman" w:eastAsia="Times New Roman" w:hAnsi="Times New Roman" w:cs="Times New Roman"/>
          <w:sz w:val="22"/>
          <w:szCs w:val="22"/>
        </w:rPr>
        <w:fldChar w:fldCharType="end"/>
      </w:r>
      <w:r>
        <w:rPr>
          <w:rFonts w:ascii="Times New Roman" w:eastAsia="Times New Roman" w:hAnsi="Times New Roman" w:cs="Times New Roman"/>
          <w:sz w:val="22"/>
          <w:szCs w:val="22"/>
        </w:rPr>
        <w:t xml:space="preserve"> provides the same information as </w:t>
      </w:r>
      <w:r>
        <w:rPr>
          <w:rFonts w:ascii="Times New Roman" w:eastAsia="Times New Roman" w:hAnsi="Times New Roman" w:cs="Times New Roman"/>
          <w:sz w:val="22"/>
          <w:szCs w:val="22"/>
        </w:rPr>
        <w:fldChar w:fldCharType="begin"/>
      </w:r>
      <w:r>
        <w:rPr>
          <w:rFonts w:ascii="Times New Roman" w:eastAsia="Times New Roman" w:hAnsi="Times New Roman" w:cs="Times New Roman"/>
          <w:sz w:val="22"/>
          <w:szCs w:val="22"/>
        </w:rPr>
        <w:instrText xml:space="preserve"> REF _Ref220663502 \h </w:instrText>
      </w:r>
      <w:r>
        <w:rPr>
          <w:rFonts w:ascii="Times New Roman" w:eastAsia="Times New Roman" w:hAnsi="Times New Roman" w:cs="Times New Roman"/>
          <w:sz w:val="22"/>
          <w:szCs w:val="22"/>
        </w:rPr>
      </w:r>
      <w:r>
        <w:rPr>
          <w:rFonts w:ascii="Times New Roman" w:eastAsia="Times New Roman" w:hAnsi="Times New Roman" w:cs="Times New Roman"/>
          <w:sz w:val="22"/>
          <w:szCs w:val="22"/>
        </w:rPr>
        <w:fldChar w:fldCharType="separate"/>
      </w:r>
      <w:r w:rsidRPr="00964959">
        <w:rPr>
          <w:rFonts w:ascii="Times New Roman" w:hAnsi="Times New Roman" w:cs="Times New Roman"/>
          <w:sz w:val="22"/>
          <w:szCs w:val="22"/>
        </w:rPr>
        <w:t xml:space="preserve">Figure </w:t>
      </w:r>
      <w:r>
        <w:rPr>
          <w:rFonts w:ascii="Times New Roman" w:hAnsi="Times New Roman" w:cs="Times New Roman"/>
          <w:noProof/>
          <w:sz w:val="22"/>
          <w:szCs w:val="22"/>
        </w:rPr>
        <w:t>6</w:t>
      </w:r>
      <w:r>
        <w:rPr>
          <w:rFonts w:ascii="Times New Roman" w:eastAsia="Times New Roman" w:hAnsi="Times New Roman" w:cs="Times New Roman"/>
          <w:sz w:val="22"/>
          <w:szCs w:val="22"/>
        </w:rPr>
        <w:fldChar w:fldCharType="end"/>
      </w:r>
      <w:r>
        <w:rPr>
          <w:rFonts w:ascii="Times New Roman" w:eastAsia="Times New Roman" w:hAnsi="Times New Roman" w:cs="Times New Roman"/>
          <w:sz w:val="22"/>
          <w:szCs w:val="22"/>
        </w:rPr>
        <w:t xml:space="preserve"> but with Yorkshire split into the three constituent ICBs. The large extent of variation across the areas and over time makes interpretation of any trends or consistent differences challenging, however, it is notable that each day the proportion of non-urgent attendances appear to converge during the peak periods (the evening roughly between</w:t>
      </w:r>
      <w:r w:rsidRPr="00BF75DC">
        <w:rPr>
          <w:rFonts w:ascii="Times New Roman" w:eastAsia="Times New Roman" w:hAnsi="Times New Roman" w:cs="Times New Roman"/>
          <w:sz w:val="22"/>
          <w:szCs w:val="22"/>
        </w:rPr>
        <w:t xml:space="preserve"> 19:00 to 22:00</w:t>
      </w:r>
      <w:r>
        <w:rPr>
          <w:rFonts w:ascii="Times New Roman" w:eastAsia="Times New Roman" w:hAnsi="Times New Roman" w:cs="Times New Roman"/>
          <w:sz w:val="22"/>
          <w:szCs w:val="22"/>
        </w:rPr>
        <w:t>) but diverge substantially over the rest of the period, with the differences appearing to be greatest around lunchtime each day.</w:t>
      </w:r>
    </w:p>
    <w:p w14:paraId="358A604B" w14:textId="77777777" w:rsidR="000B3232" w:rsidRPr="000B3232" w:rsidRDefault="000B3232">
      <w:pPr>
        <w:widowControl/>
        <w:spacing w:after="160" w:line="360" w:lineRule="auto"/>
        <w:rPr>
          <w:rFonts w:ascii="Times New Roman" w:eastAsia="Times New Roman" w:hAnsi="Times New Roman" w:cs="Times New Roman"/>
        </w:rPr>
      </w:pPr>
    </w:p>
    <w:p w14:paraId="09433E8F" w14:textId="77777777" w:rsidR="000B3232" w:rsidRDefault="000B3232">
      <w:pPr>
        <w:widowControl/>
        <w:spacing w:after="160" w:line="360" w:lineRule="auto"/>
        <w:rPr>
          <w:rFonts w:ascii="Times New Roman" w:eastAsia="Times New Roman" w:hAnsi="Times New Roman" w:cs="Times New Roman"/>
        </w:rPr>
      </w:pPr>
    </w:p>
    <w:p w14:paraId="29CFA0B2" w14:textId="77777777" w:rsidR="007437F6" w:rsidRDefault="007437F6">
      <w:pPr>
        <w:widowControl/>
        <w:spacing w:after="160" w:line="360" w:lineRule="auto"/>
        <w:rPr>
          <w:rFonts w:ascii="Times New Roman" w:eastAsia="Times New Roman" w:hAnsi="Times New Roman" w:cs="Times New Roman"/>
        </w:rPr>
      </w:pPr>
    </w:p>
    <w:p w14:paraId="17751210" w14:textId="77777777" w:rsidR="007437F6" w:rsidRDefault="007437F6">
      <w:pPr>
        <w:widowControl/>
        <w:spacing w:after="160" w:line="360" w:lineRule="auto"/>
        <w:rPr>
          <w:rFonts w:ascii="Times New Roman" w:eastAsia="Times New Roman" w:hAnsi="Times New Roman" w:cs="Times New Roman"/>
        </w:rPr>
      </w:pPr>
    </w:p>
    <w:p w14:paraId="45535B9B" w14:textId="77777777" w:rsidR="007437F6" w:rsidRDefault="007437F6">
      <w:pPr>
        <w:widowControl/>
        <w:spacing w:after="160" w:line="360" w:lineRule="auto"/>
        <w:rPr>
          <w:rFonts w:ascii="Times New Roman" w:eastAsia="Times New Roman" w:hAnsi="Times New Roman" w:cs="Times New Roman"/>
        </w:rPr>
      </w:pPr>
    </w:p>
    <w:p w14:paraId="465247AF" w14:textId="77777777" w:rsidR="007437F6" w:rsidRDefault="007437F6">
      <w:pPr>
        <w:widowControl/>
        <w:spacing w:after="160" w:line="360" w:lineRule="auto"/>
        <w:rPr>
          <w:rFonts w:ascii="Times New Roman" w:eastAsia="Times New Roman" w:hAnsi="Times New Roman" w:cs="Times New Roman"/>
        </w:rPr>
      </w:pPr>
    </w:p>
    <w:p w14:paraId="63A75DA9" w14:textId="77777777" w:rsidR="007437F6" w:rsidRDefault="007437F6">
      <w:pPr>
        <w:widowControl/>
        <w:spacing w:after="160" w:line="360" w:lineRule="auto"/>
        <w:rPr>
          <w:rFonts w:ascii="Times New Roman" w:eastAsia="Times New Roman" w:hAnsi="Times New Roman" w:cs="Times New Roman"/>
        </w:rPr>
      </w:pPr>
    </w:p>
    <w:p w14:paraId="163F1592" w14:textId="77777777" w:rsidR="007437F6" w:rsidRDefault="007437F6">
      <w:pPr>
        <w:widowControl/>
        <w:spacing w:after="160" w:line="360" w:lineRule="auto"/>
        <w:rPr>
          <w:rFonts w:ascii="Times New Roman" w:eastAsia="Times New Roman" w:hAnsi="Times New Roman" w:cs="Times New Roman"/>
        </w:rPr>
      </w:pPr>
    </w:p>
    <w:p w14:paraId="07156A9A" w14:textId="77777777" w:rsidR="007437F6" w:rsidRPr="000B3232" w:rsidRDefault="007437F6">
      <w:pPr>
        <w:widowControl/>
        <w:spacing w:after="160" w:line="360" w:lineRule="auto"/>
        <w:rPr>
          <w:rFonts w:ascii="Times New Roman" w:eastAsia="Times New Roman" w:hAnsi="Times New Roman" w:cs="Times New Roman"/>
        </w:rPr>
      </w:pPr>
    </w:p>
    <w:p w14:paraId="1468DFDA" w14:textId="343D5898" w:rsidR="00182414" w:rsidRPr="00182414" w:rsidRDefault="00182414" w:rsidP="007437F6">
      <w:pPr>
        <w:widowControl/>
        <w:tabs>
          <w:tab w:val="left" w:pos="225"/>
        </w:tabs>
        <w:spacing w:line="360" w:lineRule="auto"/>
        <w:rPr>
          <w:rFonts w:ascii="Times New Roman" w:hAnsi="Times New Roman" w:cs="Times New Roman"/>
          <w:sz w:val="22"/>
          <w:szCs w:val="22"/>
        </w:rPr>
      </w:pPr>
      <w:bookmarkStart w:id="43" w:name="_heading=h.4i7ojhp" w:colFirst="0" w:colLast="0"/>
      <w:bookmarkStart w:id="44" w:name="_Ref220670483"/>
      <w:bookmarkEnd w:id="43"/>
      <w:r w:rsidRPr="000B3232">
        <w:rPr>
          <w:rFonts w:ascii="Times New Roman" w:hAnsi="Times New Roman" w:cs="Times New Roman"/>
          <w:sz w:val="22"/>
          <w:szCs w:val="22"/>
        </w:rPr>
        <w:lastRenderedPageBreak/>
        <w:t xml:space="preserve">Figure </w:t>
      </w:r>
      <w:r w:rsidRPr="000B3232">
        <w:rPr>
          <w:rFonts w:ascii="Times New Roman" w:hAnsi="Times New Roman" w:cs="Times New Roman"/>
          <w:sz w:val="22"/>
          <w:szCs w:val="22"/>
        </w:rPr>
        <w:fldChar w:fldCharType="begin"/>
      </w:r>
      <w:r w:rsidRPr="000B3232">
        <w:rPr>
          <w:rFonts w:ascii="Times New Roman" w:hAnsi="Times New Roman" w:cs="Times New Roman"/>
          <w:sz w:val="22"/>
          <w:szCs w:val="22"/>
        </w:rPr>
        <w:instrText xml:space="preserve"> SEQ Figure \* ARABIC </w:instrText>
      </w:r>
      <w:r w:rsidRPr="000B3232">
        <w:rPr>
          <w:rFonts w:ascii="Times New Roman" w:hAnsi="Times New Roman" w:cs="Times New Roman"/>
          <w:sz w:val="22"/>
          <w:szCs w:val="22"/>
        </w:rPr>
        <w:fldChar w:fldCharType="separate"/>
      </w:r>
      <w:r w:rsidRPr="000B3232">
        <w:rPr>
          <w:rFonts w:ascii="Times New Roman" w:hAnsi="Times New Roman" w:cs="Times New Roman"/>
          <w:sz w:val="22"/>
          <w:szCs w:val="22"/>
        </w:rPr>
        <w:t>7</w:t>
      </w:r>
      <w:r w:rsidRPr="000B3232">
        <w:rPr>
          <w:rFonts w:ascii="Times New Roman" w:hAnsi="Times New Roman" w:cs="Times New Roman"/>
          <w:sz w:val="22"/>
          <w:szCs w:val="22"/>
        </w:rPr>
        <w:fldChar w:fldCharType="end"/>
      </w:r>
      <w:bookmarkEnd w:id="44"/>
      <w:r w:rsidRPr="000B3232">
        <w:rPr>
          <w:rFonts w:ascii="Times New Roman" w:hAnsi="Times New Roman" w:cs="Times New Roman"/>
          <w:sz w:val="22"/>
          <w:szCs w:val="22"/>
        </w:rPr>
        <w:t>: Non-urgent proportion by time of arrival, Yorkshire ICBs and rest of England</w:t>
      </w:r>
    </w:p>
    <w:p w14:paraId="1EB16D78" w14:textId="47CA122C" w:rsidR="00BF75DC" w:rsidRDefault="00BF75DC" w:rsidP="00BF75DC">
      <w:pPr>
        <w:widowControl/>
        <w:tabs>
          <w:tab w:val="left" w:pos="225"/>
        </w:tabs>
        <w:spacing w:after="160" w:line="360" w:lineRule="auto"/>
      </w:pPr>
      <w:r>
        <w:rPr>
          <w:rFonts w:asciiTheme="majorHAnsi" w:eastAsiaTheme="majorEastAsia" w:hAnsiTheme="majorHAnsi" w:cstheme="majorBidi"/>
          <w:noProof/>
          <w:color w:val="1F4D78" w:themeColor="accent1" w:themeShade="7F"/>
          <w:sz w:val="24"/>
        </w:rPr>
        <w:drawing>
          <wp:inline distT="0" distB="0" distL="0" distR="0" wp14:anchorId="2E280D35" wp14:editId="2F969C82">
            <wp:extent cx="4676775" cy="3421829"/>
            <wp:effectExtent l="0" t="0" r="6350" b="1270"/>
            <wp:docPr id="8" name="Picture 8"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aph of different colored lines&#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676775" cy="3421829"/>
                    </a:xfrm>
                    <a:prstGeom prst="rect">
                      <a:avLst/>
                    </a:prstGeom>
                  </pic:spPr>
                </pic:pic>
              </a:graphicData>
            </a:graphic>
          </wp:inline>
        </w:drawing>
      </w:r>
    </w:p>
    <w:p w14:paraId="791EC582" w14:textId="77777777" w:rsidR="009560D8" w:rsidRPr="00D67C81" w:rsidRDefault="000A6527">
      <w:pPr>
        <w:pStyle w:val="Heading1"/>
        <w:numPr>
          <w:ilvl w:val="1"/>
          <w:numId w:val="1"/>
        </w:numPr>
        <w:jc w:val="both"/>
        <w:rPr>
          <w:rFonts w:ascii="Times New Roman" w:eastAsia="Times New Roman" w:hAnsi="Times New Roman"/>
          <w:i/>
          <w:iCs/>
        </w:rPr>
      </w:pPr>
      <w:bookmarkStart w:id="45" w:name="_heading=h.g5lea5gek8uy" w:colFirst="0" w:colLast="0"/>
      <w:bookmarkStart w:id="46" w:name="_heading=h.vcyc0aw682g4" w:colFirst="0" w:colLast="0"/>
      <w:bookmarkStart w:id="47" w:name="_Toc220935018"/>
      <w:bookmarkEnd w:id="45"/>
      <w:bookmarkEnd w:id="46"/>
      <w:r w:rsidRPr="00D67C81">
        <w:rPr>
          <w:rFonts w:ascii="Times New Roman" w:eastAsia="Times New Roman" w:hAnsi="Times New Roman"/>
          <w:i/>
          <w:iCs/>
        </w:rPr>
        <w:t>Socioeconomic status (IMD)</w:t>
      </w:r>
      <w:bookmarkEnd w:id="47"/>
    </w:p>
    <w:p w14:paraId="2E8F0AC1" w14:textId="2B3270FD" w:rsidR="002F4891" w:rsidRDefault="002F4891">
      <w:pPr>
        <w:widowControl/>
        <w:spacing w:after="160" w:line="360" w:lineRule="auto"/>
        <w:rPr>
          <w:rFonts w:ascii="Times New Roman" w:hAnsi="Times New Roman" w:cs="Times New Roman"/>
          <w:sz w:val="22"/>
          <w:szCs w:val="22"/>
        </w:rPr>
      </w:pPr>
      <w:r w:rsidRPr="002F4891">
        <w:rPr>
          <w:rFonts w:ascii="Times New Roman" w:eastAsia="Times New Roman" w:hAnsi="Times New Roman" w:cs="Times New Roman"/>
          <w:sz w:val="22"/>
          <w:szCs w:val="22"/>
        </w:rPr>
        <w:fldChar w:fldCharType="begin"/>
      </w:r>
      <w:r w:rsidRPr="002F4891">
        <w:rPr>
          <w:rFonts w:ascii="Times New Roman" w:eastAsia="Times New Roman" w:hAnsi="Times New Roman" w:cs="Times New Roman"/>
          <w:sz w:val="22"/>
          <w:szCs w:val="22"/>
        </w:rPr>
        <w:instrText xml:space="preserve"> REF _Ref220671150 \h </w:instrText>
      </w:r>
      <w:r>
        <w:rPr>
          <w:rFonts w:ascii="Times New Roman" w:eastAsia="Times New Roman" w:hAnsi="Times New Roman" w:cs="Times New Roman"/>
          <w:sz w:val="22"/>
          <w:szCs w:val="22"/>
        </w:rPr>
        <w:instrText xml:space="preserve"> \* MERGEFORMAT </w:instrText>
      </w:r>
      <w:r w:rsidRPr="002F4891">
        <w:rPr>
          <w:rFonts w:ascii="Times New Roman" w:eastAsia="Times New Roman" w:hAnsi="Times New Roman" w:cs="Times New Roman"/>
          <w:sz w:val="22"/>
          <w:szCs w:val="22"/>
        </w:rPr>
      </w:r>
      <w:r w:rsidRPr="002F4891">
        <w:rPr>
          <w:rFonts w:ascii="Times New Roman" w:eastAsia="Times New Roman" w:hAnsi="Times New Roman" w:cs="Times New Roman"/>
          <w:sz w:val="22"/>
          <w:szCs w:val="22"/>
        </w:rPr>
        <w:fldChar w:fldCharType="separate"/>
      </w:r>
      <w:r w:rsidRPr="002F4891">
        <w:rPr>
          <w:rFonts w:ascii="Times New Roman" w:hAnsi="Times New Roman" w:cs="Times New Roman"/>
          <w:sz w:val="22"/>
          <w:szCs w:val="22"/>
        </w:rPr>
        <w:t xml:space="preserve">Table </w:t>
      </w:r>
      <w:r w:rsidRPr="002F4891">
        <w:rPr>
          <w:rFonts w:ascii="Times New Roman" w:hAnsi="Times New Roman" w:cs="Times New Roman"/>
          <w:noProof/>
          <w:sz w:val="22"/>
          <w:szCs w:val="22"/>
        </w:rPr>
        <w:t>3</w:t>
      </w:r>
      <w:r w:rsidRPr="002F4891">
        <w:rPr>
          <w:rFonts w:ascii="Times New Roman" w:eastAsia="Times New Roman" w:hAnsi="Times New Roman" w:cs="Times New Roman"/>
          <w:sz w:val="22"/>
          <w:szCs w:val="22"/>
        </w:rPr>
        <w:fldChar w:fldCharType="end"/>
      </w:r>
      <w:r>
        <w:rPr>
          <w:rFonts w:ascii="Times New Roman" w:eastAsia="Times New Roman" w:hAnsi="Times New Roman" w:cs="Times New Roman"/>
          <w:sz w:val="22"/>
          <w:szCs w:val="22"/>
        </w:rPr>
        <w:t xml:space="preserve"> reports the percentage of first </w:t>
      </w:r>
      <w:r w:rsidRPr="000B3232">
        <w:rPr>
          <w:rFonts w:ascii="Times New Roman" w:hAnsi="Times New Roman" w:cs="Times New Roman"/>
          <w:sz w:val="22"/>
          <w:szCs w:val="22"/>
        </w:rPr>
        <w:t xml:space="preserve">attendances that are non-urgent by IMD decile </w:t>
      </w:r>
      <w:r>
        <w:rPr>
          <w:rFonts w:ascii="Times New Roman" w:hAnsi="Times New Roman" w:cs="Times New Roman"/>
          <w:sz w:val="22"/>
          <w:szCs w:val="22"/>
        </w:rPr>
        <w:t>across the different areas, showing a similar percentage of non-urgent first attendances across levels of deprivation with the exception of the most deprived (IMD1) across the rest of England. A similar trend is evident in West Yorkshire ICB</w:t>
      </w:r>
      <w:r w:rsidR="00536C96">
        <w:rPr>
          <w:rFonts w:ascii="Times New Roman" w:hAnsi="Times New Roman" w:cs="Times New Roman"/>
          <w:sz w:val="22"/>
          <w:szCs w:val="22"/>
        </w:rPr>
        <w:t>, with 23.1% of first attendances in IMD1 being non-urgent but all o</w:t>
      </w:r>
      <w:r w:rsidR="00952391">
        <w:rPr>
          <w:rFonts w:ascii="Times New Roman" w:hAnsi="Times New Roman" w:cs="Times New Roman"/>
          <w:sz w:val="22"/>
          <w:szCs w:val="22"/>
        </w:rPr>
        <w:t>th</w:t>
      </w:r>
      <w:r w:rsidR="00536C96">
        <w:rPr>
          <w:rFonts w:ascii="Times New Roman" w:hAnsi="Times New Roman" w:cs="Times New Roman"/>
          <w:sz w:val="22"/>
          <w:szCs w:val="22"/>
        </w:rPr>
        <w:t>ers between 17.2% (IMD5) and 19.5% (IMD7). However, across Humber &amp; North Yorkshire and South Yorkshire ICBs a different trend is apparent, with rates of attendances being non-urgent lower in the least and most deprived than some of the intermediate IMDs.</w:t>
      </w:r>
    </w:p>
    <w:p w14:paraId="25639FFA" w14:textId="1E85E0DD" w:rsidR="000B3232" w:rsidRPr="000B3232" w:rsidRDefault="000B3232" w:rsidP="000B3232">
      <w:pPr>
        <w:pStyle w:val="Caption"/>
        <w:keepNext/>
        <w:rPr>
          <w:rFonts w:ascii="Times New Roman" w:hAnsi="Times New Roman" w:cs="Times New Roman"/>
          <w:sz w:val="22"/>
          <w:szCs w:val="22"/>
        </w:rPr>
      </w:pPr>
      <w:bookmarkStart w:id="48" w:name="_heading=h.49x2ik5" w:colFirst="0" w:colLast="0"/>
      <w:bookmarkStart w:id="49" w:name="_Ref220671150"/>
      <w:bookmarkStart w:id="50" w:name="_Ref220671147"/>
      <w:bookmarkEnd w:id="48"/>
      <w:r w:rsidRPr="000B3232">
        <w:rPr>
          <w:rFonts w:ascii="Times New Roman" w:hAnsi="Times New Roman" w:cs="Times New Roman"/>
          <w:sz w:val="22"/>
          <w:szCs w:val="22"/>
        </w:rPr>
        <w:t xml:space="preserve">Table </w:t>
      </w:r>
      <w:r w:rsidRPr="000B3232">
        <w:rPr>
          <w:rFonts w:ascii="Times New Roman" w:hAnsi="Times New Roman" w:cs="Times New Roman"/>
          <w:sz w:val="22"/>
          <w:szCs w:val="22"/>
        </w:rPr>
        <w:fldChar w:fldCharType="begin"/>
      </w:r>
      <w:r w:rsidRPr="000B3232">
        <w:rPr>
          <w:rFonts w:ascii="Times New Roman" w:hAnsi="Times New Roman" w:cs="Times New Roman"/>
          <w:sz w:val="22"/>
          <w:szCs w:val="22"/>
        </w:rPr>
        <w:instrText xml:space="preserve"> SEQ Table \* ARABIC </w:instrText>
      </w:r>
      <w:r w:rsidRPr="000B3232">
        <w:rPr>
          <w:rFonts w:ascii="Times New Roman" w:hAnsi="Times New Roman" w:cs="Times New Roman"/>
          <w:sz w:val="22"/>
          <w:szCs w:val="22"/>
        </w:rPr>
        <w:fldChar w:fldCharType="separate"/>
      </w:r>
      <w:r w:rsidR="00A720B8">
        <w:rPr>
          <w:rFonts w:ascii="Times New Roman" w:hAnsi="Times New Roman" w:cs="Times New Roman"/>
          <w:noProof/>
          <w:sz w:val="22"/>
          <w:szCs w:val="22"/>
        </w:rPr>
        <w:t>3</w:t>
      </w:r>
      <w:r w:rsidRPr="000B3232">
        <w:rPr>
          <w:rFonts w:ascii="Times New Roman" w:hAnsi="Times New Roman" w:cs="Times New Roman"/>
          <w:sz w:val="22"/>
          <w:szCs w:val="22"/>
        </w:rPr>
        <w:fldChar w:fldCharType="end"/>
      </w:r>
      <w:bookmarkEnd w:id="49"/>
      <w:r w:rsidRPr="000B3232">
        <w:rPr>
          <w:rFonts w:ascii="Times New Roman" w:hAnsi="Times New Roman" w:cs="Times New Roman"/>
          <w:sz w:val="22"/>
          <w:szCs w:val="22"/>
        </w:rPr>
        <w:t>: Percentage of attendances that are non-urgent by IMD decile and area</w:t>
      </w:r>
      <w:bookmarkEnd w:id="50"/>
    </w:p>
    <w:tbl>
      <w:tblPr>
        <w:tblStyle w:val="PlainTable2"/>
        <w:tblW w:w="7984" w:type="dxa"/>
        <w:tblLook w:val="04A0" w:firstRow="1" w:lastRow="0" w:firstColumn="1" w:lastColumn="0" w:noHBand="0" w:noVBand="1"/>
      </w:tblPr>
      <w:tblGrid>
        <w:gridCol w:w="1598"/>
        <w:gridCol w:w="1338"/>
        <w:gridCol w:w="1502"/>
        <w:gridCol w:w="1250"/>
        <w:gridCol w:w="1148"/>
        <w:gridCol w:w="1148"/>
      </w:tblGrid>
      <w:tr w:rsidR="000B3232" w:rsidRPr="000B3232" w14:paraId="32AFF803" w14:textId="77777777" w:rsidTr="000B3232">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598" w:type="dxa"/>
            <w:noWrap/>
            <w:hideMark/>
          </w:tcPr>
          <w:p w14:paraId="483DA379" w14:textId="3DC2A390" w:rsidR="000B3232" w:rsidRPr="000B3232" w:rsidRDefault="000B3232" w:rsidP="00545B88">
            <w:pPr>
              <w:rPr>
                <w:rFonts w:ascii="Times New Roman" w:eastAsia="Times New Roman" w:hAnsi="Times New Roman" w:cs="Times New Roman"/>
                <w:color w:val="000000"/>
                <w:sz w:val="22"/>
                <w:szCs w:val="22"/>
              </w:rPr>
            </w:pPr>
            <w:r w:rsidRPr="000B3232">
              <w:rPr>
                <w:rFonts w:ascii="Times New Roman" w:eastAsia="Times New Roman" w:hAnsi="Times New Roman" w:cs="Times New Roman"/>
                <w:color w:val="000000"/>
                <w:sz w:val="22"/>
                <w:szCs w:val="22"/>
              </w:rPr>
              <w:t>IMD</w:t>
            </w:r>
            <w:r>
              <w:rPr>
                <w:rFonts w:ascii="Times New Roman" w:eastAsia="Times New Roman" w:hAnsi="Times New Roman" w:cs="Times New Roman"/>
                <w:color w:val="000000"/>
                <w:sz w:val="22"/>
                <w:szCs w:val="22"/>
              </w:rPr>
              <w:t xml:space="preserve"> </w:t>
            </w:r>
            <w:r w:rsidRPr="000B3232">
              <w:rPr>
                <w:rFonts w:ascii="Times New Roman" w:eastAsia="Times New Roman" w:hAnsi="Times New Roman" w:cs="Times New Roman"/>
                <w:color w:val="000000"/>
                <w:sz w:val="22"/>
                <w:szCs w:val="22"/>
              </w:rPr>
              <w:t>decile</w:t>
            </w:r>
          </w:p>
        </w:tc>
        <w:tc>
          <w:tcPr>
            <w:tcW w:w="1338" w:type="dxa"/>
            <w:noWrap/>
            <w:vAlign w:val="center"/>
            <w:hideMark/>
          </w:tcPr>
          <w:p w14:paraId="7FB52FCC" w14:textId="5425FB66" w:rsidR="000B3232" w:rsidRPr="000B3232" w:rsidRDefault="000B3232" w:rsidP="000B3232">
            <w:pPr>
              <w:ind w:left="-150" w:firstLine="15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w:t>
            </w:r>
            <w:r w:rsidRPr="000B3232">
              <w:rPr>
                <w:rFonts w:ascii="Times New Roman" w:eastAsia="Times New Roman" w:hAnsi="Times New Roman" w:cs="Times New Roman"/>
                <w:color w:val="000000"/>
                <w:sz w:val="22"/>
                <w:szCs w:val="22"/>
              </w:rPr>
              <w:t>est of England</w:t>
            </w:r>
            <w:r>
              <w:rPr>
                <w:rFonts w:ascii="Times New Roman" w:eastAsia="Times New Roman" w:hAnsi="Times New Roman" w:cs="Times New Roman"/>
                <w:color w:val="000000"/>
                <w:sz w:val="22"/>
                <w:szCs w:val="22"/>
              </w:rPr>
              <w:t xml:space="preserve"> (%)</w:t>
            </w:r>
          </w:p>
        </w:tc>
        <w:tc>
          <w:tcPr>
            <w:tcW w:w="1502" w:type="dxa"/>
            <w:noWrap/>
            <w:vAlign w:val="center"/>
            <w:hideMark/>
          </w:tcPr>
          <w:p w14:paraId="64F792F4" w14:textId="048B993C" w:rsidR="000B3232" w:rsidRPr="000B3232" w:rsidRDefault="000B3232" w:rsidP="000B323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0B3232">
              <w:rPr>
                <w:rFonts w:ascii="Times New Roman" w:eastAsia="Times New Roman" w:hAnsi="Times New Roman" w:cs="Times New Roman"/>
                <w:color w:val="000000"/>
                <w:sz w:val="22"/>
                <w:szCs w:val="22"/>
              </w:rPr>
              <w:t>Yorkshire</w:t>
            </w:r>
            <w:r>
              <w:rPr>
                <w:rFonts w:ascii="Times New Roman" w:eastAsia="Times New Roman" w:hAnsi="Times New Roman" w:cs="Times New Roman"/>
                <w:color w:val="000000"/>
                <w:sz w:val="22"/>
                <w:szCs w:val="22"/>
              </w:rPr>
              <w:t xml:space="preserve"> (%)</w:t>
            </w:r>
          </w:p>
        </w:tc>
        <w:tc>
          <w:tcPr>
            <w:tcW w:w="1250" w:type="dxa"/>
            <w:noWrap/>
            <w:vAlign w:val="center"/>
            <w:hideMark/>
          </w:tcPr>
          <w:p w14:paraId="08CD7F93" w14:textId="7A824D8A" w:rsidR="000B3232" w:rsidRPr="000B3232" w:rsidRDefault="000B3232" w:rsidP="000B323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0B3232">
              <w:rPr>
                <w:rFonts w:ascii="Times New Roman" w:eastAsia="Times New Roman" w:hAnsi="Times New Roman" w:cs="Times New Roman"/>
                <w:color w:val="000000"/>
                <w:sz w:val="22"/>
                <w:szCs w:val="22"/>
              </w:rPr>
              <w:t>Humber &amp; NY</w:t>
            </w:r>
            <w:r>
              <w:rPr>
                <w:rFonts w:ascii="Times New Roman" w:eastAsia="Times New Roman" w:hAnsi="Times New Roman" w:cs="Times New Roman"/>
                <w:color w:val="000000"/>
                <w:sz w:val="22"/>
                <w:szCs w:val="22"/>
              </w:rPr>
              <w:t xml:space="preserve"> (%)</w:t>
            </w:r>
          </w:p>
        </w:tc>
        <w:tc>
          <w:tcPr>
            <w:tcW w:w="1148" w:type="dxa"/>
            <w:noWrap/>
            <w:vAlign w:val="center"/>
            <w:hideMark/>
          </w:tcPr>
          <w:p w14:paraId="4EA3D137" w14:textId="73E5908E" w:rsidR="000B3232" w:rsidRPr="000B3232" w:rsidRDefault="000B3232" w:rsidP="000B323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0B3232">
              <w:rPr>
                <w:rFonts w:ascii="Times New Roman" w:eastAsia="Times New Roman" w:hAnsi="Times New Roman" w:cs="Times New Roman"/>
                <w:color w:val="000000"/>
                <w:sz w:val="22"/>
                <w:szCs w:val="22"/>
              </w:rPr>
              <w:t>South</w:t>
            </w:r>
            <w:r>
              <w:rPr>
                <w:rFonts w:ascii="Times New Roman" w:eastAsia="Times New Roman" w:hAnsi="Times New Roman" w:cs="Times New Roman"/>
                <w:color w:val="000000"/>
                <w:sz w:val="22"/>
                <w:szCs w:val="22"/>
              </w:rPr>
              <w:t xml:space="preserve"> (%)</w:t>
            </w:r>
            <w:r w:rsidRPr="000B3232">
              <w:rPr>
                <w:rFonts w:ascii="Times New Roman" w:eastAsia="Times New Roman" w:hAnsi="Times New Roman" w:cs="Times New Roman"/>
                <w:color w:val="000000"/>
                <w:sz w:val="22"/>
                <w:szCs w:val="22"/>
              </w:rPr>
              <w:t xml:space="preserve"> </w:t>
            </w:r>
          </w:p>
        </w:tc>
        <w:tc>
          <w:tcPr>
            <w:tcW w:w="1148" w:type="dxa"/>
            <w:noWrap/>
            <w:vAlign w:val="center"/>
            <w:hideMark/>
          </w:tcPr>
          <w:p w14:paraId="7D9E0843" w14:textId="1D73D757" w:rsidR="000B3232" w:rsidRPr="000B3232" w:rsidRDefault="000B3232" w:rsidP="000B323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0B3232">
              <w:rPr>
                <w:rFonts w:ascii="Times New Roman" w:eastAsia="Times New Roman" w:hAnsi="Times New Roman" w:cs="Times New Roman"/>
                <w:color w:val="000000"/>
                <w:sz w:val="22"/>
                <w:szCs w:val="22"/>
              </w:rPr>
              <w:t>West</w:t>
            </w:r>
            <w:r>
              <w:rPr>
                <w:rFonts w:ascii="Times New Roman" w:eastAsia="Times New Roman" w:hAnsi="Times New Roman" w:cs="Times New Roman"/>
                <w:color w:val="000000"/>
                <w:sz w:val="22"/>
                <w:szCs w:val="22"/>
              </w:rPr>
              <w:t xml:space="preserve"> </w:t>
            </w:r>
            <w:r w:rsidR="002F4891">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w:t>
            </w:r>
            <w:r w:rsidRPr="000B3232">
              <w:rPr>
                <w:rFonts w:ascii="Times New Roman" w:eastAsia="Times New Roman" w:hAnsi="Times New Roman" w:cs="Times New Roman"/>
                <w:color w:val="000000"/>
                <w:sz w:val="22"/>
                <w:szCs w:val="22"/>
              </w:rPr>
              <w:t xml:space="preserve"> </w:t>
            </w:r>
          </w:p>
        </w:tc>
      </w:tr>
      <w:tr w:rsidR="000B3232" w:rsidRPr="000B3232" w14:paraId="3E304732" w14:textId="77777777" w:rsidTr="000B3232">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598" w:type="dxa"/>
            <w:noWrap/>
            <w:vAlign w:val="center"/>
            <w:hideMark/>
          </w:tcPr>
          <w:p w14:paraId="23CA66BB" w14:textId="77777777" w:rsidR="000B3232" w:rsidRPr="000B3232" w:rsidRDefault="000B3232" w:rsidP="000B3232">
            <w:pPr>
              <w:jc w:val="center"/>
              <w:rPr>
                <w:rFonts w:ascii="Times New Roman" w:eastAsia="Times New Roman" w:hAnsi="Times New Roman" w:cs="Times New Roman"/>
                <w:color w:val="000000"/>
                <w:sz w:val="22"/>
                <w:szCs w:val="22"/>
              </w:rPr>
            </w:pPr>
            <w:r w:rsidRPr="000B3232">
              <w:rPr>
                <w:rFonts w:ascii="Times New Roman" w:eastAsia="Times New Roman" w:hAnsi="Times New Roman" w:cs="Times New Roman"/>
                <w:color w:val="000000"/>
                <w:sz w:val="22"/>
                <w:szCs w:val="22"/>
              </w:rPr>
              <w:t>1</w:t>
            </w:r>
          </w:p>
        </w:tc>
        <w:tc>
          <w:tcPr>
            <w:tcW w:w="1338" w:type="dxa"/>
            <w:noWrap/>
            <w:vAlign w:val="center"/>
            <w:hideMark/>
          </w:tcPr>
          <w:p w14:paraId="26D3CD08" w14:textId="77777777" w:rsidR="000B3232" w:rsidRPr="000B3232" w:rsidRDefault="000B3232" w:rsidP="000B323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0B3232">
              <w:rPr>
                <w:rFonts w:ascii="Times New Roman" w:eastAsia="Times New Roman" w:hAnsi="Times New Roman" w:cs="Times New Roman"/>
                <w:color w:val="000000"/>
                <w:sz w:val="22"/>
                <w:szCs w:val="22"/>
              </w:rPr>
              <w:t>22.2</w:t>
            </w:r>
          </w:p>
        </w:tc>
        <w:tc>
          <w:tcPr>
            <w:tcW w:w="1502" w:type="dxa"/>
            <w:noWrap/>
            <w:vAlign w:val="center"/>
            <w:hideMark/>
          </w:tcPr>
          <w:p w14:paraId="266D6F1E" w14:textId="77777777" w:rsidR="000B3232" w:rsidRPr="000B3232" w:rsidRDefault="000B3232" w:rsidP="000B323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0B3232">
              <w:rPr>
                <w:rFonts w:ascii="Times New Roman" w:eastAsia="Times New Roman" w:hAnsi="Times New Roman" w:cs="Times New Roman"/>
                <w:color w:val="000000"/>
                <w:sz w:val="22"/>
                <w:szCs w:val="22"/>
              </w:rPr>
              <w:t>18.7</w:t>
            </w:r>
          </w:p>
        </w:tc>
        <w:tc>
          <w:tcPr>
            <w:tcW w:w="1250" w:type="dxa"/>
            <w:noWrap/>
            <w:vAlign w:val="center"/>
            <w:hideMark/>
          </w:tcPr>
          <w:p w14:paraId="4F4CA91D" w14:textId="77777777" w:rsidR="000B3232" w:rsidRPr="000B3232" w:rsidRDefault="000B3232" w:rsidP="000B323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0B3232">
              <w:rPr>
                <w:rFonts w:ascii="Times New Roman" w:eastAsia="Times New Roman" w:hAnsi="Times New Roman" w:cs="Times New Roman"/>
                <w:sz w:val="22"/>
                <w:szCs w:val="22"/>
              </w:rPr>
              <w:t>13.7</w:t>
            </w:r>
          </w:p>
        </w:tc>
        <w:tc>
          <w:tcPr>
            <w:tcW w:w="1148" w:type="dxa"/>
            <w:noWrap/>
            <w:vAlign w:val="center"/>
            <w:hideMark/>
          </w:tcPr>
          <w:p w14:paraId="4B00A7DC" w14:textId="77777777" w:rsidR="000B3232" w:rsidRPr="000B3232" w:rsidRDefault="000B3232" w:rsidP="000B323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0B3232">
              <w:rPr>
                <w:rFonts w:ascii="Times New Roman" w:eastAsia="Times New Roman" w:hAnsi="Times New Roman" w:cs="Times New Roman"/>
                <w:sz w:val="22"/>
                <w:szCs w:val="22"/>
              </w:rPr>
              <w:t>14.6</w:t>
            </w:r>
          </w:p>
        </w:tc>
        <w:tc>
          <w:tcPr>
            <w:tcW w:w="1148" w:type="dxa"/>
            <w:noWrap/>
            <w:vAlign w:val="center"/>
            <w:hideMark/>
          </w:tcPr>
          <w:p w14:paraId="73347318" w14:textId="77777777" w:rsidR="000B3232" w:rsidRPr="000B3232" w:rsidRDefault="000B3232" w:rsidP="000B323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0B3232">
              <w:rPr>
                <w:rFonts w:ascii="Times New Roman" w:eastAsia="Times New Roman" w:hAnsi="Times New Roman" w:cs="Times New Roman"/>
                <w:sz w:val="22"/>
                <w:szCs w:val="22"/>
              </w:rPr>
              <w:t>23.1</w:t>
            </w:r>
          </w:p>
        </w:tc>
      </w:tr>
      <w:tr w:rsidR="000B3232" w:rsidRPr="000B3232" w14:paraId="5C61B74B" w14:textId="77777777" w:rsidTr="000B3232">
        <w:trPr>
          <w:trHeight w:val="303"/>
        </w:trPr>
        <w:tc>
          <w:tcPr>
            <w:cnfStyle w:val="001000000000" w:firstRow="0" w:lastRow="0" w:firstColumn="1" w:lastColumn="0" w:oddVBand="0" w:evenVBand="0" w:oddHBand="0" w:evenHBand="0" w:firstRowFirstColumn="0" w:firstRowLastColumn="0" w:lastRowFirstColumn="0" w:lastRowLastColumn="0"/>
            <w:tcW w:w="1598" w:type="dxa"/>
            <w:noWrap/>
            <w:vAlign w:val="center"/>
            <w:hideMark/>
          </w:tcPr>
          <w:p w14:paraId="5D281D28" w14:textId="77777777" w:rsidR="000B3232" w:rsidRPr="000B3232" w:rsidRDefault="000B3232" w:rsidP="000B3232">
            <w:pPr>
              <w:jc w:val="center"/>
              <w:rPr>
                <w:rFonts w:ascii="Times New Roman" w:eastAsia="Times New Roman" w:hAnsi="Times New Roman" w:cs="Times New Roman"/>
                <w:color w:val="000000"/>
                <w:sz w:val="22"/>
                <w:szCs w:val="22"/>
              </w:rPr>
            </w:pPr>
            <w:r w:rsidRPr="000B3232">
              <w:rPr>
                <w:rFonts w:ascii="Times New Roman" w:eastAsia="Times New Roman" w:hAnsi="Times New Roman" w:cs="Times New Roman"/>
                <w:color w:val="000000"/>
                <w:sz w:val="22"/>
                <w:szCs w:val="22"/>
              </w:rPr>
              <w:t>2</w:t>
            </w:r>
          </w:p>
        </w:tc>
        <w:tc>
          <w:tcPr>
            <w:tcW w:w="1338" w:type="dxa"/>
            <w:noWrap/>
            <w:vAlign w:val="center"/>
            <w:hideMark/>
          </w:tcPr>
          <w:p w14:paraId="66F3791F" w14:textId="77777777" w:rsidR="000B3232" w:rsidRPr="000B3232" w:rsidRDefault="000B3232" w:rsidP="000B32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0B3232">
              <w:rPr>
                <w:rFonts w:ascii="Times New Roman" w:eastAsia="Times New Roman" w:hAnsi="Times New Roman" w:cs="Times New Roman"/>
                <w:color w:val="000000"/>
                <w:sz w:val="22"/>
                <w:szCs w:val="22"/>
              </w:rPr>
              <w:t>19.0</w:t>
            </w:r>
          </w:p>
        </w:tc>
        <w:tc>
          <w:tcPr>
            <w:tcW w:w="1502" w:type="dxa"/>
            <w:noWrap/>
            <w:vAlign w:val="center"/>
            <w:hideMark/>
          </w:tcPr>
          <w:p w14:paraId="257A8230" w14:textId="77777777" w:rsidR="000B3232" w:rsidRPr="000B3232" w:rsidRDefault="000B3232" w:rsidP="000B32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0B3232">
              <w:rPr>
                <w:rFonts w:ascii="Times New Roman" w:eastAsia="Times New Roman" w:hAnsi="Times New Roman" w:cs="Times New Roman"/>
                <w:color w:val="000000"/>
                <w:sz w:val="22"/>
                <w:szCs w:val="22"/>
              </w:rPr>
              <w:t>17.6</w:t>
            </w:r>
          </w:p>
        </w:tc>
        <w:tc>
          <w:tcPr>
            <w:tcW w:w="1250" w:type="dxa"/>
            <w:noWrap/>
            <w:vAlign w:val="center"/>
            <w:hideMark/>
          </w:tcPr>
          <w:p w14:paraId="67E142CD" w14:textId="77777777" w:rsidR="000B3232" w:rsidRPr="000B3232" w:rsidRDefault="000B3232" w:rsidP="000B32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0B3232">
              <w:rPr>
                <w:rFonts w:ascii="Times New Roman" w:eastAsia="Times New Roman" w:hAnsi="Times New Roman" w:cs="Times New Roman"/>
                <w:sz w:val="22"/>
                <w:szCs w:val="22"/>
              </w:rPr>
              <w:t>12.3</w:t>
            </w:r>
          </w:p>
        </w:tc>
        <w:tc>
          <w:tcPr>
            <w:tcW w:w="1148" w:type="dxa"/>
            <w:noWrap/>
            <w:vAlign w:val="center"/>
            <w:hideMark/>
          </w:tcPr>
          <w:p w14:paraId="47CCAABB" w14:textId="77777777" w:rsidR="000B3232" w:rsidRPr="000B3232" w:rsidRDefault="000B3232" w:rsidP="000B32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0B3232">
              <w:rPr>
                <w:rFonts w:ascii="Times New Roman" w:eastAsia="Times New Roman" w:hAnsi="Times New Roman" w:cs="Times New Roman"/>
                <w:sz w:val="22"/>
                <w:szCs w:val="22"/>
              </w:rPr>
              <w:t>16.8</w:t>
            </w:r>
          </w:p>
        </w:tc>
        <w:tc>
          <w:tcPr>
            <w:tcW w:w="1148" w:type="dxa"/>
            <w:noWrap/>
            <w:vAlign w:val="center"/>
            <w:hideMark/>
          </w:tcPr>
          <w:p w14:paraId="11BEB63B" w14:textId="77777777" w:rsidR="000B3232" w:rsidRPr="000B3232" w:rsidRDefault="000B3232" w:rsidP="000B32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0B3232">
              <w:rPr>
                <w:rFonts w:ascii="Times New Roman" w:eastAsia="Times New Roman" w:hAnsi="Times New Roman" w:cs="Times New Roman"/>
                <w:sz w:val="22"/>
                <w:szCs w:val="22"/>
              </w:rPr>
              <w:t>19.0</w:t>
            </w:r>
          </w:p>
        </w:tc>
      </w:tr>
      <w:tr w:rsidR="000B3232" w:rsidRPr="000B3232" w14:paraId="2254A0C2" w14:textId="77777777" w:rsidTr="000B3232">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598" w:type="dxa"/>
            <w:noWrap/>
            <w:vAlign w:val="center"/>
            <w:hideMark/>
          </w:tcPr>
          <w:p w14:paraId="2BC1AB7D" w14:textId="77777777" w:rsidR="000B3232" w:rsidRPr="000B3232" w:rsidRDefault="000B3232" w:rsidP="000B3232">
            <w:pPr>
              <w:jc w:val="center"/>
              <w:rPr>
                <w:rFonts w:ascii="Times New Roman" w:eastAsia="Times New Roman" w:hAnsi="Times New Roman" w:cs="Times New Roman"/>
                <w:color w:val="000000"/>
                <w:sz w:val="22"/>
                <w:szCs w:val="22"/>
              </w:rPr>
            </w:pPr>
            <w:r w:rsidRPr="000B3232">
              <w:rPr>
                <w:rFonts w:ascii="Times New Roman" w:eastAsia="Times New Roman" w:hAnsi="Times New Roman" w:cs="Times New Roman"/>
                <w:color w:val="000000"/>
                <w:sz w:val="22"/>
                <w:szCs w:val="22"/>
              </w:rPr>
              <w:t>3</w:t>
            </w:r>
          </w:p>
        </w:tc>
        <w:tc>
          <w:tcPr>
            <w:tcW w:w="1338" w:type="dxa"/>
            <w:noWrap/>
            <w:vAlign w:val="center"/>
            <w:hideMark/>
          </w:tcPr>
          <w:p w14:paraId="3FDC9BD3" w14:textId="77777777" w:rsidR="000B3232" w:rsidRPr="000B3232" w:rsidRDefault="000B3232" w:rsidP="000B323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0B3232">
              <w:rPr>
                <w:rFonts w:ascii="Times New Roman" w:eastAsia="Times New Roman" w:hAnsi="Times New Roman" w:cs="Times New Roman"/>
                <w:color w:val="000000"/>
                <w:sz w:val="22"/>
                <w:szCs w:val="22"/>
              </w:rPr>
              <w:t>18.1</w:t>
            </w:r>
          </w:p>
        </w:tc>
        <w:tc>
          <w:tcPr>
            <w:tcW w:w="1502" w:type="dxa"/>
            <w:noWrap/>
            <w:vAlign w:val="center"/>
            <w:hideMark/>
          </w:tcPr>
          <w:p w14:paraId="0D52B716" w14:textId="77777777" w:rsidR="000B3232" w:rsidRPr="000B3232" w:rsidRDefault="000B3232" w:rsidP="000B323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0B3232">
              <w:rPr>
                <w:rFonts w:ascii="Times New Roman" w:eastAsia="Times New Roman" w:hAnsi="Times New Roman" w:cs="Times New Roman"/>
                <w:color w:val="000000"/>
                <w:sz w:val="22"/>
                <w:szCs w:val="22"/>
              </w:rPr>
              <w:t>16.1</w:t>
            </w:r>
          </w:p>
        </w:tc>
        <w:tc>
          <w:tcPr>
            <w:tcW w:w="1250" w:type="dxa"/>
            <w:noWrap/>
            <w:vAlign w:val="center"/>
            <w:hideMark/>
          </w:tcPr>
          <w:p w14:paraId="39467AC5" w14:textId="77777777" w:rsidR="000B3232" w:rsidRPr="000B3232" w:rsidRDefault="000B3232" w:rsidP="000B323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0B3232">
              <w:rPr>
                <w:rFonts w:ascii="Times New Roman" w:eastAsia="Times New Roman" w:hAnsi="Times New Roman" w:cs="Times New Roman"/>
                <w:sz w:val="22"/>
                <w:szCs w:val="22"/>
              </w:rPr>
              <w:t>11.2</w:t>
            </w:r>
          </w:p>
        </w:tc>
        <w:tc>
          <w:tcPr>
            <w:tcW w:w="1148" w:type="dxa"/>
            <w:noWrap/>
            <w:vAlign w:val="center"/>
            <w:hideMark/>
          </w:tcPr>
          <w:p w14:paraId="5FE09EBF" w14:textId="77777777" w:rsidR="000B3232" w:rsidRPr="000B3232" w:rsidRDefault="000B3232" w:rsidP="000B323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0B3232">
              <w:rPr>
                <w:rFonts w:ascii="Times New Roman" w:eastAsia="Times New Roman" w:hAnsi="Times New Roman" w:cs="Times New Roman"/>
                <w:sz w:val="22"/>
                <w:szCs w:val="22"/>
              </w:rPr>
              <w:t>16.5</w:t>
            </w:r>
          </w:p>
        </w:tc>
        <w:tc>
          <w:tcPr>
            <w:tcW w:w="1148" w:type="dxa"/>
            <w:noWrap/>
            <w:vAlign w:val="center"/>
            <w:hideMark/>
          </w:tcPr>
          <w:p w14:paraId="4736F4A8" w14:textId="77777777" w:rsidR="000B3232" w:rsidRPr="000B3232" w:rsidRDefault="000B3232" w:rsidP="000B323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0B3232">
              <w:rPr>
                <w:rFonts w:ascii="Times New Roman" w:eastAsia="Times New Roman" w:hAnsi="Times New Roman" w:cs="Times New Roman"/>
                <w:sz w:val="22"/>
                <w:szCs w:val="22"/>
              </w:rPr>
              <w:t>18.8</w:t>
            </w:r>
          </w:p>
        </w:tc>
      </w:tr>
      <w:tr w:rsidR="000B3232" w:rsidRPr="000B3232" w14:paraId="60252248" w14:textId="77777777" w:rsidTr="000B3232">
        <w:trPr>
          <w:trHeight w:val="303"/>
        </w:trPr>
        <w:tc>
          <w:tcPr>
            <w:cnfStyle w:val="001000000000" w:firstRow="0" w:lastRow="0" w:firstColumn="1" w:lastColumn="0" w:oddVBand="0" w:evenVBand="0" w:oddHBand="0" w:evenHBand="0" w:firstRowFirstColumn="0" w:firstRowLastColumn="0" w:lastRowFirstColumn="0" w:lastRowLastColumn="0"/>
            <w:tcW w:w="1598" w:type="dxa"/>
            <w:noWrap/>
            <w:vAlign w:val="center"/>
            <w:hideMark/>
          </w:tcPr>
          <w:p w14:paraId="23A7F025" w14:textId="77777777" w:rsidR="000B3232" w:rsidRPr="000B3232" w:rsidRDefault="000B3232" w:rsidP="000B3232">
            <w:pPr>
              <w:jc w:val="center"/>
              <w:rPr>
                <w:rFonts w:ascii="Times New Roman" w:eastAsia="Times New Roman" w:hAnsi="Times New Roman" w:cs="Times New Roman"/>
                <w:color w:val="000000"/>
                <w:sz w:val="22"/>
                <w:szCs w:val="22"/>
              </w:rPr>
            </w:pPr>
            <w:r w:rsidRPr="000B3232">
              <w:rPr>
                <w:rFonts w:ascii="Times New Roman" w:eastAsia="Times New Roman" w:hAnsi="Times New Roman" w:cs="Times New Roman"/>
                <w:color w:val="000000"/>
                <w:sz w:val="22"/>
                <w:szCs w:val="22"/>
              </w:rPr>
              <w:t>4</w:t>
            </w:r>
          </w:p>
        </w:tc>
        <w:tc>
          <w:tcPr>
            <w:tcW w:w="1338" w:type="dxa"/>
            <w:noWrap/>
            <w:vAlign w:val="center"/>
            <w:hideMark/>
          </w:tcPr>
          <w:p w14:paraId="7CB481B9" w14:textId="77777777" w:rsidR="000B3232" w:rsidRPr="000B3232" w:rsidRDefault="000B3232" w:rsidP="000B32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0B3232">
              <w:rPr>
                <w:rFonts w:ascii="Times New Roman" w:eastAsia="Times New Roman" w:hAnsi="Times New Roman" w:cs="Times New Roman"/>
                <w:color w:val="000000"/>
                <w:sz w:val="22"/>
                <w:szCs w:val="22"/>
              </w:rPr>
              <w:t>18.4</w:t>
            </w:r>
          </w:p>
        </w:tc>
        <w:tc>
          <w:tcPr>
            <w:tcW w:w="1502" w:type="dxa"/>
            <w:noWrap/>
            <w:vAlign w:val="center"/>
            <w:hideMark/>
          </w:tcPr>
          <w:p w14:paraId="33E17E95" w14:textId="77777777" w:rsidR="000B3232" w:rsidRPr="000B3232" w:rsidRDefault="000B3232" w:rsidP="000B32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0B3232">
              <w:rPr>
                <w:rFonts w:ascii="Times New Roman" w:eastAsia="Times New Roman" w:hAnsi="Times New Roman" w:cs="Times New Roman"/>
                <w:color w:val="000000"/>
                <w:sz w:val="22"/>
                <w:szCs w:val="22"/>
              </w:rPr>
              <w:t>14.3</w:t>
            </w:r>
          </w:p>
        </w:tc>
        <w:tc>
          <w:tcPr>
            <w:tcW w:w="1250" w:type="dxa"/>
            <w:noWrap/>
            <w:vAlign w:val="center"/>
            <w:hideMark/>
          </w:tcPr>
          <w:p w14:paraId="6CC1F504" w14:textId="77777777" w:rsidR="000B3232" w:rsidRPr="000B3232" w:rsidRDefault="000B3232" w:rsidP="000B32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0B3232">
              <w:rPr>
                <w:rFonts w:ascii="Times New Roman" w:eastAsia="Times New Roman" w:hAnsi="Times New Roman" w:cs="Times New Roman"/>
                <w:sz w:val="22"/>
                <w:szCs w:val="22"/>
              </w:rPr>
              <w:t>10.3</w:t>
            </w:r>
          </w:p>
        </w:tc>
        <w:tc>
          <w:tcPr>
            <w:tcW w:w="1148" w:type="dxa"/>
            <w:noWrap/>
            <w:vAlign w:val="center"/>
            <w:hideMark/>
          </w:tcPr>
          <w:p w14:paraId="67E180F4" w14:textId="77777777" w:rsidR="000B3232" w:rsidRPr="000B3232" w:rsidRDefault="000B3232" w:rsidP="000B32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0B3232">
              <w:rPr>
                <w:rFonts w:ascii="Times New Roman" w:eastAsia="Times New Roman" w:hAnsi="Times New Roman" w:cs="Times New Roman"/>
                <w:sz w:val="22"/>
                <w:szCs w:val="22"/>
              </w:rPr>
              <w:t>13.2</w:t>
            </w:r>
          </w:p>
        </w:tc>
        <w:tc>
          <w:tcPr>
            <w:tcW w:w="1148" w:type="dxa"/>
            <w:noWrap/>
            <w:vAlign w:val="center"/>
            <w:hideMark/>
          </w:tcPr>
          <w:p w14:paraId="511CFD10" w14:textId="77777777" w:rsidR="000B3232" w:rsidRPr="000B3232" w:rsidRDefault="000B3232" w:rsidP="000B32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0B3232">
              <w:rPr>
                <w:rFonts w:ascii="Times New Roman" w:eastAsia="Times New Roman" w:hAnsi="Times New Roman" w:cs="Times New Roman"/>
                <w:sz w:val="22"/>
                <w:szCs w:val="22"/>
              </w:rPr>
              <w:t>17.4</w:t>
            </w:r>
          </w:p>
        </w:tc>
      </w:tr>
      <w:tr w:rsidR="000B3232" w:rsidRPr="000B3232" w14:paraId="3763554B" w14:textId="77777777" w:rsidTr="000B3232">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598" w:type="dxa"/>
            <w:noWrap/>
            <w:vAlign w:val="center"/>
            <w:hideMark/>
          </w:tcPr>
          <w:p w14:paraId="0BA10B56" w14:textId="77777777" w:rsidR="000B3232" w:rsidRPr="000B3232" w:rsidRDefault="000B3232" w:rsidP="000B3232">
            <w:pPr>
              <w:jc w:val="center"/>
              <w:rPr>
                <w:rFonts w:ascii="Times New Roman" w:eastAsia="Times New Roman" w:hAnsi="Times New Roman" w:cs="Times New Roman"/>
                <w:color w:val="000000"/>
                <w:sz w:val="22"/>
                <w:szCs w:val="22"/>
              </w:rPr>
            </w:pPr>
            <w:r w:rsidRPr="000B3232">
              <w:rPr>
                <w:rFonts w:ascii="Times New Roman" w:eastAsia="Times New Roman" w:hAnsi="Times New Roman" w:cs="Times New Roman"/>
                <w:color w:val="000000"/>
                <w:sz w:val="22"/>
                <w:szCs w:val="22"/>
              </w:rPr>
              <w:t>5</w:t>
            </w:r>
          </w:p>
        </w:tc>
        <w:tc>
          <w:tcPr>
            <w:tcW w:w="1338" w:type="dxa"/>
            <w:noWrap/>
            <w:vAlign w:val="center"/>
            <w:hideMark/>
          </w:tcPr>
          <w:p w14:paraId="3C3C9A4A" w14:textId="77777777" w:rsidR="000B3232" w:rsidRPr="000B3232" w:rsidRDefault="000B3232" w:rsidP="000B323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0B3232">
              <w:rPr>
                <w:rFonts w:ascii="Times New Roman" w:eastAsia="Times New Roman" w:hAnsi="Times New Roman" w:cs="Times New Roman"/>
                <w:color w:val="000000"/>
                <w:sz w:val="22"/>
                <w:szCs w:val="22"/>
              </w:rPr>
              <w:t>17.8</w:t>
            </w:r>
          </w:p>
        </w:tc>
        <w:tc>
          <w:tcPr>
            <w:tcW w:w="1502" w:type="dxa"/>
            <w:noWrap/>
            <w:vAlign w:val="center"/>
            <w:hideMark/>
          </w:tcPr>
          <w:p w14:paraId="7BF7DDA0" w14:textId="77777777" w:rsidR="000B3232" w:rsidRPr="000B3232" w:rsidRDefault="000B3232" w:rsidP="000B323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0B3232">
              <w:rPr>
                <w:rFonts w:ascii="Times New Roman" w:eastAsia="Times New Roman" w:hAnsi="Times New Roman" w:cs="Times New Roman"/>
                <w:color w:val="000000"/>
                <w:sz w:val="22"/>
                <w:szCs w:val="22"/>
              </w:rPr>
              <w:t>17.1</w:t>
            </w:r>
          </w:p>
        </w:tc>
        <w:tc>
          <w:tcPr>
            <w:tcW w:w="1250" w:type="dxa"/>
            <w:noWrap/>
            <w:vAlign w:val="center"/>
            <w:hideMark/>
          </w:tcPr>
          <w:p w14:paraId="6EFE2DAC" w14:textId="77777777" w:rsidR="000B3232" w:rsidRPr="000B3232" w:rsidRDefault="000B3232" w:rsidP="000B323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0B3232">
              <w:rPr>
                <w:rFonts w:ascii="Times New Roman" w:eastAsia="Times New Roman" w:hAnsi="Times New Roman" w:cs="Times New Roman"/>
                <w:sz w:val="22"/>
                <w:szCs w:val="22"/>
              </w:rPr>
              <w:t>14.9</w:t>
            </w:r>
          </w:p>
        </w:tc>
        <w:tc>
          <w:tcPr>
            <w:tcW w:w="1148" w:type="dxa"/>
            <w:noWrap/>
            <w:vAlign w:val="center"/>
            <w:hideMark/>
          </w:tcPr>
          <w:p w14:paraId="282B04B7" w14:textId="77777777" w:rsidR="000B3232" w:rsidRPr="000B3232" w:rsidRDefault="000B3232" w:rsidP="000B323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0B3232">
              <w:rPr>
                <w:rFonts w:ascii="Times New Roman" w:eastAsia="Times New Roman" w:hAnsi="Times New Roman" w:cs="Times New Roman"/>
                <w:sz w:val="22"/>
                <w:szCs w:val="22"/>
              </w:rPr>
              <w:t>18.6</w:t>
            </w:r>
          </w:p>
        </w:tc>
        <w:tc>
          <w:tcPr>
            <w:tcW w:w="1148" w:type="dxa"/>
            <w:noWrap/>
            <w:vAlign w:val="center"/>
            <w:hideMark/>
          </w:tcPr>
          <w:p w14:paraId="1560A33F" w14:textId="77777777" w:rsidR="000B3232" w:rsidRPr="000B3232" w:rsidRDefault="000B3232" w:rsidP="000B323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0B3232">
              <w:rPr>
                <w:rFonts w:ascii="Times New Roman" w:eastAsia="Times New Roman" w:hAnsi="Times New Roman" w:cs="Times New Roman"/>
                <w:sz w:val="22"/>
                <w:szCs w:val="22"/>
              </w:rPr>
              <w:t>17.2</w:t>
            </w:r>
          </w:p>
        </w:tc>
      </w:tr>
      <w:tr w:rsidR="000B3232" w:rsidRPr="000B3232" w14:paraId="61D2A843" w14:textId="77777777" w:rsidTr="000B3232">
        <w:trPr>
          <w:trHeight w:val="303"/>
        </w:trPr>
        <w:tc>
          <w:tcPr>
            <w:cnfStyle w:val="001000000000" w:firstRow="0" w:lastRow="0" w:firstColumn="1" w:lastColumn="0" w:oddVBand="0" w:evenVBand="0" w:oddHBand="0" w:evenHBand="0" w:firstRowFirstColumn="0" w:firstRowLastColumn="0" w:lastRowFirstColumn="0" w:lastRowLastColumn="0"/>
            <w:tcW w:w="1598" w:type="dxa"/>
            <w:noWrap/>
            <w:vAlign w:val="center"/>
            <w:hideMark/>
          </w:tcPr>
          <w:p w14:paraId="78CBFAEE" w14:textId="77777777" w:rsidR="000B3232" w:rsidRPr="000B3232" w:rsidRDefault="000B3232" w:rsidP="000B3232">
            <w:pPr>
              <w:jc w:val="center"/>
              <w:rPr>
                <w:rFonts w:ascii="Times New Roman" w:eastAsia="Times New Roman" w:hAnsi="Times New Roman" w:cs="Times New Roman"/>
                <w:color w:val="000000"/>
                <w:sz w:val="22"/>
                <w:szCs w:val="22"/>
              </w:rPr>
            </w:pPr>
            <w:r w:rsidRPr="000B3232">
              <w:rPr>
                <w:rFonts w:ascii="Times New Roman" w:eastAsia="Times New Roman" w:hAnsi="Times New Roman" w:cs="Times New Roman"/>
                <w:color w:val="000000"/>
                <w:sz w:val="22"/>
                <w:szCs w:val="22"/>
              </w:rPr>
              <w:t>6</w:t>
            </w:r>
          </w:p>
        </w:tc>
        <w:tc>
          <w:tcPr>
            <w:tcW w:w="1338" w:type="dxa"/>
            <w:noWrap/>
            <w:vAlign w:val="center"/>
            <w:hideMark/>
          </w:tcPr>
          <w:p w14:paraId="446670C0" w14:textId="77777777" w:rsidR="000B3232" w:rsidRPr="000B3232" w:rsidRDefault="000B3232" w:rsidP="000B32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0B3232">
              <w:rPr>
                <w:rFonts w:ascii="Times New Roman" w:eastAsia="Times New Roman" w:hAnsi="Times New Roman" w:cs="Times New Roman"/>
                <w:color w:val="000000"/>
                <w:sz w:val="22"/>
                <w:szCs w:val="22"/>
              </w:rPr>
              <w:t>19.5</w:t>
            </w:r>
          </w:p>
        </w:tc>
        <w:tc>
          <w:tcPr>
            <w:tcW w:w="1502" w:type="dxa"/>
            <w:noWrap/>
            <w:vAlign w:val="center"/>
            <w:hideMark/>
          </w:tcPr>
          <w:p w14:paraId="29004BFF" w14:textId="77777777" w:rsidR="000B3232" w:rsidRPr="000B3232" w:rsidRDefault="000B3232" w:rsidP="000B32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0B3232">
              <w:rPr>
                <w:rFonts w:ascii="Times New Roman" w:eastAsia="Times New Roman" w:hAnsi="Times New Roman" w:cs="Times New Roman"/>
                <w:color w:val="000000"/>
                <w:sz w:val="22"/>
                <w:szCs w:val="22"/>
              </w:rPr>
              <w:t>18.6</w:t>
            </w:r>
          </w:p>
        </w:tc>
        <w:tc>
          <w:tcPr>
            <w:tcW w:w="1250" w:type="dxa"/>
            <w:noWrap/>
            <w:vAlign w:val="center"/>
            <w:hideMark/>
          </w:tcPr>
          <w:p w14:paraId="0B702BBD" w14:textId="77777777" w:rsidR="000B3232" w:rsidRPr="000B3232" w:rsidRDefault="000B3232" w:rsidP="000B32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0B3232">
              <w:rPr>
                <w:rFonts w:ascii="Times New Roman" w:eastAsia="Times New Roman" w:hAnsi="Times New Roman" w:cs="Times New Roman"/>
                <w:sz w:val="22"/>
                <w:szCs w:val="22"/>
              </w:rPr>
              <w:t>17.1</w:t>
            </w:r>
          </w:p>
        </w:tc>
        <w:tc>
          <w:tcPr>
            <w:tcW w:w="1148" w:type="dxa"/>
            <w:noWrap/>
            <w:vAlign w:val="center"/>
            <w:hideMark/>
          </w:tcPr>
          <w:p w14:paraId="694AAAAE" w14:textId="77777777" w:rsidR="000B3232" w:rsidRPr="000B3232" w:rsidRDefault="000B3232" w:rsidP="000B32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0B3232">
              <w:rPr>
                <w:rFonts w:ascii="Times New Roman" w:eastAsia="Times New Roman" w:hAnsi="Times New Roman" w:cs="Times New Roman"/>
                <w:sz w:val="22"/>
                <w:szCs w:val="22"/>
              </w:rPr>
              <w:t>20.0</w:t>
            </w:r>
          </w:p>
        </w:tc>
        <w:tc>
          <w:tcPr>
            <w:tcW w:w="1148" w:type="dxa"/>
            <w:noWrap/>
            <w:vAlign w:val="center"/>
            <w:hideMark/>
          </w:tcPr>
          <w:p w14:paraId="7082B7D0" w14:textId="77777777" w:rsidR="000B3232" w:rsidRPr="000B3232" w:rsidRDefault="000B3232" w:rsidP="000B32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0B3232">
              <w:rPr>
                <w:rFonts w:ascii="Times New Roman" w:eastAsia="Times New Roman" w:hAnsi="Times New Roman" w:cs="Times New Roman"/>
                <w:sz w:val="22"/>
                <w:szCs w:val="22"/>
              </w:rPr>
              <w:t>19.3</w:t>
            </w:r>
          </w:p>
        </w:tc>
      </w:tr>
      <w:tr w:rsidR="000B3232" w:rsidRPr="000B3232" w14:paraId="7FFC9A3F" w14:textId="77777777" w:rsidTr="000B3232">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598" w:type="dxa"/>
            <w:noWrap/>
            <w:vAlign w:val="center"/>
            <w:hideMark/>
          </w:tcPr>
          <w:p w14:paraId="698DFC5C" w14:textId="77777777" w:rsidR="000B3232" w:rsidRPr="000B3232" w:rsidRDefault="000B3232" w:rsidP="000B3232">
            <w:pPr>
              <w:jc w:val="center"/>
              <w:rPr>
                <w:rFonts w:ascii="Times New Roman" w:eastAsia="Times New Roman" w:hAnsi="Times New Roman" w:cs="Times New Roman"/>
                <w:color w:val="000000"/>
                <w:sz w:val="22"/>
                <w:szCs w:val="22"/>
              </w:rPr>
            </w:pPr>
            <w:r w:rsidRPr="000B3232">
              <w:rPr>
                <w:rFonts w:ascii="Times New Roman" w:eastAsia="Times New Roman" w:hAnsi="Times New Roman" w:cs="Times New Roman"/>
                <w:color w:val="000000"/>
                <w:sz w:val="22"/>
                <w:szCs w:val="22"/>
              </w:rPr>
              <w:t>7</w:t>
            </w:r>
          </w:p>
        </w:tc>
        <w:tc>
          <w:tcPr>
            <w:tcW w:w="1338" w:type="dxa"/>
            <w:noWrap/>
            <w:vAlign w:val="center"/>
            <w:hideMark/>
          </w:tcPr>
          <w:p w14:paraId="07175674" w14:textId="77777777" w:rsidR="000B3232" w:rsidRPr="000B3232" w:rsidRDefault="000B3232" w:rsidP="000B323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0B3232">
              <w:rPr>
                <w:rFonts w:ascii="Times New Roman" w:eastAsia="Times New Roman" w:hAnsi="Times New Roman" w:cs="Times New Roman"/>
                <w:color w:val="000000"/>
                <w:sz w:val="22"/>
                <w:szCs w:val="22"/>
              </w:rPr>
              <w:t>17.5</w:t>
            </w:r>
          </w:p>
        </w:tc>
        <w:tc>
          <w:tcPr>
            <w:tcW w:w="1502" w:type="dxa"/>
            <w:noWrap/>
            <w:vAlign w:val="center"/>
            <w:hideMark/>
          </w:tcPr>
          <w:p w14:paraId="255C4B60" w14:textId="77777777" w:rsidR="000B3232" w:rsidRPr="000B3232" w:rsidRDefault="000B3232" w:rsidP="000B323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0B3232">
              <w:rPr>
                <w:rFonts w:ascii="Times New Roman" w:eastAsia="Times New Roman" w:hAnsi="Times New Roman" w:cs="Times New Roman"/>
                <w:color w:val="000000"/>
                <w:sz w:val="22"/>
                <w:szCs w:val="22"/>
              </w:rPr>
              <w:t>17.6</w:t>
            </w:r>
          </w:p>
        </w:tc>
        <w:tc>
          <w:tcPr>
            <w:tcW w:w="1250" w:type="dxa"/>
            <w:noWrap/>
            <w:vAlign w:val="center"/>
            <w:hideMark/>
          </w:tcPr>
          <w:p w14:paraId="60C4744B" w14:textId="77777777" w:rsidR="000B3232" w:rsidRPr="000B3232" w:rsidRDefault="000B3232" w:rsidP="000B323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0B3232">
              <w:rPr>
                <w:rFonts w:ascii="Times New Roman" w:eastAsia="Times New Roman" w:hAnsi="Times New Roman" w:cs="Times New Roman"/>
                <w:sz w:val="22"/>
                <w:szCs w:val="22"/>
              </w:rPr>
              <w:t>14.7</w:t>
            </w:r>
          </w:p>
        </w:tc>
        <w:tc>
          <w:tcPr>
            <w:tcW w:w="1148" w:type="dxa"/>
            <w:noWrap/>
            <w:vAlign w:val="center"/>
            <w:hideMark/>
          </w:tcPr>
          <w:p w14:paraId="6BAE59F4" w14:textId="77777777" w:rsidR="000B3232" w:rsidRPr="000B3232" w:rsidRDefault="000B3232" w:rsidP="000B323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0B3232">
              <w:rPr>
                <w:rFonts w:ascii="Times New Roman" w:eastAsia="Times New Roman" w:hAnsi="Times New Roman" w:cs="Times New Roman"/>
                <w:sz w:val="22"/>
                <w:szCs w:val="22"/>
              </w:rPr>
              <w:t>17.8</w:t>
            </w:r>
          </w:p>
        </w:tc>
        <w:tc>
          <w:tcPr>
            <w:tcW w:w="1148" w:type="dxa"/>
            <w:noWrap/>
            <w:vAlign w:val="center"/>
            <w:hideMark/>
          </w:tcPr>
          <w:p w14:paraId="1ABDD762" w14:textId="77777777" w:rsidR="000B3232" w:rsidRPr="000B3232" w:rsidRDefault="000B3232" w:rsidP="000B323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0B3232">
              <w:rPr>
                <w:rFonts w:ascii="Times New Roman" w:eastAsia="Times New Roman" w:hAnsi="Times New Roman" w:cs="Times New Roman"/>
                <w:sz w:val="22"/>
                <w:szCs w:val="22"/>
              </w:rPr>
              <w:t>19.5</w:t>
            </w:r>
          </w:p>
        </w:tc>
      </w:tr>
      <w:tr w:rsidR="000B3232" w:rsidRPr="000B3232" w14:paraId="526131F2" w14:textId="77777777" w:rsidTr="000B3232">
        <w:trPr>
          <w:trHeight w:val="303"/>
        </w:trPr>
        <w:tc>
          <w:tcPr>
            <w:cnfStyle w:val="001000000000" w:firstRow="0" w:lastRow="0" w:firstColumn="1" w:lastColumn="0" w:oddVBand="0" w:evenVBand="0" w:oddHBand="0" w:evenHBand="0" w:firstRowFirstColumn="0" w:firstRowLastColumn="0" w:lastRowFirstColumn="0" w:lastRowLastColumn="0"/>
            <w:tcW w:w="1598" w:type="dxa"/>
            <w:noWrap/>
            <w:vAlign w:val="center"/>
            <w:hideMark/>
          </w:tcPr>
          <w:p w14:paraId="18B66650" w14:textId="77777777" w:rsidR="000B3232" w:rsidRPr="000B3232" w:rsidRDefault="000B3232" w:rsidP="000B3232">
            <w:pPr>
              <w:jc w:val="center"/>
              <w:rPr>
                <w:rFonts w:ascii="Times New Roman" w:eastAsia="Times New Roman" w:hAnsi="Times New Roman" w:cs="Times New Roman"/>
                <w:color w:val="000000"/>
                <w:sz w:val="22"/>
                <w:szCs w:val="22"/>
              </w:rPr>
            </w:pPr>
            <w:r w:rsidRPr="000B3232">
              <w:rPr>
                <w:rFonts w:ascii="Times New Roman" w:eastAsia="Times New Roman" w:hAnsi="Times New Roman" w:cs="Times New Roman"/>
                <w:color w:val="000000"/>
                <w:sz w:val="22"/>
                <w:szCs w:val="22"/>
              </w:rPr>
              <w:t>8</w:t>
            </w:r>
          </w:p>
        </w:tc>
        <w:tc>
          <w:tcPr>
            <w:tcW w:w="1338" w:type="dxa"/>
            <w:noWrap/>
            <w:vAlign w:val="center"/>
            <w:hideMark/>
          </w:tcPr>
          <w:p w14:paraId="287FD59E" w14:textId="77777777" w:rsidR="000B3232" w:rsidRPr="000B3232" w:rsidRDefault="000B3232" w:rsidP="000B32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0B3232">
              <w:rPr>
                <w:rFonts w:ascii="Times New Roman" w:eastAsia="Times New Roman" w:hAnsi="Times New Roman" w:cs="Times New Roman"/>
                <w:color w:val="000000"/>
                <w:sz w:val="22"/>
                <w:szCs w:val="22"/>
              </w:rPr>
              <w:t>17.0</w:t>
            </w:r>
          </w:p>
        </w:tc>
        <w:tc>
          <w:tcPr>
            <w:tcW w:w="1502" w:type="dxa"/>
            <w:noWrap/>
            <w:vAlign w:val="center"/>
            <w:hideMark/>
          </w:tcPr>
          <w:p w14:paraId="4B32DDF9" w14:textId="77777777" w:rsidR="000B3232" w:rsidRPr="000B3232" w:rsidRDefault="000B3232" w:rsidP="000B32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0B3232">
              <w:rPr>
                <w:rFonts w:ascii="Times New Roman" w:eastAsia="Times New Roman" w:hAnsi="Times New Roman" w:cs="Times New Roman"/>
                <w:color w:val="000000"/>
                <w:sz w:val="22"/>
                <w:szCs w:val="22"/>
              </w:rPr>
              <w:t>14.3</w:t>
            </w:r>
          </w:p>
        </w:tc>
        <w:tc>
          <w:tcPr>
            <w:tcW w:w="1250" w:type="dxa"/>
            <w:noWrap/>
            <w:vAlign w:val="center"/>
            <w:hideMark/>
          </w:tcPr>
          <w:p w14:paraId="797A6F8C" w14:textId="77777777" w:rsidR="000B3232" w:rsidRPr="000B3232" w:rsidRDefault="000B3232" w:rsidP="000B32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0B3232">
              <w:rPr>
                <w:rFonts w:ascii="Times New Roman" w:eastAsia="Times New Roman" w:hAnsi="Times New Roman" w:cs="Times New Roman"/>
                <w:sz w:val="22"/>
                <w:szCs w:val="22"/>
              </w:rPr>
              <w:t>12.7</w:t>
            </w:r>
          </w:p>
        </w:tc>
        <w:tc>
          <w:tcPr>
            <w:tcW w:w="1148" w:type="dxa"/>
            <w:noWrap/>
            <w:vAlign w:val="center"/>
            <w:hideMark/>
          </w:tcPr>
          <w:p w14:paraId="691642BF" w14:textId="77777777" w:rsidR="000B3232" w:rsidRPr="000B3232" w:rsidRDefault="000B3232" w:rsidP="000B32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0B3232">
              <w:rPr>
                <w:rFonts w:ascii="Times New Roman" w:eastAsia="Times New Roman" w:hAnsi="Times New Roman" w:cs="Times New Roman"/>
                <w:sz w:val="22"/>
                <w:szCs w:val="22"/>
              </w:rPr>
              <w:t>13.7</w:t>
            </w:r>
          </w:p>
        </w:tc>
        <w:tc>
          <w:tcPr>
            <w:tcW w:w="1148" w:type="dxa"/>
            <w:noWrap/>
            <w:vAlign w:val="center"/>
            <w:hideMark/>
          </w:tcPr>
          <w:p w14:paraId="160B8104" w14:textId="77777777" w:rsidR="000B3232" w:rsidRPr="000B3232" w:rsidRDefault="000B3232" w:rsidP="000B32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0B3232">
              <w:rPr>
                <w:rFonts w:ascii="Times New Roman" w:eastAsia="Times New Roman" w:hAnsi="Times New Roman" w:cs="Times New Roman"/>
                <w:sz w:val="22"/>
                <w:szCs w:val="22"/>
              </w:rPr>
              <w:t>17.7</w:t>
            </w:r>
          </w:p>
        </w:tc>
      </w:tr>
      <w:tr w:rsidR="000B3232" w:rsidRPr="000B3232" w14:paraId="68F32A7B" w14:textId="77777777" w:rsidTr="000B3232">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598" w:type="dxa"/>
            <w:noWrap/>
            <w:vAlign w:val="center"/>
            <w:hideMark/>
          </w:tcPr>
          <w:p w14:paraId="75C5F34B" w14:textId="77777777" w:rsidR="000B3232" w:rsidRPr="000B3232" w:rsidRDefault="000B3232" w:rsidP="000B3232">
            <w:pPr>
              <w:jc w:val="center"/>
              <w:rPr>
                <w:rFonts w:ascii="Times New Roman" w:eastAsia="Times New Roman" w:hAnsi="Times New Roman" w:cs="Times New Roman"/>
                <w:color w:val="000000"/>
                <w:sz w:val="22"/>
                <w:szCs w:val="22"/>
              </w:rPr>
            </w:pPr>
            <w:r w:rsidRPr="000B3232">
              <w:rPr>
                <w:rFonts w:ascii="Times New Roman" w:eastAsia="Times New Roman" w:hAnsi="Times New Roman" w:cs="Times New Roman"/>
                <w:color w:val="000000"/>
                <w:sz w:val="22"/>
                <w:szCs w:val="22"/>
              </w:rPr>
              <w:t>9</w:t>
            </w:r>
          </w:p>
        </w:tc>
        <w:tc>
          <w:tcPr>
            <w:tcW w:w="1338" w:type="dxa"/>
            <w:noWrap/>
            <w:vAlign w:val="center"/>
            <w:hideMark/>
          </w:tcPr>
          <w:p w14:paraId="4613710B" w14:textId="77777777" w:rsidR="000B3232" w:rsidRPr="000B3232" w:rsidRDefault="000B3232" w:rsidP="000B323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0B3232">
              <w:rPr>
                <w:rFonts w:ascii="Times New Roman" w:eastAsia="Times New Roman" w:hAnsi="Times New Roman" w:cs="Times New Roman"/>
                <w:color w:val="000000"/>
                <w:sz w:val="22"/>
                <w:szCs w:val="22"/>
              </w:rPr>
              <w:t>17.7</w:t>
            </w:r>
          </w:p>
        </w:tc>
        <w:tc>
          <w:tcPr>
            <w:tcW w:w="1502" w:type="dxa"/>
            <w:noWrap/>
            <w:vAlign w:val="center"/>
            <w:hideMark/>
          </w:tcPr>
          <w:p w14:paraId="72E482F1" w14:textId="77777777" w:rsidR="000B3232" w:rsidRPr="000B3232" w:rsidRDefault="000B3232" w:rsidP="000B323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0B3232">
              <w:rPr>
                <w:rFonts w:ascii="Times New Roman" w:eastAsia="Times New Roman" w:hAnsi="Times New Roman" w:cs="Times New Roman"/>
                <w:color w:val="000000"/>
                <w:sz w:val="22"/>
                <w:szCs w:val="22"/>
              </w:rPr>
              <w:t>14.0</w:t>
            </w:r>
          </w:p>
        </w:tc>
        <w:tc>
          <w:tcPr>
            <w:tcW w:w="1250" w:type="dxa"/>
            <w:noWrap/>
            <w:vAlign w:val="center"/>
            <w:hideMark/>
          </w:tcPr>
          <w:p w14:paraId="4380507C" w14:textId="77777777" w:rsidR="000B3232" w:rsidRPr="000B3232" w:rsidRDefault="000B3232" w:rsidP="000B323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0B3232">
              <w:rPr>
                <w:rFonts w:ascii="Times New Roman" w:eastAsia="Times New Roman" w:hAnsi="Times New Roman" w:cs="Times New Roman"/>
                <w:sz w:val="22"/>
                <w:szCs w:val="22"/>
              </w:rPr>
              <w:t>11.6</w:t>
            </w:r>
          </w:p>
        </w:tc>
        <w:tc>
          <w:tcPr>
            <w:tcW w:w="1148" w:type="dxa"/>
            <w:noWrap/>
            <w:vAlign w:val="center"/>
            <w:hideMark/>
          </w:tcPr>
          <w:p w14:paraId="2C9C857B" w14:textId="77777777" w:rsidR="000B3232" w:rsidRPr="000B3232" w:rsidRDefault="000B3232" w:rsidP="000B323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0B3232">
              <w:rPr>
                <w:rFonts w:ascii="Times New Roman" w:eastAsia="Times New Roman" w:hAnsi="Times New Roman" w:cs="Times New Roman"/>
                <w:sz w:val="22"/>
                <w:szCs w:val="22"/>
              </w:rPr>
              <w:t>16.1</w:t>
            </w:r>
          </w:p>
        </w:tc>
        <w:tc>
          <w:tcPr>
            <w:tcW w:w="1148" w:type="dxa"/>
            <w:noWrap/>
            <w:vAlign w:val="center"/>
            <w:hideMark/>
          </w:tcPr>
          <w:p w14:paraId="0BB990C2" w14:textId="77777777" w:rsidR="000B3232" w:rsidRPr="000B3232" w:rsidRDefault="000B3232" w:rsidP="000B323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0B3232">
              <w:rPr>
                <w:rFonts w:ascii="Times New Roman" w:eastAsia="Times New Roman" w:hAnsi="Times New Roman" w:cs="Times New Roman"/>
                <w:sz w:val="22"/>
                <w:szCs w:val="22"/>
              </w:rPr>
              <w:t>17.3</w:t>
            </w:r>
          </w:p>
        </w:tc>
      </w:tr>
      <w:tr w:rsidR="000B3232" w:rsidRPr="000B3232" w14:paraId="5E6E5B5A" w14:textId="77777777" w:rsidTr="000B3232">
        <w:trPr>
          <w:trHeight w:val="303"/>
        </w:trPr>
        <w:tc>
          <w:tcPr>
            <w:cnfStyle w:val="001000000000" w:firstRow="0" w:lastRow="0" w:firstColumn="1" w:lastColumn="0" w:oddVBand="0" w:evenVBand="0" w:oddHBand="0" w:evenHBand="0" w:firstRowFirstColumn="0" w:firstRowLastColumn="0" w:lastRowFirstColumn="0" w:lastRowLastColumn="0"/>
            <w:tcW w:w="1598" w:type="dxa"/>
            <w:noWrap/>
            <w:vAlign w:val="center"/>
            <w:hideMark/>
          </w:tcPr>
          <w:p w14:paraId="53B19FE0" w14:textId="77777777" w:rsidR="000B3232" w:rsidRPr="000B3232" w:rsidRDefault="000B3232" w:rsidP="000B3232">
            <w:pPr>
              <w:jc w:val="center"/>
              <w:rPr>
                <w:rFonts w:ascii="Times New Roman" w:eastAsia="Times New Roman" w:hAnsi="Times New Roman" w:cs="Times New Roman"/>
                <w:color w:val="000000"/>
                <w:sz w:val="22"/>
                <w:szCs w:val="22"/>
              </w:rPr>
            </w:pPr>
            <w:r w:rsidRPr="000B3232">
              <w:rPr>
                <w:rFonts w:ascii="Times New Roman" w:eastAsia="Times New Roman" w:hAnsi="Times New Roman" w:cs="Times New Roman"/>
                <w:color w:val="000000"/>
                <w:sz w:val="22"/>
                <w:szCs w:val="22"/>
              </w:rPr>
              <w:t>10</w:t>
            </w:r>
          </w:p>
        </w:tc>
        <w:tc>
          <w:tcPr>
            <w:tcW w:w="1338" w:type="dxa"/>
            <w:noWrap/>
            <w:vAlign w:val="center"/>
            <w:hideMark/>
          </w:tcPr>
          <w:p w14:paraId="604F437E" w14:textId="77777777" w:rsidR="000B3232" w:rsidRPr="000B3232" w:rsidRDefault="000B3232" w:rsidP="000B32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0B3232">
              <w:rPr>
                <w:rFonts w:ascii="Times New Roman" w:eastAsia="Times New Roman" w:hAnsi="Times New Roman" w:cs="Times New Roman"/>
                <w:color w:val="000000"/>
                <w:sz w:val="22"/>
                <w:szCs w:val="22"/>
              </w:rPr>
              <w:t>17.8</w:t>
            </w:r>
          </w:p>
        </w:tc>
        <w:tc>
          <w:tcPr>
            <w:tcW w:w="1502" w:type="dxa"/>
            <w:noWrap/>
            <w:vAlign w:val="center"/>
            <w:hideMark/>
          </w:tcPr>
          <w:p w14:paraId="5BDD20EC" w14:textId="77777777" w:rsidR="000B3232" w:rsidRPr="000B3232" w:rsidRDefault="000B3232" w:rsidP="000B32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0B3232">
              <w:rPr>
                <w:rFonts w:ascii="Times New Roman" w:eastAsia="Times New Roman" w:hAnsi="Times New Roman" w:cs="Times New Roman"/>
                <w:color w:val="000000"/>
                <w:sz w:val="22"/>
                <w:szCs w:val="22"/>
              </w:rPr>
              <w:t>14.7</w:t>
            </w:r>
          </w:p>
        </w:tc>
        <w:tc>
          <w:tcPr>
            <w:tcW w:w="1250" w:type="dxa"/>
            <w:noWrap/>
            <w:vAlign w:val="center"/>
            <w:hideMark/>
          </w:tcPr>
          <w:p w14:paraId="4D44EA01" w14:textId="77777777" w:rsidR="000B3232" w:rsidRPr="000B3232" w:rsidRDefault="000B3232" w:rsidP="000B32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0B3232">
              <w:rPr>
                <w:rFonts w:ascii="Times New Roman" w:eastAsia="Times New Roman" w:hAnsi="Times New Roman" w:cs="Times New Roman"/>
                <w:sz w:val="22"/>
                <w:szCs w:val="22"/>
              </w:rPr>
              <w:t>15.3</w:t>
            </w:r>
          </w:p>
        </w:tc>
        <w:tc>
          <w:tcPr>
            <w:tcW w:w="1148" w:type="dxa"/>
            <w:noWrap/>
            <w:vAlign w:val="center"/>
            <w:hideMark/>
          </w:tcPr>
          <w:p w14:paraId="67D21442" w14:textId="77777777" w:rsidR="000B3232" w:rsidRPr="000B3232" w:rsidRDefault="000B3232" w:rsidP="000B32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0B3232">
              <w:rPr>
                <w:rFonts w:ascii="Times New Roman" w:eastAsia="Times New Roman" w:hAnsi="Times New Roman" w:cs="Times New Roman"/>
                <w:sz w:val="22"/>
                <w:szCs w:val="22"/>
              </w:rPr>
              <w:t>9.8</w:t>
            </w:r>
          </w:p>
        </w:tc>
        <w:tc>
          <w:tcPr>
            <w:tcW w:w="1148" w:type="dxa"/>
            <w:noWrap/>
            <w:vAlign w:val="center"/>
            <w:hideMark/>
          </w:tcPr>
          <w:p w14:paraId="01601766" w14:textId="77777777" w:rsidR="000B3232" w:rsidRPr="000B3232" w:rsidRDefault="000B3232" w:rsidP="000B32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0B3232">
              <w:rPr>
                <w:rFonts w:ascii="Times New Roman" w:eastAsia="Times New Roman" w:hAnsi="Times New Roman" w:cs="Times New Roman"/>
                <w:sz w:val="22"/>
                <w:szCs w:val="22"/>
              </w:rPr>
              <w:t>17.9</w:t>
            </w:r>
          </w:p>
        </w:tc>
      </w:tr>
    </w:tbl>
    <w:p w14:paraId="3E48BE0E" w14:textId="73BEF597" w:rsidR="000B3232" w:rsidRPr="000B3232" w:rsidRDefault="000B3232">
      <w:pPr>
        <w:widowControl/>
        <w:spacing w:after="160" w:line="360" w:lineRule="auto"/>
        <w:rPr>
          <w:rFonts w:ascii="Times New Roman" w:eastAsia="Times New Roman" w:hAnsi="Times New Roman" w:cs="Times New Roman"/>
          <w:i/>
          <w:iCs/>
          <w:color w:val="000000"/>
        </w:rPr>
      </w:pPr>
      <w:r w:rsidRPr="000B3232">
        <w:rPr>
          <w:rFonts w:ascii="Times New Roman" w:eastAsia="Times New Roman" w:hAnsi="Times New Roman" w:cs="Times New Roman"/>
          <w:i/>
          <w:iCs/>
          <w:color w:val="000000"/>
        </w:rPr>
        <w:t>IMD1 – most deprived IMD10 – least deprived</w:t>
      </w:r>
    </w:p>
    <w:p w14:paraId="698DE35A" w14:textId="77777777" w:rsidR="00AA4088" w:rsidRPr="00AA4088" w:rsidRDefault="00AA4088" w:rsidP="00AA4088">
      <w:bookmarkStart w:id="51" w:name="_heading=h.9mwnpnn5l2a0" w:colFirst="0" w:colLast="0"/>
      <w:bookmarkEnd w:id="51"/>
    </w:p>
    <w:p w14:paraId="0775DEC6" w14:textId="6848209F" w:rsidR="009560D8" w:rsidRPr="00D67C81" w:rsidRDefault="000A6527">
      <w:pPr>
        <w:pStyle w:val="Heading1"/>
        <w:numPr>
          <w:ilvl w:val="1"/>
          <w:numId w:val="1"/>
        </w:numPr>
        <w:jc w:val="both"/>
        <w:rPr>
          <w:rFonts w:ascii="Times New Roman" w:eastAsia="Times New Roman" w:hAnsi="Times New Roman"/>
          <w:i/>
          <w:iCs/>
        </w:rPr>
      </w:pPr>
      <w:bookmarkStart w:id="52" w:name="_Toc220935019"/>
      <w:r w:rsidRPr="00D67C81">
        <w:rPr>
          <w:rFonts w:ascii="Times New Roman" w:eastAsia="Times New Roman" w:hAnsi="Times New Roman"/>
          <w:i/>
          <w:iCs/>
        </w:rPr>
        <w:t>Main</w:t>
      </w:r>
      <w:r w:rsidRPr="00D67C81">
        <w:rPr>
          <w:rFonts w:ascii="Times New Roman" w:eastAsia="Times New Roman" w:hAnsi="Times New Roman"/>
          <w:i/>
          <w:iCs/>
          <w:sz w:val="21"/>
          <w:szCs w:val="21"/>
        </w:rPr>
        <w:t xml:space="preserve"> </w:t>
      </w:r>
      <w:r w:rsidRPr="00D67C81">
        <w:rPr>
          <w:rFonts w:ascii="Times New Roman" w:eastAsia="Times New Roman" w:hAnsi="Times New Roman"/>
          <w:i/>
          <w:iCs/>
        </w:rPr>
        <w:t>complaint</w:t>
      </w:r>
      <w:bookmarkEnd w:id="52"/>
    </w:p>
    <w:p w14:paraId="07F639DE" w14:textId="77777777" w:rsidR="00A720B8" w:rsidRDefault="000A6527" w:rsidP="00A720B8">
      <w:pPr>
        <w:widowControl/>
        <w:spacing w:after="160"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rPr>
        <w:t>The chief complaint is the main reason or concern that a patient presents to a healthcare provider seeking medical attention, which is the symptoms or problems the patient is experiencing that prompted them to seek medical care</w:t>
      </w:r>
      <w:r w:rsidR="00A720B8">
        <w:rPr>
          <w:rFonts w:ascii="Times New Roman" w:eastAsia="Times New Roman" w:hAnsi="Times New Roman" w:cs="Times New Roman"/>
        </w:rPr>
        <w:t xml:space="preserve"> rather than any diagnosis by medical professional</w:t>
      </w:r>
      <w:r>
        <w:rPr>
          <w:rFonts w:ascii="Times New Roman" w:eastAsia="Times New Roman" w:hAnsi="Times New Roman" w:cs="Times New Roman"/>
        </w:rPr>
        <w:t xml:space="preserve">. </w:t>
      </w:r>
      <w:r w:rsidR="00A720B8">
        <w:rPr>
          <w:rFonts w:ascii="Times New Roman" w:eastAsia="Times New Roman" w:hAnsi="Times New Roman" w:cs="Times New Roman"/>
        </w:rPr>
        <w:fldChar w:fldCharType="begin"/>
      </w:r>
      <w:r w:rsidR="00A720B8">
        <w:rPr>
          <w:rFonts w:ascii="Times New Roman" w:eastAsia="Times New Roman" w:hAnsi="Times New Roman" w:cs="Times New Roman"/>
        </w:rPr>
        <w:instrText xml:space="preserve"> REF _Ref220672806 \h </w:instrText>
      </w:r>
      <w:r w:rsidR="00A720B8">
        <w:rPr>
          <w:rFonts w:ascii="Times New Roman" w:eastAsia="Times New Roman" w:hAnsi="Times New Roman" w:cs="Times New Roman"/>
        </w:rPr>
      </w:r>
      <w:r w:rsidR="00A720B8">
        <w:rPr>
          <w:rFonts w:ascii="Times New Roman" w:eastAsia="Times New Roman" w:hAnsi="Times New Roman" w:cs="Times New Roman"/>
        </w:rPr>
        <w:fldChar w:fldCharType="separate"/>
      </w:r>
      <w:r w:rsidR="00A720B8" w:rsidRPr="00A720B8">
        <w:rPr>
          <w:rFonts w:ascii="Times New Roman" w:hAnsi="Times New Roman" w:cs="Times New Roman"/>
          <w:sz w:val="22"/>
          <w:szCs w:val="22"/>
        </w:rPr>
        <w:t xml:space="preserve">Table </w:t>
      </w:r>
      <w:r w:rsidR="00A720B8" w:rsidRPr="00A720B8">
        <w:rPr>
          <w:rFonts w:ascii="Times New Roman" w:hAnsi="Times New Roman" w:cs="Times New Roman"/>
          <w:noProof/>
          <w:sz w:val="22"/>
          <w:szCs w:val="22"/>
        </w:rPr>
        <w:t>4</w:t>
      </w:r>
      <w:r w:rsidR="00A720B8">
        <w:rPr>
          <w:rFonts w:ascii="Times New Roman" w:eastAsia="Times New Roman" w:hAnsi="Times New Roman" w:cs="Times New Roman"/>
        </w:rPr>
        <w:fldChar w:fldCharType="end"/>
      </w:r>
      <w:r>
        <w:rPr>
          <w:rFonts w:ascii="Times New Roman" w:eastAsia="Times New Roman" w:hAnsi="Times New Roman" w:cs="Times New Roman"/>
          <w:color w:val="000000"/>
          <w:sz w:val="22"/>
          <w:szCs w:val="22"/>
        </w:rPr>
        <w:t xml:space="preserve"> shows </w:t>
      </w:r>
      <w:r w:rsidR="00A720B8">
        <w:rPr>
          <w:rFonts w:ascii="Times New Roman" w:eastAsia="Times New Roman" w:hAnsi="Times New Roman" w:cs="Times New Roman"/>
          <w:color w:val="000000"/>
          <w:sz w:val="22"/>
          <w:szCs w:val="22"/>
        </w:rPr>
        <w:t xml:space="preserve">the percentage of </w:t>
      </w:r>
      <w:r>
        <w:rPr>
          <w:rFonts w:ascii="Times New Roman" w:eastAsia="Times New Roman" w:hAnsi="Times New Roman" w:cs="Times New Roman"/>
          <w:color w:val="000000"/>
          <w:sz w:val="22"/>
          <w:szCs w:val="22"/>
        </w:rPr>
        <w:t>attendance</w:t>
      </w:r>
      <w:r w:rsidR="00A720B8">
        <w:rPr>
          <w:rFonts w:ascii="Times New Roman" w:eastAsia="Times New Roman" w:hAnsi="Times New Roman" w:cs="Times New Roman"/>
          <w:color w:val="000000"/>
          <w:sz w:val="22"/>
          <w:szCs w:val="22"/>
        </w:rPr>
        <w:t xml:space="preserve"> that are non-urgent</w:t>
      </w:r>
      <w:r>
        <w:rPr>
          <w:rFonts w:ascii="Times New Roman" w:eastAsia="Times New Roman" w:hAnsi="Times New Roman" w:cs="Times New Roman"/>
          <w:color w:val="000000"/>
          <w:sz w:val="22"/>
          <w:szCs w:val="22"/>
        </w:rPr>
        <w:t xml:space="preserve"> by the Top </w:t>
      </w:r>
      <w:r w:rsidR="00A720B8">
        <w:rPr>
          <w:rFonts w:ascii="Times New Roman" w:eastAsia="Times New Roman" w:hAnsi="Times New Roman" w:cs="Times New Roman"/>
          <w:color w:val="000000"/>
          <w:sz w:val="22"/>
          <w:szCs w:val="22"/>
        </w:rPr>
        <w:t>9</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sz w:val="22"/>
          <w:szCs w:val="22"/>
        </w:rPr>
        <w:t>complaints</w:t>
      </w:r>
      <w:r w:rsidR="00A720B8">
        <w:rPr>
          <w:rFonts w:ascii="Times New Roman" w:eastAsia="Times New Roman" w:hAnsi="Times New Roman" w:cs="Times New Roman"/>
          <w:sz w:val="22"/>
          <w:szCs w:val="22"/>
        </w:rPr>
        <w:t xml:space="preserve"> given, stratified by area</w:t>
      </w:r>
      <w:r>
        <w:rPr>
          <w:rFonts w:ascii="Times New Roman" w:eastAsia="Times New Roman" w:hAnsi="Times New Roman" w:cs="Times New Roman"/>
          <w:color w:val="000000"/>
          <w:sz w:val="22"/>
          <w:szCs w:val="22"/>
        </w:rPr>
        <w:t xml:space="preserve">. </w:t>
      </w:r>
    </w:p>
    <w:p w14:paraId="5FD3B593" w14:textId="25183BDF" w:rsidR="00A720B8" w:rsidRDefault="00A720B8" w:rsidP="00A720B8">
      <w:pPr>
        <w:widowControl/>
        <w:spacing w:after="160"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Patients presenting with complaints related to fever and head injury tend to have the highest proportion of non-urgent attendance across all areas (between 20.9% and 31.8%), in contrast to chest pains (3.6% to 7.6%). </w:t>
      </w:r>
      <w:r w:rsidR="002D4751">
        <w:rPr>
          <w:rFonts w:ascii="Times New Roman" w:eastAsia="Times New Roman" w:hAnsi="Times New Roman" w:cs="Times New Roman"/>
          <w:color w:val="000000"/>
          <w:sz w:val="22"/>
          <w:szCs w:val="22"/>
        </w:rPr>
        <w:t xml:space="preserve">Notably percentages of non-urgent attendance are higher across all Yorkshire areas for difficulty of breathing than the rest of England, and there is large variation across the ICBs, notably in between West Yorkshire and the other two ICBs. </w:t>
      </w:r>
    </w:p>
    <w:p w14:paraId="49CDECF0" w14:textId="77777777" w:rsidR="002D4751" w:rsidRDefault="002D4751" w:rsidP="00A720B8">
      <w:pPr>
        <w:widowControl/>
        <w:spacing w:after="160" w:line="360" w:lineRule="auto"/>
        <w:rPr>
          <w:rFonts w:ascii="Times New Roman" w:eastAsia="Times New Roman" w:hAnsi="Times New Roman" w:cs="Times New Roman"/>
          <w:color w:val="000000"/>
          <w:sz w:val="22"/>
          <w:szCs w:val="22"/>
        </w:rPr>
      </w:pPr>
    </w:p>
    <w:p w14:paraId="2F085961" w14:textId="784AD5A1" w:rsidR="00A720B8" w:rsidRDefault="00A720B8" w:rsidP="00A720B8">
      <w:pPr>
        <w:pStyle w:val="Caption"/>
        <w:keepNext/>
        <w:rPr>
          <w:rFonts w:ascii="Times New Roman" w:hAnsi="Times New Roman" w:cs="Times New Roman"/>
          <w:sz w:val="22"/>
          <w:szCs w:val="22"/>
        </w:rPr>
      </w:pPr>
      <w:bookmarkStart w:id="53" w:name="_Ref220672806"/>
      <w:r w:rsidRPr="00A720B8">
        <w:rPr>
          <w:rFonts w:ascii="Times New Roman" w:hAnsi="Times New Roman" w:cs="Times New Roman"/>
          <w:sz w:val="22"/>
          <w:szCs w:val="22"/>
        </w:rPr>
        <w:t xml:space="preserve">Table </w:t>
      </w:r>
      <w:r w:rsidRPr="00A720B8">
        <w:rPr>
          <w:rFonts w:ascii="Times New Roman" w:hAnsi="Times New Roman" w:cs="Times New Roman"/>
          <w:sz w:val="22"/>
          <w:szCs w:val="22"/>
        </w:rPr>
        <w:fldChar w:fldCharType="begin"/>
      </w:r>
      <w:r w:rsidRPr="00A720B8">
        <w:rPr>
          <w:rFonts w:ascii="Times New Roman" w:hAnsi="Times New Roman" w:cs="Times New Roman"/>
          <w:sz w:val="22"/>
          <w:szCs w:val="22"/>
        </w:rPr>
        <w:instrText xml:space="preserve"> SEQ Table \* ARABIC </w:instrText>
      </w:r>
      <w:r w:rsidRPr="00A720B8">
        <w:rPr>
          <w:rFonts w:ascii="Times New Roman" w:hAnsi="Times New Roman" w:cs="Times New Roman"/>
          <w:sz w:val="22"/>
          <w:szCs w:val="22"/>
        </w:rPr>
        <w:fldChar w:fldCharType="separate"/>
      </w:r>
      <w:r w:rsidRPr="00A720B8">
        <w:rPr>
          <w:rFonts w:ascii="Times New Roman" w:hAnsi="Times New Roman" w:cs="Times New Roman"/>
          <w:noProof/>
          <w:sz w:val="22"/>
          <w:szCs w:val="22"/>
        </w:rPr>
        <w:t>4</w:t>
      </w:r>
      <w:r w:rsidRPr="00A720B8">
        <w:rPr>
          <w:rFonts w:ascii="Times New Roman" w:hAnsi="Times New Roman" w:cs="Times New Roman"/>
          <w:sz w:val="22"/>
          <w:szCs w:val="22"/>
        </w:rPr>
        <w:fldChar w:fldCharType="end"/>
      </w:r>
      <w:bookmarkEnd w:id="53"/>
      <w:r w:rsidRPr="00A720B8">
        <w:rPr>
          <w:rFonts w:ascii="Times New Roman" w:hAnsi="Times New Roman" w:cs="Times New Roman"/>
          <w:sz w:val="22"/>
          <w:szCs w:val="22"/>
        </w:rPr>
        <w:t xml:space="preserve">: Percentage of attendances that are non-urgent by Top </w:t>
      </w:r>
      <w:r>
        <w:rPr>
          <w:rFonts w:ascii="Times New Roman" w:hAnsi="Times New Roman" w:cs="Times New Roman"/>
          <w:sz w:val="22"/>
          <w:szCs w:val="22"/>
        </w:rPr>
        <w:t>9</w:t>
      </w:r>
      <w:r w:rsidRPr="00A720B8">
        <w:rPr>
          <w:rFonts w:ascii="Times New Roman" w:hAnsi="Times New Roman" w:cs="Times New Roman"/>
          <w:sz w:val="22"/>
          <w:szCs w:val="22"/>
        </w:rPr>
        <w:t xml:space="preserve"> complaints and area</w:t>
      </w:r>
    </w:p>
    <w:p w14:paraId="0436A334" w14:textId="77777777" w:rsidR="00A720B8" w:rsidRPr="00A720B8" w:rsidRDefault="00A720B8" w:rsidP="00A720B8"/>
    <w:tbl>
      <w:tblPr>
        <w:tblStyle w:val="PlainTable2"/>
        <w:tblW w:w="9239" w:type="dxa"/>
        <w:tblLayout w:type="fixed"/>
        <w:tblLook w:val="04A0" w:firstRow="1" w:lastRow="0" w:firstColumn="1" w:lastColumn="0" w:noHBand="0" w:noVBand="1"/>
      </w:tblPr>
      <w:tblGrid>
        <w:gridCol w:w="2794"/>
        <w:gridCol w:w="1459"/>
        <w:gridCol w:w="1246"/>
        <w:gridCol w:w="1247"/>
        <w:gridCol w:w="1246"/>
        <w:gridCol w:w="1247"/>
      </w:tblGrid>
      <w:tr w:rsidR="00A720B8" w:rsidRPr="00A720B8" w14:paraId="25F303FF" w14:textId="77777777" w:rsidTr="00B32A5E">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94" w:type="dxa"/>
            <w:noWrap/>
            <w:hideMark/>
          </w:tcPr>
          <w:p w14:paraId="454B4997" w14:textId="4548327B" w:rsidR="00A720B8" w:rsidRPr="00A720B8" w:rsidRDefault="00A720B8" w:rsidP="00A720B8">
            <w:pPr>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Complaint</w:t>
            </w:r>
          </w:p>
        </w:tc>
        <w:tc>
          <w:tcPr>
            <w:tcW w:w="1459" w:type="dxa"/>
            <w:noWrap/>
            <w:hideMark/>
          </w:tcPr>
          <w:p w14:paraId="7452F2E1" w14:textId="4DFA431D" w:rsidR="00A720B8" w:rsidRPr="00A720B8" w:rsidRDefault="00A720B8" w:rsidP="00A720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Rest Of England (%)</w:t>
            </w:r>
          </w:p>
        </w:tc>
        <w:tc>
          <w:tcPr>
            <w:tcW w:w="1246" w:type="dxa"/>
            <w:noWrap/>
            <w:hideMark/>
          </w:tcPr>
          <w:p w14:paraId="2D3C9774" w14:textId="7A11DEA5" w:rsidR="00A720B8" w:rsidRPr="00A720B8" w:rsidRDefault="00A720B8" w:rsidP="00A720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Yorkshire (%)</w:t>
            </w:r>
          </w:p>
        </w:tc>
        <w:tc>
          <w:tcPr>
            <w:tcW w:w="1247" w:type="dxa"/>
            <w:noWrap/>
            <w:hideMark/>
          </w:tcPr>
          <w:p w14:paraId="088AFE68" w14:textId="5C764B97" w:rsidR="00A720B8" w:rsidRPr="00A720B8" w:rsidRDefault="00A720B8" w:rsidP="00A720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Humber &amp; N</w:t>
            </w:r>
            <w:r>
              <w:rPr>
                <w:rFonts w:ascii="Times New Roman" w:eastAsia="Times New Roman" w:hAnsi="Times New Roman" w:cs="Times New Roman"/>
                <w:color w:val="000000"/>
                <w:szCs w:val="22"/>
              </w:rPr>
              <w:t>Y</w:t>
            </w:r>
            <w:r w:rsidRPr="00A720B8">
              <w:rPr>
                <w:rFonts w:ascii="Times New Roman" w:eastAsia="Times New Roman" w:hAnsi="Times New Roman" w:cs="Times New Roman"/>
                <w:color w:val="000000"/>
                <w:szCs w:val="22"/>
              </w:rPr>
              <w:t xml:space="preserve"> (%)</w:t>
            </w:r>
          </w:p>
        </w:tc>
        <w:tc>
          <w:tcPr>
            <w:tcW w:w="1246" w:type="dxa"/>
            <w:noWrap/>
            <w:hideMark/>
          </w:tcPr>
          <w:p w14:paraId="574E9746" w14:textId="67EA66C8" w:rsidR="00A720B8" w:rsidRPr="00A720B8" w:rsidRDefault="00A720B8" w:rsidP="00A720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 xml:space="preserve">South </w:t>
            </w:r>
            <w:r w:rsidR="00B32A5E">
              <w:rPr>
                <w:rFonts w:ascii="Times New Roman" w:eastAsia="Times New Roman" w:hAnsi="Times New Roman" w:cs="Times New Roman"/>
                <w:color w:val="000000"/>
                <w:szCs w:val="22"/>
              </w:rPr>
              <w:t xml:space="preserve">  </w:t>
            </w:r>
            <w:r w:rsidRPr="00A720B8">
              <w:rPr>
                <w:rFonts w:ascii="Times New Roman" w:eastAsia="Times New Roman" w:hAnsi="Times New Roman" w:cs="Times New Roman"/>
                <w:color w:val="000000"/>
                <w:szCs w:val="22"/>
              </w:rPr>
              <w:t>(%)</w:t>
            </w:r>
          </w:p>
        </w:tc>
        <w:tc>
          <w:tcPr>
            <w:tcW w:w="1247" w:type="dxa"/>
            <w:noWrap/>
            <w:hideMark/>
          </w:tcPr>
          <w:p w14:paraId="7D0E3ACF" w14:textId="027138C2" w:rsidR="00A720B8" w:rsidRPr="00A720B8" w:rsidRDefault="00A720B8" w:rsidP="00A720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 xml:space="preserve">West  </w:t>
            </w:r>
            <w:r w:rsidR="00B32A5E">
              <w:rPr>
                <w:rFonts w:ascii="Times New Roman" w:eastAsia="Times New Roman" w:hAnsi="Times New Roman" w:cs="Times New Roman"/>
                <w:color w:val="000000"/>
                <w:szCs w:val="22"/>
              </w:rPr>
              <w:t xml:space="preserve">   </w:t>
            </w:r>
            <w:r w:rsidRPr="00A720B8">
              <w:rPr>
                <w:rFonts w:ascii="Times New Roman" w:eastAsia="Times New Roman" w:hAnsi="Times New Roman" w:cs="Times New Roman"/>
                <w:color w:val="000000"/>
                <w:szCs w:val="22"/>
              </w:rPr>
              <w:t>(%)</w:t>
            </w:r>
          </w:p>
        </w:tc>
      </w:tr>
      <w:tr w:rsidR="00A720B8" w:rsidRPr="00A720B8" w14:paraId="321AA686" w14:textId="77777777" w:rsidTr="00B32A5E">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94" w:type="dxa"/>
            <w:noWrap/>
            <w:hideMark/>
          </w:tcPr>
          <w:p w14:paraId="76ED1D95" w14:textId="1CCF98F2" w:rsidR="00A720B8" w:rsidRPr="00A720B8" w:rsidRDefault="00A720B8" w:rsidP="00545B88">
            <w:pPr>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Abdominal Pain</w:t>
            </w:r>
          </w:p>
        </w:tc>
        <w:tc>
          <w:tcPr>
            <w:tcW w:w="1459" w:type="dxa"/>
            <w:noWrap/>
            <w:hideMark/>
          </w:tcPr>
          <w:p w14:paraId="0194D611" w14:textId="77777777" w:rsidR="00A720B8" w:rsidRPr="00A720B8" w:rsidRDefault="00A720B8" w:rsidP="00A720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12.2</w:t>
            </w:r>
          </w:p>
        </w:tc>
        <w:tc>
          <w:tcPr>
            <w:tcW w:w="1246" w:type="dxa"/>
            <w:noWrap/>
            <w:hideMark/>
          </w:tcPr>
          <w:p w14:paraId="45E5043F" w14:textId="77777777" w:rsidR="00A720B8" w:rsidRPr="00A720B8" w:rsidRDefault="00A720B8" w:rsidP="00A720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12.6</w:t>
            </w:r>
          </w:p>
        </w:tc>
        <w:tc>
          <w:tcPr>
            <w:tcW w:w="1247" w:type="dxa"/>
            <w:noWrap/>
            <w:hideMark/>
          </w:tcPr>
          <w:p w14:paraId="7DE0B5F5" w14:textId="77777777" w:rsidR="00A720B8" w:rsidRPr="00A720B8" w:rsidRDefault="00A720B8" w:rsidP="00A720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7.4</w:t>
            </w:r>
          </w:p>
        </w:tc>
        <w:tc>
          <w:tcPr>
            <w:tcW w:w="1246" w:type="dxa"/>
            <w:noWrap/>
            <w:hideMark/>
          </w:tcPr>
          <w:p w14:paraId="30B171D7" w14:textId="77777777" w:rsidR="00A720B8" w:rsidRPr="00A720B8" w:rsidRDefault="00A720B8" w:rsidP="00A720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10.0</w:t>
            </w:r>
          </w:p>
        </w:tc>
        <w:tc>
          <w:tcPr>
            <w:tcW w:w="1247" w:type="dxa"/>
            <w:noWrap/>
            <w:hideMark/>
          </w:tcPr>
          <w:p w14:paraId="22690612" w14:textId="77777777" w:rsidR="00A720B8" w:rsidRPr="00A720B8" w:rsidRDefault="00A720B8" w:rsidP="00A720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16.9</w:t>
            </w:r>
          </w:p>
        </w:tc>
      </w:tr>
      <w:tr w:rsidR="00A720B8" w:rsidRPr="00A720B8" w14:paraId="187844FD" w14:textId="77777777" w:rsidTr="00B32A5E">
        <w:trPr>
          <w:trHeight w:val="295"/>
        </w:trPr>
        <w:tc>
          <w:tcPr>
            <w:cnfStyle w:val="001000000000" w:firstRow="0" w:lastRow="0" w:firstColumn="1" w:lastColumn="0" w:oddVBand="0" w:evenVBand="0" w:oddHBand="0" w:evenHBand="0" w:firstRowFirstColumn="0" w:firstRowLastColumn="0" w:lastRowFirstColumn="0" w:lastRowLastColumn="0"/>
            <w:tcW w:w="2794" w:type="dxa"/>
            <w:noWrap/>
            <w:hideMark/>
          </w:tcPr>
          <w:p w14:paraId="43732F2E" w14:textId="0DEABCCB" w:rsidR="00A720B8" w:rsidRPr="00A720B8" w:rsidRDefault="00A720B8" w:rsidP="00545B88">
            <w:pPr>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Chest Pain</w:t>
            </w:r>
          </w:p>
        </w:tc>
        <w:tc>
          <w:tcPr>
            <w:tcW w:w="1459" w:type="dxa"/>
            <w:noWrap/>
            <w:hideMark/>
          </w:tcPr>
          <w:p w14:paraId="34E5E302" w14:textId="77777777" w:rsidR="00A720B8" w:rsidRPr="00A720B8" w:rsidRDefault="00A720B8" w:rsidP="00A720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7.6</w:t>
            </w:r>
          </w:p>
        </w:tc>
        <w:tc>
          <w:tcPr>
            <w:tcW w:w="1246" w:type="dxa"/>
            <w:noWrap/>
            <w:hideMark/>
          </w:tcPr>
          <w:p w14:paraId="7242A1C2" w14:textId="77777777" w:rsidR="00A720B8" w:rsidRPr="00A720B8" w:rsidRDefault="00A720B8" w:rsidP="00A720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4.5</w:t>
            </w:r>
          </w:p>
        </w:tc>
        <w:tc>
          <w:tcPr>
            <w:tcW w:w="1247" w:type="dxa"/>
            <w:noWrap/>
            <w:hideMark/>
          </w:tcPr>
          <w:p w14:paraId="01448E1C" w14:textId="77777777" w:rsidR="00A720B8" w:rsidRPr="00A720B8" w:rsidRDefault="00A720B8" w:rsidP="00A720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3.6</w:t>
            </w:r>
          </w:p>
        </w:tc>
        <w:tc>
          <w:tcPr>
            <w:tcW w:w="1246" w:type="dxa"/>
            <w:noWrap/>
            <w:hideMark/>
          </w:tcPr>
          <w:p w14:paraId="3E0C7AC0" w14:textId="77777777" w:rsidR="00A720B8" w:rsidRPr="00A720B8" w:rsidRDefault="00A720B8" w:rsidP="00A720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5.1</w:t>
            </w:r>
          </w:p>
        </w:tc>
        <w:tc>
          <w:tcPr>
            <w:tcW w:w="1247" w:type="dxa"/>
            <w:noWrap/>
            <w:hideMark/>
          </w:tcPr>
          <w:p w14:paraId="7FCDE287" w14:textId="77777777" w:rsidR="00A720B8" w:rsidRPr="00A720B8" w:rsidRDefault="00A720B8" w:rsidP="00A720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4.5</w:t>
            </w:r>
          </w:p>
        </w:tc>
      </w:tr>
      <w:tr w:rsidR="00A720B8" w:rsidRPr="00A720B8" w14:paraId="0A7D8893" w14:textId="77777777" w:rsidTr="00B32A5E">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94" w:type="dxa"/>
            <w:noWrap/>
            <w:hideMark/>
          </w:tcPr>
          <w:p w14:paraId="58FB5FC5" w14:textId="7CEA6560" w:rsidR="00A720B8" w:rsidRPr="00A720B8" w:rsidRDefault="00A720B8" w:rsidP="00545B88">
            <w:pPr>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 xml:space="preserve">Short </w:t>
            </w:r>
            <w:r>
              <w:rPr>
                <w:rFonts w:ascii="Times New Roman" w:eastAsia="Times New Roman" w:hAnsi="Times New Roman" w:cs="Times New Roman"/>
                <w:color w:val="000000"/>
                <w:szCs w:val="22"/>
              </w:rPr>
              <w:t>o</w:t>
            </w:r>
            <w:r w:rsidRPr="00A720B8">
              <w:rPr>
                <w:rFonts w:ascii="Times New Roman" w:eastAsia="Times New Roman" w:hAnsi="Times New Roman" w:cs="Times New Roman"/>
                <w:color w:val="000000"/>
                <w:szCs w:val="22"/>
              </w:rPr>
              <w:t>f Breath</w:t>
            </w:r>
          </w:p>
        </w:tc>
        <w:tc>
          <w:tcPr>
            <w:tcW w:w="1459" w:type="dxa"/>
            <w:noWrap/>
            <w:hideMark/>
          </w:tcPr>
          <w:p w14:paraId="3E95FBCE" w14:textId="77777777" w:rsidR="00A720B8" w:rsidRPr="00A720B8" w:rsidRDefault="00A720B8" w:rsidP="00A720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10.0</w:t>
            </w:r>
          </w:p>
        </w:tc>
        <w:tc>
          <w:tcPr>
            <w:tcW w:w="1246" w:type="dxa"/>
            <w:noWrap/>
            <w:hideMark/>
          </w:tcPr>
          <w:p w14:paraId="1AE9F59D" w14:textId="77777777" w:rsidR="00A720B8" w:rsidRPr="00A720B8" w:rsidRDefault="00A720B8" w:rsidP="00A720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8.1</w:t>
            </w:r>
          </w:p>
        </w:tc>
        <w:tc>
          <w:tcPr>
            <w:tcW w:w="1247" w:type="dxa"/>
            <w:noWrap/>
            <w:hideMark/>
          </w:tcPr>
          <w:p w14:paraId="1C805178" w14:textId="77777777" w:rsidR="00A720B8" w:rsidRPr="00A720B8" w:rsidRDefault="00A720B8" w:rsidP="00A720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5.2</w:t>
            </w:r>
          </w:p>
        </w:tc>
        <w:tc>
          <w:tcPr>
            <w:tcW w:w="1246" w:type="dxa"/>
            <w:noWrap/>
            <w:hideMark/>
          </w:tcPr>
          <w:p w14:paraId="01C21C60" w14:textId="77777777" w:rsidR="00A720B8" w:rsidRPr="00A720B8" w:rsidRDefault="00A720B8" w:rsidP="00A720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6.2</w:t>
            </w:r>
          </w:p>
        </w:tc>
        <w:tc>
          <w:tcPr>
            <w:tcW w:w="1247" w:type="dxa"/>
            <w:noWrap/>
            <w:hideMark/>
          </w:tcPr>
          <w:p w14:paraId="0EC72FB2" w14:textId="77777777" w:rsidR="00A720B8" w:rsidRPr="00A720B8" w:rsidRDefault="00A720B8" w:rsidP="00A720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10.9</w:t>
            </w:r>
          </w:p>
        </w:tc>
      </w:tr>
      <w:tr w:rsidR="00A720B8" w:rsidRPr="00A720B8" w14:paraId="7699574A" w14:textId="77777777" w:rsidTr="00B32A5E">
        <w:trPr>
          <w:trHeight w:val="295"/>
        </w:trPr>
        <w:tc>
          <w:tcPr>
            <w:cnfStyle w:val="001000000000" w:firstRow="0" w:lastRow="0" w:firstColumn="1" w:lastColumn="0" w:oddVBand="0" w:evenVBand="0" w:oddHBand="0" w:evenHBand="0" w:firstRowFirstColumn="0" w:firstRowLastColumn="0" w:lastRowFirstColumn="0" w:lastRowLastColumn="0"/>
            <w:tcW w:w="2794" w:type="dxa"/>
            <w:noWrap/>
            <w:hideMark/>
          </w:tcPr>
          <w:p w14:paraId="0CED2FC5" w14:textId="2CF57DDA" w:rsidR="00A720B8" w:rsidRPr="00A720B8" w:rsidRDefault="00A720B8" w:rsidP="00545B88">
            <w:pPr>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Head Injury</w:t>
            </w:r>
          </w:p>
        </w:tc>
        <w:tc>
          <w:tcPr>
            <w:tcW w:w="1459" w:type="dxa"/>
            <w:noWrap/>
            <w:hideMark/>
          </w:tcPr>
          <w:p w14:paraId="024E4D2C" w14:textId="77777777" w:rsidR="00A720B8" w:rsidRPr="00A720B8" w:rsidRDefault="00A720B8" w:rsidP="00A720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27.0</w:t>
            </w:r>
          </w:p>
        </w:tc>
        <w:tc>
          <w:tcPr>
            <w:tcW w:w="1246" w:type="dxa"/>
            <w:noWrap/>
            <w:hideMark/>
          </w:tcPr>
          <w:p w14:paraId="10F331BB" w14:textId="77777777" w:rsidR="00A720B8" w:rsidRPr="00A720B8" w:rsidRDefault="00A720B8" w:rsidP="00A720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28.8</w:t>
            </w:r>
          </w:p>
        </w:tc>
        <w:tc>
          <w:tcPr>
            <w:tcW w:w="1247" w:type="dxa"/>
            <w:noWrap/>
            <w:hideMark/>
          </w:tcPr>
          <w:p w14:paraId="5CC794DF" w14:textId="77777777" w:rsidR="00A720B8" w:rsidRPr="00A720B8" w:rsidRDefault="00A720B8" w:rsidP="00A720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28.4</w:t>
            </w:r>
          </w:p>
        </w:tc>
        <w:tc>
          <w:tcPr>
            <w:tcW w:w="1246" w:type="dxa"/>
            <w:noWrap/>
            <w:hideMark/>
          </w:tcPr>
          <w:p w14:paraId="6FA719DB" w14:textId="77777777" w:rsidR="00A720B8" w:rsidRPr="00A720B8" w:rsidRDefault="00A720B8" w:rsidP="00A720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27.0</w:t>
            </w:r>
          </w:p>
        </w:tc>
        <w:tc>
          <w:tcPr>
            <w:tcW w:w="1247" w:type="dxa"/>
            <w:noWrap/>
            <w:hideMark/>
          </w:tcPr>
          <w:p w14:paraId="7897E782" w14:textId="77777777" w:rsidR="00A720B8" w:rsidRPr="00A720B8" w:rsidRDefault="00A720B8" w:rsidP="00A720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30.4</w:t>
            </w:r>
          </w:p>
        </w:tc>
      </w:tr>
      <w:tr w:rsidR="00A720B8" w:rsidRPr="00A720B8" w14:paraId="4FDEEE64" w14:textId="77777777" w:rsidTr="00B32A5E">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94" w:type="dxa"/>
            <w:noWrap/>
            <w:hideMark/>
          </w:tcPr>
          <w:p w14:paraId="73B6B5D4" w14:textId="0755585A" w:rsidR="00A720B8" w:rsidRPr="00A720B8" w:rsidRDefault="00A720B8" w:rsidP="00545B88">
            <w:pPr>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Fever</w:t>
            </w:r>
          </w:p>
        </w:tc>
        <w:tc>
          <w:tcPr>
            <w:tcW w:w="1459" w:type="dxa"/>
            <w:noWrap/>
            <w:hideMark/>
          </w:tcPr>
          <w:p w14:paraId="436A8146" w14:textId="77777777" w:rsidR="00A720B8" w:rsidRPr="00A720B8" w:rsidRDefault="00A720B8" w:rsidP="00A720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26.3</w:t>
            </w:r>
          </w:p>
        </w:tc>
        <w:tc>
          <w:tcPr>
            <w:tcW w:w="1246" w:type="dxa"/>
            <w:noWrap/>
            <w:hideMark/>
          </w:tcPr>
          <w:p w14:paraId="67EE2CA0" w14:textId="77777777" w:rsidR="00A720B8" w:rsidRPr="00A720B8" w:rsidRDefault="00A720B8" w:rsidP="00A720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26.9</w:t>
            </w:r>
          </w:p>
        </w:tc>
        <w:tc>
          <w:tcPr>
            <w:tcW w:w="1247" w:type="dxa"/>
            <w:noWrap/>
            <w:hideMark/>
          </w:tcPr>
          <w:p w14:paraId="3732D9EE" w14:textId="77777777" w:rsidR="00A720B8" w:rsidRPr="00A720B8" w:rsidRDefault="00A720B8" w:rsidP="00A720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20.9</w:t>
            </w:r>
          </w:p>
        </w:tc>
        <w:tc>
          <w:tcPr>
            <w:tcW w:w="1246" w:type="dxa"/>
            <w:noWrap/>
            <w:hideMark/>
          </w:tcPr>
          <w:p w14:paraId="34DF5734" w14:textId="77777777" w:rsidR="00A720B8" w:rsidRPr="00A720B8" w:rsidRDefault="00A720B8" w:rsidP="00A720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24.5</w:t>
            </w:r>
          </w:p>
        </w:tc>
        <w:tc>
          <w:tcPr>
            <w:tcW w:w="1247" w:type="dxa"/>
            <w:noWrap/>
            <w:hideMark/>
          </w:tcPr>
          <w:p w14:paraId="77213443" w14:textId="77777777" w:rsidR="00A720B8" w:rsidRPr="00A720B8" w:rsidRDefault="00A720B8" w:rsidP="00A720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31.8</w:t>
            </w:r>
          </w:p>
        </w:tc>
      </w:tr>
      <w:tr w:rsidR="00A720B8" w:rsidRPr="00A720B8" w14:paraId="23985A52" w14:textId="77777777" w:rsidTr="00B32A5E">
        <w:trPr>
          <w:trHeight w:val="295"/>
        </w:trPr>
        <w:tc>
          <w:tcPr>
            <w:cnfStyle w:val="001000000000" w:firstRow="0" w:lastRow="0" w:firstColumn="1" w:lastColumn="0" w:oddVBand="0" w:evenVBand="0" w:oddHBand="0" w:evenHBand="0" w:firstRowFirstColumn="0" w:firstRowLastColumn="0" w:lastRowFirstColumn="0" w:lastRowLastColumn="0"/>
            <w:tcW w:w="2794" w:type="dxa"/>
            <w:noWrap/>
            <w:hideMark/>
          </w:tcPr>
          <w:p w14:paraId="366C5C81" w14:textId="452C3513" w:rsidR="00A720B8" w:rsidRPr="00A720B8" w:rsidRDefault="00A720B8" w:rsidP="00545B88">
            <w:pPr>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Generalised Weakness</w:t>
            </w:r>
          </w:p>
        </w:tc>
        <w:tc>
          <w:tcPr>
            <w:tcW w:w="1459" w:type="dxa"/>
            <w:noWrap/>
            <w:hideMark/>
          </w:tcPr>
          <w:p w14:paraId="76258319" w14:textId="77777777" w:rsidR="00A720B8" w:rsidRPr="00A720B8" w:rsidRDefault="00A720B8" w:rsidP="00A720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11.5</w:t>
            </w:r>
          </w:p>
        </w:tc>
        <w:tc>
          <w:tcPr>
            <w:tcW w:w="1246" w:type="dxa"/>
            <w:noWrap/>
            <w:hideMark/>
          </w:tcPr>
          <w:p w14:paraId="182345CE" w14:textId="77777777" w:rsidR="00A720B8" w:rsidRPr="00A720B8" w:rsidRDefault="00A720B8" w:rsidP="00A720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10.5</w:t>
            </w:r>
          </w:p>
        </w:tc>
        <w:tc>
          <w:tcPr>
            <w:tcW w:w="1247" w:type="dxa"/>
            <w:noWrap/>
            <w:hideMark/>
          </w:tcPr>
          <w:p w14:paraId="1C399CB8" w14:textId="77777777" w:rsidR="00A720B8" w:rsidRPr="00A720B8" w:rsidRDefault="00A720B8" w:rsidP="00A720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6.9</w:t>
            </w:r>
          </w:p>
        </w:tc>
        <w:tc>
          <w:tcPr>
            <w:tcW w:w="1246" w:type="dxa"/>
            <w:noWrap/>
            <w:hideMark/>
          </w:tcPr>
          <w:p w14:paraId="693E111D" w14:textId="77777777" w:rsidR="00A720B8" w:rsidRPr="00A720B8" w:rsidRDefault="00A720B8" w:rsidP="00A720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6.6</w:t>
            </w:r>
          </w:p>
        </w:tc>
        <w:tc>
          <w:tcPr>
            <w:tcW w:w="1247" w:type="dxa"/>
            <w:noWrap/>
            <w:hideMark/>
          </w:tcPr>
          <w:p w14:paraId="0D237050" w14:textId="77777777" w:rsidR="00A720B8" w:rsidRPr="00A720B8" w:rsidRDefault="00A720B8" w:rsidP="00A720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14.2</w:t>
            </w:r>
          </w:p>
        </w:tc>
      </w:tr>
      <w:tr w:rsidR="00A720B8" w:rsidRPr="00A720B8" w14:paraId="5CFA4A03" w14:textId="77777777" w:rsidTr="00B32A5E">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94" w:type="dxa"/>
            <w:noWrap/>
            <w:hideMark/>
          </w:tcPr>
          <w:p w14:paraId="422F69FE" w14:textId="4A6515F3" w:rsidR="00A720B8" w:rsidRPr="00A720B8" w:rsidRDefault="00A720B8" w:rsidP="00545B88">
            <w:pPr>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 xml:space="preserve">Injury </w:t>
            </w:r>
            <w:r>
              <w:rPr>
                <w:rFonts w:ascii="Times New Roman" w:eastAsia="Times New Roman" w:hAnsi="Times New Roman" w:cs="Times New Roman"/>
                <w:color w:val="000000"/>
                <w:szCs w:val="22"/>
              </w:rPr>
              <w:t>o</w:t>
            </w:r>
            <w:r w:rsidRPr="00A720B8">
              <w:rPr>
                <w:rFonts w:ascii="Times New Roman" w:eastAsia="Times New Roman" w:hAnsi="Times New Roman" w:cs="Times New Roman"/>
                <w:color w:val="000000"/>
                <w:szCs w:val="22"/>
              </w:rPr>
              <w:t>f Shoulder / Arm / Elbow / Wrist / Hand</w:t>
            </w:r>
          </w:p>
        </w:tc>
        <w:tc>
          <w:tcPr>
            <w:tcW w:w="1459" w:type="dxa"/>
            <w:noWrap/>
            <w:hideMark/>
          </w:tcPr>
          <w:p w14:paraId="30021C9A" w14:textId="77777777" w:rsidR="00A720B8" w:rsidRPr="00A720B8" w:rsidRDefault="00A720B8" w:rsidP="00A720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11.5</w:t>
            </w:r>
          </w:p>
        </w:tc>
        <w:tc>
          <w:tcPr>
            <w:tcW w:w="1246" w:type="dxa"/>
            <w:noWrap/>
            <w:hideMark/>
          </w:tcPr>
          <w:p w14:paraId="5C1005ED" w14:textId="77777777" w:rsidR="00A720B8" w:rsidRPr="00A720B8" w:rsidRDefault="00A720B8" w:rsidP="00A720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10.9</w:t>
            </w:r>
          </w:p>
        </w:tc>
        <w:tc>
          <w:tcPr>
            <w:tcW w:w="1247" w:type="dxa"/>
            <w:noWrap/>
            <w:hideMark/>
          </w:tcPr>
          <w:p w14:paraId="6DC047F6" w14:textId="77777777" w:rsidR="00A720B8" w:rsidRPr="00A720B8" w:rsidRDefault="00A720B8" w:rsidP="00A720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8.4</w:t>
            </w:r>
          </w:p>
        </w:tc>
        <w:tc>
          <w:tcPr>
            <w:tcW w:w="1246" w:type="dxa"/>
            <w:noWrap/>
            <w:hideMark/>
          </w:tcPr>
          <w:p w14:paraId="049593AB" w14:textId="77777777" w:rsidR="00A720B8" w:rsidRPr="00A720B8" w:rsidRDefault="00A720B8" w:rsidP="00A720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10.7</w:t>
            </w:r>
          </w:p>
        </w:tc>
        <w:tc>
          <w:tcPr>
            <w:tcW w:w="1247" w:type="dxa"/>
            <w:noWrap/>
            <w:hideMark/>
          </w:tcPr>
          <w:p w14:paraId="794EBECA" w14:textId="77777777" w:rsidR="00A720B8" w:rsidRPr="00A720B8" w:rsidRDefault="00A720B8" w:rsidP="00A720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11.6</w:t>
            </w:r>
          </w:p>
        </w:tc>
      </w:tr>
      <w:tr w:rsidR="00A720B8" w:rsidRPr="00A720B8" w14:paraId="56ABFBA2" w14:textId="77777777" w:rsidTr="00B32A5E">
        <w:trPr>
          <w:trHeight w:val="295"/>
        </w:trPr>
        <w:tc>
          <w:tcPr>
            <w:cnfStyle w:val="001000000000" w:firstRow="0" w:lastRow="0" w:firstColumn="1" w:lastColumn="0" w:oddVBand="0" w:evenVBand="0" w:oddHBand="0" w:evenHBand="0" w:firstRowFirstColumn="0" w:firstRowLastColumn="0" w:lastRowFirstColumn="0" w:lastRowLastColumn="0"/>
            <w:tcW w:w="2794" w:type="dxa"/>
            <w:noWrap/>
            <w:hideMark/>
          </w:tcPr>
          <w:p w14:paraId="08F62E09" w14:textId="69FF8952" w:rsidR="00A720B8" w:rsidRPr="00A720B8" w:rsidRDefault="00A720B8" w:rsidP="00545B88">
            <w:pPr>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 xml:space="preserve">Injury </w:t>
            </w:r>
            <w:r>
              <w:rPr>
                <w:rFonts w:ascii="Times New Roman" w:eastAsia="Times New Roman" w:hAnsi="Times New Roman" w:cs="Times New Roman"/>
                <w:color w:val="000000"/>
                <w:szCs w:val="22"/>
              </w:rPr>
              <w:t>o</w:t>
            </w:r>
            <w:r w:rsidRPr="00A720B8">
              <w:rPr>
                <w:rFonts w:ascii="Times New Roman" w:eastAsia="Times New Roman" w:hAnsi="Times New Roman" w:cs="Times New Roman"/>
                <w:color w:val="000000"/>
                <w:szCs w:val="22"/>
              </w:rPr>
              <w:t>f Hip / Leg / Knee / Ankle / Foot</w:t>
            </w:r>
          </w:p>
        </w:tc>
        <w:tc>
          <w:tcPr>
            <w:tcW w:w="1459" w:type="dxa"/>
            <w:noWrap/>
            <w:hideMark/>
          </w:tcPr>
          <w:p w14:paraId="6750B3AF" w14:textId="77777777" w:rsidR="00A720B8" w:rsidRPr="00A720B8" w:rsidRDefault="00A720B8" w:rsidP="00A720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12.5</w:t>
            </w:r>
          </w:p>
        </w:tc>
        <w:tc>
          <w:tcPr>
            <w:tcW w:w="1246" w:type="dxa"/>
            <w:noWrap/>
            <w:hideMark/>
          </w:tcPr>
          <w:p w14:paraId="1E0A250E" w14:textId="77777777" w:rsidR="00A720B8" w:rsidRPr="00A720B8" w:rsidRDefault="00A720B8" w:rsidP="00A720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12.3</w:t>
            </w:r>
          </w:p>
        </w:tc>
        <w:tc>
          <w:tcPr>
            <w:tcW w:w="1247" w:type="dxa"/>
            <w:noWrap/>
            <w:hideMark/>
          </w:tcPr>
          <w:p w14:paraId="063C53D2" w14:textId="77777777" w:rsidR="00A720B8" w:rsidRPr="00A720B8" w:rsidRDefault="00A720B8" w:rsidP="00A720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8.7</w:t>
            </w:r>
          </w:p>
        </w:tc>
        <w:tc>
          <w:tcPr>
            <w:tcW w:w="1246" w:type="dxa"/>
            <w:noWrap/>
            <w:hideMark/>
          </w:tcPr>
          <w:p w14:paraId="53684893" w14:textId="77777777" w:rsidR="00A720B8" w:rsidRPr="00A720B8" w:rsidRDefault="00A720B8" w:rsidP="00A720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13.1</w:t>
            </w:r>
          </w:p>
        </w:tc>
        <w:tc>
          <w:tcPr>
            <w:tcW w:w="1247" w:type="dxa"/>
            <w:noWrap/>
            <w:hideMark/>
          </w:tcPr>
          <w:p w14:paraId="62B50C76" w14:textId="77777777" w:rsidR="00A720B8" w:rsidRPr="00A720B8" w:rsidRDefault="00A720B8" w:rsidP="00A720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12.7</w:t>
            </w:r>
          </w:p>
        </w:tc>
      </w:tr>
      <w:tr w:rsidR="00A720B8" w:rsidRPr="00A720B8" w14:paraId="11DA7DBA" w14:textId="77777777" w:rsidTr="00B32A5E">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94" w:type="dxa"/>
            <w:noWrap/>
            <w:hideMark/>
          </w:tcPr>
          <w:p w14:paraId="1EE15DDB" w14:textId="79BE4425" w:rsidR="00A720B8" w:rsidRPr="00A720B8" w:rsidRDefault="00A720B8" w:rsidP="00545B88">
            <w:pPr>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Difficulty Breathing</w:t>
            </w:r>
          </w:p>
        </w:tc>
        <w:tc>
          <w:tcPr>
            <w:tcW w:w="1459" w:type="dxa"/>
            <w:noWrap/>
            <w:hideMark/>
          </w:tcPr>
          <w:p w14:paraId="46DA5288" w14:textId="77777777" w:rsidR="00A720B8" w:rsidRPr="00A720B8" w:rsidRDefault="00A720B8" w:rsidP="00A720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14.9</w:t>
            </w:r>
          </w:p>
        </w:tc>
        <w:tc>
          <w:tcPr>
            <w:tcW w:w="1246" w:type="dxa"/>
            <w:noWrap/>
            <w:hideMark/>
          </w:tcPr>
          <w:p w14:paraId="409CF92F" w14:textId="77777777" w:rsidR="00A720B8" w:rsidRPr="00A720B8" w:rsidRDefault="00A720B8" w:rsidP="00A720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18.8</w:t>
            </w:r>
          </w:p>
        </w:tc>
        <w:tc>
          <w:tcPr>
            <w:tcW w:w="1247" w:type="dxa"/>
            <w:noWrap/>
            <w:hideMark/>
          </w:tcPr>
          <w:p w14:paraId="61104861" w14:textId="77777777" w:rsidR="00A720B8" w:rsidRPr="00A720B8" w:rsidRDefault="00A720B8" w:rsidP="00A720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18.7</w:t>
            </w:r>
          </w:p>
        </w:tc>
        <w:tc>
          <w:tcPr>
            <w:tcW w:w="1246" w:type="dxa"/>
            <w:noWrap/>
            <w:hideMark/>
          </w:tcPr>
          <w:p w14:paraId="48B595F1" w14:textId="77777777" w:rsidR="00A720B8" w:rsidRPr="00A720B8" w:rsidRDefault="00A720B8" w:rsidP="00A720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19.9</w:t>
            </w:r>
          </w:p>
        </w:tc>
        <w:tc>
          <w:tcPr>
            <w:tcW w:w="1247" w:type="dxa"/>
            <w:noWrap/>
            <w:hideMark/>
          </w:tcPr>
          <w:p w14:paraId="79461D2F" w14:textId="77777777" w:rsidR="00A720B8" w:rsidRPr="00A720B8" w:rsidRDefault="00A720B8" w:rsidP="00A720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rPr>
            </w:pPr>
            <w:r w:rsidRPr="00A720B8">
              <w:rPr>
                <w:rFonts w:ascii="Times New Roman" w:eastAsia="Times New Roman" w:hAnsi="Times New Roman" w:cs="Times New Roman"/>
                <w:color w:val="000000"/>
                <w:szCs w:val="22"/>
              </w:rPr>
              <w:t>18.1</w:t>
            </w:r>
          </w:p>
        </w:tc>
      </w:tr>
    </w:tbl>
    <w:p w14:paraId="6E73E0DA" w14:textId="77777777" w:rsidR="00A720B8" w:rsidRDefault="00A720B8">
      <w:pPr>
        <w:widowControl/>
        <w:spacing w:after="160" w:line="360" w:lineRule="auto"/>
        <w:rPr>
          <w:rFonts w:ascii="Times New Roman" w:eastAsia="Times New Roman" w:hAnsi="Times New Roman" w:cs="Times New Roman"/>
          <w:color w:val="000000"/>
          <w:sz w:val="22"/>
          <w:szCs w:val="22"/>
        </w:rPr>
      </w:pPr>
    </w:p>
    <w:p w14:paraId="63A2C873" w14:textId="77777777" w:rsidR="009560D8" w:rsidRDefault="000A6527">
      <w:pPr>
        <w:pStyle w:val="Heading1"/>
        <w:numPr>
          <w:ilvl w:val="0"/>
          <w:numId w:val="1"/>
        </w:numPr>
        <w:jc w:val="both"/>
        <w:rPr>
          <w:rFonts w:ascii="Times New Roman" w:eastAsia="Times New Roman" w:hAnsi="Times New Roman"/>
        </w:rPr>
      </w:pPr>
      <w:bookmarkStart w:id="54" w:name="_Toc220935020"/>
      <w:r>
        <w:rPr>
          <w:rFonts w:ascii="Times New Roman" w:eastAsia="Times New Roman" w:hAnsi="Times New Roman"/>
        </w:rPr>
        <w:t>Discussion</w:t>
      </w:r>
      <w:bookmarkEnd w:id="54"/>
    </w:p>
    <w:p w14:paraId="76F0DD88" w14:textId="77777777" w:rsidR="009560D8" w:rsidRPr="00D67C81" w:rsidRDefault="000A6527">
      <w:pPr>
        <w:pStyle w:val="Heading1"/>
        <w:numPr>
          <w:ilvl w:val="1"/>
          <w:numId w:val="1"/>
        </w:numPr>
        <w:jc w:val="both"/>
        <w:rPr>
          <w:rFonts w:ascii="Times New Roman" w:eastAsia="Times New Roman" w:hAnsi="Times New Roman"/>
          <w:i/>
          <w:iCs/>
        </w:rPr>
      </w:pPr>
      <w:bookmarkStart w:id="55" w:name="_heading=h.za0f8m30ihl9" w:colFirst="0" w:colLast="0"/>
      <w:bookmarkStart w:id="56" w:name="_Toc220935021"/>
      <w:bookmarkEnd w:id="55"/>
      <w:r w:rsidRPr="00D67C81">
        <w:rPr>
          <w:rFonts w:ascii="Times New Roman" w:eastAsia="Times New Roman" w:hAnsi="Times New Roman"/>
          <w:i/>
          <w:iCs/>
        </w:rPr>
        <w:t>Summary of main results</w:t>
      </w:r>
      <w:bookmarkEnd w:id="56"/>
    </w:p>
    <w:p w14:paraId="56434ABC" w14:textId="1C562232" w:rsidR="001B449B" w:rsidRDefault="000A6527">
      <w:pPr>
        <w:widowControl/>
        <w:spacing w:after="160" w:line="360" w:lineRule="auto"/>
        <w:rPr>
          <w:rFonts w:ascii="Times New Roman" w:eastAsia="Times New Roman" w:hAnsi="Times New Roman" w:cs="Times New Roman"/>
        </w:rPr>
      </w:pPr>
      <w:r>
        <w:rPr>
          <w:rFonts w:ascii="Times New Roman" w:eastAsia="Times New Roman" w:hAnsi="Times New Roman" w:cs="Times New Roman"/>
          <w:sz w:val="22"/>
          <w:szCs w:val="22"/>
        </w:rPr>
        <w:t xml:space="preserve">This study analysed </w:t>
      </w:r>
      <w:r w:rsidR="001B449B" w:rsidRPr="001B449B">
        <w:rPr>
          <w:rFonts w:ascii="Times New Roman" w:eastAsia="Times New Roman" w:hAnsi="Times New Roman" w:cs="Times New Roman"/>
          <w:sz w:val="22"/>
          <w:szCs w:val="22"/>
        </w:rPr>
        <w:t>17</w:t>
      </w:r>
      <w:r>
        <w:rPr>
          <w:rFonts w:ascii="Times New Roman" w:eastAsia="Times New Roman" w:hAnsi="Times New Roman" w:cs="Times New Roman"/>
          <w:sz w:val="22"/>
          <w:szCs w:val="22"/>
        </w:rPr>
        <w:t xml:space="preserve"> million ED attendances in </w:t>
      </w:r>
      <w:r>
        <w:rPr>
          <w:rFonts w:ascii="Times New Roman" w:eastAsia="Times New Roman" w:hAnsi="Times New Roman" w:cs="Times New Roman"/>
        </w:rPr>
        <w:t xml:space="preserve">England </w:t>
      </w:r>
      <w:r w:rsidR="001B449B">
        <w:rPr>
          <w:rFonts w:ascii="Times New Roman" w:eastAsia="Times New Roman" w:hAnsi="Times New Roman" w:cs="Times New Roman"/>
        </w:rPr>
        <w:t>covering the 12 months from</w:t>
      </w:r>
      <w:r>
        <w:rPr>
          <w:rFonts w:ascii="Times New Roman" w:eastAsia="Times New Roman" w:hAnsi="Times New Roman" w:cs="Times New Roman"/>
        </w:rPr>
        <w:t xml:space="preserve"> </w:t>
      </w:r>
      <w:r w:rsidR="001B449B">
        <w:rPr>
          <w:rFonts w:ascii="Times New Roman" w:eastAsia="Times New Roman" w:hAnsi="Times New Roman" w:cs="Times New Roman"/>
        </w:rPr>
        <w:t>1</w:t>
      </w:r>
      <w:r w:rsidR="001B449B" w:rsidRPr="001B449B">
        <w:rPr>
          <w:rFonts w:ascii="Times New Roman" w:eastAsia="Times New Roman" w:hAnsi="Times New Roman" w:cs="Times New Roman"/>
          <w:vertAlign w:val="superscript"/>
        </w:rPr>
        <w:t>st</w:t>
      </w:r>
      <w:r w:rsidR="001B449B">
        <w:rPr>
          <w:rFonts w:ascii="Times New Roman" w:eastAsia="Times New Roman" w:hAnsi="Times New Roman" w:cs="Times New Roman"/>
        </w:rPr>
        <w:t xml:space="preserve"> August 2024 </w:t>
      </w:r>
      <w:r>
        <w:rPr>
          <w:rFonts w:ascii="Times New Roman" w:eastAsia="Times New Roman" w:hAnsi="Times New Roman" w:cs="Times New Roman"/>
        </w:rPr>
        <w:t xml:space="preserve">and identified that </w:t>
      </w:r>
      <w:r w:rsidR="001B449B">
        <w:rPr>
          <w:rFonts w:ascii="Times New Roman" w:eastAsia="Times New Roman" w:hAnsi="Times New Roman" w:cs="Times New Roman"/>
        </w:rPr>
        <w:t>18.9</w:t>
      </w:r>
      <w:r>
        <w:rPr>
          <w:rFonts w:ascii="Times New Roman" w:eastAsia="Times New Roman" w:hAnsi="Times New Roman" w:cs="Times New Roman"/>
        </w:rPr>
        <w:t xml:space="preserve">% were considered non-urgent over that period. </w:t>
      </w:r>
      <w:r w:rsidR="001B449B" w:rsidRPr="001B449B">
        <w:rPr>
          <w:rFonts w:ascii="Times New Roman" w:eastAsia="Times New Roman" w:hAnsi="Times New Roman" w:cs="Times New Roman"/>
        </w:rPr>
        <w:t>In Yorkshire this level was slightly lower at 17.3% and appear</w:t>
      </w:r>
      <w:r w:rsidR="001B449B">
        <w:rPr>
          <w:rFonts w:ascii="Times New Roman" w:eastAsia="Times New Roman" w:hAnsi="Times New Roman" w:cs="Times New Roman"/>
        </w:rPr>
        <w:t>ed</w:t>
      </w:r>
      <w:r w:rsidR="001B449B" w:rsidRPr="001B449B">
        <w:rPr>
          <w:rFonts w:ascii="Times New Roman" w:eastAsia="Times New Roman" w:hAnsi="Times New Roman" w:cs="Times New Roman"/>
        </w:rPr>
        <w:t xml:space="preserve"> to have</w:t>
      </w:r>
      <w:r w:rsidR="001B449B">
        <w:rPr>
          <w:rFonts w:ascii="Times New Roman" w:eastAsia="Times New Roman" w:hAnsi="Times New Roman" w:cs="Times New Roman"/>
        </w:rPr>
        <w:t xml:space="preserve"> diverged from the rate in the rest of England over the course of 2025.</w:t>
      </w:r>
      <w:r w:rsidR="00A47347">
        <w:rPr>
          <w:rFonts w:ascii="Times New Roman" w:eastAsia="Times New Roman" w:hAnsi="Times New Roman" w:cs="Times New Roman"/>
        </w:rPr>
        <w:t xml:space="preserve">  </w:t>
      </w:r>
      <w:r w:rsidR="001B449B" w:rsidRPr="001B449B">
        <w:rPr>
          <w:rFonts w:ascii="Times New Roman" w:eastAsia="Times New Roman" w:hAnsi="Times New Roman" w:cs="Times New Roman"/>
        </w:rPr>
        <w:t xml:space="preserve">Within Yorkshire, the proportion of non-urgent attendances appeared to vary across the three different ICBs, with North Yorkshire &amp; Humber having only 13.2% of all first attendances being non-urgent, South Yorkshire 15.9%, and West Yorkshire 20.2%. </w:t>
      </w:r>
      <w:r w:rsidR="007C2362">
        <w:rPr>
          <w:rFonts w:ascii="Times New Roman" w:eastAsia="Times New Roman" w:hAnsi="Times New Roman" w:cs="Times New Roman"/>
        </w:rPr>
        <w:t xml:space="preserve">This analysis did not explore potential factors influencing these variations which are likely to be a combination of patient (e.g. disease prevalence, demographic makeup) and service </w:t>
      </w:r>
      <w:r w:rsidR="007C2362">
        <w:rPr>
          <w:rFonts w:ascii="Times New Roman" w:eastAsia="Times New Roman" w:hAnsi="Times New Roman" w:cs="Times New Roman"/>
        </w:rPr>
        <w:t>characteristics</w:t>
      </w:r>
      <w:r w:rsidR="007C2362">
        <w:rPr>
          <w:rFonts w:ascii="Times New Roman" w:eastAsia="Times New Roman" w:hAnsi="Times New Roman" w:cs="Times New Roman"/>
        </w:rPr>
        <w:t xml:space="preserve"> (e.g. number and accessibility of primary care services, relative urbanisation).</w:t>
      </w:r>
    </w:p>
    <w:p w14:paraId="1A895CF6" w14:textId="3AED049B" w:rsidR="00122515" w:rsidRDefault="00A47347" w:rsidP="00A47347">
      <w:pPr>
        <w:widowControl/>
        <w:spacing w:after="160" w:line="360" w:lineRule="auto"/>
        <w:rPr>
          <w:rFonts w:ascii="Times New Roman" w:eastAsia="Times New Roman" w:hAnsi="Times New Roman" w:cs="Times New Roman"/>
        </w:rPr>
      </w:pPr>
      <w:r>
        <w:rPr>
          <w:rFonts w:ascii="Times New Roman" w:eastAsia="Times New Roman" w:hAnsi="Times New Roman" w:cs="Times New Roman"/>
        </w:rPr>
        <w:lastRenderedPageBreak/>
        <w:t xml:space="preserve">Younger patients were found to be more likely to have non-urgent attendances, with around a third of the youngest age group’s (&lt;11 years) attendances being non-urgent across all regions. The relationship between IMD of the individual’s GP </w:t>
      </w:r>
      <w:r w:rsidR="00122515">
        <w:rPr>
          <w:rFonts w:ascii="Times New Roman" w:eastAsia="Times New Roman" w:hAnsi="Times New Roman" w:cs="Times New Roman"/>
        </w:rPr>
        <w:t xml:space="preserve">practice and non-urgent attendance appeared to differ across areas, with the most deprived typically having the highest proportions, but this was not always evident. </w:t>
      </w:r>
      <w:r>
        <w:rPr>
          <w:rFonts w:ascii="Times New Roman" w:eastAsia="Times New Roman" w:hAnsi="Times New Roman" w:cs="Times New Roman"/>
        </w:rPr>
        <w:t xml:space="preserve"> </w:t>
      </w:r>
      <w:r w:rsidR="00122515">
        <w:rPr>
          <w:rFonts w:ascii="Times New Roman" w:eastAsia="Times New Roman" w:hAnsi="Times New Roman" w:cs="Times New Roman"/>
        </w:rPr>
        <w:t>As expected, time of attendance, mode of arrival, and main complaint recorded had a large role in the proportion of non-urgent attendance.</w:t>
      </w:r>
      <w:r w:rsidR="007C2362" w:rsidRPr="007C2362">
        <w:t xml:space="preserve"> </w:t>
      </w:r>
      <w:r w:rsidR="007C2362" w:rsidRPr="007C2362">
        <w:rPr>
          <w:rFonts w:ascii="Times New Roman" w:eastAsia="Times New Roman" w:hAnsi="Times New Roman" w:cs="Times New Roman"/>
        </w:rPr>
        <w:t>This reflects the need to have alternative health care services that are convenient for working people and families in the out of hours periods, when they can more easily find time to attend for minor illness and injury related problems</w:t>
      </w:r>
      <w:r w:rsidR="007C2362">
        <w:rPr>
          <w:rFonts w:ascii="Times New Roman" w:eastAsia="Times New Roman" w:hAnsi="Times New Roman" w:cs="Times New Roman"/>
        </w:rPr>
        <w:t>.</w:t>
      </w:r>
    </w:p>
    <w:p w14:paraId="6B3BD610" w14:textId="77777777" w:rsidR="009560D8" w:rsidRPr="00D67C81" w:rsidRDefault="000A6527">
      <w:pPr>
        <w:pStyle w:val="Heading1"/>
        <w:numPr>
          <w:ilvl w:val="1"/>
          <w:numId w:val="1"/>
        </w:numPr>
        <w:jc w:val="both"/>
        <w:rPr>
          <w:rFonts w:ascii="Times New Roman" w:eastAsia="Times New Roman" w:hAnsi="Times New Roman"/>
          <w:i/>
          <w:iCs/>
        </w:rPr>
      </w:pPr>
      <w:bookmarkStart w:id="57" w:name="_heading=h.k4f6iajngtgy" w:colFirst="0" w:colLast="0"/>
      <w:bookmarkStart w:id="58" w:name="_Toc220935022"/>
      <w:bookmarkEnd w:id="57"/>
      <w:r w:rsidRPr="00D67C81">
        <w:rPr>
          <w:rFonts w:ascii="Times New Roman" w:eastAsia="Times New Roman" w:hAnsi="Times New Roman"/>
          <w:i/>
          <w:iCs/>
        </w:rPr>
        <w:t>Comparability of findings</w:t>
      </w:r>
      <w:bookmarkEnd w:id="58"/>
    </w:p>
    <w:p w14:paraId="245FD5C6" w14:textId="4A22A85C" w:rsidR="00786E4D" w:rsidRDefault="000A6527">
      <w:pPr>
        <w:widowControl/>
        <w:spacing w:after="160" w:line="360" w:lineRule="auto"/>
        <w:rPr>
          <w:rFonts w:ascii="Times New Roman" w:eastAsia="Times New Roman" w:hAnsi="Times New Roman" w:cs="Times New Roman"/>
        </w:rPr>
      </w:pPr>
      <w:r>
        <w:rPr>
          <w:rFonts w:ascii="Times New Roman" w:eastAsia="Times New Roman" w:hAnsi="Times New Roman" w:cs="Times New Roman"/>
        </w:rPr>
        <w:t xml:space="preserve">The proportion of non-urgent care was estimated to be 15.1% </w:t>
      </w:r>
      <w:r w:rsidR="00786E4D">
        <w:rPr>
          <w:rFonts w:ascii="Times New Roman" w:eastAsia="Times New Roman" w:hAnsi="Times New Roman" w:cs="Times New Roman"/>
        </w:rPr>
        <w:t>by</w:t>
      </w:r>
      <w:r>
        <w:rPr>
          <w:rFonts w:ascii="Times New Roman" w:eastAsia="Times New Roman" w:hAnsi="Times New Roman" w:cs="Times New Roman"/>
        </w:rPr>
        <w:t xml:space="preserve"> O’Keeffe et al.</w:t>
      </w:r>
      <w:r w:rsidR="00786E4D">
        <w:rPr>
          <w:rFonts w:ascii="Times New Roman" w:eastAsia="Times New Roman" w:hAnsi="Times New Roman" w:cs="Times New Roman"/>
          <w:vertAlign w:val="superscript"/>
        </w:rPr>
        <w:t>2</w:t>
      </w:r>
      <w:r w:rsidR="00786E4D">
        <w:rPr>
          <w:rFonts w:ascii="Times New Roman" w:eastAsia="Times New Roman" w:hAnsi="Times New Roman" w:cs="Times New Roman"/>
        </w:rPr>
        <w:t>, so a few percentage points lower than we have found. While it is not possible to determine definitively if this is due to changes in the data (with the shift from the A&amp;E</w:t>
      </w:r>
      <w:r w:rsidR="00786E4D" w:rsidRPr="00786E4D">
        <w:rPr>
          <w:rFonts w:ascii="Times New Roman" w:eastAsia="Times New Roman" w:hAnsi="Times New Roman" w:cs="Times New Roman"/>
        </w:rPr>
        <w:t xml:space="preserve"> </w:t>
      </w:r>
      <w:r w:rsidR="00786E4D">
        <w:rPr>
          <w:rFonts w:ascii="Times New Roman" w:eastAsia="Times New Roman" w:hAnsi="Times New Roman" w:cs="Times New Roman"/>
        </w:rPr>
        <w:t>dataset</w:t>
      </w:r>
      <w:r w:rsidR="00786E4D" w:rsidRPr="00786E4D">
        <w:rPr>
          <w:rFonts w:ascii="Times New Roman" w:eastAsia="Times New Roman" w:hAnsi="Times New Roman" w:cs="Times New Roman"/>
        </w:rPr>
        <w:t xml:space="preserve"> </w:t>
      </w:r>
      <w:r w:rsidR="00786E4D">
        <w:rPr>
          <w:rFonts w:ascii="Times New Roman" w:eastAsia="Times New Roman" w:hAnsi="Times New Roman" w:cs="Times New Roman"/>
        </w:rPr>
        <w:t xml:space="preserve">to ECDS from 2017 implying an improved level of data completeness) previous unpublished analysis by these authors indicated a significant increase in the proportion of non-urgent attendances after the covid-19, suggesting this increase has been maintained.  </w:t>
      </w:r>
    </w:p>
    <w:p w14:paraId="719011E1" w14:textId="5C1671EF" w:rsidR="009560D8" w:rsidRDefault="00786E4D">
      <w:pPr>
        <w:widowControl/>
        <w:spacing w:after="160" w:line="360" w:lineRule="auto"/>
        <w:rPr>
          <w:rFonts w:ascii="Times New Roman" w:eastAsia="Times New Roman" w:hAnsi="Times New Roman" w:cs="Times New Roman"/>
        </w:rPr>
      </w:pPr>
      <w:r>
        <w:rPr>
          <w:rFonts w:ascii="Times New Roman" w:eastAsia="Times New Roman" w:hAnsi="Times New Roman" w:cs="Times New Roman"/>
        </w:rPr>
        <w:t xml:space="preserve"> As with O’Keeffe study</w:t>
      </w:r>
      <w:r w:rsidR="000A6527">
        <w:rPr>
          <w:rFonts w:ascii="Times New Roman" w:eastAsia="Times New Roman" w:hAnsi="Times New Roman" w:cs="Times New Roman"/>
        </w:rPr>
        <w:t xml:space="preserve">, the non-urgent attendance in younger generations (especially children) remains high compared with the elderly. The non-urgent attendance still peaked in out-of-work hours. There is a decrease in the proportion of non-urgent attendances arriving by ambulance, with a larger proportion of patients arriving via their own transport. </w:t>
      </w:r>
    </w:p>
    <w:p w14:paraId="3F0ADE7F" w14:textId="77777777" w:rsidR="009560D8" w:rsidRPr="00D67C81" w:rsidRDefault="000A6527">
      <w:pPr>
        <w:pStyle w:val="Heading1"/>
        <w:numPr>
          <w:ilvl w:val="1"/>
          <w:numId w:val="1"/>
        </w:numPr>
        <w:jc w:val="both"/>
        <w:rPr>
          <w:rFonts w:ascii="Times New Roman" w:eastAsia="Times New Roman" w:hAnsi="Times New Roman"/>
          <w:i/>
          <w:iCs/>
        </w:rPr>
      </w:pPr>
      <w:bookmarkStart w:id="59" w:name="_heading=h.pjevrzvqu9cd" w:colFirst="0" w:colLast="0"/>
      <w:bookmarkStart w:id="60" w:name="_Toc220935023"/>
      <w:bookmarkEnd w:id="59"/>
      <w:r w:rsidRPr="00D67C81">
        <w:rPr>
          <w:rFonts w:ascii="Times New Roman" w:eastAsia="Times New Roman" w:hAnsi="Times New Roman"/>
          <w:i/>
          <w:iCs/>
        </w:rPr>
        <w:t>Limitations</w:t>
      </w:r>
      <w:bookmarkEnd w:id="60"/>
    </w:p>
    <w:p w14:paraId="05E57B2F" w14:textId="77777777" w:rsidR="004D2E79" w:rsidRDefault="000A6527">
      <w:pPr>
        <w:widowControl/>
        <w:spacing w:after="160" w:line="360" w:lineRule="auto"/>
        <w:rPr>
          <w:rFonts w:ascii="Times New Roman" w:eastAsia="Times New Roman" w:hAnsi="Times New Roman" w:cs="Times New Roman"/>
          <w:sz w:val="22"/>
          <w:szCs w:val="22"/>
        </w:rPr>
      </w:pPr>
      <w:bookmarkStart w:id="61" w:name="_heading=h.19c6y18" w:colFirst="0" w:colLast="0"/>
      <w:bookmarkEnd w:id="61"/>
      <w:r>
        <w:rPr>
          <w:rFonts w:ascii="Times New Roman" w:eastAsia="Times New Roman" w:hAnsi="Times New Roman" w:cs="Times New Roman"/>
          <w:sz w:val="22"/>
          <w:szCs w:val="22"/>
        </w:rPr>
        <w:t xml:space="preserve">This study has several limitations that need to be considered. Firstly, </w:t>
      </w:r>
      <w:r w:rsidR="00786E4D">
        <w:rPr>
          <w:rFonts w:ascii="Times New Roman" w:eastAsia="Times New Roman" w:hAnsi="Times New Roman" w:cs="Times New Roman"/>
          <w:sz w:val="22"/>
          <w:szCs w:val="22"/>
        </w:rPr>
        <w:t>the nature of administrative data means there are many assumptions and simplifications that must occur to create a binary assessment of urgency of attendance. Alongside recurrent issues of missing and uncategorised data this implies the definition of non-urgent attendance and resultant comparisons must be interpreted carefully.</w:t>
      </w:r>
      <w:r>
        <w:rPr>
          <w:rFonts w:ascii="Times New Roman" w:eastAsia="Times New Roman" w:hAnsi="Times New Roman" w:cs="Times New Roman"/>
          <w:sz w:val="22"/>
          <w:szCs w:val="22"/>
        </w:rPr>
        <w:t xml:space="preserve"> Secondly, the IMD used in the analysis to describe socio-economic status is based on the patient's residential area rather than the patient's individual characteristics, which may not provide a complete picture of the patient's socioeconomic status. </w:t>
      </w:r>
    </w:p>
    <w:p w14:paraId="2EDDEA28" w14:textId="4F346E4B" w:rsidR="004D2E79" w:rsidRDefault="008F30BF">
      <w:pPr>
        <w:widowControl/>
        <w:spacing w:after="16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Additionally, consistent with the O’Keeffe analysis we focus only on individuals attending for a first</w:t>
      </w:r>
      <w:r w:rsidR="00D67C81">
        <w:rPr>
          <w:rFonts w:ascii="Times New Roman" w:eastAsia="Times New Roman" w:hAnsi="Times New Roman" w:cs="Times New Roman"/>
          <w:sz w:val="22"/>
          <w:szCs w:val="22"/>
        </w:rPr>
        <w:t xml:space="preserve"> time (excluding re-attendances for a previous complaint, i.e. follow-up care) at a </w:t>
      </w:r>
      <w:r w:rsidRPr="008F30BF">
        <w:rPr>
          <w:rFonts w:ascii="Times New Roman" w:eastAsia="Times New Roman" w:hAnsi="Times New Roman" w:cs="Times New Roman"/>
          <w:sz w:val="22"/>
          <w:szCs w:val="22"/>
        </w:rPr>
        <w:t>Major Emergency Care Department</w:t>
      </w:r>
      <w:r w:rsidR="00D67C81">
        <w:rPr>
          <w:rFonts w:ascii="Times New Roman" w:eastAsia="Times New Roman" w:hAnsi="Times New Roman" w:cs="Times New Roman"/>
          <w:sz w:val="22"/>
          <w:szCs w:val="22"/>
        </w:rPr>
        <w:t xml:space="preserve"> (excluding other categories such as mono-speciality EDs and Urgent Treatment Centres).  </w:t>
      </w:r>
      <w:r w:rsidR="000A6527">
        <w:rPr>
          <w:rFonts w:ascii="Times New Roman" w:eastAsia="Times New Roman" w:hAnsi="Times New Roman" w:cs="Times New Roman"/>
          <w:sz w:val="22"/>
          <w:szCs w:val="22"/>
        </w:rPr>
        <w:t xml:space="preserve">Finally, </w:t>
      </w:r>
      <w:r w:rsidR="00786E4D">
        <w:rPr>
          <w:rFonts w:ascii="Times New Roman" w:eastAsia="Times New Roman" w:hAnsi="Times New Roman" w:cs="Times New Roman"/>
          <w:sz w:val="22"/>
          <w:szCs w:val="22"/>
        </w:rPr>
        <w:t xml:space="preserve">due to the size of the informative data we selected to focus on the most contemporary 12 months of data available to us, this risks </w:t>
      </w:r>
      <w:r w:rsidR="00FB32C6">
        <w:rPr>
          <w:rFonts w:ascii="Times New Roman" w:eastAsia="Times New Roman" w:hAnsi="Times New Roman" w:cs="Times New Roman"/>
          <w:sz w:val="22"/>
          <w:szCs w:val="22"/>
        </w:rPr>
        <w:t xml:space="preserve">loss of generalisability across years if our period had some unique elements either nationally, e.g. a severe flue season, or locally, e.g. an ED closure. For this reason, care in needed when interpreting the comparative scale of non-urgent proportions. </w:t>
      </w:r>
    </w:p>
    <w:p w14:paraId="75239BF1" w14:textId="34A70056" w:rsidR="00D67C81" w:rsidRPr="00D67C81" w:rsidRDefault="00D67C81" w:rsidP="00D67C81">
      <w:pPr>
        <w:pStyle w:val="Heading1"/>
        <w:numPr>
          <w:ilvl w:val="1"/>
          <w:numId w:val="1"/>
        </w:numPr>
        <w:jc w:val="both"/>
        <w:rPr>
          <w:rFonts w:ascii="Times New Roman" w:eastAsia="Times New Roman" w:hAnsi="Times New Roman"/>
          <w:i/>
          <w:iCs/>
        </w:rPr>
      </w:pPr>
      <w:bookmarkStart w:id="62" w:name="_Toc220935024"/>
      <w:r w:rsidRPr="00D67C81">
        <w:rPr>
          <w:rFonts w:ascii="Times New Roman" w:eastAsia="Times New Roman" w:hAnsi="Times New Roman"/>
          <w:i/>
          <w:iCs/>
        </w:rPr>
        <w:lastRenderedPageBreak/>
        <w:t>Future Analysis</w:t>
      </w:r>
      <w:bookmarkEnd w:id="62"/>
    </w:p>
    <w:p w14:paraId="53C6A80A" w14:textId="642D5632" w:rsidR="004D2E79" w:rsidRDefault="004D2E79">
      <w:pPr>
        <w:widowControl/>
        <w:spacing w:after="16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Due to the scope of the data, it was not possible to summarise the proportion of non-urgent attendance across </w:t>
      </w:r>
      <w:r w:rsidR="007437F6">
        <w:rPr>
          <w:rFonts w:ascii="Times New Roman" w:eastAsia="Times New Roman" w:hAnsi="Times New Roman" w:cs="Times New Roman"/>
          <w:sz w:val="22"/>
          <w:szCs w:val="22"/>
        </w:rPr>
        <w:t>all</w:t>
      </w:r>
      <w:r>
        <w:rPr>
          <w:rFonts w:ascii="Times New Roman" w:eastAsia="Times New Roman" w:hAnsi="Times New Roman" w:cs="Times New Roman"/>
          <w:sz w:val="22"/>
          <w:szCs w:val="22"/>
        </w:rPr>
        <w:t xml:space="preserve"> the variables available. Variables that future analysis could explore include different measures of waiting time, gender, clinical investigation, diagnosis, treatment, and discharge destination. It was also not possible in this analysis to link to other datasets, so we are oblivious to how individuals had interacted with the NHS before or after their ED attendance. It would also be beneficial to conduct statistical analysis of differences between Yorkshire and elsewhere as well as within the region.</w:t>
      </w:r>
      <w:r w:rsidR="007C2362">
        <w:rPr>
          <w:rFonts w:ascii="Times New Roman" w:eastAsia="Times New Roman" w:hAnsi="Times New Roman" w:cs="Times New Roman"/>
          <w:sz w:val="22"/>
          <w:szCs w:val="22"/>
        </w:rPr>
        <w:t xml:space="preserve"> </w:t>
      </w:r>
    </w:p>
    <w:p w14:paraId="7CA3A1C8" w14:textId="77777777" w:rsidR="00D67C81" w:rsidRPr="004D2E79" w:rsidRDefault="00D67C81">
      <w:pPr>
        <w:widowControl/>
        <w:spacing w:after="160" w:line="360" w:lineRule="auto"/>
        <w:rPr>
          <w:rFonts w:ascii="Times New Roman" w:eastAsia="Times New Roman" w:hAnsi="Times New Roman" w:cs="Times New Roman"/>
          <w:sz w:val="22"/>
          <w:szCs w:val="22"/>
        </w:rPr>
      </w:pPr>
    </w:p>
    <w:p w14:paraId="3BA74189" w14:textId="77777777" w:rsidR="009560D8" w:rsidRDefault="000A6527" w:rsidP="00D67C81">
      <w:pPr>
        <w:pStyle w:val="Heading1"/>
        <w:numPr>
          <w:ilvl w:val="0"/>
          <w:numId w:val="1"/>
        </w:numPr>
        <w:jc w:val="both"/>
        <w:rPr>
          <w:rFonts w:ascii="Times New Roman" w:eastAsia="Times New Roman" w:hAnsi="Times New Roman"/>
        </w:rPr>
      </w:pPr>
      <w:bookmarkStart w:id="63" w:name="_heading=h.6r9yk3mvesm8" w:colFirst="0" w:colLast="0"/>
      <w:bookmarkStart w:id="64" w:name="_Toc220935025"/>
      <w:bookmarkEnd w:id="63"/>
      <w:r>
        <w:rPr>
          <w:rFonts w:ascii="Times New Roman" w:eastAsia="Times New Roman" w:hAnsi="Times New Roman"/>
        </w:rPr>
        <w:t>Conclusion</w:t>
      </w:r>
      <w:bookmarkEnd w:id="64"/>
    </w:p>
    <w:p w14:paraId="3E863DD5" w14:textId="0E5641B0" w:rsidR="009560D8" w:rsidRDefault="000A6527" w:rsidP="00B8587A">
      <w:pPr>
        <w:widowControl/>
        <w:spacing w:after="160" w:line="360" w:lineRule="auto"/>
        <w:rPr>
          <w:rFonts w:ascii="Times New Roman" w:eastAsia="Times New Roman" w:hAnsi="Times New Roman" w:cs="Times New Roman"/>
        </w:rPr>
      </w:pPr>
      <w:r>
        <w:rPr>
          <w:rFonts w:ascii="Times New Roman" w:eastAsia="Times New Roman" w:hAnsi="Times New Roman" w:cs="Times New Roman"/>
          <w:sz w:val="22"/>
          <w:szCs w:val="22"/>
        </w:rPr>
        <w:t xml:space="preserve">In conclusion, this analysis of routine data from NHS secondary care provides valuable insights into non-urgent visits to emergency departments </w:t>
      </w:r>
      <w:r w:rsidR="00FB32C6">
        <w:rPr>
          <w:rFonts w:ascii="Times New Roman" w:eastAsia="Times New Roman" w:hAnsi="Times New Roman" w:cs="Times New Roman"/>
          <w:sz w:val="22"/>
          <w:szCs w:val="22"/>
        </w:rPr>
        <w:t>across England and within Yorkshire</w:t>
      </w:r>
      <w:r>
        <w:rPr>
          <w:rFonts w:ascii="Times New Roman" w:eastAsia="Times New Roman" w:hAnsi="Times New Roman" w:cs="Times New Roman"/>
          <w:sz w:val="22"/>
          <w:szCs w:val="22"/>
        </w:rPr>
        <w:t xml:space="preserve">. The study reveals that non-urgent visits made up </w:t>
      </w:r>
      <w:r w:rsidR="00FB32C6">
        <w:rPr>
          <w:rFonts w:ascii="Times New Roman" w:eastAsia="Times New Roman" w:hAnsi="Times New Roman" w:cs="Times New Roman"/>
          <w:sz w:val="22"/>
          <w:szCs w:val="22"/>
        </w:rPr>
        <w:t>18.9</w:t>
      </w:r>
      <w:r>
        <w:rPr>
          <w:rFonts w:ascii="Times New Roman" w:eastAsia="Times New Roman" w:hAnsi="Times New Roman" w:cs="Times New Roman"/>
          <w:sz w:val="22"/>
          <w:szCs w:val="22"/>
        </w:rPr>
        <w:t xml:space="preserve">% of all first-time ED visits between </w:t>
      </w:r>
      <w:r w:rsidR="00FB32C6">
        <w:rPr>
          <w:rFonts w:ascii="Times New Roman" w:eastAsia="Times New Roman" w:hAnsi="Times New Roman" w:cs="Times New Roman"/>
          <w:sz w:val="22"/>
          <w:szCs w:val="22"/>
        </w:rPr>
        <w:t>August 2024 and July 2025</w:t>
      </w:r>
      <w:r>
        <w:rPr>
          <w:rFonts w:ascii="Times New Roman" w:eastAsia="Times New Roman" w:hAnsi="Times New Roman" w:cs="Times New Roman"/>
          <w:sz w:val="22"/>
          <w:szCs w:val="22"/>
        </w:rPr>
        <w:t xml:space="preserve">, and that younger patients were more likely to have non-urgent visits, with the highest proportion in the youngest age group. The </w:t>
      </w:r>
      <w:r w:rsidR="00FB32C6">
        <w:rPr>
          <w:rFonts w:ascii="Times New Roman" w:eastAsia="Times New Roman" w:hAnsi="Times New Roman" w:cs="Times New Roman"/>
          <w:sz w:val="22"/>
          <w:szCs w:val="22"/>
        </w:rPr>
        <w:t>analysis</w:t>
      </w:r>
      <w:r>
        <w:rPr>
          <w:rFonts w:ascii="Times New Roman" w:eastAsia="Times New Roman" w:hAnsi="Times New Roman" w:cs="Times New Roman"/>
          <w:sz w:val="22"/>
          <w:szCs w:val="22"/>
        </w:rPr>
        <w:t xml:space="preserve"> emphasises the importance of alternative services to manage non-urgent demand, </w:t>
      </w:r>
      <w:r w:rsidR="00FB32C6">
        <w:rPr>
          <w:rFonts w:ascii="Times New Roman" w:eastAsia="Times New Roman" w:hAnsi="Times New Roman" w:cs="Times New Roman"/>
          <w:sz w:val="22"/>
          <w:szCs w:val="22"/>
        </w:rPr>
        <w:t>mindful of the variable nature of attendances through the course of a week</w:t>
      </w:r>
      <w:r>
        <w:rPr>
          <w:rFonts w:ascii="Times New Roman" w:eastAsia="Times New Roman" w:hAnsi="Times New Roman" w:cs="Times New Roman"/>
          <w:sz w:val="22"/>
          <w:szCs w:val="22"/>
        </w:rPr>
        <w:t>. Further research is required to better comprehend why young patients have a high proportion of non-urgent visits an</w:t>
      </w:r>
      <w:r w:rsidR="00FB32C6">
        <w:rPr>
          <w:rFonts w:ascii="Times New Roman" w:eastAsia="Times New Roman" w:hAnsi="Times New Roman" w:cs="Times New Roman"/>
          <w:sz w:val="22"/>
          <w:szCs w:val="22"/>
        </w:rPr>
        <w:t>d the most effective approach to reducing this, both to improve care provided to those who attend for non-urgent reasons and those who are forced to wait longer for necessary care as a result</w:t>
      </w:r>
      <w:r w:rsidR="00B8587A">
        <w:rPr>
          <w:rFonts w:ascii="Times New Roman" w:eastAsia="Times New Roman" w:hAnsi="Times New Roman" w:cs="Times New Roman"/>
          <w:sz w:val="22"/>
          <w:szCs w:val="22"/>
        </w:rPr>
        <w:t>.</w:t>
      </w:r>
    </w:p>
    <w:sectPr w:rsidR="009560D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CCB97" w14:textId="77777777" w:rsidR="008C210D" w:rsidRDefault="008C210D">
      <w:r>
        <w:separator/>
      </w:r>
    </w:p>
  </w:endnote>
  <w:endnote w:type="continuationSeparator" w:id="0">
    <w:p w14:paraId="36E82613" w14:textId="77777777" w:rsidR="008C210D" w:rsidRDefault="008C2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620554"/>
      <w:docPartObj>
        <w:docPartGallery w:val="Page Numbers (Bottom of Page)"/>
        <w:docPartUnique/>
      </w:docPartObj>
    </w:sdtPr>
    <w:sdtEndPr>
      <w:rPr>
        <w:rFonts w:ascii="Times New Roman" w:hAnsi="Times New Roman" w:cs="Times New Roman"/>
        <w:noProof/>
      </w:rPr>
    </w:sdtEndPr>
    <w:sdtContent>
      <w:p w14:paraId="54547B14" w14:textId="05D8045E" w:rsidR="00C32014" w:rsidRPr="00C32014" w:rsidRDefault="00C32014">
        <w:pPr>
          <w:pStyle w:val="Footer"/>
          <w:jc w:val="right"/>
          <w:rPr>
            <w:rFonts w:ascii="Times New Roman" w:hAnsi="Times New Roman" w:cs="Times New Roman"/>
          </w:rPr>
        </w:pPr>
        <w:r w:rsidRPr="00C32014">
          <w:rPr>
            <w:rFonts w:ascii="Times New Roman" w:hAnsi="Times New Roman" w:cs="Times New Roman"/>
          </w:rPr>
          <w:fldChar w:fldCharType="begin"/>
        </w:r>
        <w:r w:rsidRPr="00C32014">
          <w:rPr>
            <w:rFonts w:ascii="Times New Roman" w:hAnsi="Times New Roman" w:cs="Times New Roman"/>
          </w:rPr>
          <w:instrText xml:space="preserve"> PAGE   \* MERGEFORMAT </w:instrText>
        </w:r>
        <w:r w:rsidRPr="00C32014">
          <w:rPr>
            <w:rFonts w:ascii="Times New Roman" w:hAnsi="Times New Roman" w:cs="Times New Roman"/>
          </w:rPr>
          <w:fldChar w:fldCharType="separate"/>
        </w:r>
        <w:r w:rsidRPr="00C32014">
          <w:rPr>
            <w:rFonts w:ascii="Times New Roman" w:hAnsi="Times New Roman" w:cs="Times New Roman"/>
            <w:noProof/>
          </w:rPr>
          <w:t>2</w:t>
        </w:r>
        <w:r w:rsidRPr="00C32014">
          <w:rPr>
            <w:rFonts w:ascii="Times New Roman" w:hAnsi="Times New Roman" w:cs="Times New Roman"/>
            <w:noProof/>
          </w:rPr>
          <w:fldChar w:fldCharType="end"/>
        </w:r>
      </w:p>
    </w:sdtContent>
  </w:sdt>
  <w:p w14:paraId="554A859D" w14:textId="77777777" w:rsidR="00C32014" w:rsidRDefault="00C320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F208B" w14:textId="77777777" w:rsidR="008C210D" w:rsidRDefault="008C210D">
      <w:r>
        <w:separator/>
      </w:r>
    </w:p>
  </w:footnote>
  <w:footnote w:type="continuationSeparator" w:id="0">
    <w:p w14:paraId="016FE59E" w14:textId="77777777" w:rsidR="008C210D" w:rsidRDefault="008C210D">
      <w:r>
        <w:continuationSeparator/>
      </w:r>
    </w:p>
  </w:footnote>
  <w:footnote w:id="1">
    <w:p w14:paraId="0BF4E59F" w14:textId="77777777" w:rsidR="009560D8" w:rsidRPr="00C32014" w:rsidRDefault="000A6527" w:rsidP="00B8587A">
      <w:pPr>
        <w:pBdr>
          <w:top w:val="nil"/>
          <w:left w:val="nil"/>
          <w:bottom w:val="nil"/>
          <w:right w:val="nil"/>
          <w:between w:val="nil"/>
        </w:pBdr>
        <w:jc w:val="left"/>
        <w:rPr>
          <w:rFonts w:ascii="Times New Roman" w:eastAsia="Times New Roman" w:hAnsi="Times New Roman" w:cs="Times New Roman"/>
          <w:color w:val="000000"/>
          <w:sz w:val="18"/>
          <w:szCs w:val="18"/>
        </w:rPr>
      </w:pPr>
      <w:r w:rsidRPr="00C32014">
        <w:rPr>
          <w:rStyle w:val="FootnoteReference"/>
          <w:sz w:val="18"/>
          <w:szCs w:val="20"/>
        </w:rPr>
        <w:footnoteRef/>
      </w:r>
      <w:r w:rsidRPr="00C32014">
        <w:rPr>
          <w:rFonts w:ascii="Times New Roman" w:eastAsia="Times New Roman" w:hAnsi="Times New Roman" w:cs="Times New Roman"/>
          <w:color w:val="000000"/>
          <w:sz w:val="18"/>
          <w:szCs w:val="18"/>
        </w:rPr>
        <w:t xml:space="preserve"> Jones, S., Moulton, C., Swift, S., Molyneux, P., Black, S., Mason, N., Oakley, R. and Mann, C., (2022). Association between delays to patient admission from the emergency department and all-cause 30-day mortality. Emergency Medicine Journal, 39(3), pp.168-173.</w:t>
      </w:r>
    </w:p>
  </w:footnote>
  <w:footnote w:id="2">
    <w:p w14:paraId="63EC7BF8" w14:textId="5B7EA2E3" w:rsidR="00A315BC" w:rsidRPr="00C32014" w:rsidRDefault="00A315BC" w:rsidP="00B8587A">
      <w:pPr>
        <w:pStyle w:val="FootnoteText"/>
        <w:rPr>
          <w:rFonts w:ascii="Times New Roman" w:hAnsi="Times New Roman" w:cs="Times New Roman"/>
        </w:rPr>
      </w:pPr>
      <w:r w:rsidRPr="00C32014">
        <w:rPr>
          <w:rStyle w:val="FootnoteReference"/>
          <w:rFonts w:ascii="Times New Roman" w:hAnsi="Times New Roman" w:cs="Times New Roman"/>
        </w:rPr>
        <w:footnoteRef/>
      </w:r>
      <w:r w:rsidRPr="00C32014">
        <w:rPr>
          <w:rFonts w:ascii="Times New Roman" w:hAnsi="Times New Roman" w:cs="Times New Roman"/>
        </w:rPr>
        <w:t xml:space="preserve"> NHS England https://www.england.nhs.uk/long-read/urgent-and-emergency-care-plan-2025-26/ </w:t>
      </w:r>
      <w:r w:rsidRPr="00C32014">
        <w:rPr>
          <w:rFonts w:ascii="Times New Roman" w:eastAsia="Times New Roman" w:hAnsi="Times New Roman" w:cs="Times New Roman"/>
          <w:color w:val="000000"/>
        </w:rPr>
        <w:t>[Accessed: 27</w:t>
      </w:r>
      <w:r w:rsidRPr="00C32014">
        <w:rPr>
          <w:rFonts w:ascii="Times New Roman" w:eastAsia="Times New Roman" w:hAnsi="Times New Roman" w:cs="Times New Roman"/>
          <w:color w:val="000000"/>
          <w:vertAlign w:val="superscript"/>
        </w:rPr>
        <w:t>th</w:t>
      </w:r>
      <w:r w:rsidRPr="00C32014">
        <w:rPr>
          <w:rFonts w:ascii="Times New Roman" w:eastAsia="Times New Roman" w:hAnsi="Times New Roman" w:cs="Times New Roman"/>
          <w:color w:val="000000"/>
        </w:rPr>
        <w:t xml:space="preserve"> </w:t>
      </w:r>
      <w:r w:rsidR="00083E42" w:rsidRPr="00C32014">
        <w:rPr>
          <w:rFonts w:ascii="Times New Roman" w:eastAsia="Times New Roman" w:hAnsi="Times New Roman" w:cs="Times New Roman"/>
          <w:color w:val="000000"/>
        </w:rPr>
        <w:t>January</w:t>
      </w:r>
      <w:r w:rsidRPr="00C32014">
        <w:rPr>
          <w:rFonts w:ascii="Times New Roman" w:eastAsia="Times New Roman" w:hAnsi="Times New Roman" w:cs="Times New Roman"/>
          <w:color w:val="000000"/>
        </w:rPr>
        <w:t xml:space="preserve"> 2026]</w:t>
      </w:r>
    </w:p>
  </w:footnote>
  <w:footnote w:id="3">
    <w:p w14:paraId="4D19B7DD" w14:textId="3ABD855E" w:rsidR="009560D8" w:rsidRPr="00C32014" w:rsidRDefault="000A6527" w:rsidP="00B8587A">
      <w:pPr>
        <w:pBdr>
          <w:top w:val="nil"/>
          <w:left w:val="nil"/>
          <w:bottom w:val="nil"/>
          <w:right w:val="nil"/>
          <w:between w:val="nil"/>
        </w:pBdr>
        <w:jc w:val="left"/>
        <w:rPr>
          <w:rFonts w:ascii="Times New Roman" w:eastAsia="Times New Roman" w:hAnsi="Times New Roman" w:cs="Times New Roman"/>
          <w:color w:val="000000"/>
          <w:sz w:val="18"/>
          <w:szCs w:val="18"/>
        </w:rPr>
      </w:pPr>
      <w:r w:rsidRPr="00C32014">
        <w:rPr>
          <w:rStyle w:val="FootnoteReference"/>
          <w:sz w:val="18"/>
          <w:szCs w:val="20"/>
        </w:rPr>
        <w:footnoteRef/>
      </w:r>
      <w:r w:rsidRPr="00C32014">
        <w:rPr>
          <w:rFonts w:ascii="Times New Roman" w:eastAsia="Times New Roman" w:hAnsi="Times New Roman" w:cs="Times New Roman"/>
          <w:color w:val="000000"/>
          <w:sz w:val="18"/>
          <w:szCs w:val="18"/>
        </w:rPr>
        <w:t xml:space="preserve"> Great Britain. Department of Health Social Care (2022) Handbook to the NHS Constitution for England. Available at: </w:t>
      </w:r>
      <w:proofErr w:type="gramStart"/>
      <w:r w:rsidR="00A315BC" w:rsidRPr="00C32014">
        <w:rPr>
          <w:rFonts w:ascii="Times New Roman" w:eastAsia="Times New Roman" w:hAnsi="Times New Roman" w:cs="Times New Roman"/>
          <w:color w:val="000000"/>
          <w:sz w:val="18"/>
          <w:szCs w:val="18"/>
        </w:rPr>
        <w:t xml:space="preserve">https://www.wyevalley.nhs.uk/media/39361/The-NHS-Constitution-Interactive-Version.pdf  </w:t>
      </w:r>
      <w:r w:rsidRPr="00C32014">
        <w:rPr>
          <w:rFonts w:ascii="Times New Roman" w:eastAsia="Times New Roman" w:hAnsi="Times New Roman" w:cs="Times New Roman"/>
          <w:color w:val="000000"/>
          <w:sz w:val="18"/>
          <w:szCs w:val="18"/>
        </w:rPr>
        <w:t>[</w:t>
      </w:r>
      <w:proofErr w:type="gramEnd"/>
      <w:r w:rsidRPr="00C32014">
        <w:rPr>
          <w:rFonts w:ascii="Times New Roman" w:eastAsia="Times New Roman" w:hAnsi="Times New Roman" w:cs="Times New Roman"/>
          <w:color w:val="000000"/>
          <w:sz w:val="18"/>
          <w:szCs w:val="18"/>
        </w:rPr>
        <w:t xml:space="preserve">Accessed: </w:t>
      </w:r>
      <w:r w:rsidR="00A315BC" w:rsidRPr="00C32014">
        <w:rPr>
          <w:rFonts w:ascii="Times New Roman" w:eastAsia="Times New Roman" w:hAnsi="Times New Roman" w:cs="Times New Roman"/>
          <w:color w:val="000000"/>
          <w:sz w:val="18"/>
          <w:szCs w:val="18"/>
        </w:rPr>
        <w:t>27</w:t>
      </w:r>
      <w:r w:rsidR="00A315BC" w:rsidRPr="00C32014">
        <w:rPr>
          <w:rFonts w:ascii="Times New Roman" w:eastAsia="Times New Roman" w:hAnsi="Times New Roman" w:cs="Times New Roman"/>
          <w:color w:val="000000"/>
          <w:sz w:val="18"/>
          <w:szCs w:val="18"/>
          <w:vertAlign w:val="superscript"/>
        </w:rPr>
        <w:t>th</w:t>
      </w:r>
      <w:r w:rsidR="00A315BC" w:rsidRPr="00C32014">
        <w:rPr>
          <w:rFonts w:ascii="Times New Roman" w:eastAsia="Times New Roman" w:hAnsi="Times New Roman" w:cs="Times New Roman"/>
          <w:color w:val="000000"/>
          <w:sz w:val="18"/>
          <w:szCs w:val="18"/>
        </w:rPr>
        <w:t xml:space="preserve"> January 2026</w:t>
      </w:r>
      <w:r w:rsidRPr="00C32014">
        <w:rPr>
          <w:rFonts w:ascii="Times New Roman" w:eastAsia="Times New Roman" w:hAnsi="Times New Roman" w:cs="Times New Roman"/>
          <w:color w:val="000000"/>
          <w:sz w:val="18"/>
          <w:szCs w:val="18"/>
        </w:rPr>
        <w:t>]</w:t>
      </w:r>
    </w:p>
  </w:footnote>
  <w:footnote w:id="4">
    <w:p w14:paraId="6EAF6E7A" w14:textId="4C832206" w:rsidR="009560D8" w:rsidRPr="00C32014" w:rsidRDefault="000A6527" w:rsidP="00B8587A">
      <w:pPr>
        <w:pBdr>
          <w:top w:val="nil"/>
          <w:left w:val="nil"/>
          <w:bottom w:val="nil"/>
          <w:right w:val="nil"/>
          <w:between w:val="nil"/>
        </w:pBdr>
        <w:jc w:val="left"/>
        <w:rPr>
          <w:rFonts w:ascii="Times New Roman" w:eastAsia="Times New Roman" w:hAnsi="Times New Roman" w:cs="Times New Roman"/>
          <w:color w:val="000000"/>
          <w:sz w:val="18"/>
          <w:szCs w:val="18"/>
        </w:rPr>
      </w:pPr>
      <w:r w:rsidRPr="00C32014">
        <w:rPr>
          <w:rStyle w:val="FootnoteReference"/>
          <w:sz w:val="18"/>
          <w:szCs w:val="20"/>
        </w:rPr>
        <w:footnoteRef/>
      </w:r>
      <w:r w:rsidRPr="00C32014">
        <w:rPr>
          <w:rFonts w:ascii="Times New Roman" w:eastAsia="Times New Roman" w:hAnsi="Times New Roman" w:cs="Times New Roman"/>
          <w:color w:val="000000"/>
          <w:sz w:val="18"/>
          <w:szCs w:val="18"/>
        </w:rPr>
        <w:t>Nuffield trust (202</w:t>
      </w:r>
      <w:r w:rsidR="00A315BC" w:rsidRPr="00C32014">
        <w:rPr>
          <w:rFonts w:ascii="Times New Roman" w:eastAsia="Times New Roman" w:hAnsi="Times New Roman" w:cs="Times New Roman"/>
          <w:color w:val="000000"/>
          <w:sz w:val="18"/>
          <w:szCs w:val="18"/>
        </w:rPr>
        <w:t>6</w:t>
      </w:r>
      <w:r w:rsidRPr="00C32014">
        <w:rPr>
          <w:rFonts w:ascii="Times New Roman" w:eastAsia="Times New Roman" w:hAnsi="Times New Roman" w:cs="Times New Roman"/>
          <w:color w:val="000000"/>
          <w:sz w:val="18"/>
          <w:szCs w:val="18"/>
        </w:rPr>
        <w:t xml:space="preserve">) Quality Watch Indicators: A&amp;E waiting times. Available at: </w:t>
      </w:r>
      <w:r w:rsidR="00A315BC" w:rsidRPr="00C32014">
        <w:rPr>
          <w:rFonts w:ascii="Times New Roman" w:eastAsia="Times New Roman" w:hAnsi="Times New Roman" w:cs="Times New Roman"/>
          <w:color w:val="000000"/>
          <w:sz w:val="18"/>
          <w:szCs w:val="18"/>
        </w:rPr>
        <w:t xml:space="preserve">https://www.nuffieldtrust.org.uk/qualitywatch/nhs-performance-dashboard </w:t>
      </w:r>
      <w:r w:rsidRPr="00C32014">
        <w:rPr>
          <w:rFonts w:ascii="Times New Roman" w:eastAsia="Times New Roman" w:hAnsi="Times New Roman" w:cs="Times New Roman"/>
          <w:color w:val="000000"/>
          <w:sz w:val="18"/>
          <w:szCs w:val="18"/>
        </w:rPr>
        <w:t>[</w:t>
      </w:r>
      <w:r w:rsidR="00A315BC" w:rsidRPr="00C32014">
        <w:rPr>
          <w:rFonts w:ascii="Times New Roman" w:eastAsia="Times New Roman" w:hAnsi="Times New Roman" w:cs="Times New Roman"/>
          <w:color w:val="000000"/>
          <w:sz w:val="18"/>
          <w:szCs w:val="18"/>
        </w:rPr>
        <w:t>Accessed: 27</w:t>
      </w:r>
      <w:r w:rsidR="00A315BC" w:rsidRPr="00C32014">
        <w:rPr>
          <w:rFonts w:ascii="Times New Roman" w:eastAsia="Times New Roman" w:hAnsi="Times New Roman" w:cs="Times New Roman"/>
          <w:color w:val="000000"/>
          <w:sz w:val="18"/>
          <w:szCs w:val="18"/>
          <w:vertAlign w:val="superscript"/>
        </w:rPr>
        <w:t>th</w:t>
      </w:r>
      <w:r w:rsidR="00A315BC" w:rsidRPr="00C32014">
        <w:rPr>
          <w:rFonts w:ascii="Times New Roman" w:eastAsia="Times New Roman" w:hAnsi="Times New Roman" w:cs="Times New Roman"/>
          <w:color w:val="000000"/>
          <w:sz w:val="18"/>
          <w:szCs w:val="18"/>
        </w:rPr>
        <w:t xml:space="preserve"> January 2026</w:t>
      </w:r>
      <w:r w:rsidRPr="00C32014">
        <w:rPr>
          <w:rFonts w:ascii="Times New Roman" w:eastAsia="Times New Roman" w:hAnsi="Times New Roman" w:cs="Times New Roman"/>
          <w:color w:val="000000"/>
          <w:sz w:val="18"/>
          <w:szCs w:val="18"/>
        </w:rPr>
        <w:t>]</w:t>
      </w:r>
    </w:p>
  </w:footnote>
  <w:footnote w:id="5">
    <w:p w14:paraId="5B2E2C50" w14:textId="77777777" w:rsidR="009560D8" w:rsidRDefault="000A6527" w:rsidP="00B8587A">
      <w:pPr>
        <w:widowControl/>
        <w:jc w:val="left"/>
        <w:rPr>
          <w:rFonts w:ascii="Times New Roman" w:eastAsia="Times New Roman" w:hAnsi="Times New Roman" w:cs="Times New Roman"/>
          <w:sz w:val="22"/>
          <w:szCs w:val="22"/>
        </w:rPr>
      </w:pPr>
      <w:r w:rsidRPr="00C32014">
        <w:rPr>
          <w:rStyle w:val="FootnoteReference"/>
          <w:sz w:val="18"/>
          <w:szCs w:val="20"/>
        </w:rPr>
        <w:footnoteRef/>
      </w:r>
      <w:r w:rsidRPr="00C32014">
        <w:rPr>
          <w:rFonts w:ascii="Times New Roman" w:eastAsia="Times New Roman" w:hAnsi="Times New Roman" w:cs="Times New Roman"/>
          <w:sz w:val="18"/>
          <w:szCs w:val="18"/>
        </w:rPr>
        <w:t xml:space="preserve"> O’Keeffe, C., Mason, S., Jacques, R. and Nicholl, J., (2018). Characterising non-urgent users of the emergency </w:t>
      </w:r>
      <w:proofErr w:type="gramStart"/>
      <w:r w:rsidRPr="00C32014">
        <w:rPr>
          <w:rFonts w:ascii="Times New Roman" w:eastAsia="Times New Roman" w:hAnsi="Times New Roman" w:cs="Times New Roman"/>
          <w:sz w:val="18"/>
          <w:szCs w:val="18"/>
        </w:rPr>
        <w:t>department(</w:t>
      </w:r>
      <w:proofErr w:type="gramEnd"/>
      <w:r w:rsidRPr="00C32014">
        <w:rPr>
          <w:rFonts w:ascii="Times New Roman" w:eastAsia="Times New Roman" w:hAnsi="Times New Roman" w:cs="Times New Roman"/>
          <w:sz w:val="18"/>
          <w:szCs w:val="18"/>
        </w:rPr>
        <w:t xml:space="preserve">ED): a retrospective analysis of routine ED data. </w:t>
      </w:r>
      <w:proofErr w:type="spellStart"/>
      <w:r w:rsidRPr="00C32014">
        <w:rPr>
          <w:rFonts w:ascii="Times New Roman" w:eastAsia="Times New Roman" w:hAnsi="Times New Roman" w:cs="Times New Roman"/>
          <w:sz w:val="18"/>
          <w:szCs w:val="18"/>
        </w:rPr>
        <w:t>PLoS</w:t>
      </w:r>
      <w:proofErr w:type="spellEnd"/>
      <w:r w:rsidRPr="00C32014">
        <w:rPr>
          <w:rFonts w:ascii="Times New Roman" w:eastAsia="Times New Roman" w:hAnsi="Times New Roman" w:cs="Times New Roman"/>
          <w:sz w:val="18"/>
          <w:szCs w:val="18"/>
        </w:rPr>
        <w:t xml:space="preserve"> One, 13(2), p.e0192855.</w:t>
      </w:r>
    </w:p>
  </w:footnote>
  <w:footnote w:id="6">
    <w:p w14:paraId="232C2EE7" w14:textId="0A05FD9F" w:rsidR="00BD3B55" w:rsidRPr="00C32014" w:rsidRDefault="00BD3B55" w:rsidP="00B8587A">
      <w:pPr>
        <w:pBdr>
          <w:top w:val="nil"/>
          <w:left w:val="nil"/>
          <w:bottom w:val="nil"/>
          <w:right w:val="nil"/>
          <w:between w:val="nil"/>
        </w:pBdr>
        <w:jc w:val="left"/>
        <w:rPr>
          <w:sz w:val="18"/>
          <w:szCs w:val="18"/>
        </w:rPr>
      </w:pPr>
      <w:r w:rsidRPr="00C32014">
        <w:rPr>
          <w:rFonts w:ascii="Times New Roman" w:eastAsia="Times New Roman" w:hAnsi="Times New Roman" w:cs="Times New Roman"/>
          <w:color w:val="000000"/>
          <w:sz w:val="18"/>
          <w:szCs w:val="18"/>
          <w:vertAlign w:val="superscript"/>
        </w:rPr>
        <w:footnoteRef/>
      </w:r>
      <w:r w:rsidRPr="00C32014">
        <w:rPr>
          <w:rFonts w:ascii="Times New Roman" w:eastAsia="Times New Roman" w:hAnsi="Times New Roman" w:cs="Times New Roman"/>
          <w:color w:val="000000"/>
          <w:sz w:val="18"/>
          <w:szCs w:val="18"/>
        </w:rPr>
        <w:t xml:space="preserve"> Humber and North Yorkshire ICB, South Yorkshire ICB, West Yorkshire ICB</w:t>
      </w:r>
    </w:p>
  </w:footnote>
  <w:footnote w:id="7">
    <w:p w14:paraId="1566EBC8" w14:textId="77777777" w:rsidR="009560D8" w:rsidRPr="00C32014" w:rsidRDefault="000A6527" w:rsidP="00B8587A">
      <w:pPr>
        <w:pBdr>
          <w:top w:val="nil"/>
          <w:left w:val="nil"/>
          <w:bottom w:val="nil"/>
          <w:right w:val="nil"/>
          <w:between w:val="nil"/>
        </w:pBdr>
        <w:jc w:val="left"/>
        <w:rPr>
          <w:rFonts w:ascii="Times New Roman" w:eastAsia="Times New Roman" w:hAnsi="Times New Roman" w:cs="Times New Roman"/>
          <w:color w:val="000000"/>
          <w:sz w:val="18"/>
          <w:szCs w:val="18"/>
        </w:rPr>
      </w:pPr>
      <w:r w:rsidRPr="00C32014">
        <w:rPr>
          <w:rStyle w:val="FootnoteReference"/>
          <w:sz w:val="18"/>
          <w:szCs w:val="18"/>
        </w:rPr>
        <w:footnoteRef/>
      </w:r>
      <w:r w:rsidRPr="00C32014">
        <w:rPr>
          <w:rFonts w:ascii="Times New Roman" w:eastAsia="Times New Roman" w:hAnsi="Times New Roman" w:cs="Times New Roman"/>
          <w:color w:val="000000"/>
          <w:sz w:val="18"/>
          <w:szCs w:val="18"/>
        </w:rPr>
        <w:t xml:space="preserve"> Homeniuk, R. and Collins, C., (2021). How COVID-19 has affected general practice consultations and income: general practitioner cross-sectional population survey evidence from Ireland. BMJ Open, 11(4), p.e044685.</w:t>
      </w:r>
    </w:p>
  </w:footnote>
  <w:footnote w:id="8">
    <w:p w14:paraId="76BDE01D" w14:textId="239F1902" w:rsidR="00BA3D34" w:rsidRPr="00C32014" w:rsidRDefault="00BA3D34" w:rsidP="00B8587A">
      <w:pPr>
        <w:widowControl/>
        <w:jc w:val="left"/>
        <w:rPr>
          <w:rFonts w:ascii="Times New Roman" w:eastAsia="Times New Roman" w:hAnsi="Times New Roman" w:cs="Times New Roman"/>
          <w:sz w:val="18"/>
          <w:szCs w:val="18"/>
        </w:rPr>
      </w:pPr>
      <w:r w:rsidRPr="00C32014">
        <w:rPr>
          <w:rStyle w:val="FootnoteReference"/>
          <w:sz w:val="18"/>
          <w:szCs w:val="18"/>
        </w:rPr>
        <w:footnoteRef/>
      </w:r>
      <w:r w:rsidRPr="00C32014">
        <w:rPr>
          <w:rFonts w:ascii="Times New Roman" w:eastAsia="Times New Roman" w:hAnsi="Times New Roman" w:cs="Times New Roman"/>
          <w:sz w:val="18"/>
          <w:szCs w:val="18"/>
        </w:rPr>
        <w:t xml:space="preserve"> NHS England. (2026) Emergency Care Data Set. Available at: https://digital.nhs.uk/data-and-information/data-collections-and-data-sets/data-sets/emergency-care-data-set-ecds [Accessed: 27</w:t>
      </w:r>
      <w:r w:rsidRPr="00C32014">
        <w:rPr>
          <w:rFonts w:ascii="Times New Roman" w:eastAsia="Times New Roman" w:hAnsi="Times New Roman" w:cs="Times New Roman"/>
          <w:sz w:val="18"/>
          <w:szCs w:val="18"/>
          <w:vertAlign w:val="superscript"/>
        </w:rPr>
        <w:t xml:space="preserve">th </w:t>
      </w:r>
      <w:r w:rsidRPr="00C32014">
        <w:rPr>
          <w:rFonts w:ascii="Times New Roman" w:eastAsia="Times New Roman" w:hAnsi="Times New Roman" w:cs="Times New Roman"/>
          <w:sz w:val="18"/>
          <w:szCs w:val="18"/>
        </w:rPr>
        <w:t>January 2026</w:t>
      </w:r>
    </w:p>
    <w:bookmarkStart w:id="8" w:name="_heading=h.1mrcu09" w:colFirst="0" w:colLast="0"/>
    <w:bookmarkEnd w:id="8"/>
  </w:footnote>
  <w:footnote w:id="9">
    <w:p w14:paraId="5243CB07" w14:textId="66D56C7B" w:rsidR="00723147" w:rsidRDefault="00723147" w:rsidP="00B8587A">
      <w:pPr>
        <w:widowControl/>
        <w:jc w:val="left"/>
      </w:pPr>
      <w:bookmarkStart w:id="10" w:name="_heading=h.1mrcu09" w:colFirst="0" w:colLast="0"/>
      <w:bookmarkEnd w:id="10"/>
      <w:r w:rsidRPr="00C32014">
        <w:rPr>
          <w:rFonts w:ascii="Times New Roman" w:eastAsia="Times New Roman" w:hAnsi="Times New Roman" w:cs="Times New Roman"/>
          <w:sz w:val="18"/>
          <w:szCs w:val="18"/>
          <w:vertAlign w:val="superscript"/>
        </w:rPr>
        <w:footnoteRef/>
      </w:r>
      <w:r w:rsidRPr="00C32014">
        <w:rPr>
          <w:rFonts w:ascii="Times New Roman" w:eastAsia="Times New Roman" w:hAnsi="Times New Roman" w:cs="Times New Roman"/>
          <w:sz w:val="18"/>
          <w:szCs w:val="18"/>
          <w:vertAlign w:val="superscript"/>
        </w:rPr>
        <w:t xml:space="preserve"> </w:t>
      </w:r>
      <w:r w:rsidRPr="00C32014">
        <w:rPr>
          <w:rFonts w:ascii="Times New Roman" w:eastAsia="Times New Roman" w:hAnsi="Times New Roman" w:cs="Times New Roman"/>
          <w:sz w:val="18"/>
          <w:szCs w:val="18"/>
        </w:rPr>
        <w:t xml:space="preserve">Centre for Health Economics and NHS England Data Sharing Agreement. Available at: </w:t>
      </w:r>
      <w:hyperlink r:id="rId1" w:history="1">
        <w:r w:rsidRPr="00C32014">
          <w:rPr>
            <w:rFonts w:ascii="Times New Roman" w:eastAsia="Times New Roman" w:hAnsi="Times New Roman" w:cs="Times New Roman"/>
            <w:sz w:val="18"/>
            <w:szCs w:val="18"/>
          </w:rPr>
          <w:t>https://drive.google.com/file/d/1st1OOr9SxcZtn3Rk6cVYs5cJ4lfpZ8DJ/view</w:t>
        </w:r>
      </w:hyperlink>
      <w:r w:rsidRPr="00C32014">
        <w:rPr>
          <w:rFonts w:ascii="Times New Roman" w:eastAsia="Times New Roman" w:hAnsi="Times New Roman" w:cs="Times New Roman"/>
          <w:sz w:val="18"/>
          <w:szCs w:val="18"/>
        </w:rPr>
        <w:t xml:space="preserve"> [Accessed: 27th January 2026]</w:t>
      </w:r>
    </w:p>
  </w:footnote>
  <w:footnote w:id="10">
    <w:p w14:paraId="6DEF02F1" w14:textId="77777777" w:rsidR="009560D8" w:rsidRPr="00C32014" w:rsidRDefault="000A6527" w:rsidP="00B8587A">
      <w:pPr>
        <w:widowControl/>
        <w:rPr>
          <w:rFonts w:ascii="Times New Roman" w:eastAsia="Times New Roman" w:hAnsi="Times New Roman" w:cs="Times New Roman"/>
          <w:sz w:val="18"/>
          <w:szCs w:val="18"/>
        </w:rPr>
      </w:pPr>
      <w:r w:rsidRPr="00C32014">
        <w:rPr>
          <w:rStyle w:val="FootnoteReference"/>
          <w:sz w:val="18"/>
          <w:szCs w:val="18"/>
        </w:rPr>
        <w:footnoteRef/>
      </w:r>
      <w:r w:rsidRPr="00C32014">
        <w:rPr>
          <w:rFonts w:ascii="Times New Roman" w:eastAsia="Times New Roman" w:hAnsi="Times New Roman" w:cs="Times New Roman"/>
          <w:sz w:val="18"/>
          <w:szCs w:val="18"/>
        </w:rPr>
        <w:t xml:space="preserve"> Ingram, E. et al. (2021) Household and area-level social determinants of multimorbidity: A systematic review. J. </w:t>
      </w:r>
      <w:proofErr w:type="spellStart"/>
      <w:r w:rsidRPr="00C32014">
        <w:rPr>
          <w:rFonts w:ascii="Times New Roman" w:eastAsia="Times New Roman" w:hAnsi="Times New Roman" w:cs="Times New Roman"/>
          <w:sz w:val="18"/>
          <w:szCs w:val="18"/>
        </w:rPr>
        <w:t>Epidemiol</w:t>
      </w:r>
      <w:proofErr w:type="spellEnd"/>
      <w:r w:rsidRPr="00C32014">
        <w:rPr>
          <w:rFonts w:ascii="Times New Roman" w:eastAsia="Times New Roman" w:hAnsi="Times New Roman" w:cs="Times New Roman"/>
          <w:sz w:val="18"/>
          <w:szCs w:val="18"/>
        </w:rPr>
        <w:t xml:space="preserve">. Community Health 75, 232–241 </w:t>
      </w:r>
    </w:p>
  </w:footnote>
  <w:footnote w:id="11">
    <w:p w14:paraId="235A9F61" w14:textId="638F92BD" w:rsidR="00E00237" w:rsidRPr="00C32014" w:rsidRDefault="00E00237" w:rsidP="00C32014">
      <w:pPr>
        <w:widowControl/>
        <w:spacing w:after="160"/>
        <w:rPr>
          <w:rFonts w:ascii="Times New Roman" w:eastAsia="Times New Roman" w:hAnsi="Times New Roman" w:cs="Times New Roman"/>
          <w:i/>
          <w:iCs/>
          <w:color w:val="000000"/>
          <w:sz w:val="18"/>
          <w:szCs w:val="18"/>
          <w:vertAlign w:val="superscript"/>
        </w:rPr>
      </w:pPr>
      <w:r w:rsidRPr="00C32014">
        <w:rPr>
          <w:rStyle w:val="FootnoteReference"/>
          <w:i/>
          <w:iCs/>
          <w:sz w:val="18"/>
          <w:szCs w:val="18"/>
        </w:rPr>
        <w:footnoteRef/>
      </w:r>
      <w:r w:rsidRPr="00C32014">
        <w:rPr>
          <w:i/>
          <w:iCs/>
          <w:sz w:val="18"/>
          <w:szCs w:val="18"/>
          <w:vertAlign w:val="superscript"/>
        </w:rPr>
        <w:t xml:space="preserve"> </w:t>
      </w:r>
      <w:r w:rsidRPr="00C32014">
        <w:rPr>
          <w:rFonts w:ascii="Times New Roman" w:eastAsia="Times New Roman" w:hAnsi="Times New Roman" w:cs="Times New Roman"/>
          <w:i/>
          <w:iCs/>
          <w:color w:val="000000"/>
          <w:sz w:val="18"/>
          <w:szCs w:val="18"/>
        </w:rPr>
        <w:t>NB previous unpublished analysis by this team indicated these rates fell during the covid-19 pandemic (from an estimated 14% non-urgent attendances) but then rose sharply post-2021 and have maintained this higher level.</w:t>
      </w:r>
      <w:r w:rsidRPr="00C32014">
        <w:rPr>
          <w:rFonts w:ascii="Times New Roman" w:eastAsia="Times New Roman" w:hAnsi="Times New Roman" w:cs="Times New Roman"/>
          <w:i/>
          <w:iCs/>
          <w:color w:val="000000"/>
          <w:sz w:val="18"/>
          <w:szCs w:val="18"/>
          <w:vertAlign w:val="superscrip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C64CE"/>
    <w:multiLevelType w:val="multilevel"/>
    <w:tmpl w:val="4F725AD2"/>
    <w:lvl w:ilvl="0">
      <w:start w:val="1"/>
      <w:numFmt w:val="decimal"/>
      <w:lvlText w:val="%1."/>
      <w:lvlJc w:val="right"/>
      <w:pPr>
        <w:ind w:left="1080" w:hanging="360"/>
      </w:pPr>
      <w:rPr>
        <w:rFonts w:ascii="Times New Roman" w:eastAsia="Times New Roman" w:hAnsi="Times New Roman" w:cs="Times New Roman"/>
      </w:rPr>
    </w:lvl>
    <w:lvl w:ilvl="1">
      <w:start w:val="1"/>
      <w:numFmt w:val="decimal"/>
      <w:lvlText w:val="%1.%2."/>
      <w:lvlJc w:val="right"/>
      <w:pPr>
        <w:ind w:left="1560" w:hanging="420"/>
      </w:pPr>
    </w:lvl>
    <w:lvl w:ilvl="2">
      <w:start w:val="1"/>
      <w:numFmt w:val="decimal"/>
      <w:lvlText w:val="%1.%2.%3."/>
      <w:lvlJc w:val="right"/>
      <w:pPr>
        <w:ind w:left="1980" w:hanging="420"/>
      </w:pPr>
    </w:lvl>
    <w:lvl w:ilvl="3">
      <w:start w:val="1"/>
      <w:numFmt w:val="decimal"/>
      <w:lvlText w:val="%1.%2.%3.%4."/>
      <w:lvlJc w:val="right"/>
      <w:pPr>
        <w:ind w:left="2400" w:hanging="420"/>
      </w:pPr>
    </w:lvl>
    <w:lvl w:ilvl="4">
      <w:start w:val="1"/>
      <w:numFmt w:val="decimal"/>
      <w:lvlText w:val="%1.%2.%3.%4.%5."/>
      <w:lvlJc w:val="right"/>
      <w:pPr>
        <w:ind w:left="2820" w:hanging="420"/>
      </w:pPr>
    </w:lvl>
    <w:lvl w:ilvl="5">
      <w:start w:val="1"/>
      <w:numFmt w:val="decimal"/>
      <w:lvlText w:val="%1.%2.%3.%4.%5.%6."/>
      <w:lvlJc w:val="right"/>
      <w:pPr>
        <w:ind w:left="3240" w:hanging="420"/>
      </w:pPr>
    </w:lvl>
    <w:lvl w:ilvl="6">
      <w:start w:val="1"/>
      <w:numFmt w:val="decimal"/>
      <w:lvlText w:val="%1.%2.%3.%4.%5.%6.%7."/>
      <w:lvlJc w:val="right"/>
      <w:pPr>
        <w:ind w:left="3660" w:hanging="420"/>
      </w:pPr>
    </w:lvl>
    <w:lvl w:ilvl="7">
      <w:start w:val="1"/>
      <w:numFmt w:val="decimal"/>
      <w:lvlText w:val="%1.%2.%3.%4.%5.%6.%7.%8."/>
      <w:lvlJc w:val="right"/>
      <w:pPr>
        <w:ind w:left="4080" w:hanging="420"/>
      </w:pPr>
    </w:lvl>
    <w:lvl w:ilvl="8">
      <w:start w:val="1"/>
      <w:numFmt w:val="decimal"/>
      <w:lvlText w:val="%1.%2.%3.%4.%5.%6.%7.%8.%9."/>
      <w:lvlJc w:val="right"/>
      <w:pPr>
        <w:ind w:left="4500" w:hanging="420"/>
      </w:pPr>
    </w:lvl>
  </w:abstractNum>
  <w:abstractNum w:abstractNumId="1" w15:restartNumberingAfterBreak="0">
    <w:nsid w:val="37160778"/>
    <w:multiLevelType w:val="multilevel"/>
    <w:tmpl w:val="4F725AD2"/>
    <w:lvl w:ilvl="0">
      <w:start w:val="1"/>
      <w:numFmt w:val="decimal"/>
      <w:lvlText w:val="%1."/>
      <w:lvlJc w:val="right"/>
      <w:pPr>
        <w:ind w:left="1080" w:hanging="360"/>
      </w:pPr>
      <w:rPr>
        <w:rFonts w:ascii="Times New Roman" w:eastAsia="Times New Roman" w:hAnsi="Times New Roman" w:cs="Times New Roman"/>
      </w:rPr>
    </w:lvl>
    <w:lvl w:ilvl="1">
      <w:start w:val="1"/>
      <w:numFmt w:val="decimal"/>
      <w:lvlText w:val="%1.%2."/>
      <w:lvlJc w:val="right"/>
      <w:pPr>
        <w:ind w:left="1560" w:hanging="420"/>
      </w:pPr>
    </w:lvl>
    <w:lvl w:ilvl="2">
      <w:start w:val="1"/>
      <w:numFmt w:val="decimal"/>
      <w:lvlText w:val="%1.%2.%3."/>
      <w:lvlJc w:val="right"/>
      <w:pPr>
        <w:ind w:left="1980" w:hanging="420"/>
      </w:pPr>
    </w:lvl>
    <w:lvl w:ilvl="3">
      <w:start w:val="1"/>
      <w:numFmt w:val="decimal"/>
      <w:lvlText w:val="%1.%2.%3.%4."/>
      <w:lvlJc w:val="right"/>
      <w:pPr>
        <w:ind w:left="2400" w:hanging="420"/>
      </w:pPr>
    </w:lvl>
    <w:lvl w:ilvl="4">
      <w:start w:val="1"/>
      <w:numFmt w:val="decimal"/>
      <w:lvlText w:val="%1.%2.%3.%4.%5."/>
      <w:lvlJc w:val="right"/>
      <w:pPr>
        <w:ind w:left="2820" w:hanging="420"/>
      </w:pPr>
    </w:lvl>
    <w:lvl w:ilvl="5">
      <w:start w:val="1"/>
      <w:numFmt w:val="decimal"/>
      <w:lvlText w:val="%1.%2.%3.%4.%5.%6."/>
      <w:lvlJc w:val="right"/>
      <w:pPr>
        <w:ind w:left="3240" w:hanging="420"/>
      </w:pPr>
    </w:lvl>
    <w:lvl w:ilvl="6">
      <w:start w:val="1"/>
      <w:numFmt w:val="decimal"/>
      <w:lvlText w:val="%1.%2.%3.%4.%5.%6.%7."/>
      <w:lvlJc w:val="right"/>
      <w:pPr>
        <w:ind w:left="3660" w:hanging="420"/>
      </w:pPr>
    </w:lvl>
    <w:lvl w:ilvl="7">
      <w:start w:val="1"/>
      <w:numFmt w:val="decimal"/>
      <w:lvlText w:val="%1.%2.%3.%4.%5.%6.%7.%8."/>
      <w:lvlJc w:val="right"/>
      <w:pPr>
        <w:ind w:left="4080" w:hanging="420"/>
      </w:pPr>
    </w:lvl>
    <w:lvl w:ilvl="8">
      <w:start w:val="1"/>
      <w:numFmt w:val="decimal"/>
      <w:lvlText w:val="%1.%2.%3.%4.%5.%6.%7.%8.%9."/>
      <w:lvlJc w:val="right"/>
      <w:pPr>
        <w:ind w:left="4500" w:hanging="420"/>
      </w:pPr>
    </w:lvl>
  </w:abstractNum>
  <w:abstractNum w:abstractNumId="2" w15:restartNumberingAfterBreak="0">
    <w:nsid w:val="4EEF5C5E"/>
    <w:multiLevelType w:val="multilevel"/>
    <w:tmpl w:val="9200752E"/>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45539263">
    <w:abstractNumId w:val="1"/>
  </w:num>
  <w:num w:numId="2" w16cid:durableId="1799643972">
    <w:abstractNumId w:val="2"/>
  </w:num>
  <w:num w:numId="3" w16cid:durableId="1964145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0D8"/>
    <w:rsid w:val="000413F1"/>
    <w:rsid w:val="0006660A"/>
    <w:rsid w:val="00083E42"/>
    <w:rsid w:val="000A6527"/>
    <w:rsid w:val="000B3232"/>
    <w:rsid w:val="000C0C16"/>
    <w:rsid w:val="00122515"/>
    <w:rsid w:val="00156CE6"/>
    <w:rsid w:val="00182414"/>
    <w:rsid w:val="001B449B"/>
    <w:rsid w:val="001D21A7"/>
    <w:rsid w:val="001E150B"/>
    <w:rsid w:val="002D4751"/>
    <w:rsid w:val="002D7B47"/>
    <w:rsid w:val="002F4891"/>
    <w:rsid w:val="0034591F"/>
    <w:rsid w:val="0037049B"/>
    <w:rsid w:val="00420BC9"/>
    <w:rsid w:val="004D2E79"/>
    <w:rsid w:val="004F34F2"/>
    <w:rsid w:val="00536C96"/>
    <w:rsid w:val="00542BDF"/>
    <w:rsid w:val="005767C9"/>
    <w:rsid w:val="005F34C8"/>
    <w:rsid w:val="005F79F8"/>
    <w:rsid w:val="006230A4"/>
    <w:rsid w:val="00670DD9"/>
    <w:rsid w:val="00682820"/>
    <w:rsid w:val="006861CD"/>
    <w:rsid w:val="00694023"/>
    <w:rsid w:val="00697E08"/>
    <w:rsid w:val="006C16C5"/>
    <w:rsid w:val="006D590D"/>
    <w:rsid w:val="00723147"/>
    <w:rsid w:val="007437F6"/>
    <w:rsid w:val="00786E4D"/>
    <w:rsid w:val="007C2362"/>
    <w:rsid w:val="008146A0"/>
    <w:rsid w:val="008C210D"/>
    <w:rsid w:val="008F30BF"/>
    <w:rsid w:val="00952391"/>
    <w:rsid w:val="009560D8"/>
    <w:rsid w:val="00964959"/>
    <w:rsid w:val="00A315BC"/>
    <w:rsid w:val="00A33DAB"/>
    <w:rsid w:val="00A47347"/>
    <w:rsid w:val="00A638A5"/>
    <w:rsid w:val="00A655BC"/>
    <w:rsid w:val="00A720B8"/>
    <w:rsid w:val="00A90E02"/>
    <w:rsid w:val="00A93FFC"/>
    <w:rsid w:val="00AA4088"/>
    <w:rsid w:val="00AF5D49"/>
    <w:rsid w:val="00B0110C"/>
    <w:rsid w:val="00B0225F"/>
    <w:rsid w:val="00B04BA0"/>
    <w:rsid w:val="00B32A5E"/>
    <w:rsid w:val="00B46015"/>
    <w:rsid w:val="00B632FF"/>
    <w:rsid w:val="00B73375"/>
    <w:rsid w:val="00B8587A"/>
    <w:rsid w:val="00BA3D34"/>
    <w:rsid w:val="00BD3B55"/>
    <w:rsid w:val="00BD6C66"/>
    <w:rsid w:val="00BF1A9B"/>
    <w:rsid w:val="00BF75DC"/>
    <w:rsid w:val="00C32014"/>
    <w:rsid w:val="00C40E4C"/>
    <w:rsid w:val="00C429A1"/>
    <w:rsid w:val="00C93EA2"/>
    <w:rsid w:val="00CF1F55"/>
    <w:rsid w:val="00D34611"/>
    <w:rsid w:val="00D67C81"/>
    <w:rsid w:val="00E00237"/>
    <w:rsid w:val="00E238E6"/>
    <w:rsid w:val="00E7404D"/>
    <w:rsid w:val="00EE223D"/>
    <w:rsid w:val="00F12577"/>
    <w:rsid w:val="00F129C1"/>
    <w:rsid w:val="00F2532B"/>
    <w:rsid w:val="00F268A4"/>
    <w:rsid w:val="00F45A58"/>
    <w:rsid w:val="00F54B6B"/>
    <w:rsid w:val="00F6479A"/>
    <w:rsid w:val="00FA7740"/>
    <w:rsid w:val="00FB32C6"/>
    <w:rsid w:val="00FE33D8"/>
    <w:rsid w:val="00FF71D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15496"/>
  <w15:docId w15:val="{563A7D66-4B21-4FBE-AA38-A2D44B14A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GB" w:eastAsia="en-GB"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hAnsiTheme="minorHAnsi" w:cstheme="minorBidi"/>
      <w:kern w:val="2"/>
      <w:szCs w:val="24"/>
    </w:rPr>
  </w:style>
  <w:style w:type="paragraph" w:styleId="Heading1">
    <w:name w:val="heading 1"/>
    <w:basedOn w:val="Normal"/>
    <w:next w:val="Normal"/>
    <w:link w:val="Heading1Char"/>
    <w:uiPriority w:val="9"/>
    <w:qFormat/>
    <w:pPr>
      <w:keepNext/>
      <w:keepLines/>
      <w:widowControl/>
      <w:spacing w:before="240" w:line="360" w:lineRule="auto"/>
      <w:jc w:val="center"/>
      <w:outlineLvl w:val="0"/>
    </w:pPr>
    <w:rPr>
      <w:rFonts w:ascii="Cambria" w:eastAsia="SimSun" w:hAnsi="Cambria" w:cs="Times New Roman"/>
      <w:b/>
      <w:kern w:val="0"/>
      <w:sz w:val="22"/>
      <w:szCs w:val="32"/>
    </w:rPr>
  </w:style>
  <w:style w:type="paragraph" w:styleId="Heading2">
    <w:name w:val="heading 2"/>
    <w:basedOn w:val="Normal"/>
    <w:next w:val="Normal"/>
    <w:link w:val="Heading2Char"/>
    <w:uiPriority w:val="9"/>
    <w:semiHidden/>
    <w:unhideWhenUsed/>
    <w:qFormat/>
    <w:pPr>
      <w:keepNext/>
      <w:keepLines/>
      <w:widowControl/>
      <w:spacing w:before="40" w:line="256" w:lineRule="auto"/>
      <w:jc w:val="left"/>
      <w:outlineLvl w:val="1"/>
    </w:pPr>
    <w:rPr>
      <w:rFonts w:ascii="Cambria" w:eastAsia="SimSun" w:hAnsi="Cambria" w:cs="Times New Roman"/>
      <w:b/>
      <w:i/>
      <w:kern w:val="0"/>
      <w:sz w:val="22"/>
      <w:szCs w:val="26"/>
    </w:rPr>
  </w:style>
  <w:style w:type="paragraph" w:styleId="Heading3">
    <w:name w:val="heading 3"/>
    <w:basedOn w:val="Normal"/>
    <w:next w:val="Normal"/>
    <w:link w:val="Heading3Char"/>
    <w:uiPriority w:val="9"/>
    <w:semiHidden/>
    <w:unhideWhenUsed/>
    <w:qFormat/>
    <w:pPr>
      <w:keepNext/>
      <w:keepLines/>
      <w:spacing w:before="260" w:after="260" w:line="413" w:lineRule="auto"/>
      <w:outlineLvl w:val="2"/>
    </w:pPr>
    <w:rPr>
      <w:b/>
      <w:sz w:val="32"/>
    </w:rPr>
  </w:style>
  <w:style w:type="paragraph" w:styleId="Heading4">
    <w:name w:val="heading 4"/>
    <w:basedOn w:val="Normal"/>
    <w:next w:val="Normal"/>
    <w:link w:val="Heading4Char"/>
    <w:uiPriority w:val="9"/>
    <w:semiHidden/>
    <w:unhideWhenUsed/>
    <w:qFormat/>
    <w:pPr>
      <w:keepNext/>
      <w:keepLines/>
      <w:spacing w:before="280" w:after="290" w:line="372" w:lineRule="auto"/>
      <w:outlineLvl w:val="3"/>
    </w:pPr>
    <w:rPr>
      <w:rFonts w:ascii="Arial" w:eastAsia="SimHei" w:hAnsi="Arial"/>
      <w:b/>
      <w:sz w:val="28"/>
    </w:rPr>
  </w:style>
  <w:style w:type="paragraph" w:styleId="Heading5">
    <w:name w:val="heading 5"/>
    <w:basedOn w:val="Normal"/>
    <w:next w:val="Normal"/>
    <w:link w:val="Heading5Char"/>
    <w:uiPriority w:val="9"/>
    <w:semiHidden/>
    <w:unhideWhenUsed/>
    <w:qFormat/>
    <w:pPr>
      <w:keepNext/>
      <w:keepLines/>
      <w:spacing w:before="280" w:after="290" w:line="372" w:lineRule="auto"/>
      <w:outlineLvl w:val="4"/>
    </w:pPr>
    <w:rPr>
      <w:b/>
      <w:sz w:val="28"/>
    </w:rPr>
  </w:style>
  <w:style w:type="paragraph" w:styleId="Heading6">
    <w:name w:val="heading 6"/>
    <w:basedOn w:val="Normal"/>
    <w:next w:val="Normal"/>
    <w:link w:val="Heading6Char"/>
    <w:uiPriority w:val="9"/>
    <w:semiHidden/>
    <w:unhideWhenUsed/>
    <w:qFormat/>
    <w:pPr>
      <w:keepNext/>
      <w:keepLines/>
      <w:spacing w:before="240" w:after="64" w:line="317" w:lineRule="auto"/>
      <w:outlineLvl w:val="5"/>
    </w:pPr>
    <w:rPr>
      <w:rFonts w:ascii="Arial" w:eastAsia="SimHei"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spacing w:before="240" w:after="60"/>
      <w:jc w:val="center"/>
      <w:outlineLvl w:val="0"/>
    </w:pPr>
    <w:rPr>
      <w:rFonts w:ascii="Arial" w:hAnsi="Arial"/>
      <w:b/>
      <w:sz w:val="32"/>
    </w:rPr>
  </w:style>
  <w:style w:type="paragraph" w:styleId="Caption">
    <w:name w:val="caption"/>
    <w:basedOn w:val="Normal"/>
    <w:next w:val="Normal"/>
    <w:unhideWhenUsed/>
    <w:qFormat/>
    <w:rPr>
      <w:rFonts w:asciiTheme="majorHAnsi" w:eastAsia="SimHei" w:hAnsiTheme="majorHAnsi" w:cstheme="majorBidi"/>
      <w:sz w:val="20"/>
      <w:szCs w:val="20"/>
    </w:rPr>
  </w:style>
  <w:style w:type="paragraph" w:styleId="CommentText">
    <w:name w:val="annotation text"/>
    <w:basedOn w:val="Normal"/>
    <w:link w:val="CommentTextChar"/>
    <w:qFormat/>
    <w:pPr>
      <w:widowControl/>
      <w:spacing w:after="160"/>
      <w:jc w:val="left"/>
    </w:pPr>
    <w:rPr>
      <w:rFonts w:ascii="Calibri" w:hAnsi="Calibri" w:cs="Times New Roman"/>
      <w:kern w:val="0"/>
      <w:sz w:val="20"/>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qFormat/>
    <w:rPr>
      <w:sz w:val="18"/>
    </w:rPr>
  </w:style>
  <w:style w:type="paragraph" w:styleId="Footer">
    <w:name w:val="footer"/>
    <w:basedOn w:val="Normal"/>
    <w:link w:val="FooterChar"/>
    <w:uiPriority w:val="99"/>
    <w:qFormat/>
    <w:pPr>
      <w:tabs>
        <w:tab w:val="center" w:pos="4153"/>
        <w:tab w:val="right" w:pos="8306"/>
      </w:tabs>
      <w:snapToGrid w:val="0"/>
      <w:jc w:val="left"/>
    </w:pPr>
    <w:rPr>
      <w:sz w:val="18"/>
    </w:rPr>
  </w:style>
  <w:style w:type="paragraph" w:styleId="Header">
    <w:name w:val="header"/>
    <w:basedOn w:val="Normal"/>
    <w:link w:val="HeaderChar"/>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Normal"/>
    <w:next w:val="Normal"/>
    <w:uiPriority w:val="39"/>
    <w:qFormat/>
    <w:pPr>
      <w:widowControl/>
      <w:tabs>
        <w:tab w:val="right" w:leader="dot" w:pos="9016"/>
      </w:tabs>
      <w:spacing w:after="100" w:line="256" w:lineRule="auto"/>
      <w:jc w:val="left"/>
    </w:pPr>
    <w:rPr>
      <w:rFonts w:ascii="Calibri" w:eastAsia="SimSun" w:hAnsi="Calibri" w:cs="Times New Roman"/>
      <w:kern w:val="0"/>
      <w:sz w:val="22"/>
      <w:szCs w:val="22"/>
    </w:rPr>
  </w:style>
  <w:style w:type="paragraph" w:styleId="Subtitle">
    <w:name w:val="Subtitle"/>
    <w:basedOn w:val="Normal"/>
    <w:next w:val="Normal"/>
    <w:link w:val="SubtitleChar"/>
    <w:uiPriority w:val="11"/>
    <w:qFormat/>
    <w:pPr>
      <w:spacing w:before="240" w:after="60" w:line="312" w:lineRule="auto"/>
      <w:jc w:val="center"/>
    </w:pPr>
    <w:rPr>
      <w:rFonts w:ascii="Arial" w:eastAsia="Arial" w:hAnsi="Arial" w:cs="Arial"/>
      <w:b/>
      <w:sz w:val="32"/>
      <w:szCs w:val="32"/>
    </w:rPr>
  </w:style>
  <w:style w:type="paragraph" w:styleId="FootnoteText">
    <w:name w:val="footnote text"/>
    <w:basedOn w:val="Normal"/>
    <w:link w:val="FootnoteTextChar"/>
    <w:qFormat/>
    <w:pPr>
      <w:snapToGrid w:val="0"/>
      <w:jc w:val="left"/>
    </w:pPr>
    <w:rPr>
      <w:sz w:val="18"/>
      <w:szCs w:val="18"/>
    </w:rPr>
  </w:style>
  <w:style w:type="paragraph" w:styleId="TOC2">
    <w:name w:val="toc 2"/>
    <w:basedOn w:val="Normal"/>
    <w:next w:val="Normal"/>
    <w:uiPriority w:val="39"/>
    <w:qFormat/>
    <w:pPr>
      <w:widowControl/>
      <w:spacing w:after="100" w:line="256" w:lineRule="auto"/>
      <w:ind w:left="220"/>
      <w:jc w:val="left"/>
    </w:pPr>
    <w:rPr>
      <w:rFonts w:ascii="Calibri" w:eastAsia="SimSun" w:hAnsi="Calibri" w:cs="Times New Roman"/>
      <w:kern w:val="0"/>
      <w:sz w:val="22"/>
      <w:szCs w:val="22"/>
    </w:rPr>
  </w:style>
  <w:style w:type="paragraph" w:styleId="NormalWeb">
    <w:name w:val="Normal (Web)"/>
    <w:basedOn w:val="Normal"/>
    <w:qFormat/>
    <w:rPr>
      <w:sz w:val="24"/>
    </w:rPr>
  </w:style>
  <w:style w:type="paragraph" w:styleId="CommentSubject">
    <w:name w:val="annotation subject"/>
    <w:basedOn w:val="CommentText"/>
    <w:next w:val="CommentText"/>
    <w:link w:val="CommentSubjectChar"/>
    <w:qFormat/>
    <w:rPr>
      <w: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qFormat/>
    <w:rPr>
      <w:vertAlign w:val="superscript"/>
    </w:rPr>
  </w:style>
  <w:style w:type="character" w:styleId="FollowedHyperlink">
    <w:name w:val="FollowedHyperlink"/>
    <w:basedOn w:val="DefaultParagraphFont"/>
    <w:qFormat/>
    <w:rPr>
      <w:color w:val="800080"/>
      <w:u w:val="single"/>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vertAlign w:val="superscript"/>
    </w:rPr>
  </w:style>
  <w:style w:type="character" w:customStyle="1" w:styleId="font31">
    <w:name w:val="font31"/>
    <w:basedOn w:val="DefaultParagraphFont"/>
    <w:qFormat/>
    <w:rPr>
      <w:rFonts w:ascii="Times New Roman" w:hAnsi="Times New Roman" w:cs="Times New Roman" w:hint="default"/>
      <w:color w:val="000000"/>
      <w:sz w:val="20"/>
      <w:szCs w:val="20"/>
      <w:u w:val="none"/>
    </w:rPr>
  </w:style>
  <w:style w:type="character" w:customStyle="1" w:styleId="HeaderChar">
    <w:name w:val="Header Char"/>
    <w:basedOn w:val="DefaultParagraphFont"/>
    <w:link w:val="Header"/>
    <w:qFormat/>
    <w:rPr>
      <w:rFonts w:ascii="Calibri" w:eastAsia="Calibri" w:hAnsi="Calibri" w:cs="Times New Roman" w:hint="default"/>
      <w:lang w:eastAsia="en-US"/>
    </w:rPr>
  </w:style>
  <w:style w:type="character" w:customStyle="1" w:styleId="Heading3Char">
    <w:name w:val="Heading 3 Char"/>
    <w:basedOn w:val="DefaultParagraphFont"/>
    <w:link w:val="Heading3"/>
    <w:qFormat/>
    <w:rPr>
      <w:rFonts w:ascii="Calibri" w:eastAsia="Calibri" w:hAnsi="Calibri" w:cs="Times New Roman" w:hint="default"/>
      <w:b/>
      <w:sz w:val="28"/>
      <w:szCs w:val="28"/>
      <w:lang w:eastAsia="en-US"/>
    </w:rPr>
  </w:style>
  <w:style w:type="character" w:customStyle="1" w:styleId="Heading5Char">
    <w:name w:val="Heading 5 Char"/>
    <w:basedOn w:val="DefaultParagraphFont"/>
    <w:link w:val="Heading5"/>
    <w:qFormat/>
    <w:rPr>
      <w:rFonts w:ascii="Calibri" w:eastAsia="Calibri" w:hAnsi="Calibri" w:cs="Times New Roman" w:hint="default"/>
      <w:b/>
      <w:lang w:eastAsia="en-US"/>
    </w:rPr>
  </w:style>
  <w:style w:type="character" w:customStyle="1" w:styleId="BalloonTextChar">
    <w:name w:val="Balloon Text Char"/>
    <w:basedOn w:val="DefaultParagraphFont"/>
    <w:link w:val="BalloonText"/>
    <w:qFormat/>
    <w:rPr>
      <w:rFonts w:ascii="Tahoma" w:eastAsia="Calibri" w:hAnsi="Tahoma" w:cs="Tahoma" w:hint="default"/>
      <w:sz w:val="16"/>
      <w:szCs w:val="16"/>
      <w:lang w:eastAsia="en-US"/>
    </w:rPr>
  </w:style>
  <w:style w:type="character" w:customStyle="1" w:styleId="Heading2Char">
    <w:name w:val="Heading 2 Char"/>
    <w:basedOn w:val="DefaultParagraphFont"/>
    <w:link w:val="Heading2"/>
    <w:qFormat/>
    <w:rPr>
      <w:rFonts w:ascii="Cambria" w:eastAsia="SimSun" w:hAnsi="Cambria" w:cs="Times New Roman" w:hint="default"/>
      <w:b/>
      <w:i/>
      <w:szCs w:val="26"/>
      <w:lang w:eastAsia="en-US"/>
    </w:rPr>
  </w:style>
  <w:style w:type="character" w:customStyle="1" w:styleId="Heading1Char">
    <w:name w:val="Heading 1 Char"/>
    <w:basedOn w:val="DefaultParagraphFont"/>
    <w:link w:val="Heading1"/>
    <w:uiPriority w:val="9"/>
    <w:qFormat/>
    <w:rPr>
      <w:rFonts w:ascii="Cambria" w:eastAsia="SimSun" w:hAnsi="Cambria" w:cs="Times New Roman" w:hint="default"/>
      <w:b/>
      <w:szCs w:val="32"/>
      <w:lang w:eastAsia="en-US"/>
    </w:rPr>
  </w:style>
  <w:style w:type="character" w:customStyle="1" w:styleId="FooterChar">
    <w:name w:val="Footer Char"/>
    <w:basedOn w:val="DefaultParagraphFont"/>
    <w:link w:val="Footer"/>
    <w:uiPriority w:val="99"/>
    <w:qFormat/>
    <w:rPr>
      <w:rFonts w:ascii="Calibri" w:eastAsia="Calibri" w:hAnsi="Calibri" w:cs="Times New Roman" w:hint="default"/>
      <w:lang w:eastAsia="en-US"/>
    </w:rPr>
  </w:style>
  <w:style w:type="character" w:customStyle="1" w:styleId="CommentSubjectChar">
    <w:name w:val="Comment Subject Char"/>
    <w:basedOn w:val="CommentTextChar"/>
    <w:link w:val="CommentSubject"/>
    <w:qFormat/>
    <w:rPr>
      <w:rFonts w:ascii="Calibri" w:eastAsia="Calibri" w:hAnsi="Calibri" w:cs="Times New Roman" w:hint="default"/>
      <w:b/>
      <w:bCs/>
      <w:sz w:val="20"/>
      <w:szCs w:val="20"/>
      <w:lang w:eastAsia="en-US"/>
    </w:rPr>
  </w:style>
  <w:style w:type="character" w:customStyle="1" w:styleId="CommentTextChar">
    <w:name w:val="Comment Text Char"/>
    <w:basedOn w:val="DefaultParagraphFont"/>
    <w:link w:val="CommentText"/>
    <w:qFormat/>
    <w:rPr>
      <w:rFonts w:ascii="Calibri" w:eastAsia="Calibri" w:hAnsi="Calibri" w:cs="Times New Roman" w:hint="default"/>
      <w:sz w:val="20"/>
      <w:szCs w:val="20"/>
      <w:lang w:eastAsia="en-US"/>
    </w:rPr>
  </w:style>
  <w:style w:type="paragraph" w:customStyle="1" w:styleId="msotocheading0">
    <w:name w:val="msotocheading"/>
    <w:basedOn w:val="Heading1"/>
    <w:next w:val="Normal"/>
    <w:qFormat/>
    <w:pPr>
      <w:spacing w:line="256" w:lineRule="auto"/>
      <w:jc w:val="left"/>
    </w:pPr>
    <w:rPr>
      <w:color w:val="365F91"/>
      <w:sz w:val="32"/>
    </w:rPr>
  </w:style>
  <w:style w:type="character" w:customStyle="1" w:styleId="Heading4Char">
    <w:name w:val="Heading 4 Char"/>
    <w:basedOn w:val="DefaultParagraphFont"/>
    <w:link w:val="Heading4"/>
    <w:qFormat/>
    <w:rPr>
      <w:rFonts w:ascii="Arial" w:eastAsia="SimHei" w:hAnsi="Arial" w:cs="Times New Roman"/>
      <w:b/>
      <w:sz w:val="28"/>
      <w:lang w:eastAsia="en-US"/>
    </w:rPr>
  </w:style>
  <w:style w:type="character" w:customStyle="1" w:styleId="Heading6Char">
    <w:name w:val="Heading 6 Char"/>
    <w:basedOn w:val="DefaultParagraphFont"/>
    <w:link w:val="Heading6"/>
    <w:qFormat/>
    <w:rPr>
      <w:rFonts w:ascii="Calibri" w:eastAsia="Calibri" w:hAnsi="Calibri" w:cs="Times New Roman" w:hint="default"/>
      <w:b/>
      <w:sz w:val="20"/>
      <w:szCs w:val="20"/>
      <w:lang w:eastAsia="en-US"/>
    </w:rPr>
  </w:style>
  <w:style w:type="character" w:customStyle="1" w:styleId="TitleChar">
    <w:name w:val="Title Char"/>
    <w:basedOn w:val="DefaultParagraphFont"/>
    <w:link w:val="Title"/>
    <w:qFormat/>
    <w:rPr>
      <w:rFonts w:ascii="Calibri" w:eastAsia="Calibri" w:hAnsi="Calibri" w:cs="Times New Roman" w:hint="default"/>
      <w:b/>
      <w:sz w:val="72"/>
      <w:szCs w:val="72"/>
      <w:lang w:eastAsia="en-US"/>
    </w:rPr>
  </w:style>
  <w:style w:type="character" w:customStyle="1" w:styleId="EndNoteBibliographyChar">
    <w:name w:val="EndNote Bibliography Char"/>
    <w:basedOn w:val="DefaultParagraphFont"/>
    <w:qFormat/>
    <w:rPr>
      <w:rFonts w:ascii="Calibri" w:eastAsia="Calibri" w:hAnsi="Calibri" w:cs="Calibri" w:hint="default"/>
      <w:lang w:eastAsia="en-US"/>
    </w:rPr>
  </w:style>
  <w:style w:type="character" w:customStyle="1" w:styleId="SubtitleChar">
    <w:name w:val="Subtitle Char"/>
    <w:basedOn w:val="DefaultParagraphFont"/>
    <w:link w:val="Subtitle"/>
    <w:qFormat/>
    <w:rPr>
      <w:rFonts w:ascii="Georgia" w:eastAsia="Georgia" w:hAnsi="Georgia" w:cs="Georgia" w:hint="default"/>
      <w:i/>
      <w:color w:val="666666"/>
      <w:sz w:val="48"/>
      <w:szCs w:val="48"/>
      <w:lang w:eastAsia="en-US"/>
    </w:rPr>
  </w:style>
  <w:style w:type="table" w:customStyle="1" w:styleId="PlainTable21">
    <w:name w:val="Plain Table 21"/>
    <w:basedOn w:val="TableNormal"/>
    <w:qFormat/>
    <w:pPr>
      <w:spacing w:after="160" w:line="256" w:lineRule="auto"/>
    </w:pPr>
    <w:rPr>
      <w:sz w:val="22"/>
      <w:szCs w:val="22"/>
    </w:rPr>
    <w:tblPr>
      <w:tblBorders>
        <w:top w:val="single" w:sz="4" w:space="0" w:color="7F7F7F"/>
        <w:bottom w:val="single" w:sz="4" w:space="0" w:color="7F7F7F"/>
      </w:tblBorders>
    </w:tblPr>
    <w:tcPr>
      <w:tcBorders>
        <w:top w:val="single" w:sz="4" w:space="0" w:color="7F7F7F"/>
        <w:left w:val="nil"/>
        <w:bottom w:val="single" w:sz="4" w:space="0" w:color="7F7F7F"/>
        <w:right w:val="nil"/>
      </w:tcBorders>
    </w:tc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36">
    <w:name w:val="_Style 36"/>
    <w:basedOn w:val="TableNormal"/>
    <w:qFormat/>
    <w:pPr>
      <w:spacing w:after="160" w:line="256" w:lineRule="auto"/>
    </w:pPr>
    <w:rPr>
      <w:rFonts w:eastAsia="Times New Roman"/>
      <w:sz w:val="22"/>
      <w:szCs w:val="22"/>
    </w:rPr>
    <w:tblPr/>
  </w:style>
  <w:style w:type="table" w:customStyle="1" w:styleId="Style35">
    <w:name w:val="_Style 35"/>
    <w:basedOn w:val="TableNormal"/>
    <w:qFormat/>
    <w:pPr>
      <w:spacing w:after="160" w:line="256" w:lineRule="auto"/>
    </w:pPr>
    <w:rPr>
      <w:rFonts w:eastAsia="Times New Roman"/>
      <w:sz w:val="22"/>
      <w:szCs w:val="22"/>
    </w:rPr>
    <w:tblPr/>
  </w:style>
  <w:style w:type="paragraph" w:customStyle="1" w:styleId="TOCHeading1">
    <w:name w:val="TOC Heading1"/>
    <w:basedOn w:val="Heading1"/>
    <w:next w:val="Normal"/>
    <w:uiPriority w:val="39"/>
    <w:unhideWhenUsed/>
    <w:qFormat/>
    <w:pPr>
      <w:spacing w:line="259" w:lineRule="auto"/>
      <w:jc w:val="left"/>
      <w:outlineLvl w:val="9"/>
    </w:pPr>
    <w:rPr>
      <w:rFonts w:asciiTheme="majorHAnsi" w:eastAsiaTheme="majorEastAsia" w:hAnsiTheme="majorHAnsi" w:cstheme="majorBidi"/>
      <w:b w:val="0"/>
      <w:color w:val="2E74B5" w:themeColor="accent1" w:themeShade="BF"/>
      <w:sz w:val="32"/>
    </w:rPr>
  </w:style>
  <w:style w:type="paragraph" w:customStyle="1" w:styleId="Revision1">
    <w:name w:val="Revision1"/>
    <w:hidden/>
    <w:uiPriority w:val="99"/>
    <w:semiHidden/>
    <w:qFormat/>
    <w:rPr>
      <w:rFonts w:asciiTheme="minorHAnsi" w:hAnsiTheme="minorHAnsi" w:cstheme="minorBidi"/>
      <w:kern w:val="2"/>
      <w:szCs w:val="24"/>
    </w:rPr>
  </w:style>
  <w:style w:type="table" w:customStyle="1" w:styleId="Style351">
    <w:name w:val="_Style 351"/>
    <w:basedOn w:val="TableNormal"/>
    <w:qFormat/>
    <w:rPr>
      <w:rFonts w:eastAsia="Times New Roman"/>
    </w:rPr>
    <w:tblPr/>
  </w:style>
  <w:style w:type="paragraph" w:customStyle="1" w:styleId="Revision2">
    <w:name w:val="Revision2"/>
    <w:hidden/>
    <w:uiPriority w:val="99"/>
    <w:semiHidden/>
    <w:qFormat/>
    <w:rPr>
      <w:rFonts w:asciiTheme="minorHAnsi" w:hAnsiTheme="minorHAnsi" w:cstheme="minorBidi"/>
      <w:kern w:val="2"/>
      <w:szCs w:val="24"/>
    </w:rPr>
  </w:style>
  <w:style w:type="paragraph" w:customStyle="1" w:styleId="Revision3">
    <w:name w:val="Revision3"/>
    <w:hidden/>
    <w:uiPriority w:val="99"/>
    <w:semiHidden/>
    <w:qFormat/>
    <w:rPr>
      <w:rFonts w:asciiTheme="minorHAnsi" w:hAnsiTheme="minorHAnsi" w:cstheme="minorBidi"/>
      <w:kern w:val="2"/>
      <w:szCs w:val="24"/>
    </w:rPr>
  </w:style>
  <w:style w:type="paragraph" w:customStyle="1" w:styleId="Revision4">
    <w:name w:val="Revision4"/>
    <w:hidden/>
    <w:uiPriority w:val="99"/>
    <w:semiHidden/>
    <w:qFormat/>
    <w:rPr>
      <w:rFonts w:asciiTheme="minorHAnsi" w:hAnsiTheme="minorHAnsi" w:cstheme="minorBidi"/>
      <w:kern w:val="2"/>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99"/>
    <w:qFormat/>
    <w:pPr>
      <w:ind w:firstLineChars="200" w:firstLine="420"/>
    </w:pPr>
  </w:style>
  <w:style w:type="paragraph" w:customStyle="1" w:styleId="Revision5">
    <w:name w:val="Revision5"/>
    <w:hidden/>
    <w:uiPriority w:val="99"/>
    <w:semiHidden/>
    <w:qFormat/>
    <w:rPr>
      <w:rFonts w:asciiTheme="minorHAnsi" w:hAnsiTheme="minorHAnsi" w:cstheme="minorBidi"/>
      <w:kern w:val="2"/>
      <w:szCs w:val="24"/>
    </w:rPr>
  </w:style>
  <w:style w:type="character" w:customStyle="1" w:styleId="FootnoteTextChar">
    <w:name w:val="Footnote Text Char"/>
    <w:basedOn w:val="DefaultParagraphFont"/>
    <w:link w:val="FootnoteText"/>
    <w:qFormat/>
    <w:rPr>
      <w:rFonts w:asciiTheme="minorHAnsi" w:eastAsiaTheme="minorEastAsia" w:hAnsiTheme="minorHAnsi" w:cstheme="minorBidi"/>
      <w:kern w:val="2"/>
      <w:sz w:val="18"/>
      <w:szCs w:val="18"/>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6">
    <w:name w:val="Revision6"/>
    <w:hidden/>
    <w:uiPriority w:val="99"/>
    <w:semiHidden/>
    <w:qFormat/>
    <w:rPr>
      <w:rFonts w:asciiTheme="minorHAnsi" w:hAnsiTheme="minorHAnsi" w:cstheme="minorBidi"/>
      <w:kern w:val="2"/>
      <w:szCs w:val="24"/>
    </w:rPr>
  </w:style>
  <w:style w:type="paragraph" w:customStyle="1" w:styleId="Revision7">
    <w:name w:val="Revision7"/>
    <w:hidden/>
    <w:uiPriority w:val="99"/>
    <w:semiHidden/>
    <w:rPr>
      <w:rFonts w:asciiTheme="minorHAnsi" w:hAnsiTheme="minorHAnsi" w:cstheme="minorBidi"/>
      <w:kern w:val="2"/>
      <w:szCs w:val="24"/>
    </w:rPr>
  </w:style>
  <w:style w:type="paragraph" w:customStyle="1" w:styleId="Revision8">
    <w:name w:val="Revision8"/>
    <w:hidden/>
    <w:uiPriority w:val="99"/>
    <w:semiHidden/>
    <w:rPr>
      <w:rFonts w:asciiTheme="minorHAnsi" w:hAnsiTheme="minorHAnsi" w:cstheme="minorBidi"/>
      <w:kern w:val="2"/>
      <w:szCs w:val="24"/>
    </w:rPr>
  </w:style>
  <w:style w:type="character" w:customStyle="1" w:styleId="EndnoteTextChar">
    <w:name w:val="Endnote Text Char"/>
    <w:basedOn w:val="DefaultParagraphFont"/>
    <w:link w:val="EndnoteText"/>
    <w:rPr>
      <w:rFonts w:asciiTheme="minorHAnsi" w:eastAsiaTheme="minorEastAsia" w:hAnsiTheme="minorHAnsi" w:cstheme="minorBidi"/>
      <w:kern w:val="2"/>
      <w:sz w:val="21"/>
      <w:szCs w:val="24"/>
      <w:lang w:val="en-GB"/>
    </w:rPr>
  </w:style>
  <w:style w:type="table" w:customStyle="1" w:styleId="Style62">
    <w:name w:val="_Style 62"/>
    <w:basedOn w:val="TableNormal"/>
    <w:pPr>
      <w:spacing w:after="160" w:line="256" w:lineRule="auto"/>
    </w:pPr>
    <w:rPr>
      <w:sz w:val="22"/>
      <w:szCs w:val="22"/>
    </w:rPr>
    <w:tblPr>
      <w:tblCellMar>
        <w:left w:w="115" w:type="dxa"/>
        <w:right w:w="115" w:type="dxa"/>
      </w:tblCellMar>
    </w:tblPr>
  </w:style>
  <w:style w:type="table" w:customStyle="1" w:styleId="Style63">
    <w:name w:val="_Style 63"/>
    <w:basedOn w:val="TableNormal"/>
    <w:tblPr>
      <w:tblCellMar>
        <w:left w:w="115" w:type="dxa"/>
        <w:right w:w="115" w:type="dxa"/>
      </w:tblCellMar>
    </w:tblPr>
  </w:style>
  <w:style w:type="table" w:customStyle="1" w:styleId="Style64">
    <w:name w:val="_Style 64"/>
    <w:basedOn w:val="TableNormal"/>
    <w:tblPr>
      <w:tblCellMar>
        <w:left w:w="115" w:type="dxa"/>
        <w:right w:w="115" w:type="dxa"/>
      </w:tblCellMar>
    </w:tblPr>
  </w:style>
  <w:style w:type="table" w:customStyle="1" w:styleId="Style65">
    <w:name w:val="_Style 65"/>
    <w:basedOn w:val="TableNormal"/>
    <w:tblPr>
      <w:tblCellMar>
        <w:left w:w="115" w:type="dxa"/>
        <w:right w:w="115" w:type="dxa"/>
      </w:tblCellMar>
    </w:tblPr>
  </w:style>
  <w:style w:type="table" w:customStyle="1" w:styleId="Style66">
    <w:name w:val="_Style 66"/>
    <w:basedOn w:val="TableNormal"/>
    <w:tblPr>
      <w:tblCellMar>
        <w:left w:w="115" w:type="dxa"/>
        <w:right w:w="115" w:type="dxa"/>
      </w:tblCellMar>
    </w:tblPr>
  </w:style>
  <w:style w:type="table" w:customStyle="1" w:styleId="Style67">
    <w:name w:val="_Style 67"/>
    <w:basedOn w:val="TableNormal"/>
    <w:tblPr>
      <w:tblCellMar>
        <w:left w:w="115" w:type="dxa"/>
        <w:right w:w="115" w:type="dxa"/>
      </w:tblCellMar>
    </w:tblPr>
  </w:style>
  <w:style w:type="table" w:customStyle="1" w:styleId="Style68">
    <w:name w:val="_Style 68"/>
    <w:basedOn w:val="TableNormal"/>
    <w:tblPr>
      <w:tblCellMar>
        <w:left w:w="115" w:type="dxa"/>
        <w:right w:w="115" w:type="dxa"/>
      </w:tblCellMar>
    </w:tblPr>
  </w:style>
  <w:style w:type="table" w:customStyle="1" w:styleId="Style69">
    <w:name w:val="_Style 69"/>
    <w:basedOn w:val="TableNormal"/>
    <w:tblPr>
      <w:tblCellMar>
        <w:left w:w="115" w:type="dxa"/>
        <w:right w:w="115" w:type="dxa"/>
      </w:tblCellMar>
    </w:tblPr>
  </w:style>
  <w:style w:type="table" w:customStyle="1" w:styleId="Style70">
    <w:name w:val="_Style 70"/>
    <w:basedOn w:val="TableNormal"/>
    <w:tblPr>
      <w:tblCellMar>
        <w:left w:w="115" w:type="dxa"/>
        <w:right w:w="115" w:type="dxa"/>
      </w:tblCellMar>
    </w:tblPr>
  </w:style>
  <w:style w:type="table" w:customStyle="1" w:styleId="Style71">
    <w:name w:val="_Style 71"/>
    <w:basedOn w:val="TableNormal"/>
    <w:tblPr>
      <w:tblCellMar>
        <w:left w:w="115" w:type="dxa"/>
        <w:right w:w="115" w:type="dxa"/>
      </w:tblCellMar>
    </w:tblPr>
  </w:style>
  <w:style w:type="table" w:customStyle="1" w:styleId="Style72">
    <w:name w:val="_Style 72"/>
    <w:basedOn w:val="TableNormal"/>
    <w:tblPr>
      <w:tblCellMar>
        <w:left w:w="115" w:type="dxa"/>
        <w:right w:w="115" w:type="dxa"/>
      </w:tblCellMar>
    </w:tblPr>
  </w:style>
  <w:style w:type="table" w:customStyle="1" w:styleId="a">
    <w:basedOn w:val="TableNormal"/>
    <w:pPr>
      <w:spacing w:after="160" w:line="256" w:lineRule="auto"/>
    </w:pPr>
    <w:rPr>
      <w:sz w:val="22"/>
      <w:szCs w:val="22"/>
    </w:rPr>
    <w:tblPr>
      <w:tblStyleRowBandSize w:val="1"/>
      <w:tblStyleColBandSize w:val="1"/>
      <w:tblCellMar>
        <w:left w:w="115" w:type="dxa"/>
        <w:right w:w="115" w:type="dxa"/>
      </w:tblCellMar>
    </w:tblPr>
  </w:style>
  <w:style w:type="table" w:customStyle="1" w:styleId="a0">
    <w:basedOn w:val="TableNormal"/>
    <w:pPr>
      <w:spacing w:after="160" w:line="256" w:lineRule="auto"/>
    </w:pPr>
    <w:rPr>
      <w:sz w:val="22"/>
      <w:szCs w:val="22"/>
    </w:rPr>
    <w:tblPr>
      <w:tblStyleRowBandSize w:val="1"/>
      <w:tblStyleColBandSize w:val="1"/>
      <w:tblCellMar>
        <w:left w:w="115" w:type="dxa"/>
        <w:right w:w="115" w:type="dxa"/>
      </w:tblCellMar>
    </w:tblPr>
  </w:style>
  <w:style w:type="table" w:customStyle="1" w:styleId="a1">
    <w:basedOn w:val="TableNormal"/>
    <w:pPr>
      <w:spacing w:after="160" w:line="256" w:lineRule="auto"/>
    </w:pPr>
    <w:rPr>
      <w:sz w:val="22"/>
      <w:szCs w:val="22"/>
    </w:rPr>
    <w:tblPr>
      <w:tblStyleRowBandSize w:val="1"/>
      <w:tblStyleColBandSize w:val="1"/>
      <w:tblCellMar>
        <w:left w:w="115" w:type="dxa"/>
        <w:right w:w="115" w:type="dxa"/>
      </w:tblCellMar>
    </w:tblPr>
  </w:style>
  <w:style w:type="table" w:customStyle="1" w:styleId="a2">
    <w:basedOn w:val="TableNormal"/>
    <w:pPr>
      <w:spacing w:after="160" w:line="256" w:lineRule="auto"/>
    </w:pPr>
    <w:rPr>
      <w:sz w:val="22"/>
      <w:szCs w:val="22"/>
    </w:rPr>
    <w:tblPr>
      <w:tblStyleRowBandSize w:val="1"/>
      <w:tblStyleColBandSize w:val="1"/>
      <w:tblCellMar>
        <w:left w:w="115" w:type="dxa"/>
        <w:right w:w="115" w:type="dxa"/>
      </w:tblCellMar>
    </w:tblPr>
  </w:style>
  <w:style w:type="table" w:customStyle="1" w:styleId="a3">
    <w:basedOn w:val="TableNormal"/>
    <w:pPr>
      <w:spacing w:after="160" w:line="256" w:lineRule="auto"/>
    </w:pPr>
    <w:rPr>
      <w:sz w:val="22"/>
      <w:szCs w:val="22"/>
    </w:rPr>
    <w:tblPr>
      <w:tblStyleRowBandSize w:val="1"/>
      <w:tblStyleColBandSize w:val="1"/>
      <w:tblCellMar>
        <w:left w:w="115" w:type="dxa"/>
        <w:right w:w="115" w:type="dxa"/>
      </w:tblCellMar>
    </w:tblPr>
  </w:style>
  <w:style w:type="table" w:customStyle="1" w:styleId="a4">
    <w:basedOn w:val="TableNormal"/>
    <w:pPr>
      <w:spacing w:after="160" w:line="256" w:lineRule="auto"/>
    </w:pPr>
    <w:rPr>
      <w:sz w:val="22"/>
      <w:szCs w:val="22"/>
    </w:rPr>
    <w:tblPr>
      <w:tblStyleRowBandSize w:val="1"/>
      <w:tblStyleColBandSize w:val="1"/>
      <w:tblCellMar>
        <w:left w:w="115" w:type="dxa"/>
        <w:right w:w="115" w:type="dxa"/>
      </w:tblCellMar>
    </w:tblPr>
  </w:style>
  <w:style w:type="table" w:customStyle="1" w:styleId="a5">
    <w:basedOn w:val="TableNormal"/>
    <w:pPr>
      <w:spacing w:after="160" w:line="256" w:lineRule="auto"/>
    </w:pPr>
    <w:rPr>
      <w:sz w:val="22"/>
      <w:szCs w:val="22"/>
    </w:rPr>
    <w:tblPr>
      <w:tblStyleRowBandSize w:val="1"/>
      <w:tblStyleColBandSize w:val="1"/>
      <w:tblCellMar>
        <w:left w:w="115" w:type="dxa"/>
        <w:right w:w="115" w:type="dxa"/>
      </w:tblCellMar>
    </w:tblPr>
  </w:style>
  <w:style w:type="table" w:customStyle="1" w:styleId="a6">
    <w:basedOn w:val="TableNormal"/>
    <w:pPr>
      <w:spacing w:after="160" w:line="256" w:lineRule="auto"/>
    </w:pPr>
    <w:rPr>
      <w:sz w:val="22"/>
      <w:szCs w:val="22"/>
    </w:rPr>
    <w:tblPr>
      <w:tblStyleRowBandSize w:val="1"/>
      <w:tblStyleColBandSize w:val="1"/>
      <w:tblCellMar>
        <w:left w:w="115" w:type="dxa"/>
        <w:right w:w="115" w:type="dxa"/>
      </w:tblCellMar>
    </w:tblPr>
  </w:style>
  <w:style w:type="table" w:customStyle="1" w:styleId="a7">
    <w:basedOn w:val="TableNormal"/>
    <w:pPr>
      <w:spacing w:after="160" w:line="256" w:lineRule="auto"/>
    </w:pPr>
    <w:rPr>
      <w:sz w:val="22"/>
      <w:szCs w:val="22"/>
    </w:rPr>
    <w:tblPr>
      <w:tblStyleRowBandSize w:val="1"/>
      <w:tblStyleColBandSize w:val="1"/>
      <w:tblCellMar>
        <w:left w:w="115" w:type="dxa"/>
        <w:right w:w="115" w:type="dxa"/>
      </w:tblCellMar>
    </w:tblPr>
  </w:style>
  <w:style w:type="table" w:customStyle="1" w:styleId="a8">
    <w:basedOn w:val="TableNormal"/>
    <w:pPr>
      <w:spacing w:after="160" w:line="256" w:lineRule="auto"/>
    </w:pPr>
    <w:rPr>
      <w:sz w:val="22"/>
      <w:szCs w:val="22"/>
    </w:rPr>
    <w:tblPr>
      <w:tblStyleRowBandSize w:val="1"/>
      <w:tblStyleColBandSize w:val="1"/>
      <w:tblCellMar>
        <w:left w:w="115" w:type="dxa"/>
        <w:right w:w="115" w:type="dxa"/>
      </w:tblCellMar>
    </w:tblPr>
  </w:style>
  <w:style w:type="table" w:customStyle="1" w:styleId="a9">
    <w:basedOn w:val="TableNormal"/>
    <w:pPr>
      <w:spacing w:after="160" w:line="256" w:lineRule="auto"/>
    </w:pPr>
    <w:rPr>
      <w:sz w:val="22"/>
      <w:szCs w:val="22"/>
    </w:rPr>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A315BC"/>
    <w:rPr>
      <w:color w:val="605E5C"/>
      <w:shd w:val="clear" w:color="auto" w:fill="E1DFDD"/>
    </w:rPr>
  </w:style>
  <w:style w:type="table" w:styleId="PlainTable3">
    <w:name w:val="Plain Table 3"/>
    <w:basedOn w:val="TableNormal"/>
    <w:uiPriority w:val="43"/>
    <w:rsid w:val="00697E08"/>
    <w:pPr>
      <w:widowControl/>
      <w:jc w:val="left"/>
    </w:pPr>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697E0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F6479A"/>
    <w:pPr>
      <w:widowControl/>
      <w:jc w:val="left"/>
    </w:pPr>
    <w:rPr>
      <w:rFonts w:asciiTheme="minorHAnsi" w:hAnsiTheme="minorHAnsi" w:cstheme="minorBidi"/>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image" Target="media/image6.tmp"/><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image" Target="media/image2.png"/><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atadictionary.nhs.uk/nhs_business_definitions/lower_layer_super_output_area.htm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diagramQuickStyle" Target="diagrams/quickStyle1.xml"/><Relationship Id="rId22" Type="http://schemas.openxmlformats.org/officeDocument/2006/relationships/image" Target="media/image7.tmp"/></Relationships>
</file>

<file path=word/_rels/footnotes.xml.rels><?xml version="1.0" encoding="UTF-8" standalone="yes"?>
<Relationships xmlns="http://schemas.openxmlformats.org/package/2006/relationships"><Relationship Id="rId1" Type="http://schemas.openxmlformats.org/officeDocument/2006/relationships/hyperlink" Target="https://drive.google.com/file/d/1st1OOr9SxcZtn3Rk6cVYs5cJ4lfpZ8DJ/view"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00E45D-6185-4AE9-B74E-499EC6432CF7}"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C0190362-9ED5-41E0-9439-9D475BE1E2F0}">
      <dgm:prSet phldrT="[Text]" phldr="0"/>
      <dgm:spPr/>
      <dgm:t>
        <a:bodyPr/>
        <a:lstStyle/>
        <a:p>
          <a:r>
            <a:rPr lang="en-GB" dirty="0">
              <a:latin typeface="Times New Roman" panose="02020603050405020304" pitchFamily="18" charset="0"/>
              <a:cs typeface="Times New Roman" panose="02020603050405020304" pitchFamily="18" charset="0"/>
            </a:rPr>
            <a:t>All attendances </a:t>
          </a:r>
        </a:p>
        <a:p>
          <a:r>
            <a:rPr lang="en-GB" dirty="0">
              <a:latin typeface="Times New Roman" panose="02020603050405020304" pitchFamily="18" charset="0"/>
              <a:cs typeface="Times New Roman" panose="02020603050405020304" pitchFamily="18" charset="0"/>
            </a:rPr>
            <a:t>n=17,115,223</a:t>
          </a:r>
        </a:p>
      </dgm:t>
    </dgm:pt>
    <dgm:pt modelId="{04174FC8-E664-4C51-9813-4D0C0219F95F}" type="parTrans" cxnId="{7B1157EB-E140-4D21-8279-79478DDF4EB5}">
      <dgm:prSet/>
      <dgm:spPr/>
      <dgm:t>
        <a:bodyPr/>
        <a:lstStyle/>
        <a:p>
          <a:endParaRPr lang="en-GB">
            <a:latin typeface="Times New Roman" panose="02020603050405020304" pitchFamily="18" charset="0"/>
            <a:cs typeface="Times New Roman" panose="02020603050405020304" pitchFamily="18" charset="0"/>
          </a:endParaRPr>
        </a:p>
      </dgm:t>
    </dgm:pt>
    <dgm:pt modelId="{BA76445F-7D7B-4C92-B60B-366C69CF3722}" type="sibTrans" cxnId="{7B1157EB-E140-4D21-8279-79478DDF4EB5}">
      <dgm:prSet/>
      <dgm:spPr/>
      <dgm:t>
        <a:bodyPr/>
        <a:lstStyle/>
        <a:p>
          <a:endParaRPr lang="en-GB">
            <a:latin typeface="Times New Roman" panose="02020603050405020304" pitchFamily="18" charset="0"/>
            <a:cs typeface="Times New Roman" panose="02020603050405020304" pitchFamily="18" charset="0"/>
          </a:endParaRPr>
        </a:p>
      </dgm:t>
    </dgm:pt>
    <dgm:pt modelId="{40F51CC8-4DA6-435A-8F70-4E471E28FC0C}">
      <dgm:prSet phldrT="[Text]"/>
      <dgm:spPr/>
      <dgm:t>
        <a:bodyPr/>
        <a:lstStyle/>
        <a:p>
          <a:r>
            <a:rPr lang="en-GB" dirty="0">
              <a:latin typeface="Times New Roman" panose="02020603050405020304" pitchFamily="18" charset="0"/>
              <a:cs typeface="Times New Roman" panose="02020603050405020304" pitchFamily="18" charset="0"/>
            </a:rPr>
            <a:t>Not applicable</a:t>
          </a:r>
        </a:p>
        <a:p>
          <a:r>
            <a:rPr lang="en-GB" dirty="0">
              <a:latin typeface="Times New Roman" panose="02020603050405020304" pitchFamily="18" charset="0"/>
              <a:cs typeface="Times New Roman" panose="02020603050405020304" pitchFamily="18" charset="0"/>
            </a:rPr>
            <a:t>n=236,291</a:t>
          </a:r>
        </a:p>
      </dgm:t>
    </dgm:pt>
    <dgm:pt modelId="{9B250057-7738-4275-9C5D-5BEDFDC7C0D0}" type="parTrans" cxnId="{715E3079-D4C3-492B-8938-9E5A0CEE5C54}">
      <dgm:prSet/>
      <dgm:spPr/>
      <dgm:t>
        <a:bodyPr/>
        <a:lstStyle/>
        <a:p>
          <a:endParaRPr lang="en-GB">
            <a:latin typeface="Times New Roman" panose="02020603050405020304" pitchFamily="18" charset="0"/>
            <a:cs typeface="Times New Roman" panose="02020603050405020304" pitchFamily="18" charset="0"/>
          </a:endParaRPr>
        </a:p>
      </dgm:t>
    </dgm:pt>
    <dgm:pt modelId="{0FFDBCE4-4DBF-42F8-8A7D-88E82623BBE5}" type="sibTrans" cxnId="{715E3079-D4C3-492B-8938-9E5A0CEE5C54}">
      <dgm:prSet/>
      <dgm:spPr/>
      <dgm:t>
        <a:bodyPr/>
        <a:lstStyle/>
        <a:p>
          <a:endParaRPr lang="en-GB">
            <a:latin typeface="Times New Roman" panose="02020603050405020304" pitchFamily="18" charset="0"/>
            <a:cs typeface="Times New Roman" panose="02020603050405020304" pitchFamily="18" charset="0"/>
          </a:endParaRPr>
        </a:p>
      </dgm:t>
    </dgm:pt>
    <dgm:pt modelId="{70992753-530E-4D95-98C5-10915C954517}">
      <dgm:prSet phldrT="[Text]" phldr="0"/>
      <dgm:spPr/>
      <dgm:t>
        <a:bodyPr/>
        <a:lstStyle/>
        <a:p>
          <a:r>
            <a:rPr lang="en-GB" dirty="0">
              <a:latin typeface="Times New Roman" panose="02020603050405020304" pitchFamily="18" charset="0"/>
              <a:cs typeface="Times New Roman" panose="02020603050405020304" pitchFamily="18" charset="0"/>
            </a:rPr>
            <a:t>Planned follow-up</a:t>
          </a:r>
        </a:p>
        <a:p>
          <a:r>
            <a:rPr lang="en-GB" dirty="0">
              <a:latin typeface="Times New Roman" panose="02020603050405020304" pitchFamily="18" charset="0"/>
              <a:cs typeface="Times New Roman" panose="02020603050405020304" pitchFamily="18" charset="0"/>
            </a:rPr>
            <a:t>n=57,698</a:t>
          </a:r>
        </a:p>
      </dgm:t>
    </dgm:pt>
    <dgm:pt modelId="{E98E6438-14E5-4351-AD2B-2CF7B5A3052D}" type="parTrans" cxnId="{68C815CC-0BA2-4AA2-B9AA-F7340DAC197F}">
      <dgm:prSet/>
      <dgm:spPr/>
      <dgm:t>
        <a:bodyPr/>
        <a:lstStyle/>
        <a:p>
          <a:endParaRPr lang="en-GB">
            <a:latin typeface="Times New Roman" panose="02020603050405020304" pitchFamily="18" charset="0"/>
            <a:cs typeface="Times New Roman" panose="02020603050405020304" pitchFamily="18" charset="0"/>
          </a:endParaRPr>
        </a:p>
      </dgm:t>
    </dgm:pt>
    <dgm:pt modelId="{5CDE3D90-2405-4989-82C2-23ADBA7B95A2}" type="sibTrans" cxnId="{68C815CC-0BA2-4AA2-B9AA-F7340DAC197F}">
      <dgm:prSet/>
      <dgm:spPr/>
      <dgm:t>
        <a:bodyPr/>
        <a:lstStyle/>
        <a:p>
          <a:endParaRPr lang="en-GB">
            <a:latin typeface="Times New Roman" panose="02020603050405020304" pitchFamily="18" charset="0"/>
            <a:cs typeface="Times New Roman" panose="02020603050405020304" pitchFamily="18" charset="0"/>
          </a:endParaRPr>
        </a:p>
      </dgm:t>
    </dgm:pt>
    <dgm:pt modelId="{255EB928-5B13-4246-AFCD-92F35870D850}">
      <dgm:prSet phldrT="[Text]" phldr="0"/>
      <dgm:spPr/>
      <dgm:t>
        <a:bodyPr/>
        <a:lstStyle/>
        <a:p>
          <a:r>
            <a:rPr lang="en-GB" dirty="0">
              <a:latin typeface="Times New Roman" panose="02020603050405020304" pitchFamily="18" charset="0"/>
              <a:cs typeface="Times New Roman" panose="02020603050405020304" pitchFamily="18" charset="0"/>
            </a:rPr>
            <a:t>Unplanned follow-up</a:t>
          </a:r>
        </a:p>
        <a:p>
          <a:r>
            <a:rPr lang="en-GB" dirty="0">
              <a:latin typeface="Times New Roman" panose="02020603050405020304" pitchFamily="18" charset="0"/>
              <a:cs typeface="Times New Roman" panose="02020603050405020304" pitchFamily="18" charset="0"/>
            </a:rPr>
            <a:t>n=383,854</a:t>
          </a:r>
        </a:p>
      </dgm:t>
    </dgm:pt>
    <dgm:pt modelId="{52A7BF62-D178-469B-8B71-93792607D527}" type="parTrans" cxnId="{F06B18B8-6DFA-4E03-89A2-0CD63293B8EE}">
      <dgm:prSet/>
      <dgm:spPr/>
      <dgm:t>
        <a:bodyPr/>
        <a:lstStyle/>
        <a:p>
          <a:endParaRPr lang="en-GB">
            <a:latin typeface="Times New Roman" panose="02020603050405020304" pitchFamily="18" charset="0"/>
            <a:cs typeface="Times New Roman" panose="02020603050405020304" pitchFamily="18" charset="0"/>
          </a:endParaRPr>
        </a:p>
      </dgm:t>
    </dgm:pt>
    <dgm:pt modelId="{48768779-95D3-4D9C-ACE7-8B5B24E2E0DF}" type="sibTrans" cxnId="{F06B18B8-6DFA-4E03-89A2-0CD63293B8EE}">
      <dgm:prSet/>
      <dgm:spPr/>
      <dgm:t>
        <a:bodyPr/>
        <a:lstStyle/>
        <a:p>
          <a:endParaRPr lang="en-GB">
            <a:latin typeface="Times New Roman" panose="02020603050405020304" pitchFamily="18" charset="0"/>
            <a:cs typeface="Times New Roman" panose="02020603050405020304" pitchFamily="18" charset="0"/>
          </a:endParaRPr>
        </a:p>
      </dgm:t>
    </dgm:pt>
    <dgm:pt modelId="{1C84B0A0-BF52-44C0-9E38-3C1AA625453D}">
      <dgm:prSet/>
      <dgm:spPr/>
      <dgm:t>
        <a:bodyPr/>
        <a:lstStyle/>
        <a:p>
          <a:r>
            <a:rPr lang="en-GB" dirty="0">
              <a:latin typeface="Times New Roman" panose="02020603050405020304" pitchFamily="18" charset="0"/>
              <a:cs typeface="Times New Roman" panose="02020603050405020304" pitchFamily="18" charset="0"/>
            </a:rPr>
            <a:t>First Attendances</a:t>
          </a:r>
        </a:p>
        <a:p>
          <a:r>
            <a:rPr lang="en-GB" dirty="0">
              <a:latin typeface="Times New Roman" panose="02020603050405020304" pitchFamily="18" charset="0"/>
              <a:cs typeface="Times New Roman" panose="02020603050405020304" pitchFamily="18" charset="0"/>
            </a:rPr>
            <a:t>n=16,437,380</a:t>
          </a:r>
        </a:p>
      </dgm:t>
    </dgm:pt>
    <dgm:pt modelId="{012E7A4D-02B1-44D8-8735-993CDC3F513D}" type="parTrans" cxnId="{FC1738F5-F0C6-4AB5-8972-DBF04FA1800F}">
      <dgm:prSet/>
      <dgm:spPr/>
      <dgm:t>
        <a:bodyPr/>
        <a:lstStyle/>
        <a:p>
          <a:endParaRPr lang="en-GB">
            <a:latin typeface="Times New Roman" panose="02020603050405020304" pitchFamily="18" charset="0"/>
            <a:cs typeface="Times New Roman" panose="02020603050405020304" pitchFamily="18" charset="0"/>
          </a:endParaRPr>
        </a:p>
      </dgm:t>
    </dgm:pt>
    <dgm:pt modelId="{D101ACDC-6ABD-40D4-B674-618F58A26255}" type="sibTrans" cxnId="{FC1738F5-F0C6-4AB5-8972-DBF04FA1800F}">
      <dgm:prSet/>
      <dgm:spPr/>
      <dgm:t>
        <a:bodyPr/>
        <a:lstStyle/>
        <a:p>
          <a:endParaRPr lang="en-GB">
            <a:latin typeface="Times New Roman" panose="02020603050405020304" pitchFamily="18" charset="0"/>
            <a:cs typeface="Times New Roman" panose="02020603050405020304" pitchFamily="18" charset="0"/>
          </a:endParaRPr>
        </a:p>
      </dgm:t>
    </dgm:pt>
    <dgm:pt modelId="{FEF57D62-E079-4900-865B-EEB55B30E84E}">
      <dgm:prSet/>
      <dgm:spPr/>
      <dgm:t>
        <a:bodyPr/>
        <a:lstStyle/>
        <a:p>
          <a:r>
            <a:rPr lang="en-GB" dirty="0">
              <a:latin typeface="Times New Roman" panose="02020603050405020304" pitchFamily="18" charset="0"/>
              <a:cs typeface="Times New Roman" panose="02020603050405020304" pitchFamily="18" charset="0"/>
            </a:rPr>
            <a:t>Urgent attendances</a:t>
          </a:r>
        </a:p>
        <a:p>
          <a:r>
            <a:rPr lang="en-GB" dirty="0">
              <a:latin typeface="Times New Roman" panose="02020603050405020304" pitchFamily="18" charset="0"/>
              <a:cs typeface="Times New Roman" panose="02020603050405020304" pitchFamily="18" charset="0"/>
            </a:rPr>
            <a:t>n=13,246,862 </a:t>
          </a:r>
        </a:p>
        <a:p>
          <a:r>
            <a:rPr lang="en-GB" dirty="0">
              <a:latin typeface="Times New Roman" panose="02020603050405020304" pitchFamily="18" charset="0"/>
              <a:cs typeface="Times New Roman" panose="02020603050405020304" pitchFamily="18" charset="0"/>
            </a:rPr>
            <a:t>(80.5%)</a:t>
          </a:r>
        </a:p>
      </dgm:t>
    </dgm:pt>
    <dgm:pt modelId="{8881DE30-7D6A-484E-8938-0571251BB1A7}" type="parTrans" cxnId="{6896839C-22CE-42FD-ABC7-45FD79C4402A}">
      <dgm:prSet/>
      <dgm:spPr/>
      <dgm:t>
        <a:bodyPr/>
        <a:lstStyle/>
        <a:p>
          <a:endParaRPr lang="en-GB">
            <a:latin typeface="Times New Roman" panose="02020603050405020304" pitchFamily="18" charset="0"/>
            <a:cs typeface="Times New Roman" panose="02020603050405020304" pitchFamily="18" charset="0"/>
          </a:endParaRPr>
        </a:p>
      </dgm:t>
    </dgm:pt>
    <dgm:pt modelId="{C6E029DE-901B-4972-8178-2272AEF8E986}" type="sibTrans" cxnId="{6896839C-22CE-42FD-ABC7-45FD79C4402A}">
      <dgm:prSet/>
      <dgm:spPr/>
      <dgm:t>
        <a:bodyPr/>
        <a:lstStyle/>
        <a:p>
          <a:endParaRPr lang="en-GB">
            <a:latin typeface="Times New Roman" panose="02020603050405020304" pitchFamily="18" charset="0"/>
            <a:cs typeface="Times New Roman" panose="02020603050405020304" pitchFamily="18" charset="0"/>
          </a:endParaRPr>
        </a:p>
      </dgm:t>
    </dgm:pt>
    <dgm:pt modelId="{1A9E4C81-E7B5-4040-A294-E7FBEB39C6B5}">
      <dgm:prSet/>
      <dgm:spPr/>
      <dgm:t>
        <a:bodyPr/>
        <a:lstStyle/>
        <a:p>
          <a:r>
            <a:rPr lang="en-GB" dirty="0">
              <a:latin typeface="Times New Roman" panose="02020603050405020304" pitchFamily="18" charset="0"/>
              <a:cs typeface="Times New Roman" panose="02020603050405020304" pitchFamily="18" charset="0"/>
            </a:rPr>
            <a:t>Non-urgent attendances</a:t>
          </a:r>
        </a:p>
        <a:p>
          <a:r>
            <a:rPr lang="en-GB" dirty="0">
              <a:latin typeface="Times New Roman" panose="02020603050405020304" pitchFamily="18" charset="0"/>
              <a:cs typeface="Times New Roman" panose="02020603050405020304" pitchFamily="18" charset="0"/>
            </a:rPr>
            <a:t>n=3,110,052 </a:t>
          </a:r>
        </a:p>
        <a:p>
          <a:r>
            <a:rPr lang="en-GB" dirty="0">
              <a:latin typeface="Times New Roman" panose="02020603050405020304" pitchFamily="18" charset="0"/>
              <a:cs typeface="Times New Roman" panose="02020603050405020304" pitchFamily="18" charset="0"/>
            </a:rPr>
            <a:t>(18.9%)</a:t>
          </a:r>
        </a:p>
      </dgm:t>
    </dgm:pt>
    <dgm:pt modelId="{5DF28A36-8C11-40C9-BAED-9957E6F1CA8E}" type="parTrans" cxnId="{E208AF61-C02C-4D15-A9C2-11ED6108629B}">
      <dgm:prSet/>
      <dgm:spPr/>
      <dgm:t>
        <a:bodyPr/>
        <a:lstStyle/>
        <a:p>
          <a:endParaRPr lang="en-GB">
            <a:latin typeface="Times New Roman" panose="02020603050405020304" pitchFamily="18" charset="0"/>
            <a:cs typeface="Times New Roman" panose="02020603050405020304" pitchFamily="18" charset="0"/>
          </a:endParaRPr>
        </a:p>
      </dgm:t>
    </dgm:pt>
    <dgm:pt modelId="{199B7737-BC9B-40DD-9B66-A7A56467E81C}" type="sibTrans" cxnId="{E208AF61-C02C-4D15-A9C2-11ED6108629B}">
      <dgm:prSet/>
      <dgm:spPr/>
      <dgm:t>
        <a:bodyPr/>
        <a:lstStyle/>
        <a:p>
          <a:endParaRPr lang="en-GB">
            <a:latin typeface="Times New Roman" panose="02020603050405020304" pitchFamily="18" charset="0"/>
            <a:cs typeface="Times New Roman" panose="02020603050405020304" pitchFamily="18" charset="0"/>
          </a:endParaRPr>
        </a:p>
      </dgm:t>
    </dgm:pt>
    <dgm:pt modelId="{140EEA3E-BF53-4FD1-8A74-39F5990BEA29}">
      <dgm:prSet/>
      <dgm:spPr/>
      <dgm:t>
        <a:bodyPr/>
        <a:lstStyle/>
        <a:p>
          <a:r>
            <a:rPr lang="en-GB" dirty="0">
              <a:latin typeface="Times New Roman" panose="02020603050405020304" pitchFamily="18" charset="0"/>
              <a:cs typeface="Times New Roman" panose="02020603050405020304" pitchFamily="18" charset="0"/>
            </a:rPr>
            <a:t>Missing</a:t>
          </a:r>
        </a:p>
        <a:p>
          <a:r>
            <a:rPr lang="en-GB" dirty="0">
              <a:latin typeface="Times New Roman" panose="02020603050405020304" pitchFamily="18" charset="0"/>
              <a:cs typeface="Times New Roman" panose="02020603050405020304" pitchFamily="18" charset="0"/>
            </a:rPr>
            <a:t>n=80,466</a:t>
          </a:r>
        </a:p>
        <a:p>
          <a:r>
            <a:rPr lang="en-GB" dirty="0">
              <a:latin typeface="Times New Roman" panose="02020603050405020304" pitchFamily="18" charset="0"/>
              <a:cs typeface="Times New Roman" panose="02020603050405020304" pitchFamily="18" charset="0"/>
            </a:rPr>
            <a:t>(0.5%)</a:t>
          </a:r>
        </a:p>
      </dgm:t>
    </dgm:pt>
    <dgm:pt modelId="{BF7E813F-4358-4FE9-8AA2-9D7F3791E5A2}" type="parTrans" cxnId="{0BD9E827-0D9D-4C00-A922-E0B13FA41C38}">
      <dgm:prSet/>
      <dgm:spPr/>
      <dgm:t>
        <a:bodyPr/>
        <a:lstStyle/>
        <a:p>
          <a:endParaRPr lang="en-GB">
            <a:latin typeface="Times New Roman" panose="02020603050405020304" pitchFamily="18" charset="0"/>
            <a:cs typeface="Times New Roman" panose="02020603050405020304" pitchFamily="18" charset="0"/>
          </a:endParaRPr>
        </a:p>
      </dgm:t>
    </dgm:pt>
    <dgm:pt modelId="{42B58A1D-460C-4E07-8654-F05C8A7F3C26}" type="sibTrans" cxnId="{0BD9E827-0D9D-4C00-A922-E0B13FA41C38}">
      <dgm:prSet/>
      <dgm:spPr/>
      <dgm:t>
        <a:bodyPr/>
        <a:lstStyle/>
        <a:p>
          <a:endParaRPr lang="en-GB">
            <a:latin typeface="Times New Roman" panose="02020603050405020304" pitchFamily="18" charset="0"/>
            <a:cs typeface="Times New Roman" panose="02020603050405020304" pitchFamily="18" charset="0"/>
          </a:endParaRPr>
        </a:p>
      </dgm:t>
    </dgm:pt>
    <dgm:pt modelId="{436E6D30-18DF-41B0-B93A-802E7983C393}" type="pres">
      <dgm:prSet presAssocID="{3900E45D-6185-4AE9-B74E-499EC6432CF7}" presName="hierChild1" presStyleCnt="0">
        <dgm:presLayoutVars>
          <dgm:orgChart val="1"/>
          <dgm:chPref val="1"/>
          <dgm:dir/>
          <dgm:animOne val="branch"/>
          <dgm:animLvl val="lvl"/>
          <dgm:resizeHandles/>
        </dgm:presLayoutVars>
      </dgm:prSet>
      <dgm:spPr/>
    </dgm:pt>
    <dgm:pt modelId="{53051F4F-83D8-48DA-A3A0-E7488C773D0F}" type="pres">
      <dgm:prSet presAssocID="{C0190362-9ED5-41E0-9439-9D475BE1E2F0}" presName="hierRoot1" presStyleCnt="0">
        <dgm:presLayoutVars>
          <dgm:hierBranch val="init"/>
        </dgm:presLayoutVars>
      </dgm:prSet>
      <dgm:spPr/>
    </dgm:pt>
    <dgm:pt modelId="{1119E545-3C8D-4555-A139-D20C4DFD7D06}" type="pres">
      <dgm:prSet presAssocID="{C0190362-9ED5-41E0-9439-9D475BE1E2F0}" presName="rootComposite1" presStyleCnt="0"/>
      <dgm:spPr/>
    </dgm:pt>
    <dgm:pt modelId="{EA69A08A-7BD9-41CA-99CF-D4652687A9F6}" type="pres">
      <dgm:prSet presAssocID="{C0190362-9ED5-41E0-9439-9D475BE1E2F0}" presName="rootText1" presStyleLbl="node0" presStyleIdx="0" presStyleCnt="1">
        <dgm:presLayoutVars>
          <dgm:chPref val="3"/>
        </dgm:presLayoutVars>
      </dgm:prSet>
      <dgm:spPr/>
    </dgm:pt>
    <dgm:pt modelId="{28A48D8D-336B-4253-B8CA-791C857C4E28}" type="pres">
      <dgm:prSet presAssocID="{C0190362-9ED5-41E0-9439-9D475BE1E2F0}" presName="rootConnector1" presStyleLbl="node1" presStyleIdx="0" presStyleCnt="0"/>
      <dgm:spPr/>
    </dgm:pt>
    <dgm:pt modelId="{D8365FF3-1566-424A-A586-6D43B963A104}" type="pres">
      <dgm:prSet presAssocID="{C0190362-9ED5-41E0-9439-9D475BE1E2F0}" presName="hierChild2" presStyleCnt="0"/>
      <dgm:spPr/>
    </dgm:pt>
    <dgm:pt modelId="{E2DFC466-15C0-40DA-9D85-2A0114E66176}" type="pres">
      <dgm:prSet presAssocID="{9B250057-7738-4275-9C5D-5BEDFDC7C0D0}" presName="Name37" presStyleLbl="parChTrans1D2" presStyleIdx="0" presStyleCnt="4"/>
      <dgm:spPr/>
    </dgm:pt>
    <dgm:pt modelId="{7CE4F3DB-DE46-4132-8F66-A114D2C48B85}" type="pres">
      <dgm:prSet presAssocID="{40F51CC8-4DA6-435A-8F70-4E471E28FC0C}" presName="hierRoot2" presStyleCnt="0">
        <dgm:presLayoutVars>
          <dgm:hierBranch val="init"/>
        </dgm:presLayoutVars>
      </dgm:prSet>
      <dgm:spPr/>
    </dgm:pt>
    <dgm:pt modelId="{E8023F77-6976-4329-8F8E-8E04FFEF0465}" type="pres">
      <dgm:prSet presAssocID="{40F51CC8-4DA6-435A-8F70-4E471E28FC0C}" presName="rootComposite" presStyleCnt="0"/>
      <dgm:spPr/>
    </dgm:pt>
    <dgm:pt modelId="{5EC1B1BE-1F15-4CB6-9B2D-83350A22ECB8}" type="pres">
      <dgm:prSet presAssocID="{40F51CC8-4DA6-435A-8F70-4E471E28FC0C}" presName="rootText" presStyleLbl="node2" presStyleIdx="0" presStyleCnt="4">
        <dgm:presLayoutVars>
          <dgm:chPref val="3"/>
        </dgm:presLayoutVars>
      </dgm:prSet>
      <dgm:spPr/>
    </dgm:pt>
    <dgm:pt modelId="{852C3364-C222-4C8C-A1EB-C47D76CC198B}" type="pres">
      <dgm:prSet presAssocID="{40F51CC8-4DA6-435A-8F70-4E471E28FC0C}" presName="rootConnector" presStyleLbl="node2" presStyleIdx="0" presStyleCnt="4"/>
      <dgm:spPr/>
    </dgm:pt>
    <dgm:pt modelId="{C4E640DB-2B20-4B9B-8E54-9E13A0789A31}" type="pres">
      <dgm:prSet presAssocID="{40F51CC8-4DA6-435A-8F70-4E471E28FC0C}" presName="hierChild4" presStyleCnt="0"/>
      <dgm:spPr/>
    </dgm:pt>
    <dgm:pt modelId="{4829CC17-1CCB-4FEB-B95A-8495533B3FA5}" type="pres">
      <dgm:prSet presAssocID="{40F51CC8-4DA6-435A-8F70-4E471E28FC0C}" presName="hierChild5" presStyleCnt="0"/>
      <dgm:spPr/>
    </dgm:pt>
    <dgm:pt modelId="{6C17BCFA-37BD-48FD-B96A-48BC5CEE62C6}" type="pres">
      <dgm:prSet presAssocID="{012E7A4D-02B1-44D8-8735-993CDC3F513D}" presName="Name37" presStyleLbl="parChTrans1D2" presStyleIdx="1" presStyleCnt="4"/>
      <dgm:spPr/>
    </dgm:pt>
    <dgm:pt modelId="{11B0C292-E627-4F64-9E4A-F0D70EB68A78}" type="pres">
      <dgm:prSet presAssocID="{1C84B0A0-BF52-44C0-9E38-3C1AA625453D}" presName="hierRoot2" presStyleCnt="0">
        <dgm:presLayoutVars>
          <dgm:hierBranch/>
        </dgm:presLayoutVars>
      </dgm:prSet>
      <dgm:spPr/>
    </dgm:pt>
    <dgm:pt modelId="{14B03326-1C83-4AA0-96F1-8CF6BCA76064}" type="pres">
      <dgm:prSet presAssocID="{1C84B0A0-BF52-44C0-9E38-3C1AA625453D}" presName="rootComposite" presStyleCnt="0"/>
      <dgm:spPr/>
    </dgm:pt>
    <dgm:pt modelId="{D6EC94FE-624C-4E2B-BE57-7746F18278EE}" type="pres">
      <dgm:prSet presAssocID="{1C84B0A0-BF52-44C0-9E38-3C1AA625453D}" presName="rootText" presStyleLbl="node2" presStyleIdx="1" presStyleCnt="4">
        <dgm:presLayoutVars>
          <dgm:chPref val="3"/>
        </dgm:presLayoutVars>
      </dgm:prSet>
      <dgm:spPr/>
    </dgm:pt>
    <dgm:pt modelId="{FCFE40E0-9C73-4C9E-84C5-1E20779E1022}" type="pres">
      <dgm:prSet presAssocID="{1C84B0A0-BF52-44C0-9E38-3C1AA625453D}" presName="rootConnector" presStyleLbl="node2" presStyleIdx="1" presStyleCnt="4"/>
      <dgm:spPr/>
    </dgm:pt>
    <dgm:pt modelId="{072CA2E5-25D5-4107-9260-632F8A7BA2F9}" type="pres">
      <dgm:prSet presAssocID="{1C84B0A0-BF52-44C0-9E38-3C1AA625453D}" presName="hierChild4" presStyleCnt="0"/>
      <dgm:spPr/>
    </dgm:pt>
    <dgm:pt modelId="{49977427-7A80-4544-8F69-1E4B43986FD7}" type="pres">
      <dgm:prSet presAssocID="{8881DE30-7D6A-484E-8938-0571251BB1A7}" presName="Name35" presStyleLbl="parChTrans1D3" presStyleIdx="0" presStyleCnt="3"/>
      <dgm:spPr/>
    </dgm:pt>
    <dgm:pt modelId="{CD42FEEA-28C7-48E9-9D75-2FF1E20F3966}" type="pres">
      <dgm:prSet presAssocID="{FEF57D62-E079-4900-865B-EEB55B30E84E}" presName="hierRoot2" presStyleCnt="0">
        <dgm:presLayoutVars>
          <dgm:hierBranch val="init"/>
        </dgm:presLayoutVars>
      </dgm:prSet>
      <dgm:spPr/>
    </dgm:pt>
    <dgm:pt modelId="{0118D369-BE1A-4984-951E-A6BF52FDCD37}" type="pres">
      <dgm:prSet presAssocID="{FEF57D62-E079-4900-865B-EEB55B30E84E}" presName="rootComposite" presStyleCnt="0"/>
      <dgm:spPr/>
    </dgm:pt>
    <dgm:pt modelId="{135451B5-F611-45CE-BF57-F0E020CA30E5}" type="pres">
      <dgm:prSet presAssocID="{FEF57D62-E079-4900-865B-EEB55B30E84E}" presName="rootText" presStyleLbl="node3" presStyleIdx="0" presStyleCnt="3">
        <dgm:presLayoutVars>
          <dgm:chPref val="3"/>
        </dgm:presLayoutVars>
      </dgm:prSet>
      <dgm:spPr/>
    </dgm:pt>
    <dgm:pt modelId="{7041DF38-80EB-47A5-82CB-0D12583A5B27}" type="pres">
      <dgm:prSet presAssocID="{FEF57D62-E079-4900-865B-EEB55B30E84E}" presName="rootConnector" presStyleLbl="node3" presStyleIdx="0" presStyleCnt="3"/>
      <dgm:spPr/>
    </dgm:pt>
    <dgm:pt modelId="{E4E468F2-671B-42BB-B97F-F7CA4BCEA1EB}" type="pres">
      <dgm:prSet presAssocID="{FEF57D62-E079-4900-865B-EEB55B30E84E}" presName="hierChild4" presStyleCnt="0"/>
      <dgm:spPr/>
    </dgm:pt>
    <dgm:pt modelId="{C0208279-74DC-4BB9-9179-E7E8E8AD525B}" type="pres">
      <dgm:prSet presAssocID="{FEF57D62-E079-4900-865B-EEB55B30E84E}" presName="hierChild5" presStyleCnt="0"/>
      <dgm:spPr/>
    </dgm:pt>
    <dgm:pt modelId="{C5850E42-EA79-4A7D-99F1-FFA672C33632}" type="pres">
      <dgm:prSet presAssocID="{5DF28A36-8C11-40C9-BAED-9957E6F1CA8E}" presName="Name35" presStyleLbl="parChTrans1D3" presStyleIdx="1" presStyleCnt="3"/>
      <dgm:spPr/>
    </dgm:pt>
    <dgm:pt modelId="{3717163A-7F67-4DDF-9FD3-70FCD4FFB91F}" type="pres">
      <dgm:prSet presAssocID="{1A9E4C81-E7B5-4040-A294-E7FBEB39C6B5}" presName="hierRoot2" presStyleCnt="0">
        <dgm:presLayoutVars>
          <dgm:hierBranch val="init"/>
        </dgm:presLayoutVars>
      </dgm:prSet>
      <dgm:spPr/>
    </dgm:pt>
    <dgm:pt modelId="{99B730D2-1B7A-4187-BC35-433A088C970D}" type="pres">
      <dgm:prSet presAssocID="{1A9E4C81-E7B5-4040-A294-E7FBEB39C6B5}" presName="rootComposite" presStyleCnt="0"/>
      <dgm:spPr/>
    </dgm:pt>
    <dgm:pt modelId="{FB6E8D71-D58D-49B4-9B2C-EC2E41A1B88F}" type="pres">
      <dgm:prSet presAssocID="{1A9E4C81-E7B5-4040-A294-E7FBEB39C6B5}" presName="rootText" presStyleLbl="node3" presStyleIdx="1" presStyleCnt="3">
        <dgm:presLayoutVars>
          <dgm:chPref val="3"/>
        </dgm:presLayoutVars>
      </dgm:prSet>
      <dgm:spPr/>
    </dgm:pt>
    <dgm:pt modelId="{7571853C-7660-4267-9651-7E70CA275139}" type="pres">
      <dgm:prSet presAssocID="{1A9E4C81-E7B5-4040-A294-E7FBEB39C6B5}" presName="rootConnector" presStyleLbl="node3" presStyleIdx="1" presStyleCnt="3"/>
      <dgm:spPr/>
    </dgm:pt>
    <dgm:pt modelId="{79183790-9FD2-4E54-8560-4AEC701CD016}" type="pres">
      <dgm:prSet presAssocID="{1A9E4C81-E7B5-4040-A294-E7FBEB39C6B5}" presName="hierChild4" presStyleCnt="0"/>
      <dgm:spPr/>
    </dgm:pt>
    <dgm:pt modelId="{3F78E884-9A14-48B3-B01B-8A0A9F4337F5}" type="pres">
      <dgm:prSet presAssocID="{1A9E4C81-E7B5-4040-A294-E7FBEB39C6B5}" presName="hierChild5" presStyleCnt="0"/>
      <dgm:spPr/>
    </dgm:pt>
    <dgm:pt modelId="{91CDF6D4-B7BE-4A77-ADC1-25BEEBE950EE}" type="pres">
      <dgm:prSet presAssocID="{BF7E813F-4358-4FE9-8AA2-9D7F3791E5A2}" presName="Name35" presStyleLbl="parChTrans1D3" presStyleIdx="2" presStyleCnt="3"/>
      <dgm:spPr/>
    </dgm:pt>
    <dgm:pt modelId="{DE8998BF-4560-4BAA-B9B9-441154CF4233}" type="pres">
      <dgm:prSet presAssocID="{140EEA3E-BF53-4FD1-8A74-39F5990BEA29}" presName="hierRoot2" presStyleCnt="0">
        <dgm:presLayoutVars>
          <dgm:hierBranch val="init"/>
        </dgm:presLayoutVars>
      </dgm:prSet>
      <dgm:spPr/>
    </dgm:pt>
    <dgm:pt modelId="{90B9E79F-2DF4-445E-85DA-612EC4562F6C}" type="pres">
      <dgm:prSet presAssocID="{140EEA3E-BF53-4FD1-8A74-39F5990BEA29}" presName="rootComposite" presStyleCnt="0"/>
      <dgm:spPr/>
    </dgm:pt>
    <dgm:pt modelId="{067EE5CD-E60D-4BCF-B0D4-76E35324D251}" type="pres">
      <dgm:prSet presAssocID="{140EEA3E-BF53-4FD1-8A74-39F5990BEA29}" presName="rootText" presStyleLbl="node3" presStyleIdx="2" presStyleCnt="3">
        <dgm:presLayoutVars>
          <dgm:chPref val="3"/>
        </dgm:presLayoutVars>
      </dgm:prSet>
      <dgm:spPr/>
    </dgm:pt>
    <dgm:pt modelId="{666A8B79-84D2-4BAA-8286-04158DA29984}" type="pres">
      <dgm:prSet presAssocID="{140EEA3E-BF53-4FD1-8A74-39F5990BEA29}" presName="rootConnector" presStyleLbl="node3" presStyleIdx="2" presStyleCnt="3"/>
      <dgm:spPr/>
    </dgm:pt>
    <dgm:pt modelId="{862907C0-1E3F-4942-87C0-B11AFBD5D6AD}" type="pres">
      <dgm:prSet presAssocID="{140EEA3E-BF53-4FD1-8A74-39F5990BEA29}" presName="hierChild4" presStyleCnt="0"/>
      <dgm:spPr/>
    </dgm:pt>
    <dgm:pt modelId="{C284064D-21BC-4FA9-8A6C-3373FEC2C485}" type="pres">
      <dgm:prSet presAssocID="{140EEA3E-BF53-4FD1-8A74-39F5990BEA29}" presName="hierChild5" presStyleCnt="0"/>
      <dgm:spPr/>
    </dgm:pt>
    <dgm:pt modelId="{ADA13A8D-C59A-4A36-84F4-1E485EA2E3B3}" type="pres">
      <dgm:prSet presAssocID="{1C84B0A0-BF52-44C0-9E38-3C1AA625453D}" presName="hierChild5" presStyleCnt="0"/>
      <dgm:spPr/>
    </dgm:pt>
    <dgm:pt modelId="{4DA3C6BE-630A-44E3-871F-7505BF277E3D}" type="pres">
      <dgm:prSet presAssocID="{E98E6438-14E5-4351-AD2B-2CF7B5A3052D}" presName="Name37" presStyleLbl="parChTrans1D2" presStyleIdx="2" presStyleCnt="4"/>
      <dgm:spPr/>
    </dgm:pt>
    <dgm:pt modelId="{A9C053BA-82BA-4ED5-8F32-CFDBBEFE024A}" type="pres">
      <dgm:prSet presAssocID="{70992753-530E-4D95-98C5-10915C954517}" presName="hierRoot2" presStyleCnt="0">
        <dgm:presLayoutVars>
          <dgm:hierBranch val="init"/>
        </dgm:presLayoutVars>
      </dgm:prSet>
      <dgm:spPr/>
    </dgm:pt>
    <dgm:pt modelId="{B9E313AD-A33F-4619-A88A-43B4554C1439}" type="pres">
      <dgm:prSet presAssocID="{70992753-530E-4D95-98C5-10915C954517}" presName="rootComposite" presStyleCnt="0"/>
      <dgm:spPr/>
    </dgm:pt>
    <dgm:pt modelId="{16730082-BEE4-4AE1-B0F7-BA21B5707847}" type="pres">
      <dgm:prSet presAssocID="{70992753-530E-4D95-98C5-10915C954517}" presName="rootText" presStyleLbl="node2" presStyleIdx="2" presStyleCnt="4">
        <dgm:presLayoutVars>
          <dgm:chPref val="3"/>
        </dgm:presLayoutVars>
      </dgm:prSet>
      <dgm:spPr/>
    </dgm:pt>
    <dgm:pt modelId="{7595527D-7971-4906-8F7E-C2C505AB8D59}" type="pres">
      <dgm:prSet presAssocID="{70992753-530E-4D95-98C5-10915C954517}" presName="rootConnector" presStyleLbl="node2" presStyleIdx="2" presStyleCnt="4"/>
      <dgm:spPr/>
    </dgm:pt>
    <dgm:pt modelId="{0A9696E5-AB3A-4030-A43E-7CFC3B0E1D5C}" type="pres">
      <dgm:prSet presAssocID="{70992753-530E-4D95-98C5-10915C954517}" presName="hierChild4" presStyleCnt="0"/>
      <dgm:spPr/>
    </dgm:pt>
    <dgm:pt modelId="{062430B0-B0D1-4082-8DB5-B426C049CA52}" type="pres">
      <dgm:prSet presAssocID="{70992753-530E-4D95-98C5-10915C954517}" presName="hierChild5" presStyleCnt="0"/>
      <dgm:spPr/>
    </dgm:pt>
    <dgm:pt modelId="{DF616DFA-E686-44AF-8B74-8F5EE8F559CA}" type="pres">
      <dgm:prSet presAssocID="{52A7BF62-D178-469B-8B71-93792607D527}" presName="Name37" presStyleLbl="parChTrans1D2" presStyleIdx="3" presStyleCnt="4"/>
      <dgm:spPr/>
    </dgm:pt>
    <dgm:pt modelId="{3897D565-A5B4-49AF-B1B5-0A600A2CA2E3}" type="pres">
      <dgm:prSet presAssocID="{255EB928-5B13-4246-AFCD-92F35870D850}" presName="hierRoot2" presStyleCnt="0">
        <dgm:presLayoutVars>
          <dgm:hierBranch val="init"/>
        </dgm:presLayoutVars>
      </dgm:prSet>
      <dgm:spPr/>
    </dgm:pt>
    <dgm:pt modelId="{97F9085D-4F71-4F12-A26E-81F0967CA96B}" type="pres">
      <dgm:prSet presAssocID="{255EB928-5B13-4246-AFCD-92F35870D850}" presName="rootComposite" presStyleCnt="0"/>
      <dgm:spPr/>
    </dgm:pt>
    <dgm:pt modelId="{EB400BE4-FE47-44F6-A9A2-D01D6AFD2035}" type="pres">
      <dgm:prSet presAssocID="{255EB928-5B13-4246-AFCD-92F35870D850}" presName="rootText" presStyleLbl="node2" presStyleIdx="3" presStyleCnt="4">
        <dgm:presLayoutVars>
          <dgm:chPref val="3"/>
        </dgm:presLayoutVars>
      </dgm:prSet>
      <dgm:spPr/>
    </dgm:pt>
    <dgm:pt modelId="{E128A081-2410-4BCD-9DAA-C616F24B5D2F}" type="pres">
      <dgm:prSet presAssocID="{255EB928-5B13-4246-AFCD-92F35870D850}" presName="rootConnector" presStyleLbl="node2" presStyleIdx="3" presStyleCnt="4"/>
      <dgm:spPr/>
    </dgm:pt>
    <dgm:pt modelId="{B0D65249-E370-42E6-91C2-C17D502ACC7B}" type="pres">
      <dgm:prSet presAssocID="{255EB928-5B13-4246-AFCD-92F35870D850}" presName="hierChild4" presStyleCnt="0"/>
      <dgm:spPr/>
    </dgm:pt>
    <dgm:pt modelId="{ABAD907E-2218-47F0-A81A-14976DF63DC7}" type="pres">
      <dgm:prSet presAssocID="{255EB928-5B13-4246-AFCD-92F35870D850}" presName="hierChild5" presStyleCnt="0"/>
      <dgm:spPr/>
    </dgm:pt>
    <dgm:pt modelId="{B155B673-A976-4349-B01A-9AD32A6D1FB8}" type="pres">
      <dgm:prSet presAssocID="{C0190362-9ED5-41E0-9439-9D475BE1E2F0}" presName="hierChild3" presStyleCnt="0"/>
      <dgm:spPr/>
    </dgm:pt>
  </dgm:ptLst>
  <dgm:cxnLst>
    <dgm:cxn modelId="{002B2712-6A11-49D3-BCD2-C272AB0228D7}" type="presOf" srcId="{1C84B0A0-BF52-44C0-9E38-3C1AA625453D}" destId="{FCFE40E0-9C73-4C9E-84C5-1E20779E1022}" srcOrd="1" destOrd="0" presId="urn:microsoft.com/office/officeart/2005/8/layout/orgChart1"/>
    <dgm:cxn modelId="{C46D6113-CD0F-4314-98D7-527A9D5CB055}" type="presOf" srcId="{1C84B0A0-BF52-44C0-9E38-3C1AA625453D}" destId="{D6EC94FE-624C-4E2B-BE57-7746F18278EE}" srcOrd="0" destOrd="0" presId="urn:microsoft.com/office/officeart/2005/8/layout/orgChart1"/>
    <dgm:cxn modelId="{73BF2223-45E7-49D7-A0AD-5BAC83C823A6}" type="presOf" srcId="{C0190362-9ED5-41E0-9439-9D475BE1E2F0}" destId="{EA69A08A-7BD9-41CA-99CF-D4652687A9F6}" srcOrd="0" destOrd="0" presId="urn:microsoft.com/office/officeart/2005/8/layout/orgChart1"/>
    <dgm:cxn modelId="{0BD9E827-0D9D-4C00-A922-E0B13FA41C38}" srcId="{1C84B0A0-BF52-44C0-9E38-3C1AA625453D}" destId="{140EEA3E-BF53-4FD1-8A74-39F5990BEA29}" srcOrd="2" destOrd="0" parTransId="{BF7E813F-4358-4FE9-8AA2-9D7F3791E5A2}" sibTransId="{42B58A1D-460C-4E07-8654-F05C8A7F3C26}"/>
    <dgm:cxn modelId="{E4DDBC3C-25C6-4AF5-B12F-5F3BEE0504AE}" type="presOf" srcId="{3900E45D-6185-4AE9-B74E-499EC6432CF7}" destId="{436E6D30-18DF-41B0-B93A-802E7983C393}" srcOrd="0" destOrd="0" presId="urn:microsoft.com/office/officeart/2005/8/layout/orgChart1"/>
    <dgm:cxn modelId="{BE134760-47FC-41D1-990E-7518E389B63C}" type="presOf" srcId="{255EB928-5B13-4246-AFCD-92F35870D850}" destId="{E128A081-2410-4BCD-9DAA-C616F24B5D2F}" srcOrd="1" destOrd="0" presId="urn:microsoft.com/office/officeart/2005/8/layout/orgChart1"/>
    <dgm:cxn modelId="{E208AF61-C02C-4D15-A9C2-11ED6108629B}" srcId="{1C84B0A0-BF52-44C0-9E38-3C1AA625453D}" destId="{1A9E4C81-E7B5-4040-A294-E7FBEB39C6B5}" srcOrd="1" destOrd="0" parTransId="{5DF28A36-8C11-40C9-BAED-9957E6F1CA8E}" sibTransId="{199B7737-BC9B-40DD-9B66-A7A56467E81C}"/>
    <dgm:cxn modelId="{1A032D47-13E0-4980-A735-6C6ABFC4C3D6}" type="presOf" srcId="{FEF57D62-E079-4900-865B-EEB55B30E84E}" destId="{135451B5-F611-45CE-BF57-F0E020CA30E5}" srcOrd="0" destOrd="0" presId="urn:microsoft.com/office/officeart/2005/8/layout/orgChart1"/>
    <dgm:cxn modelId="{BB051248-A8A8-45D9-9FB2-9D91546F8E59}" type="presOf" srcId="{140EEA3E-BF53-4FD1-8A74-39F5990BEA29}" destId="{067EE5CD-E60D-4BCF-B0D4-76E35324D251}" srcOrd="0" destOrd="0" presId="urn:microsoft.com/office/officeart/2005/8/layout/orgChart1"/>
    <dgm:cxn modelId="{458F1969-4AA6-4D00-9B7E-1E0EAEBCD2E5}" type="presOf" srcId="{C0190362-9ED5-41E0-9439-9D475BE1E2F0}" destId="{28A48D8D-336B-4253-B8CA-791C857C4E28}" srcOrd="1" destOrd="0" presId="urn:microsoft.com/office/officeart/2005/8/layout/orgChart1"/>
    <dgm:cxn modelId="{09CD8C69-661E-4C65-BB93-07DD80EB75E8}" type="presOf" srcId="{70992753-530E-4D95-98C5-10915C954517}" destId="{7595527D-7971-4906-8F7E-C2C505AB8D59}" srcOrd="1" destOrd="0" presId="urn:microsoft.com/office/officeart/2005/8/layout/orgChart1"/>
    <dgm:cxn modelId="{2870C249-8D9D-4686-AFA2-ED12FAE6C3C1}" type="presOf" srcId="{8881DE30-7D6A-484E-8938-0571251BB1A7}" destId="{49977427-7A80-4544-8F69-1E4B43986FD7}" srcOrd="0" destOrd="0" presId="urn:microsoft.com/office/officeart/2005/8/layout/orgChart1"/>
    <dgm:cxn modelId="{76654B6D-3F8B-40A4-B5C8-1012C7BF9C32}" type="presOf" srcId="{40F51CC8-4DA6-435A-8F70-4E471E28FC0C}" destId="{5EC1B1BE-1F15-4CB6-9B2D-83350A22ECB8}" srcOrd="0" destOrd="0" presId="urn:microsoft.com/office/officeart/2005/8/layout/orgChart1"/>
    <dgm:cxn modelId="{5200596E-0A54-45C0-AA7A-97AA33DC1A81}" type="presOf" srcId="{012E7A4D-02B1-44D8-8735-993CDC3F513D}" destId="{6C17BCFA-37BD-48FD-B96A-48BC5CEE62C6}" srcOrd="0" destOrd="0" presId="urn:microsoft.com/office/officeart/2005/8/layout/orgChart1"/>
    <dgm:cxn modelId="{39162070-043E-4B53-A3DC-C02C8474B7EC}" type="presOf" srcId="{1A9E4C81-E7B5-4040-A294-E7FBEB39C6B5}" destId="{7571853C-7660-4267-9651-7E70CA275139}" srcOrd="1" destOrd="0" presId="urn:microsoft.com/office/officeart/2005/8/layout/orgChart1"/>
    <dgm:cxn modelId="{715E3079-D4C3-492B-8938-9E5A0CEE5C54}" srcId="{C0190362-9ED5-41E0-9439-9D475BE1E2F0}" destId="{40F51CC8-4DA6-435A-8F70-4E471E28FC0C}" srcOrd="0" destOrd="0" parTransId="{9B250057-7738-4275-9C5D-5BEDFDC7C0D0}" sibTransId="{0FFDBCE4-4DBF-42F8-8A7D-88E82623BBE5}"/>
    <dgm:cxn modelId="{6A656184-0686-49A3-8261-7B2C57D6AD5C}" type="presOf" srcId="{1A9E4C81-E7B5-4040-A294-E7FBEB39C6B5}" destId="{FB6E8D71-D58D-49B4-9B2C-EC2E41A1B88F}" srcOrd="0" destOrd="0" presId="urn:microsoft.com/office/officeart/2005/8/layout/orgChart1"/>
    <dgm:cxn modelId="{6896839C-22CE-42FD-ABC7-45FD79C4402A}" srcId="{1C84B0A0-BF52-44C0-9E38-3C1AA625453D}" destId="{FEF57D62-E079-4900-865B-EEB55B30E84E}" srcOrd="0" destOrd="0" parTransId="{8881DE30-7D6A-484E-8938-0571251BB1A7}" sibTransId="{C6E029DE-901B-4972-8178-2272AEF8E986}"/>
    <dgm:cxn modelId="{728E61AC-4D0B-4E8C-9702-69539BC47096}" type="presOf" srcId="{5DF28A36-8C11-40C9-BAED-9957E6F1CA8E}" destId="{C5850E42-EA79-4A7D-99F1-FFA672C33632}" srcOrd="0" destOrd="0" presId="urn:microsoft.com/office/officeart/2005/8/layout/orgChart1"/>
    <dgm:cxn modelId="{F06B18B8-6DFA-4E03-89A2-0CD63293B8EE}" srcId="{C0190362-9ED5-41E0-9439-9D475BE1E2F0}" destId="{255EB928-5B13-4246-AFCD-92F35870D850}" srcOrd="3" destOrd="0" parTransId="{52A7BF62-D178-469B-8B71-93792607D527}" sibTransId="{48768779-95D3-4D9C-ACE7-8B5B24E2E0DF}"/>
    <dgm:cxn modelId="{00B988BE-1126-45DC-B655-085DD1514CB7}" type="presOf" srcId="{9B250057-7738-4275-9C5D-5BEDFDC7C0D0}" destId="{E2DFC466-15C0-40DA-9D85-2A0114E66176}" srcOrd="0" destOrd="0" presId="urn:microsoft.com/office/officeart/2005/8/layout/orgChart1"/>
    <dgm:cxn modelId="{68C815CC-0BA2-4AA2-B9AA-F7340DAC197F}" srcId="{C0190362-9ED5-41E0-9439-9D475BE1E2F0}" destId="{70992753-530E-4D95-98C5-10915C954517}" srcOrd="2" destOrd="0" parTransId="{E98E6438-14E5-4351-AD2B-2CF7B5A3052D}" sibTransId="{5CDE3D90-2405-4989-82C2-23ADBA7B95A2}"/>
    <dgm:cxn modelId="{66EBDCD6-AEA2-42A7-8B22-A419ADD3C700}" type="presOf" srcId="{FEF57D62-E079-4900-865B-EEB55B30E84E}" destId="{7041DF38-80EB-47A5-82CB-0D12583A5B27}" srcOrd="1" destOrd="0" presId="urn:microsoft.com/office/officeart/2005/8/layout/orgChart1"/>
    <dgm:cxn modelId="{2AAF81E6-0752-45F6-9B69-104FC31C6328}" type="presOf" srcId="{70992753-530E-4D95-98C5-10915C954517}" destId="{16730082-BEE4-4AE1-B0F7-BA21B5707847}" srcOrd="0" destOrd="0" presId="urn:microsoft.com/office/officeart/2005/8/layout/orgChart1"/>
    <dgm:cxn modelId="{298BDFEA-3829-41E9-B325-C23192811B9C}" type="presOf" srcId="{40F51CC8-4DA6-435A-8F70-4E471E28FC0C}" destId="{852C3364-C222-4C8C-A1EB-C47D76CC198B}" srcOrd="1" destOrd="0" presId="urn:microsoft.com/office/officeart/2005/8/layout/orgChart1"/>
    <dgm:cxn modelId="{D60531EB-9BCC-489A-BBBA-A008063EDE7B}" type="presOf" srcId="{255EB928-5B13-4246-AFCD-92F35870D850}" destId="{EB400BE4-FE47-44F6-A9A2-D01D6AFD2035}" srcOrd="0" destOrd="0" presId="urn:microsoft.com/office/officeart/2005/8/layout/orgChart1"/>
    <dgm:cxn modelId="{7B1157EB-E140-4D21-8279-79478DDF4EB5}" srcId="{3900E45D-6185-4AE9-B74E-499EC6432CF7}" destId="{C0190362-9ED5-41E0-9439-9D475BE1E2F0}" srcOrd="0" destOrd="0" parTransId="{04174FC8-E664-4C51-9813-4D0C0219F95F}" sibTransId="{BA76445F-7D7B-4C92-B60B-366C69CF3722}"/>
    <dgm:cxn modelId="{9C0B45F3-8822-4BE7-BA64-E49F6462843C}" type="presOf" srcId="{140EEA3E-BF53-4FD1-8A74-39F5990BEA29}" destId="{666A8B79-84D2-4BAA-8286-04158DA29984}" srcOrd="1" destOrd="0" presId="urn:microsoft.com/office/officeart/2005/8/layout/orgChart1"/>
    <dgm:cxn modelId="{94832DF5-215D-4B40-911A-70C9DC203B2E}" type="presOf" srcId="{52A7BF62-D178-469B-8B71-93792607D527}" destId="{DF616DFA-E686-44AF-8B74-8F5EE8F559CA}" srcOrd="0" destOrd="0" presId="urn:microsoft.com/office/officeart/2005/8/layout/orgChart1"/>
    <dgm:cxn modelId="{FC1738F5-F0C6-4AB5-8972-DBF04FA1800F}" srcId="{C0190362-9ED5-41E0-9439-9D475BE1E2F0}" destId="{1C84B0A0-BF52-44C0-9E38-3C1AA625453D}" srcOrd="1" destOrd="0" parTransId="{012E7A4D-02B1-44D8-8735-993CDC3F513D}" sibTransId="{D101ACDC-6ABD-40D4-B674-618F58A26255}"/>
    <dgm:cxn modelId="{D2433FF5-E28E-41DE-823B-1A81778A346F}" type="presOf" srcId="{BF7E813F-4358-4FE9-8AA2-9D7F3791E5A2}" destId="{91CDF6D4-B7BE-4A77-ADC1-25BEEBE950EE}" srcOrd="0" destOrd="0" presId="urn:microsoft.com/office/officeart/2005/8/layout/orgChart1"/>
    <dgm:cxn modelId="{0F6CB9F6-8C38-422F-A0B7-596AC7A14378}" type="presOf" srcId="{E98E6438-14E5-4351-AD2B-2CF7B5A3052D}" destId="{4DA3C6BE-630A-44E3-871F-7505BF277E3D}" srcOrd="0" destOrd="0" presId="urn:microsoft.com/office/officeart/2005/8/layout/orgChart1"/>
    <dgm:cxn modelId="{C043AB88-7CD6-48C3-B547-3B4B19B7A263}" type="presParOf" srcId="{436E6D30-18DF-41B0-B93A-802E7983C393}" destId="{53051F4F-83D8-48DA-A3A0-E7488C773D0F}" srcOrd="0" destOrd="0" presId="urn:microsoft.com/office/officeart/2005/8/layout/orgChart1"/>
    <dgm:cxn modelId="{68A1AA70-D426-48A5-8EC7-A6FF7CDE0470}" type="presParOf" srcId="{53051F4F-83D8-48DA-A3A0-E7488C773D0F}" destId="{1119E545-3C8D-4555-A139-D20C4DFD7D06}" srcOrd="0" destOrd="0" presId="urn:microsoft.com/office/officeart/2005/8/layout/orgChart1"/>
    <dgm:cxn modelId="{4099DAA4-F17C-4929-BF65-DBDD8D168296}" type="presParOf" srcId="{1119E545-3C8D-4555-A139-D20C4DFD7D06}" destId="{EA69A08A-7BD9-41CA-99CF-D4652687A9F6}" srcOrd="0" destOrd="0" presId="urn:microsoft.com/office/officeart/2005/8/layout/orgChart1"/>
    <dgm:cxn modelId="{84FC4D65-4BFC-46AB-8426-225CEE82187A}" type="presParOf" srcId="{1119E545-3C8D-4555-A139-D20C4DFD7D06}" destId="{28A48D8D-336B-4253-B8CA-791C857C4E28}" srcOrd="1" destOrd="0" presId="urn:microsoft.com/office/officeart/2005/8/layout/orgChart1"/>
    <dgm:cxn modelId="{551BEAA1-375A-445B-9F5F-D9EFAB6D3821}" type="presParOf" srcId="{53051F4F-83D8-48DA-A3A0-E7488C773D0F}" destId="{D8365FF3-1566-424A-A586-6D43B963A104}" srcOrd="1" destOrd="0" presId="urn:microsoft.com/office/officeart/2005/8/layout/orgChart1"/>
    <dgm:cxn modelId="{73AC0CF4-8233-4118-86CE-67FE24616F59}" type="presParOf" srcId="{D8365FF3-1566-424A-A586-6D43B963A104}" destId="{E2DFC466-15C0-40DA-9D85-2A0114E66176}" srcOrd="0" destOrd="0" presId="urn:microsoft.com/office/officeart/2005/8/layout/orgChart1"/>
    <dgm:cxn modelId="{67B71381-A750-4DD0-AD32-A54A8969BD2B}" type="presParOf" srcId="{D8365FF3-1566-424A-A586-6D43B963A104}" destId="{7CE4F3DB-DE46-4132-8F66-A114D2C48B85}" srcOrd="1" destOrd="0" presId="urn:microsoft.com/office/officeart/2005/8/layout/orgChart1"/>
    <dgm:cxn modelId="{E01E4771-1F94-48B4-BD83-6161CD481E8B}" type="presParOf" srcId="{7CE4F3DB-DE46-4132-8F66-A114D2C48B85}" destId="{E8023F77-6976-4329-8F8E-8E04FFEF0465}" srcOrd="0" destOrd="0" presId="urn:microsoft.com/office/officeart/2005/8/layout/orgChart1"/>
    <dgm:cxn modelId="{8542D21A-7AEF-4660-A33A-4E630431D976}" type="presParOf" srcId="{E8023F77-6976-4329-8F8E-8E04FFEF0465}" destId="{5EC1B1BE-1F15-4CB6-9B2D-83350A22ECB8}" srcOrd="0" destOrd="0" presId="urn:microsoft.com/office/officeart/2005/8/layout/orgChart1"/>
    <dgm:cxn modelId="{D8DA4810-2FC9-4256-8962-7BB4C3B481EF}" type="presParOf" srcId="{E8023F77-6976-4329-8F8E-8E04FFEF0465}" destId="{852C3364-C222-4C8C-A1EB-C47D76CC198B}" srcOrd="1" destOrd="0" presId="urn:microsoft.com/office/officeart/2005/8/layout/orgChart1"/>
    <dgm:cxn modelId="{C6761793-D48F-4AA0-B93A-035C13BC6EB4}" type="presParOf" srcId="{7CE4F3DB-DE46-4132-8F66-A114D2C48B85}" destId="{C4E640DB-2B20-4B9B-8E54-9E13A0789A31}" srcOrd="1" destOrd="0" presId="urn:microsoft.com/office/officeart/2005/8/layout/orgChart1"/>
    <dgm:cxn modelId="{CF3F6B6B-4AFB-4FA5-8606-4B3972464AA1}" type="presParOf" srcId="{7CE4F3DB-DE46-4132-8F66-A114D2C48B85}" destId="{4829CC17-1CCB-4FEB-B95A-8495533B3FA5}" srcOrd="2" destOrd="0" presId="urn:microsoft.com/office/officeart/2005/8/layout/orgChart1"/>
    <dgm:cxn modelId="{CB642A01-41AB-4766-BD33-B92D5C3CE212}" type="presParOf" srcId="{D8365FF3-1566-424A-A586-6D43B963A104}" destId="{6C17BCFA-37BD-48FD-B96A-48BC5CEE62C6}" srcOrd="2" destOrd="0" presId="urn:microsoft.com/office/officeart/2005/8/layout/orgChart1"/>
    <dgm:cxn modelId="{03A0BD2A-708E-4C45-A18F-E624E402C39E}" type="presParOf" srcId="{D8365FF3-1566-424A-A586-6D43B963A104}" destId="{11B0C292-E627-4F64-9E4A-F0D70EB68A78}" srcOrd="3" destOrd="0" presId="urn:microsoft.com/office/officeart/2005/8/layout/orgChart1"/>
    <dgm:cxn modelId="{6A437B87-A76D-41A2-8836-9E167A5BC7FE}" type="presParOf" srcId="{11B0C292-E627-4F64-9E4A-F0D70EB68A78}" destId="{14B03326-1C83-4AA0-96F1-8CF6BCA76064}" srcOrd="0" destOrd="0" presId="urn:microsoft.com/office/officeart/2005/8/layout/orgChart1"/>
    <dgm:cxn modelId="{89E43153-7F1C-4F5B-82EB-02142B116F59}" type="presParOf" srcId="{14B03326-1C83-4AA0-96F1-8CF6BCA76064}" destId="{D6EC94FE-624C-4E2B-BE57-7746F18278EE}" srcOrd="0" destOrd="0" presId="urn:microsoft.com/office/officeart/2005/8/layout/orgChart1"/>
    <dgm:cxn modelId="{4082A6D0-F269-4035-AFC8-88FECFD084F7}" type="presParOf" srcId="{14B03326-1C83-4AA0-96F1-8CF6BCA76064}" destId="{FCFE40E0-9C73-4C9E-84C5-1E20779E1022}" srcOrd="1" destOrd="0" presId="urn:microsoft.com/office/officeart/2005/8/layout/orgChart1"/>
    <dgm:cxn modelId="{4BA175EF-7746-4E70-A81C-2E75B5C20F06}" type="presParOf" srcId="{11B0C292-E627-4F64-9E4A-F0D70EB68A78}" destId="{072CA2E5-25D5-4107-9260-632F8A7BA2F9}" srcOrd="1" destOrd="0" presId="urn:microsoft.com/office/officeart/2005/8/layout/orgChart1"/>
    <dgm:cxn modelId="{9A67F8CE-AA13-4B1B-BC77-A11248F61475}" type="presParOf" srcId="{072CA2E5-25D5-4107-9260-632F8A7BA2F9}" destId="{49977427-7A80-4544-8F69-1E4B43986FD7}" srcOrd="0" destOrd="0" presId="urn:microsoft.com/office/officeart/2005/8/layout/orgChart1"/>
    <dgm:cxn modelId="{AD7F9271-7889-4711-840A-21B68A8784F0}" type="presParOf" srcId="{072CA2E5-25D5-4107-9260-632F8A7BA2F9}" destId="{CD42FEEA-28C7-48E9-9D75-2FF1E20F3966}" srcOrd="1" destOrd="0" presId="urn:microsoft.com/office/officeart/2005/8/layout/orgChart1"/>
    <dgm:cxn modelId="{6F53AED7-DC6D-4EE2-A85A-E107400AEF0C}" type="presParOf" srcId="{CD42FEEA-28C7-48E9-9D75-2FF1E20F3966}" destId="{0118D369-BE1A-4984-951E-A6BF52FDCD37}" srcOrd="0" destOrd="0" presId="urn:microsoft.com/office/officeart/2005/8/layout/orgChart1"/>
    <dgm:cxn modelId="{9E89C60F-E79B-408C-BE69-C78AD0A2224F}" type="presParOf" srcId="{0118D369-BE1A-4984-951E-A6BF52FDCD37}" destId="{135451B5-F611-45CE-BF57-F0E020CA30E5}" srcOrd="0" destOrd="0" presId="urn:microsoft.com/office/officeart/2005/8/layout/orgChart1"/>
    <dgm:cxn modelId="{5488B8FB-00CA-477A-8CAF-31A2BC001A8E}" type="presParOf" srcId="{0118D369-BE1A-4984-951E-A6BF52FDCD37}" destId="{7041DF38-80EB-47A5-82CB-0D12583A5B27}" srcOrd="1" destOrd="0" presId="urn:microsoft.com/office/officeart/2005/8/layout/orgChart1"/>
    <dgm:cxn modelId="{65764313-E3DF-4339-BE23-9AB9A11C9292}" type="presParOf" srcId="{CD42FEEA-28C7-48E9-9D75-2FF1E20F3966}" destId="{E4E468F2-671B-42BB-B97F-F7CA4BCEA1EB}" srcOrd="1" destOrd="0" presId="urn:microsoft.com/office/officeart/2005/8/layout/orgChart1"/>
    <dgm:cxn modelId="{92064B0A-463A-4852-ADB1-9D0C14D64433}" type="presParOf" srcId="{CD42FEEA-28C7-48E9-9D75-2FF1E20F3966}" destId="{C0208279-74DC-4BB9-9179-E7E8E8AD525B}" srcOrd="2" destOrd="0" presId="urn:microsoft.com/office/officeart/2005/8/layout/orgChart1"/>
    <dgm:cxn modelId="{D26B8362-1AF9-431C-943C-821B9CC365CD}" type="presParOf" srcId="{072CA2E5-25D5-4107-9260-632F8A7BA2F9}" destId="{C5850E42-EA79-4A7D-99F1-FFA672C33632}" srcOrd="2" destOrd="0" presId="urn:microsoft.com/office/officeart/2005/8/layout/orgChart1"/>
    <dgm:cxn modelId="{FD1B3667-E449-4EC4-B377-DBCE2CD4DBD9}" type="presParOf" srcId="{072CA2E5-25D5-4107-9260-632F8A7BA2F9}" destId="{3717163A-7F67-4DDF-9FD3-70FCD4FFB91F}" srcOrd="3" destOrd="0" presId="urn:microsoft.com/office/officeart/2005/8/layout/orgChart1"/>
    <dgm:cxn modelId="{3EEBA91A-0E5F-4750-88BF-BCDDE320FF3F}" type="presParOf" srcId="{3717163A-7F67-4DDF-9FD3-70FCD4FFB91F}" destId="{99B730D2-1B7A-4187-BC35-433A088C970D}" srcOrd="0" destOrd="0" presId="urn:microsoft.com/office/officeart/2005/8/layout/orgChart1"/>
    <dgm:cxn modelId="{C2AD9250-91AF-4E0E-8FE4-5C77E2015E97}" type="presParOf" srcId="{99B730D2-1B7A-4187-BC35-433A088C970D}" destId="{FB6E8D71-D58D-49B4-9B2C-EC2E41A1B88F}" srcOrd="0" destOrd="0" presId="urn:microsoft.com/office/officeart/2005/8/layout/orgChart1"/>
    <dgm:cxn modelId="{053FF038-6490-48E0-AFA5-25681546869F}" type="presParOf" srcId="{99B730D2-1B7A-4187-BC35-433A088C970D}" destId="{7571853C-7660-4267-9651-7E70CA275139}" srcOrd="1" destOrd="0" presId="urn:microsoft.com/office/officeart/2005/8/layout/orgChart1"/>
    <dgm:cxn modelId="{C677D18E-CCAD-48B7-8C21-839934403489}" type="presParOf" srcId="{3717163A-7F67-4DDF-9FD3-70FCD4FFB91F}" destId="{79183790-9FD2-4E54-8560-4AEC701CD016}" srcOrd="1" destOrd="0" presId="urn:microsoft.com/office/officeart/2005/8/layout/orgChart1"/>
    <dgm:cxn modelId="{9F93AACF-6FD0-4916-A8A2-5C294CE9B46A}" type="presParOf" srcId="{3717163A-7F67-4DDF-9FD3-70FCD4FFB91F}" destId="{3F78E884-9A14-48B3-B01B-8A0A9F4337F5}" srcOrd="2" destOrd="0" presId="urn:microsoft.com/office/officeart/2005/8/layout/orgChart1"/>
    <dgm:cxn modelId="{39E8F31B-2D89-463C-AF99-03FAF9F65AD0}" type="presParOf" srcId="{072CA2E5-25D5-4107-9260-632F8A7BA2F9}" destId="{91CDF6D4-B7BE-4A77-ADC1-25BEEBE950EE}" srcOrd="4" destOrd="0" presId="urn:microsoft.com/office/officeart/2005/8/layout/orgChart1"/>
    <dgm:cxn modelId="{AA0C5E77-2E3D-4B9A-8EDA-0D0E5F4C3679}" type="presParOf" srcId="{072CA2E5-25D5-4107-9260-632F8A7BA2F9}" destId="{DE8998BF-4560-4BAA-B9B9-441154CF4233}" srcOrd="5" destOrd="0" presId="urn:microsoft.com/office/officeart/2005/8/layout/orgChart1"/>
    <dgm:cxn modelId="{80CEB956-FBD6-4196-BE46-3887C7C0A1E1}" type="presParOf" srcId="{DE8998BF-4560-4BAA-B9B9-441154CF4233}" destId="{90B9E79F-2DF4-445E-85DA-612EC4562F6C}" srcOrd="0" destOrd="0" presId="urn:microsoft.com/office/officeart/2005/8/layout/orgChart1"/>
    <dgm:cxn modelId="{94668DCD-7B72-4139-B470-0917CE207BCA}" type="presParOf" srcId="{90B9E79F-2DF4-445E-85DA-612EC4562F6C}" destId="{067EE5CD-E60D-4BCF-B0D4-76E35324D251}" srcOrd="0" destOrd="0" presId="urn:microsoft.com/office/officeart/2005/8/layout/orgChart1"/>
    <dgm:cxn modelId="{B4B74F74-A947-41C4-A39E-7CED0B884A0B}" type="presParOf" srcId="{90B9E79F-2DF4-445E-85DA-612EC4562F6C}" destId="{666A8B79-84D2-4BAA-8286-04158DA29984}" srcOrd="1" destOrd="0" presId="urn:microsoft.com/office/officeart/2005/8/layout/orgChart1"/>
    <dgm:cxn modelId="{40116575-5DD5-47D9-A805-6E502CC20CE2}" type="presParOf" srcId="{DE8998BF-4560-4BAA-B9B9-441154CF4233}" destId="{862907C0-1E3F-4942-87C0-B11AFBD5D6AD}" srcOrd="1" destOrd="0" presId="urn:microsoft.com/office/officeart/2005/8/layout/orgChart1"/>
    <dgm:cxn modelId="{5DA409AF-E2AA-44C7-A06B-AA997A41A8D8}" type="presParOf" srcId="{DE8998BF-4560-4BAA-B9B9-441154CF4233}" destId="{C284064D-21BC-4FA9-8A6C-3373FEC2C485}" srcOrd="2" destOrd="0" presId="urn:microsoft.com/office/officeart/2005/8/layout/orgChart1"/>
    <dgm:cxn modelId="{C32E853E-BBAE-4412-9284-7D43C7775D44}" type="presParOf" srcId="{11B0C292-E627-4F64-9E4A-F0D70EB68A78}" destId="{ADA13A8D-C59A-4A36-84F4-1E485EA2E3B3}" srcOrd="2" destOrd="0" presId="urn:microsoft.com/office/officeart/2005/8/layout/orgChart1"/>
    <dgm:cxn modelId="{726ABF0C-9B31-42F6-8C08-12DF3B1DB8B2}" type="presParOf" srcId="{D8365FF3-1566-424A-A586-6D43B963A104}" destId="{4DA3C6BE-630A-44E3-871F-7505BF277E3D}" srcOrd="4" destOrd="0" presId="urn:microsoft.com/office/officeart/2005/8/layout/orgChart1"/>
    <dgm:cxn modelId="{7FB24DDB-00B3-4E7A-8B87-086ED1C9F39C}" type="presParOf" srcId="{D8365FF3-1566-424A-A586-6D43B963A104}" destId="{A9C053BA-82BA-4ED5-8F32-CFDBBEFE024A}" srcOrd="5" destOrd="0" presId="urn:microsoft.com/office/officeart/2005/8/layout/orgChart1"/>
    <dgm:cxn modelId="{1DD3FDE1-5885-47C6-BD0A-AC3ECFEA9609}" type="presParOf" srcId="{A9C053BA-82BA-4ED5-8F32-CFDBBEFE024A}" destId="{B9E313AD-A33F-4619-A88A-43B4554C1439}" srcOrd="0" destOrd="0" presId="urn:microsoft.com/office/officeart/2005/8/layout/orgChart1"/>
    <dgm:cxn modelId="{025C1A95-D7E5-4F10-B670-612B5E7DFCFA}" type="presParOf" srcId="{B9E313AD-A33F-4619-A88A-43B4554C1439}" destId="{16730082-BEE4-4AE1-B0F7-BA21B5707847}" srcOrd="0" destOrd="0" presId="urn:microsoft.com/office/officeart/2005/8/layout/orgChart1"/>
    <dgm:cxn modelId="{7E964C78-05B8-43FD-98A5-00637B50F7CD}" type="presParOf" srcId="{B9E313AD-A33F-4619-A88A-43B4554C1439}" destId="{7595527D-7971-4906-8F7E-C2C505AB8D59}" srcOrd="1" destOrd="0" presId="urn:microsoft.com/office/officeart/2005/8/layout/orgChart1"/>
    <dgm:cxn modelId="{1686064D-DDE8-4901-B843-2613E61CA81E}" type="presParOf" srcId="{A9C053BA-82BA-4ED5-8F32-CFDBBEFE024A}" destId="{0A9696E5-AB3A-4030-A43E-7CFC3B0E1D5C}" srcOrd="1" destOrd="0" presId="urn:microsoft.com/office/officeart/2005/8/layout/orgChart1"/>
    <dgm:cxn modelId="{C6FF1899-895B-4877-815E-71C5E083FE19}" type="presParOf" srcId="{A9C053BA-82BA-4ED5-8F32-CFDBBEFE024A}" destId="{062430B0-B0D1-4082-8DB5-B426C049CA52}" srcOrd="2" destOrd="0" presId="urn:microsoft.com/office/officeart/2005/8/layout/orgChart1"/>
    <dgm:cxn modelId="{357E8EBE-4ED8-40A5-B0EE-6B269AADFD64}" type="presParOf" srcId="{D8365FF3-1566-424A-A586-6D43B963A104}" destId="{DF616DFA-E686-44AF-8B74-8F5EE8F559CA}" srcOrd="6" destOrd="0" presId="urn:microsoft.com/office/officeart/2005/8/layout/orgChart1"/>
    <dgm:cxn modelId="{B20684E4-F7BD-442B-94A4-70329DD4BA3E}" type="presParOf" srcId="{D8365FF3-1566-424A-A586-6D43B963A104}" destId="{3897D565-A5B4-49AF-B1B5-0A600A2CA2E3}" srcOrd="7" destOrd="0" presId="urn:microsoft.com/office/officeart/2005/8/layout/orgChart1"/>
    <dgm:cxn modelId="{7C3286BD-5DC2-4255-BF74-E885099EA883}" type="presParOf" srcId="{3897D565-A5B4-49AF-B1B5-0A600A2CA2E3}" destId="{97F9085D-4F71-4F12-A26E-81F0967CA96B}" srcOrd="0" destOrd="0" presId="urn:microsoft.com/office/officeart/2005/8/layout/orgChart1"/>
    <dgm:cxn modelId="{81A14AB3-9B64-491C-86D2-3790460F33C3}" type="presParOf" srcId="{97F9085D-4F71-4F12-A26E-81F0967CA96B}" destId="{EB400BE4-FE47-44F6-A9A2-D01D6AFD2035}" srcOrd="0" destOrd="0" presId="urn:microsoft.com/office/officeart/2005/8/layout/orgChart1"/>
    <dgm:cxn modelId="{C5FC09B6-0354-4768-82EC-B6CD11066003}" type="presParOf" srcId="{97F9085D-4F71-4F12-A26E-81F0967CA96B}" destId="{E128A081-2410-4BCD-9DAA-C616F24B5D2F}" srcOrd="1" destOrd="0" presId="urn:microsoft.com/office/officeart/2005/8/layout/orgChart1"/>
    <dgm:cxn modelId="{54A57BEC-18A4-4FB7-999F-A9AC0E76166F}" type="presParOf" srcId="{3897D565-A5B4-49AF-B1B5-0A600A2CA2E3}" destId="{B0D65249-E370-42E6-91C2-C17D502ACC7B}" srcOrd="1" destOrd="0" presId="urn:microsoft.com/office/officeart/2005/8/layout/orgChart1"/>
    <dgm:cxn modelId="{9FA1F4C5-AD1D-417F-AD32-8D48A670C18E}" type="presParOf" srcId="{3897D565-A5B4-49AF-B1B5-0A600A2CA2E3}" destId="{ABAD907E-2218-47F0-A81A-14976DF63DC7}" srcOrd="2" destOrd="0" presId="urn:microsoft.com/office/officeart/2005/8/layout/orgChart1"/>
    <dgm:cxn modelId="{11F13095-1F52-4A42-A3A0-9E5C27676E48}" type="presParOf" srcId="{53051F4F-83D8-48DA-A3A0-E7488C773D0F}" destId="{B155B673-A976-4349-B01A-9AD32A6D1FB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616DFA-E686-44AF-8B74-8F5EE8F559CA}">
      <dsp:nvSpPr>
        <dsp:cNvPr id="0" name=""/>
        <dsp:cNvSpPr/>
      </dsp:nvSpPr>
      <dsp:spPr>
        <a:xfrm>
          <a:off x="2865755" y="815451"/>
          <a:ext cx="2244477" cy="259691"/>
        </a:xfrm>
        <a:custGeom>
          <a:avLst/>
          <a:gdLst/>
          <a:ahLst/>
          <a:cxnLst/>
          <a:rect l="0" t="0" r="0" b="0"/>
          <a:pathLst>
            <a:path>
              <a:moveTo>
                <a:pt x="0" y="0"/>
              </a:moveTo>
              <a:lnTo>
                <a:pt x="0" y="129845"/>
              </a:lnTo>
              <a:lnTo>
                <a:pt x="2244477" y="129845"/>
              </a:lnTo>
              <a:lnTo>
                <a:pt x="2244477" y="25969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A3C6BE-630A-44E3-871F-7505BF277E3D}">
      <dsp:nvSpPr>
        <dsp:cNvPr id="0" name=""/>
        <dsp:cNvSpPr/>
      </dsp:nvSpPr>
      <dsp:spPr>
        <a:xfrm>
          <a:off x="2865755" y="815451"/>
          <a:ext cx="748159" cy="259691"/>
        </a:xfrm>
        <a:custGeom>
          <a:avLst/>
          <a:gdLst/>
          <a:ahLst/>
          <a:cxnLst/>
          <a:rect l="0" t="0" r="0" b="0"/>
          <a:pathLst>
            <a:path>
              <a:moveTo>
                <a:pt x="0" y="0"/>
              </a:moveTo>
              <a:lnTo>
                <a:pt x="0" y="129845"/>
              </a:lnTo>
              <a:lnTo>
                <a:pt x="748159" y="129845"/>
              </a:lnTo>
              <a:lnTo>
                <a:pt x="748159" y="25969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1CDF6D4-B7BE-4A77-ADC1-25BEEBE950EE}">
      <dsp:nvSpPr>
        <dsp:cNvPr id="0" name=""/>
        <dsp:cNvSpPr/>
      </dsp:nvSpPr>
      <dsp:spPr>
        <a:xfrm>
          <a:off x="2117595" y="1693456"/>
          <a:ext cx="1496318" cy="259691"/>
        </a:xfrm>
        <a:custGeom>
          <a:avLst/>
          <a:gdLst/>
          <a:ahLst/>
          <a:cxnLst/>
          <a:rect l="0" t="0" r="0" b="0"/>
          <a:pathLst>
            <a:path>
              <a:moveTo>
                <a:pt x="0" y="0"/>
              </a:moveTo>
              <a:lnTo>
                <a:pt x="0" y="129845"/>
              </a:lnTo>
              <a:lnTo>
                <a:pt x="1496318" y="129845"/>
              </a:lnTo>
              <a:lnTo>
                <a:pt x="1496318" y="25969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850E42-EA79-4A7D-99F1-FFA672C33632}">
      <dsp:nvSpPr>
        <dsp:cNvPr id="0" name=""/>
        <dsp:cNvSpPr/>
      </dsp:nvSpPr>
      <dsp:spPr>
        <a:xfrm>
          <a:off x="2071875" y="1693456"/>
          <a:ext cx="91440" cy="259691"/>
        </a:xfrm>
        <a:custGeom>
          <a:avLst/>
          <a:gdLst/>
          <a:ahLst/>
          <a:cxnLst/>
          <a:rect l="0" t="0" r="0" b="0"/>
          <a:pathLst>
            <a:path>
              <a:moveTo>
                <a:pt x="45720" y="0"/>
              </a:moveTo>
              <a:lnTo>
                <a:pt x="45720" y="25969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9977427-7A80-4544-8F69-1E4B43986FD7}">
      <dsp:nvSpPr>
        <dsp:cNvPr id="0" name=""/>
        <dsp:cNvSpPr/>
      </dsp:nvSpPr>
      <dsp:spPr>
        <a:xfrm>
          <a:off x="621277" y="1693456"/>
          <a:ext cx="1496318" cy="259691"/>
        </a:xfrm>
        <a:custGeom>
          <a:avLst/>
          <a:gdLst/>
          <a:ahLst/>
          <a:cxnLst/>
          <a:rect l="0" t="0" r="0" b="0"/>
          <a:pathLst>
            <a:path>
              <a:moveTo>
                <a:pt x="1496318" y="0"/>
              </a:moveTo>
              <a:lnTo>
                <a:pt x="1496318" y="129845"/>
              </a:lnTo>
              <a:lnTo>
                <a:pt x="0" y="129845"/>
              </a:lnTo>
              <a:lnTo>
                <a:pt x="0" y="25969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17BCFA-37BD-48FD-B96A-48BC5CEE62C6}">
      <dsp:nvSpPr>
        <dsp:cNvPr id="0" name=""/>
        <dsp:cNvSpPr/>
      </dsp:nvSpPr>
      <dsp:spPr>
        <a:xfrm>
          <a:off x="2117595" y="815451"/>
          <a:ext cx="748159" cy="259691"/>
        </a:xfrm>
        <a:custGeom>
          <a:avLst/>
          <a:gdLst/>
          <a:ahLst/>
          <a:cxnLst/>
          <a:rect l="0" t="0" r="0" b="0"/>
          <a:pathLst>
            <a:path>
              <a:moveTo>
                <a:pt x="748159" y="0"/>
              </a:moveTo>
              <a:lnTo>
                <a:pt x="748159" y="129845"/>
              </a:lnTo>
              <a:lnTo>
                <a:pt x="0" y="129845"/>
              </a:lnTo>
              <a:lnTo>
                <a:pt x="0" y="25969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2DFC466-15C0-40DA-9D85-2A0114E66176}">
      <dsp:nvSpPr>
        <dsp:cNvPr id="0" name=""/>
        <dsp:cNvSpPr/>
      </dsp:nvSpPr>
      <dsp:spPr>
        <a:xfrm>
          <a:off x="621277" y="815451"/>
          <a:ext cx="2244477" cy="259691"/>
        </a:xfrm>
        <a:custGeom>
          <a:avLst/>
          <a:gdLst/>
          <a:ahLst/>
          <a:cxnLst/>
          <a:rect l="0" t="0" r="0" b="0"/>
          <a:pathLst>
            <a:path>
              <a:moveTo>
                <a:pt x="2244477" y="0"/>
              </a:moveTo>
              <a:lnTo>
                <a:pt x="2244477" y="129845"/>
              </a:lnTo>
              <a:lnTo>
                <a:pt x="0" y="129845"/>
              </a:lnTo>
              <a:lnTo>
                <a:pt x="0" y="25969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A69A08A-7BD9-41CA-99CF-D4652687A9F6}">
      <dsp:nvSpPr>
        <dsp:cNvPr id="0" name=""/>
        <dsp:cNvSpPr/>
      </dsp:nvSpPr>
      <dsp:spPr>
        <a:xfrm>
          <a:off x="2247441" y="197138"/>
          <a:ext cx="1236626" cy="6183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latin typeface="Times New Roman" panose="02020603050405020304" pitchFamily="18" charset="0"/>
              <a:cs typeface="Times New Roman" panose="02020603050405020304" pitchFamily="18" charset="0"/>
            </a:rPr>
            <a:t>All attendances </a:t>
          </a:r>
        </a:p>
        <a:p>
          <a:pPr marL="0" lvl="0" indent="0" algn="ctr" defTabSz="444500">
            <a:lnSpc>
              <a:spcPct val="90000"/>
            </a:lnSpc>
            <a:spcBef>
              <a:spcPct val="0"/>
            </a:spcBef>
            <a:spcAft>
              <a:spcPct val="35000"/>
            </a:spcAft>
            <a:buNone/>
          </a:pPr>
          <a:r>
            <a:rPr lang="en-GB" sz="1000" kern="1200" dirty="0">
              <a:latin typeface="Times New Roman" panose="02020603050405020304" pitchFamily="18" charset="0"/>
              <a:cs typeface="Times New Roman" panose="02020603050405020304" pitchFamily="18" charset="0"/>
            </a:rPr>
            <a:t>n=17,115,223</a:t>
          </a:r>
        </a:p>
      </dsp:txBody>
      <dsp:txXfrm>
        <a:off x="2247441" y="197138"/>
        <a:ext cx="1236626" cy="618313"/>
      </dsp:txXfrm>
    </dsp:sp>
    <dsp:sp modelId="{5EC1B1BE-1F15-4CB6-9B2D-83350A22ECB8}">
      <dsp:nvSpPr>
        <dsp:cNvPr id="0" name=""/>
        <dsp:cNvSpPr/>
      </dsp:nvSpPr>
      <dsp:spPr>
        <a:xfrm>
          <a:off x="2964" y="1075143"/>
          <a:ext cx="1236626" cy="6183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latin typeface="Times New Roman" panose="02020603050405020304" pitchFamily="18" charset="0"/>
              <a:cs typeface="Times New Roman" panose="02020603050405020304" pitchFamily="18" charset="0"/>
            </a:rPr>
            <a:t>Not applicable</a:t>
          </a:r>
        </a:p>
        <a:p>
          <a:pPr marL="0" lvl="0" indent="0" algn="ctr" defTabSz="444500">
            <a:lnSpc>
              <a:spcPct val="90000"/>
            </a:lnSpc>
            <a:spcBef>
              <a:spcPct val="0"/>
            </a:spcBef>
            <a:spcAft>
              <a:spcPct val="35000"/>
            </a:spcAft>
            <a:buNone/>
          </a:pPr>
          <a:r>
            <a:rPr lang="en-GB" sz="1000" kern="1200" dirty="0">
              <a:latin typeface="Times New Roman" panose="02020603050405020304" pitchFamily="18" charset="0"/>
              <a:cs typeface="Times New Roman" panose="02020603050405020304" pitchFamily="18" charset="0"/>
            </a:rPr>
            <a:t>n=236,291</a:t>
          </a:r>
        </a:p>
      </dsp:txBody>
      <dsp:txXfrm>
        <a:off x="2964" y="1075143"/>
        <a:ext cx="1236626" cy="618313"/>
      </dsp:txXfrm>
    </dsp:sp>
    <dsp:sp modelId="{D6EC94FE-624C-4E2B-BE57-7746F18278EE}">
      <dsp:nvSpPr>
        <dsp:cNvPr id="0" name=""/>
        <dsp:cNvSpPr/>
      </dsp:nvSpPr>
      <dsp:spPr>
        <a:xfrm>
          <a:off x="1499282" y="1075143"/>
          <a:ext cx="1236626" cy="6183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latin typeface="Times New Roman" panose="02020603050405020304" pitchFamily="18" charset="0"/>
              <a:cs typeface="Times New Roman" panose="02020603050405020304" pitchFamily="18" charset="0"/>
            </a:rPr>
            <a:t>First Attendances</a:t>
          </a:r>
        </a:p>
        <a:p>
          <a:pPr marL="0" lvl="0" indent="0" algn="ctr" defTabSz="444500">
            <a:lnSpc>
              <a:spcPct val="90000"/>
            </a:lnSpc>
            <a:spcBef>
              <a:spcPct val="0"/>
            </a:spcBef>
            <a:spcAft>
              <a:spcPct val="35000"/>
            </a:spcAft>
            <a:buNone/>
          </a:pPr>
          <a:r>
            <a:rPr lang="en-GB" sz="1000" kern="1200" dirty="0">
              <a:latin typeface="Times New Roman" panose="02020603050405020304" pitchFamily="18" charset="0"/>
              <a:cs typeface="Times New Roman" panose="02020603050405020304" pitchFamily="18" charset="0"/>
            </a:rPr>
            <a:t>n=16,437,380</a:t>
          </a:r>
        </a:p>
      </dsp:txBody>
      <dsp:txXfrm>
        <a:off x="1499282" y="1075143"/>
        <a:ext cx="1236626" cy="618313"/>
      </dsp:txXfrm>
    </dsp:sp>
    <dsp:sp modelId="{135451B5-F611-45CE-BF57-F0E020CA30E5}">
      <dsp:nvSpPr>
        <dsp:cNvPr id="0" name=""/>
        <dsp:cNvSpPr/>
      </dsp:nvSpPr>
      <dsp:spPr>
        <a:xfrm>
          <a:off x="2964" y="1953148"/>
          <a:ext cx="1236626" cy="6183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latin typeface="Times New Roman" panose="02020603050405020304" pitchFamily="18" charset="0"/>
              <a:cs typeface="Times New Roman" panose="02020603050405020304" pitchFamily="18" charset="0"/>
            </a:rPr>
            <a:t>Urgent attendances</a:t>
          </a:r>
        </a:p>
        <a:p>
          <a:pPr marL="0" lvl="0" indent="0" algn="ctr" defTabSz="444500">
            <a:lnSpc>
              <a:spcPct val="90000"/>
            </a:lnSpc>
            <a:spcBef>
              <a:spcPct val="0"/>
            </a:spcBef>
            <a:spcAft>
              <a:spcPct val="35000"/>
            </a:spcAft>
            <a:buNone/>
          </a:pPr>
          <a:r>
            <a:rPr lang="en-GB" sz="1000" kern="1200" dirty="0">
              <a:latin typeface="Times New Roman" panose="02020603050405020304" pitchFamily="18" charset="0"/>
              <a:cs typeface="Times New Roman" panose="02020603050405020304" pitchFamily="18" charset="0"/>
            </a:rPr>
            <a:t>n=13,246,862 </a:t>
          </a:r>
        </a:p>
        <a:p>
          <a:pPr marL="0" lvl="0" indent="0" algn="ctr" defTabSz="444500">
            <a:lnSpc>
              <a:spcPct val="90000"/>
            </a:lnSpc>
            <a:spcBef>
              <a:spcPct val="0"/>
            </a:spcBef>
            <a:spcAft>
              <a:spcPct val="35000"/>
            </a:spcAft>
            <a:buNone/>
          </a:pPr>
          <a:r>
            <a:rPr lang="en-GB" sz="1000" kern="1200" dirty="0">
              <a:latin typeface="Times New Roman" panose="02020603050405020304" pitchFamily="18" charset="0"/>
              <a:cs typeface="Times New Roman" panose="02020603050405020304" pitchFamily="18" charset="0"/>
            </a:rPr>
            <a:t>(80.5%)</a:t>
          </a:r>
        </a:p>
      </dsp:txBody>
      <dsp:txXfrm>
        <a:off x="2964" y="1953148"/>
        <a:ext cx="1236626" cy="618313"/>
      </dsp:txXfrm>
    </dsp:sp>
    <dsp:sp modelId="{FB6E8D71-D58D-49B4-9B2C-EC2E41A1B88F}">
      <dsp:nvSpPr>
        <dsp:cNvPr id="0" name=""/>
        <dsp:cNvSpPr/>
      </dsp:nvSpPr>
      <dsp:spPr>
        <a:xfrm>
          <a:off x="1499282" y="1953148"/>
          <a:ext cx="1236626" cy="6183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latin typeface="Times New Roman" panose="02020603050405020304" pitchFamily="18" charset="0"/>
              <a:cs typeface="Times New Roman" panose="02020603050405020304" pitchFamily="18" charset="0"/>
            </a:rPr>
            <a:t>Non-urgent attendances</a:t>
          </a:r>
        </a:p>
        <a:p>
          <a:pPr marL="0" lvl="0" indent="0" algn="ctr" defTabSz="444500">
            <a:lnSpc>
              <a:spcPct val="90000"/>
            </a:lnSpc>
            <a:spcBef>
              <a:spcPct val="0"/>
            </a:spcBef>
            <a:spcAft>
              <a:spcPct val="35000"/>
            </a:spcAft>
            <a:buNone/>
          </a:pPr>
          <a:r>
            <a:rPr lang="en-GB" sz="1000" kern="1200" dirty="0">
              <a:latin typeface="Times New Roman" panose="02020603050405020304" pitchFamily="18" charset="0"/>
              <a:cs typeface="Times New Roman" panose="02020603050405020304" pitchFamily="18" charset="0"/>
            </a:rPr>
            <a:t>n=3,110,052 </a:t>
          </a:r>
        </a:p>
        <a:p>
          <a:pPr marL="0" lvl="0" indent="0" algn="ctr" defTabSz="444500">
            <a:lnSpc>
              <a:spcPct val="90000"/>
            </a:lnSpc>
            <a:spcBef>
              <a:spcPct val="0"/>
            </a:spcBef>
            <a:spcAft>
              <a:spcPct val="35000"/>
            </a:spcAft>
            <a:buNone/>
          </a:pPr>
          <a:r>
            <a:rPr lang="en-GB" sz="1000" kern="1200" dirty="0">
              <a:latin typeface="Times New Roman" panose="02020603050405020304" pitchFamily="18" charset="0"/>
              <a:cs typeface="Times New Roman" panose="02020603050405020304" pitchFamily="18" charset="0"/>
            </a:rPr>
            <a:t>(18.9%)</a:t>
          </a:r>
        </a:p>
      </dsp:txBody>
      <dsp:txXfrm>
        <a:off x="1499282" y="1953148"/>
        <a:ext cx="1236626" cy="618313"/>
      </dsp:txXfrm>
    </dsp:sp>
    <dsp:sp modelId="{067EE5CD-E60D-4BCF-B0D4-76E35324D251}">
      <dsp:nvSpPr>
        <dsp:cNvPr id="0" name=""/>
        <dsp:cNvSpPr/>
      </dsp:nvSpPr>
      <dsp:spPr>
        <a:xfrm>
          <a:off x="2995600" y="1953148"/>
          <a:ext cx="1236626" cy="6183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latin typeface="Times New Roman" panose="02020603050405020304" pitchFamily="18" charset="0"/>
              <a:cs typeface="Times New Roman" panose="02020603050405020304" pitchFamily="18" charset="0"/>
            </a:rPr>
            <a:t>Missing</a:t>
          </a:r>
        </a:p>
        <a:p>
          <a:pPr marL="0" lvl="0" indent="0" algn="ctr" defTabSz="444500">
            <a:lnSpc>
              <a:spcPct val="90000"/>
            </a:lnSpc>
            <a:spcBef>
              <a:spcPct val="0"/>
            </a:spcBef>
            <a:spcAft>
              <a:spcPct val="35000"/>
            </a:spcAft>
            <a:buNone/>
          </a:pPr>
          <a:r>
            <a:rPr lang="en-GB" sz="1000" kern="1200" dirty="0">
              <a:latin typeface="Times New Roman" panose="02020603050405020304" pitchFamily="18" charset="0"/>
              <a:cs typeface="Times New Roman" panose="02020603050405020304" pitchFamily="18" charset="0"/>
            </a:rPr>
            <a:t>n=80,466</a:t>
          </a:r>
        </a:p>
        <a:p>
          <a:pPr marL="0" lvl="0" indent="0" algn="ctr" defTabSz="444500">
            <a:lnSpc>
              <a:spcPct val="90000"/>
            </a:lnSpc>
            <a:spcBef>
              <a:spcPct val="0"/>
            </a:spcBef>
            <a:spcAft>
              <a:spcPct val="35000"/>
            </a:spcAft>
            <a:buNone/>
          </a:pPr>
          <a:r>
            <a:rPr lang="en-GB" sz="1000" kern="1200" dirty="0">
              <a:latin typeface="Times New Roman" panose="02020603050405020304" pitchFamily="18" charset="0"/>
              <a:cs typeface="Times New Roman" panose="02020603050405020304" pitchFamily="18" charset="0"/>
            </a:rPr>
            <a:t>(0.5%)</a:t>
          </a:r>
        </a:p>
      </dsp:txBody>
      <dsp:txXfrm>
        <a:off x="2995600" y="1953148"/>
        <a:ext cx="1236626" cy="618313"/>
      </dsp:txXfrm>
    </dsp:sp>
    <dsp:sp modelId="{16730082-BEE4-4AE1-B0F7-BA21B5707847}">
      <dsp:nvSpPr>
        <dsp:cNvPr id="0" name=""/>
        <dsp:cNvSpPr/>
      </dsp:nvSpPr>
      <dsp:spPr>
        <a:xfrm>
          <a:off x="2995600" y="1075143"/>
          <a:ext cx="1236626" cy="6183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latin typeface="Times New Roman" panose="02020603050405020304" pitchFamily="18" charset="0"/>
              <a:cs typeface="Times New Roman" panose="02020603050405020304" pitchFamily="18" charset="0"/>
            </a:rPr>
            <a:t>Planned follow-up</a:t>
          </a:r>
        </a:p>
        <a:p>
          <a:pPr marL="0" lvl="0" indent="0" algn="ctr" defTabSz="444500">
            <a:lnSpc>
              <a:spcPct val="90000"/>
            </a:lnSpc>
            <a:spcBef>
              <a:spcPct val="0"/>
            </a:spcBef>
            <a:spcAft>
              <a:spcPct val="35000"/>
            </a:spcAft>
            <a:buNone/>
          </a:pPr>
          <a:r>
            <a:rPr lang="en-GB" sz="1000" kern="1200" dirty="0">
              <a:latin typeface="Times New Roman" panose="02020603050405020304" pitchFamily="18" charset="0"/>
              <a:cs typeface="Times New Roman" panose="02020603050405020304" pitchFamily="18" charset="0"/>
            </a:rPr>
            <a:t>n=57,698</a:t>
          </a:r>
        </a:p>
      </dsp:txBody>
      <dsp:txXfrm>
        <a:off x="2995600" y="1075143"/>
        <a:ext cx="1236626" cy="618313"/>
      </dsp:txXfrm>
    </dsp:sp>
    <dsp:sp modelId="{EB400BE4-FE47-44F6-A9A2-D01D6AFD2035}">
      <dsp:nvSpPr>
        <dsp:cNvPr id="0" name=""/>
        <dsp:cNvSpPr/>
      </dsp:nvSpPr>
      <dsp:spPr>
        <a:xfrm>
          <a:off x="4491918" y="1075143"/>
          <a:ext cx="1236626" cy="6183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latin typeface="Times New Roman" panose="02020603050405020304" pitchFamily="18" charset="0"/>
              <a:cs typeface="Times New Roman" panose="02020603050405020304" pitchFamily="18" charset="0"/>
            </a:rPr>
            <a:t>Unplanned follow-up</a:t>
          </a:r>
        </a:p>
        <a:p>
          <a:pPr marL="0" lvl="0" indent="0" algn="ctr" defTabSz="444500">
            <a:lnSpc>
              <a:spcPct val="90000"/>
            </a:lnSpc>
            <a:spcBef>
              <a:spcPct val="0"/>
            </a:spcBef>
            <a:spcAft>
              <a:spcPct val="35000"/>
            </a:spcAft>
            <a:buNone/>
          </a:pPr>
          <a:r>
            <a:rPr lang="en-GB" sz="1000" kern="1200" dirty="0">
              <a:latin typeface="Times New Roman" panose="02020603050405020304" pitchFamily="18" charset="0"/>
              <a:cs typeface="Times New Roman" panose="02020603050405020304" pitchFamily="18" charset="0"/>
            </a:rPr>
            <a:t>n=383,854</a:t>
          </a:r>
        </a:p>
      </dsp:txBody>
      <dsp:txXfrm>
        <a:off x="4491918" y="1075143"/>
        <a:ext cx="1236626" cy="61831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6d65TZV7ARpNR1vOiN20Guuutjg==">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D03F2F8-B533-47BC-9E09-1BC02B014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Pages>
  <Words>4651</Words>
  <Characters>24284</Characters>
  <Application>Microsoft Office Word</Application>
  <DocSecurity>0</DocSecurity>
  <Lines>714</Lines>
  <Paragraphs>474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dhuo</dc:creator>
  <cp:lastModifiedBy>Sebastian Hinde</cp:lastModifiedBy>
  <cp:revision>9</cp:revision>
  <dcterms:created xsi:type="dcterms:W3CDTF">2026-03-04T11:12:00Z</dcterms:created>
  <dcterms:modified xsi:type="dcterms:W3CDTF">2026-03-04T11:44:00Z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AE6F8A92710648ACBE20CFDAF04046B9</vt:lpwstr>
  </property>
  <property fmtid="{D5CDD505-2E9C-101B-9397-08002B2CF9AE}" pid="4" name="GrammarlyDocumentId">
    <vt:lpwstr>7e5ab64e4ad8fab04e06b630725e2ed4ed9c87adb77d3e9d5522fb5215061986</vt:lpwstr>
  </property>
</Properties>
</file>