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E39E7" w:rsidRPr="00570A1E" w:rsidRDefault="00703388" w:rsidP="00195E44">
      <w:pPr>
        <w:spacing w:before="0" w:after="200" w:line="480" w:lineRule="auto"/>
        <w:jc w:val="both"/>
        <w:rPr>
          <w:b/>
          <w:color w:val="auto"/>
        </w:rPr>
      </w:pPr>
      <w:r w:rsidRPr="00570A1E">
        <w:rPr>
          <w:b/>
          <w:color w:val="auto"/>
        </w:rPr>
        <w:t>Title</w:t>
      </w:r>
    </w:p>
    <w:p w14:paraId="00000002" w14:textId="77777777" w:rsidR="009E39E7" w:rsidRPr="00570A1E" w:rsidRDefault="00703388" w:rsidP="00195E44">
      <w:pPr>
        <w:spacing w:before="0" w:after="0" w:line="480" w:lineRule="auto"/>
        <w:jc w:val="both"/>
        <w:rPr>
          <w:color w:val="auto"/>
        </w:rPr>
      </w:pPr>
      <w:r w:rsidRPr="00570A1E">
        <w:rPr>
          <w:color w:val="auto"/>
        </w:rPr>
        <w:t xml:space="preserve">The perceptions of nicotine pouches (Velo) among adolescents in Pakistan: A qualitative study </w:t>
      </w:r>
    </w:p>
    <w:p w14:paraId="00000003" w14:textId="77777777" w:rsidR="009E39E7" w:rsidRPr="00570A1E" w:rsidRDefault="00703388" w:rsidP="00195E44">
      <w:pPr>
        <w:spacing w:before="200" w:after="200" w:line="480" w:lineRule="auto"/>
        <w:jc w:val="both"/>
        <w:rPr>
          <w:b/>
          <w:color w:val="auto"/>
        </w:rPr>
      </w:pPr>
      <w:r w:rsidRPr="00570A1E">
        <w:rPr>
          <w:b/>
          <w:color w:val="auto"/>
        </w:rPr>
        <w:t>Authors</w:t>
      </w:r>
    </w:p>
    <w:p w14:paraId="00000004" w14:textId="22255424" w:rsidR="009E39E7" w:rsidRPr="00570A1E" w:rsidRDefault="00703388" w:rsidP="00195E44">
      <w:pPr>
        <w:spacing w:before="0" w:after="0" w:line="480" w:lineRule="auto"/>
        <w:jc w:val="both"/>
        <w:rPr>
          <w:color w:val="auto"/>
        </w:rPr>
      </w:pPr>
      <w:r w:rsidRPr="00570A1E">
        <w:rPr>
          <w:color w:val="auto"/>
        </w:rPr>
        <w:t>Sheraz Ahmad Khan (PhD)</w:t>
      </w:r>
      <w:r w:rsidRPr="00570A1E">
        <w:rPr>
          <w:color w:val="auto"/>
          <w:vertAlign w:val="superscript"/>
        </w:rPr>
        <w:t>1</w:t>
      </w:r>
      <w:r w:rsidRPr="00570A1E">
        <w:rPr>
          <w:color w:val="auto"/>
        </w:rPr>
        <w:t>, Fatima Tu Zahra (MSPH)</w:t>
      </w:r>
      <w:r w:rsidRPr="00570A1E">
        <w:rPr>
          <w:color w:val="auto"/>
          <w:vertAlign w:val="superscript"/>
        </w:rPr>
        <w:t>1</w:t>
      </w:r>
      <w:r w:rsidRPr="00570A1E">
        <w:rPr>
          <w:color w:val="auto"/>
        </w:rPr>
        <w:t xml:space="preserve">, </w:t>
      </w:r>
      <w:proofErr w:type="spellStart"/>
      <w:r w:rsidRPr="00570A1E">
        <w:rPr>
          <w:color w:val="auto"/>
        </w:rPr>
        <w:t>Midhat</w:t>
      </w:r>
      <w:proofErr w:type="spellEnd"/>
      <w:r w:rsidRPr="00570A1E">
        <w:rPr>
          <w:color w:val="auto"/>
        </w:rPr>
        <w:t xml:space="preserve"> </w:t>
      </w:r>
      <w:proofErr w:type="spellStart"/>
      <w:r w:rsidRPr="00570A1E">
        <w:rPr>
          <w:color w:val="auto"/>
        </w:rPr>
        <w:t>Farzeen</w:t>
      </w:r>
      <w:proofErr w:type="spellEnd"/>
      <w:r w:rsidRPr="00570A1E">
        <w:rPr>
          <w:color w:val="auto"/>
        </w:rPr>
        <w:t xml:space="preserve"> (MSPH)</w:t>
      </w:r>
      <w:r w:rsidRPr="00570A1E">
        <w:rPr>
          <w:color w:val="auto"/>
          <w:vertAlign w:val="superscript"/>
        </w:rPr>
        <w:t>1</w:t>
      </w:r>
      <w:r w:rsidRPr="00570A1E">
        <w:rPr>
          <w:color w:val="auto"/>
        </w:rPr>
        <w:t>, Amina Khan (MPH)</w:t>
      </w:r>
      <w:r w:rsidRPr="00570A1E">
        <w:rPr>
          <w:color w:val="auto"/>
          <w:vertAlign w:val="superscript"/>
        </w:rPr>
        <w:t>1</w:t>
      </w:r>
      <w:r w:rsidRPr="00570A1E">
        <w:rPr>
          <w:color w:val="auto"/>
        </w:rPr>
        <w:t>, Kamran Siddiqi</w:t>
      </w:r>
      <w:r w:rsidR="00002105">
        <w:rPr>
          <w:color w:val="auto"/>
        </w:rPr>
        <w:t xml:space="preserve"> (PhD)</w:t>
      </w:r>
      <w:r w:rsidRPr="00570A1E">
        <w:rPr>
          <w:color w:val="auto"/>
          <w:vertAlign w:val="superscript"/>
        </w:rPr>
        <w:t>2</w:t>
      </w:r>
      <w:r w:rsidR="00010ABC">
        <w:rPr>
          <w:color w:val="auto"/>
        </w:rPr>
        <w:t xml:space="preserve">, </w:t>
      </w:r>
      <w:r w:rsidRPr="00570A1E">
        <w:rPr>
          <w:color w:val="auto"/>
        </w:rPr>
        <w:t>Linda Bauld</w:t>
      </w:r>
      <w:r w:rsidR="00002105">
        <w:rPr>
          <w:color w:val="auto"/>
        </w:rPr>
        <w:t xml:space="preserve"> (PhD)</w:t>
      </w:r>
      <w:r w:rsidR="005267BB" w:rsidRPr="00570A1E">
        <w:rPr>
          <w:color w:val="auto"/>
          <w:vertAlign w:val="superscript"/>
        </w:rPr>
        <w:t>3</w:t>
      </w:r>
      <w:r w:rsidR="005267BB" w:rsidRPr="00570A1E">
        <w:rPr>
          <w:color w:val="auto"/>
        </w:rPr>
        <w:t>,</w:t>
      </w:r>
      <w:r w:rsidR="005267BB">
        <w:rPr>
          <w:color w:val="auto"/>
        </w:rPr>
        <w:t xml:space="preserve"> </w:t>
      </w:r>
      <w:r w:rsidR="00453238" w:rsidRPr="00570A1E">
        <w:rPr>
          <w:color w:val="auto"/>
        </w:rPr>
        <w:t>Crawford Moodie (PhD)</w:t>
      </w:r>
      <w:r w:rsidR="006D2BE5" w:rsidRPr="002A57FF">
        <w:rPr>
          <w:color w:val="auto"/>
          <w:vertAlign w:val="superscript"/>
        </w:rPr>
        <w:t>4</w:t>
      </w:r>
    </w:p>
    <w:p w14:paraId="00000006" w14:textId="4BD9F996" w:rsidR="009E39E7" w:rsidRPr="00570A1E" w:rsidRDefault="00703388" w:rsidP="00195E44">
      <w:pPr>
        <w:spacing w:before="0" w:after="0" w:line="480" w:lineRule="auto"/>
        <w:jc w:val="both"/>
        <w:rPr>
          <w:b/>
          <w:color w:val="auto"/>
        </w:rPr>
      </w:pPr>
      <w:r w:rsidRPr="00570A1E">
        <w:rPr>
          <w:color w:val="auto"/>
        </w:rPr>
        <w:t xml:space="preserve"> </w:t>
      </w:r>
      <w:r w:rsidRPr="00570A1E">
        <w:rPr>
          <w:b/>
          <w:color w:val="auto"/>
        </w:rPr>
        <w:t>Affiliations</w:t>
      </w:r>
    </w:p>
    <w:p w14:paraId="00000007" w14:textId="77777777" w:rsidR="009E39E7" w:rsidRPr="00570A1E" w:rsidRDefault="00703388" w:rsidP="00195E44">
      <w:pPr>
        <w:spacing w:before="0" w:after="0" w:line="480" w:lineRule="auto"/>
        <w:jc w:val="both"/>
        <w:rPr>
          <w:color w:val="auto"/>
        </w:rPr>
      </w:pPr>
      <w:r w:rsidRPr="002A57FF">
        <w:rPr>
          <w:color w:val="auto"/>
          <w:vertAlign w:val="superscript"/>
        </w:rPr>
        <w:t>1</w:t>
      </w:r>
      <w:r w:rsidRPr="00570A1E">
        <w:rPr>
          <w:color w:val="auto"/>
        </w:rPr>
        <w:t xml:space="preserve"> The Initiative, Islamabad, Pakistan</w:t>
      </w:r>
    </w:p>
    <w:p w14:paraId="00000008" w14:textId="77777777" w:rsidR="009E39E7" w:rsidRPr="00570A1E" w:rsidRDefault="00703388" w:rsidP="00195E44">
      <w:pPr>
        <w:spacing w:before="0" w:after="0" w:line="480" w:lineRule="auto"/>
        <w:jc w:val="both"/>
        <w:rPr>
          <w:color w:val="auto"/>
        </w:rPr>
      </w:pPr>
      <w:r w:rsidRPr="002A57FF">
        <w:rPr>
          <w:color w:val="auto"/>
          <w:vertAlign w:val="superscript"/>
        </w:rPr>
        <w:t>2</w:t>
      </w:r>
      <w:r w:rsidRPr="00570A1E">
        <w:rPr>
          <w:color w:val="auto"/>
        </w:rPr>
        <w:t xml:space="preserve"> Hull York Medical School, University of York, UK</w:t>
      </w:r>
    </w:p>
    <w:p w14:paraId="0000000A" w14:textId="03ABB4C0" w:rsidR="009E39E7" w:rsidRDefault="00453238" w:rsidP="00195E44">
      <w:pPr>
        <w:spacing w:before="0" w:after="0" w:line="480" w:lineRule="auto"/>
        <w:jc w:val="both"/>
        <w:rPr>
          <w:color w:val="auto"/>
        </w:rPr>
      </w:pPr>
      <w:r w:rsidRPr="002A57FF">
        <w:rPr>
          <w:color w:val="auto"/>
          <w:vertAlign w:val="superscript"/>
        </w:rPr>
        <w:t>3</w:t>
      </w:r>
      <w:r w:rsidR="00703388" w:rsidRPr="00570A1E">
        <w:rPr>
          <w:color w:val="auto"/>
        </w:rPr>
        <w:t xml:space="preserve"> Usher Institute and Behavioural Research UK, University of Edinburgh, Edinburgh, United Kingdom</w:t>
      </w:r>
    </w:p>
    <w:p w14:paraId="7721F9DC" w14:textId="77777777" w:rsidR="00453238" w:rsidRPr="00570A1E" w:rsidRDefault="00453238" w:rsidP="00453238">
      <w:pPr>
        <w:spacing w:before="0" w:after="0" w:line="480" w:lineRule="auto"/>
        <w:jc w:val="both"/>
        <w:rPr>
          <w:color w:val="auto"/>
        </w:rPr>
      </w:pPr>
      <w:r w:rsidRPr="002A57FF">
        <w:rPr>
          <w:color w:val="auto"/>
          <w:vertAlign w:val="superscript"/>
        </w:rPr>
        <w:t>4</w:t>
      </w:r>
      <w:r w:rsidRPr="00570A1E">
        <w:rPr>
          <w:color w:val="auto"/>
        </w:rPr>
        <w:t xml:space="preserve"> Institute for Social Marketing and Health, University of Stirling, Stirling, United Kingdom</w:t>
      </w:r>
    </w:p>
    <w:p w14:paraId="6D151EA0" w14:textId="77777777" w:rsidR="00453238" w:rsidRPr="00570A1E" w:rsidRDefault="00453238" w:rsidP="00195E44">
      <w:pPr>
        <w:spacing w:before="0" w:after="0" w:line="480" w:lineRule="auto"/>
        <w:jc w:val="both"/>
        <w:rPr>
          <w:color w:val="auto"/>
        </w:rPr>
      </w:pPr>
    </w:p>
    <w:p w14:paraId="0000000B" w14:textId="77777777" w:rsidR="009E39E7" w:rsidRPr="00570A1E" w:rsidRDefault="00703388" w:rsidP="00195E44">
      <w:pPr>
        <w:spacing w:before="0" w:after="0" w:line="480" w:lineRule="auto"/>
        <w:jc w:val="both"/>
        <w:rPr>
          <w:color w:val="auto"/>
        </w:rPr>
      </w:pPr>
      <w:r w:rsidRPr="00570A1E">
        <w:rPr>
          <w:color w:val="auto"/>
        </w:rPr>
        <w:t xml:space="preserve"> </w:t>
      </w:r>
    </w:p>
    <w:p w14:paraId="0000000C" w14:textId="77777777" w:rsidR="009E39E7" w:rsidRPr="00570A1E" w:rsidRDefault="00703388" w:rsidP="00195E44">
      <w:pPr>
        <w:spacing w:before="0" w:after="0" w:line="480" w:lineRule="auto"/>
        <w:jc w:val="both"/>
        <w:rPr>
          <w:b/>
          <w:color w:val="auto"/>
        </w:rPr>
      </w:pPr>
      <w:r w:rsidRPr="00570A1E">
        <w:rPr>
          <w:b/>
          <w:color w:val="auto"/>
        </w:rPr>
        <w:t>Corresponding author</w:t>
      </w:r>
    </w:p>
    <w:p w14:paraId="0000000D" w14:textId="77777777" w:rsidR="009E39E7" w:rsidRPr="00570A1E" w:rsidRDefault="00703388" w:rsidP="00195E44">
      <w:pPr>
        <w:spacing w:before="0" w:after="0" w:line="480" w:lineRule="auto"/>
        <w:jc w:val="both"/>
        <w:rPr>
          <w:color w:val="auto"/>
        </w:rPr>
      </w:pPr>
      <w:r w:rsidRPr="00570A1E">
        <w:rPr>
          <w:color w:val="auto"/>
        </w:rPr>
        <w:t>Dr Sheraz Ahmad Khan PhD, MPH, MBBS.</w:t>
      </w:r>
    </w:p>
    <w:p w14:paraId="0000000E" w14:textId="77777777" w:rsidR="009E39E7" w:rsidRPr="00570A1E" w:rsidRDefault="00703388" w:rsidP="00195E44">
      <w:pPr>
        <w:spacing w:before="0" w:after="0" w:line="480" w:lineRule="auto"/>
        <w:jc w:val="both"/>
        <w:rPr>
          <w:color w:val="auto"/>
        </w:rPr>
      </w:pPr>
      <w:r w:rsidRPr="00570A1E">
        <w:rPr>
          <w:color w:val="auto"/>
        </w:rPr>
        <w:t xml:space="preserve">The Initiative, office suite 103. Iqbal Heights. </w:t>
      </w:r>
      <w:proofErr w:type="spellStart"/>
      <w:r w:rsidRPr="00570A1E">
        <w:rPr>
          <w:color w:val="auto"/>
        </w:rPr>
        <w:t>Korang</w:t>
      </w:r>
      <w:proofErr w:type="spellEnd"/>
      <w:r w:rsidRPr="00570A1E">
        <w:rPr>
          <w:color w:val="auto"/>
        </w:rPr>
        <w:t xml:space="preserve"> Road, Bani Gala, Islamabad.</w:t>
      </w:r>
    </w:p>
    <w:p w14:paraId="0000000F" w14:textId="77777777" w:rsidR="009E39E7" w:rsidRPr="00570A1E" w:rsidRDefault="00703388" w:rsidP="00195E44">
      <w:pPr>
        <w:spacing w:before="0" w:after="0" w:line="480" w:lineRule="auto"/>
        <w:jc w:val="both"/>
        <w:rPr>
          <w:color w:val="auto"/>
        </w:rPr>
      </w:pPr>
      <w:r w:rsidRPr="00570A1E">
        <w:rPr>
          <w:color w:val="auto"/>
        </w:rPr>
        <w:t>Email: drsheraz.ak@gmail.com Tel: +92 340 0008282</w:t>
      </w:r>
    </w:p>
    <w:p w14:paraId="00000010" w14:textId="77777777" w:rsidR="009E39E7" w:rsidRPr="00570A1E" w:rsidRDefault="00703388" w:rsidP="00195E44">
      <w:pPr>
        <w:spacing w:before="0" w:after="0" w:line="480" w:lineRule="auto"/>
        <w:jc w:val="both"/>
        <w:rPr>
          <w:color w:val="auto"/>
        </w:rPr>
      </w:pPr>
      <w:r w:rsidRPr="00570A1E">
        <w:rPr>
          <w:color w:val="auto"/>
        </w:rPr>
        <w:t>ORCID: 0000-0001-6679-9052</w:t>
      </w:r>
    </w:p>
    <w:p w14:paraId="00000011" w14:textId="77777777" w:rsidR="009E39E7" w:rsidRPr="00570A1E" w:rsidRDefault="00703388">
      <w:pPr>
        <w:spacing w:before="0" w:after="0"/>
        <w:jc w:val="both"/>
        <w:rPr>
          <w:color w:val="auto"/>
        </w:rPr>
      </w:pPr>
      <w:r w:rsidRPr="00570A1E">
        <w:rPr>
          <w:color w:val="auto"/>
        </w:rPr>
        <w:t xml:space="preserve"> </w:t>
      </w:r>
    </w:p>
    <w:p w14:paraId="00000012" w14:textId="77777777" w:rsidR="009E39E7" w:rsidRPr="00570A1E" w:rsidRDefault="009E39E7">
      <w:pPr>
        <w:pBdr>
          <w:top w:val="nil"/>
          <w:left w:val="nil"/>
          <w:bottom w:val="nil"/>
          <w:right w:val="nil"/>
          <w:between w:val="nil"/>
        </w:pBdr>
        <w:spacing w:line="240" w:lineRule="auto"/>
        <w:jc w:val="both"/>
        <w:rPr>
          <w:color w:val="auto"/>
        </w:rPr>
      </w:pPr>
    </w:p>
    <w:p w14:paraId="00000013" w14:textId="77777777" w:rsidR="009E39E7" w:rsidRPr="00570A1E" w:rsidRDefault="00703388">
      <w:pPr>
        <w:jc w:val="both"/>
        <w:rPr>
          <w:color w:val="auto"/>
        </w:rPr>
      </w:pPr>
      <w:r w:rsidRPr="00570A1E">
        <w:rPr>
          <w:color w:val="auto"/>
        </w:rPr>
        <w:br w:type="page"/>
      </w:r>
    </w:p>
    <w:p w14:paraId="00000014" w14:textId="77777777" w:rsidR="009E39E7" w:rsidRPr="00570A1E" w:rsidRDefault="00703388" w:rsidP="00641B86">
      <w:pPr>
        <w:pStyle w:val="Heading1"/>
        <w:numPr>
          <w:ilvl w:val="0"/>
          <w:numId w:val="0"/>
        </w:numPr>
        <w:jc w:val="both"/>
        <w:rPr>
          <w:rFonts w:cs="Times New Roman"/>
          <w:color w:val="auto"/>
          <w:sz w:val="24"/>
          <w:szCs w:val="24"/>
        </w:rPr>
      </w:pPr>
      <w:r w:rsidRPr="00570A1E">
        <w:rPr>
          <w:rFonts w:cs="Times New Roman"/>
          <w:color w:val="auto"/>
          <w:sz w:val="24"/>
          <w:szCs w:val="24"/>
        </w:rPr>
        <w:lastRenderedPageBreak/>
        <w:t xml:space="preserve">ABSTRACT </w:t>
      </w:r>
    </w:p>
    <w:p w14:paraId="00000015" w14:textId="77777777" w:rsidR="009E39E7" w:rsidRPr="00570A1E" w:rsidRDefault="00703388" w:rsidP="00195E44">
      <w:pPr>
        <w:spacing w:before="0" w:after="0" w:line="480" w:lineRule="auto"/>
        <w:jc w:val="both"/>
        <w:rPr>
          <w:color w:val="auto"/>
        </w:rPr>
      </w:pPr>
      <w:r w:rsidRPr="00570A1E">
        <w:rPr>
          <w:b/>
          <w:color w:val="auto"/>
        </w:rPr>
        <w:t>Introduction:</w:t>
      </w:r>
      <w:r w:rsidRPr="00570A1E">
        <w:rPr>
          <w:color w:val="auto"/>
        </w:rPr>
        <w:t xml:space="preserve"> There has been a rapid rise in nicotine pouch sales in Pakistan. One brand, Velo, dominates the market. No study has explored how adolescents view this product.</w:t>
      </w:r>
    </w:p>
    <w:p w14:paraId="00000016" w14:textId="7220F89E" w:rsidR="009E39E7" w:rsidRPr="00570A1E" w:rsidRDefault="00703388" w:rsidP="00195E44">
      <w:pPr>
        <w:spacing w:before="0" w:after="0" w:line="480" w:lineRule="auto"/>
        <w:jc w:val="both"/>
        <w:rPr>
          <w:color w:val="auto"/>
        </w:rPr>
      </w:pPr>
      <w:r w:rsidRPr="00570A1E">
        <w:rPr>
          <w:b/>
          <w:color w:val="auto"/>
        </w:rPr>
        <w:t>Methods:</w:t>
      </w:r>
      <w:r w:rsidRPr="00570A1E">
        <w:rPr>
          <w:color w:val="auto"/>
        </w:rPr>
        <w:t xml:space="preserve"> We conducted 16 focus groups with 10-16 year-olds (n=113) between October 2023 and April 2024. Groups were segmented by sex and school-going status (in school, out-of-school) to explore perceptions of Velo.</w:t>
      </w:r>
      <w:r w:rsidR="00BA75DD">
        <w:rPr>
          <w:color w:val="auto"/>
        </w:rPr>
        <w:t xml:space="preserve"> </w:t>
      </w:r>
      <w:r w:rsidR="00BA75DD" w:rsidRPr="00931C6A">
        <w:rPr>
          <w:color w:val="auto"/>
        </w:rPr>
        <w:t>Participants’ use of nicotine products was not recorded at recruitment.</w:t>
      </w:r>
      <w:r w:rsidR="00BA75DD">
        <w:rPr>
          <w:color w:val="auto"/>
        </w:rPr>
        <w:t xml:space="preserve"> </w:t>
      </w:r>
      <w:r w:rsidRPr="00570A1E">
        <w:rPr>
          <w:color w:val="auto"/>
        </w:rPr>
        <w:t xml:space="preserve">Participants were from all four provinces of Pakistan and the federal capital, Islamabad. Groups lasted between 60 and 80 minutes. </w:t>
      </w:r>
    </w:p>
    <w:p w14:paraId="00000017" w14:textId="28808330" w:rsidR="009E39E7" w:rsidRPr="00570A1E" w:rsidRDefault="00703388" w:rsidP="00195E44">
      <w:pPr>
        <w:spacing w:before="0" w:after="0" w:line="480" w:lineRule="auto"/>
        <w:jc w:val="both"/>
        <w:rPr>
          <w:color w:val="auto"/>
        </w:rPr>
      </w:pPr>
      <w:r w:rsidRPr="00570A1E">
        <w:rPr>
          <w:b/>
          <w:color w:val="auto"/>
        </w:rPr>
        <w:t>Results:</w:t>
      </w:r>
      <w:r w:rsidRPr="00570A1E">
        <w:rPr>
          <w:color w:val="auto"/>
        </w:rPr>
        <w:t xml:space="preserve"> We identified four themes: </w:t>
      </w:r>
      <w:bookmarkStart w:id="0" w:name="_Hlk192289126"/>
      <w:r w:rsidRPr="00570A1E">
        <w:rPr>
          <w:color w:val="auto"/>
        </w:rPr>
        <w:t xml:space="preserve">1) </w:t>
      </w:r>
      <w:r w:rsidRPr="00570A1E">
        <w:rPr>
          <w:i/>
          <w:color w:val="auto"/>
        </w:rPr>
        <w:t>Exposure</w:t>
      </w:r>
      <w:r w:rsidRPr="00570A1E">
        <w:rPr>
          <w:color w:val="auto"/>
        </w:rPr>
        <w:t xml:space="preserve">: Participants reported exposure to nicotine pouches displayed at the point-of-sale (POS), and through peers and social media. 2) </w:t>
      </w:r>
      <w:r w:rsidRPr="00570A1E">
        <w:rPr>
          <w:i/>
          <w:color w:val="auto"/>
        </w:rPr>
        <w:t>Accessibility</w:t>
      </w:r>
      <w:r w:rsidRPr="00570A1E">
        <w:rPr>
          <w:color w:val="auto"/>
        </w:rPr>
        <w:t xml:space="preserve">: Velo was perceived as easily accessible as participants did not feel that the shopkeepers would refuse purchase. 3) </w:t>
      </w:r>
      <w:sdt>
        <w:sdtPr>
          <w:rPr>
            <w:color w:val="auto"/>
          </w:rPr>
          <w:tag w:val="goog_rdk_0"/>
          <w:id w:val="684261536"/>
        </w:sdtPr>
        <w:sdtEndPr/>
        <w:sdtContent/>
      </w:sdt>
      <w:sdt>
        <w:sdtPr>
          <w:rPr>
            <w:color w:val="auto"/>
          </w:rPr>
          <w:tag w:val="goog_rdk_1"/>
          <w:id w:val="932087075"/>
        </w:sdtPr>
        <w:sdtEndPr/>
        <w:sdtContent/>
      </w:sdt>
      <w:r w:rsidRPr="00570A1E">
        <w:rPr>
          <w:i/>
          <w:color w:val="auto"/>
        </w:rPr>
        <w:t>Appeal</w:t>
      </w:r>
      <w:r w:rsidRPr="00570A1E">
        <w:rPr>
          <w:color w:val="auto"/>
        </w:rPr>
        <w:t xml:space="preserve">: Velo was considered stylish and a luxury product, a modern alternative to traditional smokeless tobacco. Appeal was shaped by the packaging, discrete use, display at POS, and social media. 4) </w:t>
      </w:r>
      <w:r w:rsidRPr="00570A1E">
        <w:rPr>
          <w:i/>
          <w:color w:val="auto"/>
        </w:rPr>
        <w:t>Harm</w:t>
      </w:r>
      <w:r w:rsidRPr="00570A1E">
        <w:rPr>
          <w:color w:val="auto"/>
        </w:rPr>
        <w:t xml:space="preserve">: Some participants considered Velo harmful, mentioning addiction, vomiting and headaches; and potentially as hazardous as cigarettes. </w:t>
      </w:r>
      <w:r w:rsidRPr="00730928">
        <w:rPr>
          <w:color w:val="auto"/>
        </w:rPr>
        <w:t>For others, it was safer than tobacco, given that the packaging resembled confectionery</w:t>
      </w:r>
      <w:r w:rsidR="00AF7ED4" w:rsidRPr="00730928">
        <w:rPr>
          <w:color w:val="auto"/>
        </w:rPr>
        <w:t xml:space="preserve"> and </w:t>
      </w:r>
      <w:r w:rsidRPr="00730928">
        <w:rPr>
          <w:color w:val="auto"/>
        </w:rPr>
        <w:t>had no health warnings</w:t>
      </w:r>
      <w:r w:rsidR="00AF7ED4" w:rsidRPr="00730928">
        <w:rPr>
          <w:color w:val="auto"/>
        </w:rPr>
        <w:t xml:space="preserve"> to indicate the products were harmful.</w:t>
      </w:r>
      <w:r w:rsidRPr="00570A1E">
        <w:rPr>
          <w:color w:val="auto"/>
        </w:rPr>
        <w:t xml:space="preserve">  </w:t>
      </w:r>
    </w:p>
    <w:bookmarkEnd w:id="0"/>
    <w:p w14:paraId="00000018" w14:textId="77777777" w:rsidR="009E39E7" w:rsidRPr="00570A1E" w:rsidRDefault="00703388" w:rsidP="00195E44">
      <w:pPr>
        <w:spacing w:before="0" w:after="0" w:line="480" w:lineRule="auto"/>
        <w:jc w:val="both"/>
        <w:rPr>
          <w:color w:val="auto"/>
        </w:rPr>
      </w:pPr>
      <w:r w:rsidRPr="00570A1E">
        <w:rPr>
          <w:b/>
          <w:color w:val="auto"/>
        </w:rPr>
        <w:t>Conclusions:</w:t>
      </w:r>
      <w:r w:rsidRPr="00570A1E">
        <w:rPr>
          <w:color w:val="auto"/>
        </w:rPr>
        <w:t xml:space="preserve"> Our findings suggest that regulating nicotine pouches to reduce adolescent exposure and perceived accessibility, could help reduce product appeal. Research is needed on the health effects of nicotine pouches on adolescents.  </w:t>
      </w:r>
    </w:p>
    <w:p w14:paraId="14DC6789" w14:textId="63ED0A6E" w:rsidR="000A701C" w:rsidRPr="006F27EF" w:rsidRDefault="00703388" w:rsidP="006F27EF">
      <w:pPr>
        <w:tabs>
          <w:tab w:val="left" w:pos="7140"/>
        </w:tabs>
        <w:spacing w:before="0" w:after="0" w:line="480" w:lineRule="auto"/>
        <w:jc w:val="both"/>
        <w:rPr>
          <w:color w:val="auto"/>
        </w:rPr>
      </w:pPr>
      <w:r w:rsidRPr="00570A1E">
        <w:rPr>
          <w:b/>
          <w:color w:val="auto"/>
        </w:rPr>
        <w:t>Keywords:</w:t>
      </w:r>
      <w:r w:rsidRPr="00570A1E">
        <w:rPr>
          <w:color w:val="auto"/>
        </w:rPr>
        <w:t xml:space="preserve"> Nicotine pouches, Qualitative, Adolescents, Marketing</w:t>
      </w:r>
      <w:r w:rsidR="000A701C">
        <w:rPr>
          <w:color w:val="auto"/>
        </w:rPr>
        <w:tab/>
      </w:r>
    </w:p>
    <w:p w14:paraId="1C56857D" w14:textId="7CB3B2B9" w:rsidR="000A701C" w:rsidRPr="000A701C" w:rsidRDefault="000A701C" w:rsidP="000A701C">
      <w:pPr>
        <w:jc w:val="both"/>
        <w:rPr>
          <w:b/>
          <w:color w:val="auto"/>
        </w:rPr>
      </w:pPr>
      <w:r w:rsidRPr="000A701C">
        <w:rPr>
          <w:b/>
          <w:color w:val="auto"/>
        </w:rPr>
        <w:t>Implications</w:t>
      </w:r>
    </w:p>
    <w:p w14:paraId="25D4A92F" w14:textId="27527F16" w:rsidR="007E5CC3" w:rsidRDefault="000A701C" w:rsidP="006F27EF">
      <w:pPr>
        <w:spacing w:before="0" w:after="0" w:line="480" w:lineRule="auto"/>
        <w:jc w:val="both"/>
        <w:rPr>
          <w:b/>
          <w:color w:val="auto"/>
        </w:rPr>
      </w:pPr>
      <w:r w:rsidRPr="000A701C">
        <w:rPr>
          <w:color w:val="auto"/>
        </w:rPr>
        <w:t xml:space="preserve">The study highlights adolescents' exposure to Velo, its easy accessibility, and its appeal as a stylish, modern alternative to traditional smokeless tobacco. Velo packs had no health warnings, contributing to the perception that they are safe. </w:t>
      </w:r>
      <w:r w:rsidR="00A838E7">
        <w:rPr>
          <w:color w:val="auto"/>
        </w:rPr>
        <w:t xml:space="preserve">Our findings can potentially guide </w:t>
      </w:r>
      <w:r w:rsidR="00A838E7">
        <w:rPr>
          <w:color w:val="auto"/>
        </w:rPr>
        <w:lastRenderedPageBreak/>
        <w:t>r</w:t>
      </w:r>
      <w:r w:rsidRPr="000A701C">
        <w:rPr>
          <w:color w:val="auto"/>
        </w:rPr>
        <w:t>egulatory measures to restrict adolescent access to nicotine pouches, including age restrictions, point-of-sale regulations, and the introduction of health warnings</w:t>
      </w:r>
      <w:r w:rsidR="005A6D8B">
        <w:rPr>
          <w:color w:val="auto"/>
        </w:rPr>
        <w:t>.</w:t>
      </w:r>
      <w:r w:rsidR="007E5CC3">
        <w:rPr>
          <w:b/>
          <w:color w:val="auto"/>
        </w:rPr>
        <w:br w:type="page"/>
      </w:r>
    </w:p>
    <w:p w14:paraId="00000027" w14:textId="7D3CF01E" w:rsidR="009E39E7" w:rsidRPr="00570A1E" w:rsidRDefault="00703388">
      <w:pPr>
        <w:jc w:val="both"/>
        <w:rPr>
          <w:b/>
          <w:color w:val="auto"/>
        </w:rPr>
      </w:pPr>
      <w:r w:rsidRPr="00570A1E">
        <w:rPr>
          <w:b/>
          <w:color w:val="auto"/>
        </w:rPr>
        <w:lastRenderedPageBreak/>
        <w:t>Introduction</w:t>
      </w:r>
    </w:p>
    <w:p w14:paraId="00000028" w14:textId="491ED524" w:rsidR="009E39E7" w:rsidRPr="00570A1E" w:rsidRDefault="00703388" w:rsidP="00570A1E">
      <w:pPr>
        <w:pBdr>
          <w:top w:val="nil"/>
          <w:left w:val="nil"/>
          <w:bottom w:val="nil"/>
          <w:right w:val="nil"/>
          <w:between w:val="nil"/>
        </w:pBdr>
        <w:spacing w:line="480" w:lineRule="auto"/>
        <w:jc w:val="both"/>
        <w:rPr>
          <w:color w:val="auto"/>
        </w:rPr>
      </w:pPr>
      <w:r w:rsidRPr="00570A1E">
        <w:rPr>
          <w:color w:val="auto"/>
        </w:rPr>
        <w:t>Nicotine pouches are oral nicotine products that are placed between the lip and gum. Since their introduction about a decade ago, sales have increased rapidly</w:t>
      </w:r>
      <w:r w:rsidR="005A4742" w:rsidRPr="00570A1E">
        <w:rPr>
          <w:color w:val="auto"/>
        </w:rPr>
        <w:t>.</w:t>
      </w:r>
      <w:r w:rsidR="00B973D7" w:rsidRPr="00570A1E">
        <w:rPr>
          <w:color w:val="auto"/>
        </w:rPr>
        <w:fldChar w:fldCharType="begin" w:fldLock="1"/>
      </w:r>
      <w:r w:rsidR="00216B9D">
        <w:rPr>
          <w:color w:val="auto"/>
        </w:rPr>
        <w:instrText>ADDIN CSL_CITATION {"citationItems":[{"id":"ITEM-1","itemData":{"DOI":"10.1136/tc-2024-058679","ISSN":"0964-4563","abstract":"Moodie C, Alexandrou G, Siddiqi K. Chasing a buzz: developments in the nicotine pouch market in the UK. Tobacco Control. 2024 Aug 1.","author":[{"dropping-particle":"","family":"Moodie","given":"Crawford","non-dropping-particle":"","parse-names":false,"suffix":""},{"dropping-particle":"","family":"Alexandrou","given":"Georgia","non-dropping-particle":"","parse-names":false,"suffix":""},{"dropping-particle":"","family":"Siddiqi","given":"Kamran","non-dropping-particle":"","parse-names":false,"suffix":""}],"container-title":"Tobacco Control","id":"ITEM-1","issued":{"date-parts":[["2024"]]},"publisher":"BMJ Publishing Group Ltd","title":"Chasing a buzz: developments in the nicotine pouch market in the UK","type":"article-journal"},"uris":["http://www.mendeley.com/documents/?uuid=5fd5f8f3-8145-4dc8-9a22-1471a7ce0527"]}],"mendeley":{"formattedCitation":"&lt;sup&gt;1&lt;/sup&gt;","plainTextFormattedCitation":"1","previouslyFormattedCitation":"&lt;sup&gt;1&lt;/sup&gt;"},"properties":{"noteIndex":0},"schema":"https://github.com/citation-style-language/schema/raw/master/csl-citation.json"}</w:instrText>
      </w:r>
      <w:r w:rsidR="00B973D7" w:rsidRPr="00570A1E">
        <w:rPr>
          <w:color w:val="auto"/>
        </w:rPr>
        <w:fldChar w:fldCharType="separate"/>
      </w:r>
      <w:r w:rsidR="00452AC5" w:rsidRPr="00570A1E">
        <w:rPr>
          <w:noProof/>
          <w:color w:val="auto"/>
          <w:vertAlign w:val="superscript"/>
        </w:rPr>
        <w:t>1</w:t>
      </w:r>
      <w:r w:rsidR="00B973D7" w:rsidRPr="00570A1E">
        <w:rPr>
          <w:color w:val="auto"/>
        </w:rPr>
        <w:fldChar w:fldCharType="end"/>
      </w:r>
      <w:r w:rsidR="006603B6">
        <w:rPr>
          <w:color w:val="auto"/>
        </w:rPr>
        <w:fldChar w:fldCharType="begin" w:fldLock="1"/>
      </w:r>
      <w:r w:rsidR="00216B9D">
        <w:rPr>
          <w:color w:val="auto"/>
        </w:rPr>
        <w:instrText>ADDIN CSL_CITATION {"citationItems":[{"id":"ITEM-1","itemData":{"DOI":"10.1136/tc-2024-058679","ISSN":"0964-4563","abstract":"Moodie C, Alexandrou G, Siddiqi K. Chasing a buzz: developments in the nicotine pouch market in the UK. Tobacco Control. 2024 Aug 1.","author":[{"dropping-particle":"","family":"Moodie","given":"Crawford","non-dropping-particle":"","parse-names":false,"suffix":""},{"dropping-particle":"","family":"Alexandrou","given":"Georgia","non-dropping-particle":"","parse-names":false,"suffix":""},{"dropping-particle":"","family":"Siddiqi","given":"Kamran","non-dropping-particle":"","parse-names":false,"suffix":""}],"container-title":"Tobacco Control","id":"ITEM-1","issued":{"date-parts":[["2024"]]},"publisher":"BMJ Publishing Group Ltd","title":"Chasing a buzz: developments in the nicotine pouch market in the UK","type":"article-journal"},"uris":["http://www.mendeley.com/documents/?uuid=5fd5f8f3-8145-4dc8-9a22-1471a7ce0527"]}],"mendeley":{"formattedCitation":"&lt;sup&gt;1&lt;/sup&gt;","plainTextFormattedCitation":"1","previouslyFormattedCitation":"&lt;sup&gt;1&lt;/sup&gt;"},"properties":{"noteIndex":0},"schema":"https://github.com/citation-style-language/schema/raw/master/csl-citation.json"}</w:instrText>
      </w:r>
      <w:r w:rsidR="006603B6">
        <w:rPr>
          <w:color w:val="auto"/>
        </w:rPr>
        <w:fldChar w:fldCharType="separate"/>
      </w:r>
      <w:r w:rsidR="006603B6" w:rsidRPr="006603B6">
        <w:rPr>
          <w:noProof/>
          <w:color w:val="auto"/>
          <w:vertAlign w:val="superscript"/>
        </w:rPr>
        <w:t>1</w:t>
      </w:r>
      <w:r w:rsidR="006603B6">
        <w:rPr>
          <w:color w:val="auto"/>
        </w:rPr>
        <w:fldChar w:fldCharType="end"/>
      </w:r>
      <w:r w:rsidR="00DF4931" w:rsidRPr="00570A1E">
        <w:rPr>
          <w:color w:val="auto"/>
        </w:rPr>
        <w:t xml:space="preserve"> </w:t>
      </w:r>
      <w:r w:rsidRPr="00570A1E">
        <w:rPr>
          <w:color w:val="auto"/>
        </w:rPr>
        <w:t xml:space="preserve">There has been a rapid proliferation in the number of nicotine pouch brands but the market leader in the United States (US), the largest global market for nicotine pouches, is </w:t>
      </w:r>
      <w:proofErr w:type="spellStart"/>
      <w:r w:rsidRPr="00570A1E">
        <w:rPr>
          <w:color w:val="auto"/>
        </w:rPr>
        <w:t>Zyn</w:t>
      </w:r>
      <w:proofErr w:type="spellEnd"/>
      <w:r w:rsidRPr="00570A1E">
        <w:rPr>
          <w:color w:val="auto"/>
        </w:rPr>
        <w:t xml:space="preserve"> (Philip Morris), with Velo (British American Tobacco) the market leader outside the US</w:t>
      </w:r>
      <w:r w:rsidR="005A4742" w:rsidRPr="00570A1E">
        <w:rPr>
          <w:color w:val="auto"/>
        </w:rPr>
        <w:t>.</w:t>
      </w:r>
      <w:r w:rsidR="005A0BA6" w:rsidRPr="00570A1E">
        <w:rPr>
          <w:color w:val="auto"/>
        </w:rPr>
        <w:fldChar w:fldCharType="begin" w:fldLock="1"/>
      </w:r>
      <w:r w:rsidR="00307282">
        <w:rPr>
          <w:color w:val="auto"/>
        </w:rPr>
        <w:instrText>ADDIN CSL_CITATION {"citationItems":[{"id":"ITEM-1","itemData":{"URL":"https://www.tobaccoasia.com/features/unmasking-fake-nicotine-pouches/","accessed":{"date-parts":[["2025","6","8"]]},"author":[{"dropping-particle":"","family":"2FIRSTS","given":"","non-dropping-particle":"","parse-names":false,"suffix":""}],"container-title":"Tobacco Asia","id":"ITEM-1","issued":{"date-parts":[["2024"]]},"title":"Unmasking Fake Nicotine Pouches","type":"webpage"},"uris":["http://www.mendeley.com/documents/?uuid=df55095a-a337-3be8-a63b-94e4fe72daa6"]}],"mendeley":{"formattedCitation":"&lt;sup&gt;2&lt;/sup&gt;","plainTextFormattedCitation":"2","previouslyFormattedCitation":"&lt;sup&gt;2&lt;/sup&gt;"},"properties":{"noteIndex":0},"schema":"https://github.com/citation-style-language/schema/raw/master/csl-citation.json"}</w:instrText>
      </w:r>
      <w:r w:rsidR="005A0BA6" w:rsidRPr="00570A1E">
        <w:rPr>
          <w:color w:val="auto"/>
        </w:rPr>
        <w:fldChar w:fldCharType="separate"/>
      </w:r>
      <w:r w:rsidR="00452AC5" w:rsidRPr="00570A1E">
        <w:rPr>
          <w:noProof/>
          <w:color w:val="auto"/>
          <w:vertAlign w:val="superscript"/>
        </w:rPr>
        <w:t>2</w:t>
      </w:r>
      <w:r w:rsidR="005A0BA6" w:rsidRPr="00570A1E">
        <w:rPr>
          <w:color w:val="auto"/>
        </w:rPr>
        <w:fldChar w:fldCharType="end"/>
      </w:r>
      <w:r w:rsidRPr="00570A1E">
        <w:rPr>
          <w:color w:val="auto"/>
        </w:rPr>
        <w:t xml:space="preserve"> The perception of reduced harm compared to traditional tobacco may be helping to drive uptake among </w:t>
      </w:r>
      <w:r w:rsidR="00500B4D" w:rsidRPr="00931C6A">
        <w:rPr>
          <w:b/>
          <w:bCs/>
          <w:color w:val="auto"/>
        </w:rPr>
        <w:t>people who use</w:t>
      </w:r>
      <w:r w:rsidR="00500B4D">
        <w:rPr>
          <w:color w:val="auto"/>
        </w:rPr>
        <w:t xml:space="preserve"> </w:t>
      </w:r>
      <w:r w:rsidRPr="00931C6A">
        <w:rPr>
          <w:color w:val="auto"/>
        </w:rPr>
        <w:t>tobacco.</w:t>
      </w:r>
      <w:r w:rsidR="00500B4D" w:rsidRPr="00931C6A">
        <w:rPr>
          <w:color w:val="auto"/>
        </w:rPr>
        <w:t xml:space="preserve"> </w:t>
      </w:r>
      <w:r w:rsidR="00500B4D" w:rsidRPr="00931C6A">
        <w:rPr>
          <w:color w:val="auto"/>
        </w:rPr>
        <w:fldChar w:fldCharType="begin" w:fldLock="1"/>
      </w:r>
      <w:r w:rsidR="00500B4D" w:rsidRPr="00931C6A">
        <w:rPr>
          <w:color w:val="auto"/>
        </w:rPr>
        <w:instrText>ADDIN CSL_CITATION {"citationItems":[{"id":"ITEM-1","itemData":{"DOI":"doi.org/10.1093/ntr/ntae131","ISSN":"1469-994X","author":[{"dropping-particle":"","family":"Travis","given":"Nargiz","non-dropping-particle":"","parse-names":false,"suffix":""},{"dropping-particle":"","family":"Warner","given":"Kenneth E","non-dropping-particle":"","parse-names":false,"suffix":""},{"dropping-particle":"","family":"Goniewicz","given":"Maciej L","non-dropping-particle":"","parse-names":false,"suffix":""},{"dropping-particle":"","family":"Oh","given":"Hayoung","non-dropping-particle":"","parse-names":false,"suffix":""},{"dropping-particle":"","family":"Ranganathan","given":"Radhika","non-dropping-particle":"","parse-names":false,"suffix":""},{"dropping-particle":"","family":"Meza","given":"Rafael","non-dropping-particle":"","parse-names":false,"suffix":""},{"dropping-particle":"","family":"Hartmann-Boyce","given":"Jamie","non-dropping-particle":"","parse-names":false,"suffix":""},{"dropping-particle":"","family":"Levy","given":"David T","non-dropping-particle":"","parse-names":false,"suffix":""}],"container-title":"Nicotine and Tobacco Research","id":"ITEM-1","issue":"4","issued":{"date-parts":[["2024"]]},"page":"598-610","publisher":"Oxford University Press US","title":"The potential impact of oral nicotine pouches on public health: a scoping review","type":"article-journal","volume":"27"},"uris":["http://www.mendeley.com/documents/?uuid=c7e98177-21a4-4f47-b514-feff2f551a72"]}],"mendeley":{"formattedCitation":"&lt;sup&gt;3&lt;/sup&gt;","plainTextFormattedCitation":"3","previouslyFormattedCitation":"&lt;sup&gt;3&lt;/sup&gt;"},"properties":{"noteIndex":0},"schema":"https://github.com/citation-style-language/schema/raw/master/csl-citation.json"}</w:instrText>
      </w:r>
      <w:r w:rsidR="00500B4D" w:rsidRPr="00931C6A">
        <w:rPr>
          <w:color w:val="auto"/>
        </w:rPr>
        <w:fldChar w:fldCharType="separate"/>
      </w:r>
      <w:r w:rsidR="00500B4D" w:rsidRPr="00931C6A">
        <w:rPr>
          <w:noProof/>
          <w:color w:val="auto"/>
          <w:vertAlign w:val="superscript"/>
        </w:rPr>
        <w:t>3</w:t>
      </w:r>
      <w:r w:rsidR="00500B4D" w:rsidRPr="00931C6A">
        <w:rPr>
          <w:color w:val="auto"/>
        </w:rPr>
        <w:fldChar w:fldCharType="end"/>
      </w:r>
      <w:r w:rsidR="00500B4D" w:rsidRPr="00931C6A">
        <w:rPr>
          <w:color w:val="auto"/>
          <w:vertAlign w:val="superscript"/>
        </w:rPr>
        <w:t>,</w:t>
      </w:r>
      <w:r w:rsidR="00323230" w:rsidRPr="00931C6A">
        <w:rPr>
          <w:color w:val="auto"/>
        </w:rPr>
        <w:fldChar w:fldCharType="begin" w:fldLock="1"/>
      </w:r>
      <w:r w:rsidR="00A11CA0" w:rsidRPr="00931C6A">
        <w:rPr>
          <w:color w:val="auto"/>
        </w:rPr>
        <w:instrText>ADDIN CSL_CITATION {"citationItems":[{"id":"ITEM-1","itemData":{"DOI":"10.1016/j.drugalcdep.2021.109136","ISSN":"03768716","author":[{"dropping-particle":"","family":"Havermans","given":"Anne","non-dropping-particle":"","parse-names":false,"suffix":""},{"dropping-particle":"","family":"Pennings","given":"Jeroen L.A.","non-dropping-particle":"","parse-names":false,"suffix":""},{"dropping-particle":"","family":"Hegger","given":"Ingrid","non-dropping-particle":"","parse-names":false,"suffix":""},{"dropping-particle":"","family":"Elling","given":"Jan M","non-dropping-particle":"","parse-names":false,"suffix":""},{"dropping-particle":"","family":"Vries","given":"Hein","non-dropping-particle":"de","parse-names":false,"suffix":""},{"dropping-particle":"","family":"Pauwels","given":"Charlotte G.G.M.","non-dropping-particle":"","parse-names":false,"suffix":""},{"dropping-particle":"","family":"Talhout","given":"Reinskje","non-dropping-particle":"","parse-names":false,"suffix":""}],"container-title":"Drug and Alcohol Dependence","id":"ITEM-1","issued":{"date-parts":[["2021","12"]]},"page":"109136","publisher":"Elsevier","title":"Awareness, use and perceptions of cigarillos, heated tobacco products and nicotine pouches: A survey among Dutch adolescents and adults","type":"article-journal","volume":"229"},"uris":["http://www.mendeley.com/documents/?uuid=ef74a265-a295-4b45-9b5f-41af3b0a4100"]}],"mendeley":{"formattedCitation":"&lt;sup&gt;4&lt;/sup&gt;","plainTextFormattedCitation":"4","previouslyFormattedCitation":"&lt;sup&gt;4&lt;/sup&gt;"},"properties":{"noteIndex":0},"schema":"https://github.com/citation-style-language/schema/raw/master/csl-citation.json"}</w:instrText>
      </w:r>
      <w:r w:rsidR="00323230" w:rsidRPr="00931C6A">
        <w:rPr>
          <w:color w:val="auto"/>
        </w:rPr>
        <w:fldChar w:fldCharType="separate"/>
      </w:r>
      <w:r w:rsidR="00751CFD" w:rsidRPr="00931C6A">
        <w:rPr>
          <w:noProof/>
          <w:color w:val="auto"/>
          <w:vertAlign w:val="superscript"/>
        </w:rPr>
        <w:t>4</w:t>
      </w:r>
      <w:r w:rsidR="00323230" w:rsidRPr="00931C6A">
        <w:rPr>
          <w:color w:val="auto"/>
        </w:rPr>
        <w:fldChar w:fldCharType="end"/>
      </w:r>
      <w:r w:rsidRPr="00931C6A">
        <w:rPr>
          <w:color w:val="auto"/>
        </w:rPr>
        <w:t xml:space="preserve"> The ability to use nicotine pouches in places where smoking or vaping is not permitted may be another driver.</w:t>
      </w:r>
      <w:r w:rsidR="00751CFD" w:rsidRPr="00931C6A">
        <w:rPr>
          <w:color w:val="auto"/>
        </w:rPr>
        <w:fldChar w:fldCharType="begin" w:fldLock="1"/>
      </w:r>
      <w:r w:rsidR="00A16F0E">
        <w:rPr>
          <w:color w:val="auto"/>
        </w:rPr>
        <w:instrText>ADDIN CSL_CITATION {"citationItems":[{"id":"ITEM-1","itemData":{"DOI":"10.1093/eurpub/ckae144.1140","author":[{"dropping-particle":"","family":"Balwicki","given":"Łukasz","non-dropping-particle":"","parse-names":false,"suffix":""},{"dropping-particle":"","family":"Kalinowska‑Beszczyńska","given":"O","non-dropping-particle":"","parse-names":false,"suffix":""},{"dropping-particle":"","family":"Wojtecka","given":"A","non-dropping-particle":"","parse-names":false,"suffix":""},{"dropping-particle":"","family":"Basińska","given":"M","non-dropping-particle":"","parse-names":false,"suffix":""}],"container-title":"European Journal of Public Health","id":"ITEM-1","issue":"Supplement_3","issued":{"date-parts":[["2024"]]},"page":"ckae144.1140","title":"Future of nicotine pouches – users' perspective","type":"article-journal","volume":"34"},"uris":["http://www.mendeley.com/documents/?uuid=c17baa22-e627-4a75-a613-41a3387902c3","http://www.mendeley.com/documents/?uuid=bd552539-ff56-4aa7-a7d8-15b9f7f36919"]}],"mendeley":{"formattedCitation":"&lt;sup&gt;5&lt;/sup&gt;","plainTextFormattedCitation":"5","previouslyFormattedCitation":"&lt;sup&gt;5&lt;/sup&gt;"},"properties":{"noteIndex":0},"schema":"https://github.com/citation-style-language/schema/raw/master/csl-citation.json"}</w:instrText>
      </w:r>
      <w:r w:rsidR="00751CFD" w:rsidRPr="00931C6A">
        <w:rPr>
          <w:color w:val="auto"/>
        </w:rPr>
        <w:fldChar w:fldCharType="separate"/>
      </w:r>
      <w:r w:rsidR="00751CFD" w:rsidRPr="00931C6A">
        <w:rPr>
          <w:noProof/>
          <w:color w:val="auto"/>
          <w:vertAlign w:val="superscript"/>
        </w:rPr>
        <w:t>5</w:t>
      </w:r>
      <w:r w:rsidR="00751CFD" w:rsidRPr="00931C6A">
        <w:rPr>
          <w:color w:val="auto"/>
        </w:rPr>
        <w:fldChar w:fldCharType="end"/>
      </w:r>
      <w:r w:rsidR="00500B4D" w:rsidRPr="00931C6A">
        <w:rPr>
          <w:color w:val="auto"/>
        </w:rPr>
        <w:t xml:space="preserve"> However, less is understood about appeal of these products to youth outside the US.</w:t>
      </w:r>
    </w:p>
    <w:p w14:paraId="00000029" w14:textId="2832CA28" w:rsidR="009E39E7" w:rsidRDefault="00703388" w:rsidP="00570A1E">
      <w:pPr>
        <w:pBdr>
          <w:top w:val="nil"/>
          <w:left w:val="nil"/>
          <w:bottom w:val="nil"/>
          <w:right w:val="nil"/>
          <w:between w:val="nil"/>
        </w:pBdr>
        <w:spacing w:line="480" w:lineRule="auto"/>
        <w:jc w:val="both"/>
        <w:rPr>
          <w:color w:val="auto"/>
        </w:rPr>
      </w:pPr>
      <w:r w:rsidRPr="00570A1E">
        <w:rPr>
          <w:color w:val="auto"/>
        </w:rPr>
        <w:t>There has been academic interest in perceptions and use of nicotine pouches, although most research has been with adults in the US</w:t>
      </w:r>
      <w:r w:rsidR="005A4742" w:rsidRPr="00570A1E">
        <w:rPr>
          <w:color w:val="auto"/>
        </w:rPr>
        <w:t>.</w:t>
      </w:r>
      <w:r w:rsidR="00570A1E" w:rsidRPr="00570A1E">
        <w:rPr>
          <w:color w:val="auto"/>
        </w:rPr>
        <w:fldChar w:fldCharType="begin" w:fldLock="1"/>
      </w:r>
      <w:r w:rsidR="00A11CA0">
        <w:rPr>
          <w:color w:val="auto"/>
        </w:rPr>
        <w:instrText>ADDIN CSL_CITATION {"citationItems":[{"id":"ITEM-1","itemData":{"DOI":"10.1016/j.pmedr.2023.102239","ISSN":"22113355","author":[{"dropping-particle":"","family":"Patel","given":"Minal","non-dropping-particle":"","parse-names":false,"suffix":""},{"dropping-particle":"","family":"Kierstead","given":"Elexis C","non-dropping-particle":"","parse-names":false,"suffix":""},{"dropping-particle":"","family":"Kreslake","given":"Jennifer","non-dropping-particle":"","parse-names":false,"suffix":""},{"dropping-particle":"","family":"Schillo","given":"Barbara A","non-dropping-particle":"","parse-names":false,"suffix":""}],"container-title":"Preventive Medicine Reports","id":"ITEM-1","issued":{"date-parts":[["2023","8"]]},"page":"102239","publisher":"Elsevier","title":"Patterns of oral nicotine pouch use among U.S. adolescents and young adults","type":"article-journal","volume":"34"},"uris":["http://www.mendeley.com/documents/?uuid=f02ef618-d9d0-4cd7-99a4-f8418d89193a"]},{"id":"ITEM-2","itemData":{"DOI":"10.1016/j.addbeh.2023.107632","ISSN":"03064603","author":[{"dropping-particle":"","family":"Gaiha","given":"Shivani Mathur","non-dropping-particle":"","parse-names":false,"suffix":""},{"dropping-particle":"","family":"Lin","given":"Crystal","non-dropping-particle":"","parse-names":false,"suffix":""},{"dropping-particle":"","family":"Lempert","given":"Lauren Kass","non-dropping-particle":"","parse-names":false,"suffix":""},{"dropping-particle":"","family":"Halpern-Felsher","given":"Bonnie","non-dropping-particle":"","parse-names":false,"suffix":""}],"container-title":"Addictive Behaviors","id":"ITEM-2","issued":{"date-parts":[["2023","5"]]},"page":"107632","publisher":"Elsevier","title":"Use, marketing, and appeal of oral nicotine products among adolescents, young adults, and adults","type":"article-journal","volume":"140"},"uris":["http://www.mendeley.com/documents/?uuid=2587a987-abed-4bbd-99fe-082ce304e2fa"]},{"id":"ITEM-3","itemData":{"DOI":"10.1016/j.ypmed.2024.108068","ISSN":"00917435","author":[{"dropping-particle":"","family":"Liu","given":"Jessica","non-dropping-particle":"","parse-names":false,"suffix":""},{"dropping-particle":"","family":"Halpern-Felsher","given":"Bonnie","non-dropping-particle":"","parse-names":false,"suffix":""}],"container-title":"Preventive Medicine","id":"ITEM-3","issued":{"date-parts":[["2024","8"]]},"page":"108068","publisher":"Elsevier","title":"Popularity of Zyn and other nicotine pouch brands among U.S. adolescents, young adults, and adults in 2021","type":"article-journal","volume":"185"},"uris":["http://www.mendeley.com/documents/?uuid=1c0ff7fe-779b-4238-b8f8-0f7187af9e93"]}],"mendeley":{"formattedCitation":"&lt;sup&gt;6–8&lt;/sup&gt;","plainTextFormattedCitation":"6–8","previouslyFormattedCitation":"&lt;sup&gt;6–8&lt;/sup&gt;"},"properties":{"noteIndex":0},"schema":"https://github.com/citation-style-language/schema/raw/master/csl-citation.json"}</w:instrText>
      </w:r>
      <w:r w:rsidR="00570A1E" w:rsidRPr="00570A1E">
        <w:rPr>
          <w:color w:val="auto"/>
        </w:rPr>
        <w:fldChar w:fldCharType="separate"/>
      </w:r>
      <w:r w:rsidR="00751CFD" w:rsidRPr="00751CFD">
        <w:rPr>
          <w:noProof/>
          <w:color w:val="auto"/>
          <w:vertAlign w:val="superscript"/>
        </w:rPr>
        <w:t>6–8</w:t>
      </w:r>
      <w:r w:rsidR="00570A1E" w:rsidRPr="00570A1E">
        <w:rPr>
          <w:color w:val="auto"/>
        </w:rPr>
        <w:fldChar w:fldCharType="end"/>
      </w:r>
      <w:r w:rsidR="005A4742" w:rsidRPr="00570A1E">
        <w:rPr>
          <w:color w:val="auto"/>
        </w:rPr>
        <w:t xml:space="preserve"> </w:t>
      </w:r>
      <w:r w:rsidRPr="00570A1E">
        <w:rPr>
          <w:color w:val="auto"/>
        </w:rPr>
        <w:t>There are fewer studies with young people, an important population given the potential attractiveness of</w:t>
      </w:r>
      <w:r w:rsidR="004A4BA1">
        <w:rPr>
          <w:color w:val="auto"/>
        </w:rPr>
        <w:t xml:space="preserve"> </w:t>
      </w:r>
      <w:r w:rsidR="004A4BA1" w:rsidRPr="00570A1E">
        <w:rPr>
          <w:color w:val="auto"/>
        </w:rPr>
        <w:t>youth and non-users</w:t>
      </w:r>
      <w:r w:rsidR="004A4BA1">
        <w:rPr>
          <w:color w:val="auto"/>
        </w:rPr>
        <w:t xml:space="preserve"> towards</w:t>
      </w:r>
      <w:r w:rsidRPr="00570A1E">
        <w:rPr>
          <w:color w:val="auto"/>
        </w:rPr>
        <w:t xml:space="preserve"> nicotine pouches</w:t>
      </w:r>
      <w:r w:rsidR="004A4BA1">
        <w:rPr>
          <w:color w:val="auto"/>
        </w:rPr>
        <w:t>.</w:t>
      </w:r>
      <w:r w:rsidR="00570A1E" w:rsidRPr="00570A1E">
        <w:rPr>
          <w:color w:val="auto"/>
        </w:rPr>
        <w:fldChar w:fldCharType="begin" w:fldLock="1"/>
      </w:r>
      <w:r w:rsidR="00A11CA0">
        <w:rPr>
          <w:color w:val="auto"/>
        </w:rPr>
        <w:instrText>ADDIN CSL_CITATION {"citationItems":[{"id":"ITEM-1","itemData":{"DOI":"10.1542/peds.2022-056586","ISSN":"0031-4005","author":[{"dropping-particle":"","family":"Harlow","given":"Alyssa F","non-dropping-particle":"","parse-names":false,"suffix":""},{"dropping-particle":"","family":"Vogel","given":"Erin A","non-dropping-particle":"","parse-names":false,"suffix":""},{"dropping-particle":"","family":"Tackett","given":"Alayna P","non-dropping-particle":"","parse-names":false,"suffix":""},{"dropping-particle":"","family":"Cho","given":"Junhan","non-dropping-particle":"","parse-names":false,"suffix":""},{"dropping-particle":"","family":"Han","given":"Dae-Hee","non-dropping-particle":"","parse-names":false,"suffix":""},{"dropping-particle":"","family":"Wong","given":"Melissa","non-dropping-particle":"","parse-names":false,"suffix":""},{"dropping-particle":"","family":"Cockburn","given":"Myles G","non-dropping-particle":"","parse-names":false,"suffix":""},{"dropping-particle":"","family":"Sussman","given":"Steve Y","non-dropping-particle":"","parse-names":false,"suffix":""},{"dropping-particle":"","family":"Unger","given":"Jennifer B","non-dropping-particle":"","parse-names":false,"suffix":""},{"dropping-particle":"","family":"Leventhal","given":"Adam M","non-dropping-particle":"","parse-names":false,"suffix":""},{"dropping-particle":"","family":"Barrington-Trimis","given":"Jessica L.","non-dropping-particle":"","parse-names":false,"suffix":""}],"container-title":"Pediatrics","id":"ITEM-1","issue":"3","issued":{"date-parts":[["2022","9","1"]]},"page":"e2022056586","publisher":"American Academy of Pediatrics Itasca, IL, USA","title":"Adolescent Use of Flavored Non-Tobacco Oral Nicotine Products","type":"article-journal","volume":"150"},"uris":["http://www.mendeley.com/documents/?uuid=9f9d4123-4e0a-4b9a-81d9-53e474402356"]},{"id":"ITEM-2","itemData":{"DOI":"10.3390/ijerph19052685","ISSN":"1660-4601","abstract":"Oral nicotine pouches may appeal to young adult current nicotine/tobacco users interested in alternative forms of nicotine that lack pulmonary exposure, but may also appeal to young adult non-users of nicotine/tobacco products. We used data from a 2020 remote digital survey of an ongoing cohort study of young adults from Southern California (aged 19–23) to examine differences in pouch perceptions and use willingness across nicotine/tobacco use statuses. Participants who had never used nicotine pouches (N = 1167) viewed text/imagery from mass-marketed pouch packaging and advertising, then completed measures of willingness to use nicotine pouches, pouch harm perceptions, and hypothetical choice of cigarettes or e-cigarettes over pouches. Willingness to use pouches was significantly higher among non-combustible only (33.8%), combustible only (29.3%), and dual (43.9%) users than non-users (14.7%). Overall, 49.1% of participants were uncertain whether pouches were less harmful than cigarettes and 52.4% were uncertain whether pouches were less harmful than e-cigarettes. Relative harm perceptions did not significantly differ by tobacco use status. Those using non-combustible products (either alone or as part of dual use with combustible tobacco) had greater odds than non-users of reporting that they would use e-cigarettes over nicotine pouches. By contrast, all tobacco product user groups reported greater odds than non-users that they would use cigarettes over pouches. In sum, a sizable minority of young adults might be willing to try using nicotine pouches, but most are uncertain about the relative harm of pouches.","author":[{"dropping-particle":"","family":"Vogel","given":"Erin A","non-dropping-particle":"","parse-names":false,"suffix":""},{"dropping-particle":"","family":"Barrington-Trimis","given":"Jessica L","non-dropping-particle":"","parse-names":false,"suffix":""},{"dropping-particle":"","family":"Kechter","given":"Afton","non-dropping-particle":"","parse-names":false,"suffix":""},{"dropping-particle":"","family":"Tackett","given":"Alayna P","non-dropping-particle":"","parse-names":false,"suffix":""},{"dropping-particle":"","family":"Liu","given":"Fei","non-dropping-particle":"","parse-names":false,"suffix":""},{"dropping-particle":"","family":"Sussman","given":"Steve","non-dropping-particle":"","parse-names":false,"suffix":""},{"dropping-particle":"","family":"Lerman","given":"Caryn","non-dropping-particle":"","parse-names":false,"suffix":""},{"dropping-particle":"","family":"Unger","given":"Jennifer B","non-dropping-particle":"","parse-names":false,"suffix":""},{"dropping-particle":"","family":"Hughes Halbert","given":"Chanita","non-dropping-particle":"","parse-names":false,"suffix":""},{"dropping-particle":"","family":"Chaffee","given":"Benjamin W","non-dropping-particle":"","parse-names":false,"suffix":""},{"dropping-particle":"","family":"Leventhal","given":"Adam M.","non-dropping-particle":"","parse-names":false,"suffix":""}],"container-title":"International Journal of Environmental Research and Public Health","id":"ITEM-2","issue":"5","issued":{"date-parts":[["2022","2","25"]]},"page":"2685","publisher":"MDPI","title":"Differences in Young Adults’ Perceptions of and Willingness to Use Nicotine Pouches by Tobacco Use Status","type":"article-journal","volume":"19"},"uris":["http://www.mendeley.com/documents/?uuid=9152ad4b-c328-4c9b-9619-74229de1cb4a"]}],"mendeley":{"formattedCitation":"&lt;sup&gt;9,10&lt;/sup&gt;","plainTextFormattedCitation":"9,10","previouslyFormattedCitation":"&lt;sup&gt;9,10&lt;/sup&gt;"},"properties":{"noteIndex":0},"schema":"https://github.com/citation-style-language/schema/raw/master/csl-citation.json"}</w:instrText>
      </w:r>
      <w:r w:rsidR="00570A1E" w:rsidRPr="00570A1E">
        <w:rPr>
          <w:color w:val="auto"/>
        </w:rPr>
        <w:fldChar w:fldCharType="separate"/>
      </w:r>
      <w:r w:rsidR="00751CFD" w:rsidRPr="00751CFD">
        <w:rPr>
          <w:noProof/>
          <w:color w:val="auto"/>
          <w:vertAlign w:val="superscript"/>
        </w:rPr>
        <w:t>9,10</w:t>
      </w:r>
      <w:r w:rsidR="00570A1E" w:rsidRPr="00570A1E">
        <w:rPr>
          <w:color w:val="auto"/>
        </w:rPr>
        <w:fldChar w:fldCharType="end"/>
      </w:r>
      <w:r w:rsidR="008F3AF5" w:rsidRPr="00570A1E">
        <w:rPr>
          <w:color w:val="auto"/>
        </w:rPr>
        <w:t xml:space="preserve"> </w:t>
      </w:r>
      <w:r w:rsidRPr="00570A1E">
        <w:rPr>
          <w:color w:val="auto"/>
        </w:rPr>
        <w:t>For instance, flavoured nicotine pouches have been found to appeal to younger people</w:t>
      </w:r>
      <w:r w:rsidR="005A4742" w:rsidRPr="00570A1E">
        <w:rPr>
          <w:color w:val="auto"/>
        </w:rPr>
        <w:t>,</w:t>
      </w:r>
      <w:r w:rsidR="009D3325" w:rsidRPr="00570A1E">
        <w:rPr>
          <w:color w:val="auto"/>
        </w:rPr>
        <w:fldChar w:fldCharType="begin" w:fldLock="1"/>
      </w:r>
      <w:r w:rsidR="00A11CA0">
        <w:rPr>
          <w:color w:val="auto"/>
        </w:rPr>
        <w:instrText>ADDIN CSL_CITATION {"citationItems":[{"id":"ITEM-1","itemData":{"DOI":"10.1016/j.addbeh.2023.107632","ISSN":"03064603","author":[{"dropping-particle":"","family":"Gaiha","given":"Shivani Mathur","non-dropping-particle":"","parse-names":false,"suffix":""},{"dropping-particle":"","family":"Lin","given":"Crystal","non-dropping-particle":"","parse-names":false,"suffix":""},{"dropping-particle":"","family":"Lempert","given":"Lauren Kass","non-dropping-particle":"","parse-names":false,"suffix":""},{"dropping-particle":"","family":"Halpern-Felsher","given":"Bonnie","non-dropping-particle":"","parse-names":false,"suffix":""}],"container-title":"Addictive Behaviors","id":"ITEM-1","issued":{"date-parts":[["2023","5"]]},"page":"107632","publisher":"Elsevier","title":"Use, marketing, and appeal of oral nicotine products among adolescents, young adults, and adults","type":"article-journal","volume":"140"},"uris":["http://www.mendeley.com/documents/?uuid=2587a987-abed-4bbd-99fe-082ce304e2fa"]}],"mendeley":{"formattedCitation":"&lt;sup&gt;7&lt;/sup&gt;","plainTextFormattedCitation":"7","previouslyFormattedCitation":"&lt;sup&gt;7&lt;/sup&gt;"},"properties":{"noteIndex":0},"schema":"https://github.com/citation-style-language/schema/raw/master/csl-citation.json"}</w:instrText>
      </w:r>
      <w:r w:rsidR="009D3325" w:rsidRPr="00570A1E">
        <w:rPr>
          <w:color w:val="auto"/>
        </w:rPr>
        <w:fldChar w:fldCharType="separate"/>
      </w:r>
      <w:r w:rsidR="00751CFD" w:rsidRPr="00751CFD">
        <w:rPr>
          <w:noProof/>
          <w:color w:val="auto"/>
          <w:vertAlign w:val="superscript"/>
        </w:rPr>
        <w:t>7</w:t>
      </w:r>
      <w:r w:rsidR="009D3325" w:rsidRPr="00570A1E">
        <w:rPr>
          <w:color w:val="auto"/>
        </w:rPr>
        <w:fldChar w:fldCharType="end"/>
      </w:r>
      <w:r w:rsidR="008F3AF5" w:rsidRPr="00570A1E">
        <w:rPr>
          <w:color w:val="auto"/>
        </w:rPr>
        <w:t xml:space="preserve"> </w:t>
      </w:r>
      <w:r w:rsidRPr="00570A1E">
        <w:rPr>
          <w:color w:val="auto"/>
        </w:rPr>
        <w:t>and adolescents exposed to social media marketing of nicotine pouches have higher product trial intentions than those not exposed</w:t>
      </w:r>
      <w:r w:rsidR="005A4742" w:rsidRPr="00570A1E">
        <w:rPr>
          <w:color w:val="auto"/>
        </w:rPr>
        <w:t>.</w:t>
      </w:r>
      <w:r w:rsidR="009D3325" w:rsidRPr="00570A1E">
        <w:rPr>
          <w:color w:val="auto"/>
        </w:rPr>
        <w:fldChar w:fldCharType="begin" w:fldLock="1"/>
      </w:r>
      <w:r w:rsidR="00A11CA0">
        <w:rPr>
          <w:color w:val="auto"/>
        </w:rPr>
        <w:instrText>ADDIN CSL_CITATION {"citationItems":[{"id":"ITEM-1","itemData":{"DOI":"10.1093/ntr/ntad080","ISSN":"1469-994X","author":[{"dropping-particle":"","family":"Kramer","given":"Renee D","non-dropping-particle":"","parse-names":false,"suffix":""},{"dropping-particle":"","family":"Park-Lee","given":"Eunice","non-dropping-particle":"","parse-names":false,"suffix":""},{"dropping-particle":"","family":"Marynak","given":"Kristy L","non-dropping-particle":"","parse-names":false,"suffix":""},{"dropping-particle":"","family":"Jones","given":"Jamal T","non-dropping-particle":"","parse-names":false,"suffix":""},{"dropping-particle":"","family":"Sawdey","given":"Michael D","non-dropping-particle":"","parse-names":false,"suffix":""},{"dropping-particle":"","family":"Cullen","given":"Karen A","non-dropping-particle":"","parse-names":false,"suffix":""}],"container-title":"Nicotine and Tobacco Research","id":"ITEM-1","issue":"9","issued":{"date-parts":[["2023","8","19"]]},"page":"1610-1613","publisher":"Oxford University Press US","title":"Nicotine Pouch Awareness and Use Among Youth, National Youth Tobacco Survey, 2021","type":"article-journal","volume":"25"},"uris":["http://www.mendeley.com/documents/?uuid=978ae7b2-5f53-472d-967f-54ccf666573b"]}],"mendeley":{"formattedCitation":"&lt;sup&gt;11&lt;/sup&gt;","plainTextFormattedCitation":"11","previouslyFormattedCitation":"&lt;sup&gt;11&lt;/sup&gt;"},"properties":{"noteIndex":0},"schema":"https://github.com/citation-style-language/schema/raw/master/csl-citation.json"}</w:instrText>
      </w:r>
      <w:r w:rsidR="009D3325" w:rsidRPr="00570A1E">
        <w:rPr>
          <w:color w:val="auto"/>
        </w:rPr>
        <w:fldChar w:fldCharType="separate"/>
      </w:r>
      <w:r w:rsidR="00751CFD" w:rsidRPr="00751CFD">
        <w:rPr>
          <w:noProof/>
          <w:color w:val="auto"/>
          <w:vertAlign w:val="superscript"/>
        </w:rPr>
        <w:t>11</w:t>
      </w:r>
      <w:r w:rsidR="009D3325" w:rsidRPr="00570A1E">
        <w:rPr>
          <w:color w:val="auto"/>
        </w:rPr>
        <w:fldChar w:fldCharType="end"/>
      </w:r>
      <w:r w:rsidRPr="00570A1E">
        <w:rPr>
          <w:color w:val="auto"/>
        </w:rPr>
        <w:t xml:space="preserve"> Surveys with adolescents have found that less than 1% reported trying nicotine pouches in the Netherlands</w:t>
      </w:r>
      <w:r w:rsidR="005A4742" w:rsidRPr="00570A1E">
        <w:rPr>
          <w:color w:val="auto"/>
        </w:rPr>
        <w:t>,</w:t>
      </w:r>
      <w:r w:rsidR="009D3325" w:rsidRPr="00570A1E">
        <w:rPr>
          <w:color w:val="auto"/>
        </w:rPr>
        <w:fldChar w:fldCharType="begin" w:fldLock="1"/>
      </w:r>
      <w:r w:rsidR="00A11CA0">
        <w:rPr>
          <w:color w:val="auto"/>
        </w:rPr>
        <w:instrText>ADDIN CSL_CITATION {"citationItems":[{"id":"ITEM-1","itemData":{"DOI":"10.1016/j.drugalcdep.2021.109136","ISSN":"03768716","author":[{"dropping-particle":"","family":"Havermans","given":"Anne","non-dropping-particle":"","parse-names":false,"suffix":""},{"dropping-particle":"","family":"Pennings","given":"Jeroen L.A.","non-dropping-particle":"","parse-names":false,"suffix":""},{"dropping-particle":"","family":"Hegger","given":"Ingrid","non-dropping-particle":"","parse-names":false,"suffix":""},{"dropping-particle":"","family":"Elling","given":"Jan M","non-dropping-particle":"","parse-names":false,"suffix":""},{"dropping-particle":"","family":"Vries","given":"Hein","non-dropping-particle":"de","parse-names":false,"suffix":""},{"dropping-particle":"","family":"Pauwels","given":"Charlotte G.G.M.","non-dropping-particle":"","parse-names":false,"suffix":""},{"dropping-particle":"","family":"Talhout","given":"Reinskje","non-dropping-particle":"","parse-names":false,"suffix":""}],"container-title":"Drug and Alcohol Dependence","id":"ITEM-1","issued":{"date-parts":[["2021","12"]]},"page":"109136","publisher":"Elsevier","title":"Awareness, use and perceptions of cigarillos, heated tobacco products and nicotine pouches: A survey among Dutch adolescents and adults","type":"article-journal","volume":"229"},"uris":["http://www.mendeley.com/documents/?uuid=ef74a265-a295-4b45-9b5f-41af3b0a4100"]}],"mendeley":{"formattedCitation":"&lt;sup&gt;4&lt;/sup&gt;","plainTextFormattedCitation":"4","previouslyFormattedCitation":"&lt;sup&gt;4&lt;/sup&gt;"},"properties":{"noteIndex":0},"schema":"https://github.com/citation-style-language/schema/raw/master/csl-citation.json"}</w:instrText>
      </w:r>
      <w:r w:rsidR="009D3325" w:rsidRPr="00570A1E">
        <w:rPr>
          <w:color w:val="auto"/>
        </w:rPr>
        <w:fldChar w:fldCharType="separate"/>
      </w:r>
      <w:r w:rsidR="00751CFD" w:rsidRPr="00751CFD">
        <w:rPr>
          <w:noProof/>
          <w:color w:val="auto"/>
          <w:vertAlign w:val="superscript"/>
        </w:rPr>
        <w:t>4</w:t>
      </w:r>
      <w:r w:rsidR="009D3325" w:rsidRPr="00570A1E">
        <w:rPr>
          <w:color w:val="auto"/>
        </w:rPr>
        <w:fldChar w:fldCharType="end"/>
      </w:r>
      <w:r w:rsidRPr="00570A1E">
        <w:rPr>
          <w:color w:val="auto"/>
        </w:rPr>
        <w:t xml:space="preserve"> with ever-use 2.3% in Germany</w:t>
      </w:r>
      <w:r w:rsidR="00357158" w:rsidRPr="00570A1E">
        <w:rPr>
          <w:color w:val="auto"/>
        </w:rPr>
        <w:t>,</w:t>
      </w:r>
      <w:r w:rsidR="009D3325" w:rsidRPr="00570A1E">
        <w:rPr>
          <w:color w:val="auto"/>
        </w:rPr>
        <w:fldChar w:fldCharType="begin" w:fldLock="1"/>
      </w:r>
      <w:r w:rsidR="00A11CA0">
        <w:rPr>
          <w:color w:val="auto"/>
        </w:rPr>
        <w:instrText>ADDIN CSL_CITATION {"citationItems":[{"id":"ITEM-1","itemData":{"DOI":"10.1080/09603123.2023.2195155","ISSN":"0960-3123","author":[{"dropping-particle":"","family":"Hanewinkel","given":"Reiner","non-dropping-particle":"","parse-names":false,"suffix":""},{"dropping-particle":"","family":"Hansen","given":"Julia","non-dropping-particle":"","parse-names":false,"suffix":""}],"container-title":"International Journal of Environmental Health Research","id":"ITEM-1","issue":"2","issued":{"date-parts":[["2024","2","26"]]},"page":"1023-1033","publisher":"Taylor &amp; Francis","title":"Regional socioeconomic deprivation in Germany and nicotine use among children and adolescents","type":"article-journal","volume":"34"},"uris":["http://www.mendeley.com/documents/?uuid=9ee1078f-2f80-4310-bbac-28979295eed0"]}],"mendeley":{"formattedCitation":"&lt;sup&gt;12&lt;/sup&gt;","plainTextFormattedCitation":"12","previouslyFormattedCitation":"&lt;sup&gt;12&lt;/sup&gt;"},"properties":{"noteIndex":0},"schema":"https://github.com/citation-style-language/schema/raw/master/csl-citation.json"}</w:instrText>
      </w:r>
      <w:r w:rsidR="009D3325" w:rsidRPr="00570A1E">
        <w:rPr>
          <w:color w:val="auto"/>
        </w:rPr>
        <w:fldChar w:fldCharType="separate"/>
      </w:r>
      <w:r w:rsidR="00751CFD" w:rsidRPr="00751CFD">
        <w:rPr>
          <w:noProof/>
          <w:color w:val="auto"/>
          <w:vertAlign w:val="superscript"/>
        </w:rPr>
        <w:t>12</w:t>
      </w:r>
      <w:r w:rsidR="009D3325" w:rsidRPr="00570A1E">
        <w:rPr>
          <w:color w:val="auto"/>
        </w:rPr>
        <w:fldChar w:fldCharType="end"/>
      </w:r>
      <w:r w:rsidR="005A4742" w:rsidRPr="00570A1E">
        <w:rPr>
          <w:color w:val="auto"/>
        </w:rPr>
        <w:t xml:space="preserve"> </w:t>
      </w:r>
      <w:r w:rsidRPr="00570A1E">
        <w:rPr>
          <w:color w:val="auto"/>
        </w:rPr>
        <w:t>and 3.3% in the United Kingdom</w:t>
      </w:r>
      <w:r w:rsidR="00357158" w:rsidRPr="00570A1E">
        <w:rPr>
          <w:color w:val="auto"/>
        </w:rPr>
        <w:t>.</w:t>
      </w:r>
      <w:r w:rsidR="009D3325" w:rsidRPr="00570A1E">
        <w:rPr>
          <w:color w:val="auto"/>
        </w:rPr>
        <w:fldChar w:fldCharType="begin" w:fldLock="1"/>
      </w:r>
      <w:r w:rsidR="00A11CA0">
        <w:rPr>
          <w:color w:val="auto"/>
        </w:rPr>
        <w:instrText>ADDIN CSL_CITATION {"citationItems":[{"id":"ITEM-1","itemData":{"DOI":"10.1093/ntr/ntae295","ISSN":"1469-994X","author":[{"dropping-particle":"","family":"Brose","given":"Leonie","non-dropping-particle":"","parse-names":false,"suffix":""},{"dropping-particle":"","family":"Bunce","given":"Laura","non-dropping-particle":"","parse-names":false,"suffix":""},{"dropping-particle":"","family":"Cheeseman","given":"Hazel","non-dropping-particle":"","parse-names":false,"suffix":""}],"container-title":"Nicotine and Tobacco Research","id":"ITEM-1","issued":{"date-parts":[["2025","1","10"]]},"page":"ntae295","publisher":"Oxford University Press US","title":"Prevalence of Nicotine Pouch Use Among Youth and Adults in Great Britain—Analysis of Cross-Sectional, Nationally Representative Surveys","type":"article-journal"},"uris":["http://www.mendeley.com/documents/?uuid=176dae11-45f5-4f34-8735-111b92437435"]}],"mendeley":{"formattedCitation":"&lt;sup&gt;13&lt;/sup&gt;","plainTextFormattedCitation":"13","previouslyFormattedCitation":"&lt;sup&gt;13&lt;/sup&gt;"},"properties":{"noteIndex":0},"schema":"https://github.com/citation-style-language/schema/raw/master/csl-citation.json"}</w:instrText>
      </w:r>
      <w:r w:rsidR="009D3325" w:rsidRPr="00570A1E">
        <w:rPr>
          <w:color w:val="auto"/>
        </w:rPr>
        <w:fldChar w:fldCharType="separate"/>
      </w:r>
      <w:r w:rsidR="00751CFD" w:rsidRPr="00751CFD">
        <w:rPr>
          <w:noProof/>
          <w:color w:val="auto"/>
          <w:vertAlign w:val="superscript"/>
        </w:rPr>
        <w:t>13</w:t>
      </w:r>
      <w:r w:rsidR="009D3325" w:rsidRPr="00570A1E">
        <w:rPr>
          <w:color w:val="auto"/>
        </w:rPr>
        <w:fldChar w:fldCharType="end"/>
      </w:r>
      <w:r w:rsidR="005A4742" w:rsidRPr="00570A1E">
        <w:rPr>
          <w:color w:val="auto"/>
        </w:rPr>
        <w:t xml:space="preserve"> </w:t>
      </w:r>
      <w:r w:rsidRPr="00570A1E">
        <w:rPr>
          <w:color w:val="auto"/>
        </w:rPr>
        <w:t xml:space="preserve">To the best of our knowledge, no qualitative research with adolescents has been conducted to explore their awareness and perceptions of this product. </w:t>
      </w:r>
    </w:p>
    <w:p w14:paraId="0000002A" w14:textId="20CDDCE4" w:rsidR="009E39E7" w:rsidRDefault="00703388" w:rsidP="00570A1E">
      <w:pPr>
        <w:pBdr>
          <w:top w:val="nil"/>
          <w:left w:val="nil"/>
          <w:bottom w:val="nil"/>
          <w:right w:val="nil"/>
          <w:between w:val="nil"/>
        </w:pBdr>
        <w:spacing w:line="480" w:lineRule="auto"/>
        <w:jc w:val="both"/>
        <w:rPr>
          <w:color w:val="auto"/>
        </w:rPr>
      </w:pPr>
      <w:r w:rsidRPr="00570A1E">
        <w:rPr>
          <w:color w:val="auto"/>
        </w:rPr>
        <w:t xml:space="preserve">A challenge of novel nicotine products is that they are not necessarily covered within existing policies and regulatory approaches vary. The World Health Organization (WHO) identified three categories of regulatory approaches. Some countries treat them as tobacco products and regulate them under tobacco control laws, others classify them as medicinal products (for </w:t>
      </w:r>
      <w:r w:rsidRPr="00570A1E">
        <w:rPr>
          <w:color w:val="auto"/>
        </w:rPr>
        <w:lastRenderedPageBreak/>
        <w:t>tobacco cessation) and ensure the products comply with therapeutic standards, while some countries have banned them due to public health concerns</w:t>
      </w:r>
      <w:r w:rsidR="00357158" w:rsidRPr="00570A1E">
        <w:rPr>
          <w:color w:val="auto"/>
        </w:rPr>
        <w:t>.</w:t>
      </w:r>
      <w:r w:rsidR="00990DFE" w:rsidRPr="00570A1E">
        <w:rPr>
          <w:color w:val="auto"/>
        </w:rPr>
        <w:fldChar w:fldCharType="begin" w:fldLock="1"/>
      </w:r>
      <w:r w:rsidR="00A11CA0">
        <w:rPr>
          <w:color w:val="auto"/>
        </w:rPr>
        <w:instrText>ADDIN CSL_CITATION {"citationItems":[{"id":"ITEM-1","itemData":{"URL":"https://www.who.int/publications/i/item/9789240022720","accessed":{"date-parts":[["2025","6","8"]]},"author":[{"dropping-particle":"","family":"World Health Organization","given":"","non-dropping-particle":"","parse-names":false,"suffix":""}],"container-title":"WHO Technical Report Series, No. 1029","id":"ITEM-1","issued":{"date-parts":[["2021"]]},"page":"334","title":"WHO study group on tobacco product regulation. Report on the scientific basis of tobacco product regulation: eighth report of a WHO study group","type":"webpage"},"uris":["http://www.mendeley.com/documents/?uuid=79d042ad-bec2-4040-b6b7-13f78a25cd42"]}],"mendeley":{"formattedCitation":"&lt;sup&gt;14&lt;/sup&gt;","plainTextFormattedCitation":"14","previouslyFormattedCitation":"&lt;sup&gt;14&lt;/sup&gt;"},"properties":{"noteIndex":0},"schema":"https://github.com/citation-style-language/schema/raw/master/csl-citation.json"}</w:instrText>
      </w:r>
      <w:r w:rsidR="00990DFE" w:rsidRPr="00570A1E">
        <w:rPr>
          <w:color w:val="auto"/>
        </w:rPr>
        <w:fldChar w:fldCharType="separate"/>
      </w:r>
      <w:r w:rsidR="00751CFD" w:rsidRPr="00751CFD">
        <w:rPr>
          <w:noProof/>
          <w:color w:val="auto"/>
          <w:vertAlign w:val="superscript"/>
        </w:rPr>
        <w:t>14</w:t>
      </w:r>
      <w:r w:rsidR="00990DFE" w:rsidRPr="00570A1E">
        <w:rPr>
          <w:color w:val="auto"/>
        </w:rPr>
        <w:fldChar w:fldCharType="end"/>
      </w:r>
      <w:r w:rsidRPr="00570A1E">
        <w:rPr>
          <w:color w:val="auto"/>
        </w:rPr>
        <w:t xml:space="preserve"> Regulatory frameworks are needed to attempt to balance the potential benefits of nicotine pouches to</w:t>
      </w:r>
      <w:r w:rsidR="004A4BA1">
        <w:rPr>
          <w:color w:val="auto"/>
        </w:rPr>
        <w:t xml:space="preserve"> </w:t>
      </w:r>
      <w:r w:rsidR="004A4BA1" w:rsidRPr="00931C6A">
        <w:rPr>
          <w:color w:val="auto"/>
        </w:rPr>
        <w:t>people who</w:t>
      </w:r>
      <w:r w:rsidRPr="00931C6A">
        <w:rPr>
          <w:color w:val="auto"/>
        </w:rPr>
        <w:t xml:space="preserve"> </w:t>
      </w:r>
      <w:r w:rsidR="004A4BA1" w:rsidRPr="00931C6A">
        <w:rPr>
          <w:color w:val="auto"/>
        </w:rPr>
        <w:t xml:space="preserve">are </w:t>
      </w:r>
      <w:r w:rsidRPr="00931C6A">
        <w:rPr>
          <w:color w:val="auto"/>
        </w:rPr>
        <w:t>current</w:t>
      </w:r>
      <w:r w:rsidR="004A4BA1" w:rsidRPr="00931C6A">
        <w:rPr>
          <w:color w:val="auto"/>
        </w:rPr>
        <w:t>ly using and</w:t>
      </w:r>
      <w:r w:rsidRPr="00931C6A">
        <w:rPr>
          <w:color w:val="auto"/>
        </w:rPr>
        <w:t xml:space="preserve"> trying to qui</w:t>
      </w:r>
      <w:r w:rsidR="00F7265A" w:rsidRPr="00931C6A">
        <w:rPr>
          <w:color w:val="auto"/>
        </w:rPr>
        <w:t>t</w:t>
      </w:r>
      <w:r w:rsidR="004A4BA1" w:rsidRPr="00931C6A">
        <w:rPr>
          <w:color w:val="auto"/>
        </w:rPr>
        <w:t xml:space="preserve"> tobacco</w:t>
      </w:r>
      <w:r w:rsidRPr="00931C6A">
        <w:rPr>
          <w:color w:val="auto"/>
        </w:rPr>
        <w:t>, while ensuring that nicotine naive youth</w:t>
      </w:r>
      <w:r w:rsidR="004A4BA1" w:rsidRPr="00931C6A">
        <w:rPr>
          <w:color w:val="auto"/>
        </w:rPr>
        <w:t xml:space="preserve"> are not attracted to these products</w:t>
      </w:r>
      <w:r w:rsidR="00357158" w:rsidRPr="00931C6A">
        <w:rPr>
          <w:color w:val="auto"/>
        </w:rPr>
        <w:t>.</w:t>
      </w:r>
      <w:r w:rsidR="00990DFE" w:rsidRPr="00570A1E">
        <w:rPr>
          <w:color w:val="auto"/>
        </w:rPr>
        <w:fldChar w:fldCharType="begin" w:fldLock="1"/>
      </w:r>
      <w:r w:rsidR="00A11CA0">
        <w:rPr>
          <w:color w:val="auto"/>
        </w:rPr>
        <w:instrText>ADDIN CSL_CITATION {"citationItems":[{"id":"ITEM-1","itemData":{"DOI":"https://doi.org/10.1136/tc-2022-057734","ISSN":"0964-4563","author":[{"dropping-particle":"","family":"Duren","given":"Michelle","non-dropping-particle":"","parse-names":false,"suffix":""},{"dropping-particle":"","family":"Atella","given":"Lara","non-dropping-particle":"","parse-names":false,"suffix":""},{"dropping-particle":"","family":"Welding","given":"Kevin","non-dropping-particle":"","parse-names":false,"suffix":""},{"dropping-particle":"","family":"Kennedy","given":"Ryan David","non-dropping-particle":"","parse-names":false,"suffix":""}],"container-title":"Tobacco control","id":"ITEM-1","issue":"e1","issued":{"date-parts":[["2024"]]},"page":"e32-e40","publisher":"BMJ Publishing Group Ltd","title":"Nicotine pouches: a summary of regulatory approaches across 67 countries","type":"article-journal","volume":"33"},"uris":["http://www.mendeley.com/documents/?uuid=e0897a1d-027f-4115-ada6-8c5b0a68735c"]}],"mendeley":{"formattedCitation":"&lt;sup&gt;15&lt;/sup&gt;","plainTextFormattedCitation":"15","previouslyFormattedCitation":"&lt;sup&gt;15&lt;/sup&gt;"},"properties":{"noteIndex":0},"schema":"https://github.com/citation-style-language/schema/raw/master/csl-citation.json"}</w:instrText>
      </w:r>
      <w:r w:rsidR="00990DFE" w:rsidRPr="00570A1E">
        <w:rPr>
          <w:color w:val="auto"/>
        </w:rPr>
        <w:fldChar w:fldCharType="separate"/>
      </w:r>
      <w:r w:rsidR="00751CFD" w:rsidRPr="00751CFD">
        <w:rPr>
          <w:noProof/>
          <w:color w:val="auto"/>
          <w:vertAlign w:val="superscript"/>
        </w:rPr>
        <w:t>15</w:t>
      </w:r>
      <w:r w:rsidR="00990DFE" w:rsidRPr="00570A1E">
        <w:rPr>
          <w:color w:val="auto"/>
        </w:rPr>
        <w:fldChar w:fldCharType="end"/>
      </w:r>
      <w:r w:rsidRPr="00570A1E">
        <w:rPr>
          <w:color w:val="auto"/>
        </w:rPr>
        <w:t xml:space="preserve"> </w:t>
      </w:r>
    </w:p>
    <w:p w14:paraId="29CA9256" w14:textId="0BFABDEF" w:rsidR="00B34E4E" w:rsidRPr="0097188B" w:rsidRDefault="00737995" w:rsidP="00B34E4E">
      <w:pPr>
        <w:spacing w:line="480" w:lineRule="auto"/>
        <w:jc w:val="both"/>
        <w:rPr>
          <w:rFonts w:cs="Arial"/>
          <w:b/>
          <w:bCs/>
          <w:color w:val="0070C0"/>
          <w:shd w:val="clear" w:color="auto" w:fill="FFFFFF"/>
        </w:rPr>
      </w:pPr>
      <w:r>
        <w:rPr>
          <w:color w:val="auto"/>
        </w:rPr>
        <w:t xml:space="preserve">In </w:t>
      </w:r>
      <w:r w:rsidR="00703388" w:rsidRPr="00570A1E">
        <w:rPr>
          <w:color w:val="auto"/>
        </w:rPr>
        <w:t>Pakistan, the fifth largest country in the world by population</w:t>
      </w:r>
      <w:r w:rsidR="00C3261D" w:rsidRPr="00A30229">
        <w:rPr>
          <w:color w:val="auto"/>
        </w:rPr>
        <w:t>, nicotine pouches are currently unregulated</w:t>
      </w:r>
      <w:r w:rsidR="00357158" w:rsidRPr="00A30229">
        <w:rPr>
          <w:color w:val="auto"/>
        </w:rPr>
        <w:t>.</w:t>
      </w:r>
      <w:r w:rsidR="00990DFE" w:rsidRPr="00A30229">
        <w:rPr>
          <w:color w:val="auto"/>
        </w:rPr>
        <w:fldChar w:fldCharType="begin" w:fldLock="1"/>
      </w:r>
      <w:r w:rsidR="00A11CA0">
        <w:rPr>
          <w:color w:val="auto"/>
        </w:rPr>
        <w:instrText>ADDIN CSL_CITATION {"citationItems":[{"id":"ITEM-1","itemData":{"URL":"https://www.who.int/publications/i/item/9789240022720","accessed":{"date-parts":[["2025","6","8"]]},"author":[{"dropping-particle":"","family":"World Health Organization","given":"","non-dropping-particle":"","parse-names":false,"suffix":""}],"container-title":"WHO Technical Report Series, No. 1029","id":"ITEM-1","issued":{"date-parts":[["2021"]]},"page":"334","title":"WHO study group on tobacco product regulation. Report on the scientific basis of tobacco product regulation: eighth report of a WHO study group","type":"webpage"},"uris":["http://www.mendeley.com/documents/?uuid=79d042ad-bec2-4040-b6b7-13f78a25cd42"]}],"mendeley":{"formattedCitation":"&lt;sup&gt;14&lt;/sup&gt;","plainTextFormattedCitation":"14","previouslyFormattedCitation":"&lt;sup&gt;14&lt;/sup&gt;"},"properties":{"noteIndex":0},"schema":"https://github.com/citation-style-language/schema/raw/master/csl-citation.json"}</w:instrText>
      </w:r>
      <w:r w:rsidR="00990DFE" w:rsidRPr="00A30229">
        <w:rPr>
          <w:color w:val="auto"/>
        </w:rPr>
        <w:fldChar w:fldCharType="separate"/>
      </w:r>
      <w:r w:rsidR="00751CFD" w:rsidRPr="00751CFD">
        <w:rPr>
          <w:noProof/>
          <w:color w:val="auto"/>
          <w:vertAlign w:val="superscript"/>
        </w:rPr>
        <w:t>14</w:t>
      </w:r>
      <w:r w:rsidR="00990DFE" w:rsidRPr="00A30229">
        <w:rPr>
          <w:color w:val="auto"/>
        </w:rPr>
        <w:fldChar w:fldCharType="end"/>
      </w:r>
      <w:r w:rsidR="00BE5033" w:rsidRPr="00A30229">
        <w:rPr>
          <w:color w:val="auto"/>
        </w:rPr>
        <w:t xml:space="preserve"> </w:t>
      </w:r>
      <w:r w:rsidR="00703388" w:rsidRPr="00570A1E">
        <w:rPr>
          <w:color w:val="auto"/>
        </w:rPr>
        <w:t>Between 2022 and 2023, the growth of nicotine pouches was higher in Pakistan</w:t>
      </w:r>
      <w:r w:rsidR="00594774">
        <w:rPr>
          <w:color w:val="auto"/>
        </w:rPr>
        <w:t xml:space="preserve"> </w:t>
      </w:r>
      <w:r w:rsidR="00703388" w:rsidRPr="00570A1E">
        <w:rPr>
          <w:color w:val="auto"/>
        </w:rPr>
        <w:t>than in any other country</w:t>
      </w:r>
      <w:r w:rsidR="00ED40D5">
        <w:rPr>
          <w:color w:val="auto"/>
        </w:rPr>
        <w:t xml:space="preserve">, with it now </w:t>
      </w:r>
      <w:r w:rsidR="00316994" w:rsidRPr="00570A1E">
        <w:rPr>
          <w:color w:val="auto"/>
        </w:rPr>
        <w:t xml:space="preserve">the fourth largest </w:t>
      </w:r>
      <w:r w:rsidR="00ED40D5">
        <w:rPr>
          <w:color w:val="auto"/>
        </w:rPr>
        <w:t xml:space="preserve">market globally </w:t>
      </w:r>
      <w:r w:rsidR="00316994" w:rsidRPr="00570A1E">
        <w:rPr>
          <w:color w:val="auto"/>
        </w:rPr>
        <w:t>by nicotine pouch sales</w:t>
      </w:r>
      <w:r w:rsidR="00357158" w:rsidRPr="00570A1E">
        <w:rPr>
          <w:color w:val="auto"/>
        </w:rPr>
        <w:t>.</w:t>
      </w:r>
      <w:r w:rsidR="00990DFE" w:rsidRPr="00570A1E">
        <w:rPr>
          <w:color w:val="auto"/>
        </w:rPr>
        <w:fldChar w:fldCharType="begin" w:fldLock="1"/>
      </w:r>
      <w:r w:rsidR="00A11CA0">
        <w:rPr>
          <w:color w:val="auto"/>
        </w:rPr>
        <w:instrText>ADDIN CSL_CITATION {"citationItems":[{"id":"ITEM-1","itemData":{"URL":"https://www.who.int/publications/i/item/9789240022720","accessed":{"date-parts":[["2025","6","8"]]},"author":[{"dropping-particle":"","family":"World Health Organization","given":"","non-dropping-particle":"","parse-names":false,"suffix":""}],"container-title":"WHO Technical Report Series, No. 1029","id":"ITEM-1","issued":{"date-parts":[["2021"]]},"page":"334","title":"WHO study group on tobacco product regulation. Report on the scientific basis of tobacco product regulation: eighth report of a WHO study group","type":"webpage"},"uris":["http://www.mendeley.com/documents/?uuid=79d042ad-bec2-4040-b6b7-13f78a25cd42"]}],"mendeley":{"formattedCitation":"&lt;sup&gt;14&lt;/sup&gt;","plainTextFormattedCitation":"14","previouslyFormattedCitation":"&lt;sup&gt;14&lt;/sup&gt;"},"properties":{"noteIndex":0},"schema":"https://github.com/citation-style-language/schema/raw/master/csl-citation.json"}</w:instrText>
      </w:r>
      <w:r w:rsidR="00990DFE" w:rsidRPr="00570A1E">
        <w:rPr>
          <w:color w:val="auto"/>
        </w:rPr>
        <w:fldChar w:fldCharType="separate"/>
      </w:r>
      <w:r w:rsidR="00751CFD" w:rsidRPr="00751CFD">
        <w:rPr>
          <w:noProof/>
          <w:color w:val="auto"/>
          <w:vertAlign w:val="superscript"/>
        </w:rPr>
        <w:t>14</w:t>
      </w:r>
      <w:r w:rsidR="00990DFE" w:rsidRPr="00570A1E">
        <w:rPr>
          <w:color w:val="auto"/>
        </w:rPr>
        <w:fldChar w:fldCharType="end"/>
      </w:r>
      <w:r w:rsidR="00703388" w:rsidRPr="00570A1E">
        <w:rPr>
          <w:color w:val="auto"/>
        </w:rPr>
        <w:t xml:space="preserve"> Velo</w:t>
      </w:r>
      <w:r w:rsidR="00847EBD">
        <w:rPr>
          <w:color w:val="auto"/>
        </w:rPr>
        <w:t xml:space="preserve">, </w:t>
      </w:r>
      <w:r w:rsidR="00847EBD" w:rsidRPr="00A30229">
        <w:rPr>
          <w:color w:val="auto"/>
        </w:rPr>
        <w:t xml:space="preserve">sold by British American Tobacco (BAT), </w:t>
      </w:r>
      <w:r w:rsidR="00703388" w:rsidRPr="00A30229">
        <w:rPr>
          <w:color w:val="auto"/>
        </w:rPr>
        <w:t>dominates sales in Pakistan</w:t>
      </w:r>
      <w:r w:rsidR="00357158" w:rsidRPr="00A30229">
        <w:rPr>
          <w:color w:val="auto"/>
        </w:rPr>
        <w:t>.</w:t>
      </w:r>
      <w:r w:rsidR="00990DFE" w:rsidRPr="00A30229">
        <w:rPr>
          <w:color w:val="auto"/>
        </w:rPr>
        <w:fldChar w:fldCharType="begin" w:fldLock="1"/>
      </w:r>
      <w:r w:rsidR="00A11CA0">
        <w:rPr>
          <w:color w:val="auto"/>
        </w:rPr>
        <w:instrText>ADDIN CSL_CITATION {"citationItems":[{"id":"ITEM-1","itemData":{"URL":"https://www.who.int/publications/i/item/9789240022720","accessed":{"date-parts":[["2025","6","8"]]},"author":[{"dropping-particle":"","family":"World Health Organization","given":"","non-dropping-particle":"","parse-names":false,"suffix":""}],"container-title":"WHO Technical Report Series, No. 1029","id":"ITEM-1","issued":{"date-parts":[["2021"]]},"page":"334","title":"WHO study group on tobacco product regulation. Report on the scientific basis of tobacco product regulation: eighth report of a WHO study group","type":"webpage"},"uris":["http://www.mendeley.com/documents/?uuid=79d042ad-bec2-4040-b6b7-13f78a25cd42"]}],"mendeley":{"formattedCitation":"&lt;sup&gt;14&lt;/sup&gt;","plainTextFormattedCitation":"14","previouslyFormattedCitation":"&lt;sup&gt;14&lt;/sup&gt;"},"properties":{"noteIndex":0},"schema":"https://github.com/citation-style-language/schema/raw/master/csl-citation.json"}</w:instrText>
      </w:r>
      <w:r w:rsidR="00990DFE" w:rsidRPr="00A30229">
        <w:rPr>
          <w:color w:val="auto"/>
        </w:rPr>
        <w:fldChar w:fldCharType="separate"/>
      </w:r>
      <w:r w:rsidR="00751CFD" w:rsidRPr="00751CFD">
        <w:rPr>
          <w:noProof/>
          <w:color w:val="auto"/>
          <w:vertAlign w:val="superscript"/>
        </w:rPr>
        <w:t>14</w:t>
      </w:r>
      <w:r w:rsidR="00990DFE" w:rsidRPr="00A30229">
        <w:rPr>
          <w:color w:val="auto"/>
        </w:rPr>
        <w:fldChar w:fldCharType="end"/>
      </w:r>
      <w:r w:rsidR="00990DFE" w:rsidRPr="00A30229">
        <w:rPr>
          <w:color w:val="auto"/>
          <w:vertAlign w:val="superscript"/>
        </w:rPr>
        <w:t>,</w:t>
      </w:r>
      <w:r w:rsidR="00990DFE" w:rsidRPr="00A30229">
        <w:rPr>
          <w:color w:val="auto"/>
        </w:rPr>
        <w:fldChar w:fldCharType="begin" w:fldLock="1"/>
      </w:r>
      <w:r w:rsidR="00A11CA0">
        <w:rPr>
          <w:color w:val="auto"/>
        </w:rPr>
        <w:instrText>ADDIN CSL_CITATION {"citationItems":[{"id":"ITEM-1","itemData":{"DOI":"10.1186/s13643-018-0821-7","ISSN":"20464053","PMID":"30290842","abstract":"Background: Comparisons between narrative synthesis and meta-analysis as synthesis methods in systematic reviews are uncommon within the same systematic review. We re-analysed a systematic review on the effects of plain packaging of tobacco on attractiveness. We sought to compare different synthesis approaches within the same systematic review and shed light on the comparative benefits of each approach. Methods: In our re-analysis, we included results relating to attractiveness in included reports. We extracted findings from studies and converted all estimates of differences in attractiveness to Cohen's d. We used multilevel meta-analysis to account for clustering of effect sizes within studies. Results: Of the 19 studies reporting results on attractiveness, seven studies that included between-subjects analyses could be included in the meta-analysis. Plain packs were less attractive than branded packs (d = - 0.59, 95% CI [- 0.71, - 0.47]), with negligible but uncertain between-studies heterogeneity (I 2 = 0%, 95% CI [0.00, 70.81]) and high within-study heterogeneity (I 2 = 92.6%, 95% CI [91.04, 93.90]). Conclusions: The meta-analysis found, similar to the narrative synthesis, that respondents typically rated plain packaging as less attractive than alternative (e.g. branded) tobacco packs. However, there were several trade-offs between analysis methods in the types and bodies of evidence each one contained and in the difference between partial precision and breadth of conclusions. Analysis methods were different in respect of the role of judgement and contextual variation and in terms of estimation and unexpected effect modification. In addition, we noted that analysis methods were different in how they accounted for heterogeneity and consistency.","author":[{"dropping-particle":"","family":"Melendez-Torres","given":"G. J.","non-dropping-particle":"","parse-names":false,"suffix":""},{"dropping-particle":"","family":"Thomas","given":"James","non-dropping-particle":"","parse-names":false,"suffix":""},{"dropping-particle":"","family":"Lorenc","given":"Theo","non-dropping-particle":"","parse-names":false,"suffix":""},{"dropping-particle":"","family":"O'Mara-Eves","given":"Alison","non-dropping-particle":"","parse-names":false,"suffix":""},{"dropping-particle":"","family":"Petticrew","given":"Mark","non-dropping-particle":"","parse-names":false,"suffix":""}],"container-title":"Systematic Reviews","id":"ITEM-1","issue":"1","issued":{"date-parts":[["2018"]]},"page":"1-9","publisher":"Systematic Reviews","title":"Just how plain are plain tobacco packs: Re-analysis of a systematic review using multilevel meta-analysis suggests lessons about the comparative benefits of synthesis methods","type":"article-journal","volume":"7"},"uris":["http://www.mendeley.com/documents/?uuid=d4539636-171f-4fcc-a6b7-ba122321b342"]}],"mendeley":{"formattedCitation":"&lt;sup&gt;16&lt;/sup&gt;","plainTextFormattedCitation":"16","previouslyFormattedCitation":"&lt;sup&gt;16&lt;/sup&gt;"},"properties":{"noteIndex":0},"schema":"https://github.com/citation-style-language/schema/raw/master/csl-citation.json"}</w:instrText>
      </w:r>
      <w:r w:rsidR="00990DFE" w:rsidRPr="00A30229">
        <w:rPr>
          <w:color w:val="auto"/>
        </w:rPr>
        <w:fldChar w:fldCharType="separate"/>
      </w:r>
      <w:r w:rsidR="00751CFD" w:rsidRPr="00751CFD">
        <w:rPr>
          <w:noProof/>
          <w:color w:val="auto"/>
          <w:vertAlign w:val="superscript"/>
        </w:rPr>
        <w:t>16</w:t>
      </w:r>
      <w:r w:rsidR="00990DFE" w:rsidRPr="00A30229">
        <w:rPr>
          <w:color w:val="auto"/>
        </w:rPr>
        <w:fldChar w:fldCharType="end"/>
      </w:r>
      <w:r w:rsidR="005A4742" w:rsidRPr="00A30229">
        <w:rPr>
          <w:color w:val="auto"/>
        </w:rPr>
        <w:t xml:space="preserve"> </w:t>
      </w:r>
      <w:r w:rsidR="00F8603B" w:rsidRPr="00A30229">
        <w:rPr>
          <w:color w:val="auto"/>
        </w:rPr>
        <w:t xml:space="preserve">It is not clear why </w:t>
      </w:r>
      <w:r w:rsidR="0091342D" w:rsidRPr="00A30229">
        <w:rPr>
          <w:color w:val="auto"/>
        </w:rPr>
        <w:t>Velo</w:t>
      </w:r>
      <w:r w:rsidR="004C4337" w:rsidRPr="00A30229">
        <w:rPr>
          <w:color w:val="auto"/>
        </w:rPr>
        <w:t xml:space="preserve"> ha</w:t>
      </w:r>
      <w:r w:rsidR="0091342D" w:rsidRPr="00A30229">
        <w:rPr>
          <w:color w:val="auto"/>
        </w:rPr>
        <w:t>s</w:t>
      </w:r>
      <w:r w:rsidR="004C4337" w:rsidRPr="00A30229">
        <w:rPr>
          <w:color w:val="auto"/>
        </w:rPr>
        <w:t xml:space="preserve"> become so popular in Pakistan, </w:t>
      </w:r>
      <w:r w:rsidR="00CE7DCD" w:rsidRPr="00A30229">
        <w:rPr>
          <w:color w:val="auto"/>
        </w:rPr>
        <w:t xml:space="preserve">but </w:t>
      </w:r>
      <w:r w:rsidR="000672DF" w:rsidRPr="00A30229">
        <w:rPr>
          <w:color w:val="auto"/>
        </w:rPr>
        <w:t>as</w:t>
      </w:r>
      <w:r w:rsidR="00CE7DCD" w:rsidRPr="00A30229">
        <w:rPr>
          <w:color w:val="auto"/>
        </w:rPr>
        <w:t xml:space="preserve"> </w:t>
      </w:r>
      <w:r w:rsidR="00AE4750" w:rsidRPr="00A30229">
        <w:rPr>
          <w:color w:val="auto"/>
        </w:rPr>
        <w:t>one of the world’s largest markets for smokeless tobacco</w:t>
      </w:r>
      <w:r w:rsidR="000E660C" w:rsidRPr="00A30229">
        <w:rPr>
          <w:color w:val="auto"/>
        </w:rPr>
        <w:t>, consumers are accustomed to using oral products</w:t>
      </w:r>
      <w:r w:rsidR="00AE4750" w:rsidRPr="00A30229">
        <w:rPr>
          <w:color w:val="auto"/>
        </w:rPr>
        <w:t>.</w:t>
      </w:r>
      <w:r w:rsidR="00CE7DCD" w:rsidRPr="00A30229">
        <w:rPr>
          <w:color w:val="auto"/>
        </w:rPr>
        <w:t xml:space="preserve"> </w:t>
      </w:r>
      <w:r w:rsidR="004E6BE4" w:rsidRPr="00A30229">
        <w:rPr>
          <w:color w:val="auto"/>
        </w:rPr>
        <w:t xml:space="preserve">As BAT </w:t>
      </w:r>
      <w:r w:rsidR="006A405A" w:rsidRPr="00A30229">
        <w:rPr>
          <w:color w:val="auto"/>
        </w:rPr>
        <w:t xml:space="preserve">do not have a share of the smokeless tobacco market </w:t>
      </w:r>
      <w:r w:rsidR="009057E1" w:rsidRPr="00A30229">
        <w:rPr>
          <w:color w:val="auto"/>
        </w:rPr>
        <w:t xml:space="preserve">in Pakistan </w:t>
      </w:r>
      <w:r w:rsidR="006A405A" w:rsidRPr="00A30229">
        <w:rPr>
          <w:color w:val="auto"/>
        </w:rPr>
        <w:t>they</w:t>
      </w:r>
      <w:r w:rsidR="0066446B" w:rsidRPr="00A30229">
        <w:rPr>
          <w:color w:val="auto"/>
        </w:rPr>
        <w:t xml:space="preserve"> may </w:t>
      </w:r>
      <w:r w:rsidR="00422FD7" w:rsidRPr="00A30229">
        <w:rPr>
          <w:color w:val="auto"/>
        </w:rPr>
        <w:t xml:space="preserve">see </w:t>
      </w:r>
      <w:r w:rsidR="00B002DB" w:rsidRPr="00A30229">
        <w:rPr>
          <w:color w:val="auto"/>
        </w:rPr>
        <w:t xml:space="preserve">the country as a test market for South Asia and </w:t>
      </w:r>
      <w:r w:rsidR="00422FD7" w:rsidRPr="00A30229">
        <w:rPr>
          <w:color w:val="auto"/>
        </w:rPr>
        <w:t>an</w:t>
      </w:r>
      <w:r w:rsidR="0066446B" w:rsidRPr="00A30229">
        <w:rPr>
          <w:color w:val="auto"/>
        </w:rPr>
        <w:t xml:space="preserve"> opportunity to</w:t>
      </w:r>
      <w:r w:rsidR="00422FD7" w:rsidRPr="00A30229">
        <w:rPr>
          <w:color w:val="auto"/>
        </w:rPr>
        <w:t xml:space="preserve"> broaden their tobacco and nicotine portfolio</w:t>
      </w:r>
      <w:r w:rsidR="003E2A7E" w:rsidRPr="00A30229">
        <w:rPr>
          <w:color w:val="auto"/>
        </w:rPr>
        <w:t xml:space="preserve"> within the country</w:t>
      </w:r>
      <w:r w:rsidR="009057E1" w:rsidRPr="00A30229">
        <w:rPr>
          <w:color w:val="auto"/>
        </w:rPr>
        <w:t xml:space="preserve"> a</w:t>
      </w:r>
      <w:r w:rsidR="00B002DB" w:rsidRPr="00A30229">
        <w:rPr>
          <w:color w:val="auto"/>
        </w:rPr>
        <w:t>nd region</w:t>
      </w:r>
      <w:r w:rsidR="003E2A7E" w:rsidRPr="00A30229">
        <w:rPr>
          <w:color w:val="auto"/>
        </w:rPr>
        <w:t>.</w:t>
      </w:r>
      <w:r w:rsidR="00AE7574" w:rsidRPr="00A30229">
        <w:rPr>
          <w:color w:val="auto"/>
        </w:rPr>
        <w:fldChar w:fldCharType="begin" w:fldLock="1"/>
      </w:r>
      <w:r w:rsidR="00A11CA0">
        <w:rPr>
          <w:color w:val="auto"/>
        </w:rPr>
        <w:instrText>ADDIN CSL_CITATION {"citationItems":[{"id":"ITEM-1","itemData":{"URL":"https://tobaccoreporter.com/2023/05/01/seeking-substitutes-2/","accessed":{"date-parts":[["2025","6","2"]]},"author":[{"dropping-particle":"","family":"Rossel","given":"Stefanie","non-dropping-particle":"","parse-names":false,"suffix":""}],"container-title":"Tobacco Reporter","id":"ITEM-1","issued":{"date-parts":[["0"]]},"title":"Seeking Substitutes","type":"webpage"},"uris":["http://www.mendeley.com/documents/?uuid=6170a536-d6b0-4860-a423-037e544fa457"]}],"mendeley":{"formattedCitation":"&lt;sup&gt;17&lt;/sup&gt;","plainTextFormattedCitation":"17","previouslyFormattedCitation":"&lt;sup&gt;17&lt;/sup&gt;"},"properties":{"noteIndex":0},"schema":"https://github.com/citation-style-language/schema/raw/master/csl-citation.json"}</w:instrText>
      </w:r>
      <w:r w:rsidR="00AE7574" w:rsidRPr="00A30229">
        <w:rPr>
          <w:color w:val="auto"/>
        </w:rPr>
        <w:fldChar w:fldCharType="separate"/>
      </w:r>
      <w:r w:rsidR="00751CFD" w:rsidRPr="00751CFD">
        <w:rPr>
          <w:noProof/>
          <w:color w:val="auto"/>
          <w:vertAlign w:val="superscript"/>
        </w:rPr>
        <w:t>17</w:t>
      </w:r>
      <w:r w:rsidR="00AE7574" w:rsidRPr="00A30229">
        <w:rPr>
          <w:color w:val="auto"/>
        </w:rPr>
        <w:fldChar w:fldCharType="end"/>
      </w:r>
      <w:r w:rsidR="003E2A7E" w:rsidRPr="00A30229">
        <w:rPr>
          <w:color w:val="auto"/>
        </w:rPr>
        <w:t xml:space="preserve"> </w:t>
      </w:r>
      <w:r w:rsidR="004B1762" w:rsidRPr="00A30229">
        <w:rPr>
          <w:color w:val="auto"/>
        </w:rPr>
        <w:t xml:space="preserve">The absence of regulation for nicotine pouches </w:t>
      </w:r>
      <w:r w:rsidR="00C036A1" w:rsidRPr="00A30229">
        <w:rPr>
          <w:color w:val="auto"/>
        </w:rPr>
        <w:t xml:space="preserve">also </w:t>
      </w:r>
      <w:r w:rsidR="0049615E" w:rsidRPr="00A30229">
        <w:rPr>
          <w:color w:val="auto"/>
        </w:rPr>
        <w:t xml:space="preserve">enables novel products like Velo to thrive. </w:t>
      </w:r>
      <w:r w:rsidR="007E7EBB" w:rsidRPr="00A30229">
        <w:rPr>
          <w:color w:val="auto"/>
        </w:rPr>
        <w:t>However, e</w:t>
      </w:r>
      <w:r w:rsidR="00D37148" w:rsidRPr="00A30229">
        <w:rPr>
          <w:color w:val="auto"/>
        </w:rPr>
        <w:t xml:space="preserve">ven for </w:t>
      </w:r>
      <w:r w:rsidR="001A6D4D" w:rsidRPr="00A30229">
        <w:rPr>
          <w:color w:val="auto"/>
        </w:rPr>
        <w:t>tobacco</w:t>
      </w:r>
      <w:r w:rsidR="003A2EDF" w:rsidRPr="00A30229">
        <w:rPr>
          <w:color w:val="auto"/>
        </w:rPr>
        <w:t xml:space="preserve"> </w:t>
      </w:r>
      <w:r w:rsidR="001A6D4D" w:rsidRPr="00A30229">
        <w:rPr>
          <w:color w:val="auto"/>
        </w:rPr>
        <w:t xml:space="preserve">products, which are regulated in </w:t>
      </w:r>
      <w:r w:rsidR="00AF5D6E" w:rsidRPr="00A30229">
        <w:rPr>
          <w:color w:val="auto"/>
        </w:rPr>
        <w:t>Pakistan</w:t>
      </w:r>
      <w:r w:rsidR="001A6D4D" w:rsidRPr="00A30229">
        <w:rPr>
          <w:color w:val="auto"/>
        </w:rPr>
        <w:t>,</w:t>
      </w:r>
      <w:r w:rsidR="00AF5D6E" w:rsidRPr="00A30229">
        <w:rPr>
          <w:color w:val="auto"/>
        </w:rPr>
        <w:t xml:space="preserve"> </w:t>
      </w:r>
      <w:r w:rsidR="00A07FDE" w:rsidRPr="00A30229">
        <w:rPr>
          <w:color w:val="auto"/>
        </w:rPr>
        <w:t xml:space="preserve">there is </w:t>
      </w:r>
      <w:r w:rsidR="009C091F" w:rsidRPr="00A30229">
        <w:rPr>
          <w:rFonts w:cs="Arial"/>
          <w:color w:val="auto"/>
          <w:shd w:val="clear" w:color="auto" w:fill="FFFFFF"/>
        </w:rPr>
        <w:t>weak institutional capacity and deep entrenchment of tobacco interests in the regulatory environment</w:t>
      </w:r>
      <w:r w:rsidR="00A07FDE" w:rsidRPr="00A30229">
        <w:rPr>
          <w:rFonts w:cs="Arial"/>
          <w:color w:val="auto"/>
          <w:shd w:val="clear" w:color="auto" w:fill="FFFFFF"/>
        </w:rPr>
        <w:t xml:space="preserve">, with </w:t>
      </w:r>
      <w:r w:rsidR="00FB6EEC" w:rsidRPr="00A30229">
        <w:rPr>
          <w:color w:val="auto"/>
        </w:rPr>
        <w:t>enforcement of policies weak, fragmented and influenced by industry.</w:t>
      </w:r>
      <w:r w:rsidR="00FB6EEC" w:rsidRPr="00A30229">
        <w:rPr>
          <w:color w:val="auto"/>
        </w:rPr>
        <w:fldChar w:fldCharType="begin" w:fldLock="1"/>
      </w:r>
      <w:r w:rsidR="00A11CA0">
        <w:rPr>
          <w:color w:val="auto"/>
        </w:rPr>
        <w:instrText>ADDIN CSL_CITATION {"citationItems":[{"id":"ITEM-1","itemData":{"DOI":"10.1136/bmjgh-2023-012045","ISSN":"20597908","abstract":"Pakistan is the world’s fifth most populous country, with large segments of its population at risk from non-communicable diseases caused by consumption of harmful products, including tobacco and sugar-sweetened beverages. Even though evidence exists that increased taxes on harmful products leads to consumption reductions as well as increased revenues, Pakistan’s health taxes remain low. We seek to understand the reasons for the deficient health tax regime. Much of the existing literature emphasises industry tactics, resources and motivations. We take a different approach and instead focus on political institutions in Pakistan which could help explain deficiencies in the health taxes regime. We employed a mixed method design. We conducted: (1) a detailed analysis of media content, (2) semistructured interviews with key stakeholders (and attended relevant meetings) and (3) an analysis of primary and secondary literature, including legal and policy documents. We identify two key aspects of Pakistan’s political institutions which may help explain deficiencies in health taxes. First, we identified structural issues in the design and functioning of key institutions responsible for health taxes, including with respect to federalism, intraelite conflict, interagency coordination and intra-agency fragmentation. Second, we found evidence of an entrenchment of industry interests within governmental institutions, which are characterised by weak frameworks for regulating conflicts of interest. We conclude that gaps and conflict within political institutions, owing to weak design, instability and fragmentation, create political opportunity for industry actors to influence the system to advance their interests. The findings of this research indicate towards needed interventions.","author":[{"dropping-particle":"","family":"Mirza","given":"Zafar","non-dropping-particle":"","parse-names":false,"suffix":""},{"dropping-particle":"","family":"Munir","given":"Daud","non-dropping-particle":"","parse-names":false,"suffix":""}],"container-title":"BMJ Global Health","id":"ITEM-1","issue":"Suppl 8","issued":{"date-parts":[["2023"]]},"page":"e012045","title":"Conflicting interests, institutional fragmentation and opportunity structures: an analysis of political institutions and the health taxes regime in Pakistan","type":"article-journal","volume":"8"},"uris":["http://www.mendeley.com/documents/?uuid=b4025203-99b8-42b6-afd8-eaf966e1b050"]}],"mendeley":{"formattedCitation":"&lt;sup&gt;18&lt;/sup&gt;","plainTextFormattedCitation":"18","previouslyFormattedCitation":"&lt;sup&gt;18&lt;/sup&gt;"},"properties":{"noteIndex":0},"schema":"https://github.com/citation-style-language/schema/raw/master/csl-citation.json"}</w:instrText>
      </w:r>
      <w:r w:rsidR="00FB6EEC" w:rsidRPr="00A30229">
        <w:rPr>
          <w:color w:val="auto"/>
        </w:rPr>
        <w:fldChar w:fldCharType="separate"/>
      </w:r>
      <w:r w:rsidR="00751CFD" w:rsidRPr="00751CFD">
        <w:rPr>
          <w:noProof/>
          <w:color w:val="auto"/>
          <w:vertAlign w:val="superscript"/>
        </w:rPr>
        <w:t>18</w:t>
      </w:r>
      <w:r w:rsidR="00FB6EEC" w:rsidRPr="00A30229">
        <w:rPr>
          <w:color w:val="auto"/>
        </w:rPr>
        <w:fldChar w:fldCharType="end"/>
      </w:r>
      <w:r w:rsidR="00FB6EEC" w:rsidRPr="00A30229">
        <w:rPr>
          <w:color w:val="auto"/>
          <w:vertAlign w:val="superscript"/>
        </w:rPr>
        <w:t>,</w:t>
      </w:r>
      <w:r w:rsidR="00FB6EEC" w:rsidRPr="00A30229">
        <w:rPr>
          <w:color w:val="auto"/>
        </w:rPr>
        <w:fldChar w:fldCharType="begin" w:fldLock="1"/>
      </w:r>
      <w:r w:rsidR="00A11CA0">
        <w:rPr>
          <w:color w:val="auto"/>
        </w:rPr>
        <w:instrText>ADDIN CSL_CITATION {"citationItems":[{"id":"ITEM-1","itemData":{"DOI":"10.18332/tid/173389","ISSN":"16179625","abstract":"INTRODUCTION Tobacco taxation remains a poorly used intervention to control tobacco use in many low- and middle-income countries (LMICs) including Pakistan even after two decades of FCTC adoption. This study identifies gaps and implementation challenges in the current Tobacco Taxation and Pricing Policies (TTPP) in Pakistan, and highlights key policy implications and lessons for LMICs to strengthen tobacco control measures. METHODS We used qualitative document analysis to examine the policy documents to assess the TTPP against the WHO Framework Convention on Tobacco Control (FCTC) guidelines for the implementation of Article 6 of the FCTC. In addition, we used secondary data on tobacco tax and prices to assess the impact of TTPP on tobacco affordability in the country. RESULTS Although Pakistan taxes raw tobacco, cigarettes and other tobacco products (cigarillos, cigars, cheroots), the existing TTPP falls below the WHO FCTC requirements of: uniform tax level, simple tax structure and 70% share of excise tax in the price of a product’s pack; among others. There are also multiple issues in tobacco tax administration such as lack of monitoring. This is leading to the availability of highly affordable tobacco products in the country. CONCLUSIONS Pakistan does not have a clear strategy on using tobacco taxation and prices as a public health tool in the country. Existing TTPP face dual issues of flawed structure and poor administration translating into highly affordable tobacco products and low revenues in the country. There is a need to introduce multisectoral tobacco control policies in countries like Pakistan in the context of the tobacco sector political economy.","author":[{"dropping-particle":"","family":"Masud","given":"Haleema","non-dropping-particle":"","parse-names":false,"suffix":""},{"dropping-particle":"","family":"Sekalala","given":"Sharifah","non-dropping-particle":"","parse-names":false,"suffix":""},{"dropping-particle":"","family":"Gill","given":"Paramjit","non-dropping-particle":"","parse-names":false,"suffix":""},{"dropping-particle":"","family":"Oyebode","given":"Oyinlola","non-dropping-particle":"","parse-names":false,"suffix":""}],"container-title":"Tobacco Induced Diseases","id":"ITEM-1","issue":"November","issued":{"date-parts":[["2023"]]},"page":"1-14","title":"Critical analysis of tobacco taxation policies in Pakistan after two decades of FCTC: Policy gaps and lessons for low- and middle-income countries","type":"article-journal","volume":"21"},"uris":["http://www.mendeley.com/documents/?uuid=ffc6abe5-f8f1-41aa-ae21-fa295c1f3fd0"]}],"mendeley":{"formattedCitation":"&lt;sup&gt;19&lt;/sup&gt;","plainTextFormattedCitation":"19","previouslyFormattedCitation":"&lt;sup&gt;19&lt;/sup&gt;"},"properties":{"noteIndex":0},"schema":"https://github.com/citation-style-language/schema/raw/master/csl-citation.json"}</w:instrText>
      </w:r>
      <w:r w:rsidR="00FB6EEC" w:rsidRPr="00A30229">
        <w:rPr>
          <w:color w:val="auto"/>
        </w:rPr>
        <w:fldChar w:fldCharType="separate"/>
      </w:r>
      <w:r w:rsidR="00751CFD" w:rsidRPr="00751CFD">
        <w:rPr>
          <w:noProof/>
          <w:color w:val="auto"/>
          <w:vertAlign w:val="superscript"/>
        </w:rPr>
        <w:t>19</w:t>
      </w:r>
      <w:r w:rsidR="00FB6EEC" w:rsidRPr="00A30229">
        <w:rPr>
          <w:color w:val="auto"/>
        </w:rPr>
        <w:fldChar w:fldCharType="end"/>
      </w:r>
      <w:r w:rsidR="00FB6EEC" w:rsidRPr="00A30229">
        <w:rPr>
          <w:b/>
          <w:bCs/>
          <w:color w:val="auto"/>
        </w:rPr>
        <w:t xml:space="preserve"> </w:t>
      </w:r>
    </w:p>
    <w:p w14:paraId="0000002C" w14:textId="71A1A07D" w:rsidR="009E39E7" w:rsidRPr="00570A1E" w:rsidRDefault="00703388" w:rsidP="00570A1E">
      <w:pPr>
        <w:pBdr>
          <w:top w:val="nil"/>
          <w:left w:val="nil"/>
          <w:bottom w:val="nil"/>
          <w:right w:val="nil"/>
          <w:between w:val="nil"/>
        </w:pBdr>
        <w:spacing w:line="480" w:lineRule="auto"/>
        <w:jc w:val="both"/>
        <w:rPr>
          <w:b/>
          <w:color w:val="auto"/>
        </w:rPr>
      </w:pPr>
      <w:r w:rsidRPr="00570A1E">
        <w:rPr>
          <w:color w:val="auto"/>
        </w:rPr>
        <w:t>Given the lack of understanding, globally, of how nicotine pouches are viewed by adolescents, we conducted a qualitative study in Pakistan with this age group.</w:t>
      </w:r>
      <w:r w:rsidR="00743FE0">
        <w:rPr>
          <w:color w:val="auto"/>
        </w:rPr>
        <w:t xml:space="preserve"> </w:t>
      </w:r>
      <w:r w:rsidRPr="00570A1E">
        <w:rPr>
          <w:color w:val="auto"/>
        </w:rPr>
        <w:t xml:space="preserve">We explored adolescents’ perspectives on the availability, marketing, appeal and perceived harm associated with Velo.  </w:t>
      </w:r>
    </w:p>
    <w:p w14:paraId="0000002D" w14:textId="69AF2273" w:rsidR="009E39E7" w:rsidRPr="00570A1E" w:rsidRDefault="00703388" w:rsidP="00641B86">
      <w:pPr>
        <w:spacing w:before="0" w:after="0" w:line="480" w:lineRule="auto"/>
        <w:jc w:val="both"/>
        <w:rPr>
          <w:b/>
          <w:color w:val="auto"/>
        </w:rPr>
      </w:pPr>
      <w:r w:rsidRPr="00570A1E">
        <w:rPr>
          <w:b/>
          <w:color w:val="auto"/>
        </w:rPr>
        <w:t>Methods</w:t>
      </w:r>
    </w:p>
    <w:p w14:paraId="0000002F" w14:textId="77777777" w:rsidR="009E39E7" w:rsidRPr="00570A1E" w:rsidRDefault="00703388" w:rsidP="00641B86">
      <w:pPr>
        <w:spacing w:before="0" w:after="0" w:line="480" w:lineRule="auto"/>
        <w:jc w:val="both"/>
        <w:rPr>
          <w:b/>
          <w:color w:val="auto"/>
        </w:rPr>
      </w:pPr>
      <w:r w:rsidRPr="00570A1E">
        <w:rPr>
          <w:b/>
          <w:color w:val="auto"/>
        </w:rPr>
        <w:t>Design and sample</w:t>
      </w:r>
    </w:p>
    <w:p w14:paraId="00000030" w14:textId="54290117" w:rsidR="009E39E7" w:rsidRPr="00570A1E" w:rsidRDefault="00703388" w:rsidP="00570A1E">
      <w:pPr>
        <w:spacing w:before="0" w:after="0" w:line="480" w:lineRule="auto"/>
        <w:jc w:val="both"/>
        <w:rPr>
          <w:color w:val="auto"/>
        </w:rPr>
      </w:pPr>
      <w:r w:rsidRPr="00570A1E">
        <w:rPr>
          <w:color w:val="auto"/>
        </w:rPr>
        <w:lastRenderedPageBreak/>
        <w:t xml:space="preserve">Focus groups were conducted with 113 adolescents in Pakistan between October 2023 and April 2024. </w:t>
      </w:r>
      <w:r w:rsidR="00AF7ED4">
        <w:rPr>
          <w:color w:val="auto"/>
        </w:rPr>
        <w:t xml:space="preserve">To be eligible, participants had to be between 10 and 16 years of age. </w:t>
      </w:r>
      <w:r w:rsidRPr="00570A1E">
        <w:rPr>
          <w:color w:val="auto"/>
        </w:rPr>
        <w:t>Groups were conducted in all four provinces (</w:t>
      </w:r>
      <w:proofErr w:type="spellStart"/>
      <w:r w:rsidRPr="00570A1E">
        <w:rPr>
          <w:color w:val="auto"/>
        </w:rPr>
        <w:t>Balochistan</w:t>
      </w:r>
      <w:proofErr w:type="spellEnd"/>
      <w:r w:rsidRPr="00570A1E">
        <w:rPr>
          <w:color w:val="auto"/>
        </w:rPr>
        <w:t>, Khyber Pakhtunkhwa [KP], Punjab and Sindh) and the federal capital Islamabad.</w:t>
      </w:r>
      <w:r w:rsidR="00AF7ED4">
        <w:rPr>
          <w:color w:val="auto"/>
        </w:rPr>
        <w:t xml:space="preserve"> </w:t>
      </w:r>
      <w:r w:rsidR="00AF7ED4" w:rsidRPr="00931C6A">
        <w:rPr>
          <w:color w:val="auto"/>
        </w:rPr>
        <w:t>All participants were of Pakistani descent. We did not ask about ethnicity.</w:t>
      </w:r>
      <w:r w:rsidRPr="00570A1E">
        <w:rPr>
          <w:color w:val="auto"/>
        </w:rPr>
        <w:t xml:space="preserve"> </w:t>
      </w:r>
      <w:r w:rsidR="00AF7ED4" w:rsidRPr="00931C6A">
        <w:rPr>
          <w:color w:val="auto"/>
        </w:rPr>
        <w:t xml:space="preserve">Groups </w:t>
      </w:r>
      <w:r w:rsidRPr="00931C6A">
        <w:rPr>
          <w:color w:val="auto"/>
        </w:rPr>
        <w:t>were segmented by sex and school</w:t>
      </w:r>
      <w:r w:rsidR="00D119D1" w:rsidRPr="00931C6A">
        <w:rPr>
          <w:color w:val="auto"/>
        </w:rPr>
        <w:t xml:space="preserve"> </w:t>
      </w:r>
      <w:proofErr w:type="spellStart"/>
      <w:r w:rsidR="00976C20" w:rsidRPr="00931C6A">
        <w:rPr>
          <w:color w:val="auto"/>
        </w:rPr>
        <w:t>enrollment</w:t>
      </w:r>
      <w:proofErr w:type="spellEnd"/>
      <w:r w:rsidRPr="00931C6A">
        <w:rPr>
          <w:color w:val="auto"/>
        </w:rPr>
        <w:t xml:space="preserve"> status (in-school, out-of-school), with just over half of participants in-school (n=59, 52.2%) or female (n=57, 50.4%).</w:t>
      </w:r>
      <w:r w:rsidRPr="00570A1E">
        <w:rPr>
          <w:color w:val="auto"/>
        </w:rPr>
        <w:t xml:space="preserve"> Groups included between four and twelve participants, within the parameters of previous research</w:t>
      </w:r>
      <w:r w:rsidR="005A4742" w:rsidRPr="00570A1E">
        <w:rPr>
          <w:color w:val="auto"/>
        </w:rPr>
        <w:t>.</w:t>
      </w:r>
      <w:r w:rsidR="00570A1E" w:rsidRPr="00570A1E">
        <w:rPr>
          <w:color w:val="auto"/>
        </w:rPr>
        <w:fldChar w:fldCharType="begin" w:fldLock="1"/>
      </w:r>
      <w:r w:rsidR="00A11CA0">
        <w:rPr>
          <w:color w:val="auto"/>
        </w:rPr>
        <w:instrText>ADDIN CSL_CITATION {"citationItems":[{"id":"ITEM-1","itemData":{"DOI":"10.1177/1525822X166390","ISSN":"1525-822X","author":[{"dropping-particle":"","family":"Guest","given":"Greg","non-dropping-particle":"","parse-names":false,"suffix":""},{"dropping-particle":"","family":"Namey","given":"Emily","non-dropping-particle":"","parse-names":false,"suffix":""},{"dropping-particle":"","family":"McKenna","given":"Kevin","non-dropping-particle":"","parse-names":false,"suffix":""}],"container-title":"Field methods","id":"ITEM-1","issue":"1","issued":{"date-parts":[["2017"]]},"page":"3-22","publisher":"Sage publications Sage CA: Los Angeles, CA","title":"How many focus groups are enough? Building an evidence base for nonprobability sample sizes","type":"article-journal","volume":"29"},"uris":["http://www.mendeley.com/documents/?uuid=684fb443-ec5e-4006-9072-a1175b94f17b"]},{"id":"ITEM-2","itemData":{"author":[{"dropping-particle":"","family":"Health Facility Guidelines","given":"International","non-dropping-particle":"","parse-names":false,"suffix":""}],"id":"ITEM-2","issue":"June","issued":{"date-parts":[["2017"]]},"title":"Part D - Infection Control - Guideline Section - International Health Facility Guidelines","type":"article-journal"},"uris":["http://www.mendeley.com/documents/?uuid=47dc8d73-7f7a-4a5a-b9ef-e7fe78dabc49"]}],"mendeley":{"formattedCitation":"&lt;sup&gt;20,21&lt;/sup&gt;","plainTextFormattedCitation":"20,21","previouslyFormattedCitation":"&lt;sup&gt;20,21&lt;/sup&gt;"},"properties":{"noteIndex":0},"schema":"https://github.com/citation-style-language/schema/raw/master/csl-citation.json"}</w:instrText>
      </w:r>
      <w:r w:rsidR="00570A1E" w:rsidRPr="00570A1E">
        <w:rPr>
          <w:color w:val="auto"/>
        </w:rPr>
        <w:fldChar w:fldCharType="separate"/>
      </w:r>
      <w:r w:rsidR="00751CFD" w:rsidRPr="00751CFD">
        <w:rPr>
          <w:noProof/>
          <w:color w:val="auto"/>
          <w:vertAlign w:val="superscript"/>
        </w:rPr>
        <w:t>20,21</w:t>
      </w:r>
      <w:r w:rsidR="00570A1E" w:rsidRPr="00570A1E">
        <w:rPr>
          <w:color w:val="auto"/>
        </w:rPr>
        <w:fldChar w:fldCharType="end"/>
      </w:r>
    </w:p>
    <w:p w14:paraId="740C44BE" w14:textId="7F910001" w:rsidR="00657561" w:rsidRDefault="00703388" w:rsidP="00274A20">
      <w:pPr>
        <w:spacing w:before="0" w:after="0" w:line="480" w:lineRule="auto"/>
        <w:jc w:val="both"/>
        <w:rPr>
          <w:color w:val="auto"/>
        </w:rPr>
      </w:pPr>
      <w:r w:rsidRPr="00570A1E">
        <w:rPr>
          <w:color w:val="auto"/>
        </w:rPr>
        <w:t>Participants were purposively recruited in Karachi, Peshawar, Quetta, Rawalpindi and Islamabad from schools, for in-school children, and from garages and sewing shops for out-of-school children, which is where these children commonly work</w:t>
      </w:r>
      <w:r w:rsidR="00357158" w:rsidRPr="00570A1E">
        <w:rPr>
          <w:color w:val="auto"/>
        </w:rPr>
        <w:t>.</w:t>
      </w:r>
      <w:r w:rsidR="00570A1E" w:rsidRPr="00570A1E">
        <w:rPr>
          <w:color w:val="auto"/>
        </w:rPr>
        <w:fldChar w:fldCharType="begin" w:fldLock="1"/>
      </w:r>
      <w:r w:rsidR="00A11CA0">
        <w:rPr>
          <w:color w:val="auto"/>
        </w:rPr>
        <w:instrText>ADDIN CSL_CITATION {"citationItems":[{"id":"ITEM-1","itemData":{"DOI":"10.4172/2151-6200.1000332","ISSN":"21516200","author":[{"dropping-particle":"","family":"Jehangir Khan","given":"Muhammad","non-dropping-particle":"","parse-names":false,"suffix":""},{"dropping-particle":"","family":"Nawaz Sadozai","given":"Khuram","non-dropping-particle":"","parse-names":false,"suffix":""},{"dropping-particle":"","family":"Khan","given":"Karim","non-dropping-particle":"","parse-names":false,"suffix":""},{"dropping-particle":"","family":"Khan","given":"Fida Muhammad","non-dropping-particle":"","parse-names":false,"suffix":""},{"dropping-particle":"","family":"Rehman Khattak","given":"Mubasher","non-dropping-particle":"","parse-names":false,"suffix":""},{"dropping-particle":"","family":"Ali","given":"Haider","non-dropping-particle":"","parse-names":false,"suffix":""}],"container-title":"Arts and Social Sciences Journal","id":"ITEM-1","issue":"02","issued":{"date-parts":[["2018"]]},"page":"7","title":"Determinants and Working Conditions of Child Labour: A Case Study of Children Working at Automobiles Workshop at Khyber Pakhtunkhwa (KP), Pakistan","type":"article-journal","volume":"09"},"uris":["http://www.mendeley.com/documents/?uuid=8750c731-6943-4b88-99f4-2e258d45a65a"]},{"id":"ITEM-2","itemData":{"ISSN":"1811-5438","abstract":"Home / Archives / Vol. 6 No. 1 (2001): The Lahore Journal of Economics, Volume 6, Issue 1, Jan - June 2001 /","author":[{"dropping-particle":"","family":"Khan","given":"Rana Ejaz Ali","non-dropping-particle":"","parse-names":false,"suffix":""}],"container-title":"The Lahore Journal of Economics","id":"ITEM-2","issue":"1","issued":{"date-parts":[["2001"]]},"publisher":"© Lahore School of Economics","title":"Socioeconomic Aspects of Child Labour-A Case Study of Children in Auto Workshops","type":"article-journal","volume":"6"},"uris":["http://www.mendeley.com/documents/?uuid=e09b21c6-dedb-4ade-b6b4-307c2ea901b2"]}],"mendeley":{"formattedCitation":"&lt;sup&gt;22,23&lt;/sup&gt;","plainTextFormattedCitation":"22,23","previouslyFormattedCitation":"&lt;sup&gt;22,23&lt;/sup&gt;"},"properties":{"noteIndex":0},"schema":"https://github.com/citation-style-language/schema/raw/master/csl-citation.json"}</w:instrText>
      </w:r>
      <w:r w:rsidR="00570A1E" w:rsidRPr="00570A1E">
        <w:rPr>
          <w:color w:val="auto"/>
        </w:rPr>
        <w:fldChar w:fldCharType="separate"/>
      </w:r>
      <w:r w:rsidR="00751CFD" w:rsidRPr="00751CFD">
        <w:rPr>
          <w:noProof/>
          <w:color w:val="auto"/>
          <w:vertAlign w:val="superscript"/>
        </w:rPr>
        <w:t>22,23</w:t>
      </w:r>
      <w:r w:rsidR="00570A1E" w:rsidRPr="00570A1E">
        <w:rPr>
          <w:color w:val="auto"/>
        </w:rPr>
        <w:fldChar w:fldCharType="end"/>
      </w:r>
      <w:r w:rsidRPr="00570A1E">
        <w:rPr>
          <w:color w:val="auto"/>
        </w:rPr>
        <w:t xml:space="preserve"> They were recruited by the research team, using convenience sampling and with the support of a social mobili</w:t>
      </w:r>
      <w:r w:rsidR="00570A1E">
        <w:rPr>
          <w:color w:val="auto"/>
        </w:rPr>
        <w:t>s</w:t>
      </w:r>
      <w:r w:rsidRPr="00570A1E">
        <w:rPr>
          <w:color w:val="auto"/>
        </w:rPr>
        <w:t>er from their respective areas. It was explained to all potential participants that the study was concerned with tobacco and adolescent health in Pakistan. Demographic information (age, gender</w:t>
      </w:r>
      <w:r w:rsidR="00AF7ED4">
        <w:rPr>
          <w:color w:val="auto"/>
        </w:rPr>
        <w:t>, school-going status</w:t>
      </w:r>
      <w:r w:rsidRPr="00570A1E">
        <w:rPr>
          <w:color w:val="auto"/>
        </w:rPr>
        <w:t xml:space="preserve">) was captured via a recruitment questionnaire. </w:t>
      </w:r>
      <w:r w:rsidR="00AF7ED4" w:rsidRPr="00931C6A">
        <w:rPr>
          <w:color w:val="auto"/>
        </w:rPr>
        <w:t xml:space="preserve">We did not ask about use </w:t>
      </w:r>
      <w:r w:rsidR="004F628A" w:rsidRPr="00931C6A">
        <w:rPr>
          <w:color w:val="auto"/>
        </w:rPr>
        <w:t xml:space="preserve">or susceptibility to </w:t>
      </w:r>
      <w:r w:rsidR="00AF7ED4" w:rsidRPr="00931C6A">
        <w:rPr>
          <w:color w:val="auto"/>
        </w:rPr>
        <w:t>nicotine products.</w:t>
      </w:r>
      <w:r w:rsidR="00AF7ED4">
        <w:rPr>
          <w:color w:val="auto"/>
        </w:rPr>
        <w:t xml:space="preserve"> </w:t>
      </w:r>
      <w:r w:rsidRPr="00931C6A">
        <w:rPr>
          <w:color w:val="auto"/>
        </w:rPr>
        <w:t xml:space="preserve">Parental or </w:t>
      </w:r>
      <w:r w:rsidR="001A7A8B" w:rsidRPr="00931C6A">
        <w:rPr>
          <w:color w:val="auto"/>
        </w:rPr>
        <w:t xml:space="preserve">guardian </w:t>
      </w:r>
      <w:r w:rsidRPr="00730928">
        <w:rPr>
          <w:color w:val="auto"/>
        </w:rPr>
        <w:t>consent was secured by an opt-out method through a community facilitator,</w:t>
      </w:r>
      <w:r w:rsidR="00AF7ED4" w:rsidRPr="00730928">
        <w:rPr>
          <w:color w:val="auto"/>
        </w:rPr>
        <w:t xml:space="preserve"> who explained what the study involved and that it would be audio recorded,</w:t>
      </w:r>
      <w:r w:rsidRPr="00730928">
        <w:rPr>
          <w:color w:val="auto"/>
        </w:rPr>
        <w:t xml:space="preserve"> and adolescents’ assent was taken on the day of focus groups.</w:t>
      </w:r>
      <w:r w:rsidR="005564C6">
        <w:rPr>
          <w:color w:val="auto"/>
        </w:rPr>
        <w:t xml:space="preserve"> </w:t>
      </w:r>
      <w:bookmarkStart w:id="1" w:name="_Hlk199354669"/>
      <w:r w:rsidR="005564C6" w:rsidRPr="00A30229">
        <w:rPr>
          <w:color w:val="auto"/>
        </w:rPr>
        <w:t xml:space="preserve">This study adheres to the Consolidated Criteria for Reporting Qualitative </w:t>
      </w:r>
      <w:r w:rsidR="00274A20" w:rsidRPr="00A30229">
        <w:rPr>
          <w:color w:val="auto"/>
        </w:rPr>
        <w:t>Research (</w:t>
      </w:r>
      <w:r w:rsidR="005564C6" w:rsidRPr="00A30229">
        <w:rPr>
          <w:color w:val="auto"/>
        </w:rPr>
        <w:t>COREQ) checklist for qualitative reporting standards</w:t>
      </w:r>
      <w:r w:rsidR="00593732" w:rsidRPr="00A30229">
        <w:rPr>
          <w:color w:val="auto"/>
        </w:rPr>
        <w:t>.</w:t>
      </w:r>
      <w:r w:rsidR="00593732" w:rsidRPr="00A30229">
        <w:rPr>
          <w:color w:val="auto"/>
        </w:rPr>
        <w:fldChar w:fldCharType="begin" w:fldLock="1"/>
      </w:r>
      <w:r w:rsidR="00A11CA0">
        <w:rPr>
          <w:color w:val="auto"/>
        </w:rPr>
        <w:instrText>ADDIN CSL_CITATION {"citationItems":[{"id":"ITEM-1","itemData":{"DOI":"10.1093/intqhc/mzm042","ISSN":"1353-4505","author":[{"dropping-particle":"","family":"Tong","given":"Allison","non-dropping-particle":"","parse-names":false,"suffix":""},{"dropping-particle":"","family":"Sainsbury","given":"Peter","non-dropping-particle":"","parse-names":false,"suffix":""},{"dropping-particle":"","family":"Craig","given":"Jonathan","non-dropping-particle":"","parse-names":false,"suffix":""}],"container-title":"International Journal for Quality in Health Care","id":"ITEM-1","issue":"6","issued":{"date-parts":[["2007","9","16"]]},"page":"349-357","publisher":"Oxford University Press","title":"Consolidated criteria for reporting qualitative research (COREQ): a 32-item checklist for interviews and focus groups","type":"article-journal","volume":"19"},"uris":["http://www.mendeley.com/documents/?uuid=9de98447-6a96-45d5-976f-b54e29f6069b"]}],"mendeley":{"formattedCitation":"&lt;sup&gt;24&lt;/sup&gt;","plainTextFormattedCitation":"24","previouslyFormattedCitation":"&lt;sup&gt;24&lt;/sup&gt;"},"properties":{"noteIndex":0},"schema":"https://github.com/citation-style-language/schema/raw/master/csl-citation.json"}</w:instrText>
      </w:r>
      <w:r w:rsidR="00593732" w:rsidRPr="00A30229">
        <w:rPr>
          <w:color w:val="auto"/>
        </w:rPr>
        <w:fldChar w:fldCharType="separate"/>
      </w:r>
      <w:r w:rsidR="00751CFD" w:rsidRPr="00751CFD">
        <w:rPr>
          <w:noProof/>
          <w:color w:val="auto"/>
          <w:vertAlign w:val="superscript"/>
        </w:rPr>
        <w:t>24</w:t>
      </w:r>
      <w:r w:rsidR="00593732" w:rsidRPr="00A30229">
        <w:rPr>
          <w:color w:val="auto"/>
        </w:rPr>
        <w:fldChar w:fldCharType="end"/>
      </w:r>
      <w:r w:rsidR="005564C6" w:rsidRPr="00A30229">
        <w:rPr>
          <w:color w:val="auto"/>
        </w:rPr>
        <w:t xml:space="preserve"> </w:t>
      </w:r>
      <w:bookmarkEnd w:id="1"/>
    </w:p>
    <w:p w14:paraId="0000008D" w14:textId="77777777" w:rsidR="009E39E7" w:rsidRPr="00570A1E" w:rsidRDefault="00703388" w:rsidP="00570A1E">
      <w:pPr>
        <w:spacing w:before="0" w:after="0" w:line="480" w:lineRule="auto"/>
        <w:jc w:val="both"/>
        <w:rPr>
          <w:b/>
          <w:color w:val="auto"/>
        </w:rPr>
      </w:pPr>
      <w:r w:rsidRPr="00570A1E">
        <w:rPr>
          <w:b/>
          <w:color w:val="auto"/>
        </w:rPr>
        <w:t>Procedure</w:t>
      </w:r>
    </w:p>
    <w:p w14:paraId="0000008E" w14:textId="0A0098F8" w:rsidR="009E39E7" w:rsidRPr="00570A1E" w:rsidRDefault="00703388" w:rsidP="00570A1E">
      <w:pPr>
        <w:spacing w:before="0" w:after="0" w:line="480" w:lineRule="auto"/>
        <w:jc w:val="both"/>
        <w:rPr>
          <w:color w:val="auto"/>
        </w:rPr>
      </w:pPr>
      <w:r w:rsidRPr="00570A1E">
        <w:rPr>
          <w:color w:val="auto"/>
        </w:rPr>
        <w:t xml:space="preserve">Groups were conducted in schools for in-school adolescents and at NGO offices or other appropriate locations for out-of-school participants. Each group was moderated by </w:t>
      </w:r>
      <w:r w:rsidR="00E26A7D" w:rsidRPr="00A30229">
        <w:rPr>
          <w:color w:val="auto"/>
        </w:rPr>
        <w:t>SAK and FTZ</w:t>
      </w:r>
      <w:r w:rsidR="00AF7ED4">
        <w:rPr>
          <w:color w:val="auto"/>
        </w:rPr>
        <w:t xml:space="preserve"> </w:t>
      </w:r>
      <w:r w:rsidR="00AF7ED4" w:rsidRPr="00730928">
        <w:rPr>
          <w:color w:val="auto"/>
        </w:rPr>
        <w:t>in Pashto (Peshawar) and Urdu (all other cities). FTZ is fluent in English and Urdu. SAK is fluent in English, Pashto and Urdu.</w:t>
      </w:r>
      <w:r w:rsidR="00AF7ED4" w:rsidRPr="00931C6A">
        <w:rPr>
          <w:color w:val="auto"/>
        </w:rPr>
        <w:t xml:space="preserve"> </w:t>
      </w:r>
      <w:r w:rsidR="00811D62" w:rsidRPr="00931C6A">
        <w:rPr>
          <w:color w:val="auto"/>
        </w:rPr>
        <w:t xml:space="preserve">Groups were audio-recorded with participants’ assent, </w:t>
      </w:r>
      <w:r w:rsidR="00811D62" w:rsidRPr="00931C6A">
        <w:rPr>
          <w:color w:val="auto"/>
        </w:rPr>
        <w:lastRenderedPageBreak/>
        <w:t>transcribed and translated by t</w:t>
      </w:r>
      <w:r w:rsidR="00AF7ED4" w:rsidRPr="00931C6A">
        <w:rPr>
          <w:color w:val="auto"/>
        </w:rPr>
        <w:t xml:space="preserve">he trilingual experts </w:t>
      </w:r>
      <w:r w:rsidR="00811D62" w:rsidRPr="00931C6A">
        <w:rPr>
          <w:color w:val="auto"/>
        </w:rPr>
        <w:t xml:space="preserve">during </w:t>
      </w:r>
      <w:r w:rsidR="00AF7ED4" w:rsidRPr="00931C6A">
        <w:rPr>
          <w:color w:val="auto"/>
        </w:rPr>
        <w:t>transcription</w:t>
      </w:r>
      <w:r w:rsidR="00ED1CFC" w:rsidRPr="00931C6A">
        <w:rPr>
          <w:color w:val="auto"/>
        </w:rPr>
        <w:t>.</w:t>
      </w:r>
      <w:r w:rsidR="005704B8">
        <w:rPr>
          <w:color w:val="auto"/>
        </w:rPr>
        <w:t xml:space="preserve"> </w:t>
      </w:r>
      <w:r w:rsidR="00AF7ED4">
        <w:rPr>
          <w:color w:val="auto"/>
        </w:rPr>
        <w:t>B</w:t>
      </w:r>
      <w:r w:rsidR="00E26A7D" w:rsidRPr="00A30229">
        <w:rPr>
          <w:color w:val="auto"/>
        </w:rPr>
        <w:t xml:space="preserve">oth </w:t>
      </w:r>
      <w:r w:rsidR="00AF7ED4">
        <w:rPr>
          <w:color w:val="auto"/>
        </w:rPr>
        <w:t xml:space="preserve">researchers have </w:t>
      </w:r>
      <w:r w:rsidR="00E26A7D" w:rsidRPr="00A30229">
        <w:rPr>
          <w:color w:val="auto"/>
        </w:rPr>
        <w:t xml:space="preserve">backgrounds in public health and qualitative methods. </w:t>
      </w:r>
      <w:r w:rsidR="00E26A7D">
        <w:rPr>
          <w:color w:val="auto"/>
        </w:rPr>
        <w:t>T</w:t>
      </w:r>
      <w:r w:rsidRPr="00570A1E">
        <w:rPr>
          <w:color w:val="auto"/>
        </w:rPr>
        <w:t xml:space="preserve">he discussion was audio recorded with participants’ assent. Only the moderators and participants, who were not previously known to the moderators, were present during the groups. A semi-structured topic guide was used to ensure that the groups were asked common questions, but otherwise participants led the discussion with the moderators following up on comments made. </w:t>
      </w:r>
      <w:r w:rsidR="006B54A6" w:rsidRPr="00A30229">
        <w:rPr>
          <w:color w:val="auto"/>
        </w:rPr>
        <w:t>At the start of groups</w:t>
      </w:r>
      <w:r w:rsidR="00F677B5" w:rsidRPr="00A30229">
        <w:rPr>
          <w:color w:val="auto"/>
        </w:rPr>
        <w:t>, participants were informed that all comments were valued</w:t>
      </w:r>
      <w:r w:rsidR="009A72E4" w:rsidRPr="00A30229">
        <w:rPr>
          <w:color w:val="auto"/>
        </w:rPr>
        <w:t xml:space="preserve">. </w:t>
      </w:r>
      <w:r w:rsidR="009D5C26" w:rsidRPr="00A30229">
        <w:rPr>
          <w:color w:val="auto"/>
        </w:rPr>
        <w:t>During groups we</w:t>
      </w:r>
      <w:r w:rsidR="009A72E4" w:rsidRPr="00A30229">
        <w:rPr>
          <w:color w:val="auto"/>
        </w:rPr>
        <w:t xml:space="preserve"> were sensitive to </w:t>
      </w:r>
      <w:r w:rsidR="00EA68AF" w:rsidRPr="00A30229">
        <w:rPr>
          <w:color w:val="auto"/>
        </w:rPr>
        <w:t xml:space="preserve">less vocal and </w:t>
      </w:r>
      <w:r w:rsidR="0025128D" w:rsidRPr="00A30229">
        <w:rPr>
          <w:color w:val="auto"/>
        </w:rPr>
        <w:t xml:space="preserve">also </w:t>
      </w:r>
      <w:r w:rsidR="00EA68AF" w:rsidRPr="00A30229">
        <w:rPr>
          <w:color w:val="auto"/>
        </w:rPr>
        <w:t xml:space="preserve">younger participants, </w:t>
      </w:r>
      <w:r w:rsidR="00C65E72" w:rsidRPr="00A30229">
        <w:rPr>
          <w:color w:val="auto"/>
        </w:rPr>
        <w:t>given t</w:t>
      </w:r>
      <w:r w:rsidR="00916326" w:rsidRPr="00A30229">
        <w:rPr>
          <w:color w:val="auto"/>
        </w:rPr>
        <w:t xml:space="preserve">he broad age range within groups, </w:t>
      </w:r>
      <w:r w:rsidR="005565A0" w:rsidRPr="00A30229">
        <w:rPr>
          <w:color w:val="auto"/>
        </w:rPr>
        <w:t xml:space="preserve">and </w:t>
      </w:r>
      <w:r w:rsidR="00EA68AF" w:rsidRPr="00A30229">
        <w:rPr>
          <w:color w:val="auto"/>
        </w:rPr>
        <w:t xml:space="preserve">encouraged </w:t>
      </w:r>
      <w:r w:rsidR="0025128D" w:rsidRPr="00A30229">
        <w:rPr>
          <w:color w:val="auto"/>
        </w:rPr>
        <w:t xml:space="preserve">their views </w:t>
      </w:r>
      <w:r w:rsidR="000A6C9A" w:rsidRPr="00A30229">
        <w:rPr>
          <w:color w:val="auto"/>
        </w:rPr>
        <w:t>if they were willing to share these</w:t>
      </w:r>
      <w:r w:rsidR="00F677B5" w:rsidRPr="00A30229">
        <w:rPr>
          <w:color w:val="auto"/>
        </w:rPr>
        <w:t>.</w:t>
      </w:r>
      <w:r w:rsidR="00F677B5" w:rsidRPr="00A30229">
        <w:rPr>
          <w:b/>
          <w:bCs/>
          <w:color w:val="auto"/>
        </w:rPr>
        <w:t xml:space="preserve"> </w:t>
      </w:r>
      <w:r w:rsidRPr="00570A1E">
        <w:rPr>
          <w:color w:val="auto"/>
        </w:rPr>
        <w:t>Participants were initially asked about awareness of Velo nicotine pouches, and, subsequently, about their views on the product packaging, accessibility, appeal and perceived harm. Focus groups lasted for 80 minutes on average (mean=70, range=60-80). Discussions lasted longer with school-going participants.</w:t>
      </w:r>
    </w:p>
    <w:p w14:paraId="0000008F" w14:textId="5A445709" w:rsidR="009E39E7" w:rsidRDefault="00703388" w:rsidP="009F1420">
      <w:pPr>
        <w:spacing w:before="0" w:after="0" w:line="480" w:lineRule="auto"/>
        <w:jc w:val="both"/>
        <w:rPr>
          <w:color w:val="auto"/>
        </w:rPr>
      </w:pPr>
      <w:r w:rsidRPr="00570A1E">
        <w:rPr>
          <w:color w:val="auto"/>
        </w:rPr>
        <w:t>The study received ethical approval from the University of York (</w:t>
      </w:r>
      <w:r w:rsidRPr="00570A1E">
        <w:rPr>
          <w:color w:val="auto"/>
          <w:sz w:val="22"/>
          <w:szCs w:val="22"/>
        </w:rPr>
        <w:t>HSRGC/2023/566/D</w:t>
      </w:r>
      <w:r w:rsidRPr="00570A1E">
        <w:rPr>
          <w:color w:val="auto"/>
        </w:rPr>
        <w:t xml:space="preserve">) in the UK and the National Bioethics Committee in Pakistan (No.4-87/NBC-973/23/61). In line with the ethics approval, participants' autonomy, confidentiality and the principle of doing no harm were ensured during the study. </w:t>
      </w:r>
    </w:p>
    <w:p w14:paraId="00000091" w14:textId="528CBFBD" w:rsidR="009E39E7" w:rsidRPr="00570A1E" w:rsidRDefault="00703388" w:rsidP="0097188B">
      <w:pPr>
        <w:spacing w:before="0" w:after="0" w:line="480" w:lineRule="auto"/>
        <w:rPr>
          <w:b/>
          <w:color w:val="auto"/>
        </w:rPr>
      </w:pPr>
      <w:r w:rsidRPr="00570A1E">
        <w:rPr>
          <w:b/>
          <w:color w:val="auto"/>
        </w:rPr>
        <w:t>Analysis</w:t>
      </w:r>
    </w:p>
    <w:p w14:paraId="19902727" w14:textId="7A48D66D" w:rsidR="005704B8" w:rsidRPr="00E51E96" w:rsidRDefault="005704B8" w:rsidP="00570A1E">
      <w:pPr>
        <w:spacing w:before="0" w:after="0" w:line="480" w:lineRule="auto"/>
        <w:jc w:val="both"/>
        <w:rPr>
          <w:color w:val="0070C0"/>
        </w:rPr>
      </w:pPr>
      <w:r w:rsidRPr="00ED1CFC">
        <w:rPr>
          <w:color w:val="auto"/>
        </w:rPr>
        <w:t>The analysis was conducted using Braun and Clarke’s framework for thematic analysis.</w:t>
      </w:r>
      <w:r w:rsidRPr="00570A1E">
        <w:rPr>
          <w:color w:val="auto"/>
        </w:rPr>
        <w:fldChar w:fldCharType="begin" w:fldLock="1"/>
      </w:r>
      <w:r w:rsidR="00A11CA0">
        <w:rPr>
          <w:color w:val="auto"/>
        </w:rPr>
        <w:instrText>ADDIN CSL_CITATION {"citationItems":[{"id":"ITEM-1","itemData":{"ISSN":"1811-5438","abstract":"Home / Archives / Vol. 6 No. 1 (2001): The Lahore Journal of Economics, Volume 6, Issue 1, Jan - June 2001 /","author":[{"dropping-particle":"","family":"Khan","given":"Rana Ejaz Ali","non-dropping-particle":"","parse-names":false,"suffix":""}],"container-title":"The Lahore Journal of Economics","id":"ITEM-1","issue":"1","issued":{"date-parts":[["2001"]]},"publisher":"© Lahore School of Economics","title":"Socioeconomic Aspects of Child Labour-A Case Study of Children in Auto Workshops","type":"article-journal","volume":"6"},"uris":["http://www.mendeley.com/documents/?uuid=e09b21c6-dedb-4ade-b6b4-307c2ea901b2"]}],"mendeley":{"formattedCitation":"&lt;sup&gt;23&lt;/sup&gt;","plainTextFormattedCitation":"23","previouslyFormattedCitation":"&lt;sup&gt;23&lt;/sup&gt;"},"properties":{"noteIndex":0},"schema":"https://github.com/citation-style-language/schema/raw/master/csl-citation.json"}</w:instrText>
      </w:r>
      <w:r w:rsidRPr="00570A1E">
        <w:rPr>
          <w:color w:val="auto"/>
        </w:rPr>
        <w:fldChar w:fldCharType="separate"/>
      </w:r>
      <w:r w:rsidR="00751CFD" w:rsidRPr="00751CFD">
        <w:rPr>
          <w:noProof/>
          <w:color w:val="auto"/>
          <w:vertAlign w:val="superscript"/>
        </w:rPr>
        <w:t>23</w:t>
      </w:r>
      <w:r w:rsidRPr="00570A1E">
        <w:rPr>
          <w:color w:val="auto"/>
        </w:rPr>
        <w:fldChar w:fldCharType="end"/>
      </w:r>
      <w:r>
        <w:rPr>
          <w:color w:val="FF0000"/>
        </w:rPr>
        <w:t xml:space="preserve"> </w:t>
      </w:r>
      <w:r w:rsidRPr="00730928">
        <w:rPr>
          <w:color w:val="000000" w:themeColor="text1"/>
        </w:rPr>
        <w:t>Similar approaches are recommended by Creswell</w:t>
      </w:r>
      <w:r w:rsidRPr="00730928">
        <w:rPr>
          <w:color w:val="000000" w:themeColor="text1"/>
        </w:rPr>
        <w:fldChar w:fldCharType="begin" w:fldLock="1"/>
      </w:r>
      <w:r w:rsidR="00A11CA0" w:rsidRPr="00730928">
        <w:rPr>
          <w:color w:val="000000" w:themeColor="text1"/>
        </w:rPr>
        <w:instrText>ADDIN CSL_CITATION {"citationItems":[{"id":"ITEM-1","itemData":{"ISBN":"1412995310","author":[{"dropping-particle":"","family":"Cresswell","given":"John","non-dropping-particle":"","parse-names":false,"suffix":""}],"id":"ITEM-1","issued":{"date-parts":[["2013"]]},"title":"Qualitative inquiry &amp; research design: Choosing among five approaches.","type":"article"},"uris":["http://www.mendeley.com/documents/?uuid=8f20f112-da10-4821-a1a2-506934287353"]}],"mendeley":{"formattedCitation":"&lt;sup&gt;25&lt;/sup&gt;","plainTextFormattedCitation":"25","previouslyFormattedCitation":"&lt;sup&gt;25&lt;/sup&gt;"},"properties":{"noteIndex":0},"schema":"https://github.com/citation-style-language/schema/raw/master/csl-citation.json"}</w:instrText>
      </w:r>
      <w:r w:rsidRPr="00730928">
        <w:rPr>
          <w:color w:val="000000" w:themeColor="text1"/>
        </w:rPr>
        <w:fldChar w:fldCharType="separate"/>
      </w:r>
      <w:r w:rsidR="00751CFD" w:rsidRPr="00730928">
        <w:rPr>
          <w:noProof/>
          <w:color w:val="000000" w:themeColor="text1"/>
          <w:vertAlign w:val="superscript"/>
        </w:rPr>
        <w:t>25</w:t>
      </w:r>
      <w:r w:rsidRPr="00730928">
        <w:rPr>
          <w:color w:val="000000" w:themeColor="text1"/>
        </w:rPr>
        <w:fldChar w:fldCharType="end"/>
      </w:r>
      <w:r w:rsidRPr="00730928">
        <w:rPr>
          <w:color w:val="000000" w:themeColor="text1"/>
        </w:rPr>
        <w:t xml:space="preserve"> and Yin</w:t>
      </w:r>
      <w:r w:rsidRPr="00730928">
        <w:rPr>
          <w:color w:val="000000" w:themeColor="text1"/>
        </w:rPr>
        <w:fldChar w:fldCharType="begin" w:fldLock="1"/>
      </w:r>
      <w:r w:rsidR="00A11CA0" w:rsidRPr="00730928">
        <w:rPr>
          <w:color w:val="000000" w:themeColor="text1"/>
        </w:rPr>
        <w:instrText>ADDIN CSL_CITATION {"citationItems":[{"id":"ITEM-1","itemData":{"ISBN":"1506336159","author":[{"dropping-particle":"","family":"Yin","given":"Robert K","non-dropping-particle":"","parse-names":false,"suffix":""}],"edition":"6th","id":"ITEM-1","issued":{"date-parts":[["2017"]]},"number-of-pages":"319","publisher":"Sage publications","publisher-place":"Thousand Oaks","title":"Case study research and applications: Design and methods","type":"book"},"uris":["http://www.mendeley.com/documents/?uuid=49748954-ed7f-4e99-b213-491094109945"]}],"mendeley":{"formattedCitation":"&lt;sup&gt;26&lt;/sup&gt;","plainTextFormattedCitation":"26","previouslyFormattedCitation":"&lt;sup&gt;26&lt;/sup&gt;"},"properties":{"noteIndex":0},"schema":"https://github.com/citation-style-language/schema/raw/master/csl-citation.json"}</w:instrText>
      </w:r>
      <w:r w:rsidRPr="00730928">
        <w:rPr>
          <w:color w:val="000000" w:themeColor="text1"/>
        </w:rPr>
        <w:fldChar w:fldCharType="separate"/>
      </w:r>
      <w:r w:rsidR="00751CFD" w:rsidRPr="00730928">
        <w:rPr>
          <w:noProof/>
          <w:color w:val="000000" w:themeColor="text1"/>
          <w:vertAlign w:val="superscript"/>
        </w:rPr>
        <w:t>26</w:t>
      </w:r>
      <w:r w:rsidRPr="00730928">
        <w:rPr>
          <w:color w:val="000000" w:themeColor="text1"/>
        </w:rPr>
        <w:fldChar w:fldCharType="end"/>
      </w:r>
      <w:r w:rsidRPr="00730928">
        <w:rPr>
          <w:color w:val="000000" w:themeColor="text1"/>
        </w:rPr>
        <w:t xml:space="preserve">. We used a combination of deductive and inductive strategies, as suggested by </w:t>
      </w:r>
      <w:proofErr w:type="spellStart"/>
      <w:r w:rsidRPr="00730928">
        <w:rPr>
          <w:color w:val="000000" w:themeColor="text1"/>
        </w:rPr>
        <w:t>Cresswell</w:t>
      </w:r>
      <w:proofErr w:type="spellEnd"/>
      <w:r w:rsidRPr="00730928">
        <w:rPr>
          <w:color w:val="000000" w:themeColor="text1"/>
        </w:rPr>
        <w:t xml:space="preserve"> and Poth.</w:t>
      </w:r>
      <w:r w:rsidRPr="00730928">
        <w:rPr>
          <w:color w:val="000000" w:themeColor="text1"/>
        </w:rPr>
        <w:fldChar w:fldCharType="begin" w:fldLock="1"/>
      </w:r>
      <w:r w:rsidR="00A11CA0" w:rsidRPr="00730928">
        <w:rPr>
          <w:color w:val="000000" w:themeColor="text1"/>
        </w:rPr>
        <w:instrText>ADDIN CSL_CITATION {"citationItems":[{"id":"ITEM-1","itemData":{"ISBN":"1412995310","author":[{"dropping-particle":"","family":"Cresswell","given":"John","non-dropping-particle":"","parse-names":false,"suffix":""}],"id":"ITEM-1","issued":{"date-parts":[["2013"]]},"title":"Qualitative inquiry &amp; research design: Choosing among five approaches.","type":"article"},"uris":["http://www.mendeley.com/documents/?uuid=8f20f112-da10-4821-a1a2-506934287353"]}],"mendeley":{"formattedCitation":"&lt;sup&gt;25&lt;/sup&gt;","plainTextFormattedCitation":"25","previouslyFormattedCitation":"&lt;sup&gt;25&lt;/sup&gt;"},"properties":{"noteIndex":0},"schema":"https://github.com/citation-style-language/schema/raw/master/csl-citation.json"}</w:instrText>
      </w:r>
      <w:r w:rsidRPr="00730928">
        <w:rPr>
          <w:color w:val="000000" w:themeColor="text1"/>
        </w:rPr>
        <w:fldChar w:fldCharType="separate"/>
      </w:r>
      <w:r w:rsidR="00751CFD" w:rsidRPr="00730928">
        <w:rPr>
          <w:noProof/>
          <w:color w:val="000000" w:themeColor="text1"/>
          <w:vertAlign w:val="superscript"/>
        </w:rPr>
        <w:t>25</w:t>
      </w:r>
      <w:r w:rsidRPr="00730928">
        <w:rPr>
          <w:color w:val="000000" w:themeColor="text1"/>
        </w:rPr>
        <w:fldChar w:fldCharType="end"/>
      </w:r>
    </w:p>
    <w:p w14:paraId="691B17E7" w14:textId="5EA81BDA" w:rsidR="005704B8" w:rsidRPr="00E51E96" w:rsidRDefault="005704B8" w:rsidP="00570A1E">
      <w:pPr>
        <w:spacing w:before="0" w:after="0" w:line="480" w:lineRule="auto"/>
        <w:jc w:val="both"/>
        <w:rPr>
          <w:color w:val="0070C0"/>
        </w:rPr>
      </w:pPr>
      <w:r w:rsidRPr="00570A1E">
        <w:rPr>
          <w:color w:val="auto"/>
        </w:rPr>
        <w:t>The first step in the iterative process involved familiarisation with the data. Data were entered into NVivo for coding</w:t>
      </w:r>
      <w:r>
        <w:rPr>
          <w:color w:val="auto"/>
        </w:rPr>
        <w:t xml:space="preserve">, where the transcripts were </w:t>
      </w:r>
      <w:r w:rsidRPr="00730928">
        <w:rPr>
          <w:color w:val="000000" w:themeColor="text1"/>
        </w:rPr>
        <w:t xml:space="preserve">read and re-read to capture explicit meanings and underlying patterns. Early reflections suggested that adolescents frequently confused Velo with everyday items such as cream and candy. References to </w:t>
      </w:r>
      <w:proofErr w:type="spellStart"/>
      <w:r w:rsidRPr="00730928">
        <w:rPr>
          <w:color w:val="000000" w:themeColor="text1"/>
        </w:rPr>
        <w:t>TikTok</w:t>
      </w:r>
      <w:proofErr w:type="spellEnd"/>
      <w:r w:rsidRPr="00730928">
        <w:rPr>
          <w:color w:val="000000" w:themeColor="text1"/>
        </w:rPr>
        <w:t xml:space="preserve"> as a motivating influence </w:t>
      </w:r>
      <w:r w:rsidRPr="00730928">
        <w:rPr>
          <w:color w:val="000000" w:themeColor="text1"/>
        </w:rPr>
        <w:lastRenderedPageBreak/>
        <w:t>recurred across groups. These initial impressions guided, but did not constrain, the development of codes.</w:t>
      </w:r>
    </w:p>
    <w:p w14:paraId="52234D1A" w14:textId="54DF0753" w:rsidR="005704B8" w:rsidRPr="00730928" w:rsidRDefault="00703388" w:rsidP="00570A1E">
      <w:pPr>
        <w:spacing w:before="0" w:after="0" w:line="480" w:lineRule="auto"/>
        <w:jc w:val="both"/>
        <w:rPr>
          <w:color w:val="auto"/>
        </w:rPr>
      </w:pPr>
      <w:r w:rsidRPr="00570A1E">
        <w:rPr>
          <w:color w:val="auto"/>
        </w:rPr>
        <w:t xml:space="preserve">Codes were then developed and modified through iteration and discussion within the team. </w:t>
      </w:r>
      <w:r w:rsidR="005704B8" w:rsidRPr="00730928">
        <w:rPr>
          <w:color w:val="auto"/>
        </w:rPr>
        <w:t>Coding was carried out inductively from the data while also deductively informed by our research questions. For instance, the research focus on adolescent exposure to novel tobacco products prompted us to look at mentions of social media and peer influences. At the same time misidentification of Velo’s packaging emerge organically from participants’ accounts. A range of codes were generated, including “packaging as disguise,” “shopkeepers selling to minors,” “</w:t>
      </w:r>
      <w:proofErr w:type="spellStart"/>
      <w:r w:rsidR="005704B8" w:rsidRPr="00730928">
        <w:rPr>
          <w:color w:val="auto"/>
        </w:rPr>
        <w:t>TikTok</w:t>
      </w:r>
      <w:proofErr w:type="spellEnd"/>
      <w:r w:rsidR="005704B8" w:rsidRPr="00730928">
        <w:rPr>
          <w:color w:val="auto"/>
        </w:rPr>
        <w:t xml:space="preserve"> glamorisation,” “peer pressure,” and “perceived addictiveness.”</w:t>
      </w:r>
    </w:p>
    <w:p w14:paraId="565B3B35" w14:textId="170B1543" w:rsidR="005704B8" w:rsidRPr="00730928" w:rsidRDefault="005704B8" w:rsidP="00570A1E">
      <w:pPr>
        <w:spacing w:before="0" w:after="0" w:line="480" w:lineRule="auto"/>
        <w:jc w:val="both"/>
        <w:rPr>
          <w:color w:val="auto"/>
        </w:rPr>
      </w:pPr>
      <w:r w:rsidRPr="00730928">
        <w:rPr>
          <w:color w:val="auto"/>
        </w:rPr>
        <w:t xml:space="preserve">As analysis progressed, codes were clustered together into candidate themes. Segments that referred to </w:t>
      </w:r>
      <w:proofErr w:type="spellStart"/>
      <w:r w:rsidRPr="00730928">
        <w:rPr>
          <w:color w:val="auto"/>
        </w:rPr>
        <w:t>TikTok</w:t>
      </w:r>
      <w:proofErr w:type="spellEnd"/>
      <w:r w:rsidRPr="00730928">
        <w:rPr>
          <w:color w:val="auto"/>
        </w:rPr>
        <w:t xml:space="preserve"> and peer demonstrations converged under a theme of exposure. Codes for easy shop access and adolescents purchasing for each other were grouped into accessibility. Misidentification of Velo as cosmetic or confectionary and its association with social class markers were brought together into the theme of appeal. The harm awareness theme. Emerged from codes that compared Velo to </w:t>
      </w:r>
      <w:proofErr w:type="spellStart"/>
      <w:r w:rsidRPr="00730928">
        <w:rPr>
          <w:color w:val="auto"/>
        </w:rPr>
        <w:t>naswar</w:t>
      </w:r>
      <w:proofErr w:type="spellEnd"/>
      <w:r w:rsidRPr="00730928">
        <w:rPr>
          <w:color w:val="auto"/>
        </w:rPr>
        <w:t>, highlighted its stronger addictive potential, or noted immediate side effects such as headaches and vomiting.</w:t>
      </w:r>
    </w:p>
    <w:p w14:paraId="2368691D" w14:textId="49EC85B5" w:rsidR="005704B8" w:rsidRDefault="00703388" w:rsidP="00570A1E">
      <w:pPr>
        <w:spacing w:before="0" w:after="0" w:line="480" w:lineRule="auto"/>
        <w:jc w:val="both"/>
        <w:rPr>
          <w:color w:val="auto"/>
        </w:rPr>
      </w:pPr>
      <w:r w:rsidRPr="00570A1E">
        <w:rPr>
          <w:color w:val="auto"/>
        </w:rPr>
        <w:t xml:space="preserve">We identified eight preliminary </w:t>
      </w:r>
      <w:r w:rsidR="005704B8" w:rsidRPr="00570A1E">
        <w:rPr>
          <w:color w:val="auto"/>
        </w:rPr>
        <w:t>themes. The</w:t>
      </w:r>
      <w:r w:rsidR="005704B8">
        <w:rPr>
          <w:color w:val="FF0000"/>
        </w:rPr>
        <w:t xml:space="preserve"> </w:t>
      </w:r>
      <w:r w:rsidR="005704B8" w:rsidRPr="00730928">
        <w:rPr>
          <w:color w:val="auto"/>
        </w:rPr>
        <w:t>developing themes were iteratively reviewed and refined to ensure they were coherent and distinct. Some preliminary categories overlapped and were collapsed, for example “peer influence” and “</w:t>
      </w:r>
      <w:proofErr w:type="spellStart"/>
      <w:r w:rsidR="005704B8" w:rsidRPr="00730928">
        <w:rPr>
          <w:color w:val="auto"/>
        </w:rPr>
        <w:t>TikTok</w:t>
      </w:r>
      <w:proofErr w:type="spellEnd"/>
      <w:r w:rsidR="005704B8" w:rsidRPr="00730928">
        <w:rPr>
          <w:color w:val="auto"/>
        </w:rPr>
        <w:t xml:space="preserve"> videos” were brought together under exposure, while references to “social status” were absorbed into appeal. In this way, the initial eight categories were consolidated into four themes:</w:t>
      </w:r>
      <w:r w:rsidR="005704B8">
        <w:rPr>
          <w:color w:val="FF0000"/>
        </w:rPr>
        <w:t xml:space="preserve"> </w:t>
      </w:r>
      <w:r w:rsidR="005704B8" w:rsidRPr="00570A1E">
        <w:rPr>
          <w:color w:val="auto"/>
        </w:rPr>
        <w:t>Exposure, Accessibility, Appeal, and Harm.</w:t>
      </w:r>
    </w:p>
    <w:p w14:paraId="58CD7361" w14:textId="51FFCFA0" w:rsidR="005704B8" w:rsidRPr="00730928" w:rsidRDefault="005704B8" w:rsidP="005704B8">
      <w:pPr>
        <w:spacing w:before="0" w:after="0" w:line="480" w:lineRule="auto"/>
        <w:jc w:val="both"/>
        <w:rPr>
          <w:color w:val="000000" w:themeColor="text1"/>
        </w:rPr>
      </w:pPr>
      <w:r w:rsidRPr="00730928">
        <w:rPr>
          <w:color w:val="000000" w:themeColor="text1"/>
        </w:rPr>
        <w:t xml:space="preserve">The final refinement of themes focused on capturing their core meaning. Exposure encompassed both </w:t>
      </w:r>
      <w:proofErr w:type="spellStart"/>
      <w:r w:rsidRPr="00730928">
        <w:rPr>
          <w:color w:val="000000" w:themeColor="text1"/>
        </w:rPr>
        <w:t>TikTok</w:t>
      </w:r>
      <w:proofErr w:type="spellEnd"/>
      <w:r w:rsidRPr="00730928">
        <w:rPr>
          <w:color w:val="000000" w:themeColor="text1"/>
        </w:rPr>
        <w:t xml:space="preserve">-driven glamorisation and peer pressure.  Accessibility reflected unrestricted availability from shops and circulation within communities. Appeal was shaped </w:t>
      </w:r>
      <w:r w:rsidRPr="00730928">
        <w:rPr>
          <w:color w:val="000000" w:themeColor="text1"/>
        </w:rPr>
        <w:lastRenderedPageBreak/>
        <w:t xml:space="preserve">by packaging that disguised the product and its use as a status symbol; and harm awareness included both comparative judgments with traditional products and recognition of acute side effects. </w:t>
      </w:r>
    </w:p>
    <w:p w14:paraId="6DD96638" w14:textId="124862E0" w:rsidR="005704B8" w:rsidRPr="006F27EF" w:rsidRDefault="005704B8" w:rsidP="006F27EF">
      <w:pPr>
        <w:spacing w:before="0" w:after="0" w:line="480" w:lineRule="auto"/>
        <w:jc w:val="both"/>
        <w:rPr>
          <w:color w:val="auto"/>
        </w:rPr>
      </w:pPr>
      <w:r w:rsidRPr="00570A1E">
        <w:rPr>
          <w:color w:val="auto"/>
        </w:rPr>
        <w:t>SAK wrote the initial draft of the results, checking with FTZ to enhance reflective writing. The process also involved regular discussion with CM to enable SAK to be more reflexive.</w:t>
      </w:r>
      <w:r w:rsidRPr="00570A1E">
        <w:rPr>
          <w:color w:val="auto"/>
        </w:rPr>
        <w:fldChar w:fldCharType="begin" w:fldLock="1"/>
      </w:r>
      <w:r w:rsidR="00A11CA0">
        <w:rPr>
          <w:color w:val="auto"/>
        </w:rPr>
        <w:instrText>ADDIN CSL_CITATION {"citationItems":[{"id":"ITEM-1","itemData":{"ISSN":"1811-5438","abstract":"Home / Archives / Vol. 6 No. 1 (2001): The Lahore Journal of Economics, Volume 6, Issue 1, Jan - June 2001 /","author":[{"dropping-particle":"","family":"Khan","given":"Rana Ejaz Ali","non-dropping-particle":"","parse-names":false,"suffix":""}],"container-title":"The Lahore Journal of Economics","id":"ITEM-1","issue":"1","issued":{"date-parts":[["2001"]]},"publisher":"© Lahore School of Economics","title":"Socioeconomic Aspects of Child Labour-A Case Study of Children in Auto Workshops","type":"article-journal","volume":"6"},"uris":["http://www.mendeley.com/documents/?uuid=e09b21c6-dedb-4ade-b6b4-307c2ea901b2"]}],"mendeley":{"formattedCitation":"&lt;sup&gt;23&lt;/sup&gt;","plainTextFormattedCitation":"23","previouslyFormattedCitation":"&lt;sup&gt;23&lt;/sup&gt;"},"properties":{"noteIndex":0},"schema":"https://github.com/citation-style-language/schema/raw/master/csl-citation.json"}</w:instrText>
      </w:r>
      <w:r w:rsidRPr="00570A1E">
        <w:rPr>
          <w:color w:val="auto"/>
        </w:rPr>
        <w:fldChar w:fldCharType="separate"/>
      </w:r>
      <w:r w:rsidR="00751CFD" w:rsidRPr="00751CFD">
        <w:rPr>
          <w:noProof/>
          <w:color w:val="auto"/>
          <w:vertAlign w:val="superscript"/>
        </w:rPr>
        <w:t>23</w:t>
      </w:r>
      <w:r w:rsidRPr="00570A1E">
        <w:rPr>
          <w:color w:val="auto"/>
        </w:rPr>
        <w:fldChar w:fldCharType="end"/>
      </w:r>
      <w:r w:rsidRPr="00570A1E">
        <w:rPr>
          <w:color w:val="auto"/>
        </w:rPr>
        <w:t xml:space="preserve"> Where there are differences by sex or school-going status, these are identified in the results.</w:t>
      </w:r>
    </w:p>
    <w:p w14:paraId="00000093" w14:textId="77777777" w:rsidR="009E39E7" w:rsidRPr="00570A1E" w:rsidRDefault="00703388" w:rsidP="00570A1E">
      <w:pPr>
        <w:spacing w:line="480" w:lineRule="auto"/>
        <w:jc w:val="both"/>
        <w:rPr>
          <w:b/>
          <w:i/>
          <w:color w:val="auto"/>
        </w:rPr>
      </w:pPr>
      <w:r w:rsidRPr="00570A1E">
        <w:rPr>
          <w:b/>
          <w:color w:val="auto"/>
        </w:rPr>
        <w:t>Results</w:t>
      </w:r>
    </w:p>
    <w:p w14:paraId="00000094" w14:textId="77777777" w:rsidR="009E39E7" w:rsidRPr="00570A1E" w:rsidRDefault="00703388" w:rsidP="00570A1E">
      <w:pPr>
        <w:spacing w:line="480" w:lineRule="auto"/>
        <w:jc w:val="both"/>
        <w:rPr>
          <w:b/>
          <w:color w:val="auto"/>
        </w:rPr>
      </w:pPr>
      <w:r w:rsidRPr="00570A1E">
        <w:rPr>
          <w:b/>
          <w:color w:val="auto"/>
        </w:rPr>
        <w:t>Exposure</w:t>
      </w:r>
    </w:p>
    <w:p w14:paraId="00000095" w14:textId="77777777" w:rsidR="009E39E7" w:rsidRPr="00570A1E" w:rsidRDefault="00703388" w:rsidP="00570A1E">
      <w:pPr>
        <w:spacing w:line="480" w:lineRule="auto"/>
        <w:jc w:val="both"/>
        <w:rPr>
          <w:i/>
          <w:color w:val="auto"/>
        </w:rPr>
      </w:pPr>
      <w:r w:rsidRPr="00570A1E">
        <w:rPr>
          <w:color w:val="auto"/>
        </w:rPr>
        <w:t xml:space="preserve">Participants most commonly reported exposure to Velo or other nicotine pouches at the POS. Some thought that Velo was only available in high-end shops, whereas others stated it was much more widely available in shops. Several participants referred to the prominence of Velo in some retail settings, with some considering it to have greater visibility than other products such as </w:t>
      </w:r>
      <w:proofErr w:type="spellStart"/>
      <w:r w:rsidRPr="00570A1E">
        <w:rPr>
          <w:color w:val="auto"/>
        </w:rPr>
        <w:t>naswar</w:t>
      </w:r>
      <w:proofErr w:type="spellEnd"/>
      <w:r w:rsidRPr="00570A1E">
        <w:rPr>
          <w:color w:val="auto"/>
        </w:rPr>
        <w:t xml:space="preserve"> and cigarettes.</w:t>
      </w:r>
    </w:p>
    <w:p w14:paraId="00000096" w14:textId="77777777" w:rsidR="009E39E7" w:rsidRPr="00570A1E" w:rsidRDefault="00703388">
      <w:pPr>
        <w:numPr>
          <w:ilvl w:val="1"/>
          <w:numId w:val="1"/>
        </w:numPr>
        <w:spacing w:after="0"/>
        <w:rPr>
          <w:color w:val="auto"/>
        </w:rPr>
      </w:pPr>
      <w:r w:rsidRPr="00570A1E">
        <w:rPr>
          <w:i/>
          <w:color w:val="auto"/>
        </w:rPr>
        <w:t>"It is very expensive and not readily available; only expensive shops carry it." (Group 4: Out-of-school girls)</w:t>
      </w:r>
    </w:p>
    <w:p w14:paraId="00000097" w14:textId="77777777" w:rsidR="009E39E7" w:rsidRPr="00570A1E" w:rsidRDefault="00703388">
      <w:pPr>
        <w:numPr>
          <w:ilvl w:val="1"/>
          <w:numId w:val="1"/>
        </w:numPr>
        <w:spacing w:before="0"/>
        <w:rPr>
          <w:i/>
          <w:color w:val="auto"/>
        </w:rPr>
      </w:pPr>
      <w:r w:rsidRPr="00570A1E">
        <w:rPr>
          <w:i/>
          <w:color w:val="auto"/>
        </w:rPr>
        <w:t>"I have seen these things in every shop and people using them."</w:t>
      </w:r>
      <w:r w:rsidRPr="00570A1E">
        <w:rPr>
          <w:color w:val="auto"/>
        </w:rPr>
        <w:t xml:space="preserve"> </w:t>
      </w:r>
      <w:r w:rsidRPr="00570A1E">
        <w:rPr>
          <w:i/>
          <w:color w:val="auto"/>
        </w:rPr>
        <w:t>(Group 14: In-school male)</w:t>
      </w:r>
    </w:p>
    <w:p w14:paraId="00000098" w14:textId="77777777" w:rsidR="009E39E7" w:rsidRPr="00570A1E" w:rsidRDefault="00703388" w:rsidP="00570A1E">
      <w:pPr>
        <w:spacing w:line="480" w:lineRule="auto"/>
        <w:jc w:val="both"/>
        <w:rPr>
          <w:i/>
          <w:color w:val="auto"/>
        </w:rPr>
      </w:pPr>
      <w:r w:rsidRPr="00570A1E">
        <w:rPr>
          <w:color w:val="auto"/>
        </w:rPr>
        <w:t xml:space="preserve">Participants were also familiar with Velo through peers, family members, and social media, </w:t>
      </w:r>
      <w:proofErr w:type="spellStart"/>
      <w:r w:rsidRPr="00570A1E">
        <w:rPr>
          <w:color w:val="auto"/>
        </w:rPr>
        <w:t>e.g.</w:t>
      </w:r>
      <w:r w:rsidRPr="00570A1E">
        <w:rPr>
          <w:i/>
          <w:color w:val="auto"/>
        </w:rPr>
        <w:t>“Velo</w:t>
      </w:r>
      <w:proofErr w:type="spellEnd"/>
      <w:r w:rsidRPr="00570A1E">
        <w:rPr>
          <w:i/>
          <w:color w:val="auto"/>
        </w:rPr>
        <w:t xml:space="preserve"> is getting more common like vaping… I’ve seen children of my age using it.” </w:t>
      </w:r>
      <w:r w:rsidRPr="00570A1E">
        <w:rPr>
          <w:color w:val="auto"/>
        </w:rPr>
        <w:t>(Group 16, Out-of-school girls).</w:t>
      </w:r>
      <w:r w:rsidRPr="00570A1E">
        <w:rPr>
          <w:i/>
          <w:color w:val="auto"/>
        </w:rPr>
        <w:t xml:space="preserve"> </w:t>
      </w:r>
      <w:r w:rsidRPr="00570A1E">
        <w:rPr>
          <w:color w:val="auto"/>
        </w:rPr>
        <w:t>In general, boys were more likely to report exposure to Velo in shops and peer groups, while girls were more likely to mention exposure through social media and family members. Those in school reported exposure in schools and peer groups, while out-of-school participants had workplace exposure. Irrespective of where Velo had been seen, there was some confusion about what it was, being mistaken for non-nicotine products.</w:t>
      </w:r>
    </w:p>
    <w:p w14:paraId="00000099" w14:textId="77777777" w:rsidR="009E39E7" w:rsidRPr="00570A1E" w:rsidRDefault="00703388">
      <w:pPr>
        <w:numPr>
          <w:ilvl w:val="1"/>
          <w:numId w:val="4"/>
        </w:numPr>
        <w:spacing w:after="0"/>
        <w:rPr>
          <w:color w:val="auto"/>
        </w:rPr>
      </w:pPr>
      <w:r w:rsidRPr="00570A1E">
        <w:rPr>
          <w:i/>
          <w:color w:val="auto"/>
        </w:rPr>
        <w:lastRenderedPageBreak/>
        <w:t>"I thought it was cream for a long time, then in 7th grade, I found out what Velo was."</w:t>
      </w:r>
      <w:r w:rsidRPr="00570A1E">
        <w:rPr>
          <w:color w:val="auto"/>
        </w:rPr>
        <w:t xml:space="preserve"> </w:t>
      </w:r>
      <w:r w:rsidRPr="00570A1E">
        <w:rPr>
          <w:i/>
          <w:color w:val="auto"/>
        </w:rPr>
        <w:t>(Group 12: In-school girls)</w:t>
      </w:r>
    </w:p>
    <w:p w14:paraId="0000009A" w14:textId="77777777" w:rsidR="009E39E7" w:rsidRPr="00570A1E" w:rsidRDefault="00703388">
      <w:pPr>
        <w:numPr>
          <w:ilvl w:val="1"/>
          <w:numId w:val="4"/>
        </w:numPr>
        <w:spacing w:before="0"/>
        <w:jc w:val="both"/>
        <w:rPr>
          <w:i/>
          <w:color w:val="auto"/>
        </w:rPr>
      </w:pPr>
      <w:r w:rsidRPr="00570A1E">
        <w:rPr>
          <w:i/>
          <w:color w:val="auto"/>
        </w:rPr>
        <w:t>“Velo is packaged like cream or chocolate, so people don’t realise it’s addictive.” (Group 6: Out-of-school girls)</w:t>
      </w:r>
    </w:p>
    <w:p w14:paraId="0000009B" w14:textId="77777777" w:rsidR="009E39E7" w:rsidRPr="00570A1E" w:rsidRDefault="00703388" w:rsidP="00570A1E">
      <w:pPr>
        <w:spacing w:before="0" w:after="200" w:line="480" w:lineRule="auto"/>
        <w:jc w:val="both"/>
        <w:rPr>
          <w:color w:val="auto"/>
        </w:rPr>
      </w:pPr>
      <w:r w:rsidRPr="00570A1E">
        <w:rPr>
          <w:b/>
          <w:color w:val="auto"/>
        </w:rPr>
        <w:t>Accessibility</w:t>
      </w:r>
    </w:p>
    <w:p w14:paraId="0000009D" w14:textId="17FED663" w:rsidR="009E39E7" w:rsidRPr="00570A1E" w:rsidRDefault="00703388" w:rsidP="00A11CA0">
      <w:pPr>
        <w:spacing w:before="0" w:after="0" w:line="480" w:lineRule="auto"/>
        <w:jc w:val="both"/>
        <w:rPr>
          <w:color w:val="auto"/>
        </w:rPr>
      </w:pPr>
      <w:r w:rsidRPr="00570A1E">
        <w:rPr>
          <w:color w:val="auto"/>
        </w:rPr>
        <w:t>Nicotine pouches were viewed as easily accessible. The prominence of Velo within shops, and how it is displayed, made several participants think that they could get this product without difficulty.</w:t>
      </w:r>
    </w:p>
    <w:p w14:paraId="0000009E" w14:textId="77777777" w:rsidR="009E39E7" w:rsidRPr="00570A1E" w:rsidRDefault="00703388">
      <w:pPr>
        <w:numPr>
          <w:ilvl w:val="1"/>
          <w:numId w:val="2"/>
        </w:numPr>
        <w:spacing w:before="0" w:after="0"/>
        <w:jc w:val="both"/>
        <w:rPr>
          <w:i/>
          <w:color w:val="auto"/>
        </w:rPr>
      </w:pPr>
      <w:r w:rsidRPr="00570A1E">
        <w:rPr>
          <w:i/>
          <w:color w:val="auto"/>
        </w:rPr>
        <w:t xml:space="preserve">“Their </w:t>
      </w:r>
      <w:r w:rsidRPr="00570A1E">
        <w:rPr>
          <w:color w:val="auto"/>
        </w:rPr>
        <w:t>(referring to Velo)</w:t>
      </w:r>
      <w:r w:rsidRPr="00570A1E">
        <w:rPr>
          <w:i/>
          <w:color w:val="auto"/>
        </w:rPr>
        <w:t xml:space="preserve"> placement on displays makes them highly visible and easy for adolescents to purchase​”</w:t>
      </w:r>
      <w:r w:rsidRPr="00570A1E">
        <w:rPr>
          <w:color w:val="auto"/>
        </w:rPr>
        <w:t xml:space="preserve"> </w:t>
      </w:r>
      <w:r w:rsidRPr="00570A1E">
        <w:rPr>
          <w:i/>
          <w:color w:val="auto"/>
        </w:rPr>
        <w:t xml:space="preserve">(Group 12: In-school girls). </w:t>
      </w:r>
    </w:p>
    <w:p w14:paraId="0000009F" w14:textId="77777777" w:rsidR="009E39E7" w:rsidRPr="00570A1E" w:rsidRDefault="00703388">
      <w:pPr>
        <w:numPr>
          <w:ilvl w:val="1"/>
          <w:numId w:val="2"/>
        </w:numPr>
        <w:spacing w:before="0"/>
        <w:jc w:val="both"/>
        <w:rPr>
          <w:i/>
          <w:color w:val="auto"/>
        </w:rPr>
      </w:pPr>
      <w:r w:rsidRPr="00570A1E">
        <w:rPr>
          <w:i/>
          <w:color w:val="auto"/>
        </w:rPr>
        <w:t>“Velo is openly displayed, enhancing visibility and temptation for youth​”. (Group 5: Out-of-school boys​).</w:t>
      </w:r>
    </w:p>
    <w:p w14:paraId="000000A0" w14:textId="77777777" w:rsidR="009E39E7" w:rsidRPr="00570A1E" w:rsidRDefault="00703388" w:rsidP="00570A1E">
      <w:pPr>
        <w:spacing w:line="480" w:lineRule="auto"/>
        <w:jc w:val="both"/>
        <w:rPr>
          <w:rFonts w:eastAsia="Arial"/>
          <w:color w:val="auto"/>
        </w:rPr>
      </w:pPr>
      <w:r w:rsidRPr="00570A1E">
        <w:rPr>
          <w:color w:val="auto"/>
        </w:rPr>
        <w:t>Some participants had used nicotine pouches, with boys more likely to indicate buying them directly from shops and girls through friends or male relatives. For out-of-school participants, workplace connections made buying easier.</w:t>
      </w:r>
      <w:r w:rsidRPr="00570A1E">
        <w:rPr>
          <w:i/>
          <w:color w:val="auto"/>
        </w:rPr>
        <w:t xml:space="preserve"> </w:t>
      </w:r>
      <w:r w:rsidRPr="00570A1E">
        <w:rPr>
          <w:color w:val="auto"/>
        </w:rPr>
        <w:t>Participants commented that shopkeepers sell Velo and cigarettes without asking for age verification. Participants did not feel that they would be questioned by shopkeepers if attempting to purchase nicotine pouches, particularly if they said that it was for their parent(s); purchasing for elders is a common practice in Pakistan. The absence of regulation for nicotine pouches also fed into the view that it would not be difficult to obtain these products.</w:t>
      </w:r>
    </w:p>
    <w:p w14:paraId="000000A2" w14:textId="77777777" w:rsidR="009E39E7" w:rsidRPr="00570A1E" w:rsidRDefault="00703388">
      <w:pPr>
        <w:numPr>
          <w:ilvl w:val="1"/>
          <w:numId w:val="2"/>
        </w:numPr>
        <w:spacing w:before="0" w:after="0"/>
        <w:jc w:val="both"/>
        <w:rPr>
          <w:i/>
          <w:color w:val="auto"/>
        </w:rPr>
      </w:pPr>
      <w:r w:rsidRPr="00570A1E">
        <w:rPr>
          <w:i/>
          <w:color w:val="auto"/>
        </w:rPr>
        <w:t>“Shopkeepers sell Velo to minors without asking any questions”. (Group 2: In-school male)</w:t>
      </w:r>
    </w:p>
    <w:p w14:paraId="000000A3" w14:textId="77777777" w:rsidR="009E39E7" w:rsidRPr="00570A1E" w:rsidRDefault="00703388">
      <w:pPr>
        <w:numPr>
          <w:ilvl w:val="1"/>
          <w:numId w:val="3"/>
        </w:numPr>
        <w:spacing w:before="0" w:after="0"/>
        <w:rPr>
          <w:color w:val="auto"/>
        </w:rPr>
      </w:pPr>
      <w:r w:rsidRPr="00570A1E">
        <w:rPr>
          <w:i/>
          <w:color w:val="auto"/>
        </w:rPr>
        <w:t>"The shopkeeper doesn’t ask these 10 to 15-year-old children why they are taking this."</w:t>
      </w:r>
      <w:r w:rsidRPr="00570A1E">
        <w:rPr>
          <w:color w:val="auto"/>
        </w:rPr>
        <w:t xml:space="preserve"> </w:t>
      </w:r>
      <w:r w:rsidRPr="00570A1E">
        <w:rPr>
          <w:i/>
          <w:color w:val="auto"/>
        </w:rPr>
        <w:t>(Group 12: In-school female)</w:t>
      </w:r>
    </w:p>
    <w:p w14:paraId="000000A4" w14:textId="77777777" w:rsidR="009E39E7" w:rsidRPr="00570A1E" w:rsidRDefault="00703388">
      <w:pPr>
        <w:numPr>
          <w:ilvl w:val="1"/>
          <w:numId w:val="3"/>
        </w:numPr>
        <w:spacing w:before="0"/>
        <w:rPr>
          <w:color w:val="auto"/>
        </w:rPr>
      </w:pPr>
      <w:r w:rsidRPr="00570A1E">
        <w:rPr>
          <w:i/>
          <w:color w:val="auto"/>
        </w:rPr>
        <w:t>"Shopkeepers think they are buying for an adult in their home."</w:t>
      </w:r>
      <w:r w:rsidRPr="00570A1E">
        <w:rPr>
          <w:color w:val="auto"/>
        </w:rPr>
        <w:t xml:space="preserve"> </w:t>
      </w:r>
      <w:r w:rsidRPr="00570A1E">
        <w:rPr>
          <w:i/>
          <w:color w:val="auto"/>
        </w:rPr>
        <w:t>(Group 14: In-school male)</w:t>
      </w:r>
    </w:p>
    <w:p w14:paraId="000000A5" w14:textId="77777777" w:rsidR="009E39E7" w:rsidRPr="00570A1E" w:rsidRDefault="00703388" w:rsidP="00570A1E">
      <w:pPr>
        <w:spacing w:before="0" w:after="200" w:line="480" w:lineRule="auto"/>
        <w:jc w:val="both"/>
        <w:rPr>
          <w:b/>
          <w:color w:val="auto"/>
        </w:rPr>
      </w:pPr>
      <w:r w:rsidRPr="00570A1E">
        <w:rPr>
          <w:b/>
          <w:color w:val="auto"/>
        </w:rPr>
        <w:t>Appeal</w:t>
      </w:r>
    </w:p>
    <w:p w14:paraId="000000A6" w14:textId="77777777" w:rsidR="009E39E7" w:rsidRPr="00570A1E" w:rsidRDefault="00703388" w:rsidP="00570A1E">
      <w:pPr>
        <w:spacing w:before="0" w:after="200" w:line="480" w:lineRule="auto"/>
        <w:jc w:val="both"/>
        <w:rPr>
          <w:i/>
          <w:color w:val="auto"/>
        </w:rPr>
      </w:pPr>
      <w:r w:rsidRPr="00570A1E">
        <w:rPr>
          <w:color w:val="auto"/>
        </w:rPr>
        <w:t xml:space="preserve">Velo was considered a modern alternative to traditional smokeless tobacco. It was viewed by several participants, particularly in urban areas, as a luxury product. These perceptions seemed </w:t>
      </w:r>
      <w:r w:rsidRPr="00570A1E">
        <w:rPr>
          <w:color w:val="auto"/>
        </w:rPr>
        <w:lastRenderedPageBreak/>
        <w:t xml:space="preserve">to be shaped by the packaging, displays at POS, and social media. Velo packaging was seen as stylish and attractive, and reminded participants of non-tobacco products such as candy or creams. Participants commented that the display of Velo packs at the POS gave the impression that these products are high quality. </w:t>
      </w:r>
    </w:p>
    <w:p w14:paraId="000000A7" w14:textId="77777777" w:rsidR="009E39E7" w:rsidRPr="00570A1E" w:rsidRDefault="00703388">
      <w:pPr>
        <w:numPr>
          <w:ilvl w:val="1"/>
          <w:numId w:val="7"/>
        </w:numPr>
        <w:pBdr>
          <w:top w:val="nil"/>
          <w:left w:val="nil"/>
          <w:bottom w:val="nil"/>
          <w:right w:val="nil"/>
          <w:between w:val="nil"/>
        </w:pBdr>
        <w:spacing w:before="0" w:after="0"/>
        <w:jc w:val="both"/>
        <w:rPr>
          <w:i/>
          <w:color w:val="auto"/>
        </w:rPr>
      </w:pPr>
      <w:r w:rsidRPr="00570A1E">
        <w:rPr>
          <w:i/>
          <w:color w:val="auto"/>
        </w:rPr>
        <w:t>“I thought it was a candy when I first saw it in a shop.” (Group 14: In-school male)</w:t>
      </w:r>
    </w:p>
    <w:p w14:paraId="000000A8" w14:textId="77777777" w:rsidR="009E39E7" w:rsidRPr="00570A1E" w:rsidRDefault="00703388">
      <w:pPr>
        <w:numPr>
          <w:ilvl w:val="1"/>
          <w:numId w:val="7"/>
        </w:numPr>
        <w:spacing w:before="0" w:after="0"/>
        <w:jc w:val="both"/>
        <w:rPr>
          <w:i/>
          <w:color w:val="auto"/>
        </w:rPr>
      </w:pPr>
      <w:r w:rsidRPr="00570A1E">
        <w:rPr>
          <w:i/>
          <w:color w:val="auto"/>
        </w:rPr>
        <w:t>“Packaging for Velo appears like a candy box. It has a beautiful and attractive design”. (Group 12: In-school female)</w:t>
      </w:r>
    </w:p>
    <w:p w14:paraId="000000A9" w14:textId="77777777" w:rsidR="009E39E7" w:rsidRPr="00570A1E" w:rsidRDefault="00703388">
      <w:pPr>
        <w:numPr>
          <w:ilvl w:val="1"/>
          <w:numId w:val="7"/>
        </w:numPr>
        <w:spacing w:before="0"/>
        <w:jc w:val="both"/>
        <w:rPr>
          <w:i/>
          <w:color w:val="auto"/>
        </w:rPr>
      </w:pPr>
      <w:r w:rsidRPr="00570A1E">
        <w:rPr>
          <w:i/>
          <w:color w:val="auto"/>
        </w:rPr>
        <w:t>“Velo is displayed in glass cases, making it look premium and appealing.” (Group 16: Out-of-school female)</w:t>
      </w:r>
    </w:p>
    <w:p w14:paraId="000000AA" w14:textId="16360E48" w:rsidR="009E39E7" w:rsidRPr="00570A1E" w:rsidRDefault="00703388" w:rsidP="00570A1E">
      <w:pPr>
        <w:spacing w:before="0" w:after="200" w:line="480" w:lineRule="auto"/>
        <w:jc w:val="both"/>
        <w:rPr>
          <w:color w:val="auto"/>
        </w:rPr>
      </w:pPr>
      <w:r w:rsidRPr="00570A1E">
        <w:rPr>
          <w:color w:val="auto"/>
        </w:rPr>
        <w:t xml:space="preserve">A number of participants viewed </w:t>
      </w:r>
      <w:r w:rsidR="00730928" w:rsidRPr="00931C6A">
        <w:rPr>
          <w:color w:val="auto"/>
        </w:rPr>
        <w:t xml:space="preserve">people who used </w:t>
      </w:r>
      <w:r w:rsidRPr="00931C6A">
        <w:rPr>
          <w:color w:val="auto"/>
        </w:rPr>
        <w:t xml:space="preserve">Velo </w:t>
      </w:r>
      <w:r w:rsidRPr="00570A1E">
        <w:rPr>
          <w:color w:val="auto"/>
        </w:rPr>
        <w:t>having desirable qualities, being seen as more affluent and educated than users of smokeless tobacco.</w:t>
      </w:r>
    </w:p>
    <w:p w14:paraId="000000AB" w14:textId="77777777" w:rsidR="009E39E7" w:rsidRPr="00570A1E" w:rsidRDefault="00703388">
      <w:pPr>
        <w:numPr>
          <w:ilvl w:val="1"/>
          <w:numId w:val="7"/>
        </w:numPr>
        <w:spacing w:before="0" w:after="0"/>
        <w:jc w:val="both"/>
        <w:rPr>
          <w:i/>
          <w:color w:val="auto"/>
        </w:rPr>
      </w:pPr>
      <w:r w:rsidRPr="00570A1E">
        <w:rPr>
          <w:i/>
          <w:color w:val="auto"/>
        </w:rPr>
        <w:t>“Velo is a luxury product primarily used by affluent individuals”. (Group 05: Out-of-school male)</w:t>
      </w:r>
    </w:p>
    <w:p w14:paraId="000000AC" w14:textId="77777777" w:rsidR="009E39E7" w:rsidRPr="00570A1E" w:rsidRDefault="00703388">
      <w:pPr>
        <w:numPr>
          <w:ilvl w:val="1"/>
          <w:numId w:val="7"/>
        </w:numPr>
        <w:spacing w:before="0" w:after="0"/>
        <w:jc w:val="both"/>
        <w:rPr>
          <w:i/>
          <w:color w:val="auto"/>
        </w:rPr>
      </w:pPr>
      <w:r w:rsidRPr="00570A1E">
        <w:rPr>
          <w:i/>
          <w:color w:val="auto"/>
        </w:rPr>
        <w:t xml:space="preserve">“It’s mostly ‘burger boys’ </w:t>
      </w:r>
      <w:r w:rsidRPr="00570A1E">
        <w:rPr>
          <w:color w:val="auto"/>
        </w:rPr>
        <w:t>(people seen as rich and spoilt)</w:t>
      </w:r>
      <w:r w:rsidRPr="00570A1E">
        <w:rPr>
          <w:i/>
          <w:color w:val="auto"/>
        </w:rPr>
        <w:t xml:space="preserve"> who use Velo because it’s expensive.” (Group 11: In-school male)</w:t>
      </w:r>
    </w:p>
    <w:p w14:paraId="000000AD" w14:textId="488E67D1" w:rsidR="009E39E7" w:rsidRPr="00570A1E" w:rsidRDefault="00703388">
      <w:pPr>
        <w:numPr>
          <w:ilvl w:val="1"/>
          <w:numId w:val="7"/>
        </w:numPr>
        <w:spacing w:before="0"/>
        <w:jc w:val="both"/>
        <w:rPr>
          <w:i/>
          <w:color w:val="auto"/>
        </w:rPr>
      </w:pPr>
      <w:r w:rsidRPr="00570A1E">
        <w:rPr>
          <w:i/>
          <w:color w:val="auto"/>
        </w:rPr>
        <w:t xml:space="preserve">“Velo symbolises style, affluence and being more educated than </w:t>
      </w:r>
      <w:r w:rsidR="00730928">
        <w:rPr>
          <w:i/>
          <w:color w:val="auto"/>
        </w:rPr>
        <w:t xml:space="preserve">users of </w:t>
      </w:r>
      <w:proofErr w:type="spellStart"/>
      <w:r w:rsidRPr="00570A1E">
        <w:rPr>
          <w:i/>
          <w:color w:val="auto"/>
        </w:rPr>
        <w:t>naswa</w:t>
      </w:r>
      <w:r w:rsidR="00730928">
        <w:rPr>
          <w:i/>
          <w:color w:val="auto"/>
        </w:rPr>
        <w:t>r</w:t>
      </w:r>
      <w:proofErr w:type="spellEnd"/>
      <w:r w:rsidRPr="00570A1E">
        <w:rPr>
          <w:i/>
          <w:color w:val="auto"/>
        </w:rPr>
        <w:t>”. (​Group 04: Out-of-school female)</w:t>
      </w:r>
    </w:p>
    <w:p w14:paraId="000000AE" w14:textId="77777777" w:rsidR="009E39E7" w:rsidRPr="00570A1E" w:rsidRDefault="00703388" w:rsidP="00570A1E">
      <w:pPr>
        <w:spacing w:line="480" w:lineRule="auto"/>
        <w:jc w:val="both"/>
        <w:rPr>
          <w:color w:val="auto"/>
        </w:rPr>
      </w:pPr>
      <w:r w:rsidRPr="00570A1E">
        <w:rPr>
          <w:color w:val="auto"/>
        </w:rPr>
        <w:t xml:space="preserve">Participants said that Velo adverts made them seem appealing despite potential risks. Velo was perceived as trendy, with some participants stating that they wanted to emulate behaviours seen on the social media platform </w:t>
      </w:r>
      <w:proofErr w:type="spellStart"/>
      <w:r w:rsidRPr="00570A1E">
        <w:rPr>
          <w:color w:val="auto"/>
        </w:rPr>
        <w:t>TikTok</w:t>
      </w:r>
      <w:proofErr w:type="spellEnd"/>
      <w:r w:rsidRPr="00570A1E">
        <w:rPr>
          <w:color w:val="auto"/>
        </w:rPr>
        <w:t xml:space="preserve">. </w:t>
      </w:r>
    </w:p>
    <w:p w14:paraId="000000AF" w14:textId="77777777" w:rsidR="009E39E7" w:rsidRPr="00570A1E" w:rsidRDefault="00703388">
      <w:pPr>
        <w:numPr>
          <w:ilvl w:val="1"/>
          <w:numId w:val="4"/>
        </w:numPr>
        <w:spacing w:after="0"/>
        <w:rPr>
          <w:color w:val="auto"/>
        </w:rPr>
      </w:pPr>
      <w:r w:rsidRPr="00570A1E">
        <w:rPr>
          <w:i/>
          <w:color w:val="auto"/>
        </w:rPr>
        <w:t>"Because of its design, people think it is something fancy, not tobacco." (Group 15: Out-of-school male]</w:t>
      </w:r>
    </w:p>
    <w:p w14:paraId="000000B0" w14:textId="561D7585" w:rsidR="009E39E7" w:rsidRPr="006F27EF" w:rsidRDefault="00703388">
      <w:pPr>
        <w:numPr>
          <w:ilvl w:val="1"/>
          <w:numId w:val="4"/>
        </w:numPr>
        <w:spacing w:before="0"/>
        <w:rPr>
          <w:color w:val="auto"/>
        </w:rPr>
      </w:pPr>
      <w:r w:rsidRPr="00570A1E">
        <w:rPr>
          <w:i/>
          <w:color w:val="auto"/>
        </w:rPr>
        <w:t>"Velo’s advertisement is such that you don’t know what it is at first." (Group 12: Out-of-school female)</w:t>
      </w:r>
    </w:p>
    <w:p w14:paraId="43324D5A" w14:textId="225DAA36" w:rsidR="00C73553" w:rsidRPr="00730928" w:rsidRDefault="00C73553">
      <w:pPr>
        <w:numPr>
          <w:ilvl w:val="1"/>
          <w:numId w:val="4"/>
        </w:numPr>
        <w:spacing w:before="0"/>
        <w:rPr>
          <w:i/>
          <w:iCs/>
          <w:color w:val="000000" w:themeColor="text1"/>
        </w:rPr>
      </w:pPr>
      <w:r w:rsidRPr="00730928">
        <w:rPr>
          <w:i/>
          <w:iCs/>
          <w:color w:val="000000" w:themeColor="text1"/>
        </w:rPr>
        <w:t>“</w:t>
      </w:r>
      <w:r w:rsidR="00657810" w:rsidRPr="00730928">
        <w:rPr>
          <w:i/>
          <w:iCs/>
          <w:color w:val="000000" w:themeColor="text1"/>
        </w:rPr>
        <w:t>People</w:t>
      </w:r>
      <w:r w:rsidRPr="00730928">
        <w:rPr>
          <w:i/>
          <w:iCs/>
          <w:color w:val="000000" w:themeColor="text1"/>
        </w:rPr>
        <w:t xml:space="preserve"> get influenced by watching </w:t>
      </w:r>
      <w:proofErr w:type="spellStart"/>
      <w:r w:rsidRPr="00730928">
        <w:rPr>
          <w:i/>
          <w:iCs/>
          <w:color w:val="000000" w:themeColor="text1"/>
        </w:rPr>
        <w:t>TikTok</w:t>
      </w:r>
      <w:proofErr w:type="spellEnd"/>
      <w:r w:rsidRPr="00730928">
        <w:rPr>
          <w:i/>
          <w:iCs/>
          <w:color w:val="000000" w:themeColor="text1"/>
        </w:rPr>
        <w:t xml:space="preserve">… that’s how interest is generated in Velo” (Group 11: </w:t>
      </w:r>
      <w:r w:rsidR="00657810" w:rsidRPr="00730928">
        <w:rPr>
          <w:i/>
          <w:iCs/>
          <w:color w:val="000000" w:themeColor="text1"/>
        </w:rPr>
        <w:t>In-school male)</w:t>
      </w:r>
    </w:p>
    <w:p w14:paraId="000000B1" w14:textId="77777777" w:rsidR="009E39E7" w:rsidRPr="00570A1E" w:rsidRDefault="00703388" w:rsidP="00570A1E">
      <w:pPr>
        <w:spacing w:before="0" w:after="0" w:line="480" w:lineRule="auto"/>
        <w:jc w:val="both"/>
        <w:rPr>
          <w:b/>
          <w:color w:val="auto"/>
        </w:rPr>
      </w:pPr>
      <w:r w:rsidRPr="00570A1E">
        <w:rPr>
          <w:b/>
          <w:color w:val="auto"/>
        </w:rPr>
        <w:t>Harm</w:t>
      </w:r>
    </w:p>
    <w:p w14:paraId="000000B2" w14:textId="77777777" w:rsidR="009E39E7" w:rsidRPr="00570A1E" w:rsidRDefault="00703388" w:rsidP="00570A1E">
      <w:pPr>
        <w:spacing w:before="0" w:after="0" w:line="480" w:lineRule="auto"/>
        <w:jc w:val="both"/>
        <w:rPr>
          <w:color w:val="auto"/>
        </w:rPr>
      </w:pPr>
      <w:r w:rsidRPr="00570A1E">
        <w:rPr>
          <w:color w:val="auto"/>
        </w:rPr>
        <w:t xml:space="preserve">There were mixed perceptions of the harm of Velo, with some considering use as dangerous, associated with addiction and adverse reactions such as vomiting, oral health issues and </w:t>
      </w:r>
      <w:r w:rsidRPr="00570A1E">
        <w:rPr>
          <w:color w:val="auto"/>
        </w:rPr>
        <w:lastRenderedPageBreak/>
        <w:t xml:space="preserve">headaches, and potentially as harmful as cigarettes. This was generally a view held more by girls than boys, e.g. </w:t>
      </w:r>
      <w:r w:rsidRPr="00570A1E">
        <w:rPr>
          <w:i/>
          <w:color w:val="auto"/>
        </w:rPr>
        <w:t xml:space="preserve">“People who use Velo say it’s less harmful, but I think it’s just as bad as cigarettes” </w:t>
      </w:r>
      <w:r w:rsidRPr="00570A1E">
        <w:rPr>
          <w:color w:val="auto"/>
        </w:rPr>
        <w:t xml:space="preserve">(Group 16: Out-of-school girls). For others, it was deemed a safer alternative to traditional oral products such as </w:t>
      </w:r>
      <w:proofErr w:type="spellStart"/>
      <w:r w:rsidRPr="00570A1E">
        <w:rPr>
          <w:color w:val="auto"/>
        </w:rPr>
        <w:t>naswar</w:t>
      </w:r>
      <w:proofErr w:type="spellEnd"/>
      <w:r w:rsidRPr="00570A1E">
        <w:rPr>
          <w:color w:val="auto"/>
        </w:rPr>
        <w:t xml:space="preserve">. </w:t>
      </w:r>
    </w:p>
    <w:p w14:paraId="000000B4" w14:textId="1B3E0736" w:rsidR="009E39E7" w:rsidRPr="00570A1E" w:rsidRDefault="00703388">
      <w:pPr>
        <w:numPr>
          <w:ilvl w:val="1"/>
          <w:numId w:val="8"/>
        </w:numPr>
        <w:spacing w:before="0" w:after="0"/>
        <w:jc w:val="both"/>
        <w:rPr>
          <w:i/>
          <w:color w:val="auto"/>
        </w:rPr>
      </w:pPr>
      <w:r w:rsidRPr="00570A1E">
        <w:rPr>
          <w:i/>
          <w:color w:val="auto"/>
        </w:rPr>
        <w:t xml:space="preserve">“Velo is more dangerous than cigarettes and </w:t>
      </w:r>
      <w:proofErr w:type="spellStart"/>
      <w:r w:rsidRPr="00570A1E">
        <w:rPr>
          <w:i/>
          <w:color w:val="auto"/>
        </w:rPr>
        <w:t>naswar</w:t>
      </w:r>
      <w:proofErr w:type="spellEnd"/>
      <w:r w:rsidRPr="00570A1E">
        <w:rPr>
          <w:i/>
          <w:color w:val="auto"/>
        </w:rPr>
        <w:t>, causing headaches and nausea among users​</w:t>
      </w:r>
      <w:r w:rsidR="00657810">
        <w:rPr>
          <w:i/>
          <w:color w:val="auto"/>
        </w:rPr>
        <w:t>.</w:t>
      </w:r>
      <w:r w:rsidR="00657810" w:rsidRPr="00570A1E">
        <w:rPr>
          <w:i/>
          <w:color w:val="auto"/>
        </w:rPr>
        <w:t>” ​</w:t>
      </w:r>
      <w:r w:rsidRPr="00570A1E">
        <w:rPr>
          <w:i/>
          <w:color w:val="auto"/>
        </w:rPr>
        <w:t xml:space="preserve"> (Group 12: Out-of-school female).</w:t>
      </w:r>
    </w:p>
    <w:p w14:paraId="000000B5" w14:textId="77777777" w:rsidR="009E39E7" w:rsidRPr="00570A1E" w:rsidRDefault="00703388">
      <w:pPr>
        <w:numPr>
          <w:ilvl w:val="1"/>
          <w:numId w:val="8"/>
        </w:numPr>
        <w:spacing w:before="0" w:after="0"/>
        <w:jc w:val="both"/>
        <w:rPr>
          <w:i/>
          <w:color w:val="auto"/>
        </w:rPr>
      </w:pPr>
      <w:r w:rsidRPr="00570A1E">
        <w:rPr>
          <w:i/>
          <w:color w:val="auto"/>
        </w:rPr>
        <w:t xml:space="preserve">“I think Velo damages the mouth more than regular </w:t>
      </w:r>
      <w:proofErr w:type="spellStart"/>
      <w:r w:rsidRPr="00570A1E">
        <w:rPr>
          <w:i/>
          <w:color w:val="auto"/>
        </w:rPr>
        <w:t>naswar</w:t>
      </w:r>
      <w:proofErr w:type="spellEnd"/>
      <w:r w:rsidRPr="00570A1E">
        <w:rPr>
          <w:i/>
          <w:color w:val="auto"/>
        </w:rPr>
        <w:t>.” (Group 15: Out-of-school male)</w:t>
      </w:r>
    </w:p>
    <w:p w14:paraId="000000B6" w14:textId="77777777" w:rsidR="009E39E7" w:rsidRPr="00570A1E" w:rsidRDefault="00703388">
      <w:pPr>
        <w:numPr>
          <w:ilvl w:val="1"/>
          <w:numId w:val="8"/>
        </w:numPr>
        <w:spacing w:before="0"/>
        <w:jc w:val="both"/>
        <w:rPr>
          <w:i/>
          <w:color w:val="auto"/>
        </w:rPr>
      </w:pPr>
      <w:r w:rsidRPr="00570A1E">
        <w:rPr>
          <w:i/>
          <w:color w:val="auto"/>
        </w:rPr>
        <w:t xml:space="preserve">“Velo's is promoted as a harmless product, but we know kids of our age who have vomited with using it and had </w:t>
      </w:r>
      <w:proofErr w:type="spellStart"/>
      <w:r w:rsidRPr="00570A1E">
        <w:rPr>
          <w:i/>
          <w:color w:val="auto"/>
        </w:rPr>
        <w:t>lightheadedness</w:t>
      </w:r>
      <w:proofErr w:type="spellEnd"/>
      <w:r w:rsidRPr="00570A1E">
        <w:rPr>
          <w:i/>
          <w:color w:val="auto"/>
        </w:rPr>
        <w:t>”. (Group 08: In-school male)</w:t>
      </w:r>
    </w:p>
    <w:p w14:paraId="000000B7" w14:textId="77777777" w:rsidR="009E39E7" w:rsidRPr="00570A1E" w:rsidRDefault="00703388" w:rsidP="00570A1E">
      <w:pPr>
        <w:spacing w:before="0" w:after="0" w:line="480" w:lineRule="auto"/>
        <w:jc w:val="both"/>
        <w:rPr>
          <w:color w:val="auto"/>
        </w:rPr>
      </w:pPr>
      <w:r w:rsidRPr="00570A1E">
        <w:rPr>
          <w:color w:val="auto"/>
        </w:rPr>
        <w:t xml:space="preserve">The resemblance of Velo packaging to products deemed benign (e.g. candy, cream), or medicine, was considered to disguise potential risks. For example, </w:t>
      </w:r>
      <w:r w:rsidRPr="00570A1E">
        <w:rPr>
          <w:i/>
          <w:color w:val="auto"/>
        </w:rPr>
        <w:t xml:space="preserve">“When I saw Velo in the market, I didn’t think it was harmful because it didn’t look addictive like tobacco products” </w:t>
      </w:r>
      <w:r w:rsidRPr="00570A1E">
        <w:rPr>
          <w:color w:val="auto"/>
        </w:rPr>
        <w:t xml:space="preserve">(Group 15, Out-of-school boys). For some, the impression of a less harmful product was considered deceptive. </w:t>
      </w:r>
    </w:p>
    <w:p w14:paraId="000000B9" w14:textId="77777777" w:rsidR="009E39E7" w:rsidRPr="00570A1E" w:rsidRDefault="00703388">
      <w:pPr>
        <w:numPr>
          <w:ilvl w:val="1"/>
          <w:numId w:val="8"/>
        </w:numPr>
        <w:spacing w:before="0" w:after="0"/>
        <w:jc w:val="both"/>
        <w:rPr>
          <w:i/>
          <w:color w:val="auto"/>
        </w:rPr>
      </w:pPr>
      <w:r w:rsidRPr="00570A1E">
        <w:rPr>
          <w:i/>
          <w:color w:val="auto"/>
        </w:rPr>
        <w:t>"It is small and white, like a medicine packet."</w:t>
      </w:r>
      <w:r w:rsidRPr="00570A1E">
        <w:rPr>
          <w:color w:val="auto"/>
        </w:rPr>
        <w:t xml:space="preserve"> </w:t>
      </w:r>
      <w:r w:rsidRPr="00570A1E">
        <w:rPr>
          <w:i/>
          <w:color w:val="auto"/>
        </w:rPr>
        <w:t>(FGD-10, In-school male)</w:t>
      </w:r>
    </w:p>
    <w:p w14:paraId="000000BA" w14:textId="77777777" w:rsidR="009E39E7" w:rsidRPr="00570A1E" w:rsidRDefault="00703388">
      <w:pPr>
        <w:numPr>
          <w:ilvl w:val="1"/>
          <w:numId w:val="8"/>
        </w:numPr>
        <w:spacing w:before="0" w:after="0"/>
        <w:jc w:val="both"/>
        <w:rPr>
          <w:i/>
          <w:color w:val="auto"/>
        </w:rPr>
      </w:pPr>
      <w:r w:rsidRPr="00570A1E">
        <w:rPr>
          <w:i/>
          <w:color w:val="auto"/>
        </w:rPr>
        <w:t>“The packaging makes it look harmless, but it’s just another addiction.” (Group 14: In-school male)</w:t>
      </w:r>
    </w:p>
    <w:p w14:paraId="000000BB" w14:textId="77777777" w:rsidR="009E39E7" w:rsidRPr="00570A1E" w:rsidRDefault="00703388">
      <w:pPr>
        <w:numPr>
          <w:ilvl w:val="1"/>
          <w:numId w:val="8"/>
        </w:numPr>
        <w:spacing w:before="0"/>
        <w:jc w:val="both"/>
        <w:rPr>
          <w:i/>
          <w:color w:val="auto"/>
        </w:rPr>
      </w:pPr>
      <w:r w:rsidRPr="00570A1E">
        <w:rPr>
          <w:i/>
          <w:color w:val="auto"/>
        </w:rPr>
        <w:t>“The stylish packaging hides how harmful it is. It tricks people into thinking it’s safe.” (Group 14: In-school male)</w:t>
      </w:r>
    </w:p>
    <w:p w14:paraId="000000BC" w14:textId="77777777" w:rsidR="009E39E7" w:rsidRPr="00570A1E" w:rsidRDefault="00703388" w:rsidP="00570A1E">
      <w:pPr>
        <w:spacing w:before="0" w:after="0" w:line="480" w:lineRule="auto"/>
        <w:jc w:val="both"/>
        <w:rPr>
          <w:color w:val="auto"/>
        </w:rPr>
      </w:pPr>
      <w:r w:rsidRPr="00570A1E">
        <w:rPr>
          <w:color w:val="auto"/>
        </w:rPr>
        <w:t>The perception of reduced harm was influenced by the absence of warnings on packs and the fact that Velo packs have no messaging in Urdu. Social media, too, played a role, with mention of ‘</w:t>
      </w:r>
      <w:proofErr w:type="spellStart"/>
      <w:r w:rsidRPr="00570A1E">
        <w:rPr>
          <w:color w:val="auto"/>
        </w:rPr>
        <w:t>Tik</w:t>
      </w:r>
      <w:proofErr w:type="spellEnd"/>
      <w:r w:rsidRPr="00570A1E">
        <w:rPr>
          <w:color w:val="auto"/>
        </w:rPr>
        <w:t xml:space="preserve"> </w:t>
      </w:r>
      <w:proofErr w:type="spellStart"/>
      <w:r w:rsidRPr="00570A1E">
        <w:rPr>
          <w:color w:val="auto"/>
        </w:rPr>
        <w:t>Tokers</w:t>
      </w:r>
      <w:proofErr w:type="spellEnd"/>
      <w:r w:rsidRPr="00570A1E">
        <w:rPr>
          <w:color w:val="auto"/>
        </w:rPr>
        <w:t>’ stating that Velo is safe.</w:t>
      </w:r>
    </w:p>
    <w:p w14:paraId="000000BE" w14:textId="77777777" w:rsidR="009E39E7" w:rsidRPr="00570A1E" w:rsidRDefault="00703388">
      <w:pPr>
        <w:numPr>
          <w:ilvl w:val="1"/>
          <w:numId w:val="8"/>
        </w:numPr>
        <w:spacing w:before="0" w:after="0"/>
        <w:jc w:val="both"/>
        <w:rPr>
          <w:i/>
          <w:color w:val="auto"/>
        </w:rPr>
      </w:pPr>
      <w:r w:rsidRPr="00570A1E">
        <w:rPr>
          <w:i/>
          <w:color w:val="auto"/>
        </w:rPr>
        <w:t>“While warning images on cigarette packs were noticed, there were no such images on Velo packs” (​Group 02: In-school male)</w:t>
      </w:r>
    </w:p>
    <w:p w14:paraId="000000BF" w14:textId="77777777" w:rsidR="009E39E7" w:rsidRPr="00570A1E" w:rsidRDefault="00703388">
      <w:pPr>
        <w:numPr>
          <w:ilvl w:val="1"/>
          <w:numId w:val="8"/>
        </w:numPr>
        <w:spacing w:before="0" w:after="0"/>
        <w:jc w:val="both"/>
        <w:rPr>
          <w:i/>
          <w:color w:val="auto"/>
        </w:rPr>
      </w:pPr>
      <w:r w:rsidRPr="00570A1E">
        <w:rPr>
          <w:i/>
          <w:color w:val="auto"/>
        </w:rPr>
        <w:t>“Velo packs have no Urdu writing but only English”. (​Group 02: In-school male)</w:t>
      </w:r>
    </w:p>
    <w:p w14:paraId="000000C0" w14:textId="77777777" w:rsidR="009E39E7" w:rsidRPr="00570A1E" w:rsidRDefault="00703388">
      <w:pPr>
        <w:numPr>
          <w:ilvl w:val="1"/>
          <w:numId w:val="8"/>
        </w:numPr>
        <w:spacing w:before="0"/>
        <w:jc w:val="both"/>
        <w:rPr>
          <w:i/>
          <w:color w:val="auto"/>
        </w:rPr>
      </w:pPr>
      <w:r w:rsidRPr="00570A1E">
        <w:rPr>
          <w:i/>
          <w:color w:val="auto"/>
        </w:rPr>
        <w:t>“</w:t>
      </w:r>
      <w:proofErr w:type="spellStart"/>
      <w:r w:rsidRPr="00570A1E">
        <w:rPr>
          <w:i/>
          <w:color w:val="auto"/>
        </w:rPr>
        <w:t>Tik</w:t>
      </w:r>
      <w:proofErr w:type="spellEnd"/>
      <w:r w:rsidRPr="00570A1E">
        <w:rPr>
          <w:i/>
          <w:color w:val="auto"/>
        </w:rPr>
        <w:t xml:space="preserve"> </w:t>
      </w:r>
      <w:proofErr w:type="spellStart"/>
      <w:r w:rsidRPr="00570A1E">
        <w:rPr>
          <w:i/>
          <w:color w:val="auto"/>
        </w:rPr>
        <w:t>Tokers</w:t>
      </w:r>
      <w:proofErr w:type="spellEnd"/>
      <w:r w:rsidRPr="00570A1E">
        <w:rPr>
          <w:i/>
          <w:color w:val="auto"/>
        </w:rPr>
        <w:t xml:space="preserve"> say Velo is safe”. (Group 14: In-school male)</w:t>
      </w:r>
    </w:p>
    <w:p w14:paraId="000000C1" w14:textId="77777777" w:rsidR="009E39E7" w:rsidRPr="00570A1E" w:rsidRDefault="00703388" w:rsidP="00570A1E">
      <w:pPr>
        <w:spacing w:before="0" w:after="0" w:line="480" w:lineRule="auto"/>
        <w:jc w:val="both"/>
        <w:rPr>
          <w:color w:val="auto"/>
        </w:rPr>
      </w:pPr>
      <w:r w:rsidRPr="00570A1E">
        <w:rPr>
          <w:b/>
          <w:color w:val="auto"/>
        </w:rPr>
        <w:t>Discussion</w:t>
      </w:r>
    </w:p>
    <w:p w14:paraId="000000C2" w14:textId="1BD3FEB4" w:rsidR="009E39E7" w:rsidRDefault="00703388" w:rsidP="00570A1E">
      <w:pPr>
        <w:spacing w:line="480" w:lineRule="auto"/>
        <w:jc w:val="both"/>
        <w:rPr>
          <w:color w:val="auto"/>
        </w:rPr>
      </w:pPr>
      <w:r w:rsidRPr="00570A1E">
        <w:rPr>
          <w:color w:val="auto"/>
        </w:rPr>
        <w:lastRenderedPageBreak/>
        <w:t>We explored perceptions of Velo among in-school and out-of-school children in Pakistan, finding high exposure to this product through multiple channels, and easy accessibility. The product was seen as appealing due to the stylish packaging and resemblance to non-tobacco products like confectionery, with a generally desirable user image. There were conflicting views about potential harm.</w:t>
      </w:r>
    </w:p>
    <w:p w14:paraId="35AE4CBF" w14:textId="51202F68" w:rsidR="00D45444" w:rsidRPr="00570A1E" w:rsidRDefault="00E24D6C" w:rsidP="00D45444">
      <w:pPr>
        <w:spacing w:line="480" w:lineRule="auto"/>
        <w:jc w:val="both"/>
        <w:rPr>
          <w:color w:val="auto"/>
        </w:rPr>
      </w:pPr>
      <w:r w:rsidRPr="00570A1E">
        <w:rPr>
          <w:color w:val="auto"/>
        </w:rPr>
        <w:t>We found that children are familiar with Velo, seeing this in shops, through peers or family, and in social media. The POS is a key marketing channel for tobacco and nicotine manufacturers.</w:t>
      </w:r>
      <w:r w:rsidRPr="00570A1E">
        <w:rPr>
          <w:color w:val="auto"/>
        </w:rPr>
        <w:fldChar w:fldCharType="begin" w:fldLock="1"/>
      </w:r>
      <w:r w:rsidR="00A11CA0">
        <w:rPr>
          <w:color w:val="auto"/>
        </w:rPr>
        <w:instrText>ADDIN CSL_CITATION {"citationItems":[{"id":"ITEM-1","itemData":{"DOI":"10.18001/TRS.2.4.11","ISSN":"23339748","author":[{"dropping-particle":"","family":"Robinson","given":"Jason D","non-dropping-particle":"","parse-names":false,"suffix":""},{"dropping-particle":"","family":"Drobes","given":"David J","non-dropping-particle":"","parse-names":false,"suffix":""},{"dropping-particle":"","family":"Brandon","given":"Thomas H","non-dropping-particle":"","parse-names":false,"suffix":""},{"dropping-particle":"","family":"Wetter","given":"David W","non-dropping-particle":"","parse-names":false,"suffix":""},{"dropping-particle":"","family":"Cinciripini","given":"Paul M","non-dropping-particle":"","parse-names":false,"suffix":""}],"container-title":"Tobacco Regulatory Science","id":"ITEM-1","issue":"4","issued":{"date-parts":[["2016","10","1"]]},"page":"414-425","title":"Evaluating Point of Sale Tobacco Marketing Using Behavioral Laboratory Methods","type":"article-journal","volume":"2"},"uris":["http://www.mendeley.com/documents/?uuid=d3f07486-b590-4d4e-9b60-6468eeb4cf8b"]}],"mendeley":{"formattedCitation":"&lt;sup&gt;27&lt;/sup&gt;","plainTextFormattedCitation":"27","previouslyFormattedCitation":"&lt;sup&gt;27&lt;/sup&gt;"},"properties":{"noteIndex":0},"schema":"https://github.com/citation-style-language/schema/raw/master/csl-citation.json"}</w:instrText>
      </w:r>
      <w:r w:rsidRPr="00570A1E">
        <w:rPr>
          <w:color w:val="auto"/>
        </w:rPr>
        <w:fldChar w:fldCharType="separate"/>
      </w:r>
      <w:r w:rsidR="00751CFD" w:rsidRPr="00751CFD">
        <w:rPr>
          <w:noProof/>
          <w:color w:val="auto"/>
          <w:vertAlign w:val="superscript"/>
        </w:rPr>
        <w:t>27</w:t>
      </w:r>
      <w:r w:rsidRPr="00570A1E">
        <w:rPr>
          <w:color w:val="auto"/>
        </w:rPr>
        <w:fldChar w:fldCharType="end"/>
      </w:r>
      <w:r w:rsidRPr="00570A1E">
        <w:rPr>
          <w:color w:val="auto"/>
        </w:rPr>
        <w:t xml:space="preserve"> British American Tobacco has invested in promoting Velo at the POS in Pakistan; it is common to see Velo display stands and retail advertising.</w:t>
      </w:r>
      <w:r w:rsidR="0097182A" w:rsidRPr="0097182A" w:rsidDel="00BB11B7">
        <w:rPr>
          <w:b/>
          <w:bCs/>
          <w:color w:val="0070C0"/>
        </w:rPr>
        <w:t xml:space="preserve"> </w:t>
      </w:r>
      <w:r w:rsidR="00D45444" w:rsidRPr="00570A1E">
        <w:rPr>
          <w:color w:val="auto"/>
        </w:rPr>
        <w:t>Our findings suggest that many children have been exposed to this, given that they discussed the prominence of Velo in retail settings, and its prime placement. A recent study on the retail marketing strategies of nicotine pouches in Pakistan supports this, finding adverts for nicotine pouches in two-thirds of the shops observed, with most nicotine pouches displayed at eye-level for children (70%) and next to candy (59%).</w:t>
      </w:r>
      <w:r w:rsidR="00D45444" w:rsidRPr="00570A1E">
        <w:rPr>
          <w:color w:val="auto"/>
        </w:rPr>
        <w:fldChar w:fldCharType="begin" w:fldLock="1"/>
      </w:r>
      <w:r w:rsidR="00A11CA0">
        <w:rPr>
          <w:color w:val="auto"/>
        </w:rPr>
        <w:instrText>ADDIN CSL_CITATION {"citationItems":[{"id":"ITEM-1","itemData":{"ISSN":"1811-5438","abstract":"Home / Archives / Vol. 6 No. 1 (2001): The Lahore Journal of Economics, Volume 6, Issue 1, Jan - June 2001 /","author":[{"dropping-particle":"","family":"Khan","given":"Rana Ejaz Ali","non-dropping-particle":"","parse-names":false,"suffix":""}],"container-title":"The Lahore Journal of Economics","id":"ITEM-1","issue":"1","issued":{"date-parts":[["2001"]]},"publisher":"© Lahore School of Economics","title":"Socioeconomic Aspects of Child Labour-A Case Study of Children in Auto Workshops","type":"article-journal","volume":"6"},"uris":["http://www.mendeley.com/documents/?uuid=e09b21c6-dedb-4ade-b6b4-307c2ea901b2"]}],"mendeley":{"formattedCitation":"&lt;sup&gt;23&lt;/sup&gt;","plainTextFormattedCitation":"23","previouslyFormattedCitation":"&lt;sup&gt;23&lt;/sup&gt;"},"properties":{"noteIndex":0},"schema":"https://github.com/citation-style-language/schema/raw/master/csl-citation.json"}</w:instrText>
      </w:r>
      <w:r w:rsidR="00D45444" w:rsidRPr="00570A1E">
        <w:rPr>
          <w:color w:val="auto"/>
        </w:rPr>
        <w:fldChar w:fldCharType="separate"/>
      </w:r>
      <w:r w:rsidR="00751CFD" w:rsidRPr="00751CFD">
        <w:rPr>
          <w:noProof/>
          <w:color w:val="auto"/>
          <w:vertAlign w:val="superscript"/>
        </w:rPr>
        <w:t>23</w:t>
      </w:r>
      <w:r w:rsidR="00D45444" w:rsidRPr="00570A1E">
        <w:rPr>
          <w:color w:val="auto"/>
        </w:rPr>
        <w:fldChar w:fldCharType="end"/>
      </w:r>
      <w:r w:rsidR="00D45444" w:rsidRPr="00570A1E">
        <w:rPr>
          <w:color w:val="auto"/>
        </w:rPr>
        <w:t xml:space="preserve"> This is consistent with the broader literature, where POS marketing appears to be common for nicotine pouches,</w:t>
      </w:r>
      <w:r w:rsidR="00D45444" w:rsidRPr="00570A1E">
        <w:rPr>
          <w:color w:val="auto"/>
        </w:rPr>
        <w:fldChar w:fldCharType="begin" w:fldLock="1"/>
      </w:r>
      <w:r w:rsidR="00A11CA0">
        <w:rPr>
          <w:color w:val="auto"/>
        </w:rPr>
        <w:instrText>ADDIN CSL_CITATION {"citationItems":[{"id":"ITEM-1","itemData":{"DOI":"10.1093/ntr/ntad080","ISSN":"1469-994X","author":[{"dropping-particle":"","family":"Kramer","given":"Renee D","non-dropping-particle":"","parse-names":false,"suffix":""},{"dropping-particle":"","family":"Park-Lee","given":"Eunice","non-dropping-particle":"","parse-names":false,"suffix":""},{"dropping-particle":"","family":"Marynak","given":"Kristy L","non-dropping-particle":"","parse-names":false,"suffix":""},{"dropping-particle":"","family":"Jones","given":"Jamal T","non-dropping-particle":"","parse-names":false,"suffix":""},{"dropping-particle":"","family":"Sawdey","given":"Michael D","non-dropping-particle":"","parse-names":false,"suffix":""},{"dropping-particle":"","family":"Cullen","given":"Karen A","non-dropping-particle":"","parse-names":false,"suffix":""}],"container-title":"Nicotine and Tobacco Research","id":"ITEM-1","issue":"9","issued":{"date-parts":[["2023","8","19"]]},"page":"1610-1613","publisher":"Oxford University Press US","title":"Nicotine Pouch Awareness and Use Among Youth, National Youth Tobacco Survey, 2021","type":"article-journal","volume":"25"},"uris":["http://www.mendeley.com/documents/?uuid=978ae7b2-5f53-472d-967f-54ccf666573b"]}],"mendeley":{"formattedCitation":"&lt;sup&gt;11&lt;/sup&gt;","plainTextFormattedCitation":"11","previouslyFormattedCitation":"&lt;sup&gt;11&lt;/sup&gt;"},"properties":{"noteIndex":0},"schema":"https://github.com/citation-style-language/schema/raw/master/csl-citation.json"}</w:instrText>
      </w:r>
      <w:r w:rsidR="00D45444" w:rsidRPr="00570A1E">
        <w:rPr>
          <w:color w:val="auto"/>
        </w:rPr>
        <w:fldChar w:fldCharType="separate"/>
      </w:r>
      <w:r w:rsidR="00751CFD" w:rsidRPr="00751CFD">
        <w:rPr>
          <w:noProof/>
          <w:color w:val="auto"/>
          <w:vertAlign w:val="superscript"/>
        </w:rPr>
        <w:t>11</w:t>
      </w:r>
      <w:r w:rsidR="00D45444" w:rsidRPr="00570A1E">
        <w:rPr>
          <w:color w:val="auto"/>
        </w:rPr>
        <w:fldChar w:fldCharType="end"/>
      </w:r>
      <w:r w:rsidR="00D45444" w:rsidRPr="00570A1E">
        <w:rPr>
          <w:color w:val="auto"/>
        </w:rPr>
        <w:t xml:space="preserve"> which may increase acceptability to younger people.</w:t>
      </w:r>
      <w:r w:rsidR="00D45444" w:rsidRPr="00570A1E">
        <w:rPr>
          <w:color w:val="auto"/>
        </w:rPr>
        <w:fldChar w:fldCharType="begin" w:fldLock="1"/>
      </w:r>
      <w:r w:rsidR="00A11CA0">
        <w:rPr>
          <w:color w:val="auto"/>
        </w:rPr>
        <w:instrText>ADDIN CSL_CITATION {"citationItems":[{"id":"ITEM-1","itemData":{"ISSN":"1811-5438","abstract":"Home / Archives / Vol. 6 No. 1 (2001): The Lahore Journal of Economics, Volume 6, Issue 1, Jan - June 2001 /","author":[{"dropping-particle":"","family":"Khan","given":"Rana Ejaz Ali","non-dropping-particle":"","parse-names":false,"suffix":""}],"container-title":"The Lahore Journal of Economics","id":"ITEM-1","issue":"1","issued":{"date-parts":[["2001"]]},"publisher":"© Lahore School of Economics","title":"Socioeconomic Aspects of Child Labour-A Case Study of Children in Auto Workshops","type":"article-journal","volume":"6"},"uris":["http://www.mendeley.com/documents/?uuid=e09b21c6-dedb-4ade-b6b4-307c2ea901b2"]}],"mendeley":{"formattedCitation":"&lt;sup&gt;23&lt;/sup&gt;","plainTextFormattedCitation":"23","previouslyFormattedCitation":"&lt;sup&gt;23&lt;/sup&gt;"},"properties":{"noteIndex":0},"schema":"https://github.com/citation-style-language/schema/raw/master/csl-citation.json"}</w:instrText>
      </w:r>
      <w:r w:rsidR="00D45444" w:rsidRPr="00570A1E">
        <w:rPr>
          <w:color w:val="auto"/>
        </w:rPr>
        <w:fldChar w:fldCharType="separate"/>
      </w:r>
      <w:r w:rsidR="00751CFD" w:rsidRPr="00751CFD">
        <w:rPr>
          <w:noProof/>
          <w:color w:val="auto"/>
          <w:vertAlign w:val="superscript"/>
        </w:rPr>
        <w:t>23</w:t>
      </w:r>
      <w:r w:rsidR="00D45444" w:rsidRPr="00570A1E">
        <w:rPr>
          <w:color w:val="auto"/>
        </w:rPr>
        <w:fldChar w:fldCharType="end"/>
      </w:r>
    </w:p>
    <w:p w14:paraId="000000C4" w14:textId="118915BE" w:rsidR="009E39E7" w:rsidRPr="00570A1E" w:rsidRDefault="00703388" w:rsidP="00570A1E">
      <w:pPr>
        <w:spacing w:line="480" w:lineRule="auto"/>
        <w:jc w:val="both"/>
        <w:rPr>
          <w:color w:val="auto"/>
        </w:rPr>
      </w:pPr>
      <w:r w:rsidRPr="00570A1E">
        <w:rPr>
          <w:color w:val="auto"/>
        </w:rPr>
        <w:t xml:space="preserve">There was high perceived accessibility of nicotine pouches in Pakistan. According to our participants, they were not likely to be questioned </w:t>
      </w:r>
      <w:r w:rsidR="00EF5644">
        <w:rPr>
          <w:color w:val="auto"/>
        </w:rPr>
        <w:t xml:space="preserve">by shopkeepers </w:t>
      </w:r>
      <w:r w:rsidRPr="00570A1E">
        <w:rPr>
          <w:color w:val="auto"/>
        </w:rPr>
        <w:t>if purchasing Velo. That there is no regulation on nicotine pouches in Pakistan is likely a factor, but culturally it is normal for children in Pakistan to purchase tobacco or nicotine products for their elders.</w:t>
      </w:r>
      <w:r w:rsidR="003B0E5D" w:rsidRPr="003B0E5D">
        <w:rPr>
          <w:b/>
          <w:bCs/>
          <w:color w:val="0070C0"/>
        </w:rPr>
        <w:t xml:space="preserve"> </w:t>
      </w:r>
      <w:r w:rsidR="00555AE4">
        <w:rPr>
          <w:color w:val="auto"/>
        </w:rPr>
        <w:t>P</w:t>
      </w:r>
      <w:r w:rsidR="00CA4FC4" w:rsidRPr="00570A1E">
        <w:rPr>
          <w:color w:val="auto"/>
        </w:rPr>
        <w:t>revious studies</w:t>
      </w:r>
      <w:r w:rsidR="00555AE4">
        <w:rPr>
          <w:color w:val="auto"/>
        </w:rPr>
        <w:t xml:space="preserve"> have similarly found </w:t>
      </w:r>
      <w:r w:rsidR="00CA4FC4" w:rsidRPr="00570A1E">
        <w:rPr>
          <w:color w:val="auto"/>
        </w:rPr>
        <w:t>that youth have access to nicotine pouches due to weak regulations and enforcement.</w:t>
      </w:r>
      <w:r w:rsidR="00CA4FC4" w:rsidRPr="00570A1E">
        <w:rPr>
          <w:color w:val="auto"/>
        </w:rPr>
        <w:fldChar w:fldCharType="begin" w:fldLock="1"/>
      </w:r>
      <w:r w:rsidR="00A11CA0">
        <w:rPr>
          <w:color w:val="auto"/>
        </w:rPr>
        <w:instrText>ADDIN CSL_CITATION {"citationItems":[{"id":"ITEM-1","itemData":{"author":[{"dropping-particle":"","family":"Staff Reporter","given":"","non-dropping-particle":"","parse-names":false,"suffix":""}],"container-title":"Dawn","id":"ITEM-1","issued":{"date-parts":[["2024","9","29"]]},"title":"State urged to make stricter policies to curb growing use of new nicotine products","type":"article-newspaper"},"uris":["http://www.mendeley.com/documents/?uuid=acc9881b-1641-4dad-9fa7-9e69214196da"]}],"mendeley":{"formattedCitation":"&lt;sup&gt;28&lt;/sup&gt;","plainTextFormattedCitation":"28","previouslyFormattedCitation":"&lt;sup&gt;28&lt;/sup&gt;"},"properties":{"noteIndex":0},"schema":"https://github.com/citation-style-language/schema/raw/master/csl-citation.json"}</w:instrText>
      </w:r>
      <w:r w:rsidR="00CA4FC4" w:rsidRPr="00570A1E">
        <w:rPr>
          <w:color w:val="auto"/>
        </w:rPr>
        <w:fldChar w:fldCharType="separate"/>
      </w:r>
      <w:r w:rsidR="00751CFD" w:rsidRPr="00751CFD">
        <w:rPr>
          <w:noProof/>
          <w:color w:val="auto"/>
          <w:vertAlign w:val="superscript"/>
        </w:rPr>
        <w:t>28</w:t>
      </w:r>
      <w:r w:rsidR="00CA4FC4" w:rsidRPr="00570A1E">
        <w:rPr>
          <w:color w:val="auto"/>
        </w:rPr>
        <w:fldChar w:fldCharType="end"/>
      </w:r>
      <w:r w:rsidR="00CA4FC4">
        <w:rPr>
          <w:color w:val="auto"/>
        </w:rPr>
        <w:t xml:space="preserve"> </w:t>
      </w:r>
      <w:r w:rsidR="0013377F" w:rsidRPr="0094008F">
        <w:rPr>
          <w:color w:val="auto"/>
        </w:rPr>
        <w:t>Despite these challenges</w:t>
      </w:r>
      <w:r w:rsidR="00007CEF" w:rsidRPr="0094008F">
        <w:rPr>
          <w:color w:val="auto"/>
        </w:rPr>
        <w:t xml:space="preserve">, </w:t>
      </w:r>
      <w:r w:rsidR="00612E10" w:rsidRPr="0094008F">
        <w:rPr>
          <w:color w:val="auto"/>
        </w:rPr>
        <w:t xml:space="preserve">a minimum age of sale </w:t>
      </w:r>
      <w:r w:rsidR="00D01168" w:rsidRPr="0094008F">
        <w:rPr>
          <w:color w:val="auto"/>
        </w:rPr>
        <w:t xml:space="preserve">for </w:t>
      </w:r>
      <w:r w:rsidR="00A11118" w:rsidRPr="0094008F">
        <w:rPr>
          <w:color w:val="auto"/>
        </w:rPr>
        <w:t xml:space="preserve">the </w:t>
      </w:r>
      <w:r w:rsidR="00D01168" w:rsidRPr="0094008F">
        <w:rPr>
          <w:color w:val="auto"/>
        </w:rPr>
        <w:t>purchase of nicotine pouches</w:t>
      </w:r>
      <w:r w:rsidR="00A47F4A" w:rsidRPr="0094008F">
        <w:rPr>
          <w:color w:val="auto"/>
        </w:rPr>
        <w:t xml:space="preserve"> (</w:t>
      </w:r>
      <w:r w:rsidR="00D01168" w:rsidRPr="0094008F">
        <w:rPr>
          <w:color w:val="auto"/>
        </w:rPr>
        <w:t>and any other novel nicotine products</w:t>
      </w:r>
      <w:r w:rsidR="00A47F4A" w:rsidRPr="0094008F">
        <w:rPr>
          <w:color w:val="auto"/>
        </w:rPr>
        <w:t>)</w:t>
      </w:r>
      <w:r w:rsidR="00D01168" w:rsidRPr="0094008F">
        <w:rPr>
          <w:color w:val="auto"/>
        </w:rPr>
        <w:t xml:space="preserve"> </w:t>
      </w:r>
      <w:r w:rsidR="00A11118" w:rsidRPr="0094008F">
        <w:rPr>
          <w:color w:val="auto"/>
        </w:rPr>
        <w:t>is needed</w:t>
      </w:r>
      <w:r w:rsidR="00A325D4" w:rsidRPr="0094008F">
        <w:rPr>
          <w:color w:val="auto"/>
        </w:rPr>
        <w:t xml:space="preserve">, and would enable this measure to be enforced, even if enforcement efforts for </w:t>
      </w:r>
      <w:r w:rsidR="008F68FC" w:rsidRPr="0094008F">
        <w:rPr>
          <w:color w:val="auto"/>
        </w:rPr>
        <w:t xml:space="preserve">tobacco and nicotine </w:t>
      </w:r>
      <w:r w:rsidR="008F68FC" w:rsidRPr="0094008F">
        <w:rPr>
          <w:color w:val="auto"/>
        </w:rPr>
        <w:lastRenderedPageBreak/>
        <w:t xml:space="preserve">products </w:t>
      </w:r>
      <w:r w:rsidR="00A325D4" w:rsidRPr="0094008F">
        <w:rPr>
          <w:color w:val="auto"/>
        </w:rPr>
        <w:t xml:space="preserve">in Pakistan are </w:t>
      </w:r>
      <w:r w:rsidR="00F067F3" w:rsidRPr="0094008F">
        <w:rPr>
          <w:color w:val="auto"/>
        </w:rPr>
        <w:t>currently</w:t>
      </w:r>
      <w:r w:rsidR="008F68FC" w:rsidRPr="0094008F">
        <w:rPr>
          <w:color w:val="auto"/>
        </w:rPr>
        <w:t xml:space="preserve"> weak</w:t>
      </w:r>
      <w:r w:rsidR="00F067F3" w:rsidRPr="0094008F">
        <w:rPr>
          <w:color w:val="auto"/>
        </w:rPr>
        <w:t>.</w:t>
      </w:r>
      <w:r w:rsidR="00490777" w:rsidRPr="0094008F">
        <w:rPr>
          <w:color w:val="auto"/>
          <w:vertAlign w:val="superscript"/>
        </w:rPr>
        <w:t>29</w:t>
      </w:r>
      <w:r w:rsidR="00F067F3" w:rsidRPr="0094008F">
        <w:rPr>
          <w:color w:val="auto"/>
        </w:rPr>
        <w:t xml:space="preserve"> </w:t>
      </w:r>
      <w:r w:rsidR="00885540" w:rsidRPr="0094008F">
        <w:rPr>
          <w:color w:val="auto"/>
        </w:rPr>
        <w:t>Regulation</w:t>
      </w:r>
      <w:r w:rsidR="00A91355" w:rsidRPr="0094008F">
        <w:rPr>
          <w:color w:val="auto"/>
        </w:rPr>
        <w:t xml:space="preserve"> would be </w:t>
      </w:r>
      <w:r w:rsidR="00885540" w:rsidRPr="0094008F">
        <w:rPr>
          <w:color w:val="auto"/>
        </w:rPr>
        <w:t>the</w:t>
      </w:r>
      <w:r w:rsidR="00A91355" w:rsidRPr="0094008F">
        <w:rPr>
          <w:color w:val="auto"/>
        </w:rPr>
        <w:t xml:space="preserve"> priority, although it has been suggested that </w:t>
      </w:r>
      <w:r w:rsidR="003F70FB" w:rsidRPr="0094008F">
        <w:rPr>
          <w:color w:val="auto"/>
        </w:rPr>
        <w:t xml:space="preserve">to improve compliance </w:t>
      </w:r>
      <w:r w:rsidR="00885540" w:rsidRPr="0094008F">
        <w:rPr>
          <w:color w:val="auto"/>
        </w:rPr>
        <w:t xml:space="preserve">this could be complemented with retailer </w:t>
      </w:r>
      <w:r w:rsidR="00A91355" w:rsidRPr="0094008F">
        <w:rPr>
          <w:color w:val="auto"/>
        </w:rPr>
        <w:t>educati</w:t>
      </w:r>
      <w:r w:rsidR="00885540" w:rsidRPr="0094008F">
        <w:rPr>
          <w:color w:val="auto"/>
        </w:rPr>
        <w:t>on</w:t>
      </w:r>
      <w:r w:rsidR="003F70FB" w:rsidRPr="0094008F">
        <w:rPr>
          <w:color w:val="auto"/>
        </w:rPr>
        <w:t xml:space="preserve">, given that </w:t>
      </w:r>
      <w:r w:rsidR="00A91355" w:rsidRPr="0094008F">
        <w:rPr>
          <w:color w:val="auto"/>
        </w:rPr>
        <w:t>r</w:t>
      </w:r>
      <w:r w:rsidR="003B0E5D" w:rsidRPr="0094008F">
        <w:rPr>
          <w:color w:val="auto"/>
        </w:rPr>
        <w:t>etail</w:t>
      </w:r>
      <w:r w:rsidR="00F067F3" w:rsidRPr="0094008F">
        <w:rPr>
          <w:color w:val="auto"/>
        </w:rPr>
        <w:t>er</w:t>
      </w:r>
      <w:r w:rsidR="00A91355" w:rsidRPr="0094008F">
        <w:rPr>
          <w:color w:val="auto"/>
        </w:rPr>
        <w:t>s</w:t>
      </w:r>
      <w:r w:rsidR="003B0E5D" w:rsidRPr="0094008F">
        <w:rPr>
          <w:color w:val="auto"/>
        </w:rPr>
        <w:t xml:space="preserve"> </w:t>
      </w:r>
      <w:r w:rsidR="00A91355" w:rsidRPr="0094008F">
        <w:rPr>
          <w:color w:val="auto"/>
        </w:rPr>
        <w:t xml:space="preserve">in Pakistan </w:t>
      </w:r>
      <w:r w:rsidR="003F70FB" w:rsidRPr="0094008F">
        <w:rPr>
          <w:color w:val="auto"/>
        </w:rPr>
        <w:t>often have limited awareness of potential</w:t>
      </w:r>
      <w:r w:rsidR="00E25EF3" w:rsidRPr="0094008F">
        <w:rPr>
          <w:color w:val="auto"/>
        </w:rPr>
        <w:t xml:space="preserve"> risks associated with</w:t>
      </w:r>
      <w:r w:rsidR="00A91355" w:rsidRPr="0094008F">
        <w:rPr>
          <w:color w:val="auto"/>
        </w:rPr>
        <w:t xml:space="preserve"> tobacco and nicotine products</w:t>
      </w:r>
      <w:r w:rsidR="003B0E5D" w:rsidRPr="0094008F">
        <w:rPr>
          <w:color w:val="auto"/>
        </w:rPr>
        <w:t>.</w:t>
      </w:r>
      <w:r w:rsidR="00951964">
        <w:rPr>
          <w:color w:val="auto"/>
        </w:rPr>
        <w:fldChar w:fldCharType="begin" w:fldLock="1"/>
      </w:r>
      <w:r w:rsidR="00A11CA0">
        <w:rPr>
          <w:color w:val="auto"/>
        </w:rPr>
        <w:instrText>ADDIN CSL_CITATION {"citationItems":[{"id":"ITEM-1","itemData":{"ISSN":"00309982","PMID":"27427139","abstract":"Objectives: In order to limit the high prevalence of tobacco use in Pakistan various tobacco control laws have been implemented. The objective of this study is to serve as a pilot study to assess the implementation of these laws in the largest city of Pakistan, Karachi. Methods: A cross-sectional study was conducted in Karachi. The implementation of tobacco control laws in 'smoke-free' places, the adherence of tobacco companies to these laws, the regulation of cigarette sale, and the awareness and views of the general public regarding tobacco control laws were assessed via direct observation by visits and through self-administered questionnaires. Results: The implementation of tobacco control laws in 'smoke-free' public places was found to be poor. Out of 37, only 23(62%) brands displayed pictorial warnings on their packs. 3(8%) of the brands were available in two different kinds of packs, both with and without pictorial warnings. Cigarette sale to minors was taking place at 80(85%) of the visited cigarette outlets. 50(53%) of the outlets displayed cigarette advertisements in the form of posters. 46(40%) of the persons questioned had awareness regarding the existence of ban on smoking in public places and 126(90%) of these were in favour of it. Conclusion: The implementation of tobacco control law in Pakistan is poor. Non adherence to the law in public places was alarmingly high. Also, the study demonstrates the poor compliance to the tobacco control laws by tobacco companies. The sale of cigarettes is almost unregulated.","author":[{"dropping-particle":"","family":"Khan","given":"Javaid Ahmed","non-dropping-particle":"","parse-names":false,"suffix":""},{"dropping-particle":"","family":"Sohail","given":"Abdul Malik Amir Humza","non-dropping-particle":"","parse-names":false,"suffix":""},{"dropping-particle":"","family":"Maan","given":"Muhammad Arslan Arif","non-dropping-particle":"","parse-names":false,"suffix":""}],"container-title":"Journal of the Pakistan Medical Association","id":"ITEM-1","issue":"7","issued":{"date-parts":[["2016"]]},"page":"875-879","title":"Tobacco control laws in pakistan and their implementation: A pilot study in karachi","type":"article-journal","volume":"66"},"uris":["http://www.mendeley.com/documents/?uuid=9dd7cb56-86c2-4678-883d-127ba7f5c1ad"]},{"id":"ITEM-2","itemData":{"ISSN":"1025-9589","PMID":"23272445","abstract":"BACKGROUND The hazards of cigarette smoking and its increasing consumption are well known despite the ongoing tussle between the tobacco industry and global governments. To curb the menace of smoking, anti-smoking laws have been enforced from time to time by various governments. In 2003, Ministry of Health (MoH) Government of Pakistan has imposed certain regulations on cigarette manufacturing industry. The aim of this study was to highlight the compliance of the industry with these regulations. METHODS A cross-sectional study of major cigarette selling shops was conducted in Abbottabad. It was aimed at determining the availability of total cigarette brands and their compliance with the regulations and also to find out attributes of cigarette customers. RESULTS A total of 39 varieties of 18 cigarette brands are available in Abbottabad city, out of which 71.8% are imported varieties. A total of 38.4% varieties have displayed health warnings (28.2% pictorial health warning, 10.2% have written health warning. Majority of cigarette customers are between 20-40 years of age, while 5.6% customers include youngsters between 10-20 years of age. Female customers, accounting for 8% of total cigarette customers, buy only those brands which have not displayed the health warning. CONCLUSIONS Observed compliance with governmental regulation for displaying health warning is 39% which is far less than desired. Sale of cigarette to children is also practiced. Ministry of Health (MoH) should assure the display of these warnings on all the brands so that smokers must be fully aware about the risk involved in smoking","author":[{"dropping-particle":"","family":"Rasool","given":"Ahsan","non-dropping-particle":"","parse-names":false,"suffix":""},{"dropping-particle":"","family":"Ahmad","given":"Shehraz","non-dropping-particle":"","parse-names":false,"suffix":""},{"dropping-particle":"","family":"Farooq","given":"Umer","non-dropping-particle":"","parse-names":false,"suffix":""},{"dropping-particle":"","family":"Rasool","given":"Maleeha","non-dropping-particle":"","parse-names":false,"suffix":""},{"dropping-particle":"","family":"Shah","given":"Zahika","non-dropping-particle":"","parse-names":false,"suffix":""},{"dropping-particle":"","family":"Hammad","given":"Muhammad","non-dropping-particle":"","parse-names":false,"suffix":""},{"dropping-particle":"","family":"Utmanzai","given":"Ashfaq","non-dropping-particle":"","parse-names":false,"suffix":""},{"dropping-particle":"","family":"Wahab","given":"Fazli","non-dropping-particle":"","parse-names":false,"suffix":""},{"dropping-particle":"","family":"Sadique","given":"Irum","non-dropping-particle":"","parse-names":false,"suffix":""},{"dropping-particle":"","family":"Ahmad","given":"Jawad","non-dropping-particle":"","parse-names":false,"suffix":""}],"container-title":"Journal of Ayub Medical College, Abbottabad : JAMC","id":"ITEM-2","issue":"3","issued":{"date-parts":[["2011"]]},"page":"94-6","publisher":"York","title":"Compliance of anti-smoking regulations by cigarette industry in Pakistan.","type":"article-journal","volume":"23"},"uris":["http://www.mendeley.com/documents/?uuid=e893359b-dc8e-4790-8b82-eeb214d75d43"]}],"mendeley":{"formattedCitation":"&lt;sup&gt;29,30&lt;/sup&gt;","plainTextFormattedCitation":"29,30","previouslyFormattedCitation":"&lt;sup&gt;29,30&lt;/sup&gt;"},"properties":{"noteIndex":0},"schema":"https://github.com/citation-style-language/schema/raw/master/csl-citation.json"}</w:instrText>
      </w:r>
      <w:r w:rsidR="00951964">
        <w:rPr>
          <w:color w:val="auto"/>
        </w:rPr>
        <w:fldChar w:fldCharType="separate"/>
      </w:r>
      <w:r w:rsidR="00751CFD" w:rsidRPr="00751CFD">
        <w:rPr>
          <w:noProof/>
          <w:color w:val="auto"/>
          <w:vertAlign w:val="superscript"/>
        </w:rPr>
        <w:t>29,30</w:t>
      </w:r>
      <w:r w:rsidR="00951964">
        <w:rPr>
          <w:color w:val="auto"/>
        </w:rPr>
        <w:fldChar w:fldCharType="end"/>
      </w:r>
    </w:p>
    <w:p w14:paraId="000000C5" w14:textId="35517526" w:rsidR="009E39E7" w:rsidRPr="00570A1E" w:rsidRDefault="00703388" w:rsidP="00570A1E">
      <w:pPr>
        <w:spacing w:line="480" w:lineRule="auto"/>
        <w:jc w:val="both"/>
        <w:rPr>
          <w:color w:val="auto"/>
        </w:rPr>
      </w:pPr>
      <w:r w:rsidRPr="00570A1E">
        <w:rPr>
          <w:color w:val="auto"/>
        </w:rPr>
        <w:t xml:space="preserve">Our findings point to the potential role of social media, and particularly </w:t>
      </w:r>
      <w:proofErr w:type="spellStart"/>
      <w:r w:rsidRPr="00570A1E">
        <w:rPr>
          <w:color w:val="auto"/>
        </w:rPr>
        <w:t>TikTok</w:t>
      </w:r>
      <w:proofErr w:type="spellEnd"/>
      <w:r w:rsidRPr="00570A1E">
        <w:rPr>
          <w:color w:val="auto"/>
        </w:rPr>
        <w:t>, in shaping perceptions of Velo as safe and trendy. This aligns with previous research, highlighting the importance of social media as a platform for nicotine product marketing</w:t>
      </w:r>
      <w:r w:rsidR="00357158" w:rsidRPr="00570A1E">
        <w:rPr>
          <w:color w:val="auto"/>
        </w:rPr>
        <w:t>.</w:t>
      </w:r>
      <w:r w:rsidR="00C51B80" w:rsidRPr="00570A1E">
        <w:rPr>
          <w:color w:val="auto"/>
        </w:rPr>
        <w:fldChar w:fldCharType="begin" w:fldLock="1"/>
      </w:r>
      <w:r w:rsidR="00A11CA0">
        <w:rPr>
          <w:color w:val="auto"/>
        </w:rPr>
        <w:instrText>ADDIN CSL_CITATION {"citationItems":[{"id":"ITEM-1","itemData":{"DOI":"10.1093/ntr/ntad080","ISSN":"1469-994X","author":[{"dropping-particle":"","family":"Kramer","given":"Renee D","non-dropping-particle":"","parse-names":false,"suffix":""},{"dropping-particle":"","family":"Park-Lee","given":"Eunice","non-dropping-particle":"","parse-names":false,"suffix":""},{"dropping-particle":"","family":"Marynak","given":"Kristy L","non-dropping-particle":"","parse-names":false,"suffix":""},{"dropping-particle":"","family":"Jones","given":"Jamal T","non-dropping-particle":"","parse-names":false,"suffix":""},{"dropping-particle":"","family":"Sawdey","given":"Michael D","non-dropping-particle":"","parse-names":false,"suffix":""},{"dropping-particle":"","family":"Cullen","given":"Karen A","non-dropping-particle":"","parse-names":false,"suffix":""}],"container-title":"Nicotine and Tobacco Research","id":"ITEM-1","issue":"9","issued":{"date-parts":[["2023","8","19"]]},"page":"1610-1613","publisher":"Oxford University Press US","title":"Nicotine Pouch Awareness and Use Among Youth, National Youth Tobacco Survey, 2021","type":"article-journal","volume":"25"},"uris":["http://www.mendeley.com/documents/?uuid=978ae7b2-5f53-472d-967f-54ccf666573b"]}],"mendeley":{"formattedCitation":"&lt;sup&gt;11&lt;/sup&gt;","plainTextFormattedCitation":"11","previouslyFormattedCitation":"&lt;sup&gt;11&lt;/sup&gt;"},"properties":{"noteIndex":0},"schema":"https://github.com/citation-style-language/schema/raw/master/csl-citation.json"}</w:instrText>
      </w:r>
      <w:r w:rsidR="00C51B80" w:rsidRPr="00570A1E">
        <w:rPr>
          <w:color w:val="auto"/>
        </w:rPr>
        <w:fldChar w:fldCharType="separate"/>
      </w:r>
      <w:r w:rsidR="00751CFD" w:rsidRPr="00751CFD">
        <w:rPr>
          <w:noProof/>
          <w:color w:val="auto"/>
          <w:vertAlign w:val="superscript"/>
        </w:rPr>
        <w:t>11</w:t>
      </w:r>
      <w:r w:rsidR="00C51B80" w:rsidRPr="00570A1E">
        <w:rPr>
          <w:color w:val="auto"/>
        </w:rPr>
        <w:fldChar w:fldCharType="end"/>
      </w:r>
      <w:r w:rsidRPr="00570A1E">
        <w:rPr>
          <w:color w:val="auto"/>
        </w:rPr>
        <w:t xml:space="preserve"> Content on platforms like </w:t>
      </w:r>
      <w:proofErr w:type="spellStart"/>
      <w:r w:rsidRPr="00570A1E">
        <w:rPr>
          <w:color w:val="auto"/>
        </w:rPr>
        <w:t>TikTok</w:t>
      </w:r>
      <w:proofErr w:type="spellEnd"/>
      <w:r w:rsidRPr="00570A1E">
        <w:rPr>
          <w:color w:val="auto"/>
        </w:rPr>
        <w:t xml:space="preserve"> and Instagram portray nicotine pouches as modern and sophisticated, downplaying potential risks</w:t>
      </w:r>
      <w:r w:rsidR="00357158" w:rsidRPr="00570A1E">
        <w:rPr>
          <w:color w:val="auto"/>
        </w:rPr>
        <w:t>.</w:t>
      </w:r>
      <w:r w:rsidR="00C51B80" w:rsidRPr="00570A1E">
        <w:rPr>
          <w:color w:val="auto"/>
        </w:rPr>
        <w:fldChar w:fldCharType="begin" w:fldLock="1"/>
      </w:r>
      <w:r w:rsidR="00A11CA0">
        <w:rPr>
          <w:color w:val="auto"/>
        </w:rPr>
        <w:instrText>ADDIN CSL_CITATION {"citationItems":[{"id":"ITEM-1","itemData":{"DOI":"10.2196/39146","ISSN":"2561-326X","PMID":"36790840","abstract":"BACKGROUND Nicotine pouches and lozenges are increasingly available in the United States, and sales are growing. The brands of nicotine pouch products with the largest market share are produced by tobacco companies. OBJECTIVE The aim of this study is to examine the marketing of 5 oral nicotine products sold by tobacco companies. METHODS Internet, radio, television, print, and web-based display advertisements between January 2019 and March 2020 for 6 brands of nicotine pouches and lozenges were identified through commercially available marketing surveillance systems supplemented by a manual search of trade press and a review of brand websites. A total of 711 advertisements (122 unique) were analyzed to identify characteristics, themes, marketing strategies, and target audiences, and qualitatively compared by brand. All 5 brand websites were also analyzed. Coders examined the entirety of each advertisement or website for products, marketing claims, and features and recorded the presence or absence of 27 marketing claims and lifestyle elements. RESULTS All 6 brands of nicotine pouch products spent a total of US $11.2 million on advertising in 2019, with the most (US $10.7 million) spent by the brand Velo, and 86.1% (n=105) of the unique advertisements were web-based. Of the 711 total nicotine pouch advertisements run in 2019, the 2 brands Velo (n=407, 57%) and ZYN (n=303, 42%) dominated. These brands also made the greatest number of advertising claims in general. These claims focused on novelty, modernity, and use in a variety of contexts, including urban contexts, workplaces, transportation, and leisure activities. Of the 122 unique advertisements, ZYN's most common claims were to be \"tobacco-free,\" featuring many flavors or varieties, and modern. Velo was the only brand to include urban contexts (n=14, 38.9% of advertisements) or freedom (n=8, 22.2%); Velo advertisements portrayed use in the workplace (n=15, 41.7%), bars or clubs (n=5, 13.9%), leisure activities (n=4, 11.1%), transportation (n=4, 11.1%), sports (n=3, 8.3%), cooking (n=2, 5.6%), and with alcohol (n=1, 2.8%). Velo and ZYN also included most of the images of people, including women and people of color. The 36 Velo ads included people in advertising in 77.8% (n=28) of advertisements, and of those advertisements with identifiable people, 40% (n=4) were young adults and 50% (n=5) were middle-aged. About one-third (n=11, 35.5%) of the 31 unique ZYN advertisements included people, and most ident…","author":[{"dropping-particle":"","family":"Ling","given":"Pamela M","non-dropping-particle":"","parse-names":false,"suffix":""},{"dropping-particle":"","family":"Hrywna","given":"Mary","non-dropping-particle":"","parse-names":false,"suffix":""},{"dropping-particle":"","family":"Talbot","given":"Eugene M","non-dropping-particle":"","parse-names":false,"suffix":""},{"dropping-particle":"","family":"Lewis","given":"M Jane","non-dropping-particle":"","parse-names":false,"suffix":""}],"container-title":"JMIR formative research","id":"ITEM-1","issue":"1","issued":{"date-parts":[["2023","2","15"]]},"page":"e39146","publisher":"JMIR Publications Inc., Toronto, Canada","title":"Tobacco-Derived Nicotine Pouch Brands and Marketing Messages on Internet and Traditional Media: Content Analysis.","type":"article-journal","volume":"7"},"uris":["http://www.mendeley.com/documents/?uuid=e65334f0-4ba2-4e4c-9213-d644ae1f6035"]}],"mendeley":{"formattedCitation":"&lt;sup&gt;31&lt;/sup&gt;","plainTextFormattedCitation":"31","previouslyFormattedCitation":"&lt;sup&gt;31&lt;/sup&gt;"},"properties":{"noteIndex":0},"schema":"https://github.com/citation-style-language/schema/raw/master/csl-citation.json"}</w:instrText>
      </w:r>
      <w:r w:rsidR="00C51B80" w:rsidRPr="00570A1E">
        <w:rPr>
          <w:color w:val="auto"/>
        </w:rPr>
        <w:fldChar w:fldCharType="separate"/>
      </w:r>
      <w:r w:rsidR="00751CFD" w:rsidRPr="00751CFD">
        <w:rPr>
          <w:noProof/>
          <w:color w:val="auto"/>
          <w:vertAlign w:val="superscript"/>
        </w:rPr>
        <w:t>31</w:t>
      </w:r>
      <w:r w:rsidR="00C51B80" w:rsidRPr="00570A1E">
        <w:rPr>
          <w:color w:val="auto"/>
        </w:rPr>
        <w:fldChar w:fldCharType="end"/>
      </w:r>
      <w:r w:rsidRPr="00570A1E">
        <w:rPr>
          <w:color w:val="auto"/>
        </w:rPr>
        <w:t xml:space="preserve"> Social media may contribute to the normalisation of nicotine products, and adolescent susceptibility to use these</w:t>
      </w:r>
      <w:r w:rsidR="00357158" w:rsidRPr="00570A1E">
        <w:rPr>
          <w:color w:val="auto"/>
        </w:rPr>
        <w:t>.</w:t>
      </w:r>
      <w:r w:rsidR="00C51B80" w:rsidRPr="00570A1E">
        <w:rPr>
          <w:color w:val="auto"/>
        </w:rPr>
        <w:fldChar w:fldCharType="begin" w:fldLock="1"/>
      </w:r>
      <w:r w:rsidR="00A11CA0">
        <w:rPr>
          <w:color w:val="auto"/>
        </w:rPr>
        <w:instrText>ADDIN CSL_CITATION {"citationItems":[{"id":"ITEM-1","itemData":{"DOI":"10.1093/ntr/ntad080","ISSN":"1469-994X","author":[{"dropping-particle":"","family":"Kramer","given":"Renee D","non-dropping-particle":"","parse-names":false,"suffix":""},{"dropping-particle":"","family":"Park-Lee","given":"Eunice","non-dropping-particle":"","parse-names":false,"suffix":""},{"dropping-particle":"","family":"Marynak","given":"Kristy L","non-dropping-particle":"","parse-names":false,"suffix":""},{"dropping-particle":"","family":"Jones","given":"Jamal T","non-dropping-particle":"","parse-names":false,"suffix":""},{"dropping-particle":"","family":"Sawdey","given":"Michael D","non-dropping-particle":"","parse-names":false,"suffix":""},{"dropping-particle":"","family":"Cullen","given":"Karen A","non-dropping-particle":"","parse-names":false,"suffix":""}],"container-title":"Nicotine and Tobacco Research","id":"ITEM-1","issue":"9","issued":{"date-parts":[["2023","8","19"]]},"page":"1610-1613","publisher":"Oxford University Press US","title":"Nicotine Pouch Awareness and Use Among Youth, National Youth Tobacco Survey, 2021","type":"article-journal","volume":"25"},"uris":["http://www.mendeley.com/documents/?uuid=978ae7b2-5f53-472d-967f-54ccf666573b"]}],"mendeley":{"formattedCitation":"&lt;sup&gt;11&lt;/sup&gt;","plainTextFormattedCitation":"11","previouslyFormattedCitation":"&lt;sup&gt;11&lt;/sup&gt;"},"properties":{"noteIndex":0},"schema":"https://github.com/citation-style-language/schema/raw/master/csl-citation.json"}</w:instrText>
      </w:r>
      <w:r w:rsidR="00C51B80" w:rsidRPr="00570A1E">
        <w:rPr>
          <w:color w:val="auto"/>
        </w:rPr>
        <w:fldChar w:fldCharType="separate"/>
      </w:r>
      <w:r w:rsidR="00751CFD" w:rsidRPr="00751CFD">
        <w:rPr>
          <w:noProof/>
          <w:color w:val="auto"/>
          <w:vertAlign w:val="superscript"/>
        </w:rPr>
        <w:t>11</w:t>
      </w:r>
      <w:r w:rsidR="00C51B80" w:rsidRPr="00570A1E">
        <w:rPr>
          <w:color w:val="auto"/>
        </w:rPr>
        <w:fldChar w:fldCharType="end"/>
      </w:r>
      <w:r w:rsidR="00C51B80" w:rsidRPr="00570A1E">
        <w:rPr>
          <w:color w:val="auto"/>
          <w:vertAlign w:val="superscript"/>
        </w:rPr>
        <w:t>,</w:t>
      </w:r>
      <w:r w:rsidR="00C51B80" w:rsidRPr="00570A1E">
        <w:rPr>
          <w:color w:val="auto"/>
        </w:rPr>
        <w:fldChar w:fldCharType="begin" w:fldLock="1"/>
      </w:r>
      <w:r w:rsidR="00A11CA0">
        <w:rPr>
          <w:color w:val="auto"/>
        </w:rPr>
        <w:instrText>ADDIN CSL_CITATION {"citationItems":[{"id":"ITEM-1","itemData":{"DOI":"10.1016/j.addbeh.2021.107202","ISSN":"03064603","author":[{"dropping-particle":"","family":"Lipperman-Kreda","given":"Sharon","non-dropping-particle":"","parse-names":false,"suffix":""},{"dropping-particle":"","family":"Islam","given":"Sabrina","non-dropping-particle":"","parse-names":false,"suffix":""},{"dropping-particle":"","family":"Wharton","given":"Kristina","non-dropping-particle":"","parse-names":false,"suffix":""},{"dropping-particle":"","family":"Finan","given":"Laura J","non-dropping-particle":"","parse-names":false,"suffix":""},{"dropping-particle":"","family":"Kowitt","given":"Sarah D","non-dropping-particle":"","parse-names":false,"suffix":""}],"container-title":"Addictive Behaviors","id":"ITEM-1","issued":{"date-parts":[["2022","3"]]},"page":"107202","publisher":"Elsevier","title":"Youth tobacco and cannabis use and co-use: Associations with daily exposure to tobacco marketing within activity spaces and by travel patterns","type":"article-journal","volume":"126"},"uris":["http://www.mendeley.com/documents/?uuid=10fa0997-07e0-40be-aa08-b633d9d2e993"]}],"mendeley":{"formattedCitation":"&lt;sup&gt;32&lt;/sup&gt;","plainTextFormattedCitation":"32","previouslyFormattedCitation":"&lt;sup&gt;32&lt;/sup&gt;"},"properties":{"noteIndex":0},"schema":"https://github.com/citation-style-language/schema/raw/master/csl-citation.json"}</w:instrText>
      </w:r>
      <w:r w:rsidR="00C51B80" w:rsidRPr="00570A1E">
        <w:rPr>
          <w:color w:val="auto"/>
        </w:rPr>
        <w:fldChar w:fldCharType="separate"/>
      </w:r>
      <w:r w:rsidR="00751CFD" w:rsidRPr="00751CFD">
        <w:rPr>
          <w:noProof/>
          <w:color w:val="auto"/>
          <w:vertAlign w:val="superscript"/>
        </w:rPr>
        <w:t>32</w:t>
      </w:r>
      <w:r w:rsidR="00C51B80" w:rsidRPr="00570A1E">
        <w:rPr>
          <w:color w:val="auto"/>
        </w:rPr>
        <w:fldChar w:fldCharType="end"/>
      </w:r>
    </w:p>
    <w:p w14:paraId="000000C6" w14:textId="608A2346" w:rsidR="009E39E7" w:rsidRPr="00570A1E" w:rsidRDefault="00703388" w:rsidP="00570A1E">
      <w:pPr>
        <w:spacing w:line="480" w:lineRule="auto"/>
        <w:jc w:val="both"/>
        <w:rPr>
          <w:color w:val="auto"/>
        </w:rPr>
      </w:pPr>
      <w:r w:rsidRPr="00570A1E">
        <w:rPr>
          <w:color w:val="auto"/>
        </w:rPr>
        <w:t>There were mixed views about the risks associated with Velo, consistent with findings with young adults in the US</w:t>
      </w:r>
      <w:r w:rsidR="00357158" w:rsidRPr="00570A1E">
        <w:rPr>
          <w:color w:val="auto"/>
        </w:rPr>
        <w:t>.</w:t>
      </w:r>
      <w:r w:rsidR="00C51B80" w:rsidRPr="00570A1E">
        <w:rPr>
          <w:color w:val="auto"/>
        </w:rPr>
        <w:fldChar w:fldCharType="begin" w:fldLock="1"/>
      </w:r>
      <w:r w:rsidR="00A11CA0">
        <w:rPr>
          <w:color w:val="auto"/>
        </w:rPr>
        <w:instrText>ADDIN CSL_CITATION {"citationItems":[{"id":"ITEM-1","itemData":{"DOI":"10.3390/ijerph19052685","ISSN":"1660-4601","abstract":"Oral nicotine pouches may appeal to young adult current nicotine/tobacco users interested in alternative forms of nicotine that lack pulmonary exposure, but may also appeal to young adult non-users of nicotine/tobacco products. We used data from a 2020 remote digital survey of an ongoing cohort study of young adults from Southern California (aged 19–23) to examine differences in pouch perceptions and use willingness across nicotine/tobacco use statuses. Participants who had never used nicotine pouches (N = 1167) viewed text/imagery from mass-marketed pouch packaging and advertising, then completed measures of willingness to use nicotine pouches, pouch harm perceptions, and hypothetical choice of cigarettes or e-cigarettes over pouches. Willingness to use pouches was significantly higher among non-combustible only (33.8%), combustible only (29.3%), and dual (43.9%) users than non-users (14.7%). Overall, 49.1% of participants were uncertain whether pouches were less harmful than cigarettes and 52.4% were uncertain whether pouches were less harmful than e-cigarettes. Relative harm perceptions did not significantly differ by tobacco use status. Those using non-combustible products (either alone or as part of dual use with combustible tobacco) had greater odds than non-users of reporting that they would use e-cigarettes over nicotine pouches. By contrast, all tobacco product user groups reported greater odds than non-users that they would use cigarettes over pouches. In sum, a sizable minority of young adults might be willing to try using nicotine pouches, but most are uncertain about the relative harm of pouches.","author":[{"dropping-particle":"","family":"Vogel","given":"Erin A","non-dropping-particle":"","parse-names":false,"suffix":""},{"dropping-particle":"","family":"Barrington-Trimis","given":"Jessica L","non-dropping-particle":"","parse-names":false,"suffix":""},{"dropping-particle":"","family":"Kechter","given":"Afton","non-dropping-particle":"","parse-names":false,"suffix":""},{"dropping-particle":"","family":"Tackett","given":"Alayna P","non-dropping-particle":"","parse-names":false,"suffix":""},{"dropping-particle":"","family":"Liu","given":"Fei","non-dropping-particle":"","parse-names":false,"suffix":""},{"dropping-particle":"","family":"Sussman","given":"Steve","non-dropping-particle":"","parse-names":false,"suffix":""},{"dropping-particle":"","family":"Lerman","given":"Caryn","non-dropping-particle":"","parse-names":false,"suffix":""},{"dropping-particle":"","family":"Unger","given":"Jennifer B","non-dropping-particle":"","parse-names":false,"suffix":""},{"dropping-particle":"","family":"Hughes Halbert","given":"Chanita","non-dropping-particle":"","parse-names":false,"suffix":""},{"dropping-particle":"","family":"Chaffee","given":"Benjamin W","non-dropping-particle":"","parse-names":false,"suffix":""},{"dropping-particle":"","family":"Leventhal","given":"Adam M.","non-dropping-particle":"","parse-names":false,"suffix":""}],"container-title":"International Journal of Environmental Research and Public Health","id":"ITEM-1","issue":"5","issued":{"date-parts":[["2022","2","25"]]},"page":"2685","publisher":"MDPI","title":"Differences in Young Adults’ Perceptions of and Willingness to Use Nicotine Pouches by Tobacco Use Status","type":"article-journal","volume":"19"},"uris":["http://www.mendeley.com/documents/?uuid=9152ad4b-c328-4c9b-9619-74229de1cb4a"]}],"mendeley":{"formattedCitation":"&lt;sup&gt;10&lt;/sup&gt;","plainTextFormattedCitation":"10","previouslyFormattedCitation":"&lt;sup&gt;10&lt;/sup&gt;"},"properties":{"noteIndex":0},"schema":"https://github.com/citation-style-language/schema/raw/master/csl-citation.json"}</w:instrText>
      </w:r>
      <w:r w:rsidR="00C51B80" w:rsidRPr="00570A1E">
        <w:rPr>
          <w:color w:val="auto"/>
        </w:rPr>
        <w:fldChar w:fldCharType="separate"/>
      </w:r>
      <w:r w:rsidR="00751CFD" w:rsidRPr="00751CFD">
        <w:rPr>
          <w:noProof/>
          <w:color w:val="auto"/>
          <w:vertAlign w:val="superscript"/>
        </w:rPr>
        <w:t>10</w:t>
      </w:r>
      <w:r w:rsidR="00C51B80" w:rsidRPr="00570A1E">
        <w:rPr>
          <w:color w:val="auto"/>
        </w:rPr>
        <w:fldChar w:fldCharType="end"/>
      </w:r>
      <w:r w:rsidRPr="00570A1E">
        <w:rPr>
          <w:color w:val="auto"/>
        </w:rPr>
        <w:t xml:space="preserve"> For those who felt that Velo was less harmful than tobacco products (cigarettes, smokeless tobacco), pack design was an important factor</w:t>
      </w:r>
      <w:r w:rsidR="00276A40">
        <w:rPr>
          <w:color w:val="auto"/>
        </w:rPr>
        <w:t>.</w:t>
      </w:r>
      <w:r w:rsidR="00276A40" w:rsidRPr="00570A1E">
        <w:rPr>
          <w:color w:val="auto"/>
        </w:rPr>
        <w:t xml:space="preserve"> </w:t>
      </w:r>
      <w:r w:rsidRPr="00570A1E">
        <w:rPr>
          <w:color w:val="auto"/>
        </w:rPr>
        <w:t>This was driven by the resemblance to products such as candy that were deemed innocuous, a tactic previously identified for tobacco products</w:t>
      </w:r>
      <w:r w:rsidR="00276A40">
        <w:rPr>
          <w:color w:val="auto"/>
        </w:rPr>
        <w:t>,</w:t>
      </w:r>
      <w:r w:rsidR="00452AC5" w:rsidRPr="00570A1E">
        <w:rPr>
          <w:color w:val="auto"/>
        </w:rPr>
        <w:fldChar w:fldCharType="begin" w:fldLock="1"/>
      </w:r>
      <w:r w:rsidR="00A11CA0">
        <w:rPr>
          <w:color w:val="auto"/>
        </w:rPr>
        <w:instrText>ADDIN CSL_CITATION {"citationItems":[{"id":"ITEM-1","itemData":{"ISSN":"1468-3318","PMID":"15175519","author":[{"dropping-particle":"","family":"Simpson","given":"David","non-dropping-particle":"","parse-names":false,"suffix":""}],"container-title":"Tobacco control","id":"ITEM-1","issue":"2","issued":{"date-parts":[["2004","6"]]},"page":"105-6","publisher":"BMJ Publishing Group Ltd","title":"USA/Brazil: the flavour of things to come.","type":"article-journal","volume":"13"},"uris":["http://www.mendeley.com/documents/?uuid=c45b2b32-9364-48b7-b9c5-1bcfabc826b7"]}],"mendeley":{"formattedCitation":"&lt;sup&gt;33&lt;/sup&gt;","plainTextFormattedCitation":"33","previouslyFormattedCitation":"&lt;sup&gt;33&lt;/sup&gt;"},"properties":{"noteIndex":0},"schema":"https://github.com/citation-style-language/schema/raw/master/csl-citation.json"}</w:instrText>
      </w:r>
      <w:r w:rsidR="00452AC5" w:rsidRPr="00570A1E">
        <w:rPr>
          <w:color w:val="auto"/>
        </w:rPr>
        <w:fldChar w:fldCharType="separate"/>
      </w:r>
      <w:r w:rsidR="00751CFD" w:rsidRPr="00751CFD">
        <w:rPr>
          <w:noProof/>
          <w:color w:val="auto"/>
          <w:vertAlign w:val="superscript"/>
        </w:rPr>
        <w:t>33</w:t>
      </w:r>
      <w:r w:rsidR="00452AC5" w:rsidRPr="00570A1E">
        <w:rPr>
          <w:color w:val="auto"/>
        </w:rPr>
        <w:fldChar w:fldCharType="end"/>
      </w:r>
      <w:r w:rsidRPr="00570A1E">
        <w:rPr>
          <w:color w:val="auto"/>
        </w:rPr>
        <w:t xml:space="preserve"> </w:t>
      </w:r>
      <w:r w:rsidR="00276A40">
        <w:rPr>
          <w:color w:val="auto"/>
        </w:rPr>
        <w:t>a</w:t>
      </w:r>
      <w:r w:rsidR="00276A40" w:rsidRPr="00570A1E">
        <w:rPr>
          <w:color w:val="auto"/>
        </w:rPr>
        <w:t xml:space="preserve">llied </w:t>
      </w:r>
      <w:r w:rsidRPr="00570A1E">
        <w:rPr>
          <w:color w:val="auto"/>
        </w:rPr>
        <w:t>to the absence of clear warnings or any health messaging in Urdu. The lack of warnings in local languages on nicotine pouches has been recognised as contributing to misinformation and lowering perceived risk</w:t>
      </w:r>
      <w:r w:rsidR="00357158" w:rsidRPr="00570A1E">
        <w:rPr>
          <w:color w:val="auto"/>
        </w:rPr>
        <w:t>.</w:t>
      </w:r>
      <w:r w:rsidR="00452AC5" w:rsidRPr="00570A1E">
        <w:rPr>
          <w:color w:val="auto"/>
        </w:rPr>
        <w:fldChar w:fldCharType="begin" w:fldLock="1"/>
      </w:r>
      <w:r w:rsidR="00A11CA0">
        <w:rPr>
          <w:color w:val="auto"/>
        </w:rPr>
        <w:instrText>ADDIN CSL_CITATION {"citationItems":[{"id":"ITEM-1","itemData":{"DOI":"10.1093/ntr/ntac204","ISSN":"1469-994X","author":[{"dropping-particle":"","family":"Morean","given":"Meghan E","non-dropping-particle":"","parse-names":false,"suffix":""},{"dropping-particle":"","family":"Bold","given":"Krysten W","non-dropping-particle":"","parse-names":false,"suffix":""},{"dropping-particle":"","family":"Davis","given":"Danielle R","non-dropping-particle":"","parse-names":false,"suffix":""},{"dropping-particle":"","family":"Kong","given":"Grace","non-dropping-particle":"","parse-names":false,"suffix":""},{"dropping-particle":"","family":"Krishnan-Sarin","given":"Suchitra","non-dropping-particle":"","parse-names":false,"suffix":""},{"dropping-particle":"","family":"Camenga","given":"Deepa R","non-dropping-particle":"","parse-names":false,"suffix":""}],"container-title":"Nicotine &amp; Tobacco Research","id":"ITEM-1","issue":"1","issued":{"date-parts":[["2023","1","1"]]},"page":"143-150","publisher":"Oxford University Press US","title":"“Tobacco-free” Nicotine Pouches: Risk Perceptions, Awareness, Susceptibility, and Use Among Young Adults in the United States","type":"article-journal","volume":"25"},"uris":["http://www.mendeley.com/documents/?uuid=20ae7c38-ef8c-40a5-9f31-b5e15c7facc9"]}],"mendeley":{"formattedCitation":"&lt;sup&gt;34&lt;/sup&gt;","plainTextFormattedCitation":"34","previouslyFormattedCitation":"&lt;sup&gt;34&lt;/sup&gt;"},"properties":{"noteIndex":0},"schema":"https://github.com/citation-style-language/schema/raw/master/csl-citation.json"}</w:instrText>
      </w:r>
      <w:r w:rsidR="00452AC5" w:rsidRPr="00570A1E">
        <w:rPr>
          <w:color w:val="auto"/>
        </w:rPr>
        <w:fldChar w:fldCharType="separate"/>
      </w:r>
      <w:r w:rsidR="00751CFD" w:rsidRPr="00751CFD">
        <w:rPr>
          <w:noProof/>
          <w:color w:val="auto"/>
          <w:vertAlign w:val="superscript"/>
        </w:rPr>
        <w:t>34</w:t>
      </w:r>
      <w:r w:rsidR="00452AC5" w:rsidRPr="00570A1E">
        <w:rPr>
          <w:color w:val="auto"/>
        </w:rPr>
        <w:fldChar w:fldCharType="end"/>
      </w:r>
      <w:r w:rsidRPr="00570A1E">
        <w:rPr>
          <w:color w:val="auto"/>
        </w:rPr>
        <w:t xml:space="preserve"> The findings suggest that the inclusion of prescribed warnings on nicotine pouches, including in Urdu, is warranted given confusion about what these products were among some adolescents. </w:t>
      </w:r>
    </w:p>
    <w:p w14:paraId="000000C7" w14:textId="6CF02377" w:rsidR="009E39E7" w:rsidRPr="00570A1E" w:rsidRDefault="00703388" w:rsidP="00570A1E">
      <w:pPr>
        <w:spacing w:line="480" w:lineRule="auto"/>
        <w:jc w:val="both"/>
        <w:rPr>
          <w:color w:val="auto"/>
        </w:rPr>
      </w:pPr>
      <w:r w:rsidRPr="00570A1E">
        <w:rPr>
          <w:color w:val="auto"/>
        </w:rPr>
        <w:t>A strength of the study is the inclusion of both in-school and out-of-school children, with the latter, a neglected population in most tobacco research, and having a sample from all four provinces in Pakistan and the federal capital. With respect to limitations, we did not segment groups by those who had tried nicotine pouches and those that have</w:t>
      </w:r>
      <w:r w:rsidR="003B75ED">
        <w:rPr>
          <w:color w:val="auto"/>
        </w:rPr>
        <w:t xml:space="preserve"> </w:t>
      </w:r>
      <w:r w:rsidRPr="00570A1E">
        <w:rPr>
          <w:color w:val="auto"/>
        </w:rPr>
        <w:t>n</w:t>
      </w:r>
      <w:r w:rsidR="003B75ED">
        <w:rPr>
          <w:color w:val="auto"/>
        </w:rPr>
        <w:t>o</w:t>
      </w:r>
      <w:r w:rsidRPr="00570A1E">
        <w:rPr>
          <w:color w:val="auto"/>
        </w:rPr>
        <w:t xml:space="preserve">t. In addition, given the qualitative research design, the perceptions of our participants may not be representative of all </w:t>
      </w:r>
      <w:r w:rsidRPr="00570A1E">
        <w:rPr>
          <w:color w:val="auto"/>
        </w:rPr>
        <w:lastRenderedPageBreak/>
        <w:t>children of these age groups in Pakistan.</w:t>
      </w:r>
      <w:r w:rsidR="0096186D">
        <w:rPr>
          <w:color w:val="auto"/>
        </w:rPr>
        <w:t xml:space="preserve"> </w:t>
      </w:r>
      <w:r w:rsidR="0096186D" w:rsidRPr="0094008F">
        <w:rPr>
          <w:color w:val="auto"/>
        </w:rPr>
        <w:t xml:space="preserve">We also had a broad age range </w:t>
      </w:r>
      <w:r w:rsidR="00F91B71" w:rsidRPr="0094008F">
        <w:rPr>
          <w:color w:val="auto"/>
        </w:rPr>
        <w:t>within</w:t>
      </w:r>
      <w:r w:rsidR="0096186D" w:rsidRPr="0094008F">
        <w:rPr>
          <w:color w:val="auto"/>
        </w:rPr>
        <w:t xml:space="preserve"> the groups (10-16 years), </w:t>
      </w:r>
      <w:r w:rsidR="00F91B71" w:rsidRPr="0094008F">
        <w:rPr>
          <w:color w:val="auto"/>
        </w:rPr>
        <w:t xml:space="preserve">which </w:t>
      </w:r>
      <w:r w:rsidR="00C1738F" w:rsidRPr="0094008F">
        <w:rPr>
          <w:color w:val="auto"/>
        </w:rPr>
        <w:t>may have affected how participants responded.</w:t>
      </w:r>
      <w:r w:rsidR="00C807C7" w:rsidRPr="00931C6A">
        <w:rPr>
          <w:color w:val="auto"/>
        </w:rPr>
        <w:t xml:space="preserve"> </w:t>
      </w:r>
      <w:r w:rsidR="006A47F1" w:rsidRPr="00931C6A">
        <w:rPr>
          <w:color w:val="auto"/>
        </w:rPr>
        <w:t>Another limitation is that the transcriptions were single</w:t>
      </w:r>
      <w:r w:rsidR="00F7265A" w:rsidRPr="00931C6A">
        <w:rPr>
          <w:color w:val="auto"/>
        </w:rPr>
        <w:t>-</w:t>
      </w:r>
      <w:r w:rsidR="006A47F1" w:rsidRPr="00931C6A">
        <w:rPr>
          <w:color w:val="auto"/>
        </w:rPr>
        <w:t>coded.</w:t>
      </w:r>
    </w:p>
    <w:p w14:paraId="000000C8" w14:textId="77777777" w:rsidR="009E39E7" w:rsidRPr="00570A1E" w:rsidRDefault="00703388" w:rsidP="00570A1E">
      <w:pPr>
        <w:spacing w:line="480" w:lineRule="auto"/>
        <w:jc w:val="both"/>
        <w:rPr>
          <w:color w:val="auto"/>
        </w:rPr>
      </w:pPr>
      <w:r w:rsidRPr="00570A1E">
        <w:rPr>
          <w:color w:val="auto"/>
        </w:rPr>
        <w:t xml:space="preserve">In terms of future research, quantitative research exploring use of pouches among both adults and adolescents is needed in Pakistan, and in other Asian countries. Surveillance of how these products are promoted at the POS, and in social media, would also be of significant value. Studies are also needed on the health effects of nicotine pouches in children and young people, particularly those who have never used tobacco products. </w:t>
      </w:r>
    </w:p>
    <w:p w14:paraId="000000C9" w14:textId="75FEEB23" w:rsidR="009E39E7" w:rsidRPr="00570A1E" w:rsidRDefault="00703388" w:rsidP="00570A1E">
      <w:pPr>
        <w:spacing w:line="480" w:lineRule="auto"/>
        <w:jc w:val="both"/>
        <w:rPr>
          <w:b/>
          <w:color w:val="auto"/>
        </w:rPr>
      </w:pPr>
      <w:r w:rsidRPr="00570A1E">
        <w:rPr>
          <w:color w:val="auto"/>
        </w:rPr>
        <w:t xml:space="preserve">Our findings add depth to the understanding of Velo marketing and perception among adolescents, particularly in regions with weaker regulatory frameworks. Velo, being appealing to adolescents, may find a broader buyer base with the potential for addiction. Adolescents are exposed to Velo through several pathways, highlighting the need for a multi-prong strategy to discourage adolescents from </w:t>
      </w:r>
      <w:r w:rsidR="00B91075">
        <w:rPr>
          <w:color w:val="auto"/>
        </w:rPr>
        <w:t>using these types of products</w:t>
      </w:r>
      <w:r w:rsidRPr="00570A1E">
        <w:rPr>
          <w:color w:val="auto"/>
        </w:rPr>
        <w:t xml:space="preserve">. Since Velo is easily accessible, with no warnings and age restrictions, use </w:t>
      </w:r>
      <w:r w:rsidR="00B91075">
        <w:rPr>
          <w:color w:val="auto"/>
        </w:rPr>
        <w:t xml:space="preserve">of these and other nicotine pouches </w:t>
      </w:r>
      <w:r w:rsidRPr="00570A1E">
        <w:rPr>
          <w:color w:val="auto"/>
        </w:rPr>
        <w:t xml:space="preserve">will </w:t>
      </w:r>
      <w:r w:rsidR="002E3A80">
        <w:rPr>
          <w:color w:val="auto"/>
        </w:rPr>
        <w:t>like</w:t>
      </w:r>
      <w:r w:rsidR="002E3A80" w:rsidRPr="00570A1E">
        <w:rPr>
          <w:color w:val="auto"/>
        </w:rPr>
        <w:t xml:space="preserve">ly </w:t>
      </w:r>
      <w:r w:rsidRPr="00570A1E">
        <w:rPr>
          <w:color w:val="auto"/>
        </w:rPr>
        <w:t>rise</w:t>
      </w:r>
      <w:r w:rsidR="002E3A80">
        <w:rPr>
          <w:color w:val="auto"/>
        </w:rPr>
        <w:t xml:space="preserve"> without regulation</w:t>
      </w:r>
      <w:r w:rsidRPr="00570A1E">
        <w:rPr>
          <w:color w:val="auto"/>
        </w:rPr>
        <w:t xml:space="preserve">. </w:t>
      </w:r>
    </w:p>
    <w:p w14:paraId="000000CB" w14:textId="77777777" w:rsidR="009E39E7" w:rsidRPr="00570A1E" w:rsidRDefault="00703388" w:rsidP="009F1420">
      <w:pPr>
        <w:pStyle w:val="Heading1"/>
        <w:numPr>
          <w:ilvl w:val="0"/>
          <w:numId w:val="0"/>
        </w:numPr>
        <w:jc w:val="both"/>
        <w:rPr>
          <w:rFonts w:cs="Times New Roman"/>
          <w:color w:val="auto"/>
          <w:sz w:val="24"/>
          <w:szCs w:val="24"/>
        </w:rPr>
      </w:pPr>
      <w:r w:rsidRPr="00570A1E">
        <w:rPr>
          <w:rFonts w:cs="Times New Roman"/>
          <w:color w:val="auto"/>
          <w:sz w:val="24"/>
          <w:szCs w:val="24"/>
        </w:rPr>
        <w:t>FUNDING</w:t>
      </w:r>
    </w:p>
    <w:p w14:paraId="000000CC" w14:textId="77777777" w:rsidR="009E39E7" w:rsidRPr="00570A1E" w:rsidRDefault="00703388" w:rsidP="009F1420">
      <w:pPr>
        <w:pBdr>
          <w:top w:val="nil"/>
          <w:left w:val="nil"/>
          <w:bottom w:val="nil"/>
          <w:right w:val="nil"/>
          <w:between w:val="nil"/>
        </w:pBdr>
        <w:spacing w:line="480" w:lineRule="auto"/>
        <w:jc w:val="both"/>
        <w:rPr>
          <w:color w:val="auto"/>
        </w:rPr>
      </w:pPr>
      <w:r w:rsidRPr="00570A1E">
        <w:rPr>
          <w:color w:val="auto"/>
        </w:rPr>
        <w:t>This study is part of a project funded by UK Research and Innovation (UKRI) under the funding reference number MR/X004228/1.</w:t>
      </w:r>
    </w:p>
    <w:p w14:paraId="000000CD" w14:textId="77777777" w:rsidR="009E39E7" w:rsidRPr="00570A1E" w:rsidRDefault="00703388" w:rsidP="009F1420">
      <w:pPr>
        <w:pStyle w:val="Heading1"/>
        <w:numPr>
          <w:ilvl w:val="0"/>
          <w:numId w:val="0"/>
        </w:numPr>
        <w:jc w:val="both"/>
        <w:rPr>
          <w:rFonts w:cs="Times New Roman"/>
          <w:color w:val="auto"/>
          <w:sz w:val="24"/>
          <w:szCs w:val="24"/>
        </w:rPr>
      </w:pPr>
      <w:r w:rsidRPr="00570A1E">
        <w:rPr>
          <w:rFonts w:cs="Times New Roman"/>
          <w:color w:val="auto"/>
          <w:sz w:val="24"/>
          <w:szCs w:val="24"/>
        </w:rPr>
        <w:t>DECLARATION OF INTERESTS</w:t>
      </w:r>
    </w:p>
    <w:p w14:paraId="000000CE" w14:textId="77777777" w:rsidR="009E39E7" w:rsidRPr="00570A1E" w:rsidRDefault="00703388" w:rsidP="009F1420">
      <w:pPr>
        <w:pBdr>
          <w:top w:val="nil"/>
          <w:left w:val="nil"/>
          <w:bottom w:val="nil"/>
          <w:right w:val="nil"/>
          <w:between w:val="nil"/>
        </w:pBdr>
        <w:spacing w:line="480" w:lineRule="auto"/>
        <w:jc w:val="both"/>
        <w:rPr>
          <w:color w:val="auto"/>
        </w:rPr>
      </w:pPr>
      <w:r w:rsidRPr="00570A1E">
        <w:rPr>
          <w:color w:val="auto"/>
        </w:rPr>
        <w:t>All the listed authors declare that they have no conflict of interest.</w:t>
      </w:r>
    </w:p>
    <w:p w14:paraId="000000CF" w14:textId="77777777" w:rsidR="009E39E7" w:rsidRPr="00570A1E" w:rsidRDefault="00703388" w:rsidP="009F1420">
      <w:pPr>
        <w:pStyle w:val="Heading1"/>
        <w:numPr>
          <w:ilvl w:val="0"/>
          <w:numId w:val="0"/>
        </w:numPr>
        <w:jc w:val="both"/>
        <w:rPr>
          <w:rFonts w:cs="Times New Roman"/>
          <w:color w:val="auto"/>
          <w:sz w:val="24"/>
          <w:szCs w:val="24"/>
        </w:rPr>
      </w:pPr>
      <w:r w:rsidRPr="00570A1E">
        <w:rPr>
          <w:rFonts w:cs="Times New Roman"/>
          <w:color w:val="auto"/>
          <w:sz w:val="24"/>
          <w:szCs w:val="24"/>
        </w:rPr>
        <w:lastRenderedPageBreak/>
        <w:t>DATA AVAILABILITY</w:t>
      </w:r>
    </w:p>
    <w:p w14:paraId="000000D0" w14:textId="389C847A" w:rsidR="009E39E7" w:rsidRPr="00570A1E" w:rsidRDefault="00703388" w:rsidP="009F1420">
      <w:pPr>
        <w:pBdr>
          <w:top w:val="nil"/>
          <w:left w:val="nil"/>
          <w:bottom w:val="nil"/>
          <w:right w:val="nil"/>
          <w:between w:val="nil"/>
        </w:pBdr>
        <w:spacing w:line="480" w:lineRule="auto"/>
        <w:jc w:val="both"/>
        <w:rPr>
          <w:color w:val="auto"/>
        </w:rPr>
      </w:pPr>
      <w:r w:rsidRPr="00570A1E">
        <w:rPr>
          <w:color w:val="auto"/>
        </w:rPr>
        <w:t xml:space="preserve">This paper is based on qualitative data from focus groups. The data is available in a pseudonymised format with the authors and can be shared for legitimate interests. </w:t>
      </w:r>
    </w:p>
    <w:p w14:paraId="000000D1" w14:textId="5CC3CAE2" w:rsidR="009E39E7" w:rsidRPr="00570A1E" w:rsidRDefault="00703388" w:rsidP="009F1420">
      <w:pPr>
        <w:pStyle w:val="Heading1"/>
        <w:numPr>
          <w:ilvl w:val="0"/>
          <w:numId w:val="0"/>
        </w:numPr>
        <w:jc w:val="both"/>
        <w:rPr>
          <w:rFonts w:cs="Times New Roman"/>
          <w:color w:val="auto"/>
          <w:sz w:val="24"/>
          <w:szCs w:val="24"/>
        </w:rPr>
      </w:pPr>
      <w:r w:rsidRPr="00570A1E">
        <w:rPr>
          <w:rFonts w:cs="Times New Roman"/>
          <w:color w:val="auto"/>
          <w:sz w:val="24"/>
          <w:szCs w:val="24"/>
        </w:rPr>
        <w:t>ACKNOWLEDGMENTS</w:t>
      </w:r>
    </w:p>
    <w:p w14:paraId="000000D2" w14:textId="77777777" w:rsidR="009E39E7" w:rsidRPr="00570A1E" w:rsidRDefault="00703388" w:rsidP="009F1420">
      <w:pPr>
        <w:pBdr>
          <w:top w:val="nil"/>
          <w:left w:val="nil"/>
          <w:bottom w:val="nil"/>
          <w:right w:val="nil"/>
          <w:between w:val="nil"/>
        </w:pBdr>
        <w:spacing w:line="480" w:lineRule="auto"/>
        <w:jc w:val="both"/>
        <w:rPr>
          <w:color w:val="auto"/>
        </w:rPr>
      </w:pPr>
      <w:r w:rsidRPr="00570A1E">
        <w:rPr>
          <w:color w:val="auto"/>
        </w:rPr>
        <w:t xml:space="preserve">We wish to acknowledge the support of Dr Naeem Awan and Dr </w:t>
      </w:r>
      <w:proofErr w:type="spellStart"/>
      <w:r w:rsidRPr="00570A1E">
        <w:rPr>
          <w:color w:val="auto"/>
        </w:rPr>
        <w:t>Saira</w:t>
      </w:r>
      <w:proofErr w:type="spellEnd"/>
      <w:r w:rsidRPr="00570A1E">
        <w:rPr>
          <w:color w:val="auto"/>
        </w:rPr>
        <w:t xml:space="preserve"> </w:t>
      </w:r>
      <w:proofErr w:type="spellStart"/>
      <w:r w:rsidRPr="00570A1E">
        <w:rPr>
          <w:color w:val="auto"/>
        </w:rPr>
        <w:t>Kanwal</w:t>
      </w:r>
      <w:proofErr w:type="spellEnd"/>
      <w:r w:rsidRPr="00570A1E">
        <w:rPr>
          <w:color w:val="auto"/>
        </w:rPr>
        <w:t xml:space="preserve"> at the Tobacco Control Cell in the Federal Ministry of Health for our study. We also acknowledge the support from the Federal Ministry of Education in facilitating our work. We are thankful to the individuals and organisations who helped us arrange the focus groups for OOS adolescents. </w:t>
      </w:r>
    </w:p>
    <w:p w14:paraId="000000DE" w14:textId="134DD4C5" w:rsidR="009E39E7" w:rsidRDefault="00703388" w:rsidP="009F1420">
      <w:pPr>
        <w:pStyle w:val="Heading1"/>
        <w:numPr>
          <w:ilvl w:val="0"/>
          <w:numId w:val="0"/>
        </w:numPr>
        <w:rPr>
          <w:rFonts w:cs="Times New Roman"/>
          <w:color w:val="auto"/>
          <w:sz w:val="24"/>
          <w:szCs w:val="24"/>
        </w:rPr>
      </w:pPr>
      <w:r w:rsidRPr="00570A1E">
        <w:rPr>
          <w:rFonts w:cs="Times New Roman"/>
          <w:color w:val="auto"/>
          <w:sz w:val="24"/>
          <w:szCs w:val="24"/>
        </w:rPr>
        <w:t>REFERENCE</w:t>
      </w:r>
      <w:r w:rsidR="007E6106">
        <w:rPr>
          <w:rFonts w:cs="Times New Roman"/>
          <w:color w:val="auto"/>
          <w:sz w:val="24"/>
          <w:szCs w:val="24"/>
        </w:rPr>
        <w:t>S</w:t>
      </w:r>
    </w:p>
    <w:p w14:paraId="3A48D901" w14:textId="4E978855" w:rsidR="00A16F0E" w:rsidRPr="00A16F0E" w:rsidRDefault="00452AC5" w:rsidP="00A16F0E">
      <w:pPr>
        <w:widowControl w:val="0"/>
        <w:spacing w:before="0" w:after="0" w:line="240" w:lineRule="auto"/>
        <w:ind w:left="640" w:hanging="640"/>
        <w:rPr>
          <w:noProof/>
          <w:color w:val="auto"/>
        </w:rPr>
      </w:pPr>
      <w:r w:rsidRPr="00A16F0E">
        <w:rPr>
          <w:color w:val="auto"/>
        </w:rPr>
        <w:fldChar w:fldCharType="begin" w:fldLock="1"/>
      </w:r>
      <w:r w:rsidRPr="00A16F0E">
        <w:rPr>
          <w:color w:val="auto"/>
        </w:rPr>
        <w:instrText xml:space="preserve">ADDIN Mendeley Bibliography CSL_BIBLIOGRAPHY </w:instrText>
      </w:r>
      <w:r w:rsidRPr="00A16F0E">
        <w:rPr>
          <w:color w:val="auto"/>
        </w:rPr>
        <w:fldChar w:fldCharType="separate"/>
      </w:r>
      <w:r w:rsidR="00A16F0E" w:rsidRPr="00A16F0E">
        <w:rPr>
          <w:noProof/>
          <w:color w:val="auto"/>
        </w:rPr>
        <w:t xml:space="preserve">1. </w:t>
      </w:r>
      <w:r w:rsidR="00A16F0E" w:rsidRPr="00A16F0E">
        <w:rPr>
          <w:noProof/>
          <w:color w:val="auto"/>
        </w:rPr>
        <w:tab/>
        <w:t xml:space="preserve">Moodie C, Alexandrou G, Siddiqi K. Chasing a buzz: developments in the nicotine pouch market in the UK. </w:t>
      </w:r>
      <w:r w:rsidR="00A16F0E" w:rsidRPr="00A16F0E">
        <w:rPr>
          <w:i/>
          <w:iCs/>
          <w:noProof/>
          <w:color w:val="auto"/>
        </w:rPr>
        <w:t>Tob Control</w:t>
      </w:r>
      <w:r w:rsidR="00A16F0E" w:rsidRPr="00A16F0E">
        <w:rPr>
          <w:noProof/>
          <w:color w:val="auto"/>
        </w:rPr>
        <w:t>. Published online 2024. doi:10.1136/tc-2024-058679</w:t>
      </w:r>
    </w:p>
    <w:p w14:paraId="17B9D069"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 </w:t>
      </w:r>
      <w:r w:rsidRPr="00A16F0E">
        <w:rPr>
          <w:noProof/>
          <w:color w:val="auto"/>
        </w:rPr>
        <w:tab/>
        <w:t>2FIRSTS. Unmasking Fake Nicotine Pouches. Tobacco Asia. Published 2024. Accessed June 8, 2025. https://www.tobaccoasia.com/features/unmasking-fake-nicotine-pouches/</w:t>
      </w:r>
    </w:p>
    <w:p w14:paraId="4E7D05D7"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 </w:t>
      </w:r>
      <w:r w:rsidRPr="00A16F0E">
        <w:rPr>
          <w:noProof/>
          <w:color w:val="auto"/>
        </w:rPr>
        <w:tab/>
        <w:t xml:space="preserve">Travis N, Warner KE, Goniewicz ML, et al. The potential impact of oral nicotine pouches on public health: a scoping review. </w:t>
      </w:r>
      <w:r w:rsidRPr="00A16F0E">
        <w:rPr>
          <w:i/>
          <w:iCs/>
          <w:noProof/>
          <w:color w:val="auto"/>
        </w:rPr>
        <w:t>Nicotine Tob Res</w:t>
      </w:r>
      <w:r w:rsidRPr="00A16F0E">
        <w:rPr>
          <w:noProof/>
          <w:color w:val="auto"/>
        </w:rPr>
        <w:t>. 2024;27(4):598-610. doi:doi.org/10.1093/ntr/ntae131</w:t>
      </w:r>
    </w:p>
    <w:p w14:paraId="2D55DDB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4. </w:t>
      </w:r>
      <w:r w:rsidRPr="00A16F0E">
        <w:rPr>
          <w:noProof/>
          <w:color w:val="auto"/>
        </w:rPr>
        <w:tab/>
        <w:t xml:space="preserve">Havermans A, Pennings JLA, Hegger I, et al. Awareness, use and perceptions of cigarillos, heated tobacco products and nicotine pouches: A survey among Dutch adolescents and adults. </w:t>
      </w:r>
      <w:r w:rsidRPr="00A16F0E">
        <w:rPr>
          <w:i/>
          <w:iCs/>
          <w:noProof/>
          <w:color w:val="auto"/>
        </w:rPr>
        <w:t>Drug Alcohol Depend</w:t>
      </w:r>
      <w:r w:rsidRPr="00A16F0E">
        <w:rPr>
          <w:noProof/>
          <w:color w:val="auto"/>
        </w:rPr>
        <w:t>. 2021;229:109136. doi:10.1016/j.drugalcdep.2021.109136</w:t>
      </w:r>
    </w:p>
    <w:p w14:paraId="5226F8A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5. </w:t>
      </w:r>
      <w:r w:rsidRPr="00A16F0E">
        <w:rPr>
          <w:noProof/>
          <w:color w:val="auto"/>
        </w:rPr>
        <w:tab/>
        <w:t xml:space="preserve">Balwicki Ł, Kalinowska‑Beszczyńska O, Wojtecka A, Basińska M. Future of nicotine pouches – users’ perspective. </w:t>
      </w:r>
      <w:r w:rsidRPr="00A16F0E">
        <w:rPr>
          <w:i/>
          <w:iCs/>
          <w:noProof/>
          <w:color w:val="auto"/>
        </w:rPr>
        <w:t>Eur J Public Health</w:t>
      </w:r>
      <w:r w:rsidRPr="00A16F0E">
        <w:rPr>
          <w:noProof/>
          <w:color w:val="auto"/>
        </w:rPr>
        <w:t>. 2024;34(Supplement_3):ckae144.1140. doi:10.1093/eurpub/ckae144.1140</w:t>
      </w:r>
    </w:p>
    <w:p w14:paraId="3C1D7289"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6. </w:t>
      </w:r>
      <w:r w:rsidRPr="00A16F0E">
        <w:rPr>
          <w:noProof/>
          <w:color w:val="auto"/>
        </w:rPr>
        <w:tab/>
        <w:t xml:space="preserve">Patel M, Kierstead EC, Kreslake J, Schillo BA. Patterns of oral nicotine pouch use among U.S. adolescents and young adults. </w:t>
      </w:r>
      <w:r w:rsidRPr="00A16F0E">
        <w:rPr>
          <w:i/>
          <w:iCs/>
          <w:noProof/>
          <w:color w:val="auto"/>
        </w:rPr>
        <w:t>Prev Med Reports</w:t>
      </w:r>
      <w:r w:rsidRPr="00A16F0E">
        <w:rPr>
          <w:noProof/>
          <w:color w:val="auto"/>
        </w:rPr>
        <w:t>. 2023;34:102239. doi:10.1016/j.pmedr.2023.102239</w:t>
      </w:r>
    </w:p>
    <w:p w14:paraId="50BFCC22"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7. </w:t>
      </w:r>
      <w:r w:rsidRPr="00A16F0E">
        <w:rPr>
          <w:noProof/>
          <w:color w:val="auto"/>
        </w:rPr>
        <w:tab/>
        <w:t xml:space="preserve">Gaiha SM, Lin C, Lempert LK, Halpern-Felsher B. Use, marketing, and appeal of oral nicotine products among adolescents, young adults, and adults. </w:t>
      </w:r>
      <w:r w:rsidRPr="00A16F0E">
        <w:rPr>
          <w:i/>
          <w:iCs/>
          <w:noProof/>
          <w:color w:val="auto"/>
        </w:rPr>
        <w:t>Addict Behav</w:t>
      </w:r>
      <w:r w:rsidRPr="00A16F0E">
        <w:rPr>
          <w:noProof/>
          <w:color w:val="auto"/>
        </w:rPr>
        <w:t>. 2023;140:107632. doi:10.1016/j.addbeh.2023.107632</w:t>
      </w:r>
    </w:p>
    <w:p w14:paraId="69071070"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8. </w:t>
      </w:r>
      <w:r w:rsidRPr="00A16F0E">
        <w:rPr>
          <w:noProof/>
          <w:color w:val="auto"/>
        </w:rPr>
        <w:tab/>
        <w:t xml:space="preserve">Liu J, Halpern-Felsher B. Popularity of Zyn and other nicotine pouch brands among U.S. adolescents, young adults, and adults in 2021. </w:t>
      </w:r>
      <w:r w:rsidRPr="00A16F0E">
        <w:rPr>
          <w:i/>
          <w:iCs/>
          <w:noProof/>
          <w:color w:val="auto"/>
        </w:rPr>
        <w:t>Prev Med (Baltim)</w:t>
      </w:r>
      <w:r w:rsidRPr="00A16F0E">
        <w:rPr>
          <w:noProof/>
          <w:color w:val="auto"/>
        </w:rPr>
        <w:t>. 2024;185:108068. doi:10.1016/j.ypmed.2024.108068</w:t>
      </w:r>
    </w:p>
    <w:p w14:paraId="4F0E7B98"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9. </w:t>
      </w:r>
      <w:r w:rsidRPr="00A16F0E">
        <w:rPr>
          <w:noProof/>
          <w:color w:val="auto"/>
        </w:rPr>
        <w:tab/>
        <w:t xml:space="preserve">Harlow AF, Vogel EA, Tackett AP, et al. Adolescent Use of Flavored Non-Tobacco Oral Nicotine Products. </w:t>
      </w:r>
      <w:r w:rsidRPr="00A16F0E">
        <w:rPr>
          <w:i/>
          <w:iCs/>
          <w:noProof/>
          <w:color w:val="auto"/>
        </w:rPr>
        <w:t>Pediatrics</w:t>
      </w:r>
      <w:r w:rsidRPr="00A16F0E">
        <w:rPr>
          <w:noProof/>
          <w:color w:val="auto"/>
        </w:rPr>
        <w:t>. 2022;150(3):e2022056586. doi:10.1542/peds.2022-056586</w:t>
      </w:r>
    </w:p>
    <w:p w14:paraId="79A84710"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10. </w:t>
      </w:r>
      <w:r w:rsidRPr="00A16F0E">
        <w:rPr>
          <w:noProof/>
          <w:color w:val="auto"/>
        </w:rPr>
        <w:tab/>
        <w:t xml:space="preserve">Vogel EA, Barrington-Trimis JL, Kechter A, et al. Differences in Young Adults’ </w:t>
      </w:r>
      <w:r w:rsidRPr="00A16F0E">
        <w:rPr>
          <w:noProof/>
          <w:color w:val="auto"/>
        </w:rPr>
        <w:lastRenderedPageBreak/>
        <w:t xml:space="preserve">Perceptions of and Willingness to Use Nicotine Pouches by Tobacco Use Status. </w:t>
      </w:r>
      <w:r w:rsidRPr="00A16F0E">
        <w:rPr>
          <w:i/>
          <w:iCs/>
          <w:noProof/>
          <w:color w:val="auto"/>
        </w:rPr>
        <w:t>Int J Environ Res Public Health</w:t>
      </w:r>
      <w:r w:rsidRPr="00A16F0E">
        <w:rPr>
          <w:noProof/>
          <w:color w:val="auto"/>
        </w:rPr>
        <w:t>. 2022;19(5):2685. doi:10.3390/ijerph19052685</w:t>
      </w:r>
    </w:p>
    <w:p w14:paraId="47BB30A4"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11. </w:t>
      </w:r>
      <w:r w:rsidRPr="00A16F0E">
        <w:rPr>
          <w:noProof/>
          <w:color w:val="auto"/>
        </w:rPr>
        <w:tab/>
        <w:t xml:space="preserve">Kramer RD, Park-Lee E, Marynak KL, Jones JT, Sawdey MD, Cullen KA. Nicotine Pouch Awareness and Use Among Youth, National Youth Tobacco Survey, 2021. </w:t>
      </w:r>
      <w:r w:rsidRPr="00A16F0E">
        <w:rPr>
          <w:i/>
          <w:iCs/>
          <w:noProof/>
          <w:color w:val="auto"/>
        </w:rPr>
        <w:t>Nicotine Tob Res</w:t>
      </w:r>
      <w:r w:rsidRPr="00A16F0E">
        <w:rPr>
          <w:noProof/>
          <w:color w:val="auto"/>
        </w:rPr>
        <w:t>. 2023;25(9):1610-1613. doi:10.1093/ntr/ntad080</w:t>
      </w:r>
    </w:p>
    <w:p w14:paraId="7345D8EB"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12. </w:t>
      </w:r>
      <w:r w:rsidRPr="00A16F0E">
        <w:rPr>
          <w:noProof/>
          <w:color w:val="auto"/>
        </w:rPr>
        <w:tab/>
        <w:t xml:space="preserve">Hanewinkel R, Hansen J. Regional socioeconomic deprivation in Germany and nicotine use among children and adolescents. </w:t>
      </w:r>
      <w:r w:rsidRPr="00A16F0E">
        <w:rPr>
          <w:i/>
          <w:iCs/>
          <w:noProof/>
          <w:color w:val="auto"/>
        </w:rPr>
        <w:t>Int J Environ Health Res</w:t>
      </w:r>
      <w:r w:rsidRPr="00A16F0E">
        <w:rPr>
          <w:noProof/>
          <w:color w:val="auto"/>
        </w:rPr>
        <w:t>. 2024;34(2):1023-1033. doi:10.1080/09603123.2023.2195155</w:t>
      </w:r>
    </w:p>
    <w:p w14:paraId="599FAB4D"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13. </w:t>
      </w:r>
      <w:r w:rsidRPr="00A16F0E">
        <w:rPr>
          <w:noProof/>
          <w:color w:val="auto"/>
        </w:rPr>
        <w:tab/>
        <w:t xml:space="preserve">Brose L, Bunce L, Cheeseman H. Prevalence of Nicotine Pouch Use Among Youth and Adults in Great Britain—Analysis of Cross-Sectional, Nationally Representative Surveys. </w:t>
      </w:r>
      <w:r w:rsidRPr="00A16F0E">
        <w:rPr>
          <w:i/>
          <w:iCs/>
          <w:noProof/>
          <w:color w:val="auto"/>
        </w:rPr>
        <w:t>Nicotine Tob Res</w:t>
      </w:r>
      <w:r w:rsidRPr="00A16F0E">
        <w:rPr>
          <w:noProof/>
          <w:color w:val="auto"/>
        </w:rPr>
        <w:t>. Published online January 10, 2025:ntae295. doi:10.1093/ntr/ntae295</w:t>
      </w:r>
    </w:p>
    <w:p w14:paraId="5D7B9398"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14. </w:t>
      </w:r>
      <w:r w:rsidRPr="00A16F0E">
        <w:rPr>
          <w:noProof/>
          <w:color w:val="auto"/>
        </w:rPr>
        <w:tab/>
        <w:t>World Health Organization. WHO study group on tobacco product regulation. Report on the scientific basis of tobacco product regulation: eighth report of a WHO study group. WHO Technical Report Series, No. 1029. Published 2021. Accessed June 8, 2025. https://www.who.int/publications/i/item/9789240022720</w:t>
      </w:r>
    </w:p>
    <w:p w14:paraId="68DA1A4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15. </w:t>
      </w:r>
      <w:r w:rsidRPr="00A16F0E">
        <w:rPr>
          <w:noProof/>
          <w:color w:val="auto"/>
        </w:rPr>
        <w:tab/>
        <w:t xml:space="preserve">Duren M, Atella L, Welding K, Kennedy RD. Nicotine pouches: a summary of regulatory approaches across 67 countries. </w:t>
      </w:r>
      <w:r w:rsidRPr="00A16F0E">
        <w:rPr>
          <w:i/>
          <w:iCs/>
          <w:noProof/>
          <w:color w:val="auto"/>
        </w:rPr>
        <w:t>Tob Control</w:t>
      </w:r>
      <w:r w:rsidRPr="00A16F0E">
        <w:rPr>
          <w:noProof/>
          <w:color w:val="auto"/>
        </w:rPr>
        <w:t>. 2024;33(e1):e32-e40. doi:https://doi.org/10.1136/tc-2022-057734</w:t>
      </w:r>
    </w:p>
    <w:p w14:paraId="122E79B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16. </w:t>
      </w:r>
      <w:r w:rsidRPr="00A16F0E">
        <w:rPr>
          <w:noProof/>
          <w:color w:val="auto"/>
        </w:rPr>
        <w:tab/>
        <w:t xml:space="preserve">Melendez-Torres GJ, Thomas J, Lorenc T, O’Mara-Eves A, Petticrew M. Just how plain are plain tobacco packs: Re-analysis of a systematic review using multilevel meta-analysis suggests lessons about the comparative benefits of synthesis methods. </w:t>
      </w:r>
      <w:r w:rsidRPr="00A16F0E">
        <w:rPr>
          <w:i/>
          <w:iCs/>
          <w:noProof/>
          <w:color w:val="auto"/>
        </w:rPr>
        <w:t>Syst Rev</w:t>
      </w:r>
      <w:r w:rsidRPr="00A16F0E">
        <w:rPr>
          <w:noProof/>
          <w:color w:val="auto"/>
        </w:rPr>
        <w:t>. 2018;7(1):1-9. doi:10.1186/s13643-018-0821-7</w:t>
      </w:r>
    </w:p>
    <w:p w14:paraId="1BFF7716"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17. </w:t>
      </w:r>
      <w:r w:rsidRPr="00A16F0E">
        <w:rPr>
          <w:noProof/>
          <w:color w:val="auto"/>
        </w:rPr>
        <w:tab/>
        <w:t>Rossel S. Seeking Substitutes. Tobacco Reporter. Accessed June 2, 2025. https://tobaccoreporter.com/2023/05/01/seeking-substitutes-2/</w:t>
      </w:r>
    </w:p>
    <w:p w14:paraId="32883D2B"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18. </w:t>
      </w:r>
      <w:r w:rsidRPr="00A16F0E">
        <w:rPr>
          <w:noProof/>
          <w:color w:val="auto"/>
        </w:rPr>
        <w:tab/>
        <w:t xml:space="preserve">Mirza Z, Munir D. Conflicting interests, institutional fragmentation and opportunity structures: an analysis of political institutions and the health taxes regime in Pakistan. </w:t>
      </w:r>
      <w:r w:rsidRPr="00A16F0E">
        <w:rPr>
          <w:i/>
          <w:iCs/>
          <w:noProof/>
          <w:color w:val="auto"/>
        </w:rPr>
        <w:t>BMJ Glob Heal</w:t>
      </w:r>
      <w:r w:rsidRPr="00A16F0E">
        <w:rPr>
          <w:noProof/>
          <w:color w:val="auto"/>
        </w:rPr>
        <w:t>. 2023;8(Suppl 8):e012045. doi:10.1136/bmjgh-2023-012045</w:t>
      </w:r>
    </w:p>
    <w:p w14:paraId="2F9F5A9C"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19. </w:t>
      </w:r>
      <w:r w:rsidRPr="00A16F0E">
        <w:rPr>
          <w:noProof/>
          <w:color w:val="auto"/>
        </w:rPr>
        <w:tab/>
        <w:t xml:space="preserve">Masud H, Sekalala S, Gill P, Oyebode O. Critical analysis of tobacco taxation policies in Pakistan after two decades of FCTC: Policy gaps and lessons for low- and middle-income countries. </w:t>
      </w:r>
      <w:r w:rsidRPr="00A16F0E">
        <w:rPr>
          <w:i/>
          <w:iCs/>
          <w:noProof/>
          <w:color w:val="auto"/>
        </w:rPr>
        <w:t>Tob Induc Dis</w:t>
      </w:r>
      <w:r w:rsidRPr="00A16F0E">
        <w:rPr>
          <w:noProof/>
          <w:color w:val="auto"/>
        </w:rPr>
        <w:t>. 2023;21(November):1-14. doi:10.18332/tid/173389</w:t>
      </w:r>
    </w:p>
    <w:p w14:paraId="0F63F129"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20. </w:t>
      </w:r>
      <w:r w:rsidRPr="00A16F0E">
        <w:rPr>
          <w:noProof/>
          <w:color w:val="auto"/>
        </w:rPr>
        <w:tab/>
        <w:t xml:space="preserve">Guest G, Namey E, McKenna K. How many focus groups are enough? Building an evidence base for nonprobability sample sizes. </w:t>
      </w:r>
      <w:r w:rsidRPr="00A16F0E">
        <w:rPr>
          <w:i/>
          <w:iCs/>
          <w:noProof/>
          <w:color w:val="auto"/>
        </w:rPr>
        <w:t>Field methods</w:t>
      </w:r>
      <w:r w:rsidRPr="00A16F0E">
        <w:rPr>
          <w:noProof/>
          <w:color w:val="auto"/>
        </w:rPr>
        <w:t>. 2017;29(1):3-22. doi:10.1177/1525822X166390</w:t>
      </w:r>
    </w:p>
    <w:p w14:paraId="0827673F"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21. </w:t>
      </w:r>
      <w:r w:rsidRPr="00A16F0E">
        <w:rPr>
          <w:noProof/>
          <w:color w:val="auto"/>
        </w:rPr>
        <w:tab/>
        <w:t>Health Facility Guidelines I. Part D - Infection Control - Guideline Section - International Health Facility Guidelines. 2017;(June).</w:t>
      </w:r>
    </w:p>
    <w:p w14:paraId="6AB09BF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22. </w:t>
      </w:r>
      <w:r w:rsidRPr="00A16F0E">
        <w:rPr>
          <w:noProof/>
          <w:color w:val="auto"/>
        </w:rPr>
        <w:tab/>
        <w:t xml:space="preserve">Jehangir Khan M, Nawaz Sadozai K, Khan K, Khan FM, Rehman Khattak M, Ali H. Determinants and Working Conditions of Child Labour: A Case Study of Children Working at Automobiles Workshop at Khyber Pakhtunkhwa (KP), Pakistan. </w:t>
      </w:r>
      <w:r w:rsidRPr="00A16F0E">
        <w:rPr>
          <w:i/>
          <w:iCs/>
          <w:noProof/>
          <w:color w:val="auto"/>
        </w:rPr>
        <w:t>Arts Soc Sci J</w:t>
      </w:r>
      <w:r w:rsidRPr="00A16F0E">
        <w:rPr>
          <w:noProof/>
          <w:color w:val="auto"/>
        </w:rPr>
        <w:t>. 2018;09(02):7. doi:10.4172/2151-6200.1000332</w:t>
      </w:r>
    </w:p>
    <w:p w14:paraId="145B9EBC"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23. </w:t>
      </w:r>
      <w:r w:rsidRPr="00A16F0E">
        <w:rPr>
          <w:noProof/>
          <w:color w:val="auto"/>
        </w:rPr>
        <w:tab/>
        <w:t xml:space="preserve">Khan REA. Socioeconomic Aspects of Child Labour-A Case Study of Children in Auto Workshops. </w:t>
      </w:r>
      <w:r w:rsidRPr="00A16F0E">
        <w:rPr>
          <w:i/>
          <w:iCs/>
          <w:noProof/>
          <w:color w:val="auto"/>
        </w:rPr>
        <w:t>Lahore J Econ</w:t>
      </w:r>
      <w:r w:rsidRPr="00A16F0E">
        <w:rPr>
          <w:noProof/>
          <w:color w:val="auto"/>
        </w:rPr>
        <w:t>. 2001;6(1).</w:t>
      </w:r>
    </w:p>
    <w:p w14:paraId="19E54387"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24. </w:t>
      </w:r>
      <w:r w:rsidRPr="00A16F0E">
        <w:rPr>
          <w:noProof/>
          <w:color w:val="auto"/>
        </w:rPr>
        <w:tab/>
        <w:t xml:space="preserve">Tong A, Sainsbury P, Craig J. Consolidated criteria for reporting qualitative research (COREQ): a 32-item checklist for interviews and focus groups. </w:t>
      </w:r>
      <w:r w:rsidRPr="00A16F0E">
        <w:rPr>
          <w:i/>
          <w:iCs/>
          <w:noProof/>
          <w:color w:val="auto"/>
        </w:rPr>
        <w:t>Int J Qual Heal Care</w:t>
      </w:r>
      <w:r w:rsidRPr="00A16F0E">
        <w:rPr>
          <w:noProof/>
          <w:color w:val="auto"/>
        </w:rPr>
        <w:t>. 2007;19(6):349-357. doi:10.1093/intqhc/mzm042</w:t>
      </w:r>
    </w:p>
    <w:p w14:paraId="0B5C527C"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25. </w:t>
      </w:r>
      <w:r w:rsidRPr="00A16F0E">
        <w:rPr>
          <w:noProof/>
          <w:color w:val="auto"/>
        </w:rPr>
        <w:tab/>
        <w:t>Cresswell J. Qualitative inquiry &amp; research design: Choosing among five approaches. Published online 2013.</w:t>
      </w:r>
    </w:p>
    <w:p w14:paraId="6FD51A9D"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26. </w:t>
      </w:r>
      <w:r w:rsidRPr="00A16F0E">
        <w:rPr>
          <w:noProof/>
          <w:color w:val="auto"/>
        </w:rPr>
        <w:tab/>
        <w:t xml:space="preserve">Yin RK. </w:t>
      </w:r>
      <w:r w:rsidRPr="00A16F0E">
        <w:rPr>
          <w:i/>
          <w:iCs/>
          <w:noProof/>
          <w:color w:val="auto"/>
        </w:rPr>
        <w:t>Case Study Research and Applications: Design and Methods</w:t>
      </w:r>
      <w:r w:rsidRPr="00A16F0E">
        <w:rPr>
          <w:noProof/>
          <w:color w:val="auto"/>
        </w:rPr>
        <w:t>. 6th ed. Sage publications; 2017.</w:t>
      </w:r>
    </w:p>
    <w:p w14:paraId="5D6AE262"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27. </w:t>
      </w:r>
      <w:r w:rsidRPr="00A16F0E">
        <w:rPr>
          <w:noProof/>
          <w:color w:val="auto"/>
        </w:rPr>
        <w:tab/>
        <w:t xml:space="preserve">Robinson JD, Drobes DJ, Brandon TH, Wetter DW, Cinciripini PM. Evaluating Point </w:t>
      </w:r>
      <w:r w:rsidRPr="00A16F0E">
        <w:rPr>
          <w:noProof/>
          <w:color w:val="auto"/>
        </w:rPr>
        <w:lastRenderedPageBreak/>
        <w:t xml:space="preserve">of Sale Tobacco Marketing Using Behavioral Laboratory Methods. </w:t>
      </w:r>
      <w:r w:rsidRPr="00A16F0E">
        <w:rPr>
          <w:i/>
          <w:iCs/>
          <w:noProof/>
          <w:color w:val="auto"/>
        </w:rPr>
        <w:t>Tob Regul Sci</w:t>
      </w:r>
      <w:r w:rsidRPr="00A16F0E">
        <w:rPr>
          <w:noProof/>
          <w:color w:val="auto"/>
        </w:rPr>
        <w:t>. 2016;2(4):414-425. doi:10.18001/TRS.2.4.11</w:t>
      </w:r>
    </w:p>
    <w:p w14:paraId="687BB26D"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28. </w:t>
      </w:r>
      <w:r w:rsidRPr="00A16F0E">
        <w:rPr>
          <w:noProof/>
          <w:color w:val="auto"/>
        </w:rPr>
        <w:tab/>
        <w:t xml:space="preserve">Staff Reporter. State urged to make stricter policies to curb growing use of new nicotine products. </w:t>
      </w:r>
      <w:r w:rsidRPr="00A16F0E">
        <w:rPr>
          <w:i/>
          <w:iCs/>
          <w:noProof/>
          <w:color w:val="auto"/>
        </w:rPr>
        <w:t>Dawn</w:t>
      </w:r>
      <w:r w:rsidRPr="00A16F0E">
        <w:rPr>
          <w:noProof/>
          <w:color w:val="auto"/>
        </w:rPr>
        <w:t>. https://www.dawn.com/news/1861811. Published September 29, 2024.</w:t>
      </w:r>
    </w:p>
    <w:p w14:paraId="6C78DDDB"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29. </w:t>
      </w:r>
      <w:r w:rsidRPr="00A16F0E">
        <w:rPr>
          <w:noProof/>
          <w:color w:val="auto"/>
        </w:rPr>
        <w:tab/>
        <w:t xml:space="preserve">Khan JA, Sohail AMAH, Maan MAA. Tobacco control laws in pakistan and their implementation: A pilot study in karachi. </w:t>
      </w:r>
      <w:r w:rsidRPr="00A16F0E">
        <w:rPr>
          <w:i/>
          <w:iCs/>
          <w:noProof/>
          <w:color w:val="auto"/>
        </w:rPr>
        <w:t>J Pak Med Assoc</w:t>
      </w:r>
      <w:r w:rsidRPr="00A16F0E">
        <w:rPr>
          <w:noProof/>
          <w:color w:val="auto"/>
        </w:rPr>
        <w:t>. 2016;66(7):875-879.</w:t>
      </w:r>
    </w:p>
    <w:p w14:paraId="73E407BA"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30. </w:t>
      </w:r>
      <w:r w:rsidRPr="00A16F0E">
        <w:rPr>
          <w:noProof/>
          <w:color w:val="auto"/>
        </w:rPr>
        <w:tab/>
        <w:t xml:space="preserve">Rasool A, Ahmad S, Farooq U, et al. Compliance of anti-smoking regulations by cigarette industry in Pakistan. </w:t>
      </w:r>
      <w:r w:rsidRPr="00A16F0E">
        <w:rPr>
          <w:i/>
          <w:iCs/>
          <w:noProof/>
          <w:color w:val="auto"/>
        </w:rPr>
        <w:t>J Ayub Med Coll Abbottabad</w:t>
      </w:r>
      <w:r w:rsidRPr="00A16F0E">
        <w:rPr>
          <w:noProof/>
          <w:color w:val="auto"/>
        </w:rPr>
        <w:t>. 2011;23(3):94-96. http://www.ncbi.nlm.nih.gov/pubmed/23272445</w:t>
      </w:r>
    </w:p>
    <w:p w14:paraId="0E095D70"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31. </w:t>
      </w:r>
      <w:r w:rsidRPr="00A16F0E">
        <w:rPr>
          <w:noProof/>
          <w:color w:val="auto"/>
        </w:rPr>
        <w:tab/>
        <w:t xml:space="preserve">Ling PM, Hrywna M, Talbot EM, Lewis MJ. Tobacco-Derived Nicotine Pouch Brands and Marketing Messages on Internet and Traditional Media: Content Analysis. </w:t>
      </w:r>
      <w:r w:rsidRPr="00A16F0E">
        <w:rPr>
          <w:i/>
          <w:iCs/>
          <w:noProof/>
          <w:color w:val="auto"/>
        </w:rPr>
        <w:t>JMIR Form Res</w:t>
      </w:r>
      <w:r w:rsidRPr="00A16F0E">
        <w:rPr>
          <w:noProof/>
          <w:color w:val="auto"/>
        </w:rPr>
        <w:t>. 2023;7(1):e39146. doi:10.2196/39146</w:t>
      </w:r>
    </w:p>
    <w:p w14:paraId="185256B3"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32. </w:t>
      </w:r>
      <w:r w:rsidRPr="00A16F0E">
        <w:rPr>
          <w:noProof/>
          <w:color w:val="auto"/>
        </w:rPr>
        <w:tab/>
        <w:t xml:space="preserve">Lipperman-Kreda S, Islam S, Wharton K, Finan LJ, Kowitt SD. Youth tobacco and cannabis use and co-use: Associations with daily exposure to tobacco marketing within activity spaces and by travel patterns. </w:t>
      </w:r>
      <w:r w:rsidRPr="00A16F0E">
        <w:rPr>
          <w:i/>
          <w:iCs/>
          <w:noProof/>
          <w:color w:val="auto"/>
        </w:rPr>
        <w:t>Addict Behav</w:t>
      </w:r>
      <w:r w:rsidRPr="00A16F0E">
        <w:rPr>
          <w:noProof/>
          <w:color w:val="auto"/>
        </w:rPr>
        <w:t>. 2022;126:107202. doi:10.1016/j.addbeh.2021.107202</w:t>
      </w:r>
    </w:p>
    <w:p w14:paraId="29D4CFAB"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33. </w:t>
      </w:r>
      <w:r w:rsidRPr="00A16F0E">
        <w:rPr>
          <w:noProof/>
          <w:color w:val="auto"/>
        </w:rPr>
        <w:tab/>
        <w:t xml:space="preserve">Simpson D. USA/Brazil: the flavour of things to come. </w:t>
      </w:r>
      <w:r w:rsidRPr="00A16F0E">
        <w:rPr>
          <w:i/>
          <w:iCs/>
          <w:noProof/>
          <w:color w:val="auto"/>
        </w:rPr>
        <w:t>Tob Control</w:t>
      </w:r>
      <w:r w:rsidRPr="00A16F0E">
        <w:rPr>
          <w:noProof/>
          <w:color w:val="auto"/>
        </w:rPr>
        <w:t>. 2004;13(2):105-106.</w:t>
      </w:r>
    </w:p>
    <w:p w14:paraId="642FA744" w14:textId="77777777" w:rsidR="00A16F0E" w:rsidRPr="00A16F0E" w:rsidRDefault="00A16F0E" w:rsidP="00A16F0E">
      <w:pPr>
        <w:widowControl w:val="0"/>
        <w:spacing w:before="0" w:after="0" w:line="240" w:lineRule="auto"/>
        <w:ind w:left="640" w:hanging="640"/>
        <w:rPr>
          <w:noProof/>
          <w:color w:val="auto"/>
        </w:rPr>
      </w:pPr>
      <w:r w:rsidRPr="00A16F0E">
        <w:rPr>
          <w:noProof/>
          <w:color w:val="auto"/>
        </w:rPr>
        <w:t xml:space="preserve">34. </w:t>
      </w:r>
      <w:r w:rsidRPr="00A16F0E">
        <w:rPr>
          <w:noProof/>
          <w:color w:val="auto"/>
        </w:rPr>
        <w:tab/>
        <w:t xml:space="preserve">Morean ME, Bold KW, Davis DR, Kong G, Krishnan-Sarin S, Camenga DR. “Tobacco-free” Nicotine Pouches: Risk Perceptions, Awareness, Susceptibility, and Use Among Young Adults in the United States. </w:t>
      </w:r>
      <w:r w:rsidRPr="00A16F0E">
        <w:rPr>
          <w:i/>
          <w:iCs/>
          <w:noProof/>
          <w:color w:val="auto"/>
        </w:rPr>
        <w:t>Nicotine Tob Res</w:t>
      </w:r>
      <w:r w:rsidRPr="00A16F0E">
        <w:rPr>
          <w:noProof/>
          <w:color w:val="auto"/>
        </w:rPr>
        <w:t>. 2023;25(1):143-150. doi:10.1093/ntr/ntac204</w:t>
      </w:r>
    </w:p>
    <w:p w14:paraId="3393E5AD" w14:textId="28280CD6" w:rsidR="00452AC5" w:rsidRPr="00A16F0E" w:rsidRDefault="00452AC5">
      <w:pPr>
        <w:spacing w:before="0" w:after="0"/>
        <w:rPr>
          <w:color w:val="auto"/>
        </w:rPr>
      </w:pPr>
      <w:r w:rsidRPr="00A16F0E">
        <w:rPr>
          <w:color w:val="auto"/>
        </w:rPr>
        <w:fldChar w:fldCharType="end"/>
      </w:r>
    </w:p>
    <w:p w14:paraId="6D6B2F89" w14:textId="77777777" w:rsidR="0091701D" w:rsidRPr="00A16F0E" w:rsidRDefault="0091701D">
      <w:pPr>
        <w:autoSpaceDE/>
        <w:autoSpaceDN/>
        <w:adjustRightInd/>
        <w:rPr>
          <w:b/>
          <w:color w:val="auto"/>
        </w:rPr>
      </w:pPr>
      <w:r w:rsidRPr="00A16F0E">
        <w:rPr>
          <w:b/>
          <w:color w:val="auto"/>
        </w:rPr>
        <w:br w:type="page"/>
      </w:r>
    </w:p>
    <w:p w14:paraId="6B69725A" w14:textId="741BE69E" w:rsidR="002920AF" w:rsidRPr="00570A1E" w:rsidRDefault="002920AF" w:rsidP="002920AF">
      <w:pPr>
        <w:spacing w:before="0" w:after="0" w:line="480" w:lineRule="auto"/>
        <w:jc w:val="both"/>
        <w:rPr>
          <w:color w:val="auto"/>
        </w:rPr>
      </w:pPr>
      <w:r w:rsidRPr="00570A1E">
        <w:rPr>
          <w:b/>
          <w:color w:val="auto"/>
        </w:rPr>
        <w:lastRenderedPageBreak/>
        <w:t>Table 1:</w:t>
      </w:r>
      <w:r w:rsidRPr="00570A1E">
        <w:rPr>
          <w:color w:val="auto"/>
        </w:rPr>
        <w:t xml:space="preserve"> Sample characteristics</w:t>
      </w:r>
    </w:p>
    <w:tbl>
      <w:tblPr>
        <w:tblStyle w:val="a1"/>
        <w:tblW w:w="7335" w:type="dxa"/>
        <w:tblBorders>
          <w:top w:val="nil"/>
          <w:left w:val="nil"/>
          <w:bottom w:val="nil"/>
          <w:right w:val="nil"/>
          <w:insideH w:val="nil"/>
          <w:insideV w:val="nil"/>
        </w:tblBorders>
        <w:tblLayout w:type="fixed"/>
        <w:tblLook w:val="0600" w:firstRow="0" w:lastRow="0" w:firstColumn="0" w:lastColumn="0" w:noHBand="1" w:noVBand="1"/>
      </w:tblPr>
      <w:tblGrid>
        <w:gridCol w:w="1245"/>
        <w:gridCol w:w="2310"/>
        <w:gridCol w:w="1545"/>
        <w:gridCol w:w="1080"/>
        <w:gridCol w:w="1155"/>
      </w:tblGrid>
      <w:tr w:rsidR="002920AF" w:rsidRPr="00570A1E" w14:paraId="1162C439" w14:textId="77777777" w:rsidTr="000075FF">
        <w:trPr>
          <w:trHeight w:val="555"/>
        </w:trPr>
        <w:tc>
          <w:tcPr>
            <w:tcW w:w="1245"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4754C661" w14:textId="77777777" w:rsidR="002920AF" w:rsidRPr="00570A1E" w:rsidRDefault="002920AF" w:rsidP="000075FF">
            <w:pPr>
              <w:spacing w:before="0" w:after="0"/>
              <w:jc w:val="both"/>
              <w:rPr>
                <w:b/>
                <w:color w:val="auto"/>
              </w:rPr>
            </w:pPr>
            <w:r w:rsidRPr="00570A1E">
              <w:rPr>
                <w:b/>
                <w:color w:val="auto"/>
              </w:rPr>
              <w:t>Group</w:t>
            </w:r>
          </w:p>
          <w:p w14:paraId="1A4B4F6E" w14:textId="77777777" w:rsidR="002920AF" w:rsidRPr="00570A1E" w:rsidRDefault="002920AF" w:rsidP="000075FF">
            <w:pPr>
              <w:spacing w:before="0" w:after="0"/>
              <w:jc w:val="both"/>
              <w:rPr>
                <w:b/>
                <w:color w:val="auto"/>
              </w:rPr>
            </w:pPr>
            <w:r w:rsidRPr="00570A1E">
              <w:rPr>
                <w:b/>
                <w:color w:val="auto"/>
              </w:rPr>
              <w:t>number</w:t>
            </w:r>
          </w:p>
        </w:tc>
        <w:tc>
          <w:tcPr>
            <w:tcW w:w="2310"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563300C8" w14:textId="77777777" w:rsidR="002920AF" w:rsidRPr="00570A1E" w:rsidRDefault="00DB04D0" w:rsidP="000075FF">
            <w:pPr>
              <w:spacing w:before="0" w:after="0"/>
              <w:jc w:val="both"/>
              <w:rPr>
                <w:b/>
                <w:color w:val="auto"/>
              </w:rPr>
            </w:pPr>
            <w:sdt>
              <w:sdtPr>
                <w:rPr>
                  <w:color w:val="auto"/>
                </w:rPr>
                <w:tag w:val="goog_rdk_3"/>
                <w:id w:val="1470478820"/>
              </w:sdtPr>
              <w:sdtEndPr/>
              <w:sdtContent/>
            </w:sdt>
            <w:sdt>
              <w:sdtPr>
                <w:rPr>
                  <w:color w:val="auto"/>
                </w:rPr>
                <w:tag w:val="goog_rdk_4"/>
                <w:id w:val="-956553421"/>
              </w:sdtPr>
              <w:sdtEndPr/>
              <w:sdtContent/>
            </w:sdt>
            <w:sdt>
              <w:sdtPr>
                <w:rPr>
                  <w:color w:val="auto"/>
                </w:rPr>
                <w:tag w:val="goog_rdk_5"/>
                <w:id w:val="781308801"/>
              </w:sdtPr>
              <w:sdtEndPr/>
              <w:sdtContent/>
            </w:sdt>
            <w:r w:rsidR="002920AF" w:rsidRPr="00570A1E">
              <w:rPr>
                <w:b/>
                <w:color w:val="auto"/>
              </w:rPr>
              <w:t>City</w:t>
            </w:r>
          </w:p>
          <w:p w14:paraId="7DB1DFFB" w14:textId="77777777" w:rsidR="002920AF" w:rsidRPr="00570A1E" w:rsidRDefault="002920AF" w:rsidP="000075FF">
            <w:pPr>
              <w:spacing w:before="0" w:after="0"/>
              <w:jc w:val="both"/>
              <w:rPr>
                <w:b/>
                <w:color w:val="auto"/>
              </w:rPr>
            </w:pPr>
          </w:p>
        </w:tc>
        <w:tc>
          <w:tcPr>
            <w:tcW w:w="1545"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2BEA8C88" w14:textId="77777777" w:rsidR="002920AF" w:rsidRPr="00570A1E" w:rsidRDefault="002920AF" w:rsidP="000075FF">
            <w:pPr>
              <w:spacing w:before="0" w:after="0"/>
              <w:jc w:val="both"/>
              <w:rPr>
                <w:b/>
                <w:color w:val="auto"/>
              </w:rPr>
            </w:pPr>
            <w:r w:rsidRPr="00570A1E">
              <w:rPr>
                <w:b/>
                <w:color w:val="auto"/>
              </w:rPr>
              <w:t>School-going status</w:t>
            </w:r>
          </w:p>
        </w:tc>
        <w:tc>
          <w:tcPr>
            <w:tcW w:w="1080"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601E0A0E" w14:textId="77777777" w:rsidR="002920AF" w:rsidRPr="00570A1E" w:rsidRDefault="002920AF" w:rsidP="000075FF">
            <w:pPr>
              <w:spacing w:before="0" w:after="0"/>
              <w:jc w:val="both"/>
              <w:rPr>
                <w:b/>
                <w:color w:val="auto"/>
              </w:rPr>
            </w:pPr>
            <w:r w:rsidRPr="00570A1E">
              <w:rPr>
                <w:b/>
                <w:color w:val="auto"/>
              </w:rPr>
              <w:t>Gender</w:t>
            </w:r>
          </w:p>
          <w:p w14:paraId="7B74B451" w14:textId="77777777" w:rsidR="002920AF" w:rsidRPr="00570A1E" w:rsidRDefault="002920AF" w:rsidP="000075FF">
            <w:pPr>
              <w:spacing w:before="0" w:after="0"/>
              <w:jc w:val="both"/>
              <w:rPr>
                <w:b/>
                <w:color w:val="auto"/>
              </w:rPr>
            </w:pPr>
          </w:p>
        </w:tc>
        <w:tc>
          <w:tcPr>
            <w:tcW w:w="1155"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47368395" w14:textId="77777777" w:rsidR="002920AF" w:rsidRPr="00570A1E" w:rsidRDefault="002920AF" w:rsidP="000075FF">
            <w:pPr>
              <w:spacing w:before="0" w:after="0"/>
              <w:jc w:val="both"/>
              <w:rPr>
                <w:b/>
                <w:color w:val="auto"/>
              </w:rPr>
            </w:pPr>
            <w:r w:rsidRPr="00570A1E">
              <w:rPr>
                <w:b/>
                <w:color w:val="auto"/>
              </w:rPr>
              <w:t>Number in group</w:t>
            </w:r>
          </w:p>
        </w:tc>
      </w:tr>
      <w:tr w:rsidR="002920AF" w:rsidRPr="00570A1E" w14:paraId="448A42EB" w14:textId="77777777" w:rsidTr="000075FF">
        <w:trPr>
          <w:trHeight w:val="300"/>
        </w:trPr>
        <w:tc>
          <w:tcPr>
            <w:tcW w:w="1245" w:type="dxa"/>
            <w:tcBorders>
              <w:top w:val="nil"/>
              <w:left w:val="nil"/>
              <w:bottom w:val="nil"/>
              <w:right w:val="nil"/>
            </w:tcBorders>
            <w:tcMar>
              <w:top w:w="0" w:type="dxa"/>
              <w:left w:w="100" w:type="dxa"/>
              <w:bottom w:w="0" w:type="dxa"/>
              <w:right w:w="100" w:type="dxa"/>
            </w:tcMar>
            <w:vAlign w:val="bottom"/>
          </w:tcPr>
          <w:p w14:paraId="150E7110" w14:textId="77777777" w:rsidR="002920AF" w:rsidRPr="00570A1E" w:rsidRDefault="002920AF" w:rsidP="000075FF">
            <w:pPr>
              <w:spacing w:before="0" w:after="0"/>
              <w:jc w:val="both"/>
              <w:rPr>
                <w:color w:val="auto"/>
              </w:rPr>
            </w:pPr>
            <w:r w:rsidRPr="00570A1E">
              <w:rPr>
                <w:color w:val="auto"/>
              </w:rPr>
              <w:t>1</w:t>
            </w:r>
          </w:p>
        </w:tc>
        <w:tc>
          <w:tcPr>
            <w:tcW w:w="2310" w:type="dxa"/>
            <w:tcBorders>
              <w:top w:val="nil"/>
              <w:left w:val="nil"/>
              <w:bottom w:val="nil"/>
              <w:right w:val="nil"/>
            </w:tcBorders>
            <w:tcMar>
              <w:top w:w="0" w:type="dxa"/>
              <w:left w:w="100" w:type="dxa"/>
              <w:bottom w:w="0" w:type="dxa"/>
              <w:right w:w="100" w:type="dxa"/>
            </w:tcMar>
            <w:vAlign w:val="bottom"/>
          </w:tcPr>
          <w:p w14:paraId="661428AF" w14:textId="77777777" w:rsidR="002920AF" w:rsidRPr="00570A1E" w:rsidRDefault="002920AF" w:rsidP="000075FF">
            <w:pPr>
              <w:spacing w:before="0" w:after="0"/>
              <w:jc w:val="both"/>
              <w:rPr>
                <w:color w:val="auto"/>
              </w:rPr>
            </w:pPr>
            <w:r w:rsidRPr="00570A1E">
              <w:rPr>
                <w:color w:val="auto"/>
              </w:rPr>
              <w:t>Punjab (Rawalpindi)</w:t>
            </w:r>
          </w:p>
        </w:tc>
        <w:tc>
          <w:tcPr>
            <w:tcW w:w="1545" w:type="dxa"/>
            <w:tcBorders>
              <w:top w:val="nil"/>
              <w:left w:val="nil"/>
              <w:bottom w:val="nil"/>
              <w:right w:val="nil"/>
            </w:tcBorders>
            <w:tcMar>
              <w:top w:w="0" w:type="dxa"/>
              <w:left w:w="100" w:type="dxa"/>
              <w:bottom w:w="0" w:type="dxa"/>
              <w:right w:w="100" w:type="dxa"/>
            </w:tcMar>
            <w:vAlign w:val="bottom"/>
          </w:tcPr>
          <w:p w14:paraId="2E69B26B"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27EE7B7A"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0303D18A" w14:textId="77777777" w:rsidR="002920AF" w:rsidRPr="00570A1E" w:rsidRDefault="002920AF" w:rsidP="000075FF">
            <w:pPr>
              <w:spacing w:before="0" w:after="0"/>
              <w:jc w:val="both"/>
              <w:rPr>
                <w:color w:val="auto"/>
              </w:rPr>
            </w:pPr>
            <w:r w:rsidRPr="00570A1E">
              <w:rPr>
                <w:color w:val="auto"/>
              </w:rPr>
              <w:t>8</w:t>
            </w:r>
          </w:p>
        </w:tc>
      </w:tr>
      <w:tr w:rsidR="002920AF" w:rsidRPr="00570A1E" w14:paraId="567CA3AA"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07361C86" w14:textId="77777777" w:rsidR="002920AF" w:rsidRPr="00570A1E" w:rsidRDefault="002920AF" w:rsidP="000075FF">
            <w:pPr>
              <w:spacing w:before="0" w:after="0"/>
              <w:jc w:val="both"/>
              <w:rPr>
                <w:color w:val="auto"/>
              </w:rPr>
            </w:pPr>
            <w:r w:rsidRPr="00570A1E">
              <w:rPr>
                <w:color w:val="auto"/>
              </w:rPr>
              <w:t>2</w:t>
            </w:r>
          </w:p>
        </w:tc>
        <w:tc>
          <w:tcPr>
            <w:tcW w:w="2310" w:type="dxa"/>
            <w:tcBorders>
              <w:top w:val="nil"/>
              <w:left w:val="nil"/>
              <w:bottom w:val="nil"/>
              <w:right w:val="nil"/>
            </w:tcBorders>
            <w:tcMar>
              <w:top w:w="0" w:type="dxa"/>
              <w:left w:w="100" w:type="dxa"/>
              <w:bottom w:w="0" w:type="dxa"/>
              <w:right w:w="100" w:type="dxa"/>
            </w:tcMar>
            <w:vAlign w:val="bottom"/>
          </w:tcPr>
          <w:p w14:paraId="41F1016B" w14:textId="77777777" w:rsidR="002920AF" w:rsidRPr="00570A1E" w:rsidRDefault="002920AF" w:rsidP="000075FF">
            <w:pPr>
              <w:spacing w:before="0" w:after="0"/>
              <w:jc w:val="both"/>
              <w:rPr>
                <w:color w:val="auto"/>
              </w:rPr>
            </w:pPr>
            <w:r w:rsidRPr="00570A1E">
              <w:rPr>
                <w:color w:val="auto"/>
              </w:rPr>
              <w:t>Punjab (Rawalpindi)</w:t>
            </w:r>
          </w:p>
        </w:tc>
        <w:tc>
          <w:tcPr>
            <w:tcW w:w="1545" w:type="dxa"/>
            <w:tcBorders>
              <w:top w:val="nil"/>
              <w:left w:val="nil"/>
              <w:bottom w:val="nil"/>
              <w:right w:val="nil"/>
            </w:tcBorders>
            <w:tcMar>
              <w:top w:w="0" w:type="dxa"/>
              <w:left w:w="100" w:type="dxa"/>
              <w:bottom w:w="0" w:type="dxa"/>
              <w:right w:w="100" w:type="dxa"/>
            </w:tcMar>
            <w:vAlign w:val="bottom"/>
          </w:tcPr>
          <w:p w14:paraId="55D03D50"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30CCFEEE"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435CB445" w14:textId="77777777" w:rsidR="002920AF" w:rsidRPr="00570A1E" w:rsidRDefault="002920AF" w:rsidP="000075FF">
            <w:pPr>
              <w:spacing w:before="0" w:after="0"/>
              <w:jc w:val="both"/>
              <w:rPr>
                <w:color w:val="auto"/>
              </w:rPr>
            </w:pPr>
            <w:r w:rsidRPr="00570A1E">
              <w:rPr>
                <w:color w:val="auto"/>
              </w:rPr>
              <w:t>10</w:t>
            </w:r>
          </w:p>
        </w:tc>
      </w:tr>
      <w:tr w:rsidR="002920AF" w:rsidRPr="00570A1E" w14:paraId="4A79F154"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069FA07B" w14:textId="77777777" w:rsidR="002920AF" w:rsidRPr="00570A1E" w:rsidRDefault="002920AF" w:rsidP="000075FF">
            <w:pPr>
              <w:spacing w:before="0" w:after="0"/>
              <w:jc w:val="both"/>
              <w:rPr>
                <w:color w:val="auto"/>
              </w:rPr>
            </w:pPr>
            <w:r w:rsidRPr="00570A1E">
              <w:rPr>
                <w:color w:val="auto"/>
              </w:rPr>
              <w:t>3</w:t>
            </w:r>
          </w:p>
        </w:tc>
        <w:tc>
          <w:tcPr>
            <w:tcW w:w="2310" w:type="dxa"/>
            <w:tcBorders>
              <w:top w:val="nil"/>
              <w:left w:val="nil"/>
              <w:bottom w:val="nil"/>
              <w:right w:val="nil"/>
            </w:tcBorders>
            <w:tcMar>
              <w:top w:w="0" w:type="dxa"/>
              <w:left w:w="100" w:type="dxa"/>
              <w:bottom w:w="0" w:type="dxa"/>
              <w:right w:w="100" w:type="dxa"/>
            </w:tcMar>
            <w:vAlign w:val="bottom"/>
          </w:tcPr>
          <w:p w14:paraId="34DC3B7E" w14:textId="77777777" w:rsidR="002920AF" w:rsidRPr="00570A1E" w:rsidRDefault="002920AF" w:rsidP="000075FF">
            <w:pPr>
              <w:spacing w:before="0" w:after="0"/>
              <w:jc w:val="both"/>
              <w:rPr>
                <w:color w:val="auto"/>
              </w:rPr>
            </w:pPr>
            <w:r w:rsidRPr="00570A1E">
              <w:rPr>
                <w:color w:val="auto"/>
              </w:rPr>
              <w:t>Islamabad</w:t>
            </w:r>
          </w:p>
        </w:tc>
        <w:tc>
          <w:tcPr>
            <w:tcW w:w="1545" w:type="dxa"/>
            <w:tcBorders>
              <w:top w:val="nil"/>
              <w:left w:val="nil"/>
              <w:bottom w:val="nil"/>
              <w:right w:val="nil"/>
            </w:tcBorders>
            <w:tcMar>
              <w:top w:w="0" w:type="dxa"/>
              <w:left w:w="100" w:type="dxa"/>
              <w:bottom w:w="0" w:type="dxa"/>
              <w:right w:w="100" w:type="dxa"/>
            </w:tcMar>
            <w:vAlign w:val="bottom"/>
          </w:tcPr>
          <w:p w14:paraId="7FE31C13"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46B8F3CC"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406DAC5B" w14:textId="77777777" w:rsidR="002920AF" w:rsidRPr="00570A1E" w:rsidRDefault="002920AF" w:rsidP="000075FF">
            <w:pPr>
              <w:spacing w:before="0" w:after="0"/>
              <w:jc w:val="both"/>
              <w:rPr>
                <w:color w:val="auto"/>
              </w:rPr>
            </w:pPr>
            <w:r w:rsidRPr="00570A1E">
              <w:rPr>
                <w:color w:val="auto"/>
              </w:rPr>
              <w:t>6</w:t>
            </w:r>
          </w:p>
        </w:tc>
      </w:tr>
      <w:tr w:rsidR="002920AF" w:rsidRPr="00570A1E" w14:paraId="1445671C"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432C0E4A" w14:textId="77777777" w:rsidR="002920AF" w:rsidRPr="00570A1E" w:rsidRDefault="002920AF" w:rsidP="000075FF">
            <w:pPr>
              <w:spacing w:before="0" w:after="0"/>
              <w:jc w:val="both"/>
              <w:rPr>
                <w:color w:val="auto"/>
              </w:rPr>
            </w:pPr>
            <w:r w:rsidRPr="00570A1E">
              <w:rPr>
                <w:color w:val="auto"/>
              </w:rPr>
              <w:t>4</w:t>
            </w:r>
          </w:p>
        </w:tc>
        <w:tc>
          <w:tcPr>
            <w:tcW w:w="2310" w:type="dxa"/>
            <w:tcBorders>
              <w:top w:val="nil"/>
              <w:left w:val="nil"/>
              <w:bottom w:val="nil"/>
              <w:right w:val="nil"/>
            </w:tcBorders>
            <w:tcMar>
              <w:top w:w="0" w:type="dxa"/>
              <w:left w:w="100" w:type="dxa"/>
              <w:bottom w:w="0" w:type="dxa"/>
              <w:right w:w="100" w:type="dxa"/>
            </w:tcMar>
            <w:vAlign w:val="bottom"/>
          </w:tcPr>
          <w:p w14:paraId="0C2D0082" w14:textId="77777777" w:rsidR="002920AF" w:rsidRPr="00570A1E" w:rsidRDefault="002920AF" w:rsidP="000075FF">
            <w:pPr>
              <w:spacing w:before="0" w:after="0"/>
              <w:jc w:val="both"/>
              <w:rPr>
                <w:color w:val="auto"/>
              </w:rPr>
            </w:pPr>
            <w:r w:rsidRPr="00570A1E">
              <w:rPr>
                <w:color w:val="auto"/>
              </w:rPr>
              <w:t>Islamabad</w:t>
            </w:r>
          </w:p>
        </w:tc>
        <w:tc>
          <w:tcPr>
            <w:tcW w:w="1545" w:type="dxa"/>
            <w:tcBorders>
              <w:top w:val="nil"/>
              <w:left w:val="nil"/>
              <w:bottom w:val="nil"/>
              <w:right w:val="nil"/>
            </w:tcBorders>
            <w:tcMar>
              <w:top w:w="0" w:type="dxa"/>
              <w:left w:w="100" w:type="dxa"/>
              <w:bottom w:w="0" w:type="dxa"/>
              <w:right w:w="100" w:type="dxa"/>
            </w:tcMar>
            <w:vAlign w:val="bottom"/>
          </w:tcPr>
          <w:p w14:paraId="3579239D"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03581435"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650BE462" w14:textId="77777777" w:rsidR="002920AF" w:rsidRPr="00570A1E" w:rsidRDefault="002920AF" w:rsidP="000075FF">
            <w:pPr>
              <w:spacing w:before="0" w:after="0"/>
              <w:jc w:val="both"/>
              <w:rPr>
                <w:color w:val="auto"/>
              </w:rPr>
            </w:pPr>
            <w:r w:rsidRPr="00570A1E">
              <w:rPr>
                <w:color w:val="auto"/>
              </w:rPr>
              <w:t>12</w:t>
            </w:r>
          </w:p>
        </w:tc>
      </w:tr>
      <w:tr w:rsidR="002920AF" w:rsidRPr="00570A1E" w14:paraId="0DF5361A"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4591590A" w14:textId="77777777" w:rsidR="002920AF" w:rsidRPr="00570A1E" w:rsidRDefault="002920AF" w:rsidP="000075FF">
            <w:pPr>
              <w:spacing w:before="0" w:after="0"/>
              <w:jc w:val="both"/>
              <w:rPr>
                <w:color w:val="auto"/>
              </w:rPr>
            </w:pPr>
            <w:r w:rsidRPr="00570A1E">
              <w:rPr>
                <w:color w:val="auto"/>
              </w:rPr>
              <w:t>5</w:t>
            </w:r>
          </w:p>
        </w:tc>
        <w:tc>
          <w:tcPr>
            <w:tcW w:w="2310" w:type="dxa"/>
            <w:tcBorders>
              <w:top w:val="nil"/>
              <w:left w:val="nil"/>
              <w:bottom w:val="nil"/>
              <w:right w:val="nil"/>
            </w:tcBorders>
            <w:tcMar>
              <w:top w:w="0" w:type="dxa"/>
              <w:left w:w="100" w:type="dxa"/>
              <w:bottom w:w="0" w:type="dxa"/>
              <w:right w:w="100" w:type="dxa"/>
            </w:tcMar>
            <w:vAlign w:val="bottom"/>
          </w:tcPr>
          <w:p w14:paraId="7411B37D" w14:textId="77777777" w:rsidR="002920AF" w:rsidRPr="00570A1E" w:rsidRDefault="002920AF" w:rsidP="000075FF">
            <w:pPr>
              <w:spacing w:before="0" w:after="0"/>
              <w:jc w:val="both"/>
              <w:rPr>
                <w:color w:val="auto"/>
              </w:rPr>
            </w:pPr>
            <w:r w:rsidRPr="00570A1E">
              <w:rPr>
                <w:color w:val="auto"/>
              </w:rPr>
              <w:t>Punjab (Rawalpindi)</w:t>
            </w:r>
          </w:p>
        </w:tc>
        <w:tc>
          <w:tcPr>
            <w:tcW w:w="1545" w:type="dxa"/>
            <w:tcBorders>
              <w:top w:val="nil"/>
              <w:left w:val="nil"/>
              <w:bottom w:val="nil"/>
              <w:right w:val="nil"/>
            </w:tcBorders>
            <w:tcMar>
              <w:top w:w="0" w:type="dxa"/>
              <w:left w:w="100" w:type="dxa"/>
              <w:bottom w:w="0" w:type="dxa"/>
              <w:right w:w="100" w:type="dxa"/>
            </w:tcMar>
            <w:vAlign w:val="bottom"/>
          </w:tcPr>
          <w:p w14:paraId="661FC0F6"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6B3A95A0"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418B096B" w14:textId="77777777" w:rsidR="002920AF" w:rsidRPr="00570A1E" w:rsidRDefault="002920AF" w:rsidP="000075FF">
            <w:pPr>
              <w:spacing w:before="0" w:after="0"/>
              <w:jc w:val="both"/>
              <w:rPr>
                <w:color w:val="auto"/>
              </w:rPr>
            </w:pPr>
            <w:r w:rsidRPr="00570A1E">
              <w:rPr>
                <w:color w:val="auto"/>
              </w:rPr>
              <w:t>11</w:t>
            </w:r>
          </w:p>
        </w:tc>
      </w:tr>
      <w:tr w:rsidR="002920AF" w:rsidRPr="00570A1E" w14:paraId="3225E6AE"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132929F6" w14:textId="77777777" w:rsidR="002920AF" w:rsidRPr="00570A1E" w:rsidRDefault="002920AF" w:rsidP="000075FF">
            <w:pPr>
              <w:spacing w:before="0" w:after="0"/>
              <w:jc w:val="both"/>
              <w:rPr>
                <w:color w:val="auto"/>
              </w:rPr>
            </w:pPr>
            <w:r w:rsidRPr="00570A1E">
              <w:rPr>
                <w:color w:val="auto"/>
              </w:rPr>
              <w:t>6</w:t>
            </w:r>
          </w:p>
        </w:tc>
        <w:tc>
          <w:tcPr>
            <w:tcW w:w="2310" w:type="dxa"/>
            <w:tcBorders>
              <w:top w:val="nil"/>
              <w:left w:val="nil"/>
              <w:bottom w:val="nil"/>
              <w:right w:val="nil"/>
            </w:tcBorders>
            <w:tcMar>
              <w:top w:w="0" w:type="dxa"/>
              <w:left w:w="100" w:type="dxa"/>
              <w:bottom w:w="0" w:type="dxa"/>
              <w:right w:w="100" w:type="dxa"/>
            </w:tcMar>
            <w:vAlign w:val="bottom"/>
          </w:tcPr>
          <w:p w14:paraId="2D3B83C8" w14:textId="77777777" w:rsidR="002920AF" w:rsidRPr="00570A1E" w:rsidRDefault="002920AF" w:rsidP="000075FF">
            <w:pPr>
              <w:spacing w:before="0" w:after="0"/>
              <w:jc w:val="both"/>
              <w:rPr>
                <w:color w:val="auto"/>
              </w:rPr>
            </w:pPr>
            <w:r w:rsidRPr="00570A1E">
              <w:rPr>
                <w:color w:val="auto"/>
              </w:rPr>
              <w:t>KP (Peshawar)</w:t>
            </w:r>
          </w:p>
        </w:tc>
        <w:tc>
          <w:tcPr>
            <w:tcW w:w="1545" w:type="dxa"/>
            <w:tcBorders>
              <w:top w:val="nil"/>
              <w:left w:val="nil"/>
              <w:bottom w:val="nil"/>
              <w:right w:val="nil"/>
            </w:tcBorders>
            <w:tcMar>
              <w:top w:w="0" w:type="dxa"/>
              <w:left w:w="100" w:type="dxa"/>
              <w:bottom w:w="0" w:type="dxa"/>
              <w:right w:w="100" w:type="dxa"/>
            </w:tcMar>
            <w:vAlign w:val="bottom"/>
          </w:tcPr>
          <w:p w14:paraId="5F3B5916"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02D57B23"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52E18E88" w14:textId="77777777" w:rsidR="002920AF" w:rsidRPr="00570A1E" w:rsidRDefault="002920AF" w:rsidP="000075FF">
            <w:pPr>
              <w:spacing w:before="0" w:after="0"/>
              <w:jc w:val="both"/>
              <w:rPr>
                <w:color w:val="auto"/>
              </w:rPr>
            </w:pPr>
            <w:r w:rsidRPr="00570A1E">
              <w:rPr>
                <w:color w:val="auto"/>
              </w:rPr>
              <w:t>6</w:t>
            </w:r>
          </w:p>
        </w:tc>
      </w:tr>
      <w:tr w:rsidR="002920AF" w:rsidRPr="00570A1E" w14:paraId="0FAC3042"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730F6192" w14:textId="77777777" w:rsidR="002920AF" w:rsidRPr="00570A1E" w:rsidRDefault="002920AF" w:rsidP="000075FF">
            <w:pPr>
              <w:spacing w:before="0" w:after="0"/>
              <w:jc w:val="both"/>
              <w:rPr>
                <w:color w:val="auto"/>
              </w:rPr>
            </w:pPr>
            <w:r w:rsidRPr="00570A1E">
              <w:rPr>
                <w:color w:val="auto"/>
              </w:rPr>
              <w:t>7</w:t>
            </w:r>
          </w:p>
        </w:tc>
        <w:tc>
          <w:tcPr>
            <w:tcW w:w="2310" w:type="dxa"/>
            <w:tcBorders>
              <w:top w:val="nil"/>
              <w:left w:val="nil"/>
              <w:bottom w:val="nil"/>
              <w:right w:val="nil"/>
            </w:tcBorders>
            <w:tcMar>
              <w:top w:w="0" w:type="dxa"/>
              <w:left w:w="100" w:type="dxa"/>
              <w:bottom w:w="0" w:type="dxa"/>
              <w:right w:w="100" w:type="dxa"/>
            </w:tcMar>
            <w:vAlign w:val="bottom"/>
          </w:tcPr>
          <w:p w14:paraId="301F1F5E" w14:textId="77777777" w:rsidR="002920AF" w:rsidRPr="00570A1E" w:rsidRDefault="002920AF" w:rsidP="000075FF">
            <w:pPr>
              <w:spacing w:before="0" w:after="0"/>
              <w:jc w:val="both"/>
              <w:rPr>
                <w:color w:val="auto"/>
              </w:rPr>
            </w:pPr>
            <w:r w:rsidRPr="00570A1E">
              <w:rPr>
                <w:color w:val="auto"/>
              </w:rPr>
              <w:t>KP (Peshawar)</w:t>
            </w:r>
          </w:p>
        </w:tc>
        <w:tc>
          <w:tcPr>
            <w:tcW w:w="1545" w:type="dxa"/>
            <w:tcBorders>
              <w:top w:val="nil"/>
              <w:left w:val="nil"/>
              <w:bottom w:val="nil"/>
              <w:right w:val="nil"/>
            </w:tcBorders>
            <w:tcMar>
              <w:top w:w="0" w:type="dxa"/>
              <w:left w:w="100" w:type="dxa"/>
              <w:bottom w:w="0" w:type="dxa"/>
              <w:right w:w="100" w:type="dxa"/>
            </w:tcMar>
            <w:vAlign w:val="bottom"/>
          </w:tcPr>
          <w:p w14:paraId="35032068"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53FF05A7"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7988C9A1" w14:textId="77777777" w:rsidR="002920AF" w:rsidRPr="00570A1E" w:rsidRDefault="002920AF" w:rsidP="000075FF">
            <w:pPr>
              <w:spacing w:before="0" w:after="0"/>
              <w:jc w:val="both"/>
              <w:rPr>
                <w:color w:val="auto"/>
              </w:rPr>
            </w:pPr>
            <w:r w:rsidRPr="00570A1E">
              <w:rPr>
                <w:color w:val="auto"/>
              </w:rPr>
              <w:t>5</w:t>
            </w:r>
          </w:p>
        </w:tc>
      </w:tr>
      <w:tr w:rsidR="002920AF" w:rsidRPr="00570A1E" w14:paraId="7DA55C61"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5BC416BC" w14:textId="77777777" w:rsidR="002920AF" w:rsidRPr="00570A1E" w:rsidRDefault="002920AF" w:rsidP="000075FF">
            <w:pPr>
              <w:spacing w:before="0" w:after="0"/>
              <w:jc w:val="both"/>
              <w:rPr>
                <w:color w:val="auto"/>
              </w:rPr>
            </w:pPr>
            <w:r w:rsidRPr="00570A1E">
              <w:rPr>
                <w:color w:val="auto"/>
              </w:rPr>
              <w:t>8</w:t>
            </w:r>
          </w:p>
        </w:tc>
        <w:tc>
          <w:tcPr>
            <w:tcW w:w="2310" w:type="dxa"/>
            <w:tcBorders>
              <w:top w:val="nil"/>
              <w:left w:val="nil"/>
              <w:bottom w:val="nil"/>
              <w:right w:val="nil"/>
            </w:tcBorders>
            <w:tcMar>
              <w:top w:w="0" w:type="dxa"/>
              <w:left w:w="100" w:type="dxa"/>
              <w:bottom w:w="0" w:type="dxa"/>
              <w:right w:w="100" w:type="dxa"/>
            </w:tcMar>
            <w:vAlign w:val="bottom"/>
          </w:tcPr>
          <w:p w14:paraId="0CA9246F" w14:textId="77777777" w:rsidR="002920AF" w:rsidRPr="00570A1E" w:rsidRDefault="002920AF" w:rsidP="000075FF">
            <w:pPr>
              <w:spacing w:before="0" w:after="0"/>
              <w:jc w:val="both"/>
              <w:rPr>
                <w:color w:val="auto"/>
              </w:rPr>
            </w:pPr>
            <w:r w:rsidRPr="00570A1E">
              <w:rPr>
                <w:color w:val="auto"/>
              </w:rPr>
              <w:t>Sindh (Karachi)</w:t>
            </w:r>
          </w:p>
        </w:tc>
        <w:tc>
          <w:tcPr>
            <w:tcW w:w="1545" w:type="dxa"/>
            <w:tcBorders>
              <w:top w:val="nil"/>
              <w:left w:val="nil"/>
              <w:bottom w:val="nil"/>
              <w:right w:val="nil"/>
            </w:tcBorders>
            <w:tcMar>
              <w:top w:w="0" w:type="dxa"/>
              <w:left w:w="100" w:type="dxa"/>
              <w:bottom w:w="0" w:type="dxa"/>
              <w:right w:w="100" w:type="dxa"/>
            </w:tcMar>
            <w:vAlign w:val="bottom"/>
          </w:tcPr>
          <w:p w14:paraId="4FE76CA6"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7C3FEA3A"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3B09AFAD" w14:textId="77777777" w:rsidR="002920AF" w:rsidRPr="00570A1E" w:rsidRDefault="002920AF" w:rsidP="000075FF">
            <w:pPr>
              <w:spacing w:before="0" w:after="0"/>
              <w:jc w:val="both"/>
              <w:rPr>
                <w:color w:val="auto"/>
              </w:rPr>
            </w:pPr>
            <w:r w:rsidRPr="00570A1E">
              <w:rPr>
                <w:color w:val="auto"/>
              </w:rPr>
              <w:t>5</w:t>
            </w:r>
          </w:p>
        </w:tc>
      </w:tr>
      <w:tr w:rsidR="002920AF" w:rsidRPr="00570A1E" w14:paraId="5B015283"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4BD601F4" w14:textId="77777777" w:rsidR="002920AF" w:rsidRPr="00570A1E" w:rsidRDefault="002920AF" w:rsidP="000075FF">
            <w:pPr>
              <w:spacing w:before="0" w:after="0"/>
              <w:jc w:val="both"/>
              <w:rPr>
                <w:color w:val="auto"/>
              </w:rPr>
            </w:pPr>
            <w:r w:rsidRPr="00570A1E">
              <w:rPr>
                <w:color w:val="auto"/>
              </w:rPr>
              <w:t>9</w:t>
            </w:r>
          </w:p>
        </w:tc>
        <w:tc>
          <w:tcPr>
            <w:tcW w:w="2310" w:type="dxa"/>
            <w:tcBorders>
              <w:top w:val="nil"/>
              <w:left w:val="nil"/>
              <w:bottom w:val="nil"/>
              <w:right w:val="nil"/>
            </w:tcBorders>
            <w:tcMar>
              <w:top w:w="0" w:type="dxa"/>
              <w:left w:w="100" w:type="dxa"/>
              <w:bottom w:w="0" w:type="dxa"/>
              <w:right w:w="100" w:type="dxa"/>
            </w:tcMar>
            <w:vAlign w:val="bottom"/>
          </w:tcPr>
          <w:p w14:paraId="6C15CC46" w14:textId="77777777" w:rsidR="002920AF" w:rsidRPr="00570A1E" w:rsidRDefault="002920AF" w:rsidP="000075FF">
            <w:pPr>
              <w:spacing w:before="0" w:after="0"/>
              <w:jc w:val="both"/>
              <w:rPr>
                <w:color w:val="auto"/>
              </w:rPr>
            </w:pPr>
            <w:r w:rsidRPr="00570A1E">
              <w:rPr>
                <w:color w:val="auto"/>
              </w:rPr>
              <w:t>Sindh (Karachi)</w:t>
            </w:r>
          </w:p>
        </w:tc>
        <w:tc>
          <w:tcPr>
            <w:tcW w:w="1545" w:type="dxa"/>
            <w:tcBorders>
              <w:top w:val="nil"/>
              <w:left w:val="nil"/>
              <w:bottom w:val="nil"/>
              <w:right w:val="nil"/>
            </w:tcBorders>
            <w:tcMar>
              <w:top w:w="0" w:type="dxa"/>
              <w:left w:w="100" w:type="dxa"/>
              <w:bottom w:w="0" w:type="dxa"/>
              <w:right w:w="100" w:type="dxa"/>
            </w:tcMar>
            <w:vAlign w:val="bottom"/>
          </w:tcPr>
          <w:p w14:paraId="1B4A8315"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1493749A"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77ED05B8" w14:textId="77777777" w:rsidR="002920AF" w:rsidRPr="00570A1E" w:rsidRDefault="002920AF" w:rsidP="000075FF">
            <w:pPr>
              <w:spacing w:before="0" w:after="0"/>
              <w:jc w:val="both"/>
              <w:rPr>
                <w:color w:val="auto"/>
              </w:rPr>
            </w:pPr>
            <w:r w:rsidRPr="00570A1E">
              <w:rPr>
                <w:color w:val="auto"/>
              </w:rPr>
              <w:t>6</w:t>
            </w:r>
          </w:p>
        </w:tc>
      </w:tr>
      <w:tr w:rsidR="002920AF" w:rsidRPr="00570A1E" w14:paraId="01EA2C2F"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5CC7505E" w14:textId="77777777" w:rsidR="002920AF" w:rsidRPr="00570A1E" w:rsidRDefault="002920AF" w:rsidP="000075FF">
            <w:pPr>
              <w:spacing w:before="0" w:after="0"/>
              <w:jc w:val="both"/>
              <w:rPr>
                <w:color w:val="auto"/>
              </w:rPr>
            </w:pPr>
            <w:r w:rsidRPr="00570A1E">
              <w:rPr>
                <w:color w:val="auto"/>
              </w:rPr>
              <w:t>10</w:t>
            </w:r>
          </w:p>
        </w:tc>
        <w:tc>
          <w:tcPr>
            <w:tcW w:w="2310" w:type="dxa"/>
            <w:tcBorders>
              <w:top w:val="nil"/>
              <w:left w:val="nil"/>
              <w:bottom w:val="nil"/>
              <w:right w:val="nil"/>
            </w:tcBorders>
            <w:tcMar>
              <w:top w:w="0" w:type="dxa"/>
              <w:left w:w="100" w:type="dxa"/>
              <w:bottom w:w="0" w:type="dxa"/>
              <w:right w:w="100" w:type="dxa"/>
            </w:tcMar>
            <w:vAlign w:val="bottom"/>
          </w:tcPr>
          <w:p w14:paraId="65630BC0" w14:textId="77777777" w:rsidR="002920AF" w:rsidRPr="00570A1E" w:rsidRDefault="002920AF" w:rsidP="000075FF">
            <w:pPr>
              <w:spacing w:before="0" w:after="0"/>
              <w:jc w:val="both"/>
              <w:rPr>
                <w:color w:val="auto"/>
              </w:rPr>
            </w:pPr>
            <w:r w:rsidRPr="00570A1E">
              <w:rPr>
                <w:color w:val="auto"/>
              </w:rPr>
              <w:t>Sindh (Karachi)</w:t>
            </w:r>
          </w:p>
        </w:tc>
        <w:tc>
          <w:tcPr>
            <w:tcW w:w="1545" w:type="dxa"/>
            <w:tcBorders>
              <w:top w:val="nil"/>
              <w:left w:val="nil"/>
              <w:bottom w:val="nil"/>
              <w:right w:val="nil"/>
            </w:tcBorders>
            <w:tcMar>
              <w:top w:w="0" w:type="dxa"/>
              <w:left w:w="100" w:type="dxa"/>
              <w:bottom w:w="0" w:type="dxa"/>
              <w:right w:w="100" w:type="dxa"/>
            </w:tcMar>
            <w:vAlign w:val="bottom"/>
          </w:tcPr>
          <w:p w14:paraId="23C6AA48"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177F445B"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086E1361" w14:textId="77777777" w:rsidR="002920AF" w:rsidRPr="00570A1E" w:rsidRDefault="002920AF" w:rsidP="000075FF">
            <w:pPr>
              <w:spacing w:before="0" w:after="0"/>
              <w:jc w:val="both"/>
              <w:rPr>
                <w:color w:val="auto"/>
              </w:rPr>
            </w:pPr>
            <w:r w:rsidRPr="00570A1E">
              <w:rPr>
                <w:color w:val="auto"/>
              </w:rPr>
              <w:t>6</w:t>
            </w:r>
          </w:p>
        </w:tc>
      </w:tr>
      <w:tr w:rsidR="002920AF" w:rsidRPr="00570A1E" w14:paraId="437534D2"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0FADC68B" w14:textId="77777777" w:rsidR="002920AF" w:rsidRPr="00570A1E" w:rsidRDefault="002920AF" w:rsidP="000075FF">
            <w:pPr>
              <w:spacing w:before="0" w:after="0"/>
              <w:jc w:val="both"/>
              <w:rPr>
                <w:color w:val="auto"/>
              </w:rPr>
            </w:pPr>
            <w:r w:rsidRPr="00570A1E">
              <w:rPr>
                <w:color w:val="auto"/>
              </w:rPr>
              <w:t>11</w:t>
            </w:r>
          </w:p>
        </w:tc>
        <w:tc>
          <w:tcPr>
            <w:tcW w:w="2310" w:type="dxa"/>
            <w:tcBorders>
              <w:top w:val="nil"/>
              <w:left w:val="nil"/>
              <w:bottom w:val="nil"/>
              <w:right w:val="nil"/>
            </w:tcBorders>
            <w:tcMar>
              <w:top w:w="0" w:type="dxa"/>
              <w:left w:w="100" w:type="dxa"/>
              <w:bottom w:w="0" w:type="dxa"/>
              <w:right w:w="100" w:type="dxa"/>
            </w:tcMar>
            <w:vAlign w:val="bottom"/>
          </w:tcPr>
          <w:p w14:paraId="18A67035" w14:textId="77777777" w:rsidR="002920AF" w:rsidRPr="00570A1E" w:rsidRDefault="002920AF" w:rsidP="000075FF">
            <w:pPr>
              <w:spacing w:before="0" w:after="0"/>
              <w:jc w:val="both"/>
              <w:rPr>
                <w:color w:val="auto"/>
              </w:rPr>
            </w:pPr>
            <w:r w:rsidRPr="00570A1E">
              <w:rPr>
                <w:color w:val="auto"/>
              </w:rPr>
              <w:t>KP (Peshawar)</w:t>
            </w:r>
          </w:p>
        </w:tc>
        <w:tc>
          <w:tcPr>
            <w:tcW w:w="1545" w:type="dxa"/>
            <w:tcBorders>
              <w:top w:val="nil"/>
              <w:left w:val="nil"/>
              <w:bottom w:val="nil"/>
              <w:right w:val="nil"/>
            </w:tcBorders>
            <w:tcMar>
              <w:top w:w="0" w:type="dxa"/>
              <w:left w:w="100" w:type="dxa"/>
              <w:bottom w:w="0" w:type="dxa"/>
              <w:right w:w="100" w:type="dxa"/>
            </w:tcMar>
            <w:vAlign w:val="bottom"/>
          </w:tcPr>
          <w:p w14:paraId="442B6417"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4FABA118"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064FEE4A" w14:textId="77777777" w:rsidR="002920AF" w:rsidRPr="00570A1E" w:rsidRDefault="002920AF" w:rsidP="000075FF">
            <w:pPr>
              <w:spacing w:before="0" w:after="0"/>
              <w:jc w:val="both"/>
              <w:rPr>
                <w:color w:val="auto"/>
              </w:rPr>
            </w:pPr>
            <w:r w:rsidRPr="00570A1E">
              <w:rPr>
                <w:color w:val="auto"/>
              </w:rPr>
              <w:t>6</w:t>
            </w:r>
          </w:p>
        </w:tc>
      </w:tr>
      <w:tr w:rsidR="002920AF" w:rsidRPr="00570A1E" w14:paraId="7A5275E0"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02782F04" w14:textId="77777777" w:rsidR="002920AF" w:rsidRPr="00570A1E" w:rsidRDefault="002920AF" w:rsidP="000075FF">
            <w:pPr>
              <w:spacing w:before="0" w:after="0"/>
              <w:jc w:val="both"/>
              <w:rPr>
                <w:color w:val="auto"/>
              </w:rPr>
            </w:pPr>
            <w:r w:rsidRPr="00570A1E">
              <w:rPr>
                <w:color w:val="auto"/>
              </w:rPr>
              <w:t>12</w:t>
            </w:r>
          </w:p>
        </w:tc>
        <w:tc>
          <w:tcPr>
            <w:tcW w:w="2310" w:type="dxa"/>
            <w:tcBorders>
              <w:top w:val="nil"/>
              <w:left w:val="nil"/>
              <w:bottom w:val="nil"/>
              <w:right w:val="nil"/>
            </w:tcBorders>
            <w:tcMar>
              <w:top w:w="0" w:type="dxa"/>
              <w:left w:w="100" w:type="dxa"/>
              <w:bottom w:w="0" w:type="dxa"/>
              <w:right w:w="100" w:type="dxa"/>
            </w:tcMar>
            <w:vAlign w:val="bottom"/>
          </w:tcPr>
          <w:p w14:paraId="57B04DF2" w14:textId="77777777" w:rsidR="002920AF" w:rsidRPr="00570A1E" w:rsidRDefault="002920AF" w:rsidP="000075FF">
            <w:pPr>
              <w:spacing w:before="0" w:after="0"/>
              <w:jc w:val="both"/>
              <w:rPr>
                <w:color w:val="auto"/>
              </w:rPr>
            </w:pPr>
            <w:r w:rsidRPr="00570A1E">
              <w:rPr>
                <w:color w:val="auto"/>
              </w:rPr>
              <w:t>KP (Peshawar)</w:t>
            </w:r>
          </w:p>
        </w:tc>
        <w:tc>
          <w:tcPr>
            <w:tcW w:w="1545" w:type="dxa"/>
            <w:tcBorders>
              <w:top w:val="nil"/>
              <w:left w:val="nil"/>
              <w:bottom w:val="nil"/>
              <w:right w:val="nil"/>
            </w:tcBorders>
            <w:tcMar>
              <w:top w:w="0" w:type="dxa"/>
              <w:left w:w="100" w:type="dxa"/>
              <w:bottom w:w="0" w:type="dxa"/>
              <w:right w:w="100" w:type="dxa"/>
            </w:tcMar>
            <w:vAlign w:val="bottom"/>
          </w:tcPr>
          <w:p w14:paraId="21AB1E2D"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3CB165FC"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7CA252E1" w14:textId="77777777" w:rsidR="002920AF" w:rsidRPr="00570A1E" w:rsidRDefault="002920AF" w:rsidP="000075FF">
            <w:pPr>
              <w:spacing w:before="0" w:after="0"/>
              <w:jc w:val="both"/>
              <w:rPr>
                <w:color w:val="auto"/>
              </w:rPr>
            </w:pPr>
            <w:r w:rsidRPr="00570A1E">
              <w:rPr>
                <w:color w:val="auto"/>
              </w:rPr>
              <w:t>6</w:t>
            </w:r>
          </w:p>
        </w:tc>
      </w:tr>
      <w:tr w:rsidR="002920AF" w:rsidRPr="00570A1E" w14:paraId="650B0D18"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48810132" w14:textId="77777777" w:rsidR="002920AF" w:rsidRPr="00570A1E" w:rsidRDefault="002920AF" w:rsidP="000075FF">
            <w:pPr>
              <w:spacing w:before="0" w:after="0"/>
              <w:jc w:val="both"/>
              <w:rPr>
                <w:color w:val="auto"/>
              </w:rPr>
            </w:pPr>
            <w:r w:rsidRPr="00570A1E">
              <w:rPr>
                <w:color w:val="auto"/>
              </w:rPr>
              <w:t>13</w:t>
            </w:r>
          </w:p>
        </w:tc>
        <w:tc>
          <w:tcPr>
            <w:tcW w:w="2310" w:type="dxa"/>
            <w:tcBorders>
              <w:top w:val="nil"/>
              <w:left w:val="nil"/>
              <w:bottom w:val="nil"/>
              <w:right w:val="nil"/>
            </w:tcBorders>
            <w:tcMar>
              <w:top w:w="0" w:type="dxa"/>
              <w:left w:w="100" w:type="dxa"/>
              <w:bottom w:w="0" w:type="dxa"/>
              <w:right w:w="100" w:type="dxa"/>
            </w:tcMar>
            <w:vAlign w:val="bottom"/>
          </w:tcPr>
          <w:p w14:paraId="1817A785" w14:textId="77777777" w:rsidR="002920AF" w:rsidRPr="00570A1E" w:rsidRDefault="002920AF" w:rsidP="000075FF">
            <w:pPr>
              <w:spacing w:before="0" w:after="0"/>
              <w:jc w:val="both"/>
              <w:rPr>
                <w:color w:val="auto"/>
              </w:rPr>
            </w:pPr>
            <w:proofErr w:type="spellStart"/>
            <w:r w:rsidRPr="00570A1E">
              <w:rPr>
                <w:color w:val="auto"/>
              </w:rPr>
              <w:t>Balochistan</w:t>
            </w:r>
            <w:proofErr w:type="spellEnd"/>
            <w:r w:rsidRPr="00570A1E">
              <w:rPr>
                <w:color w:val="auto"/>
              </w:rPr>
              <w:t xml:space="preserve"> (Quetta)</w:t>
            </w:r>
          </w:p>
        </w:tc>
        <w:tc>
          <w:tcPr>
            <w:tcW w:w="1545" w:type="dxa"/>
            <w:tcBorders>
              <w:top w:val="nil"/>
              <w:left w:val="nil"/>
              <w:bottom w:val="nil"/>
              <w:right w:val="nil"/>
            </w:tcBorders>
            <w:tcMar>
              <w:top w:w="0" w:type="dxa"/>
              <w:left w:w="100" w:type="dxa"/>
              <w:bottom w:w="0" w:type="dxa"/>
              <w:right w:w="100" w:type="dxa"/>
            </w:tcMar>
            <w:vAlign w:val="bottom"/>
          </w:tcPr>
          <w:p w14:paraId="5E825050"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484FF357"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nil"/>
              <w:right w:val="nil"/>
            </w:tcBorders>
            <w:tcMar>
              <w:top w:w="0" w:type="dxa"/>
              <w:left w:w="100" w:type="dxa"/>
              <w:bottom w:w="0" w:type="dxa"/>
              <w:right w:w="100" w:type="dxa"/>
            </w:tcMar>
            <w:vAlign w:val="bottom"/>
          </w:tcPr>
          <w:p w14:paraId="3E37281F" w14:textId="77777777" w:rsidR="002920AF" w:rsidRPr="00570A1E" w:rsidRDefault="002920AF" w:rsidP="000075FF">
            <w:pPr>
              <w:spacing w:before="0" w:after="0"/>
              <w:jc w:val="both"/>
              <w:rPr>
                <w:color w:val="auto"/>
              </w:rPr>
            </w:pPr>
            <w:r w:rsidRPr="00570A1E">
              <w:rPr>
                <w:color w:val="auto"/>
              </w:rPr>
              <w:t>6</w:t>
            </w:r>
          </w:p>
        </w:tc>
      </w:tr>
      <w:tr w:rsidR="002920AF" w:rsidRPr="00570A1E" w14:paraId="61F63658"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740237C5" w14:textId="77777777" w:rsidR="002920AF" w:rsidRPr="00570A1E" w:rsidRDefault="002920AF" w:rsidP="000075FF">
            <w:pPr>
              <w:spacing w:before="0" w:after="0"/>
              <w:jc w:val="both"/>
              <w:rPr>
                <w:color w:val="auto"/>
              </w:rPr>
            </w:pPr>
            <w:r w:rsidRPr="00570A1E">
              <w:rPr>
                <w:color w:val="auto"/>
              </w:rPr>
              <w:t>14</w:t>
            </w:r>
          </w:p>
        </w:tc>
        <w:tc>
          <w:tcPr>
            <w:tcW w:w="2310" w:type="dxa"/>
            <w:tcBorders>
              <w:top w:val="nil"/>
              <w:left w:val="nil"/>
              <w:bottom w:val="nil"/>
              <w:right w:val="nil"/>
            </w:tcBorders>
            <w:tcMar>
              <w:top w:w="0" w:type="dxa"/>
              <w:left w:w="100" w:type="dxa"/>
              <w:bottom w:w="0" w:type="dxa"/>
              <w:right w:w="100" w:type="dxa"/>
            </w:tcMar>
            <w:vAlign w:val="bottom"/>
          </w:tcPr>
          <w:p w14:paraId="1422698B" w14:textId="77777777" w:rsidR="002920AF" w:rsidRPr="00570A1E" w:rsidRDefault="002920AF" w:rsidP="000075FF">
            <w:pPr>
              <w:spacing w:before="0" w:after="0"/>
              <w:jc w:val="both"/>
              <w:rPr>
                <w:color w:val="auto"/>
              </w:rPr>
            </w:pPr>
            <w:proofErr w:type="spellStart"/>
            <w:r w:rsidRPr="00570A1E">
              <w:rPr>
                <w:color w:val="auto"/>
              </w:rPr>
              <w:t>Balochistan</w:t>
            </w:r>
            <w:proofErr w:type="spellEnd"/>
            <w:r w:rsidRPr="00570A1E">
              <w:rPr>
                <w:color w:val="auto"/>
              </w:rPr>
              <w:t xml:space="preserve"> (Quetta)</w:t>
            </w:r>
          </w:p>
        </w:tc>
        <w:tc>
          <w:tcPr>
            <w:tcW w:w="1545" w:type="dxa"/>
            <w:tcBorders>
              <w:top w:val="nil"/>
              <w:left w:val="nil"/>
              <w:bottom w:val="nil"/>
              <w:right w:val="nil"/>
            </w:tcBorders>
            <w:tcMar>
              <w:top w:w="0" w:type="dxa"/>
              <w:left w:w="100" w:type="dxa"/>
              <w:bottom w:w="0" w:type="dxa"/>
              <w:right w:w="100" w:type="dxa"/>
            </w:tcMar>
            <w:vAlign w:val="bottom"/>
          </w:tcPr>
          <w:p w14:paraId="0737BF68" w14:textId="77777777" w:rsidR="002920AF" w:rsidRPr="00570A1E" w:rsidRDefault="002920AF" w:rsidP="000075FF">
            <w:pPr>
              <w:spacing w:before="0" w:after="0"/>
              <w:jc w:val="both"/>
              <w:rPr>
                <w:color w:val="auto"/>
              </w:rPr>
            </w:pPr>
            <w:r w:rsidRPr="00570A1E">
              <w:rPr>
                <w:color w:val="auto"/>
              </w:rPr>
              <w:t>In school</w:t>
            </w:r>
          </w:p>
        </w:tc>
        <w:tc>
          <w:tcPr>
            <w:tcW w:w="1080" w:type="dxa"/>
            <w:tcBorders>
              <w:top w:val="nil"/>
              <w:left w:val="nil"/>
              <w:bottom w:val="nil"/>
              <w:right w:val="nil"/>
            </w:tcBorders>
            <w:tcMar>
              <w:top w:w="0" w:type="dxa"/>
              <w:left w:w="100" w:type="dxa"/>
              <w:bottom w:w="0" w:type="dxa"/>
              <w:right w:w="100" w:type="dxa"/>
            </w:tcMar>
            <w:vAlign w:val="bottom"/>
          </w:tcPr>
          <w:p w14:paraId="00B6BE52"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7DAFF27A" w14:textId="77777777" w:rsidR="002920AF" w:rsidRPr="00570A1E" w:rsidRDefault="002920AF" w:rsidP="000075FF">
            <w:pPr>
              <w:spacing w:before="0" w:after="0"/>
              <w:jc w:val="both"/>
              <w:rPr>
                <w:color w:val="auto"/>
              </w:rPr>
            </w:pPr>
            <w:r w:rsidRPr="00570A1E">
              <w:rPr>
                <w:color w:val="auto"/>
              </w:rPr>
              <w:t>6</w:t>
            </w:r>
          </w:p>
        </w:tc>
      </w:tr>
      <w:tr w:rsidR="002920AF" w:rsidRPr="00570A1E" w14:paraId="602F75CD" w14:textId="77777777" w:rsidTr="000075FF">
        <w:trPr>
          <w:trHeight w:val="285"/>
        </w:trPr>
        <w:tc>
          <w:tcPr>
            <w:tcW w:w="1245" w:type="dxa"/>
            <w:tcBorders>
              <w:top w:val="nil"/>
              <w:left w:val="nil"/>
              <w:bottom w:val="nil"/>
              <w:right w:val="nil"/>
            </w:tcBorders>
            <w:tcMar>
              <w:top w:w="0" w:type="dxa"/>
              <w:left w:w="100" w:type="dxa"/>
              <w:bottom w:w="0" w:type="dxa"/>
              <w:right w:w="100" w:type="dxa"/>
            </w:tcMar>
            <w:vAlign w:val="bottom"/>
          </w:tcPr>
          <w:p w14:paraId="3D8FB54C" w14:textId="77777777" w:rsidR="002920AF" w:rsidRPr="00570A1E" w:rsidRDefault="002920AF" w:rsidP="000075FF">
            <w:pPr>
              <w:spacing w:before="0" w:after="0"/>
              <w:jc w:val="both"/>
              <w:rPr>
                <w:color w:val="auto"/>
              </w:rPr>
            </w:pPr>
            <w:r w:rsidRPr="00570A1E">
              <w:rPr>
                <w:color w:val="auto"/>
              </w:rPr>
              <w:t>15</w:t>
            </w:r>
          </w:p>
        </w:tc>
        <w:tc>
          <w:tcPr>
            <w:tcW w:w="2310" w:type="dxa"/>
            <w:tcBorders>
              <w:top w:val="nil"/>
              <w:left w:val="nil"/>
              <w:bottom w:val="nil"/>
              <w:right w:val="nil"/>
            </w:tcBorders>
            <w:tcMar>
              <w:top w:w="0" w:type="dxa"/>
              <w:left w:w="100" w:type="dxa"/>
              <w:bottom w:w="0" w:type="dxa"/>
              <w:right w:w="100" w:type="dxa"/>
            </w:tcMar>
            <w:vAlign w:val="bottom"/>
          </w:tcPr>
          <w:p w14:paraId="4D2AEA98" w14:textId="77777777" w:rsidR="002920AF" w:rsidRPr="00570A1E" w:rsidRDefault="002920AF" w:rsidP="000075FF">
            <w:pPr>
              <w:spacing w:before="0" w:after="0"/>
              <w:jc w:val="both"/>
              <w:rPr>
                <w:color w:val="auto"/>
              </w:rPr>
            </w:pPr>
            <w:proofErr w:type="spellStart"/>
            <w:r w:rsidRPr="00570A1E">
              <w:rPr>
                <w:color w:val="auto"/>
              </w:rPr>
              <w:t>Balochistan</w:t>
            </w:r>
            <w:proofErr w:type="spellEnd"/>
            <w:r w:rsidRPr="00570A1E">
              <w:rPr>
                <w:color w:val="auto"/>
              </w:rPr>
              <w:t xml:space="preserve"> (Quetta)</w:t>
            </w:r>
          </w:p>
        </w:tc>
        <w:tc>
          <w:tcPr>
            <w:tcW w:w="1545" w:type="dxa"/>
            <w:tcBorders>
              <w:top w:val="nil"/>
              <w:left w:val="nil"/>
              <w:bottom w:val="nil"/>
              <w:right w:val="nil"/>
            </w:tcBorders>
            <w:tcMar>
              <w:top w:w="0" w:type="dxa"/>
              <w:left w:w="100" w:type="dxa"/>
              <w:bottom w:w="0" w:type="dxa"/>
              <w:right w:w="100" w:type="dxa"/>
            </w:tcMar>
            <w:vAlign w:val="bottom"/>
          </w:tcPr>
          <w:p w14:paraId="027695BA"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nil"/>
              <w:right w:val="nil"/>
            </w:tcBorders>
            <w:tcMar>
              <w:top w:w="0" w:type="dxa"/>
              <w:left w:w="100" w:type="dxa"/>
              <w:bottom w:w="0" w:type="dxa"/>
              <w:right w:w="100" w:type="dxa"/>
            </w:tcMar>
            <w:vAlign w:val="bottom"/>
          </w:tcPr>
          <w:p w14:paraId="1A5A9F25" w14:textId="77777777" w:rsidR="002920AF" w:rsidRPr="00570A1E" w:rsidRDefault="002920AF" w:rsidP="000075FF">
            <w:pPr>
              <w:spacing w:before="0" w:after="0"/>
              <w:jc w:val="both"/>
              <w:rPr>
                <w:color w:val="auto"/>
              </w:rPr>
            </w:pPr>
            <w:r w:rsidRPr="00570A1E">
              <w:rPr>
                <w:color w:val="auto"/>
              </w:rPr>
              <w:t>Male</w:t>
            </w:r>
          </w:p>
        </w:tc>
        <w:tc>
          <w:tcPr>
            <w:tcW w:w="1155" w:type="dxa"/>
            <w:tcBorders>
              <w:top w:val="nil"/>
              <w:left w:val="nil"/>
              <w:bottom w:val="nil"/>
              <w:right w:val="nil"/>
            </w:tcBorders>
            <w:tcMar>
              <w:top w:w="0" w:type="dxa"/>
              <w:left w:w="100" w:type="dxa"/>
              <w:bottom w:w="0" w:type="dxa"/>
              <w:right w:w="100" w:type="dxa"/>
            </w:tcMar>
            <w:vAlign w:val="bottom"/>
          </w:tcPr>
          <w:p w14:paraId="2198061E" w14:textId="77777777" w:rsidR="002920AF" w:rsidRPr="00570A1E" w:rsidRDefault="002920AF" w:rsidP="000075FF">
            <w:pPr>
              <w:spacing w:before="0" w:after="0"/>
              <w:jc w:val="both"/>
              <w:rPr>
                <w:color w:val="auto"/>
              </w:rPr>
            </w:pPr>
            <w:r w:rsidRPr="00570A1E">
              <w:rPr>
                <w:color w:val="auto"/>
              </w:rPr>
              <w:t>6</w:t>
            </w:r>
          </w:p>
        </w:tc>
      </w:tr>
      <w:tr w:rsidR="002920AF" w:rsidRPr="00570A1E" w14:paraId="21D01DCC" w14:textId="77777777" w:rsidTr="000075FF">
        <w:trPr>
          <w:trHeight w:val="285"/>
        </w:trPr>
        <w:tc>
          <w:tcPr>
            <w:tcW w:w="1245" w:type="dxa"/>
            <w:tcBorders>
              <w:top w:val="nil"/>
              <w:left w:val="nil"/>
              <w:bottom w:val="single" w:sz="6" w:space="0" w:color="000000"/>
              <w:right w:val="nil"/>
            </w:tcBorders>
            <w:tcMar>
              <w:top w:w="0" w:type="dxa"/>
              <w:left w:w="100" w:type="dxa"/>
              <w:bottom w:w="0" w:type="dxa"/>
              <w:right w:w="100" w:type="dxa"/>
            </w:tcMar>
            <w:vAlign w:val="bottom"/>
          </w:tcPr>
          <w:p w14:paraId="17C72F90" w14:textId="77777777" w:rsidR="002920AF" w:rsidRPr="00570A1E" w:rsidRDefault="002920AF" w:rsidP="000075FF">
            <w:pPr>
              <w:spacing w:before="0" w:after="0"/>
              <w:jc w:val="both"/>
              <w:rPr>
                <w:color w:val="auto"/>
              </w:rPr>
            </w:pPr>
            <w:r w:rsidRPr="00570A1E">
              <w:rPr>
                <w:color w:val="auto"/>
              </w:rPr>
              <w:t>16</w:t>
            </w:r>
          </w:p>
        </w:tc>
        <w:tc>
          <w:tcPr>
            <w:tcW w:w="2310" w:type="dxa"/>
            <w:tcBorders>
              <w:top w:val="nil"/>
              <w:left w:val="nil"/>
              <w:bottom w:val="single" w:sz="6" w:space="0" w:color="000000"/>
              <w:right w:val="nil"/>
            </w:tcBorders>
            <w:tcMar>
              <w:top w:w="0" w:type="dxa"/>
              <w:left w:w="100" w:type="dxa"/>
              <w:bottom w:w="0" w:type="dxa"/>
              <w:right w:w="100" w:type="dxa"/>
            </w:tcMar>
            <w:vAlign w:val="bottom"/>
          </w:tcPr>
          <w:p w14:paraId="4F7864FA" w14:textId="77777777" w:rsidR="002920AF" w:rsidRPr="00570A1E" w:rsidRDefault="002920AF" w:rsidP="000075FF">
            <w:pPr>
              <w:spacing w:before="0" w:after="0"/>
              <w:jc w:val="both"/>
              <w:rPr>
                <w:color w:val="auto"/>
              </w:rPr>
            </w:pPr>
            <w:proofErr w:type="spellStart"/>
            <w:r w:rsidRPr="00570A1E">
              <w:rPr>
                <w:color w:val="auto"/>
              </w:rPr>
              <w:t>Balochistan</w:t>
            </w:r>
            <w:proofErr w:type="spellEnd"/>
            <w:r w:rsidRPr="00570A1E">
              <w:rPr>
                <w:color w:val="auto"/>
              </w:rPr>
              <w:t xml:space="preserve"> (Quetta)</w:t>
            </w:r>
          </w:p>
        </w:tc>
        <w:tc>
          <w:tcPr>
            <w:tcW w:w="1545" w:type="dxa"/>
            <w:tcBorders>
              <w:top w:val="nil"/>
              <w:left w:val="nil"/>
              <w:bottom w:val="single" w:sz="6" w:space="0" w:color="000000"/>
              <w:right w:val="nil"/>
            </w:tcBorders>
            <w:tcMar>
              <w:top w:w="0" w:type="dxa"/>
              <w:left w:w="100" w:type="dxa"/>
              <w:bottom w:w="0" w:type="dxa"/>
              <w:right w:w="100" w:type="dxa"/>
            </w:tcMar>
            <w:vAlign w:val="bottom"/>
          </w:tcPr>
          <w:p w14:paraId="58C6B777" w14:textId="77777777" w:rsidR="002920AF" w:rsidRPr="00570A1E" w:rsidRDefault="002920AF" w:rsidP="000075FF">
            <w:pPr>
              <w:spacing w:before="0" w:after="0"/>
              <w:jc w:val="both"/>
              <w:rPr>
                <w:color w:val="auto"/>
              </w:rPr>
            </w:pPr>
            <w:r w:rsidRPr="00570A1E">
              <w:rPr>
                <w:color w:val="auto"/>
              </w:rPr>
              <w:t>Out of school</w:t>
            </w:r>
          </w:p>
        </w:tc>
        <w:tc>
          <w:tcPr>
            <w:tcW w:w="1080" w:type="dxa"/>
            <w:tcBorders>
              <w:top w:val="nil"/>
              <w:left w:val="nil"/>
              <w:bottom w:val="single" w:sz="6" w:space="0" w:color="000000"/>
              <w:right w:val="nil"/>
            </w:tcBorders>
            <w:tcMar>
              <w:top w:w="0" w:type="dxa"/>
              <w:left w:w="100" w:type="dxa"/>
              <w:bottom w:w="0" w:type="dxa"/>
              <w:right w:w="100" w:type="dxa"/>
            </w:tcMar>
            <w:vAlign w:val="bottom"/>
          </w:tcPr>
          <w:p w14:paraId="5A79389B" w14:textId="77777777" w:rsidR="002920AF" w:rsidRPr="00570A1E" w:rsidRDefault="002920AF" w:rsidP="000075FF">
            <w:pPr>
              <w:spacing w:before="0" w:after="0"/>
              <w:jc w:val="both"/>
              <w:rPr>
                <w:color w:val="auto"/>
              </w:rPr>
            </w:pPr>
            <w:r w:rsidRPr="00570A1E">
              <w:rPr>
                <w:color w:val="auto"/>
              </w:rPr>
              <w:t>Female</w:t>
            </w:r>
          </w:p>
        </w:tc>
        <w:tc>
          <w:tcPr>
            <w:tcW w:w="1155" w:type="dxa"/>
            <w:tcBorders>
              <w:top w:val="nil"/>
              <w:left w:val="nil"/>
              <w:bottom w:val="single" w:sz="6" w:space="0" w:color="000000"/>
              <w:right w:val="nil"/>
            </w:tcBorders>
            <w:tcMar>
              <w:top w:w="0" w:type="dxa"/>
              <w:left w:w="100" w:type="dxa"/>
              <w:bottom w:w="0" w:type="dxa"/>
              <w:right w:w="100" w:type="dxa"/>
            </w:tcMar>
            <w:vAlign w:val="bottom"/>
          </w:tcPr>
          <w:p w14:paraId="777D6D1E" w14:textId="77777777" w:rsidR="002920AF" w:rsidRPr="00570A1E" w:rsidRDefault="002920AF" w:rsidP="000075FF">
            <w:pPr>
              <w:spacing w:before="0" w:after="0"/>
              <w:jc w:val="both"/>
              <w:rPr>
                <w:color w:val="auto"/>
              </w:rPr>
            </w:pPr>
            <w:r w:rsidRPr="00570A1E">
              <w:rPr>
                <w:color w:val="auto"/>
              </w:rPr>
              <w:t>8</w:t>
            </w:r>
          </w:p>
        </w:tc>
      </w:tr>
    </w:tbl>
    <w:p w14:paraId="000000FF" w14:textId="620BF277" w:rsidR="009E39E7" w:rsidRPr="00570A1E" w:rsidRDefault="009E39E7">
      <w:pPr>
        <w:jc w:val="both"/>
        <w:rPr>
          <w:color w:val="auto"/>
        </w:rPr>
      </w:pPr>
    </w:p>
    <w:sectPr w:rsidR="009E39E7" w:rsidRPr="00570A1E" w:rsidSect="001C59B4">
      <w:pgSz w:w="11906" w:h="16838"/>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B5DB2" w14:textId="77777777" w:rsidR="00DB04D0" w:rsidRDefault="00DB04D0">
      <w:pPr>
        <w:spacing w:before="0" w:after="0" w:line="240" w:lineRule="auto"/>
      </w:pPr>
      <w:r>
        <w:separator/>
      </w:r>
    </w:p>
  </w:endnote>
  <w:endnote w:type="continuationSeparator" w:id="0">
    <w:p w14:paraId="2D456078" w14:textId="77777777" w:rsidR="00DB04D0" w:rsidRDefault="00DB04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2C0129A5-6EAD-4700-8237-6E33D74026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35F0121-F31B-4999-92AD-6851BFCFA3C7}"/>
    <w:embedItalic r:id="rId3" w:fontKey="{B9ACFD3F-0EBB-419B-9619-48C80D98BF85}"/>
  </w:font>
  <w:font w:name="Calibri Light">
    <w:panose1 w:val="020F0302020204030204"/>
    <w:charset w:val="00"/>
    <w:family w:val="swiss"/>
    <w:pitch w:val="variable"/>
    <w:sig w:usb0="E4002EFF" w:usb1="C200247B" w:usb2="00000009" w:usb3="00000000" w:csb0="000001FF" w:csb1="00000000"/>
    <w:embedRegular r:id="rId4" w:fontKey="{B3EA55F4-B4C9-48F2-8E14-1D8EEDC467E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F807A88-C033-420D-8734-83C05C3735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60411" w14:textId="77777777" w:rsidR="00DB04D0" w:rsidRDefault="00DB04D0">
      <w:pPr>
        <w:spacing w:before="0" w:after="0" w:line="240" w:lineRule="auto"/>
      </w:pPr>
      <w:r>
        <w:separator/>
      </w:r>
    </w:p>
  </w:footnote>
  <w:footnote w:type="continuationSeparator" w:id="0">
    <w:p w14:paraId="62F9B2E8" w14:textId="77777777" w:rsidR="00DB04D0" w:rsidRDefault="00DB04D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263FD"/>
    <w:multiLevelType w:val="multilevel"/>
    <w:tmpl w:val="6DB2C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Heading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57F156B"/>
    <w:multiLevelType w:val="multilevel"/>
    <w:tmpl w:val="A24EF78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C427532"/>
    <w:multiLevelType w:val="multilevel"/>
    <w:tmpl w:val="867A8476"/>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BD0767F"/>
    <w:multiLevelType w:val="multilevel"/>
    <w:tmpl w:val="6A12C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755183"/>
    <w:multiLevelType w:val="multilevel"/>
    <w:tmpl w:val="AA6C8E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314CBB"/>
    <w:multiLevelType w:val="multilevel"/>
    <w:tmpl w:val="DFBE258C"/>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3561F1D"/>
    <w:multiLevelType w:val="multilevel"/>
    <w:tmpl w:val="9C54E5A2"/>
    <w:lvl w:ilvl="0">
      <w:start w:val="3"/>
      <w:numFmt w:val="decimal"/>
      <w:pStyle w:val="Heading4"/>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4C11A54"/>
    <w:multiLevelType w:val="multilevel"/>
    <w:tmpl w:val="6B8E8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295881"/>
    <w:multiLevelType w:val="multilevel"/>
    <w:tmpl w:val="2F624B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5"/>
  </w:num>
  <w:num w:numId="3">
    <w:abstractNumId w:val="7"/>
  </w:num>
  <w:num w:numId="4">
    <w:abstractNumId w:val="3"/>
  </w:num>
  <w:num w:numId="5">
    <w:abstractNumId w:val="0"/>
  </w:num>
  <w:num w:numId="6">
    <w:abstractNumId w:val="4"/>
  </w:num>
  <w:num w:numId="7">
    <w:abstractNumId w:val="6"/>
  </w:num>
  <w:num w:numId="8">
    <w:abstractNumId w:val="2"/>
  </w:num>
  <w:num w:numId="9">
    <w:abstractNumId w:val="1"/>
  </w:num>
  <w:num w:numId="10">
    <w:abstractNumId w:val="1"/>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NjIwMDQ2MDczMzZW0lEKTi0uzszPAykwtKgFAJXixxstAAAA"/>
  </w:docVars>
  <w:rsids>
    <w:rsidRoot w:val="009E39E7"/>
    <w:rsid w:val="00002105"/>
    <w:rsid w:val="00007CEF"/>
    <w:rsid w:val="00010ABC"/>
    <w:rsid w:val="00010D21"/>
    <w:rsid w:val="000179CC"/>
    <w:rsid w:val="0002213C"/>
    <w:rsid w:val="00054BA0"/>
    <w:rsid w:val="000603EB"/>
    <w:rsid w:val="000672DF"/>
    <w:rsid w:val="00071C15"/>
    <w:rsid w:val="00075726"/>
    <w:rsid w:val="000757CF"/>
    <w:rsid w:val="00095A8E"/>
    <w:rsid w:val="000A0308"/>
    <w:rsid w:val="000A6C9A"/>
    <w:rsid w:val="000A701C"/>
    <w:rsid w:val="000D10B9"/>
    <w:rsid w:val="000D5C26"/>
    <w:rsid w:val="000E5F3D"/>
    <w:rsid w:val="000E660C"/>
    <w:rsid w:val="000F6CA1"/>
    <w:rsid w:val="00112991"/>
    <w:rsid w:val="00126CEC"/>
    <w:rsid w:val="001319EB"/>
    <w:rsid w:val="0013377F"/>
    <w:rsid w:val="001730BE"/>
    <w:rsid w:val="00195E44"/>
    <w:rsid w:val="001A47B4"/>
    <w:rsid w:val="001A6D4D"/>
    <w:rsid w:val="001A7A8B"/>
    <w:rsid w:val="001B029E"/>
    <w:rsid w:val="001C59B4"/>
    <w:rsid w:val="001D39CF"/>
    <w:rsid w:val="001E68EC"/>
    <w:rsid w:val="001E7864"/>
    <w:rsid w:val="001F0B14"/>
    <w:rsid w:val="001F6737"/>
    <w:rsid w:val="00216B9D"/>
    <w:rsid w:val="00232FA1"/>
    <w:rsid w:val="00245204"/>
    <w:rsid w:val="0025128D"/>
    <w:rsid w:val="00252E0A"/>
    <w:rsid w:val="00260110"/>
    <w:rsid w:val="00261706"/>
    <w:rsid w:val="00264A61"/>
    <w:rsid w:val="00274A20"/>
    <w:rsid w:val="00276A40"/>
    <w:rsid w:val="002816C6"/>
    <w:rsid w:val="00286197"/>
    <w:rsid w:val="00290F77"/>
    <w:rsid w:val="002920AF"/>
    <w:rsid w:val="002A57FF"/>
    <w:rsid w:val="002A69CB"/>
    <w:rsid w:val="002E3A80"/>
    <w:rsid w:val="00307282"/>
    <w:rsid w:val="00312198"/>
    <w:rsid w:val="0031390E"/>
    <w:rsid w:val="0031413A"/>
    <w:rsid w:val="0031450E"/>
    <w:rsid w:val="00316994"/>
    <w:rsid w:val="00317962"/>
    <w:rsid w:val="00323230"/>
    <w:rsid w:val="00357158"/>
    <w:rsid w:val="00362CE8"/>
    <w:rsid w:val="003A041E"/>
    <w:rsid w:val="003A2EDF"/>
    <w:rsid w:val="003B0E5D"/>
    <w:rsid w:val="003B75ED"/>
    <w:rsid w:val="003C1CC2"/>
    <w:rsid w:val="003E2A7E"/>
    <w:rsid w:val="003E7830"/>
    <w:rsid w:val="003F3652"/>
    <w:rsid w:val="003F70FB"/>
    <w:rsid w:val="00417CA0"/>
    <w:rsid w:val="00422FD7"/>
    <w:rsid w:val="00431524"/>
    <w:rsid w:val="00452AC5"/>
    <w:rsid w:val="00453238"/>
    <w:rsid w:val="0045594B"/>
    <w:rsid w:val="0047144A"/>
    <w:rsid w:val="00490777"/>
    <w:rsid w:val="0049615E"/>
    <w:rsid w:val="004A4BA1"/>
    <w:rsid w:val="004B1762"/>
    <w:rsid w:val="004C4337"/>
    <w:rsid w:val="004E1CBF"/>
    <w:rsid w:val="004E5F8B"/>
    <w:rsid w:val="004E6238"/>
    <w:rsid w:val="004E6BE4"/>
    <w:rsid w:val="004F628A"/>
    <w:rsid w:val="004F6FE6"/>
    <w:rsid w:val="00500B4D"/>
    <w:rsid w:val="0051345A"/>
    <w:rsid w:val="005267BB"/>
    <w:rsid w:val="00527A34"/>
    <w:rsid w:val="005305DA"/>
    <w:rsid w:val="00555AE4"/>
    <w:rsid w:val="005564C6"/>
    <w:rsid w:val="005565A0"/>
    <w:rsid w:val="005704B8"/>
    <w:rsid w:val="005709C7"/>
    <w:rsid w:val="00570A1E"/>
    <w:rsid w:val="00581FFB"/>
    <w:rsid w:val="005910BC"/>
    <w:rsid w:val="00593732"/>
    <w:rsid w:val="00594774"/>
    <w:rsid w:val="005A0BA6"/>
    <w:rsid w:val="005A1A10"/>
    <w:rsid w:val="005A4742"/>
    <w:rsid w:val="005A6D8B"/>
    <w:rsid w:val="005B1CCF"/>
    <w:rsid w:val="005E1BFE"/>
    <w:rsid w:val="005F36E3"/>
    <w:rsid w:val="00612E10"/>
    <w:rsid w:val="00614290"/>
    <w:rsid w:val="00620DB9"/>
    <w:rsid w:val="006325E2"/>
    <w:rsid w:val="00641B86"/>
    <w:rsid w:val="006469F8"/>
    <w:rsid w:val="00657561"/>
    <w:rsid w:val="00657810"/>
    <w:rsid w:val="006603B6"/>
    <w:rsid w:val="006604A0"/>
    <w:rsid w:val="0066446B"/>
    <w:rsid w:val="00686476"/>
    <w:rsid w:val="006A2AF1"/>
    <w:rsid w:val="006A405A"/>
    <w:rsid w:val="006A47F1"/>
    <w:rsid w:val="006B54A6"/>
    <w:rsid w:val="006B7CAE"/>
    <w:rsid w:val="006D2BE5"/>
    <w:rsid w:val="006D6C11"/>
    <w:rsid w:val="006F1C56"/>
    <w:rsid w:val="006F27EF"/>
    <w:rsid w:val="007003D4"/>
    <w:rsid w:val="00701DC3"/>
    <w:rsid w:val="00703388"/>
    <w:rsid w:val="00721BAA"/>
    <w:rsid w:val="00730928"/>
    <w:rsid w:val="0073369E"/>
    <w:rsid w:val="00737995"/>
    <w:rsid w:val="00743FE0"/>
    <w:rsid w:val="00745047"/>
    <w:rsid w:val="007460BA"/>
    <w:rsid w:val="007466D9"/>
    <w:rsid w:val="00746D43"/>
    <w:rsid w:val="00751CFD"/>
    <w:rsid w:val="00777C07"/>
    <w:rsid w:val="00785ECA"/>
    <w:rsid w:val="007A3623"/>
    <w:rsid w:val="007B5018"/>
    <w:rsid w:val="007B6515"/>
    <w:rsid w:val="007C389A"/>
    <w:rsid w:val="007E51BC"/>
    <w:rsid w:val="007E5CC3"/>
    <w:rsid w:val="007E6106"/>
    <w:rsid w:val="007E7EBB"/>
    <w:rsid w:val="00811D62"/>
    <w:rsid w:val="00847EBD"/>
    <w:rsid w:val="008506AC"/>
    <w:rsid w:val="00865C5E"/>
    <w:rsid w:val="00867346"/>
    <w:rsid w:val="0087072D"/>
    <w:rsid w:val="00885540"/>
    <w:rsid w:val="008D3B9D"/>
    <w:rsid w:val="008E400C"/>
    <w:rsid w:val="008E5F38"/>
    <w:rsid w:val="008F3AF5"/>
    <w:rsid w:val="008F68FC"/>
    <w:rsid w:val="009057E1"/>
    <w:rsid w:val="0091342D"/>
    <w:rsid w:val="009161D1"/>
    <w:rsid w:val="00916326"/>
    <w:rsid w:val="0091701D"/>
    <w:rsid w:val="00924DF9"/>
    <w:rsid w:val="00930D8B"/>
    <w:rsid w:val="00931C6A"/>
    <w:rsid w:val="0094008F"/>
    <w:rsid w:val="00942FA6"/>
    <w:rsid w:val="00943208"/>
    <w:rsid w:val="00951964"/>
    <w:rsid w:val="0096186D"/>
    <w:rsid w:val="0097182A"/>
    <w:rsid w:val="0097188B"/>
    <w:rsid w:val="00976C20"/>
    <w:rsid w:val="00990DFE"/>
    <w:rsid w:val="009A72E4"/>
    <w:rsid w:val="009B3144"/>
    <w:rsid w:val="009C091F"/>
    <w:rsid w:val="009D1DE6"/>
    <w:rsid w:val="009D3325"/>
    <w:rsid w:val="009D5C26"/>
    <w:rsid w:val="009E39E7"/>
    <w:rsid w:val="009F1420"/>
    <w:rsid w:val="009F65E0"/>
    <w:rsid w:val="00A07FDE"/>
    <w:rsid w:val="00A11118"/>
    <w:rsid w:val="00A11CA0"/>
    <w:rsid w:val="00A16F0E"/>
    <w:rsid w:val="00A30229"/>
    <w:rsid w:val="00A325D4"/>
    <w:rsid w:val="00A370D2"/>
    <w:rsid w:val="00A47F4A"/>
    <w:rsid w:val="00A62778"/>
    <w:rsid w:val="00A62DA8"/>
    <w:rsid w:val="00A639F5"/>
    <w:rsid w:val="00A77B85"/>
    <w:rsid w:val="00A838E7"/>
    <w:rsid w:val="00A911C9"/>
    <w:rsid w:val="00A91355"/>
    <w:rsid w:val="00A946E6"/>
    <w:rsid w:val="00AC1781"/>
    <w:rsid w:val="00AD2142"/>
    <w:rsid w:val="00AE4750"/>
    <w:rsid w:val="00AE52EF"/>
    <w:rsid w:val="00AE6C83"/>
    <w:rsid w:val="00AE7574"/>
    <w:rsid w:val="00AF5D6E"/>
    <w:rsid w:val="00AF7ED4"/>
    <w:rsid w:val="00B002DB"/>
    <w:rsid w:val="00B322A8"/>
    <w:rsid w:val="00B34E4E"/>
    <w:rsid w:val="00B40AFB"/>
    <w:rsid w:val="00B536CE"/>
    <w:rsid w:val="00B60929"/>
    <w:rsid w:val="00B71D87"/>
    <w:rsid w:val="00B825DC"/>
    <w:rsid w:val="00B91075"/>
    <w:rsid w:val="00B973D7"/>
    <w:rsid w:val="00BA75DD"/>
    <w:rsid w:val="00BB11B7"/>
    <w:rsid w:val="00BC19B1"/>
    <w:rsid w:val="00BD1500"/>
    <w:rsid w:val="00BD78DE"/>
    <w:rsid w:val="00BE1DE4"/>
    <w:rsid w:val="00BE1EFE"/>
    <w:rsid w:val="00BE1FCD"/>
    <w:rsid w:val="00BE5033"/>
    <w:rsid w:val="00C036A1"/>
    <w:rsid w:val="00C16325"/>
    <w:rsid w:val="00C1738F"/>
    <w:rsid w:val="00C30C6A"/>
    <w:rsid w:val="00C3261D"/>
    <w:rsid w:val="00C46A8A"/>
    <w:rsid w:val="00C51B80"/>
    <w:rsid w:val="00C569D8"/>
    <w:rsid w:val="00C638B2"/>
    <w:rsid w:val="00C63D97"/>
    <w:rsid w:val="00C65E72"/>
    <w:rsid w:val="00C73553"/>
    <w:rsid w:val="00C77AF3"/>
    <w:rsid w:val="00C807C7"/>
    <w:rsid w:val="00C821E5"/>
    <w:rsid w:val="00C93CA2"/>
    <w:rsid w:val="00C97E0C"/>
    <w:rsid w:val="00CA4FC4"/>
    <w:rsid w:val="00CB06B4"/>
    <w:rsid w:val="00CC7CB9"/>
    <w:rsid w:val="00CE4FE0"/>
    <w:rsid w:val="00CE7DCD"/>
    <w:rsid w:val="00CF4A6C"/>
    <w:rsid w:val="00D01168"/>
    <w:rsid w:val="00D04418"/>
    <w:rsid w:val="00D11459"/>
    <w:rsid w:val="00D119D1"/>
    <w:rsid w:val="00D20724"/>
    <w:rsid w:val="00D37148"/>
    <w:rsid w:val="00D41322"/>
    <w:rsid w:val="00D41C23"/>
    <w:rsid w:val="00D43480"/>
    <w:rsid w:val="00D45444"/>
    <w:rsid w:val="00D55BC6"/>
    <w:rsid w:val="00D56579"/>
    <w:rsid w:val="00D614A8"/>
    <w:rsid w:val="00DA7A10"/>
    <w:rsid w:val="00DB04D0"/>
    <w:rsid w:val="00DB3DDC"/>
    <w:rsid w:val="00DF26D9"/>
    <w:rsid w:val="00DF4931"/>
    <w:rsid w:val="00E04E68"/>
    <w:rsid w:val="00E24D6C"/>
    <w:rsid w:val="00E25EF3"/>
    <w:rsid w:val="00E26617"/>
    <w:rsid w:val="00E26A7D"/>
    <w:rsid w:val="00E30C52"/>
    <w:rsid w:val="00E41C0F"/>
    <w:rsid w:val="00E51E96"/>
    <w:rsid w:val="00E5605C"/>
    <w:rsid w:val="00E646BB"/>
    <w:rsid w:val="00E70294"/>
    <w:rsid w:val="00E937C5"/>
    <w:rsid w:val="00E97D6E"/>
    <w:rsid w:val="00EA68AF"/>
    <w:rsid w:val="00ED0FA0"/>
    <w:rsid w:val="00ED1CFC"/>
    <w:rsid w:val="00ED40D5"/>
    <w:rsid w:val="00EE35C4"/>
    <w:rsid w:val="00EF29EC"/>
    <w:rsid w:val="00EF5644"/>
    <w:rsid w:val="00F067F3"/>
    <w:rsid w:val="00F26333"/>
    <w:rsid w:val="00F44261"/>
    <w:rsid w:val="00F664E5"/>
    <w:rsid w:val="00F677B5"/>
    <w:rsid w:val="00F706BA"/>
    <w:rsid w:val="00F7265A"/>
    <w:rsid w:val="00F74171"/>
    <w:rsid w:val="00F7673C"/>
    <w:rsid w:val="00F82D7A"/>
    <w:rsid w:val="00F8542A"/>
    <w:rsid w:val="00F8603B"/>
    <w:rsid w:val="00F91B71"/>
    <w:rsid w:val="00FB13F1"/>
    <w:rsid w:val="00FB6EEC"/>
    <w:rsid w:val="00FB72FE"/>
    <w:rsid w:val="00FF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FE922"/>
  <w15:docId w15:val="{8216582E-4F83-4E27-AFCE-AB9D6AB7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563C1"/>
        <w:sz w:val="24"/>
        <w:szCs w:val="24"/>
        <w:lang w:val="en-GB"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B81"/>
    <w:pPr>
      <w:autoSpaceDE w:val="0"/>
      <w:autoSpaceDN w:val="0"/>
      <w:adjustRightInd w:val="0"/>
    </w:pPr>
  </w:style>
  <w:style w:type="paragraph" w:styleId="Heading1">
    <w:name w:val="heading 1"/>
    <w:basedOn w:val="Normal"/>
    <w:next w:val="Normal"/>
    <w:link w:val="Heading1Char"/>
    <w:uiPriority w:val="9"/>
    <w:qFormat/>
    <w:rsid w:val="001A5827"/>
    <w:pPr>
      <w:keepNext/>
      <w:keepLines/>
      <w:numPr>
        <w:numId w:val="9"/>
      </w:numPr>
      <w:spacing w:after="0" w:line="480" w:lineRule="auto"/>
      <w:outlineLvl w:val="0"/>
    </w:pPr>
    <w:rPr>
      <w:rFonts w:eastAsiaTheme="majorEastAsia" w:cstheme="majorBidi"/>
      <w:b/>
      <w:sz w:val="36"/>
      <w:szCs w:val="32"/>
    </w:rPr>
  </w:style>
  <w:style w:type="paragraph" w:styleId="Heading2">
    <w:name w:val="heading 2"/>
    <w:basedOn w:val="Normal"/>
    <w:next w:val="Normal"/>
    <w:link w:val="Heading2Char"/>
    <w:uiPriority w:val="9"/>
    <w:semiHidden/>
    <w:unhideWhenUsed/>
    <w:qFormat/>
    <w:rsid w:val="00915DD2"/>
    <w:pPr>
      <w:keepNext/>
      <w:keepLines/>
      <w:numPr>
        <w:ilvl w:val="1"/>
        <w:numId w:val="5"/>
      </w:numPr>
      <w:autoSpaceDE/>
      <w:autoSpaceDN/>
      <w:adjustRightInd/>
      <w:spacing w:before="160" w:line="360" w:lineRule="auto"/>
      <w:jc w:val="both"/>
      <w:outlineLvl w:val="1"/>
    </w:pPr>
    <w:rPr>
      <w:rFonts w:eastAsiaTheme="majorEastAsia" w:cstheme="majorBidi"/>
      <w:b/>
      <w:color w:val="auto"/>
      <w:sz w:val="32"/>
      <w:szCs w:val="26"/>
    </w:rPr>
  </w:style>
  <w:style w:type="paragraph" w:styleId="Heading3">
    <w:name w:val="heading 3"/>
    <w:basedOn w:val="Normal"/>
    <w:next w:val="Normal"/>
    <w:link w:val="Heading3Char"/>
    <w:uiPriority w:val="9"/>
    <w:semiHidden/>
    <w:unhideWhenUsed/>
    <w:qFormat/>
    <w:rsid w:val="00915DD2"/>
    <w:pPr>
      <w:keepNext/>
      <w:keepLines/>
      <w:numPr>
        <w:ilvl w:val="2"/>
        <w:numId w:val="6"/>
      </w:numPr>
      <w:autoSpaceDE/>
      <w:autoSpaceDN/>
      <w:adjustRightInd/>
      <w:spacing w:before="0" w:line="360" w:lineRule="auto"/>
      <w:ind w:left="1440"/>
      <w:outlineLvl w:val="2"/>
    </w:pPr>
    <w:rPr>
      <w:rFonts w:eastAsiaTheme="majorEastAsia" w:cstheme="majorBidi"/>
      <w:b/>
      <w:color w:val="auto"/>
      <w:sz w:val="28"/>
    </w:rPr>
  </w:style>
  <w:style w:type="paragraph" w:styleId="Heading4">
    <w:name w:val="heading 4"/>
    <w:basedOn w:val="Normal"/>
    <w:next w:val="Normal"/>
    <w:link w:val="Heading4Char"/>
    <w:uiPriority w:val="9"/>
    <w:semiHidden/>
    <w:unhideWhenUsed/>
    <w:qFormat/>
    <w:rsid w:val="00915DD2"/>
    <w:pPr>
      <w:keepNext/>
      <w:keepLines/>
      <w:numPr>
        <w:numId w:val="7"/>
      </w:numPr>
      <w:autoSpaceDE/>
      <w:autoSpaceDN/>
      <w:adjustRightInd/>
      <w:spacing w:before="0" w:line="360" w:lineRule="auto"/>
      <w:ind w:left="2160"/>
      <w:jc w:val="both"/>
      <w:outlineLvl w:val="3"/>
    </w:pPr>
    <w:rPr>
      <w:rFonts w:eastAsiaTheme="majorEastAsia"/>
      <w:b/>
      <w:iCs/>
      <w:color w:val="auto"/>
    </w:rPr>
  </w:style>
  <w:style w:type="paragraph" w:styleId="Heading5">
    <w:name w:val="heading 5"/>
    <w:basedOn w:val="Normal"/>
    <w:next w:val="Normal"/>
    <w:link w:val="Heading5Char"/>
    <w:uiPriority w:val="9"/>
    <w:semiHidden/>
    <w:unhideWhenUsed/>
    <w:qFormat/>
    <w:rsid w:val="00915DD2"/>
    <w:pPr>
      <w:keepNext/>
      <w:keepLines/>
      <w:autoSpaceDE/>
      <w:autoSpaceDN/>
      <w:adjustRightInd/>
      <w:spacing w:before="160" w:line="360" w:lineRule="auto"/>
      <w:ind w:left="720" w:firstLine="360"/>
      <w:outlineLvl w:val="4"/>
    </w:pPr>
    <w:rPr>
      <w:rFonts w:eastAsiaTheme="majorEastAsia" w:cstheme="majorBidi"/>
      <w:b/>
      <w:color w:val="auto"/>
    </w:rPr>
  </w:style>
  <w:style w:type="paragraph" w:styleId="Heading6">
    <w:name w:val="heading 6"/>
    <w:basedOn w:val="Normal"/>
    <w:next w:val="Normal"/>
    <w:link w:val="Heading6Char"/>
    <w:uiPriority w:val="9"/>
    <w:semiHidden/>
    <w:unhideWhenUsed/>
    <w:qFormat/>
    <w:rsid w:val="00915DD2"/>
    <w:pPr>
      <w:autoSpaceDE/>
      <w:autoSpaceDN/>
      <w:adjustRightInd/>
      <w:spacing w:line="480" w:lineRule="auto"/>
      <w:ind w:firstLine="720"/>
      <w:jc w:val="both"/>
      <w:outlineLvl w:val="5"/>
    </w:pPr>
    <w:rPr>
      <w:color w:val="000000" w:themeColor="text1"/>
      <w:u w:val="single"/>
    </w:rPr>
  </w:style>
  <w:style w:type="paragraph" w:styleId="Heading7">
    <w:name w:val="heading 7"/>
    <w:basedOn w:val="Normal"/>
    <w:next w:val="Normal"/>
    <w:link w:val="Heading7Char"/>
    <w:uiPriority w:val="9"/>
    <w:semiHidden/>
    <w:unhideWhenUsed/>
    <w:qFormat/>
    <w:rsid w:val="009134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134DC"/>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134D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34DC"/>
    <w:pPr>
      <w:spacing w:before="0"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1A5827"/>
    <w:rPr>
      <w:rFonts w:eastAsiaTheme="majorEastAsia" w:cstheme="majorBidi"/>
      <w:b/>
      <w:bCs w:val="0"/>
      <w:sz w:val="36"/>
      <w:szCs w:val="32"/>
    </w:rPr>
  </w:style>
  <w:style w:type="character" w:customStyle="1" w:styleId="Heading2Char">
    <w:name w:val="Heading 2 Char"/>
    <w:basedOn w:val="DefaultParagraphFont"/>
    <w:link w:val="Heading2"/>
    <w:uiPriority w:val="9"/>
    <w:rsid w:val="00915DD2"/>
    <w:rPr>
      <w:rFonts w:ascii="Arial" w:eastAsiaTheme="majorEastAsia" w:hAnsi="Arial" w:cstheme="majorBidi"/>
      <w:b/>
      <w:sz w:val="32"/>
      <w:szCs w:val="26"/>
    </w:rPr>
  </w:style>
  <w:style w:type="paragraph" w:styleId="NoSpacing">
    <w:name w:val="No Spacing"/>
    <w:uiPriority w:val="1"/>
    <w:qFormat/>
    <w:rsid w:val="00B104AC"/>
    <w:pPr>
      <w:autoSpaceDE w:val="0"/>
      <w:autoSpaceDN w:val="0"/>
      <w:adjustRightInd w:val="0"/>
      <w:spacing w:after="0" w:line="240" w:lineRule="auto"/>
    </w:pPr>
    <w:rPr>
      <w:rFonts w:cs="Arial"/>
      <w:color w:val="000000"/>
      <w:szCs w:val="23"/>
    </w:rPr>
  </w:style>
  <w:style w:type="character" w:customStyle="1" w:styleId="Heading3Char">
    <w:name w:val="Heading 3 Char"/>
    <w:basedOn w:val="DefaultParagraphFont"/>
    <w:link w:val="Heading3"/>
    <w:uiPriority w:val="9"/>
    <w:rsid w:val="00915DD2"/>
    <w:rPr>
      <w:rFonts w:ascii="Arial" w:eastAsiaTheme="majorEastAsia" w:hAnsi="Arial" w:cstheme="majorBidi"/>
      <w:b/>
      <w:sz w:val="28"/>
      <w:szCs w:val="24"/>
      <w:lang w:val="en-GB"/>
    </w:rPr>
  </w:style>
  <w:style w:type="character" w:customStyle="1" w:styleId="Heading4Char">
    <w:name w:val="Heading 4 Char"/>
    <w:basedOn w:val="DefaultParagraphFont"/>
    <w:link w:val="Heading4"/>
    <w:uiPriority w:val="9"/>
    <w:rsid w:val="00915DD2"/>
    <w:rPr>
      <w:rFonts w:ascii="Arial" w:eastAsiaTheme="majorEastAsia" w:hAnsi="Arial" w:cs="Arial"/>
      <w:b/>
      <w:iCs/>
      <w:sz w:val="24"/>
      <w:lang w:val="en-GB"/>
    </w:rPr>
  </w:style>
  <w:style w:type="character" w:customStyle="1" w:styleId="Heading5Char">
    <w:name w:val="Heading 5 Char"/>
    <w:basedOn w:val="DefaultParagraphFont"/>
    <w:link w:val="Heading5"/>
    <w:uiPriority w:val="9"/>
    <w:rsid w:val="00915DD2"/>
    <w:rPr>
      <w:rFonts w:ascii="Arial" w:eastAsiaTheme="majorEastAsia" w:hAnsi="Arial" w:cstheme="majorBidi"/>
      <w:b/>
      <w:sz w:val="24"/>
      <w:lang w:val="en-GB"/>
    </w:rPr>
  </w:style>
  <w:style w:type="character" w:customStyle="1" w:styleId="Heading6Char">
    <w:name w:val="Heading 6 Char"/>
    <w:basedOn w:val="DefaultParagraphFont"/>
    <w:link w:val="Heading6"/>
    <w:uiPriority w:val="9"/>
    <w:rsid w:val="00915DD2"/>
    <w:rPr>
      <w:rFonts w:ascii="Arial" w:hAnsi="Arial" w:cs="Arial"/>
      <w:color w:val="000000" w:themeColor="text1"/>
      <w:sz w:val="24"/>
      <w:szCs w:val="24"/>
      <w:u w:val="single"/>
      <w:lang w:val="en-GB"/>
    </w:rPr>
  </w:style>
  <w:style w:type="paragraph" w:styleId="TOC1">
    <w:name w:val="toc 1"/>
    <w:basedOn w:val="Normal"/>
    <w:next w:val="Normal"/>
    <w:autoRedefine/>
    <w:uiPriority w:val="39"/>
    <w:unhideWhenUsed/>
    <w:qFormat/>
    <w:rsid w:val="00163AF2"/>
    <w:pPr>
      <w:spacing w:before="120" w:after="120"/>
    </w:pPr>
    <w:rPr>
      <w:rFonts w:cs="Arial"/>
      <w:color w:val="000000"/>
      <w:szCs w:val="23"/>
    </w:rPr>
  </w:style>
  <w:style w:type="character" w:customStyle="1" w:styleId="Heading7Char">
    <w:name w:val="Heading 7 Char"/>
    <w:basedOn w:val="DefaultParagraphFont"/>
    <w:link w:val="Heading7"/>
    <w:uiPriority w:val="9"/>
    <w:semiHidden/>
    <w:rsid w:val="009134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134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134D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9134DC"/>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 w:type="character" w:customStyle="1" w:styleId="SubtitleChar">
    <w:name w:val="Subtitle Char"/>
    <w:basedOn w:val="DefaultParagraphFont"/>
    <w:link w:val="Subtitle"/>
    <w:uiPriority w:val="11"/>
    <w:rsid w:val="009134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31C2A"/>
    <w:pPr>
      <w:autoSpaceDE/>
      <w:autoSpaceDN/>
      <w:adjustRightInd/>
      <w:spacing w:before="100" w:beforeAutospacing="1" w:after="100" w:afterAutospacing="1" w:line="240" w:lineRule="auto"/>
      <w:ind w:left="1134" w:right="1088"/>
      <w:jc w:val="both"/>
    </w:pPr>
    <w:rPr>
      <w:i/>
      <w:iCs/>
    </w:rPr>
  </w:style>
  <w:style w:type="character" w:customStyle="1" w:styleId="QuoteChar">
    <w:name w:val="Quote Char"/>
    <w:basedOn w:val="DefaultParagraphFont"/>
    <w:link w:val="Quote"/>
    <w:uiPriority w:val="29"/>
    <w:rsid w:val="00231C2A"/>
    <w:rPr>
      <w:i/>
      <w:iCs/>
      <w:lang w:val="en-GB"/>
    </w:rPr>
  </w:style>
  <w:style w:type="paragraph" w:styleId="ListParagraph">
    <w:name w:val="List Paragraph"/>
    <w:basedOn w:val="Normal"/>
    <w:uiPriority w:val="34"/>
    <w:qFormat/>
    <w:rsid w:val="009134DC"/>
    <w:pPr>
      <w:ind w:left="720"/>
      <w:contextualSpacing/>
    </w:pPr>
  </w:style>
  <w:style w:type="character" w:styleId="IntenseEmphasis">
    <w:name w:val="Intense Emphasis"/>
    <w:basedOn w:val="DefaultParagraphFont"/>
    <w:uiPriority w:val="21"/>
    <w:qFormat/>
    <w:rsid w:val="009134DC"/>
    <w:rPr>
      <w:i/>
      <w:iCs/>
      <w:color w:val="2F5496" w:themeColor="accent1" w:themeShade="BF"/>
    </w:rPr>
  </w:style>
  <w:style w:type="paragraph" w:styleId="IntenseQuote">
    <w:name w:val="Intense Quote"/>
    <w:basedOn w:val="Normal"/>
    <w:next w:val="Normal"/>
    <w:link w:val="IntenseQuoteChar"/>
    <w:uiPriority w:val="30"/>
    <w:qFormat/>
    <w:rsid w:val="009134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34DC"/>
    <w:rPr>
      <w:i/>
      <w:iCs/>
      <w:color w:val="2F5496" w:themeColor="accent1" w:themeShade="BF"/>
    </w:rPr>
  </w:style>
  <w:style w:type="character" w:styleId="IntenseReference">
    <w:name w:val="Intense Reference"/>
    <w:basedOn w:val="DefaultParagraphFont"/>
    <w:uiPriority w:val="32"/>
    <w:qFormat/>
    <w:rsid w:val="009134DC"/>
    <w:rPr>
      <w:b/>
      <w:bCs w:val="0"/>
      <w:smallCaps/>
      <w:color w:val="2F5496" w:themeColor="accent1" w:themeShade="BF"/>
      <w:spacing w:val="5"/>
    </w:rPr>
  </w:style>
  <w:style w:type="paragraph" w:styleId="NormalWeb">
    <w:name w:val="Normal (Web)"/>
    <w:basedOn w:val="Normal"/>
    <w:uiPriority w:val="99"/>
    <w:unhideWhenUsed/>
    <w:rsid w:val="00412A1C"/>
    <w:pPr>
      <w:autoSpaceDE/>
      <w:autoSpaceDN/>
      <w:adjustRightInd/>
      <w:spacing w:before="100" w:beforeAutospacing="1" w:after="100" w:afterAutospacing="1" w:line="240" w:lineRule="auto"/>
    </w:pPr>
    <w:rPr>
      <w:color w:val="auto"/>
    </w:rPr>
  </w:style>
  <w:style w:type="character" w:styleId="Emphasis">
    <w:name w:val="Emphasis"/>
    <w:basedOn w:val="DefaultParagraphFont"/>
    <w:uiPriority w:val="20"/>
    <w:qFormat/>
    <w:rsid w:val="00BE7BAA"/>
    <w:rPr>
      <w:i/>
      <w:iCs/>
    </w:rPr>
  </w:style>
  <w:style w:type="character" w:styleId="Hyperlink">
    <w:name w:val="Hyperlink"/>
    <w:basedOn w:val="DefaultParagraphFont"/>
    <w:uiPriority w:val="99"/>
    <w:unhideWhenUsed/>
    <w:rsid w:val="00BE7BAA"/>
    <w:rPr>
      <w:color w:val="0000FF"/>
      <w:u w:val="single"/>
    </w:rPr>
  </w:style>
  <w:style w:type="character" w:styleId="Strong">
    <w:name w:val="Strong"/>
    <w:basedOn w:val="DefaultParagraphFont"/>
    <w:uiPriority w:val="22"/>
    <w:qFormat/>
    <w:rsid w:val="00BE7BAA"/>
    <w:rPr>
      <w:b/>
      <w:bCs w:val="0"/>
    </w:rPr>
  </w:style>
  <w:style w:type="character" w:styleId="UnresolvedMention">
    <w:name w:val="Unresolved Mention"/>
    <w:basedOn w:val="DefaultParagraphFont"/>
    <w:uiPriority w:val="99"/>
    <w:semiHidden/>
    <w:unhideWhenUsed/>
    <w:rsid w:val="00C660F2"/>
    <w:rPr>
      <w:color w:val="605E5C"/>
      <w:shd w:val="clear" w:color="auto" w:fill="E1DFDD"/>
    </w:rPr>
  </w:style>
  <w:style w:type="character" w:styleId="FollowedHyperlink">
    <w:name w:val="FollowedHyperlink"/>
    <w:basedOn w:val="DefaultParagraphFont"/>
    <w:uiPriority w:val="99"/>
    <w:semiHidden/>
    <w:unhideWhenUsed/>
    <w:rsid w:val="00C660F2"/>
    <w:rPr>
      <w:color w:val="954F72" w:themeColor="followedHyperlink"/>
      <w:u w:val="single"/>
    </w:rPr>
  </w:style>
  <w:style w:type="paragraph" w:styleId="Revision">
    <w:name w:val="Revision"/>
    <w:hidden/>
    <w:uiPriority w:val="99"/>
    <w:semiHidden/>
    <w:rsid w:val="00231C2A"/>
    <w:pPr>
      <w:spacing w:after="0" w:line="240" w:lineRule="auto"/>
    </w:pPr>
  </w:style>
  <w:style w:type="character" w:styleId="PlaceholderText">
    <w:name w:val="Placeholder Text"/>
    <w:basedOn w:val="DefaultParagraphFont"/>
    <w:uiPriority w:val="99"/>
    <w:semiHidden/>
    <w:rsid w:val="00F67B81"/>
    <w:rPr>
      <w:color w:val="666666"/>
    </w:rPr>
  </w:style>
  <w:style w:type="character" w:styleId="CommentReference">
    <w:name w:val="annotation reference"/>
    <w:basedOn w:val="DefaultParagraphFont"/>
    <w:uiPriority w:val="99"/>
    <w:semiHidden/>
    <w:unhideWhenUsed/>
    <w:rsid w:val="005026BF"/>
    <w:rPr>
      <w:sz w:val="16"/>
      <w:szCs w:val="16"/>
    </w:rPr>
  </w:style>
  <w:style w:type="paragraph" w:styleId="CommentText">
    <w:name w:val="annotation text"/>
    <w:basedOn w:val="Normal"/>
    <w:link w:val="CommentTextChar"/>
    <w:uiPriority w:val="99"/>
    <w:unhideWhenUsed/>
    <w:rsid w:val="005026BF"/>
    <w:pPr>
      <w:spacing w:line="240" w:lineRule="auto"/>
    </w:pPr>
    <w:rPr>
      <w:sz w:val="20"/>
      <w:szCs w:val="20"/>
    </w:rPr>
  </w:style>
  <w:style w:type="character" w:customStyle="1" w:styleId="CommentTextChar">
    <w:name w:val="Comment Text Char"/>
    <w:basedOn w:val="DefaultParagraphFont"/>
    <w:link w:val="CommentText"/>
    <w:uiPriority w:val="99"/>
    <w:rsid w:val="005026BF"/>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026BF"/>
    <w:rPr>
      <w:b/>
    </w:rPr>
  </w:style>
  <w:style w:type="character" w:customStyle="1" w:styleId="CommentSubjectChar">
    <w:name w:val="Comment Subject Char"/>
    <w:basedOn w:val="CommentTextChar"/>
    <w:link w:val="CommentSubject"/>
    <w:uiPriority w:val="99"/>
    <w:semiHidden/>
    <w:rsid w:val="005026BF"/>
    <w:rPr>
      <w:rFonts w:ascii="Times New Roman" w:hAnsi="Times New Roman" w:cs="Times New Roman"/>
      <w:b/>
      <w:sz w:val="20"/>
      <w:szCs w:val="20"/>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1C59B4"/>
  </w:style>
  <w:style w:type="paragraph" w:styleId="Header">
    <w:name w:val="header"/>
    <w:basedOn w:val="Normal"/>
    <w:link w:val="HeaderChar"/>
    <w:uiPriority w:val="99"/>
    <w:semiHidden/>
    <w:unhideWhenUsed/>
    <w:rsid w:val="00BE1DE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BE1DE4"/>
  </w:style>
  <w:style w:type="paragraph" w:styleId="Footer">
    <w:name w:val="footer"/>
    <w:basedOn w:val="Normal"/>
    <w:link w:val="FooterChar"/>
    <w:uiPriority w:val="99"/>
    <w:semiHidden/>
    <w:unhideWhenUsed/>
    <w:rsid w:val="00BE1DE4"/>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BE1DE4"/>
  </w:style>
  <w:style w:type="paragraph" w:styleId="BalloonText">
    <w:name w:val="Balloon Text"/>
    <w:basedOn w:val="Normal"/>
    <w:link w:val="BalloonTextChar"/>
    <w:uiPriority w:val="99"/>
    <w:semiHidden/>
    <w:unhideWhenUsed/>
    <w:rsid w:val="004532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2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6534485">
      <w:bodyDiv w:val="1"/>
      <w:marLeft w:val="0"/>
      <w:marRight w:val="0"/>
      <w:marTop w:val="0"/>
      <w:marBottom w:val="0"/>
      <w:divBdr>
        <w:top w:val="none" w:sz="0" w:space="0" w:color="auto"/>
        <w:left w:val="none" w:sz="0" w:space="0" w:color="auto"/>
        <w:bottom w:val="none" w:sz="0" w:space="0" w:color="auto"/>
        <w:right w:val="none" w:sz="0" w:space="0" w:color="auto"/>
      </w:divBdr>
    </w:div>
    <w:div w:id="212179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53AD4F-B0BB-4A65-B6AF-67D42D813845}">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i4IWirkA/qtiD/zXQHinbyoiZg==">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</go:docsCustomData>
</go:gDocsCustomXmlDataStorage>
</file>

<file path=customXml/itemProps1.xml><?xml version="1.0" encoding="utf-8"?>
<ds:datastoreItem xmlns:ds="http://schemas.openxmlformats.org/officeDocument/2006/customXml" ds:itemID="{9A4C6556-1FFD-46D3-AE20-92456E7544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19</Pages>
  <Words>15973</Words>
  <Characters>91047</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Sheraz Khan</dc:creator>
  <cp:lastModifiedBy>Sheraz</cp:lastModifiedBy>
  <cp:revision>4</cp:revision>
  <dcterms:created xsi:type="dcterms:W3CDTF">2025-09-23T11:06:00Z</dcterms:created>
  <dcterms:modified xsi:type="dcterms:W3CDTF">2025-09-23T11:09:00Z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http://csl.mendeley.com/styles/470090941/vancouver-superscript-joel-2</vt:lpwstr>
  </property>
  <property fmtid="{D5CDD505-2E9C-101B-9397-08002B2CF9AE}" pid="21" name="Mendeley Recent Style Name 9_1">
    <vt:lpwstr>Vancouver DNB (superscript) - Dr. Joel G. Mathew - Joel Mathew</vt:lpwstr>
  </property>
  <property fmtid="{D5CDD505-2E9C-101B-9397-08002B2CF9AE}" pid="22" name="Mendeley Document_1">
    <vt:lpwstr>True</vt:lpwstr>
  </property>
  <property fmtid="{D5CDD505-2E9C-101B-9397-08002B2CF9AE}" pid="23" name="Mendeley Unique User Id_1">
    <vt:lpwstr>5929f86a-6443-3b12-8bc6-3d3061d8c340</vt:lpwstr>
  </property>
  <property fmtid="{D5CDD505-2E9C-101B-9397-08002B2CF9AE}" pid="24" name="Mendeley Citation Style_1">
    <vt:lpwstr>http://www.zotero.org/styles/american-medical-association</vt:lpwstr>
  </property>
</Properties>
</file>