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38B2" w14:textId="77777777" w:rsidR="00E64CD6" w:rsidRPr="001B1639" w:rsidRDefault="00E64CD6" w:rsidP="001762F4">
      <w:pPr>
        <w:spacing w:after="0" w:line="240" w:lineRule="auto"/>
        <w:jc w:val="both"/>
        <w:rPr>
          <w:rFonts w:ascii="Times New Roman" w:eastAsia="Cabin" w:hAnsi="Times New Roman" w:cs="Times New Roman"/>
          <w:b/>
          <w:bCs/>
          <w:sz w:val="28"/>
          <w:szCs w:val="28"/>
        </w:rPr>
      </w:pPr>
    </w:p>
    <w:p w14:paraId="5D51EF6E" w14:textId="77777777" w:rsidR="001B1639" w:rsidRPr="001B1639" w:rsidRDefault="001B1639" w:rsidP="001B1639">
      <w:pPr>
        <w:spacing w:after="0" w:line="276" w:lineRule="auto"/>
        <w:jc w:val="both"/>
        <w:rPr>
          <w:rFonts w:ascii="Garamond" w:eastAsia="Cabin" w:hAnsi="Garamond" w:cs="Times New Roman"/>
          <w:b/>
          <w:bCs/>
          <w:sz w:val="28"/>
          <w:szCs w:val="28"/>
        </w:rPr>
      </w:pPr>
      <w:r w:rsidRPr="001B1639">
        <w:rPr>
          <w:rFonts w:ascii="Garamond" w:eastAsia="Cabin" w:hAnsi="Garamond" w:cs="Times New Roman"/>
          <w:b/>
          <w:bCs/>
          <w:sz w:val="28"/>
          <w:szCs w:val="28"/>
        </w:rPr>
        <w:t>A</w:t>
      </w:r>
      <w:r w:rsidR="00BA5F9E" w:rsidRPr="001B1639">
        <w:rPr>
          <w:rFonts w:ascii="Garamond" w:eastAsia="Cabin" w:hAnsi="Garamond" w:cs="Times New Roman"/>
          <w:b/>
          <w:bCs/>
          <w:sz w:val="28"/>
          <w:szCs w:val="28"/>
        </w:rPr>
        <w:t xml:space="preserve">ndrew R. Murphy, </w:t>
      </w:r>
      <w:r w:rsidRPr="001B1639">
        <w:rPr>
          <w:rFonts w:ascii="Garamond" w:eastAsia="Cabin" w:hAnsi="Garamond" w:cs="Times New Roman"/>
          <w:b/>
          <w:bCs/>
          <w:i/>
          <w:iCs/>
          <w:sz w:val="28"/>
          <w:szCs w:val="28"/>
        </w:rPr>
        <w:t>Toleration</w:t>
      </w:r>
      <w:r w:rsidR="00BA5F9E" w:rsidRPr="001B1639">
        <w:rPr>
          <w:rFonts w:ascii="Garamond" w:eastAsia="Cabin" w:hAnsi="Garamond" w:cs="Times New Roman"/>
          <w:b/>
          <w:bCs/>
          <w:i/>
          <w:iCs/>
          <w:sz w:val="28"/>
          <w:szCs w:val="28"/>
        </w:rPr>
        <w:t>: A Very Short Introduction</w:t>
      </w:r>
      <w:r w:rsidR="00BA5F9E" w:rsidRPr="001B1639">
        <w:rPr>
          <w:rFonts w:ascii="Garamond" w:eastAsia="Cabin" w:hAnsi="Garamond" w:cs="Times New Roman"/>
          <w:b/>
          <w:bCs/>
          <w:sz w:val="28"/>
          <w:szCs w:val="28"/>
        </w:rPr>
        <w:t xml:space="preserve"> </w:t>
      </w:r>
    </w:p>
    <w:p w14:paraId="6ED1D24E" w14:textId="4DBE270F" w:rsidR="001B1639" w:rsidRPr="001B1639" w:rsidRDefault="00BA5F9E" w:rsidP="001B1639">
      <w:pPr>
        <w:shd w:val="clear" w:color="auto" w:fill="FFFFFF"/>
        <w:spacing w:after="83" w:line="240" w:lineRule="auto"/>
        <w:rPr>
          <w:rFonts w:ascii="Arial" w:eastAsia="Times New Roman" w:hAnsi="Arial" w:cs="Arial"/>
          <w:b/>
          <w:bCs/>
          <w:color w:val="0F1111"/>
          <w:kern w:val="0"/>
          <w:sz w:val="24"/>
          <w:szCs w:val="24"/>
          <w:lang w:val="en-IE" w:eastAsia="en-IE"/>
          <w14:ligatures w14:val="none"/>
        </w:rPr>
      </w:pPr>
      <w:r w:rsidRPr="001B1639">
        <w:rPr>
          <w:rFonts w:ascii="Garamond" w:eastAsia="Cabin" w:hAnsi="Garamond" w:cs="Times New Roman"/>
          <w:b/>
          <w:bCs/>
          <w:sz w:val="24"/>
          <w:szCs w:val="24"/>
        </w:rPr>
        <w:t>Oxford University Press, 2025</w:t>
      </w:r>
      <w:r w:rsidR="001B1639" w:rsidRPr="001B1639">
        <w:rPr>
          <w:rFonts w:ascii="Garamond" w:eastAsia="Cabin" w:hAnsi="Garamond" w:cs="Times New Roman"/>
          <w:b/>
          <w:bCs/>
          <w:sz w:val="24"/>
          <w:szCs w:val="24"/>
        </w:rPr>
        <w:t xml:space="preserve">, 152 pp., </w:t>
      </w:r>
      <w:r w:rsidR="001B1639" w:rsidRPr="001B1639">
        <w:rPr>
          <w:rFonts w:ascii="Arial" w:eastAsia="Times New Roman" w:hAnsi="Arial" w:cs="Arial"/>
          <w:b/>
          <w:bCs/>
          <w:color w:val="0F1111"/>
          <w:kern w:val="0"/>
          <w:sz w:val="20"/>
          <w:szCs w:val="20"/>
          <w:lang w:val="en-IE" w:eastAsia="en-IE"/>
          <w14:ligatures w14:val="none"/>
        </w:rPr>
        <w:t>ISBN: ‎978-0197664957</w:t>
      </w:r>
    </w:p>
    <w:p w14:paraId="7A475A8D" w14:textId="027DF3E0" w:rsidR="001762F4" w:rsidRPr="001B1639" w:rsidRDefault="001762F4" w:rsidP="001762F4">
      <w:pPr>
        <w:spacing w:after="0" w:line="240" w:lineRule="auto"/>
        <w:jc w:val="both"/>
        <w:rPr>
          <w:rFonts w:ascii="Garamond" w:eastAsia="Cabin" w:hAnsi="Garamond" w:cs="Times New Roman"/>
          <w:sz w:val="24"/>
          <w:szCs w:val="24"/>
          <w:lang w:val="en-IE"/>
        </w:rPr>
      </w:pPr>
    </w:p>
    <w:p w14:paraId="28DC1580" w14:textId="77777777" w:rsidR="001B1639" w:rsidRPr="001B1639" w:rsidRDefault="001B1639" w:rsidP="001762F4">
      <w:pPr>
        <w:spacing w:after="0" w:line="240" w:lineRule="auto"/>
        <w:jc w:val="both"/>
        <w:rPr>
          <w:rFonts w:ascii="Garamond" w:eastAsia="Cabin" w:hAnsi="Garamond" w:cs="Times New Roman"/>
          <w:sz w:val="24"/>
          <w:szCs w:val="24"/>
        </w:rPr>
      </w:pPr>
    </w:p>
    <w:p w14:paraId="75A82E26" w14:textId="77777777" w:rsidR="001B1639" w:rsidRPr="001B1639" w:rsidRDefault="001B1639" w:rsidP="001B1639">
      <w:pPr>
        <w:spacing w:after="0" w:line="240" w:lineRule="auto"/>
        <w:jc w:val="center"/>
        <w:rPr>
          <w:rFonts w:ascii="Garamond" w:eastAsia="Cabin" w:hAnsi="Garamond" w:cs="Times New Roman"/>
          <w:b/>
          <w:bCs/>
          <w:sz w:val="26"/>
          <w:szCs w:val="26"/>
        </w:rPr>
      </w:pPr>
      <w:r w:rsidRPr="001B1639">
        <w:rPr>
          <w:rFonts w:ascii="Garamond" w:eastAsia="Cabin" w:hAnsi="Garamond" w:cs="Times New Roman"/>
          <w:b/>
          <w:bCs/>
          <w:sz w:val="26"/>
          <w:szCs w:val="26"/>
        </w:rPr>
        <w:t>Decorating the chapel</w:t>
      </w:r>
    </w:p>
    <w:p w14:paraId="5BE0F9EE" w14:textId="77777777" w:rsidR="001762F4" w:rsidRPr="001B1639" w:rsidRDefault="001762F4" w:rsidP="001762F4">
      <w:pPr>
        <w:spacing w:after="0" w:line="240" w:lineRule="auto"/>
        <w:jc w:val="both"/>
        <w:rPr>
          <w:rFonts w:ascii="Garamond" w:eastAsia="Cabin" w:hAnsi="Garamond" w:cs="Times New Roman"/>
          <w:sz w:val="24"/>
          <w:szCs w:val="24"/>
        </w:rPr>
      </w:pPr>
    </w:p>
    <w:p w14:paraId="62A5D9B9" w14:textId="530E84AF" w:rsidR="001762F4" w:rsidRPr="001B1639" w:rsidRDefault="001762F4" w:rsidP="001B1639">
      <w:pPr>
        <w:spacing w:after="0" w:line="240" w:lineRule="auto"/>
        <w:jc w:val="both"/>
        <w:rPr>
          <w:rFonts w:ascii="Garamond" w:eastAsia="Cabin" w:hAnsi="Garamond" w:cs="Times New Roman"/>
        </w:rPr>
      </w:pPr>
      <w:r w:rsidRPr="001B1639">
        <w:rPr>
          <w:rFonts w:ascii="Garamond" w:eastAsia="Cabin" w:hAnsi="Garamond" w:cs="Times New Roman"/>
        </w:rPr>
        <w:t xml:space="preserve">The great German polymath Max Weber was, according to his biographers, a source of almost continuous vexation to his academic colleagues, being that most disconcerting of all figures, the know-it-all who </w:t>
      </w:r>
      <w:r w:rsidR="00BA5F9E" w:rsidRPr="001B1639">
        <w:rPr>
          <w:rFonts w:ascii="Garamond" w:eastAsia="Cabin" w:hAnsi="Garamond" w:cs="Times New Roman"/>
        </w:rPr>
        <w:t xml:space="preserve">really </w:t>
      </w:r>
      <w:r w:rsidRPr="001B1639">
        <w:rPr>
          <w:rFonts w:ascii="Garamond" w:eastAsia="Cabin" w:hAnsi="Garamond" w:cs="Times New Roman"/>
        </w:rPr>
        <w:t>did know it all.  Chided by them for routinely speaking of matters ‘outside his field’, Weber is said to have replied, ‘I am not a donkey</w:t>
      </w:r>
      <w:r w:rsidR="00BA5F9E" w:rsidRPr="001B1639">
        <w:rPr>
          <w:rFonts w:ascii="Garamond" w:eastAsia="Cabin" w:hAnsi="Garamond" w:cs="Times New Roman"/>
        </w:rPr>
        <w:t>,</w:t>
      </w:r>
      <w:r w:rsidRPr="001B1639">
        <w:rPr>
          <w:rFonts w:ascii="Garamond" w:eastAsia="Cabin" w:hAnsi="Garamond" w:cs="Times New Roman"/>
        </w:rPr>
        <w:t xml:space="preserve"> and I do not have a field’.  During his lifetime </w:t>
      </w:r>
      <w:r w:rsidR="00617DA7" w:rsidRPr="001B1639">
        <w:rPr>
          <w:rFonts w:ascii="Garamond" w:eastAsia="Cabin" w:hAnsi="Garamond" w:cs="Times New Roman"/>
        </w:rPr>
        <w:t>he</w:t>
      </w:r>
      <w:r w:rsidRPr="001B1639">
        <w:rPr>
          <w:rFonts w:ascii="Garamond" w:eastAsia="Cabin" w:hAnsi="Garamond" w:cs="Times New Roman"/>
        </w:rPr>
        <w:t xml:space="preserve"> never published the single big book in which all of his interests </w:t>
      </w:r>
      <w:r w:rsidR="00EE71E3" w:rsidRPr="001B1639">
        <w:rPr>
          <w:rFonts w:ascii="Garamond" w:eastAsia="Cabin" w:hAnsi="Garamond" w:cs="Times New Roman"/>
        </w:rPr>
        <w:t xml:space="preserve">would be </w:t>
      </w:r>
      <w:r w:rsidRPr="001B1639">
        <w:rPr>
          <w:rFonts w:ascii="Garamond" w:eastAsia="Cabin" w:hAnsi="Garamond" w:cs="Times New Roman"/>
        </w:rPr>
        <w:t xml:space="preserve">displayed together, though he published widely on many apparently disparate topics.  It was left to his brilliant wife, Marianne Weber, after his death, to identify the unifying thread which ran through his various analyses of </w:t>
      </w:r>
      <w:r w:rsidR="00670BC5" w:rsidRPr="001B1639">
        <w:rPr>
          <w:rFonts w:ascii="Garamond" w:eastAsia="Cabin" w:hAnsi="Garamond" w:cs="Times New Roman"/>
        </w:rPr>
        <w:t xml:space="preserve">politics, </w:t>
      </w:r>
      <w:r w:rsidRPr="001B1639">
        <w:rPr>
          <w:rFonts w:ascii="Garamond" w:eastAsia="Cabin" w:hAnsi="Garamond" w:cs="Times New Roman"/>
        </w:rPr>
        <w:t xml:space="preserve">economy and society, Roman agrarian history, world religions, law, music, methodology in what we now call the social sciences, social policy, and the nature of rationality.  </w:t>
      </w:r>
    </w:p>
    <w:p w14:paraId="0F9E7550" w14:textId="77777777" w:rsidR="001762F4" w:rsidRPr="001B1639" w:rsidRDefault="001762F4" w:rsidP="001B1639">
      <w:pPr>
        <w:spacing w:after="0" w:line="240" w:lineRule="auto"/>
        <w:jc w:val="both"/>
        <w:rPr>
          <w:rFonts w:ascii="Garamond" w:eastAsia="Cabin" w:hAnsi="Garamond" w:cs="Times New Roman"/>
        </w:rPr>
      </w:pPr>
    </w:p>
    <w:p w14:paraId="51A0BDB8" w14:textId="2F6A5A23" w:rsidR="00E30C99" w:rsidRPr="001B1639" w:rsidRDefault="001762F4" w:rsidP="004D60C8">
      <w:pPr>
        <w:spacing w:after="0" w:line="240" w:lineRule="auto"/>
        <w:ind w:firstLine="720"/>
        <w:jc w:val="both"/>
        <w:rPr>
          <w:rFonts w:ascii="Garamond" w:eastAsia="Cabin" w:hAnsi="Garamond" w:cs="Times New Roman"/>
        </w:rPr>
      </w:pPr>
      <w:r w:rsidRPr="001B1639">
        <w:rPr>
          <w:rFonts w:ascii="Garamond" w:eastAsia="Cabin" w:hAnsi="Garamond" w:cs="Times New Roman"/>
        </w:rPr>
        <w:t xml:space="preserve">Weber was moved, she said, by </w:t>
      </w:r>
      <w:r w:rsidR="00A120FE" w:rsidRPr="001B1639">
        <w:rPr>
          <w:rFonts w:ascii="Garamond" w:eastAsia="Cabin" w:hAnsi="Garamond" w:cs="Times New Roman"/>
        </w:rPr>
        <w:t>‘</w:t>
      </w:r>
      <w:r w:rsidRPr="001B1639">
        <w:rPr>
          <w:rFonts w:ascii="Garamond" w:eastAsia="Cabin" w:hAnsi="Garamond" w:cs="Times New Roman"/>
        </w:rPr>
        <w:t>the fact that on its earthly course an idea always and everywhere operates in opposition to its original meaning and thereby destroys itself</w:t>
      </w:r>
      <w:r w:rsidR="00A120FE" w:rsidRPr="001B1639">
        <w:rPr>
          <w:rFonts w:ascii="Garamond" w:eastAsia="Cabin" w:hAnsi="Garamond" w:cs="Times New Roman"/>
        </w:rPr>
        <w:t>’</w:t>
      </w:r>
      <w:r w:rsidRPr="001B1639">
        <w:rPr>
          <w:rFonts w:ascii="Garamond" w:eastAsia="Cabin" w:hAnsi="Garamond" w:cs="Times New Roman"/>
        </w:rPr>
        <w:t xml:space="preserve">.  One example of this process that captured his sustained attention was the idea of bureaucracy, which begins as a technical apparatus in the service of a pre-existing and independent political will and develops into the supreme power within a state, driven by its own imperatives of specialization and </w:t>
      </w:r>
      <w:r w:rsidR="006652F5" w:rsidRPr="001B1639">
        <w:rPr>
          <w:rFonts w:ascii="Garamond" w:eastAsia="Cabin" w:hAnsi="Garamond" w:cs="Times New Roman"/>
        </w:rPr>
        <w:t>impersonal control</w:t>
      </w:r>
      <w:r w:rsidRPr="001B1639">
        <w:rPr>
          <w:rFonts w:ascii="Garamond" w:eastAsia="Cabin" w:hAnsi="Garamond" w:cs="Times New Roman"/>
        </w:rPr>
        <w:t>. Another</w:t>
      </w:r>
      <w:r w:rsidR="00EE71E3" w:rsidRPr="001B1639">
        <w:rPr>
          <w:rFonts w:ascii="Garamond" w:eastAsia="Cabin" w:hAnsi="Garamond" w:cs="Times New Roman"/>
        </w:rPr>
        <w:t xml:space="preserve"> </w:t>
      </w:r>
      <w:r w:rsidRPr="001B1639">
        <w:rPr>
          <w:rFonts w:ascii="Garamond" w:eastAsia="Cabin" w:hAnsi="Garamond" w:cs="Times New Roman"/>
        </w:rPr>
        <w:t xml:space="preserve">was the idea of the </w:t>
      </w:r>
      <w:r w:rsidR="00E30C99" w:rsidRPr="001B1639">
        <w:rPr>
          <w:rFonts w:ascii="Garamond" w:eastAsia="Cabin" w:hAnsi="Garamond" w:cs="Times New Roman"/>
        </w:rPr>
        <w:t>P</w:t>
      </w:r>
      <w:r w:rsidRPr="001B1639">
        <w:rPr>
          <w:rFonts w:ascii="Garamond" w:eastAsia="Cabin" w:hAnsi="Garamond" w:cs="Times New Roman"/>
        </w:rPr>
        <w:t>rotestant ethic, which began in the spiritual ideal of the calling to serve God, in which worldly goods were to be worn ‘like a light cloak, ready to be thrown aside at any moment’, and ended up as an instrument o</w:t>
      </w:r>
      <w:r w:rsidR="00DD3EA9" w:rsidRPr="001B1639">
        <w:rPr>
          <w:rFonts w:ascii="Garamond" w:eastAsia="Cabin" w:hAnsi="Garamond" w:cs="Times New Roman"/>
        </w:rPr>
        <w:t>f</w:t>
      </w:r>
      <w:r w:rsidRPr="001B1639">
        <w:rPr>
          <w:rFonts w:ascii="Garamond" w:eastAsia="Cabin" w:hAnsi="Garamond" w:cs="Times New Roman"/>
        </w:rPr>
        <w:t xml:space="preserve"> worldly gain which weighed down upon the individual like an iron cage, or</w:t>
      </w:r>
      <w:r w:rsidR="00FC3B25" w:rsidRPr="001B1639">
        <w:rPr>
          <w:rFonts w:ascii="Garamond" w:eastAsia="Cabin" w:hAnsi="Garamond" w:cs="Times New Roman"/>
        </w:rPr>
        <w:t>,</w:t>
      </w:r>
      <w:r w:rsidRPr="001B1639">
        <w:rPr>
          <w:rFonts w:ascii="Garamond" w:eastAsia="Cabin" w:hAnsi="Garamond" w:cs="Times New Roman"/>
        </w:rPr>
        <w:t xml:space="preserve"> more literally, ‘a shell as hard as steel’. </w:t>
      </w:r>
    </w:p>
    <w:p w14:paraId="3E22F1AE" w14:textId="77777777" w:rsidR="00E30C99" w:rsidRPr="001B1639" w:rsidRDefault="00E30C99" w:rsidP="001B1639">
      <w:pPr>
        <w:spacing w:after="0" w:line="240" w:lineRule="auto"/>
        <w:jc w:val="both"/>
        <w:rPr>
          <w:rFonts w:ascii="Garamond" w:eastAsia="Cabin" w:hAnsi="Garamond" w:cs="Times New Roman"/>
        </w:rPr>
      </w:pPr>
    </w:p>
    <w:p w14:paraId="0ED02847" w14:textId="55A58F09" w:rsidR="001762F4" w:rsidRPr="001B1639" w:rsidRDefault="001762F4" w:rsidP="004D60C8">
      <w:pPr>
        <w:spacing w:after="0" w:line="240" w:lineRule="auto"/>
        <w:ind w:firstLine="720"/>
        <w:jc w:val="both"/>
        <w:rPr>
          <w:rFonts w:ascii="Garamond" w:eastAsia="Cabin" w:hAnsi="Garamond" w:cs="Times New Roman"/>
        </w:rPr>
      </w:pPr>
      <w:r w:rsidRPr="001B1639">
        <w:rPr>
          <w:rFonts w:ascii="Garamond" w:eastAsia="Cabin" w:hAnsi="Garamond" w:cs="Times New Roman"/>
        </w:rPr>
        <w:t xml:space="preserve">Weber might </w:t>
      </w:r>
      <w:r w:rsidR="00BC4DAF" w:rsidRPr="001B1639">
        <w:rPr>
          <w:rFonts w:ascii="Garamond" w:eastAsia="Cabin" w:hAnsi="Garamond" w:cs="Times New Roman"/>
        </w:rPr>
        <w:t>just as</w:t>
      </w:r>
      <w:r w:rsidRPr="001B1639">
        <w:rPr>
          <w:rFonts w:ascii="Garamond" w:eastAsia="Cabin" w:hAnsi="Garamond" w:cs="Times New Roman"/>
        </w:rPr>
        <w:t xml:space="preserve"> well have adduced a third example</w:t>
      </w:r>
      <w:r w:rsidR="00C559ED" w:rsidRPr="001B1639">
        <w:rPr>
          <w:rFonts w:ascii="Garamond" w:eastAsia="Cabin" w:hAnsi="Garamond" w:cs="Times New Roman"/>
        </w:rPr>
        <w:t>—</w:t>
      </w:r>
      <w:r w:rsidR="00966541" w:rsidRPr="001B1639">
        <w:rPr>
          <w:rFonts w:ascii="Garamond" w:eastAsia="Cabin" w:hAnsi="Garamond" w:cs="Times New Roman"/>
        </w:rPr>
        <w:t xml:space="preserve">toleration, </w:t>
      </w:r>
      <w:r w:rsidRPr="001B1639">
        <w:rPr>
          <w:rFonts w:ascii="Garamond" w:eastAsia="Cabin" w:hAnsi="Garamond" w:cs="Times New Roman"/>
        </w:rPr>
        <w:t xml:space="preserve">the </w:t>
      </w:r>
      <w:r w:rsidR="005B3088" w:rsidRPr="001B1639">
        <w:rPr>
          <w:rFonts w:ascii="Garamond" w:eastAsia="Cabin" w:hAnsi="Garamond" w:cs="Times New Roman"/>
        </w:rPr>
        <w:t>subject</w:t>
      </w:r>
      <w:r w:rsidR="00BA5F9E" w:rsidRPr="001B1639">
        <w:rPr>
          <w:rFonts w:ascii="Garamond" w:eastAsia="Cabin" w:hAnsi="Garamond" w:cs="Times New Roman"/>
        </w:rPr>
        <w:t xml:space="preserve"> of Andrew</w:t>
      </w:r>
      <w:r w:rsidR="00504356" w:rsidRPr="001B1639">
        <w:rPr>
          <w:rFonts w:ascii="Garamond" w:eastAsia="Cabin" w:hAnsi="Garamond" w:cs="Times New Roman"/>
        </w:rPr>
        <w:t xml:space="preserve"> R.</w:t>
      </w:r>
      <w:r w:rsidR="00BA5F9E" w:rsidRPr="001B1639">
        <w:rPr>
          <w:rFonts w:ascii="Garamond" w:eastAsia="Cabin" w:hAnsi="Garamond" w:cs="Times New Roman"/>
        </w:rPr>
        <w:t xml:space="preserve"> Murphy’s </w:t>
      </w:r>
      <w:r w:rsidR="00364F39" w:rsidRPr="001B1639">
        <w:rPr>
          <w:rFonts w:ascii="Garamond" w:eastAsia="Cabin" w:hAnsi="Garamond" w:cs="Times New Roman"/>
        </w:rPr>
        <w:t>elegant</w:t>
      </w:r>
      <w:r w:rsidR="00D905EF" w:rsidRPr="001B1639">
        <w:rPr>
          <w:rFonts w:ascii="Garamond" w:eastAsia="Cabin" w:hAnsi="Garamond" w:cs="Times New Roman"/>
        </w:rPr>
        <w:t>, erudite</w:t>
      </w:r>
      <w:r w:rsidR="00364F39" w:rsidRPr="001B1639">
        <w:rPr>
          <w:rFonts w:ascii="Garamond" w:eastAsia="Cabin" w:hAnsi="Garamond" w:cs="Times New Roman"/>
        </w:rPr>
        <w:t xml:space="preserve"> </w:t>
      </w:r>
      <w:r w:rsidR="00DB44FD" w:rsidRPr="001B1639">
        <w:rPr>
          <w:rFonts w:ascii="Garamond" w:eastAsia="Cabin" w:hAnsi="Garamond" w:cs="Times New Roman"/>
        </w:rPr>
        <w:t xml:space="preserve">and </w:t>
      </w:r>
      <w:r w:rsidR="000D2A77" w:rsidRPr="001B1639">
        <w:rPr>
          <w:rFonts w:ascii="Garamond" w:eastAsia="Cabin" w:hAnsi="Garamond" w:cs="Times New Roman"/>
        </w:rPr>
        <w:t xml:space="preserve">instructive </w:t>
      </w:r>
      <w:r w:rsidR="005B3088" w:rsidRPr="001B1639">
        <w:rPr>
          <w:rFonts w:ascii="Garamond" w:eastAsia="Cabin" w:hAnsi="Garamond" w:cs="Times New Roman"/>
        </w:rPr>
        <w:t>‘</w:t>
      </w:r>
      <w:r w:rsidR="00E64852" w:rsidRPr="001B1639">
        <w:rPr>
          <w:rFonts w:ascii="Garamond" w:eastAsia="Cabin" w:hAnsi="Garamond" w:cs="Times New Roman"/>
        </w:rPr>
        <w:t>Short Introduction</w:t>
      </w:r>
      <w:r w:rsidR="005B3088" w:rsidRPr="001B1639">
        <w:rPr>
          <w:rFonts w:ascii="Garamond" w:eastAsia="Cabin" w:hAnsi="Garamond" w:cs="Times New Roman"/>
        </w:rPr>
        <w:t>’</w:t>
      </w:r>
      <w:r w:rsidR="00504356" w:rsidRPr="001B1639">
        <w:rPr>
          <w:rFonts w:ascii="Garamond" w:eastAsia="Cabin" w:hAnsi="Garamond" w:cs="Times New Roman"/>
        </w:rPr>
        <w:t xml:space="preserve">. </w:t>
      </w:r>
      <w:r w:rsidR="00966541" w:rsidRPr="001B1639">
        <w:rPr>
          <w:rFonts w:ascii="Garamond" w:eastAsia="Cabin" w:hAnsi="Garamond" w:cs="Times New Roman"/>
        </w:rPr>
        <w:t>T</w:t>
      </w:r>
      <w:r w:rsidRPr="001B1639">
        <w:rPr>
          <w:rFonts w:ascii="Garamond" w:eastAsia="Cabin" w:hAnsi="Garamond" w:cs="Times New Roman"/>
        </w:rPr>
        <w:t xml:space="preserve">he idea of </w:t>
      </w:r>
      <w:r w:rsidR="009922C6" w:rsidRPr="001B1639">
        <w:rPr>
          <w:rFonts w:ascii="Garamond" w:eastAsia="Cabin" w:hAnsi="Garamond" w:cs="Times New Roman"/>
        </w:rPr>
        <w:t>toleration</w:t>
      </w:r>
      <w:r w:rsidR="00CB5907" w:rsidRPr="001B1639">
        <w:rPr>
          <w:rFonts w:ascii="Garamond" w:eastAsia="Cabin" w:hAnsi="Garamond" w:cs="Times New Roman"/>
        </w:rPr>
        <w:t xml:space="preserve"> beg</w:t>
      </w:r>
      <w:r w:rsidR="00F37EB6" w:rsidRPr="001B1639">
        <w:rPr>
          <w:rFonts w:ascii="Garamond" w:eastAsia="Cabin" w:hAnsi="Garamond" w:cs="Times New Roman"/>
        </w:rPr>
        <w:t>i</w:t>
      </w:r>
      <w:r w:rsidR="00CB5907" w:rsidRPr="001B1639">
        <w:rPr>
          <w:rFonts w:ascii="Garamond" w:eastAsia="Cabin" w:hAnsi="Garamond" w:cs="Times New Roman"/>
        </w:rPr>
        <w:t>n</w:t>
      </w:r>
      <w:r w:rsidR="00F37EB6" w:rsidRPr="001B1639">
        <w:rPr>
          <w:rFonts w:ascii="Garamond" w:eastAsia="Cabin" w:hAnsi="Garamond" w:cs="Times New Roman"/>
        </w:rPr>
        <w:t>s</w:t>
      </w:r>
      <w:r w:rsidR="00CB5907" w:rsidRPr="001B1639">
        <w:rPr>
          <w:rFonts w:ascii="Garamond" w:eastAsia="Cabin" w:hAnsi="Garamond" w:cs="Times New Roman"/>
        </w:rPr>
        <w:t xml:space="preserve"> </w:t>
      </w:r>
      <w:r w:rsidR="00DC1DF9" w:rsidRPr="001B1639">
        <w:rPr>
          <w:rFonts w:ascii="Garamond" w:eastAsia="Cabin" w:hAnsi="Garamond" w:cs="Times New Roman"/>
        </w:rPr>
        <w:t>as</w:t>
      </w:r>
      <w:r w:rsidR="00F37EB6" w:rsidRPr="001B1639">
        <w:rPr>
          <w:rFonts w:ascii="Garamond" w:eastAsia="Cabin" w:hAnsi="Garamond" w:cs="Times New Roman"/>
        </w:rPr>
        <w:t xml:space="preserve"> an appeal </w:t>
      </w:r>
      <w:r w:rsidR="00C87854" w:rsidRPr="001B1639">
        <w:rPr>
          <w:rFonts w:ascii="Garamond" w:eastAsia="Cabin" w:hAnsi="Garamond" w:cs="Times New Roman"/>
        </w:rPr>
        <w:t>to protect</w:t>
      </w:r>
      <w:r w:rsidR="00EA56AA" w:rsidRPr="001B1639">
        <w:rPr>
          <w:rFonts w:ascii="Garamond" w:eastAsia="Cabin" w:hAnsi="Garamond" w:cs="Times New Roman"/>
        </w:rPr>
        <w:t xml:space="preserve"> </w:t>
      </w:r>
      <w:r w:rsidR="00204968" w:rsidRPr="001B1639">
        <w:rPr>
          <w:rFonts w:ascii="Garamond" w:eastAsia="Cabin" w:hAnsi="Garamond" w:cs="Times New Roman"/>
        </w:rPr>
        <w:t xml:space="preserve">the practice of </w:t>
      </w:r>
      <w:r w:rsidR="00EA56AA" w:rsidRPr="001B1639">
        <w:rPr>
          <w:rFonts w:ascii="Garamond" w:eastAsia="Cabin" w:hAnsi="Garamond" w:cs="Times New Roman"/>
        </w:rPr>
        <w:t>true religion and other matters of ultimate concern</w:t>
      </w:r>
      <w:r w:rsidR="001928BD" w:rsidRPr="001B1639">
        <w:rPr>
          <w:rFonts w:ascii="Garamond" w:eastAsia="Cabin" w:hAnsi="Garamond" w:cs="Times New Roman"/>
        </w:rPr>
        <w:t xml:space="preserve"> </w:t>
      </w:r>
      <w:r w:rsidR="00BC4DAF" w:rsidRPr="001B1639">
        <w:rPr>
          <w:rFonts w:ascii="Garamond" w:eastAsia="Cabin" w:hAnsi="Garamond" w:cs="Times New Roman"/>
        </w:rPr>
        <w:t>from</w:t>
      </w:r>
      <w:r w:rsidR="001928BD" w:rsidRPr="001B1639">
        <w:rPr>
          <w:rFonts w:ascii="Garamond" w:eastAsia="Cabin" w:hAnsi="Garamond" w:cs="Times New Roman"/>
        </w:rPr>
        <w:t xml:space="preserve"> </w:t>
      </w:r>
      <w:r w:rsidR="00380D94" w:rsidRPr="001B1639">
        <w:rPr>
          <w:rFonts w:ascii="Garamond" w:eastAsia="Cabin" w:hAnsi="Garamond" w:cs="Times New Roman"/>
        </w:rPr>
        <w:t xml:space="preserve">the </w:t>
      </w:r>
      <w:r w:rsidR="001113C5" w:rsidRPr="001B1639">
        <w:rPr>
          <w:rFonts w:ascii="Garamond" w:eastAsia="Cabin" w:hAnsi="Garamond" w:cs="Times New Roman"/>
        </w:rPr>
        <w:t>depredations of state power</w:t>
      </w:r>
      <w:r w:rsidR="00966541" w:rsidRPr="001B1639">
        <w:rPr>
          <w:rFonts w:ascii="Garamond" w:eastAsia="Cabin" w:hAnsi="Garamond" w:cs="Times New Roman"/>
        </w:rPr>
        <w:t>.</w:t>
      </w:r>
      <w:r w:rsidR="00273D70" w:rsidRPr="001B1639">
        <w:rPr>
          <w:rFonts w:ascii="Garamond" w:eastAsia="Cabin" w:hAnsi="Garamond" w:cs="Times New Roman"/>
        </w:rPr>
        <w:t xml:space="preserve"> </w:t>
      </w:r>
      <w:r w:rsidR="00966541" w:rsidRPr="001B1639">
        <w:rPr>
          <w:rFonts w:ascii="Garamond" w:eastAsia="Cabin" w:hAnsi="Garamond" w:cs="Times New Roman"/>
        </w:rPr>
        <w:t>It</w:t>
      </w:r>
      <w:r w:rsidR="00273D70" w:rsidRPr="001B1639">
        <w:rPr>
          <w:rFonts w:ascii="Garamond" w:eastAsia="Cabin" w:hAnsi="Garamond" w:cs="Times New Roman"/>
        </w:rPr>
        <w:t xml:space="preserve"> ends</w:t>
      </w:r>
      <w:r w:rsidR="00B90154" w:rsidRPr="001B1639">
        <w:rPr>
          <w:rFonts w:ascii="Garamond" w:eastAsia="Cabin" w:hAnsi="Garamond" w:cs="Times New Roman"/>
        </w:rPr>
        <w:t xml:space="preserve"> </w:t>
      </w:r>
      <w:r w:rsidR="005338F5" w:rsidRPr="001B1639">
        <w:rPr>
          <w:rFonts w:ascii="Garamond" w:eastAsia="Cabin" w:hAnsi="Garamond" w:cs="Times New Roman"/>
        </w:rPr>
        <w:t>with</w:t>
      </w:r>
      <w:r w:rsidR="00B90154" w:rsidRPr="001B1639">
        <w:rPr>
          <w:rFonts w:ascii="Garamond" w:eastAsia="Cabin" w:hAnsi="Garamond" w:cs="Times New Roman"/>
        </w:rPr>
        <w:t xml:space="preserve"> the </w:t>
      </w:r>
      <w:r w:rsidR="005338F5" w:rsidRPr="001B1639">
        <w:rPr>
          <w:rFonts w:ascii="Garamond" w:eastAsia="Cabin" w:hAnsi="Garamond" w:cs="Times New Roman"/>
        </w:rPr>
        <w:t xml:space="preserve">reduction of </w:t>
      </w:r>
      <w:r w:rsidR="00BC0C5B" w:rsidRPr="001B1639">
        <w:rPr>
          <w:rFonts w:ascii="Garamond" w:eastAsia="Cabin" w:hAnsi="Garamond" w:cs="Times New Roman"/>
        </w:rPr>
        <w:t xml:space="preserve">religion to </w:t>
      </w:r>
      <w:r w:rsidR="00D64761" w:rsidRPr="001B1639">
        <w:rPr>
          <w:rFonts w:ascii="Garamond" w:eastAsia="Cabin" w:hAnsi="Garamond" w:cs="Times New Roman"/>
        </w:rPr>
        <w:t>an eclectic array</w:t>
      </w:r>
      <w:r w:rsidR="00C169DC" w:rsidRPr="001B1639">
        <w:rPr>
          <w:rFonts w:ascii="Garamond" w:eastAsia="Cabin" w:hAnsi="Garamond" w:cs="Times New Roman"/>
        </w:rPr>
        <w:t xml:space="preserve"> </w:t>
      </w:r>
      <w:r w:rsidR="00D64761" w:rsidRPr="001B1639">
        <w:rPr>
          <w:rFonts w:ascii="Garamond" w:eastAsia="Cabin" w:hAnsi="Garamond" w:cs="Times New Roman"/>
        </w:rPr>
        <w:t xml:space="preserve">of exotic </w:t>
      </w:r>
      <w:r w:rsidR="00445DFC" w:rsidRPr="001B1639">
        <w:rPr>
          <w:rFonts w:ascii="Garamond" w:eastAsia="Cabin" w:hAnsi="Garamond" w:cs="Times New Roman"/>
        </w:rPr>
        <w:t>ritual</w:t>
      </w:r>
      <w:r w:rsidR="00D64761" w:rsidRPr="001B1639">
        <w:rPr>
          <w:rFonts w:ascii="Garamond" w:eastAsia="Cabin" w:hAnsi="Garamond" w:cs="Times New Roman"/>
        </w:rPr>
        <w:t>s</w:t>
      </w:r>
      <w:r w:rsidR="00445DFC" w:rsidRPr="001B1639">
        <w:rPr>
          <w:rFonts w:ascii="Garamond" w:eastAsia="Cabin" w:hAnsi="Garamond" w:cs="Times New Roman"/>
        </w:rPr>
        <w:t xml:space="preserve"> </w:t>
      </w:r>
      <w:r w:rsidR="00566954" w:rsidRPr="001B1639">
        <w:rPr>
          <w:rFonts w:ascii="Garamond" w:eastAsia="Cabin" w:hAnsi="Garamond" w:cs="Times New Roman"/>
        </w:rPr>
        <w:t>and/</w:t>
      </w:r>
      <w:r w:rsidR="00204968" w:rsidRPr="001B1639">
        <w:rPr>
          <w:rFonts w:ascii="Garamond" w:eastAsia="Cabin" w:hAnsi="Garamond" w:cs="Times New Roman"/>
        </w:rPr>
        <w:t>or</w:t>
      </w:r>
      <w:r w:rsidR="00B06507" w:rsidRPr="001B1639">
        <w:rPr>
          <w:rFonts w:ascii="Garamond" w:eastAsia="Cabin" w:hAnsi="Garamond" w:cs="Times New Roman"/>
        </w:rPr>
        <w:t xml:space="preserve"> </w:t>
      </w:r>
      <w:r w:rsidR="006277B1" w:rsidRPr="001B1639">
        <w:rPr>
          <w:rFonts w:ascii="Garamond" w:eastAsia="Cabin" w:hAnsi="Garamond" w:cs="Times New Roman"/>
        </w:rPr>
        <w:t xml:space="preserve">private </w:t>
      </w:r>
      <w:r w:rsidR="00B06507" w:rsidRPr="001B1639">
        <w:rPr>
          <w:rFonts w:ascii="Garamond" w:eastAsia="Cabin" w:hAnsi="Garamond" w:cs="Times New Roman"/>
        </w:rPr>
        <w:t>opinion</w:t>
      </w:r>
      <w:r w:rsidR="006636D4" w:rsidRPr="001B1639">
        <w:rPr>
          <w:rFonts w:ascii="Garamond" w:eastAsia="Cabin" w:hAnsi="Garamond" w:cs="Times New Roman"/>
        </w:rPr>
        <w:t>s</w:t>
      </w:r>
      <w:r w:rsidR="00B06507" w:rsidRPr="001B1639">
        <w:rPr>
          <w:rFonts w:ascii="Garamond" w:eastAsia="Cabin" w:hAnsi="Garamond" w:cs="Times New Roman"/>
        </w:rPr>
        <w:t xml:space="preserve"> </w:t>
      </w:r>
      <w:r w:rsidR="00445DFC" w:rsidRPr="001B1639">
        <w:rPr>
          <w:rFonts w:ascii="Garamond" w:eastAsia="Cabin" w:hAnsi="Garamond" w:cs="Times New Roman"/>
        </w:rPr>
        <w:t>which</w:t>
      </w:r>
      <w:r w:rsidR="00380D94" w:rsidRPr="001B1639">
        <w:rPr>
          <w:rFonts w:ascii="Garamond" w:eastAsia="Cabin" w:hAnsi="Garamond" w:cs="Times New Roman"/>
        </w:rPr>
        <w:t xml:space="preserve"> states plume themselves for </w:t>
      </w:r>
      <w:r w:rsidR="008573FD" w:rsidRPr="001B1639">
        <w:rPr>
          <w:rFonts w:ascii="Garamond" w:eastAsia="Cabin" w:hAnsi="Garamond" w:cs="Times New Roman"/>
        </w:rPr>
        <w:t xml:space="preserve">not merely </w:t>
      </w:r>
      <w:r w:rsidR="00821A70" w:rsidRPr="001B1639">
        <w:rPr>
          <w:rFonts w:ascii="Garamond" w:eastAsia="Cabin" w:hAnsi="Garamond" w:cs="Times New Roman"/>
        </w:rPr>
        <w:t>allowi</w:t>
      </w:r>
      <w:r w:rsidR="008573FD" w:rsidRPr="001B1639">
        <w:rPr>
          <w:rFonts w:ascii="Garamond" w:eastAsia="Cabin" w:hAnsi="Garamond" w:cs="Times New Roman"/>
        </w:rPr>
        <w:t>ng but</w:t>
      </w:r>
      <w:r w:rsidR="00F9622B" w:rsidRPr="001B1639">
        <w:rPr>
          <w:rFonts w:ascii="Garamond" w:eastAsia="Cabin" w:hAnsi="Garamond" w:cs="Times New Roman"/>
        </w:rPr>
        <w:t xml:space="preserve"> affirming</w:t>
      </w:r>
      <w:r w:rsidR="00FE7608" w:rsidRPr="001B1639">
        <w:rPr>
          <w:rFonts w:ascii="Garamond" w:eastAsia="Cabin" w:hAnsi="Garamond" w:cs="Times New Roman"/>
        </w:rPr>
        <w:t xml:space="preserve">, </w:t>
      </w:r>
      <w:r w:rsidR="00564F75" w:rsidRPr="001B1639">
        <w:rPr>
          <w:rFonts w:ascii="Garamond" w:eastAsia="Cabin" w:hAnsi="Garamond" w:cs="Times New Roman"/>
        </w:rPr>
        <w:t>treating</w:t>
      </w:r>
      <w:r w:rsidR="00D6494D" w:rsidRPr="001B1639">
        <w:rPr>
          <w:rFonts w:ascii="Garamond" w:eastAsia="Cabin" w:hAnsi="Garamond" w:cs="Times New Roman"/>
        </w:rPr>
        <w:t xml:space="preserve"> </w:t>
      </w:r>
      <w:r w:rsidR="00297961" w:rsidRPr="001B1639">
        <w:rPr>
          <w:rFonts w:ascii="Garamond" w:eastAsia="Cabin" w:hAnsi="Garamond" w:cs="Times New Roman"/>
        </w:rPr>
        <w:t xml:space="preserve">each </w:t>
      </w:r>
      <w:r w:rsidR="00E85B34" w:rsidRPr="001B1639">
        <w:rPr>
          <w:rFonts w:ascii="Garamond" w:eastAsia="Cabin" w:hAnsi="Garamond" w:cs="Times New Roman"/>
        </w:rPr>
        <w:t>one</w:t>
      </w:r>
      <w:r w:rsidR="00564F75" w:rsidRPr="001B1639">
        <w:rPr>
          <w:rFonts w:ascii="Garamond" w:eastAsia="Cabin" w:hAnsi="Garamond" w:cs="Times New Roman"/>
        </w:rPr>
        <w:t xml:space="preserve"> </w:t>
      </w:r>
      <w:r w:rsidR="002D7881" w:rsidRPr="001B1639">
        <w:rPr>
          <w:rFonts w:ascii="Garamond" w:eastAsia="Cabin" w:hAnsi="Garamond" w:cs="Times New Roman"/>
        </w:rPr>
        <w:t>with equal respect</w:t>
      </w:r>
      <w:r w:rsidR="002179E0" w:rsidRPr="001B1639">
        <w:rPr>
          <w:rFonts w:ascii="Garamond" w:eastAsia="Cabin" w:hAnsi="Garamond" w:cs="Times New Roman"/>
        </w:rPr>
        <w:t xml:space="preserve"> and an equal lack of concern</w:t>
      </w:r>
      <w:r w:rsidR="00204968" w:rsidRPr="001B1639">
        <w:rPr>
          <w:rFonts w:ascii="Garamond" w:eastAsia="Cabin" w:hAnsi="Garamond" w:cs="Times New Roman"/>
        </w:rPr>
        <w:t xml:space="preserve"> on the understanding that</w:t>
      </w:r>
      <w:r w:rsidR="00504356" w:rsidRPr="001B1639">
        <w:rPr>
          <w:rFonts w:ascii="Garamond" w:eastAsia="Cabin" w:hAnsi="Garamond" w:cs="Times New Roman"/>
        </w:rPr>
        <w:t xml:space="preserve"> they</w:t>
      </w:r>
      <w:r w:rsidR="00FC40D1" w:rsidRPr="001B1639">
        <w:rPr>
          <w:rFonts w:ascii="Garamond" w:eastAsia="Cabin" w:hAnsi="Garamond" w:cs="Times New Roman"/>
        </w:rPr>
        <w:t xml:space="preserve"> contain no commanding implications for conduct</w:t>
      </w:r>
      <w:r w:rsidR="00DE3711" w:rsidRPr="001B1639">
        <w:rPr>
          <w:rFonts w:ascii="Garamond" w:eastAsia="Cabin" w:hAnsi="Garamond" w:cs="Times New Roman"/>
        </w:rPr>
        <w:t xml:space="preserve"> that </w:t>
      </w:r>
      <w:r w:rsidR="00096F20" w:rsidRPr="001B1639">
        <w:rPr>
          <w:rFonts w:ascii="Garamond" w:eastAsia="Cabin" w:hAnsi="Garamond" w:cs="Times New Roman"/>
        </w:rPr>
        <w:t xml:space="preserve">could </w:t>
      </w:r>
      <w:r w:rsidR="00F92FF5" w:rsidRPr="001B1639">
        <w:rPr>
          <w:rFonts w:ascii="Garamond" w:eastAsia="Cabin" w:hAnsi="Garamond" w:cs="Times New Roman"/>
        </w:rPr>
        <w:t xml:space="preserve">seriously </w:t>
      </w:r>
      <w:r w:rsidR="00236A86" w:rsidRPr="001B1639">
        <w:rPr>
          <w:rFonts w:ascii="Garamond" w:eastAsia="Cabin" w:hAnsi="Garamond" w:cs="Times New Roman"/>
        </w:rPr>
        <w:t>threaten the</w:t>
      </w:r>
      <w:r w:rsidR="00067985" w:rsidRPr="001B1639">
        <w:rPr>
          <w:rFonts w:ascii="Garamond" w:eastAsia="Cabin" w:hAnsi="Garamond" w:cs="Times New Roman"/>
        </w:rPr>
        <w:t xml:space="preserve"> imperatives of </w:t>
      </w:r>
      <w:r w:rsidR="00711E77" w:rsidRPr="001B1639">
        <w:rPr>
          <w:rFonts w:ascii="Garamond" w:eastAsia="Cabin" w:hAnsi="Garamond" w:cs="Times New Roman"/>
        </w:rPr>
        <w:t>socia</w:t>
      </w:r>
      <w:r w:rsidR="00067985" w:rsidRPr="001B1639">
        <w:rPr>
          <w:rFonts w:ascii="Garamond" w:eastAsia="Cabin" w:hAnsi="Garamond" w:cs="Times New Roman"/>
        </w:rPr>
        <w:t>l order</w:t>
      </w:r>
      <w:r w:rsidR="00EE7470" w:rsidRPr="001B1639">
        <w:rPr>
          <w:rFonts w:ascii="Garamond" w:eastAsia="Cabin" w:hAnsi="Garamond" w:cs="Times New Roman"/>
        </w:rPr>
        <w:t xml:space="preserve"> and </w:t>
      </w:r>
      <w:r w:rsidR="00711E77" w:rsidRPr="001B1639">
        <w:rPr>
          <w:rFonts w:ascii="Garamond" w:eastAsia="Cabin" w:hAnsi="Garamond" w:cs="Times New Roman"/>
        </w:rPr>
        <w:t>civility</w:t>
      </w:r>
      <w:r w:rsidR="001753ED" w:rsidRPr="001B1639">
        <w:rPr>
          <w:rFonts w:ascii="Garamond" w:eastAsia="Cabin" w:hAnsi="Garamond" w:cs="Times New Roman"/>
        </w:rPr>
        <w:t>.</w:t>
      </w:r>
      <w:r w:rsidR="009143DA" w:rsidRPr="001B1639">
        <w:rPr>
          <w:rFonts w:ascii="Garamond" w:eastAsia="Cabin" w:hAnsi="Garamond" w:cs="Times New Roman"/>
        </w:rPr>
        <w:t xml:space="preserve"> </w:t>
      </w:r>
      <w:r w:rsidR="00C271B2" w:rsidRPr="001B1639">
        <w:rPr>
          <w:rFonts w:ascii="Garamond" w:eastAsia="Cabin" w:hAnsi="Garamond" w:cs="Times New Roman"/>
        </w:rPr>
        <w:t xml:space="preserve">What was </w:t>
      </w:r>
      <w:r w:rsidR="00B6099D" w:rsidRPr="001B1639">
        <w:rPr>
          <w:rFonts w:ascii="Garamond" w:eastAsia="Cabin" w:hAnsi="Garamond" w:cs="Times New Roman"/>
        </w:rPr>
        <w:t>originally</w:t>
      </w:r>
      <w:r w:rsidR="00C271B2" w:rsidRPr="001B1639">
        <w:rPr>
          <w:rFonts w:ascii="Garamond" w:eastAsia="Cabin" w:hAnsi="Garamond" w:cs="Times New Roman"/>
        </w:rPr>
        <w:t xml:space="preserve"> a means of defending religion against the state</w:t>
      </w:r>
      <w:r w:rsidR="004F2307" w:rsidRPr="001B1639">
        <w:rPr>
          <w:rFonts w:ascii="Garamond" w:eastAsia="Cabin" w:hAnsi="Garamond" w:cs="Times New Roman"/>
        </w:rPr>
        <w:t xml:space="preserve"> become</w:t>
      </w:r>
      <w:r w:rsidR="00D8674B" w:rsidRPr="001B1639">
        <w:rPr>
          <w:rFonts w:ascii="Garamond" w:eastAsia="Cabin" w:hAnsi="Garamond" w:cs="Times New Roman"/>
        </w:rPr>
        <w:t>s</w:t>
      </w:r>
      <w:r w:rsidR="004F2307" w:rsidRPr="001B1639">
        <w:rPr>
          <w:rFonts w:ascii="Garamond" w:eastAsia="Cabin" w:hAnsi="Garamond" w:cs="Times New Roman"/>
        </w:rPr>
        <w:t xml:space="preserve"> a means of</w:t>
      </w:r>
      <w:r w:rsidR="009143DA" w:rsidRPr="001B1639">
        <w:rPr>
          <w:rFonts w:ascii="Garamond" w:eastAsia="Cabin" w:hAnsi="Garamond" w:cs="Times New Roman"/>
        </w:rPr>
        <w:t xml:space="preserve"> protect</w:t>
      </w:r>
      <w:r w:rsidR="004F2307" w:rsidRPr="001B1639">
        <w:rPr>
          <w:rFonts w:ascii="Garamond" w:eastAsia="Cabin" w:hAnsi="Garamond" w:cs="Times New Roman"/>
        </w:rPr>
        <w:t>ing</w:t>
      </w:r>
      <w:r w:rsidR="009143DA" w:rsidRPr="001B1639">
        <w:rPr>
          <w:rFonts w:ascii="Garamond" w:eastAsia="Cabin" w:hAnsi="Garamond" w:cs="Times New Roman"/>
        </w:rPr>
        <w:t xml:space="preserve"> the state </w:t>
      </w:r>
      <w:r w:rsidR="00096F20" w:rsidRPr="001B1639">
        <w:rPr>
          <w:rFonts w:ascii="Garamond" w:eastAsia="Cabin" w:hAnsi="Garamond" w:cs="Times New Roman"/>
        </w:rPr>
        <w:t>against</w:t>
      </w:r>
      <w:r w:rsidR="009143DA" w:rsidRPr="001B1639">
        <w:rPr>
          <w:rFonts w:ascii="Garamond" w:eastAsia="Cabin" w:hAnsi="Garamond" w:cs="Times New Roman"/>
        </w:rPr>
        <w:t xml:space="preserve"> religion.</w:t>
      </w:r>
    </w:p>
    <w:p w14:paraId="7FF438FC" w14:textId="77777777" w:rsidR="00711E77" w:rsidRPr="001B1639" w:rsidRDefault="00711E77" w:rsidP="001B1639">
      <w:pPr>
        <w:spacing w:after="0" w:line="240" w:lineRule="auto"/>
        <w:jc w:val="both"/>
        <w:rPr>
          <w:rFonts w:ascii="Garamond" w:hAnsi="Garamond"/>
        </w:rPr>
      </w:pPr>
    </w:p>
    <w:p w14:paraId="074A3F0D" w14:textId="3AF39E71" w:rsidR="00E55A07" w:rsidRPr="001B1639" w:rsidRDefault="00F51705" w:rsidP="004D60C8">
      <w:pPr>
        <w:ind w:firstLine="720"/>
        <w:jc w:val="both"/>
        <w:rPr>
          <w:rFonts w:ascii="Garamond" w:hAnsi="Garamond" w:cs="Times New Roman"/>
        </w:rPr>
      </w:pPr>
      <w:r w:rsidRPr="001B1639">
        <w:rPr>
          <w:rFonts w:ascii="Garamond" w:hAnsi="Garamond" w:cs="Times New Roman"/>
        </w:rPr>
        <w:t>As Murphy notes</w:t>
      </w:r>
      <w:r w:rsidR="00853CBF" w:rsidRPr="001B1639">
        <w:rPr>
          <w:rFonts w:ascii="Garamond" w:hAnsi="Garamond" w:cs="Times New Roman"/>
        </w:rPr>
        <w:t xml:space="preserve"> </w:t>
      </w:r>
      <w:r w:rsidR="00AC632B" w:rsidRPr="001B1639">
        <w:rPr>
          <w:rFonts w:ascii="Garamond" w:hAnsi="Garamond" w:cs="Times New Roman"/>
        </w:rPr>
        <w:t xml:space="preserve">at the beginning of his book </w:t>
      </w:r>
      <w:r w:rsidR="00853CBF" w:rsidRPr="001B1639">
        <w:rPr>
          <w:rFonts w:ascii="Garamond" w:hAnsi="Garamond" w:cs="Times New Roman"/>
        </w:rPr>
        <w:t xml:space="preserve">(p. </w:t>
      </w:r>
      <w:r w:rsidR="00D87330" w:rsidRPr="001B1639">
        <w:rPr>
          <w:rFonts w:ascii="Garamond" w:hAnsi="Garamond" w:cs="Times New Roman"/>
        </w:rPr>
        <w:t>1)</w:t>
      </w:r>
      <w:r w:rsidRPr="001B1639">
        <w:rPr>
          <w:rFonts w:ascii="Garamond" w:hAnsi="Garamond" w:cs="Times New Roman"/>
        </w:rPr>
        <w:t xml:space="preserve">, </w:t>
      </w:r>
      <w:r w:rsidR="004D277B" w:rsidRPr="001B1639">
        <w:rPr>
          <w:rFonts w:ascii="Garamond" w:hAnsi="Garamond" w:cs="Times New Roman"/>
        </w:rPr>
        <w:t>‘</w:t>
      </w:r>
      <w:r w:rsidRPr="001B1639">
        <w:rPr>
          <w:rFonts w:ascii="Garamond" w:hAnsi="Garamond" w:cs="Times New Roman"/>
        </w:rPr>
        <w:t>toleration</w:t>
      </w:r>
      <w:r w:rsidR="004D277B" w:rsidRPr="001B1639">
        <w:rPr>
          <w:rFonts w:ascii="Garamond" w:hAnsi="Garamond" w:cs="Times New Roman"/>
        </w:rPr>
        <w:t>’</w:t>
      </w:r>
      <w:r w:rsidRPr="001B1639">
        <w:rPr>
          <w:rFonts w:ascii="Garamond" w:hAnsi="Garamond" w:cs="Times New Roman"/>
        </w:rPr>
        <w:t xml:space="preserve"> </w:t>
      </w:r>
      <w:r w:rsidR="004D277B" w:rsidRPr="001B1639">
        <w:rPr>
          <w:rFonts w:ascii="Garamond" w:hAnsi="Garamond" w:cs="Times New Roman"/>
        </w:rPr>
        <w:t>has it</w:t>
      </w:r>
      <w:r w:rsidRPr="001B1639">
        <w:rPr>
          <w:rFonts w:ascii="Garamond" w:hAnsi="Garamond" w:cs="Times New Roman"/>
        </w:rPr>
        <w:t>s root</w:t>
      </w:r>
      <w:r w:rsidR="004D277B" w:rsidRPr="001B1639">
        <w:rPr>
          <w:rFonts w:ascii="Garamond" w:hAnsi="Garamond" w:cs="Times New Roman"/>
        </w:rPr>
        <w:t>s</w:t>
      </w:r>
      <w:r w:rsidRPr="001B1639">
        <w:rPr>
          <w:rFonts w:ascii="Garamond" w:hAnsi="Garamond" w:cs="Times New Roman"/>
        </w:rPr>
        <w:t xml:space="preserve"> in the</w:t>
      </w:r>
      <w:r w:rsidR="00296C00" w:rsidRPr="001B1639">
        <w:rPr>
          <w:rFonts w:ascii="Garamond" w:hAnsi="Garamond" w:cs="Times New Roman"/>
        </w:rPr>
        <w:t xml:space="preserve"> Latin word</w:t>
      </w:r>
      <w:r w:rsidR="005B64B0" w:rsidRPr="001B1639">
        <w:rPr>
          <w:rFonts w:ascii="Garamond" w:hAnsi="Garamond" w:cs="Times New Roman"/>
          <w:i/>
          <w:iCs/>
        </w:rPr>
        <w:t xml:space="preserve"> </w:t>
      </w:r>
      <w:r w:rsidR="00296C00" w:rsidRPr="001B1639">
        <w:rPr>
          <w:rFonts w:ascii="Garamond" w:hAnsi="Garamond" w:cs="Times New Roman"/>
          <w:i/>
          <w:iCs/>
        </w:rPr>
        <w:t>tolerare</w:t>
      </w:r>
      <w:r w:rsidR="00AD2E29" w:rsidRPr="001B1639">
        <w:rPr>
          <w:rFonts w:ascii="Garamond" w:hAnsi="Garamond" w:cs="Times New Roman"/>
        </w:rPr>
        <w:t>, which</w:t>
      </w:r>
      <w:r w:rsidR="005B64B0" w:rsidRPr="001B1639">
        <w:rPr>
          <w:rFonts w:ascii="Garamond" w:hAnsi="Garamond" w:cs="Times New Roman"/>
          <w:i/>
          <w:iCs/>
        </w:rPr>
        <w:t xml:space="preserve"> </w:t>
      </w:r>
      <w:r w:rsidR="00296C00" w:rsidRPr="001B1639">
        <w:rPr>
          <w:rFonts w:ascii="Garamond" w:hAnsi="Garamond" w:cs="Times New Roman"/>
        </w:rPr>
        <w:t>means to bear with, endure, or allow</w:t>
      </w:r>
      <w:r w:rsidR="00853CBF" w:rsidRPr="001B1639">
        <w:rPr>
          <w:rFonts w:ascii="Garamond" w:hAnsi="Garamond" w:cs="Times New Roman"/>
        </w:rPr>
        <w:t>.</w:t>
      </w:r>
      <w:r w:rsidR="00296C00" w:rsidRPr="001B1639">
        <w:rPr>
          <w:rFonts w:ascii="Garamond" w:hAnsi="Garamond" w:cs="Times New Roman"/>
        </w:rPr>
        <w:t xml:space="preserve"> </w:t>
      </w:r>
      <w:r w:rsidR="00853CBF" w:rsidRPr="001B1639">
        <w:rPr>
          <w:rFonts w:ascii="Garamond" w:hAnsi="Garamond" w:cs="Times New Roman"/>
        </w:rPr>
        <w:t>T</w:t>
      </w:r>
      <w:r w:rsidR="00296C00" w:rsidRPr="001B1639">
        <w:rPr>
          <w:rFonts w:ascii="Garamond" w:hAnsi="Garamond" w:cs="Times New Roman"/>
        </w:rPr>
        <w:t>he dominant meaning com</w:t>
      </w:r>
      <w:r w:rsidR="00853CBF" w:rsidRPr="001B1639">
        <w:rPr>
          <w:rFonts w:ascii="Garamond" w:hAnsi="Garamond" w:cs="Times New Roman"/>
        </w:rPr>
        <w:t>es</w:t>
      </w:r>
      <w:r w:rsidR="00296C00" w:rsidRPr="001B1639">
        <w:rPr>
          <w:rFonts w:ascii="Garamond" w:hAnsi="Garamond" w:cs="Times New Roman"/>
        </w:rPr>
        <w:t xml:space="preserve"> from the first two senses</w:t>
      </w:r>
      <w:r w:rsidR="00A50151" w:rsidRPr="001B1639">
        <w:rPr>
          <w:rFonts w:ascii="Garamond" w:hAnsi="Garamond" w:cs="Times New Roman"/>
        </w:rPr>
        <w:t xml:space="preserve"> of the word</w:t>
      </w:r>
      <w:r w:rsidR="00E5705A" w:rsidRPr="001B1639">
        <w:rPr>
          <w:rFonts w:ascii="Garamond" w:hAnsi="Garamond" w:cs="Times New Roman"/>
        </w:rPr>
        <w:t>,</w:t>
      </w:r>
      <w:r w:rsidR="00853CBF" w:rsidRPr="001B1639">
        <w:rPr>
          <w:rFonts w:ascii="Garamond" w:hAnsi="Garamond" w:cs="Times New Roman"/>
        </w:rPr>
        <w:t xml:space="preserve"> </w:t>
      </w:r>
      <w:r w:rsidR="00452B72" w:rsidRPr="001B1639">
        <w:rPr>
          <w:rFonts w:ascii="Garamond" w:hAnsi="Garamond" w:cs="Times New Roman"/>
        </w:rPr>
        <w:t>perhaps</w:t>
      </w:r>
      <w:r w:rsidR="00BC31C4" w:rsidRPr="001B1639">
        <w:rPr>
          <w:rFonts w:ascii="Garamond" w:hAnsi="Garamond" w:cs="Times New Roman"/>
        </w:rPr>
        <w:t xml:space="preserve"> </w:t>
      </w:r>
      <w:r w:rsidR="00853CBF" w:rsidRPr="001B1639">
        <w:rPr>
          <w:rFonts w:ascii="Garamond" w:hAnsi="Garamond" w:cs="Times New Roman"/>
        </w:rPr>
        <w:t xml:space="preserve">because </w:t>
      </w:r>
      <w:r w:rsidR="00A50151" w:rsidRPr="001B1639">
        <w:rPr>
          <w:rFonts w:ascii="Garamond" w:hAnsi="Garamond" w:cs="Times New Roman"/>
          <w:i/>
        </w:rPr>
        <w:t>t</w:t>
      </w:r>
      <w:r w:rsidR="00E30B96" w:rsidRPr="001B1639">
        <w:rPr>
          <w:rFonts w:ascii="Garamond" w:hAnsi="Garamond" w:cs="Times New Roman"/>
          <w:i/>
        </w:rPr>
        <w:t>olerantia</w:t>
      </w:r>
      <w:r w:rsidR="00E30B96" w:rsidRPr="001B1639">
        <w:rPr>
          <w:rFonts w:ascii="Garamond" w:hAnsi="Garamond" w:cs="Times New Roman"/>
        </w:rPr>
        <w:t xml:space="preserve"> is how Latin renders two words of the Greek New Testament, </w:t>
      </w:r>
      <w:r w:rsidR="009D10E9" w:rsidRPr="001B1639">
        <w:rPr>
          <w:rFonts w:ascii="Times New Roman" w:hAnsi="Times New Roman" w:cs="Times New Roman"/>
        </w:rPr>
        <w:t>ὑ</w:t>
      </w:r>
      <w:r w:rsidR="009D10E9" w:rsidRPr="001B1639">
        <w:rPr>
          <w:rFonts w:ascii="Garamond" w:hAnsi="Garamond" w:cs="Times New Roman"/>
        </w:rPr>
        <w:t>πομον</w:t>
      </w:r>
      <w:r w:rsidR="009D10E9" w:rsidRPr="001B1639">
        <w:rPr>
          <w:rFonts w:ascii="Times New Roman" w:hAnsi="Times New Roman" w:cs="Times New Roman"/>
        </w:rPr>
        <w:t>ῇ</w:t>
      </w:r>
      <w:r w:rsidR="00A50151" w:rsidRPr="001B1639">
        <w:rPr>
          <w:rFonts w:ascii="Garamond" w:hAnsi="Garamond" w:cs="Times New Roman"/>
        </w:rPr>
        <w:t xml:space="preserve"> </w:t>
      </w:r>
      <w:r w:rsidR="00E30B96" w:rsidRPr="001B1639">
        <w:rPr>
          <w:rFonts w:ascii="Garamond" w:hAnsi="Garamond" w:cs="Times New Roman"/>
        </w:rPr>
        <w:t>and</w:t>
      </w:r>
      <w:r w:rsidR="00A50151" w:rsidRPr="001B1639">
        <w:rPr>
          <w:rFonts w:ascii="Garamond" w:hAnsi="Garamond" w:cs="Times New Roman"/>
        </w:rPr>
        <w:t xml:space="preserve"> </w:t>
      </w:r>
      <w:r w:rsidR="001A7CEA" w:rsidRPr="001B1639">
        <w:rPr>
          <w:rFonts w:ascii="Garamond" w:hAnsi="Garamond" w:cs="Times New Roman"/>
        </w:rPr>
        <w:t>μακροθυμία</w:t>
      </w:r>
      <w:r w:rsidR="00E30B96" w:rsidRPr="001B1639">
        <w:rPr>
          <w:rFonts w:ascii="Garamond" w:hAnsi="Garamond" w:cs="Times New Roman"/>
        </w:rPr>
        <w:t>.</w:t>
      </w:r>
      <w:r w:rsidR="00B8746F" w:rsidRPr="001B1639">
        <w:rPr>
          <w:rFonts w:ascii="Garamond" w:hAnsi="Garamond" w:cs="Times New Roman"/>
        </w:rPr>
        <w:t xml:space="preserve"> Both denote endurance of an evil</w:t>
      </w:r>
      <w:r w:rsidR="00FF032B" w:rsidRPr="001B1639">
        <w:rPr>
          <w:rFonts w:ascii="Garamond" w:hAnsi="Garamond" w:cs="Times New Roman"/>
        </w:rPr>
        <w:t>.</w:t>
      </w:r>
      <w:r w:rsidR="00B8746F" w:rsidRPr="001B1639">
        <w:rPr>
          <w:rFonts w:ascii="Garamond" w:hAnsi="Garamond" w:cs="Times New Roman"/>
        </w:rPr>
        <w:t xml:space="preserve"> </w:t>
      </w:r>
      <w:r w:rsidR="00FF032B" w:rsidRPr="001B1639">
        <w:rPr>
          <w:rFonts w:ascii="Garamond" w:hAnsi="Garamond" w:cs="Times New Roman"/>
        </w:rPr>
        <w:t>The former denotes perseverance,</w:t>
      </w:r>
      <w:r w:rsidR="00FF032B" w:rsidRPr="001B1639">
        <w:rPr>
          <w:rFonts w:ascii="Garamond" w:hAnsi="Garamond" w:cs="Times New Roman"/>
          <w:vertAlign w:val="superscript"/>
        </w:rPr>
        <w:footnoteReference w:id="1"/>
      </w:r>
      <w:r w:rsidR="00FF032B" w:rsidRPr="001B1639">
        <w:rPr>
          <w:rFonts w:ascii="Garamond" w:hAnsi="Garamond" w:cs="Times New Roman"/>
        </w:rPr>
        <w:t xml:space="preserve"> the latter the quality of long-suffering and therefore self-restraint,</w:t>
      </w:r>
      <w:r w:rsidR="00FF032B" w:rsidRPr="001B1639">
        <w:rPr>
          <w:rFonts w:ascii="Garamond" w:hAnsi="Garamond" w:cs="Times New Roman"/>
          <w:vertAlign w:val="superscript"/>
        </w:rPr>
        <w:footnoteReference w:id="2"/>
      </w:r>
      <w:r w:rsidR="00FF032B" w:rsidRPr="001B1639">
        <w:rPr>
          <w:rFonts w:ascii="Garamond" w:hAnsi="Garamond" w:cs="Times New Roman"/>
        </w:rPr>
        <w:t xml:space="preserve"> productive of forbearance, </w:t>
      </w:r>
      <w:r w:rsidR="00FF032B" w:rsidRPr="001B1639">
        <w:rPr>
          <w:rFonts w:ascii="Times New Roman" w:hAnsi="Times New Roman" w:cs="Times New Roman"/>
        </w:rPr>
        <w:t>ἀ</w:t>
      </w:r>
      <w:r w:rsidR="00FF032B" w:rsidRPr="001B1639">
        <w:rPr>
          <w:rFonts w:ascii="Garamond" w:hAnsi="Garamond" w:cs="Times New Roman"/>
        </w:rPr>
        <w:t>νοχή</w:t>
      </w:r>
      <w:r w:rsidR="00974AB5" w:rsidRPr="001B1639">
        <w:rPr>
          <w:rFonts w:ascii="Garamond" w:hAnsi="Garamond" w:cs="Times New Roman"/>
        </w:rPr>
        <w:t>,</w:t>
      </w:r>
      <w:r w:rsidR="00FF032B" w:rsidRPr="001B1639">
        <w:rPr>
          <w:rFonts w:ascii="Garamond" w:hAnsi="Garamond" w:cs="Times New Roman"/>
          <w:vertAlign w:val="superscript"/>
        </w:rPr>
        <w:footnoteReference w:id="3"/>
      </w:r>
      <w:r w:rsidR="00974AB5" w:rsidRPr="001B1639">
        <w:rPr>
          <w:rFonts w:ascii="Garamond" w:hAnsi="Garamond" w:cs="Times New Roman"/>
        </w:rPr>
        <w:t xml:space="preserve"> </w:t>
      </w:r>
      <w:r w:rsidR="00B8746F" w:rsidRPr="001B1639">
        <w:rPr>
          <w:rFonts w:ascii="Garamond" w:hAnsi="Garamond" w:cs="Times New Roman"/>
        </w:rPr>
        <w:t>that is to say</w:t>
      </w:r>
      <w:r w:rsidR="00974AB5" w:rsidRPr="001B1639">
        <w:rPr>
          <w:rFonts w:ascii="Garamond" w:hAnsi="Garamond" w:cs="Times New Roman"/>
        </w:rPr>
        <w:t>,</w:t>
      </w:r>
      <w:r w:rsidR="00B8746F" w:rsidRPr="001B1639">
        <w:rPr>
          <w:rFonts w:ascii="Garamond" w:hAnsi="Garamond" w:cs="Times New Roman"/>
        </w:rPr>
        <w:t xml:space="preserve"> the persistent courage or patience which is directed to producing an end. </w:t>
      </w:r>
      <w:r w:rsidR="006F4DBB" w:rsidRPr="001B1639">
        <w:rPr>
          <w:rFonts w:ascii="Garamond" w:hAnsi="Garamond" w:cs="Times New Roman"/>
        </w:rPr>
        <w:t>To a Christian mind</w:t>
      </w:r>
      <w:r w:rsidR="00A13524" w:rsidRPr="001B1639">
        <w:rPr>
          <w:rFonts w:ascii="Garamond" w:hAnsi="Garamond" w:cs="Times New Roman"/>
        </w:rPr>
        <w:t>,</w:t>
      </w:r>
      <w:r w:rsidR="00A84D37" w:rsidRPr="001B1639">
        <w:rPr>
          <w:rFonts w:ascii="Garamond" w:hAnsi="Garamond" w:cs="Times New Roman"/>
        </w:rPr>
        <w:t xml:space="preserve"> the</w:t>
      </w:r>
      <w:r w:rsidR="006F4DBB" w:rsidRPr="001B1639">
        <w:rPr>
          <w:rFonts w:ascii="Garamond" w:hAnsi="Garamond" w:cs="Times New Roman"/>
        </w:rPr>
        <w:t xml:space="preserve"> end </w:t>
      </w:r>
      <w:r w:rsidR="00A84D37" w:rsidRPr="001B1639">
        <w:rPr>
          <w:rFonts w:ascii="Garamond" w:hAnsi="Garamond" w:cs="Times New Roman"/>
        </w:rPr>
        <w:t xml:space="preserve">in view </w:t>
      </w:r>
      <w:r w:rsidR="006F4DBB" w:rsidRPr="001B1639">
        <w:rPr>
          <w:rFonts w:ascii="Garamond" w:hAnsi="Garamond" w:cs="Times New Roman"/>
        </w:rPr>
        <w:t xml:space="preserve">is </w:t>
      </w:r>
      <w:r w:rsidR="00814329" w:rsidRPr="001B1639">
        <w:rPr>
          <w:rFonts w:ascii="Garamond" w:hAnsi="Garamond" w:cs="Times New Roman"/>
        </w:rPr>
        <w:t xml:space="preserve">eternal </w:t>
      </w:r>
      <w:r w:rsidR="006F4DBB" w:rsidRPr="001B1639">
        <w:rPr>
          <w:rFonts w:ascii="Garamond" w:hAnsi="Garamond" w:cs="Times New Roman"/>
        </w:rPr>
        <w:t>life</w:t>
      </w:r>
      <w:r w:rsidR="00A13524" w:rsidRPr="001B1639">
        <w:rPr>
          <w:rFonts w:ascii="Garamond" w:hAnsi="Garamond" w:cs="Times New Roman"/>
        </w:rPr>
        <w:t>.</w:t>
      </w:r>
      <w:r w:rsidR="006F4DBB" w:rsidRPr="001B1639">
        <w:rPr>
          <w:rFonts w:ascii="Garamond" w:hAnsi="Garamond" w:cs="Times New Roman"/>
        </w:rPr>
        <w:t xml:space="preserve"> Romans 2</w:t>
      </w:r>
      <w:r w:rsidR="008237FA" w:rsidRPr="001B1639">
        <w:rPr>
          <w:rFonts w:ascii="Garamond" w:hAnsi="Garamond" w:cs="Times New Roman"/>
        </w:rPr>
        <w:t xml:space="preserve">: 7 </w:t>
      </w:r>
      <w:r w:rsidR="005518DA" w:rsidRPr="001B1639">
        <w:rPr>
          <w:rFonts w:ascii="Garamond" w:hAnsi="Garamond" w:cs="Times New Roman"/>
        </w:rPr>
        <w:t>states that</w:t>
      </w:r>
      <w:r w:rsidR="00135F48" w:rsidRPr="001B1639">
        <w:rPr>
          <w:rFonts w:ascii="Garamond" w:hAnsi="Garamond" w:cs="Times New Roman"/>
        </w:rPr>
        <w:t xml:space="preserve"> </w:t>
      </w:r>
      <w:r w:rsidR="00350940" w:rsidRPr="001B1639">
        <w:rPr>
          <w:rFonts w:ascii="Times New Roman" w:hAnsi="Times New Roman" w:cs="Times New Roman"/>
        </w:rPr>
        <w:t>ὑ</w:t>
      </w:r>
      <w:r w:rsidR="00350940" w:rsidRPr="001B1639">
        <w:rPr>
          <w:rFonts w:ascii="Garamond" w:hAnsi="Garamond" w:cs="Times New Roman"/>
        </w:rPr>
        <w:t>πομον</w:t>
      </w:r>
      <w:r w:rsidR="00350940" w:rsidRPr="001B1639">
        <w:rPr>
          <w:rFonts w:ascii="Times New Roman" w:hAnsi="Times New Roman" w:cs="Times New Roman"/>
        </w:rPr>
        <w:t>ῇ</w:t>
      </w:r>
      <w:r w:rsidR="0009301F" w:rsidRPr="001B1639">
        <w:rPr>
          <w:rFonts w:ascii="Garamond" w:hAnsi="Garamond" w:cs="Times New Roman"/>
        </w:rPr>
        <w:t xml:space="preserve"> conduces to this end</w:t>
      </w:r>
      <w:r w:rsidR="00DB2B06" w:rsidRPr="001B1639">
        <w:rPr>
          <w:rFonts w:ascii="Garamond" w:hAnsi="Garamond" w:cs="Times New Roman"/>
        </w:rPr>
        <w:t>,</w:t>
      </w:r>
      <w:r w:rsidR="000521A6" w:rsidRPr="001B1639">
        <w:rPr>
          <w:rFonts w:ascii="Garamond" w:hAnsi="Garamond" w:cs="Times New Roman"/>
        </w:rPr>
        <w:t xml:space="preserve"> </w:t>
      </w:r>
      <w:r w:rsidR="00052FF5" w:rsidRPr="001B1639">
        <w:rPr>
          <w:rFonts w:ascii="Garamond" w:hAnsi="Garamond" w:cs="Times New Roman"/>
        </w:rPr>
        <w:t>whilst</w:t>
      </w:r>
      <w:r w:rsidR="000521A6" w:rsidRPr="001B1639">
        <w:rPr>
          <w:rFonts w:ascii="Garamond" w:hAnsi="Garamond" w:cs="Times New Roman"/>
        </w:rPr>
        <w:t xml:space="preserve"> </w:t>
      </w:r>
      <w:r w:rsidR="00350940" w:rsidRPr="001B1639">
        <w:rPr>
          <w:rFonts w:ascii="Garamond" w:hAnsi="Garamond" w:cs="Times New Roman"/>
        </w:rPr>
        <w:t>its</w:t>
      </w:r>
      <w:r w:rsidR="000521A6" w:rsidRPr="001B1639">
        <w:rPr>
          <w:rFonts w:ascii="Garamond" w:hAnsi="Garamond" w:cs="Times New Roman"/>
        </w:rPr>
        <w:t xml:space="preserve"> absence </w:t>
      </w:r>
      <w:r w:rsidR="0041215D" w:rsidRPr="001B1639">
        <w:rPr>
          <w:rFonts w:ascii="Garamond" w:hAnsi="Garamond" w:cs="Times New Roman"/>
        </w:rPr>
        <w:t xml:space="preserve">in our dealings with </w:t>
      </w:r>
      <w:r w:rsidR="000521A6" w:rsidRPr="001B1639">
        <w:rPr>
          <w:rFonts w:ascii="Garamond" w:hAnsi="Garamond" w:cs="Times New Roman"/>
        </w:rPr>
        <w:t>other people produce</w:t>
      </w:r>
      <w:r w:rsidR="00052FF5" w:rsidRPr="001B1639">
        <w:rPr>
          <w:rFonts w:ascii="Garamond" w:hAnsi="Garamond" w:cs="Times New Roman"/>
        </w:rPr>
        <w:t>s</w:t>
      </w:r>
      <w:r w:rsidR="000521A6" w:rsidRPr="001B1639">
        <w:rPr>
          <w:rFonts w:ascii="Garamond" w:hAnsi="Garamond" w:cs="Times New Roman"/>
        </w:rPr>
        <w:t xml:space="preserve"> affliction and anguish.</w:t>
      </w:r>
      <w:r w:rsidR="000521A6" w:rsidRPr="001B1639">
        <w:rPr>
          <w:rFonts w:ascii="Garamond" w:hAnsi="Garamond" w:cs="Times New Roman"/>
          <w:vertAlign w:val="superscript"/>
        </w:rPr>
        <w:footnoteReference w:id="4"/>
      </w:r>
      <w:r w:rsidR="0009301F" w:rsidRPr="001B1639">
        <w:rPr>
          <w:rFonts w:ascii="Garamond" w:hAnsi="Garamond" w:cs="Times New Roman"/>
        </w:rPr>
        <w:t xml:space="preserve">. </w:t>
      </w:r>
      <w:r w:rsidR="002A2E7C" w:rsidRPr="001B1639">
        <w:rPr>
          <w:rFonts w:ascii="Garamond" w:hAnsi="Garamond" w:cs="Times New Roman"/>
        </w:rPr>
        <w:t xml:space="preserve">2 Corinthians 1: 6 </w:t>
      </w:r>
      <w:r w:rsidR="008358FB" w:rsidRPr="001B1639">
        <w:rPr>
          <w:rFonts w:ascii="Garamond" w:hAnsi="Garamond" w:cs="Times New Roman"/>
        </w:rPr>
        <w:t xml:space="preserve">likewise states that </w:t>
      </w:r>
      <w:r w:rsidR="008358FB" w:rsidRPr="001B1639">
        <w:rPr>
          <w:rFonts w:ascii="Times New Roman" w:hAnsi="Times New Roman" w:cs="Times New Roman"/>
        </w:rPr>
        <w:t>ὑ</w:t>
      </w:r>
      <w:r w:rsidR="008358FB" w:rsidRPr="001B1639">
        <w:rPr>
          <w:rFonts w:ascii="Garamond" w:hAnsi="Garamond" w:cs="Times New Roman"/>
        </w:rPr>
        <w:t>πομον</w:t>
      </w:r>
      <w:r w:rsidR="008358FB" w:rsidRPr="001B1639">
        <w:rPr>
          <w:rFonts w:ascii="Times New Roman" w:hAnsi="Times New Roman" w:cs="Times New Roman"/>
        </w:rPr>
        <w:t>ῇ</w:t>
      </w:r>
      <w:r w:rsidR="008358FB" w:rsidRPr="001B1639">
        <w:rPr>
          <w:rFonts w:ascii="Garamond" w:hAnsi="Garamond" w:cs="Times New Roman"/>
        </w:rPr>
        <w:t xml:space="preserve"> </w:t>
      </w:r>
      <w:r w:rsidR="008B3B37" w:rsidRPr="001B1639">
        <w:rPr>
          <w:rFonts w:ascii="Garamond" w:hAnsi="Garamond" w:cs="Times New Roman"/>
        </w:rPr>
        <w:t xml:space="preserve">brings consolation </w:t>
      </w:r>
      <w:r w:rsidR="003329FE" w:rsidRPr="001B1639">
        <w:rPr>
          <w:rFonts w:ascii="Garamond" w:hAnsi="Garamond" w:cs="Times New Roman"/>
        </w:rPr>
        <w:t xml:space="preserve">in this life </w:t>
      </w:r>
      <w:r w:rsidR="008B3B37" w:rsidRPr="001B1639">
        <w:rPr>
          <w:rFonts w:ascii="Garamond" w:hAnsi="Garamond" w:cs="Times New Roman"/>
        </w:rPr>
        <w:t>and salvation</w:t>
      </w:r>
      <w:r w:rsidR="003329FE" w:rsidRPr="001B1639">
        <w:rPr>
          <w:rFonts w:ascii="Garamond" w:hAnsi="Garamond" w:cs="Times New Roman"/>
        </w:rPr>
        <w:t xml:space="preserve"> in the next</w:t>
      </w:r>
      <w:r w:rsidR="008B3B37" w:rsidRPr="001B1639">
        <w:rPr>
          <w:rFonts w:ascii="Garamond" w:hAnsi="Garamond" w:cs="Times New Roman"/>
        </w:rPr>
        <w:t xml:space="preserve">. </w:t>
      </w:r>
      <w:r w:rsidR="007D1E6D" w:rsidRPr="001B1639">
        <w:rPr>
          <w:rFonts w:ascii="Garamond" w:hAnsi="Garamond" w:cs="Times New Roman"/>
        </w:rPr>
        <w:t>In the Vulgate</w:t>
      </w:r>
      <w:r w:rsidR="0014776A" w:rsidRPr="001B1639">
        <w:rPr>
          <w:rFonts w:ascii="Garamond" w:hAnsi="Garamond" w:cs="Times New Roman"/>
        </w:rPr>
        <w:t xml:space="preserve">, </w:t>
      </w:r>
      <w:r w:rsidR="0014776A" w:rsidRPr="001B1639">
        <w:rPr>
          <w:rFonts w:ascii="Times New Roman" w:hAnsi="Times New Roman" w:cs="Times New Roman"/>
        </w:rPr>
        <w:t>ὑ</w:t>
      </w:r>
      <w:r w:rsidR="0014776A" w:rsidRPr="001B1639">
        <w:rPr>
          <w:rFonts w:ascii="Garamond" w:hAnsi="Garamond" w:cs="Times New Roman"/>
        </w:rPr>
        <w:t>πομον</w:t>
      </w:r>
      <w:r w:rsidR="0014776A" w:rsidRPr="001B1639">
        <w:rPr>
          <w:rFonts w:ascii="Times New Roman" w:hAnsi="Times New Roman" w:cs="Times New Roman"/>
        </w:rPr>
        <w:t>ῇ</w:t>
      </w:r>
      <w:r w:rsidR="0014776A" w:rsidRPr="001B1639">
        <w:rPr>
          <w:rFonts w:ascii="Garamond" w:hAnsi="Garamond" w:cs="Times New Roman"/>
        </w:rPr>
        <w:t xml:space="preserve"> is rendered as </w:t>
      </w:r>
      <w:r w:rsidR="0014776A" w:rsidRPr="001B1639">
        <w:rPr>
          <w:rFonts w:ascii="Garamond" w:hAnsi="Garamond" w:cs="Times New Roman"/>
          <w:i/>
          <w:iCs/>
        </w:rPr>
        <w:t>tolerantia</w:t>
      </w:r>
      <w:r w:rsidR="0014776A" w:rsidRPr="001B1639">
        <w:rPr>
          <w:rFonts w:ascii="Garamond" w:hAnsi="Garamond" w:cs="Times New Roman"/>
        </w:rPr>
        <w:t>.</w:t>
      </w:r>
      <w:r w:rsidR="00B8746F" w:rsidRPr="001B1639">
        <w:rPr>
          <w:rFonts w:ascii="Garamond" w:hAnsi="Garamond" w:cs="Times New Roman"/>
          <w:vertAlign w:val="superscript"/>
        </w:rPr>
        <w:footnoteReference w:id="5"/>
      </w:r>
      <w:r w:rsidR="00AE487D" w:rsidRPr="001B1639">
        <w:rPr>
          <w:rFonts w:ascii="Garamond" w:hAnsi="Garamond" w:cs="Times New Roman"/>
        </w:rPr>
        <w:t xml:space="preserve"> </w:t>
      </w:r>
    </w:p>
    <w:p w14:paraId="056BD443" w14:textId="06556D9F" w:rsidR="00E430FB" w:rsidRPr="001B1639" w:rsidRDefault="006A7CC0" w:rsidP="004D60C8">
      <w:pPr>
        <w:ind w:firstLine="720"/>
        <w:jc w:val="both"/>
        <w:rPr>
          <w:rFonts w:ascii="Garamond" w:hAnsi="Garamond" w:cs="Times New Roman"/>
        </w:rPr>
      </w:pPr>
      <w:r w:rsidRPr="001B1639">
        <w:rPr>
          <w:rFonts w:ascii="Garamond" w:hAnsi="Garamond" w:cs="Times New Roman"/>
        </w:rPr>
        <w:t xml:space="preserve">Throughout the book </w:t>
      </w:r>
      <w:r w:rsidR="00AE487D" w:rsidRPr="001B1639">
        <w:rPr>
          <w:rFonts w:ascii="Garamond" w:hAnsi="Garamond" w:cs="Times New Roman"/>
        </w:rPr>
        <w:t xml:space="preserve">Murphy </w:t>
      </w:r>
      <w:r w:rsidR="00364C75" w:rsidRPr="001B1639">
        <w:rPr>
          <w:rFonts w:ascii="Garamond" w:hAnsi="Garamond" w:cs="Times New Roman"/>
        </w:rPr>
        <w:t>condemns</w:t>
      </w:r>
      <w:r w:rsidR="003D0654" w:rsidRPr="001B1639">
        <w:rPr>
          <w:rFonts w:ascii="Garamond" w:hAnsi="Garamond" w:cs="Times New Roman"/>
        </w:rPr>
        <w:t xml:space="preserve"> </w:t>
      </w:r>
      <w:r w:rsidR="00DF7079" w:rsidRPr="001B1639">
        <w:rPr>
          <w:rFonts w:ascii="Garamond" w:hAnsi="Garamond" w:cs="Times New Roman"/>
        </w:rPr>
        <w:t xml:space="preserve">accounts of </w:t>
      </w:r>
      <w:r w:rsidR="00C23050" w:rsidRPr="001B1639">
        <w:rPr>
          <w:rFonts w:ascii="Garamond" w:hAnsi="Garamond" w:cs="Times New Roman"/>
        </w:rPr>
        <w:t>his subject that ‘</w:t>
      </w:r>
      <w:r w:rsidR="00A120FE" w:rsidRPr="001B1639">
        <w:rPr>
          <w:rFonts w:ascii="Garamond" w:hAnsi="Garamond" w:cs="Times New Roman"/>
        </w:rPr>
        <w:t xml:space="preserve">play up the… Christian dimensions of the history of toleration’ </w:t>
      </w:r>
      <w:r w:rsidR="008C2E1D" w:rsidRPr="001B1639">
        <w:rPr>
          <w:rFonts w:ascii="Garamond" w:hAnsi="Garamond" w:cs="Times New Roman"/>
        </w:rPr>
        <w:t>to the exclusion of</w:t>
      </w:r>
      <w:r w:rsidR="000C1AE1" w:rsidRPr="001B1639">
        <w:rPr>
          <w:rFonts w:ascii="Garamond" w:hAnsi="Garamond" w:cs="Times New Roman"/>
        </w:rPr>
        <w:t xml:space="preserve"> other</w:t>
      </w:r>
      <w:r w:rsidR="00053B66" w:rsidRPr="001B1639">
        <w:rPr>
          <w:rFonts w:ascii="Garamond" w:hAnsi="Garamond" w:cs="Times New Roman"/>
        </w:rPr>
        <w:t xml:space="preserve"> dimension</w:t>
      </w:r>
      <w:r w:rsidR="00976823" w:rsidRPr="001B1639">
        <w:rPr>
          <w:rFonts w:ascii="Garamond" w:hAnsi="Garamond" w:cs="Times New Roman"/>
        </w:rPr>
        <w:t>s</w:t>
      </w:r>
      <w:r w:rsidR="006E67AE" w:rsidRPr="001B1639">
        <w:rPr>
          <w:rFonts w:ascii="Garamond" w:hAnsi="Garamond" w:cs="Times New Roman"/>
        </w:rPr>
        <w:t>.</w:t>
      </w:r>
      <w:r w:rsidR="000C1AE1" w:rsidRPr="001B1639">
        <w:rPr>
          <w:rFonts w:ascii="Garamond" w:hAnsi="Garamond" w:cs="Times New Roman"/>
        </w:rPr>
        <w:t xml:space="preserve"> </w:t>
      </w:r>
      <w:r w:rsidR="006E67AE" w:rsidRPr="001B1639">
        <w:rPr>
          <w:rFonts w:ascii="Garamond" w:hAnsi="Garamond" w:cs="Times New Roman"/>
        </w:rPr>
        <w:t>T</w:t>
      </w:r>
      <w:r w:rsidR="009D12BE" w:rsidRPr="001B1639">
        <w:rPr>
          <w:rFonts w:ascii="Garamond" w:hAnsi="Garamond" w:cs="Times New Roman"/>
        </w:rPr>
        <w:t>hey tell</w:t>
      </w:r>
      <w:r w:rsidR="006E67AE" w:rsidRPr="001B1639">
        <w:rPr>
          <w:rFonts w:ascii="Garamond" w:hAnsi="Garamond" w:cs="Times New Roman"/>
        </w:rPr>
        <w:t>, he says,</w:t>
      </w:r>
      <w:r w:rsidR="009D12BE" w:rsidRPr="001B1639">
        <w:rPr>
          <w:rFonts w:ascii="Garamond" w:hAnsi="Garamond" w:cs="Times New Roman"/>
        </w:rPr>
        <w:t xml:space="preserve"> ‘only half </w:t>
      </w:r>
      <w:r w:rsidR="009D12BE" w:rsidRPr="001B1639">
        <w:rPr>
          <w:rFonts w:ascii="Garamond" w:hAnsi="Garamond" w:cs="Times New Roman"/>
        </w:rPr>
        <w:lastRenderedPageBreak/>
        <w:t xml:space="preserve">(or perhaps, less than half) of the </w:t>
      </w:r>
      <w:r w:rsidR="00C04479" w:rsidRPr="001B1639">
        <w:rPr>
          <w:rFonts w:ascii="Garamond" w:hAnsi="Garamond" w:cs="Times New Roman"/>
        </w:rPr>
        <w:t>story’ (pp. 8-9)</w:t>
      </w:r>
      <w:r w:rsidR="00976823" w:rsidRPr="001B1639">
        <w:rPr>
          <w:rFonts w:ascii="Garamond" w:hAnsi="Garamond" w:cs="Times New Roman"/>
        </w:rPr>
        <w:t xml:space="preserve">. </w:t>
      </w:r>
      <w:r w:rsidR="006E67AE" w:rsidRPr="001B1639">
        <w:rPr>
          <w:rFonts w:ascii="Garamond" w:hAnsi="Garamond" w:cs="Times New Roman"/>
        </w:rPr>
        <w:t>Maybe</w:t>
      </w:r>
      <w:r w:rsidR="00FB70D3" w:rsidRPr="001B1639">
        <w:rPr>
          <w:rFonts w:ascii="Garamond" w:hAnsi="Garamond" w:cs="Times New Roman"/>
        </w:rPr>
        <w:t xml:space="preserve"> so</w:t>
      </w:r>
      <w:r w:rsidR="00053B66" w:rsidRPr="001B1639">
        <w:rPr>
          <w:rFonts w:ascii="Garamond" w:hAnsi="Garamond" w:cs="Times New Roman"/>
        </w:rPr>
        <w:t>,</w:t>
      </w:r>
      <w:r w:rsidR="00FB70D3" w:rsidRPr="001B1639">
        <w:rPr>
          <w:rFonts w:ascii="Garamond" w:hAnsi="Garamond" w:cs="Times New Roman"/>
        </w:rPr>
        <w:t xml:space="preserve"> </w:t>
      </w:r>
      <w:r w:rsidR="00C04479" w:rsidRPr="001B1639">
        <w:rPr>
          <w:rFonts w:ascii="Garamond" w:hAnsi="Garamond" w:cs="Times New Roman"/>
        </w:rPr>
        <w:t xml:space="preserve">but </w:t>
      </w:r>
      <w:r w:rsidR="001E15F7" w:rsidRPr="001B1639">
        <w:rPr>
          <w:rFonts w:ascii="Garamond" w:hAnsi="Garamond" w:cs="Times New Roman"/>
        </w:rPr>
        <w:t>it</w:t>
      </w:r>
      <w:r w:rsidR="009664CD" w:rsidRPr="001B1639">
        <w:rPr>
          <w:rFonts w:ascii="Garamond" w:hAnsi="Garamond" w:cs="Times New Roman"/>
        </w:rPr>
        <w:t xml:space="preserve"> is</w:t>
      </w:r>
      <w:r w:rsidR="00AE18AF" w:rsidRPr="001B1639">
        <w:rPr>
          <w:rFonts w:ascii="Garamond" w:hAnsi="Garamond" w:cs="Times New Roman"/>
        </w:rPr>
        <w:t>, for all that,</w:t>
      </w:r>
      <w:r w:rsidR="00994BD0" w:rsidRPr="001B1639">
        <w:rPr>
          <w:rFonts w:ascii="Garamond" w:hAnsi="Garamond" w:cs="Times New Roman"/>
        </w:rPr>
        <w:t xml:space="preserve"> </w:t>
      </w:r>
      <w:r w:rsidR="00CE0E69" w:rsidRPr="001B1639">
        <w:rPr>
          <w:rFonts w:ascii="Garamond" w:hAnsi="Garamond" w:cs="Times New Roman"/>
        </w:rPr>
        <w:t xml:space="preserve">quite </w:t>
      </w:r>
      <w:r w:rsidR="006B4487" w:rsidRPr="001B1639">
        <w:rPr>
          <w:rFonts w:ascii="Garamond" w:hAnsi="Garamond" w:cs="Times New Roman"/>
        </w:rPr>
        <w:t>a</w:t>
      </w:r>
      <w:r w:rsidR="00A51C6A" w:rsidRPr="001B1639">
        <w:rPr>
          <w:rFonts w:ascii="Garamond" w:hAnsi="Garamond" w:cs="Times New Roman"/>
        </w:rPr>
        <w:t>n</w:t>
      </w:r>
      <w:r w:rsidR="006B4487" w:rsidRPr="001B1639">
        <w:rPr>
          <w:rFonts w:ascii="Garamond" w:hAnsi="Garamond" w:cs="Times New Roman"/>
        </w:rPr>
        <w:t xml:space="preserve"> </w:t>
      </w:r>
      <w:r w:rsidR="00994BD0" w:rsidRPr="001B1639">
        <w:rPr>
          <w:rFonts w:ascii="Garamond" w:hAnsi="Garamond" w:cs="Times New Roman"/>
        </w:rPr>
        <w:t xml:space="preserve">important </w:t>
      </w:r>
      <w:r w:rsidR="00EF709F" w:rsidRPr="001B1639">
        <w:rPr>
          <w:rFonts w:ascii="Garamond" w:hAnsi="Garamond" w:cs="Times New Roman"/>
        </w:rPr>
        <w:t xml:space="preserve">part of the story, </w:t>
      </w:r>
      <w:r w:rsidR="00A51C6A" w:rsidRPr="001B1639">
        <w:rPr>
          <w:rFonts w:ascii="Garamond" w:hAnsi="Garamond" w:cs="Times New Roman"/>
        </w:rPr>
        <w:t>and one that</w:t>
      </w:r>
      <w:r w:rsidR="00EF709F" w:rsidRPr="001B1639">
        <w:rPr>
          <w:rFonts w:ascii="Garamond" w:hAnsi="Garamond" w:cs="Times New Roman"/>
        </w:rPr>
        <w:t xml:space="preserve"> shed</w:t>
      </w:r>
      <w:r w:rsidR="009664CD" w:rsidRPr="001B1639">
        <w:rPr>
          <w:rFonts w:ascii="Garamond" w:hAnsi="Garamond" w:cs="Times New Roman"/>
        </w:rPr>
        <w:t>s</w:t>
      </w:r>
      <w:r w:rsidR="00A15F28" w:rsidRPr="001B1639">
        <w:rPr>
          <w:rFonts w:ascii="Garamond" w:hAnsi="Garamond" w:cs="Times New Roman"/>
        </w:rPr>
        <w:t xml:space="preserve"> no</w:t>
      </w:r>
      <w:r w:rsidR="00EF709F" w:rsidRPr="001B1639">
        <w:rPr>
          <w:rFonts w:ascii="Garamond" w:hAnsi="Garamond" w:cs="Times New Roman"/>
        </w:rPr>
        <w:t xml:space="preserve"> </w:t>
      </w:r>
      <w:r w:rsidR="00467494" w:rsidRPr="001B1639">
        <w:rPr>
          <w:rFonts w:ascii="Garamond" w:hAnsi="Garamond" w:cs="Times New Roman"/>
        </w:rPr>
        <w:t xml:space="preserve">little </w:t>
      </w:r>
      <w:r w:rsidR="00EF709F" w:rsidRPr="001B1639">
        <w:rPr>
          <w:rFonts w:ascii="Garamond" w:hAnsi="Garamond" w:cs="Times New Roman"/>
        </w:rPr>
        <w:t>light on</w:t>
      </w:r>
      <w:r w:rsidR="00467494" w:rsidRPr="001B1639">
        <w:rPr>
          <w:rFonts w:ascii="Garamond" w:hAnsi="Garamond" w:cs="Times New Roman"/>
        </w:rPr>
        <w:t xml:space="preserve"> </w:t>
      </w:r>
      <w:r w:rsidR="00AE18AF" w:rsidRPr="001B1639">
        <w:rPr>
          <w:rFonts w:ascii="Garamond" w:hAnsi="Garamond" w:cs="Times New Roman"/>
        </w:rPr>
        <w:t xml:space="preserve">the </w:t>
      </w:r>
      <w:r w:rsidR="00467494" w:rsidRPr="001B1639">
        <w:rPr>
          <w:rFonts w:ascii="Garamond" w:hAnsi="Garamond" w:cs="Times New Roman"/>
        </w:rPr>
        <w:t xml:space="preserve">three </w:t>
      </w:r>
      <w:r w:rsidR="00110240" w:rsidRPr="001B1639">
        <w:rPr>
          <w:rFonts w:ascii="Garamond" w:hAnsi="Garamond" w:cs="Times New Roman"/>
        </w:rPr>
        <w:t>‘</w:t>
      </w:r>
      <w:r w:rsidR="00467494" w:rsidRPr="001B1639">
        <w:rPr>
          <w:rFonts w:ascii="Garamond" w:hAnsi="Garamond" w:cs="Times New Roman"/>
        </w:rPr>
        <w:t>challenges</w:t>
      </w:r>
      <w:r w:rsidR="00110240" w:rsidRPr="001B1639">
        <w:rPr>
          <w:rFonts w:ascii="Garamond" w:hAnsi="Garamond" w:cs="Times New Roman"/>
        </w:rPr>
        <w:t>’</w:t>
      </w:r>
      <w:r w:rsidR="00467494" w:rsidRPr="001B1639">
        <w:rPr>
          <w:rFonts w:ascii="Garamond" w:hAnsi="Garamond" w:cs="Times New Roman"/>
        </w:rPr>
        <w:t xml:space="preserve"> </w:t>
      </w:r>
      <w:r w:rsidR="009664CD" w:rsidRPr="001B1639">
        <w:rPr>
          <w:rFonts w:ascii="Garamond" w:hAnsi="Garamond" w:cs="Times New Roman"/>
        </w:rPr>
        <w:t>Murphy</w:t>
      </w:r>
      <w:r w:rsidR="00467494" w:rsidRPr="001B1639">
        <w:rPr>
          <w:rFonts w:ascii="Garamond" w:hAnsi="Garamond" w:cs="Times New Roman"/>
        </w:rPr>
        <w:t xml:space="preserve"> identifies </w:t>
      </w:r>
      <w:r w:rsidR="001E15F7" w:rsidRPr="001B1639">
        <w:rPr>
          <w:rFonts w:ascii="Garamond" w:hAnsi="Garamond" w:cs="Times New Roman"/>
        </w:rPr>
        <w:t xml:space="preserve">at the outset </w:t>
      </w:r>
      <w:r w:rsidR="00467494" w:rsidRPr="001B1639">
        <w:rPr>
          <w:rFonts w:ascii="Garamond" w:hAnsi="Garamond" w:cs="Times New Roman"/>
        </w:rPr>
        <w:t xml:space="preserve">as </w:t>
      </w:r>
      <w:r w:rsidR="00E55A07" w:rsidRPr="001B1639">
        <w:rPr>
          <w:rFonts w:ascii="Garamond" w:hAnsi="Garamond" w:cs="Times New Roman"/>
        </w:rPr>
        <w:t>c</w:t>
      </w:r>
      <w:r w:rsidR="001E15F7" w:rsidRPr="001B1639">
        <w:rPr>
          <w:rFonts w:ascii="Garamond" w:hAnsi="Garamond" w:cs="Times New Roman"/>
        </w:rPr>
        <w:t>ruci</w:t>
      </w:r>
      <w:r w:rsidR="00E55A07" w:rsidRPr="001B1639">
        <w:rPr>
          <w:rFonts w:ascii="Garamond" w:hAnsi="Garamond" w:cs="Times New Roman"/>
        </w:rPr>
        <w:t>al to understanding tolerat</w:t>
      </w:r>
      <w:r w:rsidR="00A15F28" w:rsidRPr="001B1639">
        <w:rPr>
          <w:rFonts w:ascii="Garamond" w:hAnsi="Garamond" w:cs="Times New Roman"/>
        </w:rPr>
        <w:t>ion in all its complexity</w:t>
      </w:r>
      <w:r w:rsidR="00592D49" w:rsidRPr="001B1639">
        <w:rPr>
          <w:rFonts w:ascii="Garamond" w:hAnsi="Garamond" w:cs="Times New Roman"/>
        </w:rPr>
        <w:t>.</w:t>
      </w:r>
      <w:r w:rsidR="0036213E" w:rsidRPr="001B1639">
        <w:rPr>
          <w:rFonts w:ascii="Garamond" w:hAnsi="Garamond" w:cs="Times New Roman"/>
        </w:rPr>
        <w:t xml:space="preserve"> </w:t>
      </w:r>
    </w:p>
    <w:p w14:paraId="6DC23100" w14:textId="77777777" w:rsidR="00504356" w:rsidRPr="001B1639" w:rsidRDefault="0036213E" w:rsidP="004D60C8">
      <w:pPr>
        <w:ind w:firstLine="720"/>
        <w:jc w:val="both"/>
        <w:rPr>
          <w:rFonts w:ascii="Garamond" w:hAnsi="Garamond" w:cs="Times New Roman"/>
        </w:rPr>
      </w:pPr>
      <w:r w:rsidRPr="001B1639">
        <w:rPr>
          <w:rFonts w:ascii="Garamond" w:hAnsi="Garamond" w:cs="Times New Roman"/>
        </w:rPr>
        <w:t>The first challenge</w:t>
      </w:r>
      <w:r w:rsidR="00554504" w:rsidRPr="001B1639">
        <w:rPr>
          <w:rFonts w:ascii="Garamond" w:hAnsi="Garamond" w:cs="Times New Roman"/>
        </w:rPr>
        <w:t xml:space="preserve"> is to explain the </w:t>
      </w:r>
      <w:r w:rsidR="0044222A" w:rsidRPr="001B1639">
        <w:rPr>
          <w:rFonts w:ascii="Garamond" w:hAnsi="Garamond" w:cs="Times New Roman"/>
        </w:rPr>
        <w:t>‘somewhat counterintuitive nature of toleration’</w:t>
      </w:r>
      <w:r w:rsidR="00755B1B" w:rsidRPr="001B1639">
        <w:rPr>
          <w:rFonts w:ascii="Garamond" w:hAnsi="Garamond" w:cs="Times New Roman"/>
        </w:rPr>
        <w:t xml:space="preserve">, more precisely </w:t>
      </w:r>
      <w:r w:rsidR="00D21D14" w:rsidRPr="001B1639">
        <w:rPr>
          <w:rFonts w:ascii="Garamond" w:hAnsi="Garamond" w:cs="Times New Roman"/>
        </w:rPr>
        <w:t xml:space="preserve">its paradoxical combination of </w:t>
      </w:r>
      <w:r w:rsidR="00DC7B08" w:rsidRPr="001B1639">
        <w:rPr>
          <w:rFonts w:ascii="Garamond" w:hAnsi="Garamond" w:cs="Times New Roman"/>
        </w:rPr>
        <w:t>objection</w:t>
      </w:r>
      <w:r w:rsidR="00015E72" w:rsidRPr="001B1639">
        <w:rPr>
          <w:rFonts w:ascii="Garamond" w:hAnsi="Garamond" w:cs="Times New Roman"/>
        </w:rPr>
        <w:t>—</w:t>
      </w:r>
      <w:r w:rsidR="005E54C8" w:rsidRPr="001B1639">
        <w:rPr>
          <w:rFonts w:ascii="Garamond" w:hAnsi="Garamond" w:cs="Times New Roman"/>
        </w:rPr>
        <w:t xml:space="preserve">the identification </w:t>
      </w:r>
      <w:r w:rsidR="00DF2E9F" w:rsidRPr="001B1639">
        <w:rPr>
          <w:rFonts w:ascii="Garamond" w:hAnsi="Garamond" w:cs="Times New Roman"/>
        </w:rPr>
        <w:t xml:space="preserve">of </w:t>
      </w:r>
      <w:r w:rsidR="00E1532B" w:rsidRPr="001B1639">
        <w:rPr>
          <w:rFonts w:ascii="Garamond" w:hAnsi="Garamond" w:cs="Times New Roman"/>
        </w:rPr>
        <w:t xml:space="preserve">something </w:t>
      </w:r>
      <w:r w:rsidR="00DF2E9F" w:rsidRPr="001B1639">
        <w:rPr>
          <w:rFonts w:ascii="Garamond" w:hAnsi="Garamond" w:cs="Times New Roman"/>
        </w:rPr>
        <w:t>a</w:t>
      </w:r>
      <w:r w:rsidR="00E1532B" w:rsidRPr="001B1639">
        <w:rPr>
          <w:rFonts w:ascii="Garamond" w:hAnsi="Garamond" w:cs="Times New Roman"/>
        </w:rPr>
        <w:t>s</w:t>
      </w:r>
      <w:r w:rsidR="00DF2E9F" w:rsidRPr="001B1639">
        <w:rPr>
          <w:rFonts w:ascii="Garamond" w:hAnsi="Garamond" w:cs="Times New Roman"/>
        </w:rPr>
        <w:t xml:space="preserve"> evil—</w:t>
      </w:r>
      <w:r w:rsidR="00C36CB4" w:rsidRPr="001B1639">
        <w:rPr>
          <w:rFonts w:ascii="Garamond" w:hAnsi="Garamond" w:cs="Times New Roman"/>
        </w:rPr>
        <w:t>and acceptance</w:t>
      </w:r>
      <w:r w:rsidR="00DF2E9F" w:rsidRPr="001B1639">
        <w:rPr>
          <w:rFonts w:ascii="Garamond" w:hAnsi="Garamond" w:cs="Times New Roman"/>
        </w:rPr>
        <w:t>—</w:t>
      </w:r>
      <w:r w:rsidR="003C57DD" w:rsidRPr="001B1639">
        <w:rPr>
          <w:rFonts w:ascii="Garamond" w:hAnsi="Garamond" w:cs="Times New Roman"/>
        </w:rPr>
        <w:t xml:space="preserve">the identification of </w:t>
      </w:r>
      <w:r w:rsidR="004E58C7" w:rsidRPr="001B1639">
        <w:rPr>
          <w:rFonts w:ascii="Garamond" w:hAnsi="Garamond" w:cs="Times New Roman"/>
        </w:rPr>
        <w:t>considerations</w:t>
      </w:r>
      <w:r w:rsidR="003C57DD" w:rsidRPr="001B1639">
        <w:rPr>
          <w:rFonts w:ascii="Garamond" w:hAnsi="Garamond" w:cs="Times New Roman"/>
        </w:rPr>
        <w:t xml:space="preserve"> that </w:t>
      </w:r>
      <w:r w:rsidR="004E58C7" w:rsidRPr="001B1639">
        <w:rPr>
          <w:rFonts w:ascii="Garamond" w:hAnsi="Garamond" w:cs="Times New Roman"/>
        </w:rPr>
        <w:t xml:space="preserve">overrule </w:t>
      </w:r>
      <w:r w:rsidR="00D11D27" w:rsidRPr="001B1639">
        <w:rPr>
          <w:rFonts w:ascii="Garamond" w:hAnsi="Garamond" w:cs="Times New Roman"/>
        </w:rPr>
        <w:t>all</w:t>
      </w:r>
      <w:r w:rsidR="004E58C7" w:rsidRPr="001B1639">
        <w:rPr>
          <w:rFonts w:ascii="Garamond" w:hAnsi="Garamond" w:cs="Times New Roman"/>
        </w:rPr>
        <w:t xml:space="preserve"> object</w:t>
      </w:r>
      <w:r w:rsidR="00CD6EC8" w:rsidRPr="001B1639">
        <w:rPr>
          <w:rFonts w:ascii="Garamond" w:hAnsi="Garamond" w:cs="Times New Roman"/>
        </w:rPr>
        <w:t>ion</w:t>
      </w:r>
      <w:r w:rsidR="00D11D27" w:rsidRPr="001B1639">
        <w:rPr>
          <w:rFonts w:ascii="Garamond" w:hAnsi="Garamond" w:cs="Times New Roman"/>
        </w:rPr>
        <w:t>s</w:t>
      </w:r>
      <w:r w:rsidR="004E58C7" w:rsidRPr="001B1639">
        <w:rPr>
          <w:rFonts w:ascii="Garamond" w:hAnsi="Garamond" w:cs="Times New Roman"/>
        </w:rPr>
        <w:t xml:space="preserve"> </w:t>
      </w:r>
      <w:r w:rsidR="00210531" w:rsidRPr="001B1639">
        <w:rPr>
          <w:rFonts w:ascii="Garamond" w:hAnsi="Garamond" w:cs="Times New Roman"/>
        </w:rPr>
        <w:t xml:space="preserve">to it </w:t>
      </w:r>
      <w:r w:rsidR="004E58C7" w:rsidRPr="001B1639">
        <w:rPr>
          <w:rFonts w:ascii="Garamond" w:hAnsi="Garamond" w:cs="Times New Roman"/>
        </w:rPr>
        <w:t>and</w:t>
      </w:r>
      <w:r w:rsidR="00CD6EC8" w:rsidRPr="001B1639">
        <w:rPr>
          <w:rFonts w:ascii="Garamond" w:hAnsi="Garamond" w:cs="Times New Roman"/>
        </w:rPr>
        <w:t xml:space="preserve"> permit or require th</w:t>
      </w:r>
      <w:r w:rsidR="009458EB" w:rsidRPr="001B1639">
        <w:rPr>
          <w:rFonts w:ascii="Garamond" w:hAnsi="Garamond" w:cs="Times New Roman"/>
        </w:rPr>
        <w:t xml:space="preserve">at the </w:t>
      </w:r>
      <w:r w:rsidR="00CD6EC8" w:rsidRPr="001B1639">
        <w:rPr>
          <w:rFonts w:ascii="Garamond" w:hAnsi="Garamond" w:cs="Times New Roman"/>
        </w:rPr>
        <w:t xml:space="preserve">evil </w:t>
      </w:r>
      <w:r w:rsidR="009458EB" w:rsidRPr="001B1639">
        <w:rPr>
          <w:rFonts w:ascii="Garamond" w:hAnsi="Garamond" w:cs="Times New Roman"/>
        </w:rPr>
        <w:t>should</w:t>
      </w:r>
      <w:r w:rsidR="00CD6EC8" w:rsidRPr="001B1639">
        <w:rPr>
          <w:rFonts w:ascii="Garamond" w:hAnsi="Garamond" w:cs="Times New Roman"/>
        </w:rPr>
        <w:t xml:space="preserve"> </w:t>
      </w:r>
      <w:r w:rsidR="00504356" w:rsidRPr="001B1639">
        <w:rPr>
          <w:rFonts w:ascii="Garamond" w:hAnsi="Garamond" w:cs="Times New Roman"/>
        </w:rPr>
        <w:t>persist</w:t>
      </w:r>
      <w:r w:rsidR="00852D05" w:rsidRPr="001B1639">
        <w:rPr>
          <w:rFonts w:ascii="Garamond" w:hAnsi="Garamond" w:cs="Times New Roman"/>
        </w:rPr>
        <w:t>.</w:t>
      </w:r>
      <w:r w:rsidR="001952EA" w:rsidRPr="001B1639">
        <w:rPr>
          <w:rFonts w:ascii="Garamond" w:hAnsi="Garamond" w:cs="Times New Roman"/>
        </w:rPr>
        <w:t xml:space="preserve"> </w:t>
      </w:r>
      <w:r w:rsidR="0001061A" w:rsidRPr="001B1639">
        <w:rPr>
          <w:rFonts w:ascii="Garamond" w:hAnsi="Garamond" w:cs="Times New Roman"/>
        </w:rPr>
        <w:t xml:space="preserve">This combination </w:t>
      </w:r>
      <w:r w:rsidR="00D910FC" w:rsidRPr="001B1639">
        <w:rPr>
          <w:rFonts w:ascii="Garamond" w:hAnsi="Garamond" w:cs="Times New Roman"/>
        </w:rPr>
        <w:t xml:space="preserve">is more readily </w:t>
      </w:r>
      <w:r w:rsidR="009458EB" w:rsidRPr="001B1639">
        <w:rPr>
          <w:rFonts w:ascii="Garamond" w:hAnsi="Garamond" w:cs="Times New Roman"/>
        </w:rPr>
        <w:t>intelligible</w:t>
      </w:r>
      <w:r w:rsidR="00D910FC" w:rsidRPr="001B1639">
        <w:rPr>
          <w:rFonts w:ascii="Garamond" w:hAnsi="Garamond" w:cs="Times New Roman"/>
        </w:rPr>
        <w:t xml:space="preserve"> when we </w:t>
      </w:r>
      <w:r w:rsidR="0035383D" w:rsidRPr="001B1639">
        <w:rPr>
          <w:rFonts w:ascii="Garamond" w:hAnsi="Garamond" w:cs="Times New Roman"/>
        </w:rPr>
        <w:t>re</w:t>
      </w:r>
      <w:r w:rsidR="00E846E8" w:rsidRPr="001B1639">
        <w:rPr>
          <w:rFonts w:ascii="Garamond" w:hAnsi="Garamond" w:cs="Times New Roman"/>
        </w:rPr>
        <w:t>call</w:t>
      </w:r>
      <w:r w:rsidR="0035383D" w:rsidRPr="001B1639">
        <w:rPr>
          <w:rFonts w:ascii="Garamond" w:hAnsi="Garamond" w:cs="Times New Roman"/>
        </w:rPr>
        <w:t xml:space="preserve"> that </w:t>
      </w:r>
      <w:r w:rsidR="0035383D" w:rsidRPr="001B1639">
        <w:rPr>
          <w:rFonts w:ascii="Garamond" w:hAnsi="Garamond" w:cs="Times New Roman"/>
          <w:i/>
          <w:iCs/>
        </w:rPr>
        <w:t>tolera</w:t>
      </w:r>
      <w:r w:rsidR="009809C8" w:rsidRPr="001B1639">
        <w:rPr>
          <w:rFonts w:ascii="Garamond" w:hAnsi="Garamond" w:cs="Times New Roman"/>
          <w:i/>
          <w:iCs/>
        </w:rPr>
        <w:t>ntia</w:t>
      </w:r>
      <w:r w:rsidR="00330790" w:rsidRPr="001B1639">
        <w:rPr>
          <w:rFonts w:ascii="Garamond" w:hAnsi="Garamond" w:cs="Times New Roman"/>
        </w:rPr>
        <w:t xml:space="preserve"> </w:t>
      </w:r>
      <w:r w:rsidR="00E846E8" w:rsidRPr="001B1639">
        <w:rPr>
          <w:rFonts w:ascii="Garamond" w:hAnsi="Garamond" w:cs="Times New Roman"/>
        </w:rPr>
        <w:t xml:space="preserve">was originally understood </w:t>
      </w:r>
      <w:r w:rsidR="00D437E6" w:rsidRPr="001B1639">
        <w:rPr>
          <w:rFonts w:ascii="Garamond" w:hAnsi="Garamond" w:cs="Times New Roman"/>
        </w:rPr>
        <w:t>in relation to</w:t>
      </w:r>
      <w:r w:rsidR="00DF3D46" w:rsidRPr="001B1639">
        <w:rPr>
          <w:rFonts w:ascii="Garamond" w:hAnsi="Garamond" w:cs="Times New Roman"/>
        </w:rPr>
        <w:t xml:space="preserve"> a</w:t>
      </w:r>
      <w:r w:rsidR="009B1C6A" w:rsidRPr="001B1639">
        <w:rPr>
          <w:rFonts w:ascii="Garamond" w:hAnsi="Garamond" w:cs="Times New Roman"/>
        </w:rPr>
        <w:t xml:space="preserve"> particular</w:t>
      </w:r>
      <w:r w:rsidR="00DF3D46" w:rsidRPr="001B1639">
        <w:rPr>
          <w:rFonts w:ascii="Garamond" w:hAnsi="Garamond" w:cs="Times New Roman"/>
        </w:rPr>
        <w:t xml:space="preserve"> end and </w:t>
      </w:r>
      <w:r w:rsidR="00500056" w:rsidRPr="001B1639">
        <w:rPr>
          <w:rFonts w:ascii="Garamond" w:hAnsi="Garamond" w:cs="Times New Roman"/>
        </w:rPr>
        <w:t>identifie</w:t>
      </w:r>
      <w:r w:rsidR="009809C8" w:rsidRPr="001B1639">
        <w:rPr>
          <w:rFonts w:ascii="Garamond" w:hAnsi="Garamond" w:cs="Times New Roman"/>
        </w:rPr>
        <w:t>d</w:t>
      </w:r>
      <w:r w:rsidR="00500056" w:rsidRPr="001B1639">
        <w:rPr>
          <w:rFonts w:ascii="Garamond" w:hAnsi="Garamond" w:cs="Times New Roman"/>
        </w:rPr>
        <w:t xml:space="preserve"> </w:t>
      </w:r>
      <w:r w:rsidR="00DF3D46" w:rsidRPr="001B1639">
        <w:rPr>
          <w:rFonts w:ascii="Garamond" w:hAnsi="Garamond" w:cs="Times New Roman"/>
        </w:rPr>
        <w:t xml:space="preserve">what </w:t>
      </w:r>
      <w:r w:rsidR="009809C8" w:rsidRPr="001B1639">
        <w:rPr>
          <w:rFonts w:ascii="Garamond" w:hAnsi="Garamond" w:cs="Times New Roman"/>
        </w:rPr>
        <w:t>wa</w:t>
      </w:r>
      <w:r w:rsidR="00DF3D46" w:rsidRPr="001B1639">
        <w:rPr>
          <w:rFonts w:ascii="Garamond" w:hAnsi="Garamond" w:cs="Times New Roman"/>
        </w:rPr>
        <w:t xml:space="preserve">s evil in relation to that end. </w:t>
      </w:r>
      <w:r w:rsidR="00881634" w:rsidRPr="001B1639">
        <w:rPr>
          <w:rFonts w:ascii="Garamond" w:hAnsi="Garamond" w:cs="Times New Roman"/>
        </w:rPr>
        <w:t>W</w:t>
      </w:r>
      <w:r w:rsidR="00930172" w:rsidRPr="001B1639">
        <w:rPr>
          <w:rFonts w:ascii="Garamond" w:hAnsi="Garamond" w:cs="Times New Roman"/>
        </w:rPr>
        <w:t xml:space="preserve">hat </w:t>
      </w:r>
      <w:r w:rsidR="00D437E6" w:rsidRPr="001B1639">
        <w:rPr>
          <w:rFonts w:ascii="Garamond" w:hAnsi="Garamond" w:cs="Times New Roman"/>
        </w:rPr>
        <w:t>wa</w:t>
      </w:r>
      <w:r w:rsidR="00930172" w:rsidRPr="001B1639">
        <w:rPr>
          <w:rFonts w:ascii="Garamond" w:hAnsi="Garamond" w:cs="Times New Roman"/>
        </w:rPr>
        <w:t xml:space="preserve">s </w:t>
      </w:r>
      <w:r w:rsidR="00930172" w:rsidRPr="001B1639">
        <w:rPr>
          <w:rFonts w:ascii="Garamond" w:hAnsi="Garamond" w:cs="Times New Roman"/>
          <w:i/>
          <w:iCs/>
        </w:rPr>
        <w:t>in</w:t>
      </w:r>
      <w:r w:rsidR="00930172" w:rsidRPr="001B1639">
        <w:rPr>
          <w:rFonts w:ascii="Garamond" w:hAnsi="Garamond" w:cs="Times New Roman"/>
        </w:rPr>
        <w:t xml:space="preserve">tolerable </w:t>
      </w:r>
      <w:r w:rsidR="00D437E6" w:rsidRPr="001B1639">
        <w:rPr>
          <w:rFonts w:ascii="Garamond" w:hAnsi="Garamond" w:cs="Times New Roman"/>
        </w:rPr>
        <w:t>wa</w:t>
      </w:r>
      <w:r w:rsidR="00930172" w:rsidRPr="001B1639">
        <w:rPr>
          <w:rFonts w:ascii="Garamond" w:hAnsi="Garamond" w:cs="Times New Roman"/>
        </w:rPr>
        <w:t xml:space="preserve">s </w:t>
      </w:r>
      <w:r w:rsidR="00D437E6" w:rsidRPr="001B1639">
        <w:rPr>
          <w:rFonts w:ascii="Garamond" w:hAnsi="Garamond" w:cs="Times New Roman"/>
        </w:rPr>
        <w:t>likewise</w:t>
      </w:r>
      <w:r w:rsidR="00930172" w:rsidRPr="001B1639">
        <w:rPr>
          <w:rFonts w:ascii="Garamond" w:hAnsi="Garamond" w:cs="Times New Roman"/>
        </w:rPr>
        <w:t xml:space="preserve"> understood in relation to </w:t>
      </w:r>
      <w:r w:rsidR="00D437E6" w:rsidRPr="001B1639">
        <w:rPr>
          <w:rFonts w:ascii="Garamond" w:hAnsi="Garamond" w:cs="Times New Roman"/>
        </w:rPr>
        <w:t>th</w:t>
      </w:r>
      <w:r w:rsidR="00A03E4B" w:rsidRPr="001B1639">
        <w:rPr>
          <w:rFonts w:ascii="Garamond" w:hAnsi="Garamond" w:cs="Times New Roman"/>
        </w:rPr>
        <w:t>e same</w:t>
      </w:r>
      <w:r w:rsidR="00930172" w:rsidRPr="001B1639">
        <w:rPr>
          <w:rFonts w:ascii="Garamond" w:hAnsi="Garamond" w:cs="Times New Roman"/>
        </w:rPr>
        <w:t xml:space="preserve"> end</w:t>
      </w:r>
      <w:r w:rsidR="00EE3803" w:rsidRPr="001B1639">
        <w:rPr>
          <w:rFonts w:ascii="Garamond" w:hAnsi="Garamond" w:cs="Times New Roman"/>
        </w:rPr>
        <w:t xml:space="preserve">. </w:t>
      </w:r>
      <w:r w:rsidR="00DF3D46" w:rsidRPr="001B1639">
        <w:rPr>
          <w:rFonts w:ascii="Garamond" w:hAnsi="Garamond" w:cs="Times New Roman"/>
        </w:rPr>
        <w:t>It would be odd f</w:t>
      </w:r>
      <w:r w:rsidR="00BF5DFF" w:rsidRPr="001B1639">
        <w:rPr>
          <w:rFonts w:ascii="Garamond" w:hAnsi="Garamond" w:cs="Times New Roman"/>
        </w:rPr>
        <w:t>or anyone to be</w:t>
      </w:r>
      <w:r w:rsidR="00DF3D46" w:rsidRPr="001B1639">
        <w:rPr>
          <w:rFonts w:ascii="Garamond" w:hAnsi="Garamond" w:cs="Times New Roman"/>
        </w:rPr>
        <w:t xml:space="preserve"> tolerant of all things, ready to endure all evils, unless </w:t>
      </w:r>
      <w:r w:rsidR="00BF5DFF" w:rsidRPr="001B1639">
        <w:rPr>
          <w:rFonts w:ascii="Garamond" w:hAnsi="Garamond" w:cs="Times New Roman"/>
        </w:rPr>
        <w:t>t</w:t>
      </w:r>
      <w:r w:rsidR="00DF3D46" w:rsidRPr="001B1639">
        <w:rPr>
          <w:rFonts w:ascii="Garamond" w:hAnsi="Garamond" w:cs="Times New Roman"/>
        </w:rPr>
        <w:t>he</w:t>
      </w:r>
      <w:r w:rsidR="00BF5DFF" w:rsidRPr="001B1639">
        <w:rPr>
          <w:rFonts w:ascii="Garamond" w:hAnsi="Garamond" w:cs="Times New Roman"/>
        </w:rPr>
        <w:t>y</w:t>
      </w:r>
      <w:r w:rsidR="00DF3D46" w:rsidRPr="001B1639">
        <w:rPr>
          <w:rFonts w:ascii="Garamond" w:hAnsi="Garamond" w:cs="Times New Roman"/>
        </w:rPr>
        <w:t xml:space="preserve"> wished to promote all ends. It is hard to </w:t>
      </w:r>
      <w:r w:rsidR="00FC73EF" w:rsidRPr="001B1639">
        <w:rPr>
          <w:rFonts w:ascii="Garamond" w:hAnsi="Garamond" w:cs="Times New Roman"/>
        </w:rPr>
        <w:t>imagine</w:t>
      </w:r>
      <w:r w:rsidR="00DF3D46" w:rsidRPr="001B1639">
        <w:rPr>
          <w:rFonts w:ascii="Garamond" w:hAnsi="Garamond" w:cs="Times New Roman"/>
        </w:rPr>
        <w:t xml:space="preserve"> </w:t>
      </w:r>
      <w:r w:rsidR="00FC73EF" w:rsidRPr="001B1639">
        <w:rPr>
          <w:rFonts w:ascii="Garamond" w:hAnsi="Garamond" w:cs="Times New Roman"/>
        </w:rPr>
        <w:t xml:space="preserve">that </w:t>
      </w:r>
      <w:r w:rsidR="00DF3D46" w:rsidRPr="001B1639">
        <w:rPr>
          <w:rFonts w:ascii="Garamond" w:hAnsi="Garamond" w:cs="Times New Roman"/>
        </w:rPr>
        <w:t xml:space="preserve">anyone </w:t>
      </w:r>
      <w:r w:rsidR="00857354" w:rsidRPr="001B1639">
        <w:rPr>
          <w:rFonts w:ascii="Garamond" w:hAnsi="Garamond" w:cs="Times New Roman"/>
        </w:rPr>
        <w:t xml:space="preserve">really </w:t>
      </w:r>
      <w:r w:rsidR="00DF3D46" w:rsidRPr="001B1639">
        <w:rPr>
          <w:rFonts w:ascii="Garamond" w:hAnsi="Garamond" w:cs="Times New Roman"/>
        </w:rPr>
        <w:t>wishes to do that</w:t>
      </w:r>
      <w:r w:rsidR="00690AA7" w:rsidRPr="001B1639">
        <w:rPr>
          <w:rFonts w:ascii="Garamond" w:hAnsi="Garamond" w:cs="Times New Roman"/>
        </w:rPr>
        <w:t xml:space="preserve">. </w:t>
      </w:r>
      <w:r w:rsidR="003116EF" w:rsidRPr="001B1639">
        <w:rPr>
          <w:rFonts w:ascii="Garamond" w:hAnsi="Garamond" w:cs="Times New Roman"/>
        </w:rPr>
        <w:t xml:space="preserve">That is </w:t>
      </w:r>
      <w:r w:rsidR="00CC59B3" w:rsidRPr="001B1639">
        <w:rPr>
          <w:rFonts w:ascii="Garamond" w:hAnsi="Garamond" w:cs="Times New Roman"/>
        </w:rPr>
        <w:t xml:space="preserve">surely </w:t>
      </w:r>
      <w:r w:rsidR="003116EF" w:rsidRPr="001B1639">
        <w:rPr>
          <w:rFonts w:ascii="Garamond" w:hAnsi="Garamond" w:cs="Times New Roman"/>
        </w:rPr>
        <w:t xml:space="preserve">why ‘toleration always comes with limits [and] not everything is tolerated’ (p. 5).  </w:t>
      </w:r>
      <w:r w:rsidR="00A03E4B" w:rsidRPr="001B1639">
        <w:rPr>
          <w:rFonts w:ascii="Garamond" w:hAnsi="Garamond" w:cs="Times New Roman"/>
        </w:rPr>
        <w:t>The question</w:t>
      </w:r>
      <w:r w:rsidR="0055744B" w:rsidRPr="001B1639">
        <w:rPr>
          <w:rFonts w:ascii="Garamond" w:hAnsi="Garamond" w:cs="Times New Roman"/>
        </w:rPr>
        <w:t xml:space="preserve"> then becomes </w:t>
      </w:r>
      <w:r w:rsidR="00FE20D2" w:rsidRPr="001B1639">
        <w:rPr>
          <w:rFonts w:ascii="Garamond" w:hAnsi="Garamond" w:cs="Times New Roman"/>
        </w:rPr>
        <w:t xml:space="preserve">how, where, and why the line between the tolerable and the intolerable is drawn.  </w:t>
      </w:r>
    </w:p>
    <w:p w14:paraId="0CB386A8" w14:textId="14C1ED39" w:rsidR="0057445C" w:rsidRPr="001B1639" w:rsidRDefault="00F26820" w:rsidP="004D60C8">
      <w:pPr>
        <w:ind w:firstLine="720"/>
        <w:jc w:val="both"/>
        <w:rPr>
          <w:rFonts w:ascii="Garamond" w:hAnsi="Garamond" w:cs="Times New Roman"/>
        </w:rPr>
      </w:pPr>
      <w:r w:rsidRPr="001B1639">
        <w:rPr>
          <w:rFonts w:ascii="Garamond" w:hAnsi="Garamond" w:cs="Times New Roman"/>
        </w:rPr>
        <w:t>O</w:t>
      </w:r>
      <w:r w:rsidR="00955072" w:rsidRPr="001B1639">
        <w:rPr>
          <w:rFonts w:ascii="Garamond" w:hAnsi="Garamond" w:cs="Times New Roman"/>
        </w:rPr>
        <w:t xml:space="preserve">ne sees why </w:t>
      </w:r>
      <w:r w:rsidR="006228E5" w:rsidRPr="001B1639">
        <w:rPr>
          <w:rFonts w:ascii="Garamond" w:hAnsi="Garamond" w:cs="Times New Roman"/>
        </w:rPr>
        <w:t xml:space="preserve">some evils would be borne willingly, indeed gratefully, </w:t>
      </w:r>
      <w:r w:rsidR="00CB1E29" w:rsidRPr="001B1639">
        <w:rPr>
          <w:rFonts w:ascii="Garamond" w:hAnsi="Garamond" w:cs="Times New Roman"/>
        </w:rPr>
        <w:t xml:space="preserve">if </w:t>
      </w:r>
      <w:r w:rsidR="00BE11A0" w:rsidRPr="001B1639">
        <w:rPr>
          <w:rFonts w:ascii="Garamond" w:hAnsi="Garamond" w:cs="Times New Roman"/>
        </w:rPr>
        <w:t xml:space="preserve">and when </w:t>
      </w:r>
      <w:r w:rsidR="00681070" w:rsidRPr="001B1639">
        <w:rPr>
          <w:rFonts w:ascii="Garamond" w:hAnsi="Garamond" w:cs="Times New Roman"/>
        </w:rPr>
        <w:t>the end in view eclipse</w:t>
      </w:r>
      <w:r w:rsidR="00D07F70" w:rsidRPr="001B1639">
        <w:rPr>
          <w:rFonts w:ascii="Garamond" w:hAnsi="Garamond" w:cs="Times New Roman"/>
        </w:rPr>
        <w:t>s</w:t>
      </w:r>
      <w:r w:rsidR="00681070" w:rsidRPr="001B1639">
        <w:rPr>
          <w:rFonts w:ascii="Garamond" w:hAnsi="Garamond" w:cs="Times New Roman"/>
        </w:rPr>
        <w:t xml:space="preserve"> all others</w:t>
      </w:r>
      <w:r w:rsidRPr="001B1639">
        <w:rPr>
          <w:rFonts w:ascii="Garamond" w:hAnsi="Garamond" w:cs="Times New Roman"/>
        </w:rPr>
        <w:t xml:space="preserve"> and </w:t>
      </w:r>
      <w:r w:rsidR="00DC0DCE" w:rsidRPr="001B1639">
        <w:rPr>
          <w:rFonts w:ascii="Garamond" w:hAnsi="Garamond" w:cs="Times New Roman"/>
        </w:rPr>
        <w:t xml:space="preserve">is </w:t>
      </w:r>
      <w:r w:rsidR="00EC23D6" w:rsidRPr="001B1639">
        <w:rPr>
          <w:rFonts w:ascii="Garamond" w:hAnsi="Garamond" w:cs="Times New Roman"/>
        </w:rPr>
        <w:t>prescribed by an unimpeachable authority</w:t>
      </w:r>
      <w:r w:rsidR="00BE11A0" w:rsidRPr="001B1639">
        <w:rPr>
          <w:rFonts w:ascii="Garamond" w:hAnsi="Garamond" w:cs="Times New Roman"/>
        </w:rPr>
        <w:t>.</w:t>
      </w:r>
      <w:r w:rsidR="009E5CC1" w:rsidRPr="001B1639">
        <w:rPr>
          <w:rFonts w:ascii="Garamond" w:hAnsi="Garamond" w:cs="Times New Roman"/>
        </w:rPr>
        <w:t xml:space="preserve"> </w:t>
      </w:r>
      <w:r w:rsidR="00BE11A0" w:rsidRPr="001B1639">
        <w:rPr>
          <w:rFonts w:ascii="Garamond" w:hAnsi="Garamond" w:cs="Times New Roman"/>
        </w:rPr>
        <w:t>L</w:t>
      </w:r>
      <w:r w:rsidR="00966620" w:rsidRPr="001B1639">
        <w:rPr>
          <w:rFonts w:ascii="Garamond" w:hAnsi="Garamond" w:cs="Times New Roman"/>
        </w:rPr>
        <w:t>ikewise why</w:t>
      </w:r>
      <w:r w:rsidR="0005275C" w:rsidRPr="001B1639">
        <w:rPr>
          <w:rFonts w:ascii="Garamond" w:hAnsi="Garamond" w:cs="Times New Roman"/>
        </w:rPr>
        <w:t xml:space="preserve"> toleration</w:t>
      </w:r>
      <w:r w:rsidR="009E5CC1" w:rsidRPr="001B1639">
        <w:rPr>
          <w:rFonts w:ascii="Garamond" w:hAnsi="Garamond" w:cs="Times New Roman"/>
        </w:rPr>
        <w:t xml:space="preserve"> </w:t>
      </w:r>
      <w:r w:rsidR="00BE11A0" w:rsidRPr="001B1639">
        <w:rPr>
          <w:rFonts w:ascii="Garamond" w:hAnsi="Garamond" w:cs="Times New Roman"/>
        </w:rPr>
        <w:t>w</w:t>
      </w:r>
      <w:r w:rsidR="009E5CC1" w:rsidRPr="001B1639">
        <w:rPr>
          <w:rFonts w:ascii="Garamond" w:hAnsi="Garamond" w:cs="Times New Roman"/>
        </w:rPr>
        <w:t>ould be considered a virtue</w:t>
      </w:r>
      <w:r w:rsidR="00251C3F" w:rsidRPr="001B1639">
        <w:rPr>
          <w:rFonts w:ascii="Garamond" w:hAnsi="Garamond" w:cs="Times New Roman"/>
        </w:rPr>
        <w:t xml:space="preserve"> in this setting</w:t>
      </w:r>
      <w:r w:rsidR="009E5CC1" w:rsidRPr="001B1639">
        <w:rPr>
          <w:rFonts w:ascii="Garamond" w:hAnsi="Garamond" w:cs="Times New Roman"/>
        </w:rPr>
        <w:t>. By the same token one sees why,</w:t>
      </w:r>
      <w:r w:rsidR="00DE559F" w:rsidRPr="001B1639">
        <w:rPr>
          <w:rFonts w:ascii="Garamond" w:hAnsi="Garamond" w:cs="Times New Roman"/>
        </w:rPr>
        <w:t xml:space="preserve"> within the same scheme of thought,</w:t>
      </w:r>
      <w:r w:rsidR="00966620" w:rsidRPr="001B1639">
        <w:rPr>
          <w:rFonts w:ascii="Garamond" w:hAnsi="Garamond" w:cs="Times New Roman"/>
        </w:rPr>
        <w:t xml:space="preserve"> </w:t>
      </w:r>
      <w:r w:rsidR="003C06D3" w:rsidRPr="001B1639">
        <w:rPr>
          <w:rFonts w:ascii="Garamond" w:hAnsi="Garamond" w:cs="Times New Roman"/>
          <w:i/>
          <w:iCs/>
        </w:rPr>
        <w:t>in</w:t>
      </w:r>
      <w:r w:rsidR="003C06D3" w:rsidRPr="001B1639">
        <w:rPr>
          <w:rFonts w:ascii="Garamond" w:hAnsi="Garamond" w:cs="Times New Roman"/>
        </w:rPr>
        <w:t>tolerance</w:t>
      </w:r>
      <w:r w:rsidR="00251C3F" w:rsidRPr="001B1639">
        <w:rPr>
          <w:rFonts w:ascii="Garamond" w:hAnsi="Garamond" w:cs="Times New Roman"/>
        </w:rPr>
        <w:t>, too,</w:t>
      </w:r>
      <w:r w:rsidR="00DE559F" w:rsidRPr="001B1639">
        <w:rPr>
          <w:rFonts w:ascii="Garamond" w:hAnsi="Garamond" w:cs="Times New Roman"/>
        </w:rPr>
        <w:t xml:space="preserve"> might be a </w:t>
      </w:r>
      <w:r w:rsidR="0085057C" w:rsidRPr="001B1639">
        <w:rPr>
          <w:rFonts w:ascii="Garamond" w:hAnsi="Garamond" w:cs="Times New Roman"/>
        </w:rPr>
        <w:t xml:space="preserve">virtue and a </w:t>
      </w:r>
      <w:r w:rsidR="00DE559F" w:rsidRPr="001B1639">
        <w:rPr>
          <w:rFonts w:ascii="Garamond" w:hAnsi="Garamond" w:cs="Times New Roman"/>
        </w:rPr>
        <w:t>duty</w:t>
      </w:r>
      <w:r w:rsidR="00712DCA" w:rsidRPr="001B1639">
        <w:rPr>
          <w:rFonts w:ascii="Garamond" w:hAnsi="Garamond" w:cs="Times New Roman"/>
        </w:rPr>
        <w:t xml:space="preserve">, if </w:t>
      </w:r>
      <w:r w:rsidR="000B3446" w:rsidRPr="001B1639">
        <w:rPr>
          <w:rFonts w:ascii="Garamond" w:hAnsi="Garamond" w:cs="Times New Roman"/>
        </w:rPr>
        <w:t xml:space="preserve">the continuation of </w:t>
      </w:r>
      <w:r w:rsidR="00712DCA" w:rsidRPr="001B1639">
        <w:rPr>
          <w:rFonts w:ascii="Garamond" w:hAnsi="Garamond" w:cs="Times New Roman"/>
        </w:rPr>
        <w:t>a</w:t>
      </w:r>
      <w:r w:rsidR="00666550" w:rsidRPr="001B1639">
        <w:rPr>
          <w:rFonts w:ascii="Garamond" w:hAnsi="Garamond" w:cs="Times New Roman"/>
        </w:rPr>
        <w:t xml:space="preserve"> particular</w:t>
      </w:r>
      <w:r w:rsidR="000B3446" w:rsidRPr="001B1639">
        <w:rPr>
          <w:rFonts w:ascii="Garamond" w:hAnsi="Garamond" w:cs="Times New Roman"/>
        </w:rPr>
        <w:t xml:space="preserve"> evil is judged to be incompatible with </w:t>
      </w:r>
      <w:r w:rsidR="003D1BD3" w:rsidRPr="001B1639">
        <w:rPr>
          <w:rFonts w:ascii="Garamond" w:hAnsi="Garamond" w:cs="Times New Roman"/>
        </w:rPr>
        <w:t>our</w:t>
      </w:r>
      <w:r w:rsidR="000B3446" w:rsidRPr="001B1639">
        <w:rPr>
          <w:rFonts w:ascii="Garamond" w:hAnsi="Garamond" w:cs="Times New Roman"/>
        </w:rPr>
        <w:t xml:space="preserve"> </w:t>
      </w:r>
      <w:r w:rsidR="003D1BD3" w:rsidRPr="001B1639">
        <w:rPr>
          <w:rFonts w:ascii="Garamond" w:hAnsi="Garamond" w:cs="Times New Roman"/>
        </w:rPr>
        <w:t>highest</w:t>
      </w:r>
      <w:r w:rsidR="00AB5E9F" w:rsidRPr="001B1639">
        <w:rPr>
          <w:rFonts w:ascii="Garamond" w:hAnsi="Garamond" w:cs="Times New Roman"/>
        </w:rPr>
        <w:t xml:space="preserve"> </w:t>
      </w:r>
      <w:r w:rsidR="000B3446" w:rsidRPr="001B1639">
        <w:rPr>
          <w:rFonts w:ascii="Garamond" w:hAnsi="Garamond" w:cs="Times New Roman"/>
        </w:rPr>
        <w:t>end</w:t>
      </w:r>
      <w:r w:rsidR="003D1BD3" w:rsidRPr="001B1639">
        <w:rPr>
          <w:rFonts w:ascii="Garamond" w:hAnsi="Garamond" w:cs="Times New Roman"/>
        </w:rPr>
        <w:t>s</w:t>
      </w:r>
      <w:r w:rsidR="000B3446" w:rsidRPr="001B1639">
        <w:rPr>
          <w:rFonts w:ascii="Garamond" w:hAnsi="Garamond" w:cs="Times New Roman"/>
        </w:rPr>
        <w:t>.</w:t>
      </w:r>
      <w:r w:rsidR="00251C3F" w:rsidRPr="001B1639">
        <w:rPr>
          <w:rFonts w:ascii="Garamond" w:hAnsi="Garamond" w:cs="Times New Roman"/>
        </w:rPr>
        <w:t xml:space="preserve">  It is rather harder to see </w:t>
      </w:r>
      <w:r w:rsidR="006270DD" w:rsidRPr="001B1639">
        <w:rPr>
          <w:rFonts w:ascii="Garamond" w:hAnsi="Garamond" w:cs="Times New Roman"/>
        </w:rPr>
        <w:t>how and where to draw the line in a world in which all ends stand on the same f</w:t>
      </w:r>
      <w:r w:rsidR="00963874" w:rsidRPr="001B1639">
        <w:rPr>
          <w:rFonts w:ascii="Garamond" w:hAnsi="Garamond" w:cs="Times New Roman"/>
        </w:rPr>
        <w:t>ooting</w:t>
      </w:r>
      <w:r w:rsidR="008F2739" w:rsidRPr="001B1639">
        <w:rPr>
          <w:rFonts w:ascii="Garamond" w:hAnsi="Garamond" w:cs="Times New Roman"/>
        </w:rPr>
        <w:t xml:space="preserve">, evil is a matter of </w:t>
      </w:r>
      <w:r w:rsidR="001C0CFA" w:rsidRPr="001B1639">
        <w:rPr>
          <w:rFonts w:ascii="Garamond" w:hAnsi="Garamond" w:cs="Times New Roman"/>
        </w:rPr>
        <w:t>opinion,</w:t>
      </w:r>
      <w:r w:rsidR="00963874" w:rsidRPr="001B1639">
        <w:rPr>
          <w:rFonts w:ascii="Garamond" w:hAnsi="Garamond" w:cs="Times New Roman"/>
        </w:rPr>
        <w:t xml:space="preserve"> and </w:t>
      </w:r>
      <w:r w:rsidR="00A60182" w:rsidRPr="001B1639">
        <w:rPr>
          <w:rFonts w:ascii="Garamond" w:hAnsi="Garamond" w:cs="Times New Roman"/>
        </w:rPr>
        <w:t>intolerance</w:t>
      </w:r>
      <w:r w:rsidR="0071233B" w:rsidRPr="001B1639">
        <w:rPr>
          <w:rFonts w:ascii="Garamond" w:hAnsi="Garamond" w:cs="Times New Roman"/>
        </w:rPr>
        <w:t xml:space="preserve"> </w:t>
      </w:r>
      <w:r w:rsidR="00942E01" w:rsidRPr="001B1639">
        <w:rPr>
          <w:rFonts w:ascii="Garamond" w:hAnsi="Garamond" w:cs="Times New Roman"/>
          <w:i/>
          <w:iCs/>
        </w:rPr>
        <w:t>per se</w:t>
      </w:r>
      <w:r w:rsidR="00942E01" w:rsidRPr="001B1639">
        <w:rPr>
          <w:rFonts w:ascii="Garamond" w:hAnsi="Garamond" w:cs="Times New Roman"/>
        </w:rPr>
        <w:t xml:space="preserve"> </w:t>
      </w:r>
      <w:r w:rsidR="0071233B" w:rsidRPr="001B1639">
        <w:rPr>
          <w:rFonts w:ascii="Garamond" w:hAnsi="Garamond" w:cs="Times New Roman"/>
        </w:rPr>
        <w:t>is associated</w:t>
      </w:r>
      <w:r w:rsidR="00942E01" w:rsidRPr="001B1639">
        <w:rPr>
          <w:rFonts w:ascii="Garamond" w:hAnsi="Garamond" w:cs="Times New Roman"/>
        </w:rPr>
        <w:t xml:space="preserve"> in many minds with dogmatism, division, and hatred</w:t>
      </w:r>
      <w:r w:rsidR="0085057C" w:rsidRPr="001B1639">
        <w:rPr>
          <w:rFonts w:ascii="Garamond" w:hAnsi="Garamond" w:cs="Times New Roman"/>
        </w:rPr>
        <w:t>.</w:t>
      </w:r>
      <w:r w:rsidR="000D56CF" w:rsidRPr="001B1639">
        <w:rPr>
          <w:rFonts w:ascii="Garamond" w:hAnsi="Garamond" w:cs="Times New Roman"/>
        </w:rPr>
        <w:t xml:space="preserve"> As Murphy himself observes</w:t>
      </w:r>
      <w:r w:rsidR="00E235AE" w:rsidRPr="001B1639">
        <w:rPr>
          <w:rFonts w:ascii="Garamond" w:hAnsi="Garamond" w:cs="Times New Roman"/>
        </w:rPr>
        <w:t xml:space="preserve"> astutely</w:t>
      </w:r>
      <w:r w:rsidR="000D56CF" w:rsidRPr="001B1639">
        <w:rPr>
          <w:rFonts w:ascii="Garamond" w:hAnsi="Garamond" w:cs="Times New Roman"/>
        </w:rPr>
        <w:t>,</w:t>
      </w:r>
      <w:r w:rsidR="00504356" w:rsidRPr="001B1639">
        <w:rPr>
          <w:rFonts w:ascii="Garamond" w:hAnsi="Garamond" w:cs="Times New Roman"/>
        </w:rPr>
        <w:t xml:space="preserve"> calling our opponents ‘intolerant’ is </w:t>
      </w:r>
      <w:r w:rsidR="00E235AE" w:rsidRPr="001B1639">
        <w:rPr>
          <w:rFonts w:ascii="Garamond" w:hAnsi="Garamond" w:cs="Times New Roman"/>
        </w:rPr>
        <w:t xml:space="preserve">one of </w:t>
      </w:r>
      <w:r w:rsidR="00504356" w:rsidRPr="001B1639">
        <w:rPr>
          <w:rFonts w:ascii="Garamond" w:hAnsi="Garamond" w:cs="Times New Roman"/>
        </w:rPr>
        <w:t>the readiest way</w:t>
      </w:r>
      <w:r w:rsidR="00E235AE" w:rsidRPr="001B1639">
        <w:rPr>
          <w:rFonts w:ascii="Garamond" w:hAnsi="Garamond" w:cs="Times New Roman"/>
        </w:rPr>
        <w:t>s</w:t>
      </w:r>
      <w:r w:rsidR="00504356" w:rsidRPr="001B1639">
        <w:rPr>
          <w:rFonts w:ascii="Garamond" w:hAnsi="Garamond" w:cs="Times New Roman"/>
        </w:rPr>
        <w:t xml:space="preserve"> ‘to discredit their ideas and practices, cast them as a political threat, and facilitate turning the full force of coercive state power on them’ (p. 108).</w:t>
      </w:r>
      <w:r w:rsidR="00837F56" w:rsidRPr="001B1639">
        <w:rPr>
          <w:rFonts w:ascii="Garamond" w:hAnsi="Garamond" w:cs="Times New Roman"/>
        </w:rPr>
        <w:t xml:space="preserve"> </w:t>
      </w:r>
    </w:p>
    <w:p w14:paraId="6899EA7B" w14:textId="16B29080" w:rsidR="002C407B" w:rsidRPr="001B1639" w:rsidRDefault="00AF6855" w:rsidP="004D60C8">
      <w:pPr>
        <w:ind w:firstLine="720"/>
        <w:jc w:val="both"/>
        <w:rPr>
          <w:rFonts w:ascii="Garamond" w:hAnsi="Garamond" w:cs="Times New Roman"/>
        </w:rPr>
      </w:pPr>
      <w:r w:rsidRPr="001B1639">
        <w:rPr>
          <w:rFonts w:ascii="Garamond" w:hAnsi="Garamond" w:cs="Times New Roman"/>
        </w:rPr>
        <w:t xml:space="preserve">The second challenge is to </w:t>
      </w:r>
      <w:r w:rsidR="00ED1334" w:rsidRPr="001B1639">
        <w:rPr>
          <w:rFonts w:ascii="Garamond" w:hAnsi="Garamond" w:cs="Times New Roman"/>
        </w:rPr>
        <w:t xml:space="preserve">disambiguate </w:t>
      </w:r>
      <w:r w:rsidR="00C91047" w:rsidRPr="001B1639">
        <w:rPr>
          <w:rFonts w:ascii="Garamond" w:hAnsi="Garamond" w:cs="Times New Roman"/>
        </w:rPr>
        <w:t>‘</w:t>
      </w:r>
      <w:r w:rsidR="00ED1334" w:rsidRPr="001B1639">
        <w:rPr>
          <w:rFonts w:ascii="Garamond" w:hAnsi="Garamond" w:cs="Times New Roman"/>
        </w:rPr>
        <w:t>toleration</w:t>
      </w:r>
      <w:r w:rsidR="00C91047" w:rsidRPr="001B1639">
        <w:rPr>
          <w:rFonts w:ascii="Garamond" w:hAnsi="Garamond" w:cs="Times New Roman"/>
        </w:rPr>
        <w:t>’</w:t>
      </w:r>
      <w:r w:rsidR="00ED1334" w:rsidRPr="001B1639">
        <w:rPr>
          <w:rFonts w:ascii="Garamond" w:hAnsi="Garamond" w:cs="Times New Roman"/>
        </w:rPr>
        <w:t xml:space="preserve"> from its close cognate, </w:t>
      </w:r>
      <w:r w:rsidR="00C91047" w:rsidRPr="001B1639">
        <w:rPr>
          <w:rFonts w:ascii="Garamond" w:hAnsi="Garamond" w:cs="Times New Roman"/>
        </w:rPr>
        <w:t>‘</w:t>
      </w:r>
      <w:r w:rsidR="00ED1334" w:rsidRPr="001B1639">
        <w:rPr>
          <w:rFonts w:ascii="Garamond" w:hAnsi="Garamond" w:cs="Times New Roman"/>
        </w:rPr>
        <w:t>tolerance</w:t>
      </w:r>
      <w:r w:rsidR="00C91047" w:rsidRPr="001B1639">
        <w:rPr>
          <w:rFonts w:ascii="Garamond" w:hAnsi="Garamond" w:cs="Times New Roman"/>
        </w:rPr>
        <w:t>’</w:t>
      </w:r>
      <w:r w:rsidR="00FE3D67" w:rsidRPr="001B1639">
        <w:rPr>
          <w:rFonts w:ascii="Garamond" w:hAnsi="Garamond" w:cs="Times New Roman"/>
        </w:rPr>
        <w:t>.</w:t>
      </w:r>
      <w:r w:rsidR="008E2F7C" w:rsidRPr="001B1639">
        <w:rPr>
          <w:rFonts w:ascii="Garamond" w:hAnsi="Garamond" w:cs="Times New Roman"/>
        </w:rPr>
        <w:t xml:space="preserve"> Murphy tells us that </w:t>
      </w:r>
      <w:r w:rsidR="004741E4" w:rsidRPr="001B1639">
        <w:rPr>
          <w:rFonts w:ascii="Garamond" w:hAnsi="Garamond" w:cs="Times New Roman"/>
        </w:rPr>
        <w:t xml:space="preserve">many who write about </w:t>
      </w:r>
      <w:r w:rsidR="00607363" w:rsidRPr="001B1639">
        <w:rPr>
          <w:rFonts w:ascii="Garamond" w:hAnsi="Garamond" w:cs="Times New Roman"/>
        </w:rPr>
        <w:t>the f</w:t>
      </w:r>
      <w:r w:rsidR="00830D55" w:rsidRPr="001B1639">
        <w:rPr>
          <w:rFonts w:ascii="Garamond" w:hAnsi="Garamond" w:cs="Times New Roman"/>
        </w:rPr>
        <w:t>ormer</w:t>
      </w:r>
      <w:r w:rsidR="00607363" w:rsidRPr="001B1639">
        <w:rPr>
          <w:rFonts w:ascii="Garamond" w:hAnsi="Garamond" w:cs="Times New Roman"/>
        </w:rPr>
        <w:t xml:space="preserve"> assume ‘that it must</w:t>
      </w:r>
      <w:r w:rsidR="005624C4" w:rsidRPr="001B1639">
        <w:rPr>
          <w:rFonts w:ascii="Garamond" w:hAnsi="Garamond" w:cs="Times New Roman"/>
        </w:rPr>
        <w:t xml:space="preserve"> be undergirded by, or flow out of, a personal disposition, or virtue</w:t>
      </w:r>
      <w:r w:rsidR="00703EF0" w:rsidRPr="001B1639">
        <w:rPr>
          <w:rFonts w:ascii="Garamond" w:hAnsi="Garamond" w:cs="Times New Roman"/>
        </w:rPr>
        <w:t xml:space="preserve">, of tolerance’ such that ‘a certain type of person (a tolerant one) is most likely to support and enact certain </w:t>
      </w:r>
      <w:r w:rsidR="006D1E6E" w:rsidRPr="001B1639">
        <w:rPr>
          <w:rFonts w:ascii="Garamond" w:hAnsi="Garamond" w:cs="Times New Roman"/>
        </w:rPr>
        <w:t>types of political or legal policies’</w:t>
      </w:r>
      <w:r w:rsidR="00E87FD2" w:rsidRPr="001B1639">
        <w:rPr>
          <w:rFonts w:ascii="Garamond" w:hAnsi="Garamond" w:cs="Times New Roman"/>
        </w:rPr>
        <w:t xml:space="preserve"> (p. 5)</w:t>
      </w:r>
      <w:r w:rsidR="00FA19B3" w:rsidRPr="001B1639">
        <w:rPr>
          <w:rFonts w:ascii="Garamond" w:hAnsi="Garamond" w:cs="Times New Roman"/>
        </w:rPr>
        <w:t xml:space="preserve">. </w:t>
      </w:r>
      <w:r w:rsidR="00684662" w:rsidRPr="001B1639">
        <w:rPr>
          <w:rFonts w:ascii="Garamond" w:hAnsi="Garamond" w:cs="Times New Roman"/>
        </w:rPr>
        <w:t>Murphy doubts th</w:t>
      </w:r>
      <w:r w:rsidR="009D06B1" w:rsidRPr="001B1639">
        <w:rPr>
          <w:rFonts w:ascii="Garamond" w:hAnsi="Garamond" w:cs="Times New Roman"/>
        </w:rPr>
        <w:t>e validity of th</w:t>
      </w:r>
      <w:r w:rsidR="00684662" w:rsidRPr="001B1639">
        <w:rPr>
          <w:rFonts w:ascii="Garamond" w:hAnsi="Garamond" w:cs="Times New Roman"/>
        </w:rPr>
        <w:t>at assumption</w:t>
      </w:r>
      <w:r w:rsidR="00504356" w:rsidRPr="001B1639">
        <w:rPr>
          <w:rFonts w:ascii="Garamond" w:hAnsi="Garamond" w:cs="Times New Roman"/>
        </w:rPr>
        <w:t>.</w:t>
      </w:r>
      <w:r w:rsidR="00684662" w:rsidRPr="001B1639">
        <w:rPr>
          <w:rFonts w:ascii="Garamond" w:hAnsi="Garamond" w:cs="Times New Roman"/>
        </w:rPr>
        <w:t xml:space="preserve"> </w:t>
      </w:r>
      <w:r w:rsidR="00504356" w:rsidRPr="001B1639">
        <w:rPr>
          <w:rFonts w:ascii="Garamond" w:hAnsi="Garamond" w:cs="Times New Roman"/>
        </w:rPr>
        <w:t>He</w:t>
      </w:r>
      <w:r w:rsidR="00684662" w:rsidRPr="001B1639">
        <w:rPr>
          <w:rFonts w:ascii="Garamond" w:hAnsi="Garamond" w:cs="Times New Roman"/>
        </w:rPr>
        <w:t xml:space="preserve"> advocates</w:t>
      </w:r>
      <w:r w:rsidR="00536D9D" w:rsidRPr="001B1639">
        <w:rPr>
          <w:rFonts w:ascii="Garamond" w:hAnsi="Garamond" w:cs="Times New Roman"/>
        </w:rPr>
        <w:t xml:space="preserve">, </w:t>
      </w:r>
      <w:r w:rsidR="004E2D60" w:rsidRPr="001B1639">
        <w:rPr>
          <w:rFonts w:ascii="Garamond" w:hAnsi="Garamond" w:cs="Times New Roman"/>
        </w:rPr>
        <w:t>as on other occasions</w:t>
      </w:r>
      <w:r w:rsidR="00536D9D" w:rsidRPr="001B1639">
        <w:rPr>
          <w:rFonts w:ascii="Garamond" w:hAnsi="Garamond" w:cs="Times New Roman"/>
        </w:rPr>
        <w:t>,</w:t>
      </w:r>
      <w:r w:rsidR="00684662" w:rsidRPr="001B1639">
        <w:rPr>
          <w:rFonts w:ascii="Garamond" w:hAnsi="Garamond" w:cs="Times New Roman"/>
        </w:rPr>
        <w:t xml:space="preserve"> a terminol</w:t>
      </w:r>
      <w:r w:rsidR="00E85CDC" w:rsidRPr="001B1639">
        <w:rPr>
          <w:rFonts w:ascii="Garamond" w:hAnsi="Garamond" w:cs="Times New Roman"/>
        </w:rPr>
        <w:t xml:space="preserve">ogical distinction </w:t>
      </w:r>
      <w:r w:rsidR="001F4FEA" w:rsidRPr="001B1639">
        <w:rPr>
          <w:rFonts w:ascii="Garamond" w:hAnsi="Garamond" w:cs="Times New Roman"/>
        </w:rPr>
        <w:t xml:space="preserve">that emphasises the </w:t>
      </w:r>
      <w:r w:rsidR="005866CE" w:rsidRPr="001B1639">
        <w:rPr>
          <w:rFonts w:ascii="Garamond" w:hAnsi="Garamond" w:cs="Times New Roman"/>
        </w:rPr>
        <w:t>difference</w:t>
      </w:r>
      <w:r w:rsidR="001F4FEA" w:rsidRPr="001B1639">
        <w:rPr>
          <w:rFonts w:ascii="Garamond" w:hAnsi="Garamond" w:cs="Times New Roman"/>
        </w:rPr>
        <w:t xml:space="preserve"> </w:t>
      </w:r>
      <w:r w:rsidR="00E85CDC" w:rsidRPr="001B1639">
        <w:rPr>
          <w:rFonts w:ascii="Garamond" w:hAnsi="Garamond" w:cs="Times New Roman"/>
        </w:rPr>
        <w:t xml:space="preserve">between </w:t>
      </w:r>
      <w:r w:rsidR="00E85CDC" w:rsidRPr="001B1639">
        <w:rPr>
          <w:rFonts w:ascii="Garamond" w:hAnsi="Garamond" w:cs="Times New Roman"/>
          <w:i/>
          <w:iCs/>
        </w:rPr>
        <w:t>toleration</w:t>
      </w:r>
      <w:r w:rsidR="003C6AAB" w:rsidRPr="001B1639">
        <w:rPr>
          <w:rFonts w:ascii="Garamond" w:hAnsi="Garamond" w:cs="Times New Roman"/>
        </w:rPr>
        <w:t>,</w:t>
      </w:r>
      <w:r w:rsidR="00E85CDC" w:rsidRPr="001B1639">
        <w:rPr>
          <w:rFonts w:ascii="Garamond" w:hAnsi="Garamond" w:cs="Times New Roman"/>
        </w:rPr>
        <w:t xml:space="preserve"> a set of political practices </w:t>
      </w:r>
      <w:r w:rsidR="00060E68" w:rsidRPr="001B1639">
        <w:rPr>
          <w:rFonts w:ascii="Garamond" w:hAnsi="Garamond" w:cs="Times New Roman"/>
        </w:rPr>
        <w:t>or institutional arrangements</w:t>
      </w:r>
      <w:r w:rsidR="003C6AAB" w:rsidRPr="001B1639">
        <w:rPr>
          <w:rFonts w:ascii="Garamond" w:hAnsi="Garamond" w:cs="Times New Roman"/>
        </w:rPr>
        <w:t>,</w:t>
      </w:r>
      <w:r w:rsidR="00060E68" w:rsidRPr="001B1639">
        <w:rPr>
          <w:rFonts w:ascii="Garamond" w:hAnsi="Garamond" w:cs="Times New Roman"/>
        </w:rPr>
        <w:t xml:space="preserve"> and </w:t>
      </w:r>
      <w:r w:rsidR="00060E68" w:rsidRPr="001B1639">
        <w:rPr>
          <w:rFonts w:ascii="Garamond" w:hAnsi="Garamond" w:cs="Times New Roman"/>
          <w:i/>
          <w:iCs/>
        </w:rPr>
        <w:t>tolerance</w:t>
      </w:r>
      <w:r w:rsidR="003C6AAB" w:rsidRPr="001B1639">
        <w:rPr>
          <w:rFonts w:ascii="Garamond" w:hAnsi="Garamond" w:cs="Times New Roman"/>
        </w:rPr>
        <w:t>,</w:t>
      </w:r>
      <w:r w:rsidR="00060E68" w:rsidRPr="001B1639">
        <w:rPr>
          <w:rFonts w:ascii="Garamond" w:hAnsi="Garamond" w:cs="Times New Roman"/>
        </w:rPr>
        <w:t xml:space="preserve"> a set of individua</w:t>
      </w:r>
      <w:r w:rsidR="00C91047" w:rsidRPr="001B1639">
        <w:rPr>
          <w:rFonts w:ascii="Garamond" w:hAnsi="Garamond" w:cs="Times New Roman"/>
        </w:rPr>
        <w:t>l attitudes or beliefs</w:t>
      </w:r>
      <w:r w:rsidR="00966541" w:rsidRPr="001B1639">
        <w:rPr>
          <w:rFonts w:ascii="Garamond" w:hAnsi="Garamond" w:cs="Times New Roman"/>
        </w:rPr>
        <w:t>.</w:t>
      </w:r>
      <w:r w:rsidR="00FA21AB" w:rsidRPr="001B1639">
        <w:rPr>
          <w:rFonts w:ascii="Garamond" w:hAnsi="Garamond" w:cs="Times New Roman"/>
        </w:rPr>
        <w:t xml:space="preserve"> </w:t>
      </w:r>
      <w:r w:rsidR="00966541" w:rsidRPr="001B1639">
        <w:rPr>
          <w:rFonts w:ascii="Garamond" w:hAnsi="Garamond" w:cs="Times New Roman"/>
        </w:rPr>
        <w:t xml:space="preserve"> He does so </w:t>
      </w:r>
      <w:r w:rsidR="00FA21AB" w:rsidRPr="001B1639">
        <w:rPr>
          <w:rFonts w:ascii="Garamond" w:hAnsi="Garamond" w:cs="Times New Roman"/>
        </w:rPr>
        <w:t xml:space="preserve">on the grounds that </w:t>
      </w:r>
      <w:r w:rsidR="0096341F" w:rsidRPr="001B1639">
        <w:rPr>
          <w:rFonts w:ascii="Garamond" w:hAnsi="Garamond" w:cs="Times New Roman"/>
        </w:rPr>
        <w:t>intolerant groups and individuals</w:t>
      </w:r>
      <w:r w:rsidR="00655A37" w:rsidRPr="001B1639">
        <w:rPr>
          <w:rFonts w:ascii="Garamond" w:hAnsi="Garamond" w:cs="Times New Roman"/>
        </w:rPr>
        <w:t xml:space="preserve"> have </w:t>
      </w:r>
      <w:r w:rsidR="00F4687A" w:rsidRPr="001B1639">
        <w:rPr>
          <w:rFonts w:ascii="Garamond" w:hAnsi="Garamond" w:cs="Times New Roman"/>
        </w:rPr>
        <w:t>‘</w:t>
      </w:r>
      <w:r w:rsidR="00655A37" w:rsidRPr="001B1639">
        <w:rPr>
          <w:rFonts w:ascii="Garamond" w:hAnsi="Garamond" w:cs="Times New Roman"/>
        </w:rPr>
        <w:t>frequently supported robust</w:t>
      </w:r>
      <w:r w:rsidR="00F4687A" w:rsidRPr="001B1639">
        <w:rPr>
          <w:rFonts w:ascii="Garamond" w:hAnsi="Garamond" w:cs="Times New Roman"/>
        </w:rPr>
        <w:t xml:space="preserve"> notions of toleration’ whilst </w:t>
      </w:r>
      <w:r w:rsidR="00FE77E5" w:rsidRPr="001B1639">
        <w:rPr>
          <w:rFonts w:ascii="Garamond" w:hAnsi="Garamond" w:cs="Times New Roman"/>
        </w:rPr>
        <w:t>‘many whom we would likely call tolerant</w:t>
      </w:r>
      <w:r w:rsidR="00726C6A" w:rsidRPr="001B1639">
        <w:rPr>
          <w:rFonts w:ascii="Garamond" w:hAnsi="Garamond" w:cs="Times New Roman"/>
        </w:rPr>
        <w:t xml:space="preserve">… have often endorsed the restriction of rights </w:t>
      </w:r>
      <w:r w:rsidR="00C96E7F" w:rsidRPr="001B1639">
        <w:rPr>
          <w:rFonts w:ascii="Garamond" w:hAnsi="Garamond" w:cs="Times New Roman"/>
        </w:rPr>
        <w:t>for those they deem a threat to public order’ (p. 5)</w:t>
      </w:r>
      <w:r w:rsidR="00C91047" w:rsidRPr="001B1639">
        <w:rPr>
          <w:rFonts w:ascii="Garamond" w:hAnsi="Garamond" w:cs="Times New Roman"/>
        </w:rPr>
        <w:t>.</w:t>
      </w:r>
      <w:r w:rsidR="00C96E7F" w:rsidRPr="001B1639">
        <w:rPr>
          <w:rFonts w:ascii="Garamond" w:hAnsi="Garamond" w:cs="Times New Roman"/>
        </w:rPr>
        <w:t xml:space="preserve"> </w:t>
      </w:r>
      <w:r w:rsidR="00077BA3" w:rsidRPr="001B1639">
        <w:rPr>
          <w:rFonts w:ascii="Garamond" w:hAnsi="Garamond" w:cs="Times New Roman"/>
        </w:rPr>
        <w:t>T</w:t>
      </w:r>
      <w:r w:rsidR="00737DAA" w:rsidRPr="001B1639">
        <w:rPr>
          <w:rFonts w:ascii="Garamond" w:hAnsi="Garamond" w:cs="Times New Roman"/>
        </w:rPr>
        <w:t>rue</w:t>
      </w:r>
      <w:r w:rsidR="00077BA3" w:rsidRPr="001B1639">
        <w:rPr>
          <w:rFonts w:ascii="Garamond" w:hAnsi="Garamond" w:cs="Times New Roman"/>
        </w:rPr>
        <w:t xml:space="preserve"> enough</w:t>
      </w:r>
      <w:r w:rsidR="0010513D" w:rsidRPr="001B1639">
        <w:rPr>
          <w:rFonts w:ascii="Garamond" w:hAnsi="Garamond" w:cs="Times New Roman"/>
        </w:rPr>
        <w:t>—</w:t>
      </w:r>
      <w:r w:rsidR="00BA1B7B" w:rsidRPr="001B1639">
        <w:rPr>
          <w:rFonts w:ascii="Garamond" w:hAnsi="Garamond" w:cs="Times New Roman"/>
        </w:rPr>
        <w:t xml:space="preserve">only yesterday </w:t>
      </w:r>
      <w:r w:rsidR="00DE75CC" w:rsidRPr="001B1639">
        <w:rPr>
          <w:rFonts w:ascii="Garamond" w:hAnsi="Garamond" w:cs="Times New Roman"/>
        </w:rPr>
        <w:t>the Home Secretary of the United Kingdo</w:t>
      </w:r>
      <w:r w:rsidR="00496F5A" w:rsidRPr="001B1639">
        <w:rPr>
          <w:rFonts w:ascii="Garamond" w:hAnsi="Garamond" w:cs="Times New Roman"/>
        </w:rPr>
        <w:t xml:space="preserve">m invoked the </w:t>
      </w:r>
      <w:r w:rsidR="00DC6E03" w:rsidRPr="001B1639">
        <w:rPr>
          <w:rFonts w:ascii="Garamond" w:hAnsi="Garamond" w:cs="Times New Roman"/>
        </w:rPr>
        <w:t>‘</w:t>
      </w:r>
      <w:r w:rsidR="006B1D7E" w:rsidRPr="001B1639">
        <w:rPr>
          <w:rFonts w:ascii="Garamond" w:hAnsi="Garamond" w:cs="Times New Roman"/>
        </w:rPr>
        <w:t>tolerant</w:t>
      </w:r>
      <w:r w:rsidR="00DC6E03" w:rsidRPr="001B1639">
        <w:rPr>
          <w:rFonts w:ascii="Garamond" w:hAnsi="Garamond" w:cs="Times New Roman"/>
        </w:rPr>
        <w:t>’</w:t>
      </w:r>
      <w:r w:rsidR="006B1D7E" w:rsidRPr="001B1639">
        <w:rPr>
          <w:rFonts w:ascii="Garamond" w:hAnsi="Garamond" w:cs="Times New Roman"/>
        </w:rPr>
        <w:t xml:space="preserve"> character of the British People </w:t>
      </w:r>
      <w:r w:rsidR="00082DBD" w:rsidRPr="001B1639">
        <w:rPr>
          <w:rFonts w:ascii="Garamond" w:hAnsi="Garamond" w:cs="Times New Roman"/>
        </w:rPr>
        <w:t>by way of</w:t>
      </w:r>
      <w:r w:rsidR="006B1D7E" w:rsidRPr="001B1639">
        <w:rPr>
          <w:rFonts w:ascii="Garamond" w:hAnsi="Garamond" w:cs="Times New Roman"/>
        </w:rPr>
        <w:t xml:space="preserve"> preface to </w:t>
      </w:r>
      <w:r w:rsidR="006D7851" w:rsidRPr="001B1639">
        <w:rPr>
          <w:rFonts w:ascii="Garamond" w:hAnsi="Garamond" w:cs="Times New Roman"/>
        </w:rPr>
        <w:t xml:space="preserve">the announcement of </w:t>
      </w:r>
      <w:r w:rsidR="006B1D7E" w:rsidRPr="001B1639">
        <w:rPr>
          <w:rFonts w:ascii="Garamond" w:hAnsi="Garamond" w:cs="Times New Roman"/>
        </w:rPr>
        <w:t xml:space="preserve">plans </w:t>
      </w:r>
      <w:r w:rsidR="00DC6E03" w:rsidRPr="001B1639">
        <w:rPr>
          <w:rFonts w:ascii="Garamond" w:hAnsi="Garamond" w:cs="Times New Roman"/>
        </w:rPr>
        <w:t xml:space="preserve">for the mass deportation of </w:t>
      </w:r>
      <w:r w:rsidR="00A303D5" w:rsidRPr="001B1639">
        <w:rPr>
          <w:rFonts w:ascii="Garamond" w:hAnsi="Garamond" w:cs="Times New Roman"/>
        </w:rPr>
        <w:t xml:space="preserve">migrants and </w:t>
      </w:r>
      <w:r w:rsidR="00DC6E03" w:rsidRPr="001B1639">
        <w:rPr>
          <w:rFonts w:ascii="Garamond" w:hAnsi="Garamond" w:cs="Times New Roman"/>
        </w:rPr>
        <w:t>refugees</w:t>
      </w:r>
      <w:r w:rsidR="00966541" w:rsidRPr="001B1639">
        <w:rPr>
          <w:rFonts w:ascii="Garamond" w:hAnsi="Garamond" w:cs="Times New Roman"/>
        </w:rPr>
        <w:t>.</w:t>
      </w:r>
      <w:r w:rsidR="00327032" w:rsidRPr="001B1639">
        <w:rPr>
          <w:rFonts w:ascii="Garamond" w:hAnsi="Garamond" w:cs="Times New Roman"/>
        </w:rPr>
        <w:t xml:space="preserve"> </w:t>
      </w:r>
      <w:r w:rsidR="00966541" w:rsidRPr="001B1639">
        <w:rPr>
          <w:rFonts w:ascii="Garamond" w:hAnsi="Garamond" w:cs="Times New Roman"/>
        </w:rPr>
        <w:t>I</w:t>
      </w:r>
      <w:r w:rsidR="005A664B" w:rsidRPr="001B1639">
        <w:rPr>
          <w:rFonts w:ascii="Garamond" w:hAnsi="Garamond" w:cs="Times New Roman"/>
        </w:rPr>
        <w:t xml:space="preserve">t </w:t>
      </w:r>
      <w:r w:rsidR="00327032" w:rsidRPr="001B1639">
        <w:rPr>
          <w:rFonts w:ascii="Garamond" w:hAnsi="Garamond" w:cs="Times New Roman"/>
        </w:rPr>
        <w:t>is also true</w:t>
      </w:r>
      <w:r w:rsidR="00966541" w:rsidRPr="001B1639">
        <w:rPr>
          <w:rFonts w:ascii="Garamond" w:hAnsi="Garamond" w:cs="Times New Roman"/>
        </w:rPr>
        <w:t>, however,</w:t>
      </w:r>
      <w:r w:rsidR="00327032" w:rsidRPr="001B1639">
        <w:rPr>
          <w:rFonts w:ascii="Garamond" w:hAnsi="Garamond" w:cs="Times New Roman"/>
        </w:rPr>
        <w:t xml:space="preserve"> that t</w:t>
      </w:r>
      <w:r w:rsidR="00FE4D53" w:rsidRPr="001B1639">
        <w:rPr>
          <w:rFonts w:ascii="Garamond" w:hAnsi="Garamond" w:cs="Times New Roman"/>
        </w:rPr>
        <w:t xml:space="preserve">he </w:t>
      </w:r>
      <w:r w:rsidR="00E52831" w:rsidRPr="001B1639">
        <w:rPr>
          <w:rFonts w:ascii="Garamond" w:hAnsi="Garamond" w:cs="Times New Roman"/>
        </w:rPr>
        <w:t>Christian dimension</w:t>
      </w:r>
      <w:r w:rsidR="005338CA" w:rsidRPr="001B1639">
        <w:rPr>
          <w:rFonts w:ascii="Garamond" w:hAnsi="Garamond" w:cs="Times New Roman"/>
        </w:rPr>
        <w:t xml:space="preserve"> </w:t>
      </w:r>
      <w:r w:rsidR="005A664B" w:rsidRPr="001B1639">
        <w:rPr>
          <w:rFonts w:ascii="Garamond" w:hAnsi="Garamond" w:cs="Times New Roman"/>
        </w:rPr>
        <w:t xml:space="preserve">of the story </w:t>
      </w:r>
      <w:r w:rsidR="00327032" w:rsidRPr="001B1639">
        <w:rPr>
          <w:rFonts w:ascii="Garamond" w:hAnsi="Garamond" w:cs="Times New Roman"/>
        </w:rPr>
        <w:t>helps to</w:t>
      </w:r>
      <w:r w:rsidR="00E52831" w:rsidRPr="001B1639">
        <w:rPr>
          <w:rFonts w:ascii="Garamond" w:hAnsi="Garamond" w:cs="Times New Roman"/>
        </w:rPr>
        <w:t xml:space="preserve"> explain </w:t>
      </w:r>
      <w:r w:rsidR="005E34C0" w:rsidRPr="001B1639">
        <w:rPr>
          <w:rFonts w:ascii="Garamond" w:hAnsi="Garamond" w:cs="Times New Roman"/>
        </w:rPr>
        <w:t xml:space="preserve">where the assumption </w:t>
      </w:r>
      <w:r w:rsidR="00423AF9" w:rsidRPr="001B1639">
        <w:rPr>
          <w:rFonts w:ascii="Garamond" w:hAnsi="Garamond" w:cs="Times New Roman"/>
        </w:rPr>
        <w:t xml:space="preserve">originally </w:t>
      </w:r>
      <w:r w:rsidR="005E34C0" w:rsidRPr="001B1639">
        <w:rPr>
          <w:rFonts w:ascii="Garamond" w:hAnsi="Garamond" w:cs="Times New Roman"/>
        </w:rPr>
        <w:t>c</w:t>
      </w:r>
      <w:r w:rsidR="00423AF9" w:rsidRPr="001B1639">
        <w:rPr>
          <w:rFonts w:ascii="Garamond" w:hAnsi="Garamond" w:cs="Times New Roman"/>
        </w:rPr>
        <w:t>a</w:t>
      </w:r>
      <w:r w:rsidR="005E34C0" w:rsidRPr="001B1639">
        <w:rPr>
          <w:rFonts w:ascii="Garamond" w:hAnsi="Garamond" w:cs="Times New Roman"/>
        </w:rPr>
        <w:t xml:space="preserve">me from and </w:t>
      </w:r>
      <w:r w:rsidR="00EB1309" w:rsidRPr="001B1639">
        <w:rPr>
          <w:rFonts w:ascii="Garamond" w:hAnsi="Garamond" w:cs="Times New Roman"/>
        </w:rPr>
        <w:t xml:space="preserve">so </w:t>
      </w:r>
      <w:r w:rsidR="00406153" w:rsidRPr="001B1639">
        <w:rPr>
          <w:rFonts w:ascii="Garamond" w:hAnsi="Garamond" w:cs="Times New Roman"/>
        </w:rPr>
        <w:t xml:space="preserve">perhaps </w:t>
      </w:r>
      <w:r w:rsidR="003B7599" w:rsidRPr="001B1639">
        <w:rPr>
          <w:rFonts w:ascii="Garamond" w:hAnsi="Garamond" w:cs="Times New Roman"/>
        </w:rPr>
        <w:t xml:space="preserve">why, </w:t>
      </w:r>
      <w:r w:rsidR="007C0C7E" w:rsidRPr="001B1639">
        <w:rPr>
          <w:rFonts w:ascii="Garamond" w:hAnsi="Garamond" w:cs="Times New Roman"/>
        </w:rPr>
        <w:t>even</w:t>
      </w:r>
      <w:r w:rsidR="005E34C0" w:rsidRPr="001B1639">
        <w:rPr>
          <w:rFonts w:ascii="Garamond" w:hAnsi="Garamond" w:cs="Times New Roman"/>
        </w:rPr>
        <w:t xml:space="preserve"> today</w:t>
      </w:r>
      <w:r w:rsidR="002C63E7" w:rsidRPr="001B1639">
        <w:rPr>
          <w:rFonts w:ascii="Garamond" w:hAnsi="Garamond" w:cs="Times New Roman"/>
        </w:rPr>
        <w:t xml:space="preserve"> and notwithstanding Murphy’s admonition</w:t>
      </w:r>
      <w:r w:rsidR="006D5FE4" w:rsidRPr="001B1639">
        <w:rPr>
          <w:rFonts w:ascii="Garamond" w:hAnsi="Garamond" w:cs="Times New Roman"/>
        </w:rPr>
        <w:t xml:space="preserve">, </w:t>
      </w:r>
      <w:r w:rsidR="001D460E" w:rsidRPr="001B1639">
        <w:rPr>
          <w:rFonts w:ascii="Garamond" w:hAnsi="Garamond" w:cs="Times New Roman"/>
        </w:rPr>
        <w:t xml:space="preserve">the two terms </w:t>
      </w:r>
      <w:r w:rsidR="00830045" w:rsidRPr="001B1639">
        <w:rPr>
          <w:rFonts w:ascii="Garamond" w:hAnsi="Garamond" w:cs="Times New Roman"/>
        </w:rPr>
        <w:t xml:space="preserve">are </w:t>
      </w:r>
      <w:r w:rsidR="007C0C7E" w:rsidRPr="001B1639">
        <w:rPr>
          <w:rFonts w:ascii="Garamond" w:hAnsi="Garamond" w:cs="Times New Roman"/>
        </w:rPr>
        <w:t>s</w:t>
      </w:r>
      <w:r w:rsidR="00EB1309" w:rsidRPr="001B1639">
        <w:rPr>
          <w:rFonts w:ascii="Garamond" w:hAnsi="Garamond" w:cs="Times New Roman"/>
        </w:rPr>
        <w:t>till</w:t>
      </w:r>
      <w:r w:rsidR="007C0C7E" w:rsidRPr="001B1639">
        <w:rPr>
          <w:rFonts w:ascii="Garamond" w:hAnsi="Garamond" w:cs="Times New Roman"/>
        </w:rPr>
        <w:t xml:space="preserve"> </w:t>
      </w:r>
      <w:r w:rsidR="00830045" w:rsidRPr="001B1639">
        <w:rPr>
          <w:rFonts w:ascii="Garamond" w:hAnsi="Garamond" w:cs="Times New Roman"/>
        </w:rPr>
        <w:t>used interchangeably</w:t>
      </w:r>
      <w:r w:rsidR="00082DBD" w:rsidRPr="001B1639">
        <w:rPr>
          <w:rFonts w:ascii="Garamond" w:hAnsi="Garamond" w:cs="Times New Roman"/>
        </w:rPr>
        <w:t>,</w:t>
      </w:r>
      <w:r w:rsidR="007C0C7E" w:rsidRPr="001B1639">
        <w:rPr>
          <w:rFonts w:ascii="Garamond" w:hAnsi="Garamond" w:cs="Times New Roman"/>
        </w:rPr>
        <w:t xml:space="preserve"> especially in Anglophone </w:t>
      </w:r>
      <w:r w:rsidR="00423AF9" w:rsidRPr="001B1639">
        <w:rPr>
          <w:rFonts w:ascii="Garamond" w:hAnsi="Garamond" w:cs="Times New Roman"/>
        </w:rPr>
        <w:t>political discourse</w:t>
      </w:r>
      <w:r w:rsidR="00BB6FD1" w:rsidRPr="001B1639">
        <w:rPr>
          <w:rFonts w:ascii="Garamond" w:hAnsi="Garamond" w:cs="Times New Roman"/>
        </w:rPr>
        <w:t>.</w:t>
      </w:r>
    </w:p>
    <w:p w14:paraId="27D99B4B" w14:textId="13085B43" w:rsidR="007B7CB4" w:rsidRPr="001B1639" w:rsidRDefault="001232E0" w:rsidP="004D60C8">
      <w:pPr>
        <w:ind w:firstLine="720"/>
        <w:jc w:val="both"/>
        <w:rPr>
          <w:rFonts w:ascii="Garamond" w:hAnsi="Garamond" w:cs="Times New Roman"/>
        </w:rPr>
      </w:pPr>
      <w:r w:rsidRPr="001B1639">
        <w:rPr>
          <w:rFonts w:ascii="Garamond" w:hAnsi="Garamond" w:cs="Times New Roman"/>
        </w:rPr>
        <w:t>The third challenge</w:t>
      </w:r>
      <w:r w:rsidR="00C34AE5" w:rsidRPr="001B1639">
        <w:rPr>
          <w:rFonts w:ascii="Garamond" w:hAnsi="Garamond" w:cs="Times New Roman"/>
        </w:rPr>
        <w:t xml:space="preserve"> is to </w:t>
      </w:r>
      <w:r w:rsidR="00A86EC2" w:rsidRPr="001B1639">
        <w:rPr>
          <w:rFonts w:ascii="Garamond" w:hAnsi="Garamond" w:cs="Times New Roman"/>
        </w:rPr>
        <w:t>break the spell o</w:t>
      </w:r>
      <w:r w:rsidR="0020449D" w:rsidRPr="001B1639">
        <w:rPr>
          <w:rFonts w:ascii="Garamond" w:hAnsi="Garamond" w:cs="Times New Roman"/>
        </w:rPr>
        <w:t xml:space="preserve">f the grand historical narrative according to which the </w:t>
      </w:r>
      <w:r w:rsidR="006B46D5" w:rsidRPr="001B1639">
        <w:rPr>
          <w:rFonts w:ascii="Garamond" w:hAnsi="Garamond" w:cs="Times New Roman"/>
        </w:rPr>
        <w:t xml:space="preserve">history of toleration </w:t>
      </w:r>
      <w:r w:rsidR="00406153" w:rsidRPr="001B1639">
        <w:rPr>
          <w:rFonts w:ascii="Garamond" w:hAnsi="Garamond" w:cs="Times New Roman"/>
        </w:rPr>
        <w:t>should be understood</w:t>
      </w:r>
      <w:r w:rsidR="006B46D5" w:rsidRPr="001B1639">
        <w:rPr>
          <w:rFonts w:ascii="Garamond" w:hAnsi="Garamond" w:cs="Times New Roman"/>
        </w:rPr>
        <w:t xml:space="preserve"> </w:t>
      </w:r>
      <w:r w:rsidR="0044383B" w:rsidRPr="001B1639">
        <w:rPr>
          <w:rFonts w:ascii="Garamond" w:hAnsi="Garamond" w:cs="Times New Roman"/>
        </w:rPr>
        <w:t xml:space="preserve">simply an aspect </w:t>
      </w:r>
      <w:r w:rsidR="00966541" w:rsidRPr="001B1639">
        <w:rPr>
          <w:rFonts w:ascii="Garamond" w:hAnsi="Garamond" w:cs="Times New Roman"/>
        </w:rPr>
        <w:t xml:space="preserve">of </w:t>
      </w:r>
      <w:r w:rsidR="006B46D5" w:rsidRPr="001B1639">
        <w:rPr>
          <w:rFonts w:ascii="Garamond" w:hAnsi="Garamond" w:cs="Times New Roman"/>
        </w:rPr>
        <w:t>the history of the triumph of liberalism</w:t>
      </w:r>
      <w:r w:rsidR="00C15462" w:rsidRPr="001B1639">
        <w:rPr>
          <w:rFonts w:ascii="Garamond" w:hAnsi="Garamond" w:cs="Times New Roman"/>
        </w:rPr>
        <w:t xml:space="preserve"> and Enlightenment.  This narrative </w:t>
      </w:r>
      <w:r w:rsidR="00504356" w:rsidRPr="001B1639">
        <w:rPr>
          <w:rFonts w:ascii="Garamond" w:hAnsi="Garamond" w:cs="Times New Roman"/>
        </w:rPr>
        <w:t>is of</w:t>
      </w:r>
      <w:r w:rsidR="00C15462" w:rsidRPr="001B1639">
        <w:rPr>
          <w:rFonts w:ascii="Garamond" w:hAnsi="Garamond" w:cs="Times New Roman"/>
        </w:rPr>
        <w:t xml:space="preserve"> long </w:t>
      </w:r>
      <w:r w:rsidR="00504356" w:rsidRPr="001B1639">
        <w:rPr>
          <w:rFonts w:ascii="Garamond" w:hAnsi="Garamond" w:cs="Times New Roman"/>
        </w:rPr>
        <w:t>standing</w:t>
      </w:r>
      <w:r w:rsidR="00C15462" w:rsidRPr="001B1639">
        <w:rPr>
          <w:rFonts w:ascii="Garamond" w:hAnsi="Garamond" w:cs="Times New Roman"/>
        </w:rPr>
        <w:t xml:space="preserve">. It started to take shape in Europe as early as the eighteenth century, when various French writers began describing their age as one in which </w:t>
      </w:r>
      <w:r w:rsidR="00C15462" w:rsidRPr="001B1639">
        <w:rPr>
          <w:rFonts w:ascii="Garamond" w:hAnsi="Garamond" w:cs="Times New Roman"/>
          <w:i/>
          <w:iCs/>
        </w:rPr>
        <w:t>lumières</w:t>
      </w:r>
      <w:r w:rsidR="00C15462" w:rsidRPr="001B1639">
        <w:rPr>
          <w:rFonts w:ascii="Garamond" w:hAnsi="Garamond" w:cs="Times New Roman"/>
        </w:rPr>
        <w:t xml:space="preserve"> was spreading across the continent as never before. Writers in English used equivalent locutions to depict their epoch as one in which light was at last being diffused over the world, </w:t>
      </w:r>
      <w:r w:rsidR="00204C02" w:rsidRPr="001B1639">
        <w:rPr>
          <w:rFonts w:ascii="Garamond" w:hAnsi="Garamond" w:cs="Times New Roman"/>
        </w:rPr>
        <w:t>so</w:t>
      </w:r>
      <w:r w:rsidR="00C15462" w:rsidRPr="001B1639">
        <w:rPr>
          <w:rFonts w:ascii="Garamond" w:hAnsi="Garamond" w:cs="Times New Roman"/>
        </w:rPr>
        <w:t xml:space="preserve"> that</w:t>
      </w:r>
      <w:r w:rsidR="006819B0" w:rsidRPr="001B1639">
        <w:rPr>
          <w:rFonts w:ascii="Garamond" w:hAnsi="Garamond" w:cs="Times New Roman"/>
        </w:rPr>
        <w:t>, as one writer put it,</w:t>
      </w:r>
      <w:r w:rsidR="00C15462" w:rsidRPr="001B1639">
        <w:rPr>
          <w:rFonts w:ascii="Garamond" w:hAnsi="Garamond" w:cs="Times New Roman"/>
        </w:rPr>
        <w:t xml:space="preserve"> where once </w:t>
      </w:r>
      <w:r w:rsidR="00EF4F6C" w:rsidRPr="001B1639">
        <w:rPr>
          <w:rFonts w:ascii="Garamond" w:hAnsi="Garamond" w:cs="Times New Roman"/>
        </w:rPr>
        <w:t>‘</w:t>
      </w:r>
      <w:r w:rsidR="00C15462" w:rsidRPr="001B1639">
        <w:rPr>
          <w:rFonts w:ascii="Garamond" w:hAnsi="Garamond" w:cs="Times New Roman"/>
        </w:rPr>
        <w:t>ignorance, superstition, and bigotry over-shadowed and disgraced the land</w:t>
      </w:r>
      <w:r w:rsidR="00EF4F6C" w:rsidRPr="001B1639">
        <w:rPr>
          <w:rFonts w:ascii="Garamond" w:hAnsi="Garamond" w:cs="Times New Roman"/>
        </w:rPr>
        <w:t>’</w:t>
      </w:r>
      <w:r w:rsidR="00C15462" w:rsidRPr="001B1639">
        <w:rPr>
          <w:rFonts w:ascii="Garamond" w:hAnsi="Garamond" w:cs="Times New Roman"/>
        </w:rPr>
        <w:t xml:space="preserve"> now </w:t>
      </w:r>
      <w:r w:rsidR="00EF4F6C" w:rsidRPr="001B1639">
        <w:rPr>
          <w:rFonts w:ascii="Garamond" w:hAnsi="Garamond" w:cs="Times New Roman"/>
        </w:rPr>
        <w:t>‘</w:t>
      </w:r>
      <w:r w:rsidR="00C15462" w:rsidRPr="001B1639">
        <w:rPr>
          <w:rFonts w:ascii="Garamond" w:hAnsi="Garamond" w:cs="Times New Roman"/>
        </w:rPr>
        <w:t xml:space="preserve">it </w:t>
      </w:r>
      <w:r w:rsidR="0011494E" w:rsidRPr="001B1639">
        <w:rPr>
          <w:rFonts w:ascii="Garamond" w:hAnsi="Garamond" w:cs="Times New Roman"/>
        </w:rPr>
        <w:t>i</w:t>
      </w:r>
      <w:r w:rsidR="00C15462" w:rsidRPr="001B1639">
        <w:rPr>
          <w:rFonts w:ascii="Garamond" w:hAnsi="Garamond" w:cs="Times New Roman"/>
        </w:rPr>
        <w:t>s permitted us to think, to judge, to act for ourselves</w:t>
      </w:r>
      <w:r w:rsidR="00EF4F6C" w:rsidRPr="001B1639">
        <w:rPr>
          <w:rFonts w:ascii="Garamond" w:hAnsi="Garamond" w:cs="Times New Roman"/>
        </w:rPr>
        <w:t>’</w:t>
      </w:r>
      <w:r w:rsidR="006819B0" w:rsidRPr="001B1639">
        <w:rPr>
          <w:rFonts w:ascii="Garamond" w:hAnsi="Garamond" w:cs="Times New Roman"/>
        </w:rPr>
        <w:t>.</w:t>
      </w:r>
      <w:r w:rsidR="00B97331" w:rsidRPr="001B1639">
        <w:rPr>
          <w:rStyle w:val="FootnoteReference"/>
          <w:rFonts w:ascii="Garamond" w:hAnsi="Garamond" w:cs="Times New Roman"/>
        </w:rPr>
        <w:footnoteReference w:id="6"/>
      </w:r>
      <w:r w:rsidR="00C15462" w:rsidRPr="001B1639">
        <w:rPr>
          <w:rFonts w:ascii="Garamond" w:hAnsi="Garamond" w:cs="Times New Roman"/>
        </w:rPr>
        <w:t xml:space="preserve"> </w:t>
      </w:r>
    </w:p>
    <w:p w14:paraId="4467EF68" w14:textId="30058602" w:rsidR="0056028F" w:rsidRPr="001B1639" w:rsidRDefault="00C15462" w:rsidP="004D60C8">
      <w:pPr>
        <w:ind w:firstLine="720"/>
        <w:jc w:val="both"/>
        <w:rPr>
          <w:rFonts w:ascii="Garamond" w:hAnsi="Garamond" w:cs="Times New Roman"/>
        </w:rPr>
      </w:pPr>
      <w:r w:rsidRPr="001B1639">
        <w:rPr>
          <w:rFonts w:ascii="Garamond" w:hAnsi="Garamond" w:cs="Times New Roman"/>
        </w:rPr>
        <w:lastRenderedPageBreak/>
        <w:t>Th</w:t>
      </w:r>
      <w:r w:rsidR="009B2A7C" w:rsidRPr="001B1639">
        <w:rPr>
          <w:rFonts w:ascii="Garamond" w:hAnsi="Garamond" w:cs="Times New Roman"/>
        </w:rPr>
        <w:t>e</w:t>
      </w:r>
      <w:r w:rsidRPr="001B1639">
        <w:rPr>
          <w:rFonts w:ascii="Garamond" w:hAnsi="Garamond" w:cs="Times New Roman"/>
        </w:rPr>
        <w:t xml:space="preserve"> narrative assume</w:t>
      </w:r>
      <w:r w:rsidR="0056028F" w:rsidRPr="001B1639">
        <w:rPr>
          <w:rFonts w:ascii="Garamond" w:hAnsi="Garamond" w:cs="Times New Roman"/>
        </w:rPr>
        <w:t>s</w:t>
      </w:r>
      <w:r w:rsidRPr="001B1639">
        <w:rPr>
          <w:rFonts w:ascii="Garamond" w:hAnsi="Garamond" w:cs="Times New Roman"/>
        </w:rPr>
        <w:t xml:space="preserve"> </w:t>
      </w:r>
      <w:r w:rsidR="009B2A7C" w:rsidRPr="001B1639">
        <w:rPr>
          <w:rFonts w:ascii="Garamond" w:hAnsi="Garamond" w:cs="Times New Roman"/>
        </w:rPr>
        <w:t xml:space="preserve">that </w:t>
      </w:r>
      <w:r w:rsidRPr="001B1639">
        <w:rPr>
          <w:rFonts w:ascii="Garamond" w:hAnsi="Garamond" w:cs="Times New Roman"/>
        </w:rPr>
        <w:t xml:space="preserve">human societies pass through </w:t>
      </w:r>
      <w:r w:rsidR="00115504" w:rsidRPr="001B1639">
        <w:rPr>
          <w:rFonts w:ascii="Garamond" w:hAnsi="Garamond" w:cs="Times New Roman"/>
        </w:rPr>
        <w:t xml:space="preserve">successive </w:t>
      </w:r>
      <w:r w:rsidRPr="001B1639">
        <w:rPr>
          <w:rFonts w:ascii="Garamond" w:hAnsi="Garamond" w:cs="Times New Roman"/>
        </w:rPr>
        <w:t xml:space="preserve">stages of development such that </w:t>
      </w:r>
      <w:r w:rsidR="00115504" w:rsidRPr="001B1639">
        <w:rPr>
          <w:rFonts w:ascii="Garamond" w:hAnsi="Garamond" w:cs="Times New Roman"/>
        </w:rPr>
        <w:t>‘</w:t>
      </w:r>
      <w:r w:rsidRPr="001B1639">
        <w:rPr>
          <w:rFonts w:ascii="Garamond" w:hAnsi="Garamond" w:cs="Times New Roman"/>
        </w:rPr>
        <w:t>the more advanced, or civilized, a society is, the greater the tolerance</w:t>
      </w:r>
      <w:r w:rsidR="00F40B71" w:rsidRPr="001B1639">
        <w:rPr>
          <w:rFonts w:ascii="Garamond" w:hAnsi="Garamond" w:cs="Times New Roman"/>
        </w:rPr>
        <w:t xml:space="preserve"> </w:t>
      </w:r>
      <w:r w:rsidRPr="001B1639">
        <w:rPr>
          <w:rFonts w:ascii="Garamond" w:hAnsi="Garamond" w:cs="Times New Roman"/>
        </w:rPr>
        <w:t>it will practice</w:t>
      </w:r>
      <w:r w:rsidR="00115504" w:rsidRPr="001B1639">
        <w:rPr>
          <w:rFonts w:ascii="Garamond" w:hAnsi="Garamond" w:cs="Times New Roman"/>
        </w:rPr>
        <w:t>’</w:t>
      </w:r>
      <w:r w:rsidR="00112524" w:rsidRPr="001B1639">
        <w:rPr>
          <w:rFonts w:ascii="Garamond" w:hAnsi="Garamond" w:cs="Times New Roman"/>
        </w:rPr>
        <w:t>.</w:t>
      </w:r>
      <w:r w:rsidR="00B97331" w:rsidRPr="001B1639">
        <w:rPr>
          <w:rStyle w:val="FootnoteReference"/>
          <w:rFonts w:ascii="Garamond" w:hAnsi="Garamond" w:cs="Times New Roman"/>
        </w:rPr>
        <w:footnoteReference w:id="7"/>
      </w:r>
      <w:r w:rsidRPr="001B1639">
        <w:rPr>
          <w:rFonts w:ascii="Garamond" w:hAnsi="Garamond" w:cs="Times New Roman"/>
        </w:rPr>
        <w:t xml:space="preserve"> Tacitly it subscribes to a “Whig” interpretation of liberty and of toleration, abiding still, in which Protestants are cast in the role of heroic and ultimately victorious victims of Roman Catholic tyranny and oppression. Their victory is the victory of reason over dogmatism, of freedom over slavery, of civility over barbarism, with religious toleration and liberty advancing in lockstep </w:t>
      </w:r>
      <w:r w:rsidR="00B97331" w:rsidRPr="001B1639">
        <w:rPr>
          <w:rFonts w:ascii="Garamond" w:hAnsi="Garamond" w:cs="Times New Roman"/>
        </w:rPr>
        <w:t>‘</w:t>
      </w:r>
      <w:r w:rsidRPr="001B1639">
        <w:rPr>
          <w:rFonts w:ascii="Garamond" w:hAnsi="Garamond" w:cs="Times New Roman"/>
        </w:rPr>
        <w:t>towards the light</w:t>
      </w:r>
      <w:r w:rsidR="00B97331" w:rsidRPr="001B1639">
        <w:rPr>
          <w:rFonts w:ascii="Garamond" w:hAnsi="Garamond" w:cs="Times New Roman"/>
        </w:rPr>
        <w:t>’.</w:t>
      </w:r>
      <w:r w:rsidR="00B97331" w:rsidRPr="001B1639">
        <w:rPr>
          <w:rStyle w:val="FootnoteReference"/>
          <w:rFonts w:ascii="Garamond" w:hAnsi="Garamond" w:cs="Times New Roman"/>
        </w:rPr>
        <w:footnoteReference w:id="8"/>
      </w:r>
      <w:r w:rsidRPr="001B1639">
        <w:rPr>
          <w:rFonts w:ascii="Garamond" w:hAnsi="Garamond" w:cs="Times New Roman"/>
        </w:rPr>
        <w:t xml:space="preserve"> </w:t>
      </w:r>
    </w:p>
    <w:p w14:paraId="52695AF0" w14:textId="00B02125" w:rsidR="00DC1EAD" w:rsidRPr="001B1639" w:rsidRDefault="00C15462" w:rsidP="004D60C8">
      <w:pPr>
        <w:ind w:firstLine="720"/>
        <w:jc w:val="both"/>
        <w:rPr>
          <w:rFonts w:ascii="Garamond" w:hAnsi="Garamond" w:cs="Times New Roman"/>
        </w:rPr>
      </w:pPr>
      <w:r w:rsidRPr="001B1639">
        <w:rPr>
          <w:rFonts w:ascii="Garamond" w:hAnsi="Garamond" w:cs="Times New Roman"/>
        </w:rPr>
        <w:t xml:space="preserve">This story was </w:t>
      </w:r>
      <w:r w:rsidR="0032604E" w:rsidRPr="001B1639">
        <w:rPr>
          <w:rFonts w:ascii="Garamond" w:hAnsi="Garamond" w:cs="Times New Roman"/>
        </w:rPr>
        <w:t>passed down</w:t>
      </w:r>
      <w:r w:rsidRPr="001B1639">
        <w:rPr>
          <w:rFonts w:ascii="Garamond" w:hAnsi="Garamond" w:cs="Times New Roman"/>
        </w:rPr>
        <w:t xml:space="preserve"> to the twentieth century by successive generations of nineteenth-century scholars who taught that toleration, </w:t>
      </w:r>
      <w:r w:rsidR="00D542EC" w:rsidRPr="001B1639">
        <w:rPr>
          <w:rFonts w:ascii="Garamond" w:hAnsi="Garamond" w:cs="Times New Roman"/>
        </w:rPr>
        <w:t>by which they meant</w:t>
      </w:r>
      <w:r w:rsidRPr="001B1639">
        <w:rPr>
          <w:rFonts w:ascii="Garamond" w:hAnsi="Garamond" w:cs="Times New Roman"/>
        </w:rPr>
        <w:t xml:space="preserve"> freedom of conscience, was a Protestant achievement and </w:t>
      </w:r>
      <w:r w:rsidR="00E92149" w:rsidRPr="001B1639">
        <w:rPr>
          <w:rFonts w:ascii="Garamond" w:hAnsi="Garamond" w:cs="Times New Roman"/>
        </w:rPr>
        <w:t>the</w:t>
      </w:r>
      <w:r w:rsidRPr="001B1639">
        <w:rPr>
          <w:rFonts w:ascii="Garamond" w:hAnsi="Garamond" w:cs="Times New Roman"/>
        </w:rPr>
        <w:t xml:space="preserve"> </w:t>
      </w:r>
      <w:r w:rsidR="00E92149" w:rsidRPr="001B1639">
        <w:rPr>
          <w:rFonts w:ascii="Garamond" w:hAnsi="Garamond" w:cs="Times New Roman"/>
        </w:rPr>
        <w:t>hallmark</w:t>
      </w:r>
      <w:r w:rsidRPr="001B1639">
        <w:rPr>
          <w:rFonts w:ascii="Garamond" w:hAnsi="Garamond" w:cs="Times New Roman"/>
        </w:rPr>
        <w:t xml:space="preserve"> of a </w:t>
      </w:r>
      <w:r w:rsidR="0000223E" w:rsidRPr="001B1639">
        <w:rPr>
          <w:rFonts w:ascii="Garamond" w:hAnsi="Garamond" w:cs="Times New Roman"/>
        </w:rPr>
        <w:t xml:space="preserve">truly </w:t>
      </w:r>
      <w:r w:rsidRPr="001B1639">
        <w:rPr>
          <w:rFonts w:ascii="Garamond" w:hAnsi="Garamond" w:cs="Times New Roman"/>
        </w:rPr>
        <w:t>liberal society. It is no</w:t>
      </w:r>
      <w:r w:rsidR="004A10AA" w:rsidRPr="001B1639">
        <w:rPr>
          <w:rFonts w:ascii="Garamond" w:hAnsi="Garamond" w:cs="Times New Roman"/>
        </w:rPr>
        <w:t xml:space="preserve"> </w:t>
      </w:r>
      <w:r w:rsidR="00930129" w:rsidRPr="001B1639">
        <w:rPr>
          <w:rFonts w:ascii="Garamond" w:hAnsi="Garamond" w:cs="Times New Roman"/>
        </w:rPr>
        <w:t>coincidence</w:t>
      </w:r>
      <w:r w:rsidRPr="001B1639">
        <w:rPr>
          <w:rFonts w:ascii="Garamond" w:hAnsi="Garamond" w:cs="Times New Roman"/>
        </w:rPr>
        <w:t xml:space="preserve"> that the first wave of adulation </w:t>
      </w:r>
      <w:r w:rsidR="00CB4478" w:rsidRPr="001B1639">
        <w:rPr>
          <w:rFonts w:ascii="Garamond" w:hAnsi="Garamond" w:cs="Times New Roman"/>
        </w:rPr>
        <w:t xml:space="preserve">that </w:t>
      </w:r>
      <w:r w:rsidRPr="001B1639">
        <w:rPr>
          <w:rFonts w:ascii="Garamond" w:hAnsi="Garamond" w:cs="Times New Roman"/>
        </w:rPr>
        <w:t>John Locke enjoyed as a liberal icon reached its high watermark early in th</w:t>
      </w:r>
      <w:r w:rsidR="009C014D" w:rsidRPr="001B1639">
        <w:rPr>
          <w:rFonts w:ascii="Garamond" w:hAnsi="Garamond" w:cs="Times New Roman"/>
        </w:rPr>
        <w:t>at</w:t>
      </w:r>
      <w:r w:rsidRPr="001B1639">
        <w:rPr>
          <w:rFonts w:ascii="Garamond" w:hAnsi="Garamond" w:cs="Times New Roman"/>
        </w:rPr>
        <w:t xml:space="preserve"> century when h</w:t>
      </w:r>
      <w:r w:rsidR="00437D6D" w:rsidRPr="001B1639">
        <w:rPr>
          <w:rFonts w:ascii="Garamond" w:hAnsi="Garamond" w:cs="Times New Roman"/>
        </w:rPr>
        <w:t xml:space="preserve">is </w:t>
      </w:r>
      <w:r w:rsidR="008547BE" w:rsidRPr="001B1639">
        <w:rPr>
          <w:rFonts w:ascii="Garamond" w:hAnsi="Garamond" w:cs="Times New Roman"/>
        </w:rPr>
        <w:t xml:space="preserve">name </w:t>
      </w:r>
      <w:r w:rsidRPr="001B1639">
        <w:rPr>
          <w:rFonts w:ascii="Garamond" w:hAnsi="Garamond" w:cs="Times New Roman"/>
        </w:rPr>
        <w:t>was appropriated by the Dissenting campaign to repeal the Test and Corporation Acts, allowing Dissenters to serve in parliament and public office</w:t>
      </w:r>
      <w:r w:rsidR="008547BE" w:rsidRPr="001B1639">
        <w:rPr>
          <w:rFonts w:ascii="Garamond" w:hAnsi="Garamond" w:cs="Times New Roman"/>
        </w:rPr>
        <w:t xml:space="preserve">, and his </w:t>
      </w:r>
      <w:r w:rsidR="008547BE" w:rsidRPr="001B1639">
        <w:rPr>
          <w:rFonts w:ascii="Garamond" w:hAnsi="Garamond" w:cs="Times New Roman"/>
          <w:i/>
          <w:iCs/>
        </w:rPr>
        <w:t>Letter concerning Toleration</w:t>
      </w:r>
      <w:r w:rsidR="008547BE" w:rsidRPr="001B1639">
        <w:rPr>
          <w:rFonts w:ascii="Garamond" w:hAnsi="Garamond" w:cs="Times New Roman"/>
        </w:rPr>
        <w:t xml:space="preserve"> </w:t>
      </w:r>
      <w:r w:rsidR="00BE7764" w:rsidRPr="001B1639">
        <w:rPr>
          <w:rFonts w:ascii="Garamond" w:hAnsi="Garamond" w:cs="Times New Roman"/>
        </w:rPr>
        <w:t xml:space="preserve">(1689) </w:t>
      </w:r>
      <w:r w:rsidR="00446C27" w:rsidRPr="001B1639">
        <w:rPr>
          <w:rFonts w:ascii="Garamond" w:hAnsi="Garamond" w:cs="Times New Roman"/>
        </w:rPr>
        <w:t>was adduced as</w:t>
      </w:r>
      <w:r w:rsidR="00305F60" w:rsidRPr="001B1639">
        <w:rPr>
          <w:rFonts w:ascii="Garamond" w:hAnsi="Garamond" w:cs="Times New Roman"/>
        </w:rPr>
        <w:t xml:space="preserve"> </w:t>
      </w:r>
      <w:r w:rsidR="002B2085" w:rsidRPr="001B1639">
        <w:rPr>
          <w:rFonts w:ascii="Garamond" w:hAnsi="Garamond" w:cs="Times New Roman"/>
        </w:rPr>
        <w:t>W</w:t>
      </w:r>
      <w:r w:rsidR="00305F60" w:rsidRPr="001B1639">
        <w:rPr>
          <w:rFonts w:ascii="Garamond" w:hAnsi="Garamond" w:cs="Times New Roman"/>
        </w:rPr>
        <w:t>estern political thought’s f</w:t>
      </w:r>
      <w:r w:rsidR="00CD0640" w:rsidRPr="001B1639">
        <w:rPr>
          <w:rFonts w:ascii="Garamond" w:hAnsi="Garamond" w:cs="Times New Roman"/>
        </w:rPr>
        <w:t xml:space="preserve">oundational </w:t>
      </w:r>
      <w:r w:rsidR="00305F60" w:rsidRPr="001B1639">
        <w:rPr>
          <w:rFonts w:ascii="Garamond" w:hAnsi="Garamond" w:cs="Times New Roman"/>
        </w:rPr>
        <w:t xml:space="preserve">text about </w:t>
      </w:r>
      <w:r w:rsidR="00927FFE" w:rsidRPr="001B1639">
        <w:rPr>
          <w:rFonts w:ascii="Garamond" w:hAnsi="Garamond" w:cs="Times New Roman"/>
        </w:rPr>
        <w:t xml:space="preserve">civil and </w:t>
      </w:r>
      <w:r w:rsidR="00305F60" w:rsidRPr="001B1639">
        <w:rPr>
          <w:rFonts w:ascii="Garamond" w:hAnsi="Garamond" w:cs="Times New Roman"/>
        </w:rPr>
        <w:t>religious liberty.</w:t>
      </w:r>
      <w:r w:rsidR="00BE7764" w:rsidRPr="001B1639">
        <w:rPr>
          <w:rFonts w:ascii="Garamond" w:hAnsi="Garamond" w:cs="Times New Roman"/>
        </w:rPr>
        <w:t xml:space="preserve"> </w:t>
      </w:r>
    </w:p>
    <w:p w14:paraId="15CD3517" w14:textId="2B8B2554" w:rsidR="00F67894" w:rsidRPr="001B1639" w:rsidRDefault="006920C0" w:rsidP="004D60C8">
      <w:pPr>
        <w:ind w:firstLine="720"/>
        <w:jc w:val="both"/>
        <w:rPr>
          <w:rFonts w:ascii="Garamond" w:hAnsi="Garamond" w:cs="Times New Roman"/>
        </w:rPr>
      </w:pPr>
      <w:r w:rsidRPr="001B1639">
        <w:rPr>
          <w:rFonts w:ascii="Garamond" w:hAnsi="Garamond" w:cs="Times New Roman"/>
        </w:rPr>
        <w:t xml:space="preserve">Murphy’s narrative is altogether </w:t>
      </w:r>
      <w:r w:rsidR="005813A7" w:rsidRPr="001B1639">
        <w:rPr>
          <w:rFonts w:ascii="Garamond" w:hAnsi="Garamond" w:cs="Times New Roman"/>
        </w:rPr>
        <w:t>less Anglocentric</w:t>
      </w:r>
      <w:r w:rsidR="006F1731" w:rsidRPr="001B1639">
        <w:rPr>
          <w:rFonts w:ascii="Garamond" w:hAnsi="Garamond" w:cs="Times New Roman"/>
        </w:rPr>
        <w:t xml:space="preserve"> and less Whiggish</w:t>
      </w:r>
      <w:r w:rsidRPr="001B1639">
        <w:rPr>
          <w:rFonts w:ascii="Garamond" w:hAnsi="Garamond" w:cs="Times New Roman"/>
        </w:rPr>
        <w:t>.</w:t>
      </w:r>
      <w:r w:rsidR="00D92058" w:rsidRPr="001B1639">
        <w:rPr>
          <w:rFonts w:ascii="Garamond" w:hAnsi="Garamond" w:cs="Times New Roman"/>
        </w:rPr>
        <w:t xml:space="preserve"> It moves </w:t>
      </w:r>
      <w:r w:rsidR="009D3C77" w:rsidRPr="001B1639">
        <w:rPr>
          <w:rFonts w:ascii="Garamond" w:hAnsi="Garamond" w:cs="Times New Roman"/>
        </w:rPr>
        <w:t xml:space="preserve">at </w:t>
      </w:r>
      <w:r w:rsidR="00196089" w:rsidRPr="001B1639">
        <w:rPr>
          <w:rFonts w:ascii="Garamond" w:hAnsi="Garamond" w:cs="Times New Roman"/>
        </w:rPr>
        <w:t xml:space="preserve">pace </w:t>
      </w:r>
      <w:r w:rsidR="005F2636" w:rsidRPr="001B1639">
        <w:rPr>
          <w:rFonts w:ascii="Garamond" w:hAnsi="Garamond" w:cs="Times New Roman"/>
        </w:rPr>
        <w:t>and</w:t>
      </w:r>
      <w:r w:rsidR="00196089" w:rsidRPr="001B1639">
        <w:rPr>
          <w:rFonts w:ascii="Garamond" w:hAnsi="Garamond" w:cs="Times New Roman"/>
        </w:rPr>
        <w:t xml:space="preserve"> </w:t>
      </w:r>
      <w:r w:rsidR="003567B8" w:rsidRPr="001B1639">
        <w:rPr>
          <w:rFonts w:ascii="Garamond" w:hAnsi="Garamond" w:cs="Times New Roman"/>
        </w:rPr>
        <w:t xml:space="preserve">with great aplomb </w:t>
      </w:r>
      <w:r w:rsidR="00D92058" w:rsidRPr="001B1639">
        <w:rPr>
          <w:rFonts w:ascii="Garamond" w:hAnsi="Garamond" w:cs="Times New Roman"/>
        </w:rPr>
        <w:t>from</w:t>
      </w:r>
      <w:r w:rsidR="00E0627D" w:rsidRPr="001B1639">
        <w:rPr>
          <w:rFonts w:ascii="Garamond" w:hAnsi="Garamond" w:cs="Times New Roman"/>
        </w:rPr>
        <w:t xml:space="preserve"> </w:t>
      </w:r>
      <w:r w:rsidR="00E11648" w:rsidRPr="001B1639">
        <w:rPr>
          <w:rFonts w:ascii="Garamond" w:hAnsi="Garamond" w:cs="Times New Roman"/>
        </w:rPr>
        <w:t xml:space="preserve">Rome to Ancient Persia to British India and beyond. </w:t>
      </w:r>
      <w:r w:rsidR="003567B8" w:rsidRPr="001B1639">
        <w:rPr>
          <w:rFonts w:ascii="Garamond" w:hAnsi="Garamond" w:cs="Times New Roman"/>
        </w:rPr>
        <w:t>Along the way it</w:t>
      </w:r>
      <w:r w:rsidRPr="001B1639">
        <w:rPr>
          <w:rFonts w:ascii="Garamond" w:hAnsi="Garamond" w:cs="Times New Roman"/>
        </w:rPr>
        <w:t xml:space="preserve"> </w:t>
      </w:r>
      <w:r w:rsidR="000755EB" w:rsidRPr="001B1639">
        <w:rPr>
          <w:rFonts w:ascii="Garamond" w:hAnsi="Garamond" w:cs="Times New Roman"/>
        </w:rPr>
        <w:t>makes</w:t>
      </w:r>
      <w:r w:rsidRPr="001B1639">
        <w:rPr>
          <w:rFonts w:ascii="Garamond" w:hAnsi="Garamond" w:cs="Times New Roman"/>
        </w:rPr>
        <w:t xml:space="preserve"> </w:t>
      </w:r>
      <w:r w:rsidR="00DD765A" w:rsidRPr="001B1639">
        <w:rPr>
          <w:rFonts w:ascii="Garamond" w:hAnsi="Garamond" w:cs="Times New Roman"/>
        </w:rPr>
        <w:t>fascin</w:t>
      </w:r>
      <w:r w:rsidR="000755EB" w:rsidRPr="001B1639">
        <w:rPr>
          <w:rFonts w:ascii="Garamond" w:hAnsi="Garamond" w:cs="Times New Roman"/>
        </w:rPr>
        <w:t>ating points about</w:t>
      </w:r>
      <w:r w:rsidRPr="001B1639">
        <w:rPr>
          <w:rFonts w:ascii="Garamond" w:hAnsi="Garamond" w:cs="Times New Roman"/>
        </w:rPr>
        <w:t xml:space="preserve"> </w:t>
      </w:r>
      <w:r w:rsidR="009044B0" w:rsidRPr="001B1639">
        <w:rPr>
          <w:rFonts w:ascii="Garamond" w:hAnsi="Garamond" w:cs="Times New Roman"/>
        </w:rPr>
        <w:t xml:space="preserve">the </w:t>
      </w:r>
      <w:r w:rsidRPr="001B1639">
        <w:rPr>
          <w:rFonts w:ascii="Garamond" w:hAnsi="Garamond" w:cs="Times New Roman"/>
        </w:rPr>
        <w:t xml:space="preserve">toleration and pluralism </w:t>
      </w:r>
      <w:r w:rsidR="009044B0" w:rsidRPr="001B1639">
        <w:rPr>
          <w:rFonts w:ascii="Garamond" w:hAnsi="Garamond" w:cs="Times New Roman"/>
        </w:rPr>
        <w:t>of</w:t>
      </w:r>
      <w:r w:rsidRPr="001B1639">
        <w:rPr>
          <w:rFonts w:ascii="Garamond" w:hAnsi="Garamond" w:cs="Times New Roman"/>
        </w:rPr>
        <w:t xml:space="preserve"> the ancient world and </w:t>
      </w:r>
      <w:r w:rsidR="003A4E0A" w:rsidRPr="001B1639">
        <w:rPr>
          <w:rFonts w:ascii="Garamond" w:hAnsi="Garamond" w:cs="Times New Roman"/>
        </w:rPr>
        <w:t xml:space="preserve">the </w:t>
      </w:r>
      <w:r w:rsidR="00DD765A" w:rsidRPr="001B1639">
        <w:rPr>
          <w:rFonts w:ascii="Garamond" w:hAnsi="Garamond" w:cs="Times New Roman"/>
        </w:rPr>
        <w:t xml:space="preserve">effects of the </w:t>
      </w:r>
      <w:r w:rsidR="001451F6" w:rsidRPr="001B1639">
        <w:rPr>
          <w:rFonts w:ascii="Garamond" w:hAnsi="Garamond" w:cs="Times New Roman"/>
        </w:rPr>
        <w:t xml:space="preserve">establishment of Nicene Christianity as the official religion </w:t>
      </w:r>
      <w:r w:rsidR="000A2445" w:rsidRPr="001B1639">
        <w:rPr>
          <w:rFonts w:ascii="Garamond" w:hAnsi="Garamond" w:cs="Times New Roman"/>
        </w:rPr>
        <w:t>of the Roman Empire—</w:t>
      </w:r>
      <w:r w:rsidR="006E1FA7" w:rsidRPr="001B1639">
        <w:rPr>
          <w:rFonts w:ascii="Garamond" w:hAnsi="Garamond" w:cs="Times New Roman"/>
        </w:rPr>
        <w:t>a ‘monumental shift’</w:t>
      </w:r>
      <w:r w:rsidRPr="001B1639">
        <w:rPr>
          <w:rFonts w:ascii="Garamond" w:hAnsi="Garamond" w:cs="Times New Roman"/>
        </w:rPr>
        <w:t xml:space="preserve"> </w:t>
      </w:r>
      <w:r w:rsidR="006E1FA7" w:rsidRPr="001B1639">
        <w:rPr>
          <w:rFonts w:ascii="Garamond" w:hAnsi="Garamond" w:cs="Times New Roman"/>
        </w:rPr>
        <w:t>which ‘</w:t>
      </w:r>
      <w:r w:rsidR="005A1CDC" w:rsidRPr="001B1639">
        <w:rPr>
          <w:rFonts w:ascii="Garamond" w:hAnsi="Garamond" w:cs="Times New Roman"/>
        </w:rPr>
        <w:t xml:space="preserve">for many later tolerationists… represented </w:t>
      </w:r>
      <w:r w:rsidR="001500C3" w:rsidRPr="001B1639">
        <w:rPr>
          <w:rFonts w:ascii="Garamond" w:hAnsi="Garamond" w:cs="Times New Roman"/>
        </w:rPr>
        <w:t>a calamitous outcome that imperiled the core</w:t>
      </w:r>
      <w:r w:rsidR="00D319A3" w:rsidRPr="001B1639">
        <w:rPr>
          <w:rFonts w:ascii="Garamond" w:hAnsi="Garamond" w:cs="Times New Roman"/>
        </w:rPr>
        <w:t xml:space="preserve"> elements of the Christian faith, facilitated the persecution of heretics</w:t>
      </w:r>
      <w:r w:rsidR="008717F1" w:rsidRPr="001B1639">
        <w:rPr>
          <w:rFonts w:ascii="Garamond" w:hAnsi="Garamond" w:cs="Times New Roman"/>
        </w:rPr>
        <w:t>, and corrupted the church with political power</w:t>
      </w:r>
      <w:r w:rsidR="00966541" w:rsidRPr="001B1639">
        <w:rPr>
          <w:rFonts w:ascii="Garamond" w:hAnsi="Garamond" w:cs="Times New Roman"/>
        </w:rPr>
        <w:t>’</w:t>
      </w:r>
      <w:r w:rsidR="001500C3" w:rsidRPr="001B1639">
        <w:rPr>
          <w:rFonts w:ascii="Garamond" w:hAnsi="Garamond" w:cs="Times New Roman"/>
        </w:rPr>
        <w:t xml:space="preserve"> </w:t>
      </w:r>
      <w:r w:rsidRPr="001B1639">
        <w:rPr>
          <w:rFonts w:ascii="Garamond" w:hAnsi="Garamond" w:cs="Times New Roman"/>
        </w:rPr>
        <w:t>(</w:t>
      </w:r>
      <w:r w:rsidR="001500C3" w:rsidRPr="001B1639">
        <w:rPr>
          <w:rFonts w:ascii="Garamond" w:hAnsi="Garamond" w:cs="Times New Roman"/>
        </w:rPr>
        <w:t>p. 31</w:t>
      </w:r>
      <w:r w:rsidRPr="001B1639">
        <w:rPr>
          <w:rFonts w:ascii="Garamond" w:hAnsi="Garamond" w:cs="Times New Roman"/>
        </w:rPr>
        <w:t>)</w:t>
      </w:r>
      <w:r w:rsidR="00DD765A" w:rsidRPr="001B1639">
        <w:rPr>
          <w:rFonts w:ascii="Garamond" w:hAnsi="Garamond" w:cs="Times New Roman"/>
        </w:rPr>
        <w:t xml:space="preserve">. </w:t>
      </w:r>
      <w:r w:rsidR="00121DEE" w:rsidRPr="001B1639">
        <w:rPr>
          <w:rFonts w:ascii="Garamond" w:hAnsi="Garamond" w:cs="Times New Roman"/>
        </w:rPr>
        <w:t>The third</w:t>
      </w:r>
      <w:r w:rsidR="00981F27" w:rsidRPr="001B1639">
        <w:rPr>
          <w:rFonts w:ascii="Garamond" w:hAnsi="Garamond" w:cs="Times New Roman"/>
        </w:rPr>
        <w:t xml:space="preserve"> chapter</w:t>
      </w:r>
      <w:r w:rsidR="007B11E3" w:rsidRPr="001B1639">
        <w:rPr>
          <w:rFonts w:ascii="Garamond" w:hAnsi="Garamond" w:cs="Times New Roman"/>
        </w:rPr>
        <w:t>, which</w:t>
      </w:r>
      <w:r w:rsidR="00B1214D" w:rsidRPr="001B1639">
        <w:rPr>
          <w:rFonts w:ascii="Garamond" w:hAnsi="Garamond" w:cs="Times New Roman"/>
        </w:rPr>
        <w:t xml:space="preserve"> </w:t>
      </w:r>
      <w:r w:rsidR="005C612A" w:rsidRPr="001B1639">
        <w:rPr>
          <w:rFonts w:ascii="Garamond" w:hAnsi="Garamond" w:cs="Times New Roman"/>
        </w:rPr>
        <w:t>trace</w:t>
      </w:r>
      <w:r w:rsidR="009D50CE" w:rsidRPr="001B1639">
        <w:rPr>
          <w:rFonts w:ascii="Garamond" w:hAnsi="Garamond" w:cs="Times New Roman"/>
        </w:rPr>
        <w:t>s</w:t>
      </w:r>
      <w:r w:rsidR="005C612A" w:rsidRPr="001B1639">
        <w:rPr>
          <w:rFonts w:ascii="Garamond" w:hAnsi="Garamond" w:cs="Times New Roman"/>
        </w:rPr>
        <w:t xml:space="preserve"> the complex and circuitous route from </w:t>
      </w:r>
      <w:r w:rsidR="002E32CD" w:rsidRPr="001B1639">
        <w:rPr>
          <w:rFonts w:ascii="Garamond" w:hAnsi="Garamond" w:cs="Times New Roman"/>
        </w:rPr>
        <w:t xml:space="preserve">the </w:t>
      </w:r>
      <w:r w:rsidR="00391C98" w:rsidRPr="001B1639">
        <w:rPr>
          <w:rFonts w:ascii="Garamond" w:hAnsi="Garamond" w:cs="Times New Roman"/>
        </w:rPr>
        <w:t xml:space="preserve">Reformation to </w:t>
      </w:r>
      <w:r w:rsidR="00201752" w:rsidRPr="001B1639">
        <w:rPr>
          <w:rFonts w:ascii="Garamond" w:hAnsi="Garamond" w:cs="Times New Roman"/>
        </w:rPr>
        <w:t>the religiously pluralistic world that emerged in its aftermath</w:t>
      </w:r>
      <w:r w:rsidR="007B11E3" w:rsidRPr="001B1639">
        <w:rPr>
          <w:rFonts w:ascii="Garamond" w:hAnsi="Garamond" w:cs="Times New Roman"/>
        </w:rPr>
        <w:t xml:space="preserve">, showcases </w:t>
      </w:r>
      <w:r w:rsidR="00F81720" w:rsidRPr="001B1639">
        <w:rPr>
          <w:rFonts w:ascii="Garamond" w:hAnsi="Garamond" w:cs="Times New Roman"/>
        </w:rPr>
        <w:t>his</w:t>
      </w:r>
      <w:r w:rsidR="002E32CD" w:rsidRPr="001B1639">
        <w:rPr>
          <w:rFonts w:ascii="Garamond" w:hAnsi="Garamond" w:cs="Times New Roman"/>
        </w:rPr>
        <w:t xml:space="preserve"> </w:t>
      </w:r>
      <w:r w:rsidR="009B2A7C" w:rsidRPr="001B1639">
        <w:rPr>
          <w:rFonts w:ascii="Garamond" w:hAnsi="Garamond" w:cs="Times New Roman"/>
        </w:rPr>
        <w:t>talents</w:t>
      </w:r>
      <w:r w:rsidR="000C0EA7" w:rsidRPr="001B1639">
        <w:rPr>
          <w:rFonts w:ascii="Garamond" w:hAnsi="Garamond" w:cs="Times New Roman"/>
        </w:rPr>
        <w:t xml:space="preserve"> as a historian of </w:t>
      </w:r>
      <w:r w:rsidR="004B7CE7" w:rsidRPr="001B1639">
        <w:rPr>
          <w:rFonts w:ascii="Garamond" w:hAnsi="Garamond" w:cs="Times New Roman"/>
        </w:rPr>
        <w:t>transatlantic</w:t>
      </w:r>
      <w:r w:rsidR="00F56634" w:rsidRPr="001B1639">
        <w:rPr>
          <w:rFonts w:ascii="Garamond" w:hAnsi="Garamond" w:cs="Times New Roman"/>
        </w:rPr>
        <w:t xml:space="preserve"> debates </w:t>
      </w:r>
      <w:r w:rsidR="004B7CE7" w:rsidRPr="001B1639">
        <w:rPr>
          <w:rFonts w:ascii="Garamond" w:hAnsi="Garamond" w:cs="Times New Roman"/>
        </w:rPr>
        <w:t>over toleration</w:t>
      </w:r>
      <w:r w:rsidR="001D1B04" w:rsidRPr="001B1639">
        <w:rPr>
          <w:rFonts w:ascii="Garamond" w:hAnsi="Garamond" w:cs="Times New Roman"/>
        </w:rPr>
        <w:t xml:space="preserve"> </w:t>
      </w:r>
      <w:r w:rsidR="0000223E" w:rsidRPr="001B1639">
        <w:rPr>
          <w:rFonts w:ascii="Garamond" w:hAnsi="Garamond" w:cs="Times New Roman"/>
        </w:rPr>
        <w:t>in</w:t>
      </w:r>
      <w:r w:rsidR="00F56634" w:rsidRPr="001B1639">
        <w:rPr>
          <w:rFonts w:ascii="Garamond" w:hAnsi="Garamond" w:cs="Times New Roman"/>
        </w:rPr>
        <w:t xml:space="preserve"> the early modern period</w:t>
      </w:r>
      <w:r w:rsidR="000C0EA7" w:rsidRPr="001B1639">
        <w:rPr>
          <w:rFonts w:ascii="Garamond" w:hAnsi="Garamond" w:cs="Times New Roman"/>
        </w:rPr>
        <w:t xml:space="preserve">. </w:t>
      </w:r>
      <w:r w:rsidR="00242B10" w:rsidRPr="001B1639">
        <w:rPr>
          <w:rFonts w:ascii="Garamond" w:hAnsi="Garamond" w:cs="Times New Roman"/>
        </w:rPr>
        <w:t>The fourth</w:t>
      </w:r>
      <w:r w:rsidRPr="001B1639">
        <w:rPr>
          <w:rFonts w:ascii="Garamond" w:hAnsi="Garamond" w:cs="Times New Roman"/>
        </w:rPr>
        <w:t xml:space="preserve"> </w:t>
      </w:r>
      <w:r w:rsidR="0000223E" w:rsidRPr="001B1639">
        <w:rPr>
          <w:rFonts w:ascii="Garamond" w:hAnsi="Garamond" w:cs="Times New Roman"/>
        </w:rPr>
        <w:t xml:space="preserve">chapter </w:t>
      </w:r>
      <w:r w:rsidR="005C1546" w:rsidRPr="001B1639">
        <w:rPr>
          <w:rFonts w:ascii="Garamond" w:hAnsi="Garamond" w:cs="Times New Roman"/>
        </w:rPr>
        <w:t xml:space="preserve">revisits the </w:t>
      </w:r>
      <w:r w:rsidR="00FA776F" w:rsidRPr="001B1639">
        <w:rPr>
          <w:rFonts w:ascii="Garamond" w:hAnsi="Garamond" w:cs="Times New Roman"/>
        </w:rPr>
        <w:t xml:space="preserve">French </w:t>
      </w:r>
      <w:r w:rsidR="00115504" w:rsidRPr="001B1639">
        <w:rPr>
          <w:rFonts w:ascii="Garamond" w:hAnsi="Garamond" w:cs="Times New Roman"/>
        </w:rPr>
        <w:t>Enlightenment</w:t>
      </w:r>
      <w:r w:rsidR="00FC286B" w:rsidRPr="001B1639">
        <w:rPr>
          <w:rFonts w:ascii="Garamond" w:hAnsi="Garamond" w:cs="Times New Roman"/>
        </w:rPr>
        <w:t xml:space="preserve"> and </w:t>
      </w:r>
      <w:r w:rsidR="00F21722" w:rsidRPr="001B1639">
        <w:rPr>
          <w:rFonts w:ascii="Garamond" w:hAnsi="Garamond" w:cs="Times New Roman"/>
        </w:rPr>
        <w:t xml:space="preserve">takes the story forward to Mill’s </w:t>
      </w:r>
      <w:r w:rsidR="00F21722" w:rsidRPr="001B1639">
        <w:rPr>
          <w:rFonts w:ascii="Garamond" w:hAnsi="Garamond" w:cs="Times New Roman"/>
          <w:i/>
          <w:iCs/>
        </w:rPr>
        <w:t>On Liberty</w:t>
      </w:r>
      <w:r w:rsidR="0089221B" w:rsidRPr="001B1639">
        <w:rPr>
          <w:rFonts w:ascii="Garamond" w:hAnsi="Garamond" w:cs="Times New Roman"/>
        </w:rPr>
        <w:t>, widening the focus</w:t>
      </w:r>
      <w:r w:rsidR="00115504" w:rsidRPr="001B1639">
        <w:rPr>
          <w:rFonts w:ascii="Garamond" w:hAnsi="Garamond" w:cs="Times New Roman"/>
        </w:rPr>
        <w:t xml:space="preserve"> </w:t>
      </w:r>
      <w:r w:rsidR="0089221B" w:rsidRPr="001B1639">
        <w:rPr>
          <w:rFonts w:ascii="Garamond" w:hAnsi="Garamond" w:cs="Times New Roman"/>
        </w:rPr>
        <w:t xml:space="preserve">from </w:t>
      </w:r>
      <w:r w:rsidR="00BE2B3D" w:rsidRPr="001B1639">
        <w:rPr>
          <w:rFonts w:ascii="Garamond" w:hAnsi="Garamond" w:cs="Times New Roman"/>
        </w:rPr>
        <w:t xml:space="preserve">‘narrowly religious questions to </w:t>
      </w:r>
      <w:r w:rsidR="00E14FB9" w:rsidRPr="001B1639">
        <w:rPr>
          <w:rFonts w:ascii="Garamond" w:hAnsi="Garamond" w:cs="Times New Roman"/>
        </w:rPr>
        <w:t>the more expansive realms of free inquiry and e</w:t>
      </w:r>
      <w:r w:rsidR="00242538" w:rsidRPr="001B1639">
        <w:rPr>
          <w:rFonts w:ascii="Garamond" w:hAnsi="Garamond" w:cs="Times New Roman"/>
        </w:rPr>
        <w:t>thical life’</w:t>
      </w:r>
      <w:r w:rsidR="00BE2B3D" w:rsidRPr="001B1639">
        <w:rPr>
          <w:rFonts w:ascii="Garamond" w:hAnsi="Garamond" w:cs="Times New Roman"/>
        </w:rPr>
        <w:t xml:space="preserve"> </w:t>
      </w:r>
      <w:r w:rsidR="007454A2" w:rsidRPr="001B1639">
        <w:rPr>
          <w:rFonts w:ascii="Garamond" w:hAnsi="Garamond" w:cs="Times New Roman"/>
        </w:rPr>
        <w:t xml:space="preserve">(p. </w:t>
      </w:r>
      <w:r w:rsidR="00242538" w:rsidRPr="001B1639">
        <w:rPr>
          <w:rFonts w:ascii="Garamond" w:hAnsi="Garamond" w:cs="Times New Roman"/>
        </w:rPr>
        <w:t>71</w:t>
      </w:r>
      <w:r w:rsidR="0005000F" w:rsidRPr="001B1639">
        <w:rPr>
          <w:rFonts w:ascii="Garamond" w:hAnsi="Garamond" w:cs="Times New Roman"/>
        </w:rPr>
        <w:t>)</w:t>
      </w:r>
      <w:r w:rsidR="00242538" w:rsidRPr="001B1639">
        <w:rPr>
          <w:rFonts w:ascii="Garamond" w:hAnsi="Garamond" w:cs="Times New Roman"/>
        </w:rPr>
        <w:t>. Chapter five</w:t>
      </w:r>
      <w:r w:rsidR="0005000F" w:rsidRPr="001B1639">
        <w:rPr>
          <w:rFonts w:ascii="Garamond" w:hAnsi="Garamond" w:cs="Times New Roman"/>
        </w:rPr>
        <w:t xml:space="preserve"> </w:t>
      </w:r>
      <w:r w:rsidR="00FA776F" w:rsidRPr="001B1639">
        <w:rPr>
          <w:rFonts w:ascii="Garamond" w:hAnsi="Garamond" w:cs="Times New Roman"/>
        </w:rPr>
        <w:t xml:space="preserve">explores </w:t>
      </w:r>
      <w:r w:rsidR="005F311B" w:rsidRPr="001B1639">
        <w:rPr>
          <w:rFonts w:ascii="Garamond" w:hAnsi="Garamond" w:cs="Times New Roman"/>
        </w:rPr>
        <w:t xml:space="preserve">what are </w:t>
      </w:r>
      <w:r w:rsidR="00C51FDD" w:rsidRPr="001B1639">
        <w:rPr>
          <w:rFonts w:ascii="Garamond" w:hAnsi="Garamond" w:cs="Times New Roman"/>
        </w:rPr>
        <w:t xml:space="preserve">described, with some </w:t>
      </w:r>
      <w:r w:rsidR="005F311B" w:rsidRPr="001B1639">
        <w:rPr>
          <w:rFonts w:ascii="Garamond" w:hAnsi="Garamond" w:cs="Times New Roman"/>
        </w:rPr>
        <w:t>delica</w:t>
      </w:r>
      <w:r w:rsidR="00C51FDD" w:rsidRPr="001B1639">
        <w:rPr>
          <w:rFonts w:ascii="Garamond" w:hAnsi="Garamond" w:cs="Times New Roman"/>
        </w:rPr>
        <w:t>c</w:t>
      </w:r>
      <w:r w:rsidR="005F311B" w:rsidRPr="001B1639">
        <w:rPr>
          <w:rFonts w:ascii="Garamond" w:hAnsi="Garamond" w:cs="Times New Roman"/>
        </w:rPr>
        <w:t>y</w:t>
      </w:r>
      <w:r w:rsidR="00C51FDD" w:rsidRPr="001B1639">
        <w:rPr>
          <w:rFonts w:ascii="Garamond" w:hAnsi="Garamond" w:cs="Times New Roman"/>
        </w:rPr>
        <w:t xml:space="preserve">, as </w:t>
      </w:r>
      <w:r w:rsidR="00B345D5" w:rsidRPr="001B1639">
        <w:rPr>
          <w:rFonts w:ascii="Garamond" w:hAnsi="Garamond" w:cs="Times New Roman"/>
        </w:rPr>
        <w:t>Colonial and imperial complications</w:t>
      </w:r>
      <w:r w:rsidR="00C841C9" w:rsidRPr="001B1639">
        <w:rPr>
          <w:rFonts w:ascii="Garamond" w:hAnsi="Garamond" w:cs="Times New Roman"/>
        </w:rPr>
        <w:t>, meaning the use of toleration as a</w:t>
      </w:r>
      <w:r w:rsidR="00B41B31" w:rsidRPr="001B1639">
        <w:rPr>
          <w:rFonts w:ascii="Garamond" w:hAnsi="Garamond" w:cs="Times New Roman"/>
        </w:rPr>
        <w:t xml:space="preserve"> tool of empire and global control</w:t>
      </w:r>
      <w:r w:rsidR="00C83EB5" w:rsidRPr="001B1639">
        <w:rPr>
          <w:rFonts w:ascii="Garamond" w:hAnsi="Garamond" w:cs="Times New Roman"/>
        </w:rPr>
        <w:t xml:space="preserve">. </w:t>
      </w:r>
    </w:p>
    <w:p w14:paraId="69D8F325" w14:textId="3A0D2F8F" w:rsidR="00FB70D3" w:rsidRPr="001B1639" w:rsidRDefault="00C83EB5" w:rsidP="004D60C8">
      <w:pPr>
        <w:ind w:firstLine="720"/>
        <w:jc w:val="both"/>
        <w:rPr>
          <w:rFonts w:ascii="Garamond" w:hAnsi="Garamond" w:cs="Times New Roman"/>
        </w:rPr>
      </w:pPr>
      <w:r w:rsidRPr="001B1639">
        <w:rPr>
          <w:rFonts w:ascii="Garamond" w:hAnsi="Garamond" w:cs="Times New Roman"/>
        </w:rPr>
        <w:t>Here an</w:t>
      </w:r>
      <w:r w:rsidR="00FB3979" w:rsidRPr="001B1639">
        <w:rPr>
          <w:rFonts w:ascii="Garamond" w:hAnsi="Garamond" w:cs="Times New Roman"/>
        </w:rPr>
        <w:t>d</w:t>
      </w:r>
      <w:r w:rsidRPr="001B1639">
        <w:rPr>
          <w:rFonts w:ascii="Garamond" w:hAnsi="Garamond" w:cs="Times New Roman"/>
        </w:rPr>
        <w:t xml:space="preserve"> elsewhere in the book </w:t>
      </w:r>
      <w:r w:rsidR="00FB3979" w:rsidRPr="001B1639">
        <w:rPr>
          <w:rFonts w:ascii="Garamond" w:hAnsi="Garamond" w:cs="Times New Roman"/>
        </w:rPr>
        <w:t xml:space="preserve">a certain animus towards Christianity </w:t>
      </w:r>
      <w:r w:rsidR="009B2A7C" w:rsidRPr="001B1639">
        <w:rPr>
          <w:rFonts w:ascii="Garamond" w:hAnsi="Garamond" w:cs="Times New Roman"/>
        </w:rPr>
        <w:t>can be</w:t>
      </w:r>
      <w:r w:rsidR="00FB3979" w:rsidRPr="001B1639">
        <w:rPr>
          <w:rFonts w:ascii="Garamond" w:hAnsi="Garamond" w:cs="Times New Roman"/>
        </w:rPr>
        <w:t xml:space="preserve"> d</w:t>
      </w:r>
      <w:r w:rsidR="009B2A7C" w:rsidRPr="001B1639">
        <w:rPr>
          <w:rFonts w:ascii="Garamond" w:hAnsi="Garamond" w:cs="Times New Roman"/>
        </w:rPr>
        <w:t>iscerned</w:t>
      </w:r>
      <w:r w:rsidR="00FB3979" w:rsidRPr="001B1639">
        <w:rPr>
          <w:rFonts w:ascii="Garamond" w:hAnsi="Garamond" w:cs="Times New Roman"/>
        </w:rPr>
        <w:t>.</w:t>
      </w:r>
      <w:r w:rsidR="00155D12" w:rsidRPr="001B1639">
        <w:rPr>
          <w:rFonts w:ascii="Garamond" w:hAnsi="Garamond" w:cs="Times New Roman"/>
        </w:rPr>
        <w:t xml:space="preserve"> It is associated with ‘bigotry’</w:t>
      </w:r>
      <w:r w:rsidR="002C4BCD" w:rsidRPr="001B1639">
        <w:rPr>
          <w:rFonts w:ascii="Garamond" w:hAnsi="Garamond" w:cs="Times New Roman"/>
        </w:rPr>
        <w:t>, ‘always</w:t>
      </w:r>
      <w:r w:rsidR="00FB70D3" w:rsidRPr="001B1639">
        <w:rPr>
          <w:rFonts w:ascii="Garamond" w:hAnsi="Garamond" w:cs="Times New Roman"/>
        </w:rPr>
        <w:t xml:space="preserve"> </w:t>
      </w:r>
      <w:r w:rsidR="002C4BCD" w:rsidRPr="001B1639">
        <w:rPr>
          <w:rFonts w:ascii="Garamond" w:hAnsi="Garamond" w:cs="Times New Roman"/>
        </w:rPr>
        <w:t xml:space="preserve">waiting in the wings to impose orthodoxy </w:t>
      </w:r>
      <w:r w:rsidR="00DC7A9B" w:rsidRPr="001B1639">
        <w:rPr>
          <w:rFonts w:ascii="Garamond" w:hAnsi="Garamond" w:cs="Times New Roman"/>
        </w:rPr>
        <w:t>on diverse indigenous populations</w:t>
      </w:r>
      <w:r w:rsidR="00C5070E" w:rsidRPr="001B1639">
        <w:rPr>
          <w:rFonts w:ascii="Garamond" w:hAnsi="Garamond" w:cs="Times New Roman"/>
        </w:rPr>
        <w:t xml:space="preserve">’, </w:t>
      </w:r>
      <w:r w:rsidR="009B2A7C" w:rsidRPr="001B1639">
        <w:rPr>
          <w:rFonts w:ascii="Garamond" w:hAnsi="Garamond" w:cs="Times New Roman"/>
        </w:rPr>
        <w:t>determined to</w:t>
      </w:r>
      <w:r w:rsidR="003320C4" w:rsidRPr="001B1639">
        <w:rPr>
          <w:rFonts w:ascii="Garamond" w:hAnsi="Garamond" w:cs="Times New Roman"/>
        </w:rPr>
        <w:t xml:space="preserve"> </w:t>
      </w:r>
      <w:r w:rsidR="00C5070E" w:rsidRPr="001B1639">
        <w:rPr>
          <w:rFonts w:ascii="Garamond" w:hAnsi="Garamond" w:cs="Times New Roman"/>
        </w:rPr>
        <w:t xml:space="preserve">‘stamp out dissent’ (p. </w:t>
      </w:r>
      <w:r w:rsidR="0085697E" w:rsidRPr="001B1639">
        <w:rPr>
          <w:rFonts w:ascii="Garamond" w:hAnsi="Garamond" w:cs="Times New Roman"/>
        </w:rPr>
        <w:t>90)</w:t>
      </w:r>
      <w:r w:rsidR="00C5070E" w:rsidRPr="001B1639">
        <w:rPr>
          <w:rFonts w:ascii="Garamond" w:hAnsi="Garamond" w:cs="Times New Roman"/>
        </w:rPr>
        <w:t xml:space="preserve">. </w:t>
      </w:r>
      <w:r w:rsidR="00780459" w:rsidRPr="001B1639">
        <w:rPr>
          <w:rFonts w:ascii="Garamond" w:hAnsi="Garamond" w:cs="Times New Roman"/>
        </w:rPr>
        <w:t xml:space="preserve">In </w:t>
      </w:r>
      <w:r w:rsidR="001C3471" w:rsidRPr="001B1639">
        <w:rPr>
          <w:rFonts w:ascii="Garamond" w:hAnsi="Garamond" w:cs="Times New Roman"/>
        </w:rPr>
        <w:t xml:space="preserve">Murphy’s </w:t>
      </w:r>
      <w:r w:rsidR="003320C4" w:rsidRPr="001B1639">
        <w:rPr>
          <w:rFonts w:ascii="Garamond" w:hAnsi="Garamond" w:cs="Times New Roman"/>
        </w:rPr>
        <w:t xml:space="preserve">confessedly </w:t>
      </w:r>
      <w:r w:rsidR="001C3471" w:rsidRPr="001B1639">
        <w:rPr>
          <w:rFonts w:ascii="Garamond" w:hAnsi="Garamond" w:cs="Times New Roman"/>
        </w:rPr>
        <w:t xml:space="preserve">non-exhaustive </w:t>
      </w:r>
      <w:r w:rsidR="00FB70D3" w:rsidRPr="001B1639">
        <w:rPr>
          <w:rFonts w:ascii="Garamond" w:hAnsi="Garamond" w:cs="Times New Roman"/>
        </w:rPr>
        <w:t xml:space="preserve">list of groups facing notable intolerance today, five of </w:t>
      </w:r>
      <w:r w:rsidR="00780459" w:rsidRPr="001B1639">
        <w:rPr>
          <w:rFonts w:ascii="Garamond" w:hAnsi="Garamond" w:cs="Times New Roman"/>
        </w:rPr>
        <w:t xml:space="preserve">the </w:t>
      </w:r>
      <w:r w:rsidR="00F06FEB" w:rsidRPr="001B1639">
        <w:rPr>
          <w:rFonts w:ascii="Garamond" w:hAnsi="Garamond" w:cs="Times New Roman"/>
        </w:rPr>
        <w:t>seven</w:t>
      </w:r>
      <w:r w:rsidR="00FB70D3" w:rsidRPr="001B1639">
        <w:rPr>
          <w:rFonts w:ascii="Garamond" w:hAnsi="Garamond" w:cs="Times New Roman"/>
        </w:rPr>
        <w:t xml:space="preserve"> concern Muslim communities</w:t>
      </w:r>
      <w:r w:rsidR="00F848B4" w:rsidRPr="001B1639">
        <w:rPr>
          <w:rFonts w:ascii="Garamond" w:hAnsi="Garamond" w:cs="Times New Roman"/>
        </w:rPr>
        <w:t xml:space="preserve"> and another</w:t>
      </w:r>
      <w:r w:rsidR="003320C4" w:rsidRPr="001B1639">
        <w:rPr>
          <w:rFonts w:ascii="Garamond" w:hAnsi="Garamond" w:cs="Times New Roman"/>
        </w:rPr>
        <w:t xml:space="preserve"> concerns a group </w:t>
      </w:r>
      <w:r w:rsidR="00F27B1C" w:rsidRPr="001B1639">
        <w:rPr>
          <w:rFonts w:ascii="Garamond" w:hAnsi="Garamond" w:cs="Times New Roman"/>
        </w:rPr>
        <w:t>menaced by evangelical Christians</w:t>
      </w:r>
      <w:r w:rsidR="00FB70D3" w:rsidRPr="001B1639">
        <w:rPr>
          <w:rFonts w:ascii="Garamond" w:hAnsi="Garamond" w:cs="Times New Roman"/>
        </w:rPr>
        <w:t xml:space="preserve">. No </w:t>
      </w:r>
      <w:r w:rsidR="00A01E98" w:rsidRPr="001B1639">
        <w:rPr>
          <w:rFonts w:ascii="Garamond" w:hAnsi="Garamond" w:cs="Times New Roman"/>
        </w:rPr>
        <w:t>mention</w:t>
      </w:r>
      <w:r w:rsidR="00FB70D3" w:rsidRPr="001B1639">
        <w:rPr>
          <w:rFonts w:ascii="Garamond" w:hAnsi="Garamond" w:cs="Times New Roman"/>
        </w:rPr>
        <w:t xml:space="preserve"> is made o</w:t>
      </w:r>
      <w:r w:rsidR="00A01E98" w:rsidRPr="001B1639">
        <w:rPr>
          <w:rFonts w:ascii="Garamond" w:hAnsi="Garamond" w:cs="Times New Roman"/>
        </w:rPr>
        <w:t>f</w:t>
      </w:r>
      <w:r w:rsidR="00FB70D3" w:rsidRPr="001B1639">
        <w:rPr>
          <w:rFonts w:ascii="Garamond" w:hAnsi="Garamond" w:cs="Times New Roman"/>
        </w:rPr>
        <w:t xml:space="preserve"> the </w:t>
      </w:r>
      <w:r w:rsidR="00AA0BF8" w:rsidRPr="001B1639">
        <w:rPr>
          <w:rFonts w:ascii="Garamond" w:hAnsi="Garamond" w:cs="Times New Roman"/>
        </w:rPr>
        <w:t xml:space="preserve">no less appalling </w:t>
      </w:r>
      <w:r w:rsidR="00FB70D3" w:rsidRPr="001B1639">
        <w:rPr>
          <w:rFonts w:ascii="Garamond" w:hAnsi="Garamond" w:cs="Times New Roman"/>
        </w:rPr>
        <w:t xml:space="preserve">persecution of </w:t>
      </w:r>
      <w:r w:rsidR="00982FFF" w:rsidRPr="001B1639">
        <w:rPr>
          <w:rFonts w:ascii="Garamond" w:hAnsi="Garamond" w:cs="Times New Roman"/>
        </w:rPr>
        <w:t xml:space="preserve">up to 380 million </w:t>
      </w:r>
      <w:r w:rsidR="00FB70D3" w:rsidRPr="001B1639">
        <w:rPr>
          <w:rFonts w:ascii="Garamond" w:hAnsi="Garamond" w:cs="Times New Roman"/>
        </w:rPr>
        <w:t xml:space="preserve">Christians in </w:t>
      </w:r>
      <w:r w:rsidR="00A405AE" w:rsidRPr="001B1639">
        <w:rPr>
          <w:rFonts w:ascii="Garamond" w:hAnsi="Garamond" w:cs="Times New Roman"/>
        </w:rPr>
        <w:t>Latin America,</w:t>
      </w:r>
      <w:r w:rsidR="00FB70D3" w:rsidRPr="001B1639">
        <w:rPr>
          <w:rFonts w:ascii="Garamond" w:hAnsi="Garamond" w:cs="Times New Roman"/>
        </w:rPr>
        <w:t xml:space="preserve"> </w:t>
      </w:r>
      <w:r w:rsidR="00A405AE" w:rsidRPr="001B1639">
        <w:rPr>
          <w:rFonts w:ascii="Garamond" w:hAnsi="Garamond" w:cs="Times New Roman"/>
        </w:rPr>
        <w:t xml:space="preserve">the </w:t>
      </w:r>
      <w:r w:rsidR="00FB70D3" w:rsidRPr="001B1639">
        <w:rPr>
          <w:rFonts w:ascii="Garamond" w:hAnsi="Garamond" w:cs="Times New Roman"/>
        </w:rPr>
        <w:t xml:space="preserve">Middle East, Africa, or China. </w:t>
      </w:r>
      <w:r w:rsidR="00737B1E" w:rsidRPr="001B1639">
        <w:rPr>
          <w:rFonts w:ascii="Garamond" w:hAnsi="Garamond" w:cs="Times New Roman"/>
        </w:rPr>
        <w:t>Intolerance of Christianity</w:t>
      </w:r>
      <w:r w:rsidR="00352506" w:rsidRPr="001B1639">
        <w:rPr>
          <w:rFonts w:ascii="Garamond" w:hAnsi="Garamond" w:cs="Times New Roman"/>
        </w:rPr>
        <w:t xml:space="preserve"> is largely absent from his story</w:t>
      </w:r>
      <w:r w:rsidR="00147164" w:rsidRPr="001B1639">
        <w:rPr>
          <w:rFonts w:ascii="Garamond" w:hAnsi="Garamond" w:cs="Times New Roman"/>
        </w:rPr>
        <w:t xml:space="preserve">, both </w:t>
      </w:r>
      <w:r w:rsidR="000F78A5" w:rsidRPr="001B1639">
        <w:rPr>
          <w:rFonts w:ascii="Garamond" w:hAnsi="Garamond" w:cs="Times New Roman"/>
        </w:rPr>
        <w:t xml:space="preserve">from the historical narrative and from the closing chapters which address </w:t>
      </w:r>
      <w:r w:rsidR="00954BAF" w:rsidRPr="001B1639">
        <w:rPr>
          <w:rFonts w:ascii="Garamond" w:hAnsi="Garamond" w:cs="Times New Roman"/>
        </w:rPr>
        <w:t xml:space="preserve">the future of toleration, perhaps on the ground that it </w:t>
      </w:r>
      <w:r w:rsidR="001A4903" w:rsidRPr="001B1639">
        <w:rPr>
          <w:rFonts w:ascii="Garamond" w:hAnsi="Garamond" w:cs="Times New Roman"/>
        </w:rPr>
        <w:t xml:space="preserve">falls under the </w:t>
      </w:r>
      <w:r w:rsidR="001E3949" w:rsidRPr="001B1639">
        <w:rPr>
          <w:rFonts w:ascii="Garamond" w:hAnsi="Garamond" w:cs="Times New Roman"/>
        </w:rPr>
        <w:t xml:space="preserve">protections </w:t>
      </w:r>
      <w:r w:rsidR="00E26E93" w:rsidRPr="001B1639">
        <w:rPr>
          <w:rFonts w:ascii="Garamond" w:hAnsi="Garamond" w:cs="Times New Roman"/>
        </w:rPr>
        <w:t>afforded by ‘the expansive notion</w:t>
      </w:r>
      <w:r w:rsidR="005A71B2" w:rsidRPr="001B1639">
        <w:rPr>
          <w:rFonts w:ascii="Garamond" w:hAnsi="Garamond" w:cs="Times New Roman"/>
        </w:rPr>
        <w:t xml:space="preserve"> </w:t>
      </w:r>
      <w:r w:rsidR="00810782" w:rsidRPr="001B1639">
        <w:rPr>
          <w:rFonts w:ascii="Garamond" w:hAnsi="Garamond" w:cs="Times New Roman"/>
        </w:rPr>
        <w:t xml:space="preserve">of </w:t>
      </w:r>
      <w:r w:rsidR="008C0898" w:rsidRPr="001B1639">
        <w:rPr>
          <w:rFonts w:ascii="Garamond" w:hAnsi="Garamond" w:cs="Times New Roman"/>
        </w:rPr>
        <w:t xml:space="preserve">conscience </w:t>
      </w:r>
      <w:r w:rsidR="005A71B2" w:rsidRPr="001B1639">
        <w:rPr>
          <w:rFonts w:ascii="Garamond" w:hAnsi="Garamond" w:cs="Times New Roman"/>
        </w:rPr>
        <w:t xml:space="preserve">and its prerogatives’ </w:t>
      </w:r>
      <w:r w:rsidR="008C0898" w:rsidRPr="001B1639">
        <w:rPr>
          <w:rFonts w:ascii="Garamond" w:hAnsi="Garamond" w:cs="Times New Roman"/>
        </w:rPr>
        <w:t>(</w:t>
      </w:r>
      <w:r w:rsidR="00BC6529" w:rsidRPr="001B1639">
        <w:rPr>
          <w:rFonts w:ascii="Garamond" w:hAnsi="Garamond" w:cs="Times New Roman"/>
        </w:rPr>
        <w:t>p. 118</w:t>
      </w:r>
      <w:r w:rsidR="008C0898" w:rsidRPr="001B1639">
        <w:rPr>
          <w:rFonts w:ascii="Garamond" w:hAnsi="Garamond" w:cs="Times New Roman"/>
        </w:rPr>
        <w:t>)</w:t>
      </w:r>
      <w:r w:rsidR="00BC6529" w:rsidRPr="001B1639">
        <w:rPr>
          <w:rFonts w:ascii="Garamond" w:hAnsi="Garamond" w:cs="Times New Roman"/>
        </w:rPr>
        <w:t xml:space="preserve"> </w:t>
      </w:r>
      <w:r w:rsidR="005A71B2" w:rsidRPr="001B1639">
        <w:rPr>
          <w:rFonts w:ascii="Garamond" w:hAnsi="Garamond" w:cs="Times New Roman"/>
        </w:rPr>
        <w:t xml:space="preserve">that </w:t>
      </w:r>
      <w:r w:rsidR="007C0958" w:rsidRPr="001B1639">
        <w:rPr>
          <w:rFonts w:ascii="Garamond" w:hAnsi="Garamond" w:cs="Times New Roman"/>
        </w:rPr>
        <w:t>the tolerationists of the early modern period</w:t>
      </w:r>
      <w:r w:rsidR="0032604E" w:rsidRPr="001B1639">
        <w:rPr>
          <w:rFonts w:ascii="Garamond" w:hAnsi="Garamond" w:cs="Times New Roman"/>
        </w:rPr>
        <w:t xml:space="preserve"> bequeathed to the future.</w:t>
      </w:r>
      <w:r w:rsidR="007C0958" w:rsidRPr="001B1639">
        <w:rPr>
          <w:rFonts w:ascii="Garamond" w:hAnsi="Garamond" w:cs="Times New Roman"/>
        </w:rPr>
        <w:t xml:space="preserve"> </w:t>
      </w:r>
    </w:p>
    <w:p w14:paraId="7DD6CEA2" w14:textId="050C2D37" w:rsidR="009B2A7C" w:rsidRPr="001B1639" w:rsidRDefault="00C4510B" w:rsidP="004D60C8">
      <w:pPr>
        <w:ind w:firstLine="720"/>
        <w:jc w:val="both"/>
        <w:rPr>
          <w:rFonts w:ascii="Garamond" w:hAnsi="Garamond" w:cs="Times New Roman"/>
        </w:rPr>
      </w:pPr>
      <w:r w:rsidRPr="001B1639">
        <w:rPr>
          <w:rFonts w:ascii="Garamond" w:hAnsi="Garamond" w:cs="Times New Roman"/>
        </w:rPr>
        <w:t xml:space="preserve">The most </w:t>
      </w:r>
      <w:r w:rsidR="00332A13" w:rsidRPr="001B1639">
        <w:rPr>
          <w:rFonts w:ascii="Garamond" w:hAnsi="Garamond" w:cs="Times New Roman"/>
        </w:rPr>
        <w:t>celebrated</w:t>
      </w:r>
      <w:r w:rsidRPr="001B1639">
        <w:rPr>
          <w:rFonts w:ascii="Garamond" w:hAnsi="Garamond" w:cs="Times New Roman"/>
        </w:rPr>
        <w:t xml:space="preserve"> of their number, </w:t>
      </w:r>
      <w:r w:rsidR="00C601CB" w:rsidRPr="001B1639">
        <w:rPr>
          <w:rFonts w:ascii="Garamond" w:hAnsi="Garamond" w:cs="Times New Roman"/>
        </w:rPr>
        <w:t>Locke</w:t>
      </w:r>
      <w:r w:rsidRPr="001B1639">
        <w:rPr>
          <w:rFonts w:ascii="Garamond" w:hAnsi="Garamond" w:cs="Times New Roman"/>
        </w:rPr>
        <w:t>,</w:t>
      </w:r>
      <w:r w:rsidR="00C601CB" w:rsidRPr="001B1639">
        <w:rPr>
          <w:rFonts w:ascii="Garamond" w:hAnsi="Garamond" w:cs="Times New Roman"/>
        </w:rPr>
        <w:t xml:space="preserve"> </w:t>
      </w:r>
      <w:r w:rsidR="00C62AFF" w:rsidRPr="001B1639">
        <w:rPr>
          <w:rFonts w:ascii="Garamond" w:hAnsi="Garamond" w:cs="Times New Roman"/>
        </w:rPr>
        <w:t>receives</w:t>
      </w:r>
      <w:r w:rsidR="00C601CB" w:rsidRPr="001B1639">
        <w:rPr>
          <w:rFonts w:ascii="Garamond" w:hAnsi="Garamond" w:cs="Times New Roman"/>
        </w:rPr>
        <w:t xml:space="preserve"> a </w:t>
      </w:r>
      <w:r w:rsidR="00927FFE" w:rsidRPr="001B1639">
        <w:rPr>
          <w:rFonts w:ascii="Garamond" w:hAnsi="Garamond" w:cs="Times New Roman"/>
        </w:rPr>
        <w:t>rather</w:t>
      </w:r>
      <w:r w:rsidR="00543A9B" w:rsidRPr="001B1639">
        <w:rPr>
          <w:rFonts w:ascii="Garamond" w:hAnsi="Garamond" w:cs="Times New Roman"/>
        </w:rPr>
        <w:t xml:space="preserve"> frosty treatment</w:t>
      </w:r>
      <w:r w:rsidR="00153466" w:rsidRPr="001B1639">
        <w:rPr>
          <w:rFonts w:ascii="Garamond" w:hAnsi="Garamond" w:cs="Times New Roman"/>
        </w:rPr>
        <w:t xml:space="preserve"> in the book</w:t>
      </w:r>
      <w:r w:rsidR="002A7170" w:rsidRPr="001B1639">
        <w:rPr>
          <w:rFonts w:ascii="Garamond" w:hAnsi="Garamond" w:cs="Times New Roman"/>
        </w:rPr>
        <w:t xml:space="preserve">, perhaps inevitably </w:t>
      </w:r>
      <w:r w:rsidR="00DC1EAD" w:rsidRPr="001B1639">
        <w:rPr>
          <w:rFonts w:ascii="Garamond" w:hAnsi="Garamond" w:cs="Times New Roman"/>
        </w:rPr>
        <w:t xml:space="preserve">so </w:t>
      </w:r>
      <w:r w:rsidR="002A7170" w:rsidRPr="001B1639">
        <w:rPr>
          <w:rFonts w:ascii="Garamond" w:hAnsi="Garamond" w:cs="Times New Roman"/>
        </w:rPr>
        <w:t xml:space="preserve">given </w:t>
      </w:r>
      <w:r w:rsidR="004E3D4F" w:rsidRPr="001B1639">
        <w:rPr>
          <w:rFonts w:ascii="Garamond" w:hAnsi="Garamond" w:cs="Times New Roman"/>
        </w:rPr>
        <w:t>Murphy’s</w:t>
      </w:r>
      <w:r w:rsidR="002A7170" w:rsidRPr="001B1639">
        <w:rPr>
          <w:rFonts w:ascii="Garamond" w:hAnsi="Garamond" w:cs="Times New Roman"/>
        </w:rPr>
        <w:t xml:space="preserve"> </w:t>
      </w:r>
      <w:r w:rsidR="00260799" w:rsidRPr="001B1639">
        <w:rPr>
          <w:rFonts w:ascii="Garamond" w:hAnsi="Garamond" w:cs="Times New Roman"/>
        </w:rPr>
        <w:t>wish</w:t>
      </w:r>
      <w:r w:rsidR="002A7170" w:rsidRPr="001B1639">
        <w:rPr>
          <w:rFonts w:ascii="Garamond" w:hAnsi="Garamond" w:cs="Times New Roman"/>
        </w:rPr>
        <w:t xml:space="preserve"> to </w:t>
      </w:r>
      <w:r w:rsidR="00260799" w:rsidRPr="001B1639">
        <w:rPr>
          <w:rFonts w:ascii="Garamond" w:hAnsi="Garamond" w:cs="Times New Roman"/>
        </w:rPr>
        <w:t>shift</w:t>
      </w:r>
      <w:r w:rsidR="00862048" w:rsidRPr="001B1639">
        <w:rPr>
          <w:rFonts w:ascii="Garamond" w:hAnsi="Garamond" w:cs="Times New Roman"/>
        </w:rPr>
        <w:t xml:space="preserve"> the </w:t>
      </w:r>
      <w:r w:rsidR="00DC1EAD" w:rsidRPr="001B1639">
        <w:rPr>
          <w:rFonts w:ascii="Garamond" w:hAnsi="Garamond" w:cs="Times New Roman"/>
        </w:rPr>
        <w:t>bearings</w:t>
      </w:r>
      <w:r w:rsidR="00862048" w:rsidRPr="001B1639">
        <w:rPr>
          <w:rFonts w:ascii="Garamond" w:hAnsi="Garamond" w:cs="Times New Roman"/>
        </w:rPr>
        <w:t xml:space="preserve"> of </w:t>
      </w:r>
      <w:r w:rsidR="00CC6CD5" w:rsidRPr="001B1639">
        <w:rPr>
          <w:rFonts w:ascii="Garamond" w:hAnsi="Garamond" w:cs="Times New Roman"/>
        </w:rPr>
        <w:t>the</w:t>
      </w:r>
      <w:r w:rsidR="00862048" w:rsidRPr="001B1639">
        <w:rPr>
          <w:rFonts w:ascii="Garamond" w:hAnsi="Garamond" w:cs="Times New Roman"/>
        </w:rPr>
        <w:t xml:space="preserve"> </w:t>
      </w:r>
      <w:r w:rsidR="00AF3DCD" w:rsidRPr="001B1639">
        <w:rPr>
          <w:rFonts w:ascii="Garamond" w:hAnsi="Garamond" w:cs="Times New Roman"/>
        </w:rPr>
        <w:t>grand</w:t>
      </w:r>
      <w:r w:rsidR="00862048" w:rsidRPr="001B1639">
        <w:rPr>
          <w:rFonts w:ascii="Garamond" w:hAnsi="Garamond" w:cs="Times New Roman"/>
        </w:rPr>
        <w:t xml:space="preserve"> narrative that places </w:t>
      </w:r>
      <w:r w:rsidR="000D29D9" w:rsidRPr="001B1639">
        <w:rPr>
          <w:rFonts w:ascii="Garamond" w:hAnsi="Garamond" w:cs="Times New Roman"/>
        </w:rPr>
        <w:t>Locke</w:t>
      </w:r>
      <w:r w:rsidR="00862048" w:rsidRPr="001B1639">
        <w:rPr>
          <w:rFonts w:ascii="Garamond" w:hAnsi="Garamond" w:cs="Times New Roman"/>
        </w:rPr>
        <w:t xml:space="preserve"> at its centre.</w:t>
      </w:r>
      <w:r w:rsidR="00DC1EAD" w:rsidRPr="001B1639">
        <w:rPr>
          <w:rFonts w:ascii="Garamond" w:hAnsi="Garamond" w:cs="Times New Roman"/>
        </w:rPr>
        <w:t xml:space="preserve"> He </w:t>
      </w:r>
      <w:r w:rsidR="00AA7E44" w:rsidRPr="001B1639">
        <w:rPr>
          <w:rFonts w:ascii="Garamond" w:hAnsi="Garamond" w:cs="Times New Roman"/>
        </w:rPr>
        <w:t>is reduced to ‘the tip</w:t>
      </w:r>
      <w:r w:rsidR="00247B6A" w:rsidRPr="001B1639">
        <w:rPr>
          <w:rFonts w:ascii="Garamond" w:hAnsi="Garamond" w:cs="Times New Roman"/>
        </w:rPr>
        <w:t>—and, to be frank, not the most interesting tip—of a much larger</w:t>
      </w:r>
      <w:r w:rsidR="00DA480A" w:rsidRPr="001B1639">
        <w:rPr>
          <w:rFonts w:ascii="Garamond" w:hAnsi="Garamond" w:cs="Times New Roman"/>
        </w:rPr>
        <w:t xml:space="preserve"> tolerationist iceberg</w:t>
      </w:r>
      <w:r w:rsidR="00BC5C89" w:rsidRPr="001B1639">
        <w:rPr>
          <w:rFonts w:ascii="Garamond" w:hAnsi="Garamond" w:cs="Times New Roman"/>
        </w:rPr>
        <w:t>’</w:t>
      </w:r>
      <w:r w:rsidR="00B47DA6" w:rsidRPr="001B1639">
        <w:rPr>
          <w:rFonts w:ascii="Garamond" w:hAnsi="Garamond" w:cs="Times New Roman"/>
        </w:rPr>
        <w:t xml:space="preserve"> </w:t>
      </w:r>
      <w:r w:rsidR="00B83769" w:rsidRPr="001B1639">
        <w:rPr>
          <w:rFonts w:ascii="Garamond" w:hAnsi="Garamond" w:cs="Times New Roman"/>
        </w:rPr>
        <w:t xml:space="preserve">(p. 33) </w:t>
      </w:r>
      <w:r w:rsidR="00B47DA6" w:rsidRPr="001B1639">
        <w:rPr>
          <w:rFonts w:ascii="Garamond" w:hAnsi="Garamond" w:cs="Times New Roman"/>
        </w:rPr>
        <w:t>which includes</w:t>
      </w:r>
      <w:r w:rsidR="009B6FF9" w:rsidRPr="001B1639">
        <w:rPr>
          <w:rFonts w:ascii="Garamond" w:hAnsi="Garamond" w:cs="Times New Roman"/>
        </w:rPr>
        <w:t>, amongst others,</w:t>
      </w:r>
      <w:r w:rsidR="00B47DA6" w:rsidRPr="001B1639">
        <w:rPr>
          <w:rFonts w:ascii="Garamond" w:hAnsi="Garamond" w:cs="Times New Roman"/>
        </w:rPr>
        <w:t xml:space="preserve"> </w:t>
      </w:r>
      <w:r w:rsidR="008906C4" w:rsidRPr="001B1639">
        <w:rPr>
          <w:rFonts w:ascii="Garamond" w:hAnsi="Garamond" w:cs="Times New Roman"/>
        </w:rPr>
        <w:t xml:space="preserve">John Milton, Oliver Cromwell, James II, </w:t>
      </w:r>
      <w:r w:rsidR="00B905CC" w:rsidRPr="001B1639">
        <w:rPr>
          <w:rFonts w:ascii="Garamond" w:hAnsi="Garamond" w:cs="Times New Roman"/>
        </w:rPr>
        <w:t>Roger Williams, and William Penn, the Quaker theorist and activist about whom Murphy has written with distinction</w:t>
      </w:r>
      <w:r w:rsidR="00290D39" w:rsidRPr="001B1639">
        <w:rPr>
          <w:rFonts w:ascii="Garamond" w:hAnsi="Garamond" w:cs="Times New Roman"/>
        </w:rPr>
        <w:t xml:space="preserve"> </w:t>
      </w:r>
      <w:r w:rsidR="00AF3DCD" w:rsidRPr="001B1639">
        <w:rPr>
          <w:rFonts w:ascii="Garamond" w:hAnsi="Garamond" w:cs="Times New Roman"/>
        </w:rPr>
        <w:t>elsewhere</w:t>
      </w:r>
      <w:r w:rsidR="00B905CC" w:rsidRPr="001B1639">
        <w:rPr>
          <w:rFonts w:ascii="Garamond" w:hAnsi="Garamond" w:cs="Times New Roman"/>
        </w:rPr>
        <w:t>.</w:t>
      </w:r>
      <w:r w:rsidR="002511DD" w:rsidRPr="001B1639">
        <w:rPr>
          <w:rStyle w:val="FootnoteReference"/>
          <w:rFonts w:ascii="Garamond" w:hAnsi="Garamond" w:cs="Times New Roman"/>
        </w:rPr>
        <w:footnoteReference w:id="9"/>
      </w:r>
      <w:r w:rsidR="00290D39" w:rsidRPr="001B1639">
        <w:rPr>
          <w:rFonts w:ascii="Garamond" w:hAnsi="Garamond" w:cs="Times New Roman"/>
        </w:rPr>
        <w:t xml:space="preserve"> Yet there remains a sense in which Locke is the hero that his story cannot do without</w:t>
      </w:r>
      <w:r w:rsidR="00DD1282" w:rsidRPr="001B1639">
        <w:rPr>
          <w:rFonts w:ascii="Garamond" w:hAnsi="Garamond" w:cs="Times New Roman"/>
        </w:rPr>
        <w:t xml:space="preserve"> </w:t>
      </w:r>
      <w:r w:rsidR="00290D39" w:rsidRPr="001B1639">
        <w:rPr>
          <w:rFonts w:ascii="Garamond" w:hAnsi="Garamond" w:cs="Times New Roman"/>
        </w:rPr>
        <w:t>because</w:t>
      </w:r>
      <w:r w:rsidR="00DD1282" w:rsidRPr="001B1639">
        <w:rPr>
          <w:rFonts w:ascii="Garamond" w:hAnsi="Garamond" w:cs="Times New Roman"/>
        </w:rPr>
        <w:t>,</w:t>
      </w:r>
      <w:r w:rsidR="00290D39" w:rsidRPr="001B1639">
        <w:rPr>
          <w:rFonts w:ascii="Garamond" w:hAnsi="Garamond" w:cs="Times New Roman"/>
        </w:rPr>
        <w:t xml:space="preserve"> </w:t>
      </w:r>
      <w:r w:rsidR="00FE1FAB" w:rsidRPr="001B1639">
        <w:rPr>
          <w:rFonts w:ascii="Garamond" w:hAnsi="Garamond" w:cs="Times New Roman"/>
        </w:rPr>
        <w:lastRenderedPageBreak/>
        <w:t>as</w:t>
      </w:r>
      <w:r w:rsidR="006D15B7" w:rsidRPr="001B1639">
        <w:rPr>
          <w:rFonts w:ascii="Garamond" w:hAnsi="Garamond" w:cs="Times New Roman"/>
        </w:rPr>
        <w:t xml:space="preserve"> Murphy tells </w:t>
      </w:r>
      <w:r w:rsidR="00FE1FAB" w:rsidRPr="001B1639">
        <w:rPr>
          <w:rFonts w:ascii="Garamond" w:hAnsi="Garamond" w:cs="Times New Roman"/>
        </w:rPr>
        <w:t>it</w:t>
      </w:r>
      <w:r w:rsidR="006D15B7" w:rsidRPr="001B1639">
        <w:rPr>
          <w:rFonts w:ascii="Garamond" w:hAnsi="Garamond" w:cs="Times New Roman"/>
        </w:rPr>
        <w:t xml:space="preserve">, </w:t>
      </w:r>
      <w:r w:rsidR="00DD1282" w:rsidRPr="001B1639">
        <w:rPr>
          <w:rFonts w:ascii="Garamond" w:hAnsi="Garamond" w:cs="Times New Roman"/>
        </w:rPr>
        <w:t xml:space="preserve">it is Locke who </w:t>
      </w:r>
      <w:r w:rsidR="008A02FD" w:rsidRPr="001B1639">
        <w:rPr>
          <w:rFonts w:ascii="Garamond" w:hAnsi="Garamond" w:cs="Times New Roman"/>
        </w:rPr>
        <w:t>was responsible for a shift as monumental in its way as the Conversion of Constantine</w:t>
      </w:r>
      <w:r w:rsidR="006F52C4" w:rsidRPr="001B1639">
        <w:rPr>
          <w:rFonts w:ascii="Garamond" w:hAnsi="Garamond" w:cs="Times New Roman"/>
        </w:rPr>
        <w:t xml:space="preserve"> when he claimed that </w:t>
      </w:r>
      <w:r w:rsidR="00946C56" w:rsidRPr="001B1639">
        <w:rPr>
          <w:rFonts w:ascii="Garamond" w:hAnsi="Garamond" w:cs="Times New Roman"/>
        </w:rPr>
        <w:t>‘true religion lay within, in the realm of belief’</w:t>
      </w:r>
      <w:r w:rsidR="008D0628" w:rsidRPr="001B1639">
        <w:rPr>
          <w:rFonts w:ascii="Garamond" w:hAnsi="Garamond" w:cs="Times New Roman"/>
        </w:rPr>
        <w:t xml:space="preserve"> (p. 44)</w:t>
      </w:r>
      <w:r w:rsidR="00FE1FAB" w:rsidRPr="001B1639">
        <w:rPr>
          <w:rFonts w:ascii="Garamond" w:hAnsi="Garamond" w:cs="Times New Roman"/>
        </w:rPr>
        <w:t>.</w:t>
      </w:r>
      <w:r w:rsidR="005F6F66" w:rsidRPr="001B1639">
        <w:rPr>
          <w:rFonts w:ascii="Garamond" w:hAnsi="Garamond" w:cs="Times New Roman"/>
        </w:rPr>
        <w:t xml:space="preserve"> </w:t>
      </w:r>
    </w:p>
    <w:p w14:paraId="1FEFD0ED" w14:textId="497AB46B" w:rsidR="00C601CB" w:rsidRPr="001B1639" w:rsidRDefault="005F6F66" w:rsidP="004D60C8">
      <w:pPr>
        <w:ind w:firstLine="720"/>
        <w:jc w:val="both"/>
        <w:rPr>
          <w:rFonts w:ascii="Garamond" w:hAnsi="Garamond" w:cs="Times New Roman"/>
        </w:rPr>
      </w:pPr>
      <w:r w:rsidRPr="001B1639">
        <w:rPr>
          <w:rFonts w:ascii="Garamond" w:hAnsi="Garamond" w:cs="Times New Roman"/>
        </w:rPr>
        <w:t xml:space="preserve">Murphy cites a </w:t>
      </w:r>
      <w:r w:rsidR="00332A13" w:rsidRPr="001B1639">
        <w:rPr>
          <w:rFonts w:ascii="Garamond" w:hAnsi="Garamond" w:cs="Times New Roman"/>
        </w:rPr>
        <w:t xml:space="preserve">famous </w:t>
      </w:r>
      <w:r w:rsidRPr="001B1639">
        <w:rPr>
          <w:rFonts w:ascii="Garamond" w:hAnsi="Garamond" w:cs="Times New Roman"/>
        </w:rPr>
        <w:t xml:space="preserve">passage from Locke’s </w:t>
      </w:r>
      <w:r w:rsidRPr="001B1639">
        <w:rPr>
          <w:rFonts w:ascii="Garamond" w:hAnsi="Garamond" w:cs="Times New Roman"/>
          <w:i/>
          <w:iCs/>
        </w:rPr>
        <w:t>Letter Concerning Toleration</w:t>
      </w:r>
      <w:r w:rsidR="00641B74" w:rsidRPr="001B1639">
        <w:rPr>
          <w:rFonts w:ascii="Garamond" w:hAnsi="Garamond" w:cs="Times New Roman"/>
        </w:rPr>
        <w:t>, which asserts that ‘All the life and power of true religion consists in the inward and full persuasion of the mind</w:t>
      </w:r>
      <w:r w:rsidR="00413F66" w:rsidRPr="001B1639">
        <w:rPr>
          <w:rFonts w:ascii="Garamond" w:hAnsi="Garamond" w:cs="Times New Roman"/>
        </w:rPr>
        <w:t>… And such is the nature of the understanding, that it cannot be compelled to the belief of anything by outward force’</w:t>
      </w:r>
      <w:r w:rsidR="005378C1" w:rsidRPr="001B1639">
        <w:rPr>
          <w:rFonts w:ascii="Garamond" w:hAnsi="Garamond" w:cs="Times New Roman"/>
        </w:rPr>
        <w:t>.</w:t>
      </w:r>
      <w:r w:rsidR="00021048" w:rsidRPr="001B1639">
        <w:rPr>
          <w:rStyle w:val="FootnoteReference"/>
          <w:rFonts w:ascii="Garamond" w:hAnsi="Garamond" w:cs="Times New Roman"/>
        </w:rPr>
        <w:footnoteReference w:id="10"/>
      </w:r>
      <w:r w:rsidR="005378C1" w:rsidRPr="001B1639">
        <w:rPr>
          <w:rFonts w:ascii="Garamond" w:hAnsi="Garamond" w:cs="Times New Roman"/>
        </w:rPr>
        <w:t xml:space="preserve">  According to Murphy, it was by ‘combining claims about the nature of belief</w:t>
      </w:r>
      <w:r w:rsidR="007839D4" w:rsidRPr="001B1639">
        <w:rPr>
          <w:rFonts w:ascii="Garamond" w:hAnsi="Garamond" w:cs="Times New Roman"/>
        </w:rPr>
        <w:t xml:space="preserve"> with the notion that true religion resides within’ that ‘tolerationists</w:t>
      </w:r>
      <w:r w:rsidR="00B039A7" w:rsidRPr="001B1639">
        <w:rPr>
          <w:rFonts w:ascii="Garamond" w:hAnsi="Garamond" w:cs="Times New Roman"/>
        </w:rPr>
        <w:t>… succeeded in placing force in matters of religion beyond the pale as both illegitimate and ineffective</w:t>
      </w:r>
      <w:r w:rsidR="00964F5B" w:rsidRPr="001B1639">
        <w:rPr>
          <w:rFonts w:ascii="Garamond" w:hAnsi="Garamond" w:cs="Times New Roman"/>
        </w:rPr>
        <w:t xml:space="preserve">’ (p. </w:t>
      </w:r>
      <w:r w:rsidR="00021048" w:rsidRPr="001B1639">
        <w:rPr>
          <w:rFonts w:ascii="Garamond" w:hAnsi="Garamond" w:cs="Times New Roman"/>
        </w:rPr>
        <w:t>44)</w:t>
      </w:r>
      <w:r w:rsidR="00966541" w:rsidRPr="001B1639">
        <w:rPr>
          <w:rFonts w:ascii="Garamond" w:hAnsi="Garamond" w:cs="Times New Roman"/>
        </w:rPr>
        <w:t>.</w:t>
      </w:r>
      <w:r w:rsidR="0071531C" w:rsidRPr="001B1639">
        <w:rPr>
          <w:rFonts w:ascii="Garamond" w:hAnsi="Garamond" w:cs="Times New Roman"/>
        </w:rPr>
        <w:t xml:space="preserve"> </w:t>
      </w:r>
      <w:r w:rsidR="00966541" w:rsidRPr="001B1639">
        <w:rPr>
          <w:rFonts w:ascii="Garamond" w:hAnsi="Garamond" w:cs="Times New Roman"/>
        </w:rPr>
        <w:t>I</w:t>
      </w:r>
      <w:r w:rsidR="0071531C" w:rsidRPr="001B1639">
        <w:rPr>
          <w:rFonts w:ascii="Garamond" w:hAnsi="Garamond" w:cs="Times New Roman"/>
        </w:rPr>
        <w:t xml:space="preserve">n </w:t>
      </w:r>
      <w:r w:rsidR="009B2A7C" w:rsidRPr="001B1639">
        <w:rPr>
          <w:rFonts w:ascii="Garamond" w:hAnsi="Garamond" w:cs="Times New Roman"/>
        </w:rPr>
        <w:t xml:space="preserve">the process they moved </w:t>
      </w:r>
      <w:r w:rsidR="00EC7CAE" w:rsidRPr="001B1639">
        <w:rPr>
          <w:rFonts w:ascii="Garamond" w:hAnsi="Garamond" w:cs="Times New Roman"/>
        </w:rPr>
        <w:t xml:space="preserve">liberty of conscience </w:t>
      </w:r>
      <w:r w:rsidR="009B2A7C" w:rsidRPr="001B1639">
        <w:rPr>
          <w:rFonts w:ascii="Garamond" w:hAnsi="Garamond" w:cs="Times New Roman"/>
        </w:rPr>
        <w:t>to</w:t>
      </w:r>
      <w:r w:rsidR="00032829" w:rsidRPr="001B1639">
        <w:rPr>
          <w:rFonts w:ascii="Garamond" w:hAnsi="Garamond" w:cs="Times New Roman"/>
        </w:rPr>
        <w:t xml:space="preserve"> heart of modern politics</w:t>
      </w:r>
      <w:r w:rsidR="009B2A7C" w:rsidRPr="001B1639">
        <w:rPr>
          <w:rFonts w:ascii="Garamond" w:hAnsi="Garamond" w:cs="Times New Roman"/>
        </w:rPr>
        <w:t>. It was</w:t>
      </w:r>
      <w:r w:rsidR="00032829" w:rsidRPr="001B1639">
        <w:rPr>
          <w:rFonts w:ascii="Garamond" w:hAnsi="Garamond" w:cs="Times New Roman"/>
        </w:rPr>
        <w:t xml:space="preserve"> </w:t>
      </w:r>
      <w:r w:rsidR="00EC7CAE" w:rsidRPr="001B1639">
        <w:rPr>
          <w:rFonts w:ascii="Garamond" w:hAnsi="Garamond" w:cs="Times New Roman"/>
        </w:rPr>
        <w:t xml:space="preserve">the centre from which other </w:t>
      </w:r>
      <w:r w:rsidR="00FC49E7" w:rsidRPr="001B1639">
        <w:rPr>
          <w:rFonts w:ascii="Garamond" w:hAnsi="Garamond" w:cs="Times New Roman"/>
        </w:rPr>
        <w:t xml:space="preserve">cherished </w:t>
      </w:r>
      <w:r w:rsidR="00CC1014" w:rsidRPr="001B1639">
        <w:rPr>
          <w:rFonts w:ascii="Garamond" w:hAnsi="Garamond" w:cs="Times New Roman"/>
        </w:rPr>
        <w:t xml:space="preserve">individual </w:t>
      </w:r>
      <w:r w:rsidR="0070780D" w:rsidRPr="001B1639">
        <w:rPr>
          <w:rFonts w:ascii="Garamond" w:hAnsi="Garamond" w:cs="Times New Roman"/>
        </w:rPr>
        <w:t xml:space="preserve">rights and </w:t>
      </w:r>
      <w:r w:rsidR="00CC1014" w:rsidRPr="001B1639">
        <w:rPr>
          <w:rFonts w:ascii="Garamond" w:hAnsi="Garamond" w:cs="Times New Roman"/>
        </w:rPr>
        <w:t>freedoms</w:t>
      </w:r>
      <w:r w:rsidR="001D60DE" w:rsidRPr="001B1639">
        <w:rPr>
          <w:rFonts w:ascii="Garamond" w:hAnsi="Garamond" w:cs="Times New Roman"/>
        </w:rPr>
        <w:t>—</w:t>
      </w:r>
      <w:r w:rsidR="0070780D" w:rsidRPr="001B1639">
        <w:rPr>
          <w:rFonts w:ascii="Garamond" w:hAnsi="Garamond" w:cs="Times New Roman"/>
        </w:rPr>
        <w:t>‘press, assembly, speech</w:t>
      </w:r>
      <w:r w:rsidR="001D60DE" w:rsidRPr="001B1639">
        <w:rPr>
          <w:rFonts w:ascii="Garamond" w:hAnsi="Garamond" w:cs="Times New Roman"/>
        </w:rPr>
        <w:t>’(p. 53</w:t>
      </w:r>
      <w:r w:rsidR="0070780D" w:rsidRPr="001B1639">
        <w:rPr>
          <w:rFonts w:ascii="Garamond" w:hAnsi="Garamond" w:cs="Times New Roman"/>
        </w:rPr>
        <w:t>)</w:t>
      </w:r>
      <w:r w:rsidR="001D60DE" w:rsidRPr="001B1639">
        <w:rPr>
          <w:rFonts w:ascii="Garamond" w:hAnsi="Garamond" w:cs="Times New Roman"/>
        </w:rPr>
        <w:t>—</w:t>
      </w:r>
      <w:r w:rsidR="00CC1014" w:rsidRPr="001B1639">
        <w:rPr>
          <w:rFonts w:ascii="Garamond" w:hAnsi="Garamond" w:cs="Times New Roman"/>
        </w:rPr>
        <w:t>flo</w:t>
      </w:r>
      <w:r w:rsidR="0006398B" w:rsidRPr="001B1639">
        <w:rPr>
          <w:rFonts w:ascii="Garamond" w:hAnsi="Garamond" w:cs="Times New Roman"/>
        </w:rPr>
        <w:t>w</w:t>
      </w:r>
      <w:r w:rsidR="009B2A7C" w:rsidRPr="001B1639">
        <w:rPr>
          <w:rFonts w:ascii="Garamond" w:hAnsi="Garamond" w:cs="Times New Roman"/>
        </w:rPr>
        <w:t>ed</w:t>
      </w:r>
      <w:r w:rsidR="00964F5B" w:rsidRPr="001B1639">
        <w:rPr>
          <w:rFonts w:ascii="Garamond" w:hAnsi="Garamond" w:cs="Times New Roman"/>
        </w:rPr>
        <w:t>.</w:t>
      </w:r>
      <w:r w:rsidR="00DC1EAD" w:rsidRPr="001B1639">
        <w:rPr>
          <w:rFonts w:ascii="Garamond" w:hAnsi="Garamond" w:cs="Times New Roman"/>
        </w:rPr>
        <w:t xml:space="preserve"> </w:t>
      </w:r>
    </w:p>
    <w:p w14:paraId="1C03EE8F" w14:textId="3634FAE2" w:rsidR="001C1D09" w:rsidRPr="001B1639" w:rsidRDefault="00D6345B" w:rsidP="004D60C8">
      <w:pPr>
        <w:widowControl w:val="0"/>
        <w:ind w:firstLine="720"/>
        <w:jc w:val="both"/>
        <w:rPr>
          <w:rFonts w:ascii="Garamond" w:hAnsi="Garamond" w:cs="Times New Roman"/>
        </w:rPr>
      </w:pPr>
      <w:r w:rsidRPr="001B1639">
        <w:rPr>
          <w:rFonts w:ascii="Garamond" w:hAnsi="Garamond" w:cs="Times New Roman"/>
        </w:rPr>
        <w:t xml:space="preserve">As </w:t>
      </w:r>
      <w:r w:rsidR="00B13F9F" w:rsidRPr="001B1639">
        <w:rPr>
          <w:rFonts w:ascii="Garamond" w:hAnsi="Garamond" w:cs="Times New Roman"/>
        </w:rPr>
        <w:t xml:space="preserve">Murphy knows, the words </w:t>
      </w:r>
      <w:r w:rsidR="002103AF" w:rsidRPr="001B1639">
        <w:rPr>
          <w:rFonts w:ascii="Garamond" w:hAnsi="Garamond" w:cs="Times New Roman"/>
        </w:rPr>
        <w:t xml:space="preserve">he cites are not </w:t>
      </w:r>
      <w:r w:rsidR="009B2A7C" w:rsidRPr="001B1639">
        <w:rPr>
          <w:rFonts w:ascii="Garamond" w:hAnsi="Garamond" w:cs="Times New Roman"/>
        </w:rPr>
        <w:t xml:space="preserve">actually </w:t>
      </w:r>
      <w:r w:rsidR="002103AF" w:rsidRPr="001B1639">
        <w:rPr>
          <w:rFonts w:ascii="Garamond" w:hAnsi="Garamond" w:cs="Times New Roman"/>
        </w:rPr>
        <w:t>product</w:t>
      </w:r>
      <w:r w:rsidRPr="001B1639">
        <w:rPr>
          <w:rFonts w:ascii="Garamond" w:hAnsi="Garamond" w:cs="Times New Roman"/>
        </w:rPr>
        <w:t>s</w:t>
      </w:r>
      <w:r w:rsidR="002103AF" w:rsidRPr="001B1639">
        <w:rPr>
          <w:rFonts w:ascii="Garamond" w:hAnsi="Garamond" w:cs="Times New Roman"/>
        </w:rPr>
        <w:t xml:space="preserve"> of </w:t>
      </w:r>
      <w:r w:rsidR="001C1D09" w:rsidRPr="001B1639">
        <w:rPr>
          <w:rFonts w:ascii="Garamond" w:hAnsi="Garamond" w:cs="Times New Roman"/>
        </w:rPr>
        <w:t xml:space="preserve">Locke’s pen. </w:t>
      </w:r>
      <w:r w:rsidRPr="001B1639">
        <w:rPr>
          <w:rFonts w:ascii="Garamond" w:hAnsi="Garamond" w:cs="Times New Roman"/>
        </w:rPr>
        <w:t>They are</w:t>
      </w:r>
      <w:r w:rsidR="001C1D09" w:rsidRPr="001B1639">
        <w:rPr>
          <w:rFonts w:ascii="Garamond" w:hAnsi="Garamond" w:cs="Times New Roman"/>
        </w:rPr>
        <w:t xml:space="preserve"> the work of his first translator, William Popple, who turned Locke’s </w:t>
      </w:r>
      <w:r w:rsidR="001C1D09" w:rsidRPr="001B1639">
        <w:rPr>
          <w:rFonts w:ascii="Garamond" w:hAnsi="Garamond" w:cs="Times New Roman"/>
          <w:i/>
          <w:iCs/>
        </w:rPr>
        <w:t>Epistola de Tolerantia</w:t>
      </w:r>
      <w:r w:rsidR="001C1D09" w:rsidRPr="001B1639">
        <w:rPr>
          <w:rFonts w:ascii="Garamond" w:hAnsi="Garamond" w:cs="Times New Roman"/>
        </w:rPr>
        <w:t xml:space="preserve"> into the English text most readers encounter as the </w:t>
      </w:r>
      <w:r w:rsidR="001C1D09" w:rsidRPr="001B1639">
        <w:rPr>
          <w:rFonts w:ascii="Garamond" w:hAnsi="Garamond" w:cs="Times New Roman"/>
          <w:i/>
          <w:iCs/>
        </w:rPr>
        <w:t>Letter</w:t>
      </w:r>
      <w:r w:rsidR="001C1D09" w:rsidRPr="001B1639">
        <w:rPr>
          <w:rFonts w:ascii="Garamond" w:hAnsi="Garamond" w:cs="Times New Roman"/>
        </w:rPr>
        <w:t>.</w:t>
      </w:r>
      <w:r w:rsidR="001C1D09" w:rsidRPr="001B1639">
        <w:rPr>
          <w:rStyle w:val="FootnoteReference"/>
          <w:rFonts w:ascii="Garamond" w:hAnsi="Garamond" w:cs="Times New Roman"/>
        </w:rPr>
        <w:footnoteReference w:id="11"/>
      </w:r>
      <w:r w:rsidR="001C1D09" w:rsidRPr="001B1639">
        <w:rPr>
          <w:rFonts w:ascii="Garamond" w:hAnsi="Garamond" w:cs="Times New Roman"/>
        </w:rPr>
        <w:t xml:space="preserve"> Popple, a </w:t>
      </w:r>
      <w:r w:rsidR="00966541" w:rsidRPr="001B1639">
        <w:rPr>
          <w:rFonts w:ascii="Garamond" w:hAnsi="Garamond" w:cs="Times New Roman"/>
        </w:rPr>
        <w:t>U</w:t>
      </w:r>
      <w:r w:rsidR="001C1D09" w:rsidRPr="001B1639">
        <w:rPr>
          <w:rFonts w:ascii="Garamond" w:hAnsi="Garamond" w:cs="Times New Roman"/>
        </w:rPr>
        <w:t>nitarian, was the author of several tracts on rational religion.</w:t>
      </w:r>
      <w:r w:rsidR="001C1D09" w:rsidRPr="001B1639">
        <w:rPr>
          <w:rStyle w:val="FootnoteReference"/>
          <w:rFonts w:ascii="Garamond" w:hAnsi="Garamond" w:cs="Times New Roman"/>
        </w:rPr>
        <w:footnoteReference w:id="12"/>
      </w:r>
      <w:r w:rsidR="001C1D09" w:rsidRPr="001B1639">
        <w:rPr>
          <w:rFonts w:ascii="Garamond" w:hAnsi="Garamond" w:cs="Times New Roman"/>
        </w:rPr>
        <w:t xml:space="preserve"> He </w:t>
      </w:r>
      <w:r w:rsidR="001D360F" w:rsidRPr="001B1639">
        <w:rPr>
          <w:rFonts w:ascii="Garamond" w:hAnsi="Garamond" w:cs="Times New Roman"/>
        </w:rPr>
        <w:t>believed that t</w:t>
      </w:r>
      <w:r w:rsidR="001C1D09" w:rsidRPr="001B1639">
        <w:rPr>
          <w:rFonts w:ascii="Garamond" w:hAnsi="Garamond" w:cs="Times New Roman"/>
        </w:rPr>
        <w:t>rue religion consisted “</w:t>
      </w:r>
      <w:r w:rsidR="001C1D09" w:rsidRPr="001B1639">
        <w:rPr>
          <w:rFonts w:ascii="Garamond" w:hAnsi="Garamond" w:cs="Times New Roman"/>
          <w:i/>
          <w:iCs/>
        </w:rPr>
        <w:t>neither in Ceremonys nor Notions, but in Sincerity and Practice</w:t>
      </w:r>
      <w:r w:rsidR="001C1D09" w:rsidRPr="001B1639">
        <w:rPr>
          <w:rFonts w:ascii="Garamond" w:hAnsi="Garamond" w:cs="Times New Roman"/>
        </w:rPr>
        <w:t>,” viz, the love of God and of one’s neighbo</w:t>
      </w:r>
      <w:r w:rsidR="009B1E23" w:rsidRPr="001B1639">
        <w:rPr>
          <w:rFonts w:ascii="Garamond" w:hAnsi="Garamond" w:cs="Times New Roman"/>
        </w:rPr>
        <w:t>u</w:t>
      </w:r>
      <w:r w:rsidR="001C1D09" w:rsidRPr="001B1639">
        <w:rPr>
          <w:rFonts w:ascii="Garamond" w:hAnsi="Garamond" w:cs="Times New Roman"/>
        </w:rPr>
        <w:t>r.</w:t>
      </w:r>
      <w:r w:rsidR="001C1D09" w:rsidRPr="001B1639">
        <w:rPr>
          <w:rStyle w:val="FootnoteReference"/>
          <w:rFonts w:ascii="Garamond" w:hAnsi="Garamond" w:cs="Times New Roman"/>
        </w:rPr>
        <w:footnoteReference w:id="13"/>
      </w:r>
      <w:r w:rsidR="001C1D09" w:rsidRPr="001B1639">
        <w:rPr>
          <w:rFonts w:ascii="Garamond" w:hAnsi="Garamond" w:cs="Times New Roman"/>
        </w:rPr>
        <w:t xml:space="preserve"> Each and every individual was obliged to use their </w:t>
      </w:r>
      <w:r w:rsidR="009B1E23" w:rsidRPr="001B1639">
        <w:rPr>
          <w:rFonts w:ascii="Garamond" w:hAnsi="Garamond" w:cs="Times New Roman"/>
        </w:rPr>
        <w:t>conscience</w:t>
      </w:r>
      <w:r w:rsidR="001C1D09" w:rsidRPr="001B1639">
        <w:rPr>
          <w:rFonts w:ascii="Garamond" w:hAnsi="Garamond" w:cs="Times New Roman"/>
        </w:rPr>
        <w:t xml:space="preserve"> in matters of religion.</w:t>
      </w:r>
      <w:r w:rsidR="001C1D09" w:rsidRPr="001B1639">
        <w:rPr>
          <w:rStyle w:val="FootnoteReference"/>
          <w:rFonts w:ascii="Garamond" w:hAnsi="Garamond" w:cs="Times New Roman"/>
        </w:rPr>
        <w:footnoteReference w:id="14"/>
      </w:r>
      <w:r w:rsidR="001C1D09" w:rsidRPr="001B1639">
        <w:rPr>
          <w:rFonts w:ascii="Garamond" w:hAnsi="Garamond" w:cs="Times New Roman"/>
        </w:rPr>
        <w:t xml:space="preserve">  Thus “</w:t>
      </w:r>
      <w:r w:rsidR="001C1D09" w:rsidRPr="001B1639">
        <w:rPr>
          <w:rFonts w:ascii="Garamond" w:hAnsi="Garamond" w:cs="Times New Roman"/>
          <w:i/>
          <w:iCs/>
        </w:rPr>
        <w:t>Liberty of Conscience</w:t>
      </w:r>
      <w:r w:rsidR="001C1D09" w:rsidRPr="001B1639">
        <w:rPr>
          <w:rFonts w:ascii="Garamond" w:hAnsi="Garamond" w:cs="Times New Roman"/>
        </w:rPr>
        <w:t xml:space="preserve">… </w:t>
      </w:r>
      <w:r w:rsidR="001C1D09" w:rsidRPr="001B1639">
        <w:rPr>
          <w:rFonts w:ascii="Cambria" w:hAnsi="Cambria" w:cs="Cambria"/>
          <w:i/>
          <w:iCs/>
        </w:rPr>
        <w:t>Ʋ</w:t>
      </w:r>
      <w:r w:rsidR="001C1D09" w:rsidRPr="001B1639">
        <w:rPr>
          <w:rFonts w:ascii="Garamond" w:hAnsi="Garamond" w:cs="Times New Roman"/>
          <w:i/>
          <w:iCs/>
        </w:rPr>
        <w:t xml:space="preserve">niversal, Impartial, and Inviolable” </w:t>
      </w:r>
      <w:r w:rsidR="001C1D09" w:rsidRPr="001B1639">
        <w:rPr>
          <w:rFonts w:ascii="Garamond" w:hAnsi="Garamond" w:cs="Times New Roman"/>
        </w:rPr>
        <w:t>was</w:t>
      </w:r>
      <w:r w:rsidR="001C1D09" w:rsidRPr="001B1639">
        <w:rPr>
          <w:rFonts w:ascii="Garamond" w:hAnsi="Garamond" w:cs="Times New Roman"/>
          <w:i/>
          <w:iCs/>
        </w:rPr>
        <w:t xml:space="preserve"> </w:t>
      </w:r>
      <w:r w:rsidR="001C1D09" w:rsidRPr="001B1639">
        <w:rPr>
          <w:rFonts w:ascii="Garamond" w:hAnsi="Garamond" w:cs="Times New Roman"/>
        </w:rPr>
        <w:t>the “</w:t>
      </w:r>
      <w:r w:rsidR="001C1D09" w:rsidRPr="001B1639">
        <w:rPr>
          <w:rFonts w:ascii="Garamond" w:hAnsi="Garamond" w:cs="Times New Roman"/>
          <w:i/>
          <w:iCs/>
        </w:rPr>
        <w:t>great Duty, both of Governors and People.</w:t>
      </w:r>
      <w:r w:rsidR="001C1D09" w:rsidRPr="001B1639">
        <w:rPr>
          <w:rFonts w:ascii="Garamond" w:hAnsi="Garamond" w:cs="Times New Roman"/>
        </w:rPr>
        <w:t>”</w:t>
      </w:r>
      <w:r w:rsidR="001C1D09" w:rsidRPr="001B1639">
        <w:rPr>
          <w:rStyle w:val="FootnoteReference"/>
          <w:rFonts w:ascii="Garamond" w:hAnsi="Garamond" w:cs="Times New Roman"/>
        </w:rPr>
        <w:footnoteReference w:id="15"/>
      </w:r>
    </w:p>
    <w:p w14:paraId="4D4F2986" w14:textId="1E24E76F" w:rsidR="00C4502B" w:rsidRPr="001B1639" w:rsidRDefault="001C1D09" w:rsidP="004D60C8">
      <w:pPr>
        <w:ind w:firstLine="720"/>
        <w:jc w:val="both"/>
        <w:rPr>
          <w:rFonts w:ascii="Garamond" w:hAnsi="Garamond" w:cs="Times New Roman"/>
        </w:rPr>
      </w:pPr>
      <w:r w:rsidRPr="001B1639">
        <w:rPr>
          <w:rFonts w:ascii="Garamond" w:hAnsi="Garamond" w:cs="Times New Roman"/>
        </w:rPr>
        <w:t>Popple wanted “</w:t>
      </w:r>
      <w:r w:rsidRPr="001B1639">
        <w:rPr>
          <w:rFonts w:ascii="Garamond" w:hAnsi="Garamond" w:cs="Times New Roman"/>
          <w:i/>
        </w:rPr>
        <w:t>Absolute liberty</w:t>
      </w:r>
      <w:r w:rsidRPr="001B1639">
        <w:rPr>
          <w:rFonts w:ascii="Garamond" w:hAnsi="Garamond" w:cs="Times New Roman"/>
        </w:rPr>
        <w:t xml:space="preserve">” and he took </w:t>
      </w:r>
      <w:r w:rsidR="00873BB1" w:rsidRPr="001B1639">
        <w:rPr>
          <w:rFonts w:ascii="Garamond" w:hAnsi="Garamond" w:cs="Times New Roman"/>
        </w:rPr>
        <w:t>some</w:t>
      </w:r>
      <w:r w:rsidR="006B0DA8" w:rsidRPr="001B1639">
        <w:rPr>
          <w:rFonts w:ascii="Garamond" w:hAnsi="Garamond" w:cs="Times New Roman"/>
        </w:rPr>
        <w:t xml:space="preserve"> </w:t>
      </w:r>
      <w:r w:rsidRPr="001B1639">
        <w:rPr>
          <w:rFonts w:ascii="Garamond" w:hAnsi="Garamond" w:cs="Times New Roman"/>
        </w:rPr>
        <w:t>with Locke’s text, adding a preface on his own account without identifying it as such and departing from Locke’s Latin in numerous places.</w:t>
      </w:r>
      <w:r w:rsidRPr="001B1639">
        <w:rPr>
          <w:rStyle w:val="FootnoteReference"/>
          <w:rFonts w:ascii="Garamond" w:hAnsi="Garamond" w:cs="Times New Roman"/>
        </w:rPr>
        <w:footnoteReference w:id="16"/>
      </w:r>
      <w:r w:rsidRPr="001B1639">
        <w:rPr>
          <w:rStyle w:val="FootnoteReference"/>
          <w:rFonts w:ascii="Garamond" w:hAnsi="Garamond" w:cs="Times New Roman"/>
        </w:rPr>
        <w:t xml:space="preserve"> </w:t>
      </w:r>
      <w:r w:rsidR="00355870" w:rsidRPr="001B1639">
        <w:rPr>
          <w:rFonts w:ascii="Garamond" w:hAnsi="Garamond" w:cs="Times New Roman"/>
        </w:rPr>
        <w:t xml:space="preserve">Murphy is one of </w:t>
      </w:r>
      <w:r w:rsidR="00083EAA" w:rsidRPr="001B1639">
        <w:rPr>
          <w:rFonts w:ascii="Garamond" w:hAnsi="Garamond" w:cs="Times New Roman"/>
        </w:rPr>
        <w:t>the few</w:t>
      </w:r>
      <w:r w:rsidR="00355870" w:rsidRPr="001B1639">
        <w:rPr>
          <w:rFonts w:ascii="Garamond" w:hAnsi="Garamond" w:cs="Times New Roman"/>
        </w:rPr>
        <w:t xml:space="preserve"> scholars to have re</w:t>
      </w:r>
      <w:r w:rsidR="003D1708" w:rsidRPr="001B1639">
        <w:rPr>
          <w:rFonts w:ascii="Garamond" w:hAnsi="Garamond" w:cs="Times New Roman"/>
        </w:rPr>
        <w:t>cognise</w:t>
      </w:r>
      <w:r w:rsidR="00355870" w:rsidRPr="001B1639">
        <w:rPr>
          <w:rFonts w:ascii="Garamond" w:hAnsi="Garamond" w:cs="Times New Roman"/>
        </w:rPr>
        <w:t>d</w:t>
      </w:r>
      <w:r w:rsidR="00D367BE" w:rsidRPr="001B1639">
        <w:rPr>
          <w:rFonts w:ascii="Garamond" w:hAnsi="Garamond" w:cs="Times New Roman"/>
        </w:rPr>
        <w:t xml:space="preserve"> the </w:t>
      </w:r>
      <w:r w:rsidR="00171BEA" w:rsidRPr="001B1639">
        <w:rPr>
          <w:rFonts w:ascii="Garamond" w:hAnsi="Garamond" w:cs="Times New Roman"/>
        </w:rPr>
        <w:t>salience</w:t>
      </w:r>
      <w:r w:rsidR="00D367BE" w:rsidRPr="001B1639">
        <w:rPr>
          <w:rFonts w:ascii="Garamond" w:hAnsi="Garamond" w:cs="Times New Roman"/>
        </w:rPr>
        <w:t xml:space="preserve"> of this point</w:t>
      </w:r>
      <w:r w:rsidR="00CC399D" w:rsidRPr="001B1639">
        <w:rPr>
          <w:rFonts w:ascii="Garamond" w:hAnsi="Garamond" w:cs="Times New Roman"/>
        </w:rPr>
        <w:t>. He</w:t>
      </w:r>
      <w:r w:rsidR="00D367BE" w:rsidRPr="001B1639">
        <w:rPr>
          <w:rFonts w:ascii="Garamond" w:hAnsi="Garamond" w:cs="Times New Roman"/>
        </w:rPr>
        <w:t xml:space="preserve"> has</w:t>
      </w:r>
      <w:r w:rsidR="00355870" w:rsidRPr="001B1639">
        <w:rPr>
          <w:rFonts w:ascii="Garamond" w:hAnsi="Garamond" w:cs="Times New Roman"/>
        </w:rPr>
        <w:t xml:space="preserve"> </w:t>
      </w:r>
      <w:r w:rsidR="00195B6F" w:rsidRPr="001B1639">
        <w:rPr>
          <w:rFonts w:ascii="Garamond" w:hAnsi="Garamond" w:cs="Times New Roman"/>
        </w:rPr>
        <w:t xml:space="preserve">even </w:t>
      </w:r>
      <w:r w:rsidR="00355870" w:rsidRPr="001B1639">
        <w:rPr>
          <w:rFonts w:ascii="Garamond" w:hAnsi="Garamond" w:cs="Times New Roman"/>
        </w:rPr>
        <w:t xml:space="preserve">wondered in passing about ‘the broader implications for Locke scholarship of the places in which William Popple’s loose English translation, the </w:t>
      </w:r>
      <w:r w:rsidR="00355870" w:rsidRPr="001B1639">
        <w:rPr>
          <w:rFonts w:ascii="Garamond" w:hAnsi="Garamond" w:cs="Times New Roman"/>
          <w:i/>
          <w:iCs/>
        </w:rPr>
        <w:t>Letter Concerning Toleration</w:t>
      </w:r>
      <w:r w:rsidR="00355870" w:rsidRPr="001B1639">
        <w:rPr>
          <w:rFonts w:ascii="Garamond" w:hAnsi="Garamond" w:cs="Times New Roman"/>
        </w:rPr>
        <w:t xml:space="preserve">, departs from the Latin </w:t>
      </w:r>
      <w:r w:rsidR="00355870" w:rsidRPr="001B1639">
        <w:rPr>
          <w:rFonts w:ascii="Garamond" w:hAnsi="Garamond" w:cs="Times New Roman"/>
          <w:i/>
          <w:iCs/>
        </w:rPr>
        <w:t>Epistola de Tolerantia</w:t>
      </w:r>
      <w:r w:rsidR="00355870" w:rsidRPr="001B1639">
        <w:rPr>
          <w:rFonts w:ascii="Garamond" w:hAnsi="Garamond" w:cs="Times New Roman"/>
        </w:rPr>
        <w:t xml:space="preserve"> that Locke actually wrote?’</w:t>
      </w:r>
      <w:r w:rsidR="00355870" w:rsidRPr="001B1639">
        <w:rPr>
          <w:rStyle w:val="FootnoteReference"/>
          <w:rFonts w:ascii="Garamond" w:hAnsi="Garamond" w:cs="Times New Roman"/>
        </w:rPr>
        <w:footnoteReference w:id="17"/>
      </w:r>
      <w:r w:rsidR="00083EAA" w:rsidRPr="001B1639">
        <w:rPr>
          <w:rFonts w:ascii="Garamond" w:hAnsi="Garamond" w:cs="Times New Roman"/>
        </w:rPr>
        <w:t xml:space="preserve">. </w:t>
      </w:r>
      <w:r w:rsidR="00F20085" w:rsidRPr="001B1639">
        <w:rPr>
          <w:rFonts w:ascii="Garamond" w:hAnsi="Garamond" w:cs="Times New Roman"/>
        </w:rPr>
        <w:t>But the</w:t>
      </w:r>
      <w:r w:rsidR="00083EAA" w:rsidRPr="001B1639">
        <w:rPr>
          <w:rFonts w:ascii="Garamond" w:hAnsi="Garamond" w:cs="Times New Roman"/>
        </w:rPr>
        <w:t xml:space="preserve"> implications </w:t>
      </w:r>
      <w:r w:rsidR="00F20085" w:rsidRPr="001B1639">
        <w:rPr>
          <w:rFonts w:ascii="Garamond" w:hAnsi="Garamond" w:cs="Times New Roman"/>
        </w:rPr>
        <w:t xml:space="preserve">extend </w:t>
      </w:r>
      <w:r w:rsidR="00CC399D" w:rsidRPr="001B1639">
        <w:rPr>
          <w:rFonts w:ascii="Garamond" w:hAnsi="Garamond" w:cs="Times New Roman"/>
        </w:rPr>
        <w:t xml:space="preserve">far </w:t>
      </w:r>
      <w:r w:rsidR="00F20085" w:rsidRPr="001B1639">
        <w:rPr>
          <w:rFonts w:ascii="Garamond" w:hAnsi="Garamond" w:cs="Times New Roman"/>
        </w:rPr>
        <w:t>beyond Locke scholarship</w:t>
      </w:r>
      <w:r w:rsidR="00195B6F" w:rsidRPr="001B1639">
        <w:rPr>
          <w:rFonts w:ascii="Garamond" w:hAnsi="Garamond" w:cs="Times New Roman"/>
        </w:rPr>
        <w:t>,</w:t>
      </w:r>
      <w:r w:rsidR="00F20085" w:rsidRPr="001B1639">
        <w:rPr>
          <w:rFonts w:ascii="Garamond" w:hAnsi="Garamond" w:cs="Times New Roman"/>
        </w:rPr>
        <w:t xml:space="preserve"> </w:t>
      </w:r>
      <w:r w:rsidR="00424D4C" w:rsidRPr="001B1639">
        <w:rPr>
          <w:rFonts w:ascii="Garamond" w:hAnsi="Garamond" w:cs="Times New Roman"/>
        </w:rPr>
        <w:t xml:space="preserve">into the </w:t>
      </w:r>
      <w:r w:rsidR="00195B6F" w:rsidRPr="001B1639">
        <w:rPr>
          <w:rFonts w:ascii="Garamond" w:hAnsi="Garamond" w:cs="Times New Roman"/>
        </w:rPr>
        <w:t xml:space="preserve">heart of the </w:t>
      </w:r>
      <w:r w:rsidR="00424D4C" w:rsidRPr="001B1639">
        <w:rPr>
          <w:rFonts w:ascii="Garamond" w:hAnsi="Garamond" w:cs="Times New Roman"/>
        </w:rPr>
        <w:t>story about toleration he is seeking to tell.</w:t>
      </w:r>
    </w:p>
    <w:p w14:paraId="34E82550" w14:textId="4D6423EA" w:rsidR="00194111" w:rsidRPr="001B1639" w:rsidRDefault="007247D3" w:rsidP="004D60C8">
      <w:pPr>
        <w:ind w:firstLine="720"/>
        <w:jc w:val="both"/>
        <w:rPr>
          <w:rFonts w:ascii="Garamond" w:hAnsi="Garamond" w:cs="Times New Roman"/>
        </w:rPr>
      </w:pPr>
      <w:r w:rsidRPr="001B1639">
        <w:rPr>
          <w:rFonts w:ascii="Garamond" w:hAnsi="Garamond" w:cs="Times New Roman"/>
        </w:rPr>
        <w:t xml:space="preserve">‘All the life and power of true religion consists in the inward and full persuasion of the mind’ is Popple’s translation of Locke’s </w:t>
      </w:r>
      <w:r w:rsidR="00C04B13" w:rsidRPr="001B1639">
        <w:rPr>
          <w:rFonts w:ascii="Garamond" w:hAnsi="Garamond" w:cs="Times New Roman"/>
        </w:rPr>
        <w:t>‘in fide autem consistit vero ac salutiferae religionis vis et efficacia’</w:t>
      </w:r>
      <w:r w:rsidR="008A04CE" w:rsidRPr="001B1639">
        <w:rPr>
          <w:rFonts w:ascii="Garamond" w:hAnsi="Garamond" w:cs="Times New Roman"/>
        </w:rPr>
        <w:t>.</w:t>
      </w:r>
      <w:r w:rsidR="004D60C8">
        <w:rPr>
          <w:rFonts w:ascii="Garamond" w:hAnsi="Garamond" w:cs="Times New Roman"/>
        </w:rPr>
        <w:t xml:space="preserve"> </w:t>
      </w:r>
      <w:r w:rsidR="00194111" w:rsidRPr="001B1639">
        <w:rPr>
          <w:rFonts w:ascii="Garamond" w:hAnsi="Garamond" w:cs="Times New Roman"/>
        </w:rPr>
        <w:t xml:space="preserve">The crucial word is </w:t>
      </w:r>
      <w:r w:rsidR="008A04CE" w:rsidRPr="001B1639">
        <w:rPr>
          <w:rFonts w:ascii="Garamond" w:hAnsi="Garamond" w:cs="Times New Roman"/>
        </w:rPr>
        <w:t>‘</w:t>
      </w:r>
      <w:r w:rsidR="00194111" w:rsidRPr="001B1639">
        <w:rPr>
          <w:rFonts w:ascii="Garamond" w:hAnsi="Garamond" w:cs="Times New Roman"/>
        </w:rPr>
        <w:t>consistit</w:t>
      </w:r>
      <w:r w:rsidR="008A04CE" w:rsidRPr="001B1639">
        <w:rPr>
          <w:rFonts w:ascii="Garamond" w:hAnsi="Garamond" w:cs="Times New Roman"/>
        </w:rPr>
        <w:t>’</w:t>
      </w:r>
      <w:r w:rsidR="00194111" w:rsidRPr="001B1639">
        <w:rPr>
          <w:rFonts w:ascii="Garamond" w:hAnsi="Garamond" w:cs="Times New Roman"/>
        </w:rPr>
        <w:t xml:space="preserve">. </w:t>
      </w:r>
      <w:r w:rsidR="008A04CE" w:rsidRPr="001B1639">
        <w:rPr>
          <w:rFonts w:ascii="Garamond" w:hAnsi="Garamond" w:cs="Times New Roman"/>
        </w:rPr>
        <w:t>‘</w:t>
      </w:r>
      <w:r w:rsidR="00194111" w:rsidRPr="001B1639">
        <w:rPr>
          <w:rFonts w:ascii="Garamond" w:hAnsi="Garamond" w:cs="Times New Roman"/>
        </w:rPr>
        <w:t>Consistit</w:t>
      </w:r>
      <w:r w:rsidR="008A04CE" w:rsidRPr="001B1639">
        <w:rPr>
          <w:rFonts w:ascii="Garamond" w:hAnsi="Garamond" w:cs="Times New Roman"/>
        </w:rPr>
        <w:t>’</w:t>
      </w:r>
      <w:r w:rsidR="00194111" w:rsidRPr="001B1639">
        <w:rPr>
          <w:rFonts w:ascii="Garamond" w:hAnsi="Garamond" w:cs="Times New Roman"/>
        </w:rPr>
        <w:t xml:space="preserve"> is the third person singular present of </w:t>
      </w:r>
      <w:r w:rsidR="008A04CE" w:rsidRPr="001B1639">
        <w:rPr>
          <w:rFonts w:ascii="Garamond" w:hAnsi="Garamond" w:cs="Times New Roman"/>
        </w:rPr>
        <w:t>‘</w:t>
      </w:r>
      <w:r w:rsidR="00194111" w:rsidRPr="001B1639">
        <w:rPr>
          <w:rFonts w:ascii="Garamond" w:hAnsi="Garamond" w:cs="Times New Roman"/>
        </w:rPr>
        <w:t>consisto</w:t>
      </w:r>
      <w:r w:rsidR="008A04CE" w:rsidRPr="001B1639">
        <w:rPr>
          <w:rFonts w:ascii="Garamond" w:hAnsi="Garamond" w:cs="Times New Roman"/>
        </w:rPr>
        <w:t>’</w:t>
      </w:r>
      <w:r w:rsidR="00194111" w:rsidRPr="001B1639">
        <w:rPr>
          <w:rFonts w:ascii="Garamond" w:hAnsi="Garamond" w:cs="Times New Roman"/>
        </w:rPr>
        <w:t xml:space="preserve">, which has more than one meaning. Of these </w:t>
      </w:r>
      <w:r w:rsidR="008A04CE" w:rsidRPr="001B1639">
        <w:rPr>
          <w:rFonts w:ascii="Garamond" w:hAnsi="Garamond" w:cs="Times New Roman"/>
        </w:rPr>
        <w:t>‘</w:t>
      </w:r>
      <w:r w:rsidR="00194111" w:rsidRPr="001B1639">
        <w:rPr>
          <w:rFonts w:ascii="Garamond" w:hAnsi="Garamond" w:cs="Times New Roman"/>
        </w:rPr>
        <w:t>consist of</w:t>
      </w:r>
      <w:r w:rsidR="008A04CE" w:rsidRPr="001B1639">
        <w:rPr>
          <w:rFonts w:ascii="Garamond" w:hAnsi="Garamond" w:cs="Times New Roman"/>
        </w:rPr>
        <w:t>’</w:t>
      </w:r>
      <w:r w:rsidR="00194111" w:rsidRPr="001B1639">
        <w:rPr>
          <w:rFonts w:ascii="Garamond" w:hAnsi="Garamond" w:cs="Times New Roman"/>
        </w:rPr>
        <w:t xml:space="preserve"> is certainly one, and it can, as here, take an ablative. But others are </w:t>
      </w:r>
      <w:r w:rsidR="008A04CE" w:rsidRPr="001B1639">
        <w:rPr>
          <w:rFonts w:ascii="Garamond" w:hAnsi="Garamond" w:cs="Times New Roman"/>
        </w:rPr>
        <w:t>‘</w:t>
      </w:r>
      <w:r w:rsidR="00194111" w:rsidRPr="001B1639">
        <w:rPr>
          <w:rFonts w:ascii="Garamond" w:hAnsi="Garamond" w:cs="Times New Roman"/>
        </w:rPr>
        <w:t>to be based or dependent on</w:t>
      </w:r>
      <w:r w:rsidR="008A04CE" w:rsidRPr="001B1639">
        <w:rPr>
          <w:rFonts w:ascii="Garamond" w:hAnsi="Garamond" w:cs="Times New Roman"/>
        </w:rPr>
        <w:t>’</w:t>
      </w:r>
      <w:r w:rsidR="00194111" w:rsidRPr="001B1639">
        <w:rPr>
          <w:rFonts w:ascii="Garamond" w:hAnsi="Garamond" w:cs="Times New Roman"/>
        </w:rPr>
        <w:t xml:space="preserve">, </w:t>
      </w:r>
      <w:r w:rsidR="008A04CE" w:rsidRPr="001B1639">
        <w:rPr>
          <w:rFonts w:ascii="Garamond" w:hAnsi="Garamond" w:cs="Times New Roman"/>
        </w:rPr>
        <w:t>‘</w:t>
      </w:r>
      <w:r w:rsidR="00194111" w:rsidRPr="001B1639">
        <w:rPr>
          <w:rFonts w:ascii="Garamond" w:hAnsi="Garamond" w:cs="Times New Roman"/>
        </w:rPr>
        <w:t>to stand with</w:t>
      </w:r>
      <w:r w:rsidR="008A04CE" w:rsidRPr="001B1639">
        <w:rPr>
          <w:rFonts w:ascii="Garamond" w:hAnsi="Garamond" w:cs="Times New Roman"/>
        </w:rPr>
        <w:t>’</w:t>
      </w:r>
      <w:r w:rsidR="00194111" w:rsidRPr="001B1639">
        <w:rPr>
          <w:rFonts w:ascii="Garamond" w:hAnsi="Garamond" w:cs="Times New Roman"/>
        </w:rPr>
        <w:t xml:space="preserve">, or </w:t>
      </w:r>
      <w:r w:rsidR="008A04CE" w:rsidRPr="001B1639">
        <w:rPr>
          <w:rFonts w:ascii="Garamond" w:hAnsi="Garamond" w:cs="Times New Roman"/>
        </w:rPr>
        <w:t>‘</w:t>
      </w:r>
      <w:r w:rsidR="00194111" w:rsidRPr="001B1639">
        <w:rPr>
          <w:rFonts w:ascii="Garamond" w:hAnsi="Garamond" w:cs="Times New Roman"/>
        </w:rPr>
        <w:t>to be valid</w:t>
      </w:r>
      <w:r w:rsidR="008A04CE" w:rsidRPr="001B1639">
        <w:rPr>
          <w:rFonts w:ascii="Garamond" w:hAnsi="Garamond" w:cs="Times New Roman"/>
        </w:rPr>
        <w:t>’</w:t>
      </w:r>
      <w:r w:rsidR="00194111" w:rsidRPr="001B1639">
        <w:rPr>
          <w:rFonts w:ascii="Garamond" w:hAnsi="Garamond" w:cs="Times New Roman"/>
        </w:rPr>
        <w:t>, which also take ablatives.</w:t>
      </w:r>
      <w:r w:rsidR="00F40599" w:rsidRPr="001B1639">
        <w:rPr>
          <w:rFonts w:ascii="Garamond" w:hAnsi="Garamond" w:cs="Times New Roman"/>
        </w:rPr>
        <w:t xml:space="preserve"> Which is correct?</w:t>
      </w:r>
      <w:r w:rsidR="00BF5046" w:rsidRPr="001B1639">
        <w:rPr>
          <w:rFonts w:ascii="Garamond" w:hAnsi="Garamond" w:cs="Times New Roman"/>
        </w:rPr>
        <w:t xml:space="preserve"> T</w:t>
      </w:r>
      <w:r w:rsidR="00194111" w:rsidRPr="001B1639">
        <w:rPr>
          <w:rFonts w:ascii="Garamond" w:hAnsi="Garamond" w:cs="Times New Roman"/>
        </w:rPr>
        <w:t xml:space="preserve">he </w:t>
      </w:r>
      <w:r w:rsidR="00BF5046" w:rsidRPr="001B1639">
        <w:rPr>
          <w:rFonts w:ascii="Garamond" w:hAnsi="Garamond" w:cs="Times New Roman"/>
        </w:rPr>
        <w:t>entire</w:t>
      </w:r>
      <w:r w:rsidR="00194111" w:rsidRPr="001B1639">
        <w:rPr>
          <w:rFonts w:ascii="Garamond" w:hAnsi="Garamond" w:cs="Times New Roman"/>
        </w:rPr>
        <w:t xml:space="preserve"> rationale </w:t>
      </w:r>
      <w:r w:rsidR="008B2810" w:rsidRPr="001B1639">
        <w:rPr>
          <w:rFonts w:ascii="Garamond" w:hAnsi="Garamond" w:cs="Times New Roman"/>
        </w:rPr>
        <w:t xml:space="preserve">of the </w:t>
      </w:r>
      <w:r w:rsidR="008B2810" w:rsidRPr="001B1639">
        <w:rPr>
          <w:rFonts w:ascii="Garamond" w:hAnsi="Garamond" w:cs="Times New Roman"/>
          <w:i/>
          <w:iCs/>
        </w:rPr>
        <w:t>Letter</w:t>
      </w:r>
      <w:r w:rsidR="00194111" w:rsidRPr="001B1639">
        <w:rPr>
          <w:rFonts w:ascii="Garamond" w:hAnsi="Garamond" w:cs="Times New Roman"/>
        </w:rPr>
        <w:t xml:space="preserve"> is obviated if </w:t>
      </w:r>
      <w:r w:rsidR="008B2810" w:rsidRPr="001B1639">
        <w:rPr>
          <w:rFonts w:ascii="Garamond" w:hAnsi="Garamond" w:cs="Times New Roman"/>
        </w:rPr>
        <w:t>Locke</w:t>
      </w:r>
      <w:r w:rsidR="00194111" w:rsidRPr="001B1639">
        <w:rPr>
          <w:rFonts w:ascii="Garamond" w:hAnsi="Garamond" w:cs="Times New Roman"/>
        </w:rPr>
        <w:t xml:space="preserve"> </w:t>
      </w:r>
      <w:r w:rsidR="008B2810" w:rsidRPr="001B1639">
        <w:rPr>
          <w:rFonts w:ascii="Garamond" w:hAnsi="Garamond" w:cs="Times New Roman"/>
        </w:rPr>
        <w:t xml:space="preserve">really </w:t>
      </w:r>
      <w:r w:rsidR="00194111" w:rsidRPr="001B1639">
        <w:rPr>
          <w:rFonts w:ascii="Garamond" w:hAnsi="Garamond" w:cs="Times New Roman"/>
        </w:rPr>
        <w:t xml:space="preserve">meant </w:t>
      </w:r>
      <w:r w:rsidR="006236B0" w:rsidRPr="001B1639">
        <w:rPr>
          <w:rFonts w:ascii="Garamond" w:hAnsi="Garamond" w:cs="Times New Roman"/>
        </w:rPr>
        <w:t>‘</w:t>
      </w:r>
      <w:r w:rsidR="00194111" w:rsidRPr="001B1639">
        <w:rPr>
          <w:rFonts w:ascii="Garamond" w:hAnsi="Garamond" w:cs="Times New Roman"/>
        </w:rPr>
        <w:t>consist of</w:t>
      </w:r>
      <w:r w:rsidR="006236B0" w:rsidRPr="001B1639">
        <w:rPr>
          <w:rFonts w:ascii="Garamond" w:hAnsi="Garamond" w:cs="Times New Roman"/>
        </w:rPr>
        <w:t>’</w:t>
      </w:r>
      <w:r w:rsidR="00194111" w:rsidRPr="001B1639">
        <w:rPr>
          <w:rFonts w:ascii="Garamond" w:hAnsi="Garamond" w:cs="Times New Roman"/>
        </w:rPr>
        <w:t xml:space="preserve">. If salvation involves </w:t>
      </w:r>
      <w:r w:rsidR="00194111" w:rsidRPr="001B1639">
        <w:rPr>
          <w:rFonts w:ascii="Garamond" w:hAnsi="Garamond" w:cs="Times New Roman"/>
          <w:i/>
          <w:iCs/>
        </w:rPr>
        <w:t>only</w:t>
      </w:r>
      <w:r w:rsidR="00194111" w:rsidRPr="001B1639">
        <w:rPr>
          <w:rFonts w:ascii="Garamond" w:hAnsi="Garamond" w:cs="Times New Roman"/>
        </w:rPr>
        <w:t xml:space="preserve"> inward persuasion, </w:t>
      </w:r>
      <w:r w:rsidR="00194111" w:rsidRPr="001B1639">
        <w:rPr>
          <w:rFonts w:ascii="Garamond" w:hAnsi="Garamond" w:cs="Times New Roman"/>
          <w:i/>
          <w:iCs/>
        </w:rPr>
        <w:t>tolerantia</w:t>
      </w:r>
      <w:r w:rsidR="00194111" w:rsidRPr="001B1639">
        <w:rPr>
          <w:rFonts w:ascii="Garamond" w:hAnsi="Garamond" w:cs="Times New Roman"/>
        </w:rPr>
        <w:t xml:space="preserve"> is superfluous. There is no need to argue for toleration of and between different Christian groups if groups are surplus to requirements and individual belief is all that matters. It follows that it must be </w:t>
      </w:r>
      <w:r w:rsidR="00B4651D" w:rsidRPr="001B1639">
        <w:rPr>
          <w:rFonts w:ascii="Garamond" w:hAnsi="Garamond" w:cs="Times New Roman"/>
        </w:rPr>
        <w:t>‘</w:t>
      </w:r>
      <w:r w:rsidR="00194111" w:rsidRPr="001B1639">
        <w:rPr>
          <w:rFonts w:ascii="Garamond" w:hAnsi="Garamond" w:cs="Times New Roman"/>
        </w:rPr>
        <w:t>depends on</w:t>
      </w:r>
      <w:r w:rsidR="00B4651D" w:rsidRPr="001B1639">
        <w:rPr>
          <w:rFonts w:ascii="Garamond" w:hAnsi="Garamond" w:cs="Times New Roman"/>
        </w:rPr>
        <w:t>’, ‘turns upon’</w:t>
      </w:r>
      <w:r w:rsidR="00194111" w:rsidRPr="001B1639">
        <w:rPr>
          <w:rFonts w:ascii="Garamond" w:hAnsi="Garamond" w:cs="Times New Roman"/>
        </w:rPr>
        <w:t xml:space="preserve"> or </w:t>
      </w:r>
      <w:r w:rsidR="00B4651D" w:rsidRPr="001B1639">
        <w:rPr>
          <w:rFonts w:ascii="Garamond" w:hAnsi="Garamond" w:cs="Times New Roman"/>
        </w:rPr>
        <w:t>‘</w:t>
      </w:r>
      <w:r w:rsidR="00194111" w:rsidRPr="001B1639">
        <w:rPr>
          <w:rFonts w:ascii="Garamond" w:hAnsi="Garamond" w:cs="Times New Roman"/>
        </w:rPr>
        <w:t>requires</w:t>
      </w:r>
      <w:r w:rsidR="00B4651D" w:rsidRPr="001B1639">
        <w:rPr>
          <w:rFonts w:ascii="Garamond" w:hAnsi="Garamond" w:cs="Times New Roman"/>
        </w:rPr>
        <w:t>’</w:t>
      </w:r>
      <w:r w:rsidR="00194111" w:rsidRPr="001B1639">
        <w:rPr>
          <w:rFonts w:ascii="Garamond" w:hAnsi="Garamond" w:cs="Times New Roman"/>
        </w:rPr>
        <w:t xml:space="preserve">. </w:t>
      </w:r>
      <w:r w:rsidR="00B4651D" w:rsidRPr="001B1639">
        <w:rPr>
          <w:rFonts w:ascii="Garamond" w:hAnsi="Garamond" w:cs="Times New Roman"/>
        </w:rPr>
        <w:t xml:space="preserve">In other words, </w:t>
      </w:r>
      <w:r w:rsidR="00194111" w:rsidRPr="001B1639">
        <w:rPr>
          <w:rFonts w:ascii="Garamond" w:hAnsi="Garamond" w:cs="Times New Roman"/>
        </w:rPr>
        <w:t>Locke was not claiming that true and saving religion consisted in inward persuasion</w:t>
      </w:r>
      <w:r w:rsidR="00FE3162" w:rsidRPr="001B1639">
        <w:rPr>
          <w:rFonts w:ascii="Garamond" w:hAnsi="Garamond" w:cs="Times New Roman"/>
        </w:rPr>
        <w:t>,</w:t>
      </w:r>
      <w:r w:rsidR="00194111" w:rsidRPr="001B1639">
        <w:rPr>
          <w:rFonts w:ascii="Garamond" w:hAnsi="Garamond" w:cs="Times New Roman"/>
        </w:rPr>
        <w:t xml:space="preserve"> but rather that it required it. He was identifying a necessary but insufficient condition of true and saving religion.</w:t>
      </w:r>
      <w:r w:rsidR="004E4688" w:rsidRPr="001B1639">
        <w:rPr>
          <w:rFonts w:ascii="Garamond" w:hAnsi="Garamond" w:cs="Times New Roman"/>
        </w:rPr>
        <w:t xml:space="preserve"> H</w:t>
      </w:r>
      <w:r w:rsidR="00194111" w:rsidRPr="001B1639">
        <w:rPr>
          <w:rFonts w:ascii="Garamond" w:hAnsi="Garamond" w:cs="Times New Roman"/>
        </w:rPr>
        <w:t xml:space="preserve">e </w:t>
      </w:r>
      <w:r w:rsidR="004E4688" w:rsidRPr="001B1639">
        <w:rPr>
          <w:rFonts w:ascii="Garamond" w:hAnsi="Garamond" w:cs="Times New Roman"/>
        </w:rPr>
        <w:t xml:space="preserve">did not claim that </w:t>
      </w:r>
      <w:r w:rsidR="004C4CDC" w:rsidRPr="001B1639">
        <w:rPr>
          <w:rFonts w:ascii="Garamond" w:hAnsi="Garamond" w:cs="Times New Roman"/>
        </w:rPr>
        <w:t>true religion</w:t>
      </w:r>
      <w:r w:rsidR="00194111" w:rsidRPr="001B1639">
        <w:rPr>
          <w:rFonts w:ascii="Garamond" w:hAnsi="Garamond" w:cs="Times New Roman"/>
        </w:rPr>
        <w:t xml:space="preserve"> involve</w:t>
      </w:r>
      <w:r w:rsidR="00561BDD" w:rsidRPr="001B1639">
        <w:rPr>
          <w:rFonts w:ascii="Garamond" w:hAnsi="Garamond" w:cs="Times New Roman"/>
        </w:rPr>
        <w:t>d</w:t>
      </w:r>
      <w:r w:rsidR="00194111" w:rsidRPr="001B1639">
        <w:rPr>
          <w:rFonts w:ascii="Garamond" w:hAnsi="Garamond" w:cs="Times New Roman"/>
        </w:rPr>
        <w:t xml:space="preserve"> </w:t>
      </w:r>
      <w:r w:rsidR="00194111" w:rsidRPr="001B1639">
        <w:rPr>
          <w:rFonts w:ascii="Garamond" w:hAnsi="Garamond" w:cs="Times New Roman"/>
        </w:rPr>
        <w:lastRenderedPageBreak/>
        <w:t>nothing beyond certain beliefs.</w:t>
      </w:r>
      <w:r w:rsidR="004C4CDC" w:rsidRPr="001B1639">
        <w:rPr>
          <w:rFonts w:ascii="Garamond" w:hAnsi="Garamond" w:cs="Times New Roman"/>
        </w:rPr>
        <w:t xml:space="preserve"> </w:t>
      </w:r>
      <w:r w:rsidR="00194111" w:rsidRPr="001B1639">
        <w:rPr>
          <w:rFonts w:ascii="Garamond" w:hAnsi="Garamond" w:cs="Times New Roman"/>
        </w:rPr>
        <w:t>He was saying that</w:t>
      </w:r>
      <w:r w:rsidR="00561BDD" w:rsidRPr="001B1639">
        <w:rPr>
          <w:rFonts w:ascii="Garamond" w:hAnsi="Garamond" w:cs="Times New Roman"/>
        </w:rPr>
        <w:t xml:space="preserve"> </w:t>
      </w:r>
      <w:r w:rsidR="00194111" w:rsidRPr="001B1639">
        <w:rPr>
          <w:rFonts w:ascii="Garamond" w:hAnsi="Garamond" w:cs="Times New Roman"/>
        </w:rPr>
        <w:t>you can</w:t>
      </w:r>
      <w:r w:rsidR="004C4CDC" w:rsidRPr="001B1639">
        <w:rPr>
          <w:rFonts w:ascii="Garamond" w:hAnsi="Garamond" w:cs="Times New Roman"/>
        </w:rPr>
        <w:t>’</w:t>
      </w:r>
      <w:r w:rsidR="00194111" w:rsidRPr="001B1639">
        <w:rPr>
          <w:rFonts w:ascii="Garamond" w:hAnsi="Garamond" w:cs="Times New Roman"/>
        </w:rPr>
        <w:t>t be saved without really believing</w:t>
      </w:r>
      <w:r w:rsidR="008605C5" w:rsidRPr="001B1639">
        <w:rPr>
          <w:rFonts w:ascii="Garamond" w:hAnsi="Garamond" w:cs="Times New Roman"/>
        </w:rPr>
        <w:t xml:space="preserve">; </w:t>
      </w:r>
      <w:r w:rsidR="00FE3162" w:rsidRPr="001B1639">
        <w:rPr>
          <w:rFonts w:ascii="Garamond" w:hAnsi="Garamond" w:cs="Times New Roman"/>
        </w:rPr>
        <w:t>but he also said that you need to worship God in public.  That too is</w:t>
      </w:r>
      <w:r w:rsidR="00F1793D" w:rsidRPr="001B1639">
        <w:rPr>
          <w:rFonts w:ascii="Garamond" w:hAnsi="Garamond" w:cs="Times New Roman"/>
        </w:rPr>
        <w:t xml:space="preserve"> a necessary but insufficient part of true religion.</w:t>
      </w:r>
      <w:r w:rsidR="00194111" w:rsidRPr="001B1639">
        <w:rPr>
          <w:rFonts w:ascii="Garamond" w:hAnsi="Garamond" w:cs="Times New Roman"/>
        </w:rPr>
        <w:t xml:space="preserve"> </w:t>
      </w:r>
    </w:p>
    <w:p w14:paraId="71D0592D" w14:textId="1F9B09CA" w:rsidR="0029650B" w:rsidRPr="001B1639" w:rsidRDefault="00194111" w:rsidP="004D60C8">
      <w:pPr>
        <w:ind w:firstLine="720"/>
        <w:jc w:val="both"/>
        <w:rPr>
          <w:rFonts w:ascii="Garamond" w:hAnsi="Garamond" w:cs="Times New Roman"/>
        </w:rPr>
      </w:pPr>
      <w:r w:rsidRPr="001B1639">
        <w:rPr>
          <w:rFonts w:ascii="Garamond" w:hAnsi="Garamond" w:cs="Times New Roman"/>
        </w:rPr>
        <w:t>You need to worship because worship is how you thank and honour God which, as Locke says in many places (including the</w:t>
      </w:r>
      <w:r w:rsidR="00F1793D" w:rsidRPr="001B1639">
        <w:rPr>
          <w:rFonts w:ascii="Garamond" w:hAnsi="Garamond" w:cs="Times New Roman"/>
        </w:rPr>
        <w:t xml:space="preserve"> </w:t>
      </w:r>
      <w:r w:rsidRPr="001B1639">
        <w:rPr>
          <w:rFonts w:ascii="Garamond" w:hAnsi="Garamond" w:cs="Times New Roman"/>
          <w:i/>
          <w:iCs/>
        </w:rPr>
        <w:t>Letter</w:t>
      </w:r>
      <w:r w:rsidRPr="001B1639">
        <w:rPr>
          <w:rFonts w:ascii="Garamond" w:hAnsi="Garamond" w:cs="Times New Roman"/>
        </w:rPr>
        <w:t>), you have a duty to do.</w:t>
      </w:r>
      <w:r w:rsidR="00F1793D" w:rsidRPr="001B1639">
        <w:rPr>
          <w:rFonts w:ascii="Garamond" w:hAnsi="Garamond" w:cs="Times New Roman"/>
        </w:rPr>
        <w:t xml:space="preserve"> </w:t>
      </w:r>
      <w:r w:rsidRPr="001B1639">
        <w:rPr>
          <w:rFonts w:ascii="Garamond" w:hAnsi="Garamond" w:cs="Times New Roman"/>
        </w:rPr>
        <w:t xml:space="preserve"> It isn</w:t>
      </w:r>
      <w:r w:rsidR="00E153A1" w:rsidRPr="001B1639">
        <w:rPr>
          <w:rFonts w:ascii="Garamond" w:hAnsi="Garamond" w:cs="Times New Roman"/>
        </w:rPr>
        <w:t>’</w:t>
      </w:r>
      <w:r w:rsidRPr="001B1639">
        <w:rPr>
          <w:rFonts w:ascii="Garamond" w:hAnsi="Garamond" w:cs="Times New Roman"/>
        </w:rPr>
        <w:t>t optional.</w:t>
      </w:r>
      <w:r w:rsidR="00F1793D" w:rsidRPr="001B1639">
        <w:rPr>
          <w:rFonts w:ascii="Garamond" w:hAnsi="Garamond" w:cs="Times New Roman"/>
        </w:rPr>
        <w:t xml:space="preserve"> </w:t>
      </w:r>
      <w:r w:rsidRPr="001B1639">
        <w:rPr>
          <w:rFonts w:ascii="Garamond" w:hAnsi="Garamond" w:cs="Times New Roman"/>
        </w:rPr>
        <w:t xml:space="preserve"> And it needs to be done publicly: you need to worship in corporate groups because worship involves bearing witness. That</w:t>
      </w:r>
      <w:r w:rsidR="00197F37" w:rsidRPr="001B1639">
        <w:rPr>
          <w:rFonts w:ascii="Garamond" w:hAnsi="Garamond" w:cs="Times New Roman"/>
        </w:rPr>
        <w:t xml:space="preserve"> i</w:t>
      </w:r>
      <w:r w:rsidRPr="001B1639">
        <w:rPr>
          <w:rFonts w:ascii="Garamond" w:hAnsi="Garamond" w:cs="Times New Roman"/>
        </w:rPr>
        <w:t>s why, as Matthew 18:</w:t>
      </w:r>
      <w:r w:rsidR="00197F37" w:rsidRPr="001B1639">
        <w:rPr>
          <w:rFonts w:ascii="Garamond" w:hAnsi="Garamond" w:cs="Times New Roman"/>
        </w:rPr>
        <w:t xml:space="preserve"> </w:t>
      </w:r>
      <w:r w:rsidRPr="001B1639">
        <w:rPr>
          <w:rFonts w:ascii="Garamond" w:hAnsi="Garamond" w:cs="Times New Roman"/>
        </w:rPr>
        <w:t>20</w:t>
      </w:r>
      <w:r w:rsidR="00197F37" w:rsidRPr="001B1639">
        <w:rPr>
          <w:rFonts w:ascii="Garamond" w:hAnsi="Garamond" w:cs="Times New Roman"/>
        </w:rPr>
        <w:t xml:space="preserve"> states</w:t>
      </w:r>
      <w:r w:rsidRPr="001B1639">
        <w:rPr>
          <w:rFonts w:ascii="Garamond" w:hAnsi="Garamond" w:cs="Times New Roman"/>
        </w:rPr>
        <w:t xml:space="preserve">, Christ </w:t>
      </w:r>
      <w:r w:rsidR="00197F37" w:rsidRPr="001B1639">
        <w:rPr>
          <w:rFonts w:ascii="Garamond" w:hAnsi="Garamond" w:cs="Times New Roman"/>
        </w:rPr>
        <w:t>will be</w:t>
      </w:r>
      <w:r w:rsidRPr="001B1639">
        <w:rPr>
          <w:rFonts w:ascii="Garamond" w:hAnsi="Garamond" w:cs="Times New Roman"/>
        </w:rPr>
        <w:t xml:space="preserve"> present wherever</w:t>
      </w:r>
      <w:r w:rsidR="00197F37" w:rsidRPr="001B1639">
        <w:rPr>
          <w:rFonts w:ascii="Garamond" w:hAnsi="Garamond" w:cs="Times New Roman"/>
        </w:rPr>
        <w:t xml:space="preserve"> </w:t>
      </w:r>
      <w:r w:rsidRPr="001B1639">
        <w:rPr>
          <w:rFonts w:ascii="Garamond" w:hAnsi="Garamond" w:cs="Times New Roman"/>
        </w:rPr>
        <w:t>two or three</w:t>
      </w:r>
      <w:r w:rsidR="00197F37" w:rsidRPr="001B1639">
        <w:rPr>
          <w:rFonts w:ascii="Garamond" w:hAnsi="Garamond" w:cs="Times New Roman"/>
        </w:rPr>
        <w:t xml:space="preserve"> </w:t>
      </w:r>
      <w:r w:rsidRPr="001B1639">
        <w:rPr>
          <w:rFonts w:ascii="Garamond" w:hAnsi="Garamond" w:cs="Times New Roman"/>
        </w:rPr>
        <w:t>are gathered in his name.</w:t>
      </w:r>
      <w:r w:rsidR="00D62406" w:rsidRPr="001B1639">
        <w:rPr>
          <w:rFonts w:ascii="Garamond" w:hAnsi="Garamond" w:cs="Times New Roman"/>
        </w:rPr>
        <w:t xml:space="preserve"> </w:t>
      </w:r>
      <w:r w:rsidR="003142C1" w:rsidRPr="001B1639">
        <w:rPr>
          <w:rFonts w:ascii="Garamond" w:hAnsi="Garamond" w:cs="Times New Roman"/>
        </w:rPr>
        <w:t xml:space="preserve">For the same reason </w:t>
      </w:r>
      <w:r w:rsidR="00180901" w:rsidRPr="001B1639">
        <w:rPr>
          <w:rFonts w:ascii="Garamond" w:hAnsi="Garamond" w:cs="Times New Roman"/>
        </w:rPr>
        <w:t>worship</w:t>
      </w:r>
      <w:r w:rsidR="003142C1" w:rsidRPr="001B1639">
        <w:rPr>
          <w:rFonts w:ascii="Garamond" w:hAnsi="Garamond" w:cs="Times New Roman"/>
        </w:rPr>
        <w:t xml:space="preserve"> </w:t>
      </w:r>
      <w:r w:rsidR="00C354BB" w:rsidRPr="001B1639">
        <w:rPr>
          <w:rFonts w:ascii="Garamond" w:hAnsi="Garamond" w:cs="Times New Roman"/>
        </w:rPr>
        <w:t xml:space="preserve">cannot be an object of toleration, because </w:t>
      </w:r>
      <w:r w:rsidR="00C8652F" w:rsidRPr="001B1639">
        <w:rPr>
          <w:rFonts w:ascii="Garamond" w:hAnsi="Garamond" w:cs="Times New Roman"/>
        </w:rPr>
        <w:t>it is not an evil</w:t>
      </w:r>
      <w:r w:rsidR="00180901" w:rsidRPr="001B1639">
        <w:rPr>
          <w:rFonts w:ascii="Garamond" w:hAnsi="Garamond" w:cs="Times New Roman"/>
        </w:rPr>
        <w:t>. Rather</w:t>
      </w:r>
      <w:r w:rsidR="00C8652F" w:rsidRPr="001B1639">
        <w:rPr>
          <w:rFonts w:ascii="Garamond" w:hAnsi="Garamond" w:cs="Times New Roman"/>
        </w:rPr>
        <w:t xml:space="preserve"> </w:t>
      </w:r>
      <w:r w:rsidR="00180901" w:rsidRPr="001B1639">
        <w:rPr>
          <w:rFonts w:ascii="Garamond" w:hAnsi="Garamond" w:cs="Times New Roman"/>
        </w:rPr>
        <w:t xml:space="preserve">(Locke says) it is </w:t>
      </w:r>
      <w:r w:rsidR="00C8652F" w:rsidRPr="001B1639">
        <w:rPr>
          <w:rFonts w:ascii="Garamond" w:hAnsi="Garamond" w:cs="Times New Roman"/>
        </w:rPr>
        <w:t>a duty known to all</w:t>
      </w:r>
      <w:r w:rsidR="00DE6BCE" w:rsidRPr="001B1639">
        <w:rPr>
          <w:rFonts w:ascii="Garamond" w:hAnsi="Garamond" w:cs="Times New Roman"/>
        </w:rPr>
        <w:t>, the first of all practical principles</w:t>
      </w:r>
      <w:r w:rsidR="008A416C" w:rsidRPr="001B1639">
        <w:rPr>
          <w:rFonts w:ascii="Garamond" w:hAnsi="Garamond" w:cs="Times New Roman"/>
        </w:rPr>
        <w:t xml:space="preserve">. </w:t>
      </w:r>
      <w:r w:rsidR="00917882" w:rsidRPr="001B1639">
        <w:rPr>
          <w:rFonts w:ascii="Garamond" w:hAnsi="Garamond" w:cs="Times New Roman"/>
        </w:rPr>
        <w:t xml:space="preserve">The </w:t>
      </w:r>
      <w:r w:rsidR="00865285" w:rsidRPr="001B1639">
        <w:rPr>
          <w:rFonts w:ascii="Garamond" w:hAnsi="Garamond" w:cs="Times New Roman"/>
        </w:rPr>
        <w:t xml:space="preserve">grand narrative </w:t>
      </w:r>
      <w:r w:rsidR="00A4746D" w:rsidRPr="001B1639">
        <w:rPr>
          <w:rFonts w:ascii="Garamond" w:hAnsi="Garamond" w:cs="Times New Roman"/>
        </w:rPr>
        <w:t>tells us</w:t>
      </w:r>
      <w:r w:rsidR="00865285" w:rsidRPr="001B1639">
        <w:rPr>
          <w:rFonts w:ascii="Garamond" w:hAnsi="Garamond" w:cs="Times New Roman"/>
        </w:rPr>
        <w:t xml:space="preserve"> that w</w:t>
      </w:r>
      <w:r w:rsidR="000C2FBF" w:rsidRPr="001B1639">
        <w:rPr>
          <w:rFonts w:ascii="Garamond" w:hAnsi="Garamond" w:cs="Times New Roman"/>
        </w:rPr>
        <w:t xml:space="preserve">ith and after Locke, religion </w:t>
      </w:r>
      <w:r w:rsidR="0029650B" w:rsidRPr="001B1639">
        <w:rPr>
          <w:rFonts w:ascii="Garamond" w:hAnsi="Garamond" w:cs="Times New Roman"/>
        </w:rPr>
        <w:t>becomes</w:t>
      </w:r>
      <w:r w:rsidR="000C2FBF" w:rsidRPr="001B1639">
        <w:rPr>
          <w:rFonts w:ascii="Garamond" w:hAnsi="Garamond" w:cs="Times New Roman"/>
        </w:rPr>
        <w:t xml:space="preserve"> </w:t>
      </w:r>
      <w:r w:rsidR="00865285" w:rsidRPr="001B1639">
        <w:rPr>
          <w:rFonts w:ascii="Garamond" w:hAnsi="Garamond" w:cs="Times New Roman"/>
        </w:rPr>
        <w:t xml:space="preserve">simply </w:t>
      </w:r>
      <w:r w:rsidR="000C2FBF" w:rsidRPr="001B1639">
        <w:rPr>
          <w:rFonts w:ascii="Garamond" w:hAnsi="Garamond" w:cs="Times New Roman"/>
        </w:rPr>
        <w:t>a matter of belief</w:t>
      </w:r>
      <w:r w:rsidR="00A4746D" w:rsidRPr="001B1639">
        <w:rPr>
          <w:rFonts w:ascii="Garamond" w:hAnsi="Garamond" w:cs="Times New Roman"/>
        </w:rPr>
        <w:t xml:space="preserve"> </w:t>
      </w:r>
      <w:r w:rsidR="00140FB3" w:rsidRPr="001B1639">
        <w:rPr>
          <w:rFonts w:ascii="Garamond" w:hAnsi="Garamond" w:cs="Times New Roman"/>
        </w:rPr>
        <w:t xml:space="preserve">or </w:t>
      </w:r>
      <w:r w:rsidR="00D02BE3" w:rsidRPr="001B1639">
        <w:rPr>
          <w:rFonts w:ascii="Garamond" w:hAnsi="Garamond" w:cs="Times New Roman"/>
        </w:rPr>
        <w:t>conscience or—</w:t>
      </w:r>
      <w:r w:rsidR="00A4746D" w:rsidRPr="001B1639">
        <w:rPr>
          <w:rFonts w:ascii="Garamond" w:hAnsi="Garamond" w:cs="Times New Roman"/>
        </w:rPr>
        <w:t>the same thing</w:t>
      </w:r>
      <w:r w:rsidR="00D02BE3" w:rsidRPr="001B1639">
        <w:rPr>
          <w:rFonts w:ascii="Garamond" w:hAnsi="Garamond" w:cs="Times New Roman"/>
        </w:rPr>
        <w:t>—</w:t>
      </w:r>
      <w:r w:rsidR="00140FB3" w:rsidRPr="001B1639">
        <w:rPr>
          <w:rFonts w:ascii="Garamond" w:hAnsi="Garamond" w:cs="Times New Roman"/>
        </w:rPr>
        <w:t>opinion</w:t>
      </w:r>
      <w:r w:rsidR="00D02BE3" w:rsidRPr="001B1639">
        <w:rPr>
          <w:rFonts w:ascii="Garamond" w:hAnsi="Garamond" w:cs="Times New Roman"/>
        </w:rPr>
        <w:t xml:space="preserve">. </w:t>
      </w:r>
      <w:r w:rsidR="00C13E20" w:rsidRPr="001B1639">
        <w:rPr>
          <w:rFonts w:ascii="Garamond" w:hAnsi="Garamond" w:cs="Times New Roman"/>
        </w:rPr>
        <w:t>As</w:t>
      </w:r>
      <w:r w:rsidR="000C2FBF" w:rsidRPr="001B1639">
        <w:rPr>
          <w:rFonts w:ascii="Garamond" w:hAnsi="Garamond" w:cs="Times New Roman"/>
        </w:rPr>
        <w:t xml:space="preserve"> thought cannot be coerced, </w:t>
      </w:r>
      <w:r w:rsidR="00C13E20" w:rsidRPr="001B1639">
        <w:rPr>
          <w:rFonts w:ascii="Garamond" w:hAnsi="Garamond" w:cs="Times New Roman"/>
        </w:rPr>
        <w:t xml:space="preserve">freedom of conscience </w:t>
      </w:r>
      <w:r w:rsidR="000C2FBF" w:rsidRPr="001B1639">
        <w:rPr>
          <w:rFonts w:ascii="Garamond" w:hAnsi="Garamond" w:cs="Times New Roman"/>
        </w:rPr>
        <w:t>triumphs</w:t>
      </w:r>
      <w:r w:rsidR="00C13E20" w:rsidRPr="001B1639">
        <w:rPr>
          <w:rFonts w:ascii="Garamond" w:hAnsi="Garamond" w:cs="Times New Roman"/>
        </w:rPr>
        <w:t xml:space="preserve"> and </w:t>
      </w:r>
      <w:r w:rsidR="000C2FBF" w:rsidRPr="001B1639">
        <w:rPr>
          <w:rFonts w:ascii="Garamond" w:hAnsi="Garamond" w:cs="Times New Roman"/>
        </w:rPr>
        <w:t xml:space="preserve">Christianity as an institutionalized worldview is </w:t>
      </w:r>
      <w:r w:rsidR="001E2A3D" w:rsidRPr="001B1639">
        <w:rPr>
          <w:rFonts w:ascii="Garamond" w:hAnsi="Garamond" w:cs="Times New Roman"/>
        </w:rPr>
        <w:t>‘</w:t>
      </w:r>
      <w:r w:rsidR="000C2FBF" w:rsidRPr="001B1639">
        <w:rPr>
          <w:rFonts w:ascii="Garamond" w:hAnsi="Garamond" w:cs="Times New Roman"/>
        </w:rPr>
        <w:t>abandoned like the wake left behind a Dutch merchant ship in the North Sea</w:t>
      </w:r>
      <w:r w:rsidR="001E2A3D" w:rsidRPr="001B1639">
        <w:rPr>
          <w:rFonts w:ascii="Garamond" w:hAnsi="Garamond" w:cs="Times New Roman"/>
        </w:rPr>
        <w:t>’</w:t>
      </w:r>
      <w:r w:rsidR="000C2FBF" w:rsidRPr="001B1639">
        <w:rPr>
          <w:rFonts w:ascii="Garamond" w:hAnsi="Garamond" w:cs="Times New Roman"/>
        </w:rPr>
        <w:t>.</w:t>
      </w:r>
      <w:r w:rsidR="000C2FBF" w:rsidRPr="001B1639">
        <w:rPr>
          <w:rStyle w:val="FootnoteReference"/>
          <w:rFonts w:ascii="Garamond" w:hAnsi="Garamond" w:cs="Times New Roman"/>
        </w:rPr>
        <w:footnoteReference w:id="18"/>
      </w:r>
      <w:r w:rsidRPr="001B1639">
        <w:rPr>
          <w:rFonts w:ascii="Garamond" w:hAnsi="Garamond" w:cs="Times New Roman"/>
        </w:rPr>
        <w:t xml:space="preserve"> </w:t>
      </w:r>
      <w:r w:rsidR="00980120" w:rsidRPr="001B1639">
        <w:rPr>
          <w:rFonts w:ascii="Garamond" w:hAnsi="Garamond" w:cs="Times New Roman"/>
        </w:rPr>
        <w:t xml:space="preserve">We find ourselves in the world described by Weber, a world </w:t>
      </w:r>
      <w:r w:rsidR="00A563E6" w:rsidRPr="001B1639">
        <w:rPr>
          <w:rFonts w:ascii="Garamond" w:hAnsi="Garamond" w:cs="Times New Roman"/>
        </w:rPr>
        <w:t>from</w:t>
      </w:r>
      <w:r w:rsidR="00980120" w:rsidRPr="001B1639">
        <w:rPr>
          <w:rFonts w:ascii="Garamond" w:hAnsi="Garamond" w:cs="Times New Roman"/>
        </w:rPr>
        <w:t xml:space="preserve"> which </w:t>
      </w:r>
      <w:r w:rsidR="00A563E6" w:rsidRPr="001B1639">
        <w:rPr>
          <w:rFonts w:ascii="Garamond" w:hAnsi="Garamond" w:cs="Times New Roman"/>
        </w:rPr>
        <w:t xml:space="preserve">‘the holy’ </w:t>
      </w:r>
      <w:r w:rsidR="00D64606" w:rsidRPr="001B1639">
        <w:rPr>
          <w:rFonts w:ascii="Garamond" w:hAnsi="Garamond" w:cs="Times New Roman"/>
        </w:rPr>
        <w:t>has been banished</w:t>
      </w:r>
      <w:r w:rsidR="00DE6BCE" w:rsidRPr="001B1639">
        <w:rPr>
          <w:rFonts w:ascii="Garamond" w:hAnsi="Garamond" w:cs="Times New Roman"/>
        </w:rPr>
        <w:t xml:space="preserve"> and in which</w:t>
      </w:r>
      <w:r w:rsidR="00D64606" w:rsidRPr="001B1639">
        <w:rPr>
          <w:rFonts w:ascii="Garamond" w:hAnsi="Garamond" w:cs="Times New Roman"/>
        </w:rPr>
        <w:t xml:space="preserve"> </w:t>
      </w:r>
      <w:r w:rsidR="00DE6BCE" w:rsidRPr="001B1639">
        <w:rPr>
          <w:rFonts w:ascii="Garamond" w:hAnsi="Garamond" w:cs="Times New Roman"/>
        </w:rPr>
        <w:t>w</w:t>
      </w:r>
      <w:r w:rsidR="00FA1886" w:rsidRPr="001B1639">
        <w:rPr>
          <w:rFonts w:ascii="Garamond" w:hAnsi="Garamond" w:cs="Times New Roman"/>
        </w:rPr>
        <w:t xml:space="preserve">e can longer </w:t>
      </w:r>
      <w:r w:rsidR="00A563E6" w:rsidRPr="001B1639">
        <w:rPr>
          <w:rFonts w:ascii="Garamond" w:hAnsi="Garamond" w:cs="Times New Roman"/>
        </w:rPr>
        <w:t xml:space="preserve">furnish </w:t>
      </w:r>
      <w:r w:rsidR="00FA1886" w:rsidRPr="001B1639">
        <w:rPr>
          <w:rFonts w:ascii="Garamond" w:hAnsi="Garamond" w:cs="Times New Roman"/>
        </w:rPr>
        <w:t>ou</w:t>
      </w:r>
      <w:r w:rsidR="00A563E6" w:rsidRPr="001B1639">
        <w:rPr>
          <w:rFonts w:ascii="Garamond" w:hAnsi="Garamond" w:cs="Times New Roman"/>
        </w:rPr>
        <w:t>r souls with</w:t>
      </w:r>
      <w:r w:rsidR="005F253E" w:rsidRPr="001B1639">
        <w:rPr>
          <w:rFonts w:ascii="Garamond" w:hAnsi="Garamond" w:cs="Times New Roman"/>
        </w:rPr>
        <w:t xml:space="preserve"> true religion as Locke </w:t>
      </w:r>
      <w:r w:rsidR="0029650B" w:rsidRPr="001B1639">
        <w:rPr>
          <w:rFonts w:ascii="Garamond" w:hAnsi="Garamond" w:cs="Times New Roman"/>
        </w:rPr>
        <w:t>tru</w:t>
      </w:r>
      <w:r w:rsidR="008504FF" w:rsidRPr="001B1639">
        <w:rPr>
          <w:rFonts w:ascii="Garamond" w:hAnsi="Garamond" w:cs="Times New Roman"/>
        </w:rPr>
        <w:t xml:space="preserve">ly </w:t>
      </w:r>
      <w:r w:rsidR="005F253E" w:rsidRPr="001B1639">
        <w:rPr>
          <w:rFonts w:ascii="Garamond" w:hAnsi="Garamond" w:cs="Times New Roman"/>
        </w:rPr>
        <w:t>understood it</w:t>
      </w:r>
      <w:r w:rsidR="00A563E6" w:rsidRPr="001B1639">
        <w:rPr>
          <w:rFonts w:ascii="Garamond" w:hAnsi="Garamond" w:cs="Times New Roman"/>
        </w:rPr>
        <w:t xml:space="preserve">. </w:t>
      </w:r>
    </w:p>
    <w:p w14:paraId="0654042A" w14:textId="494EB961" w:rsidR="0029650B" w:rsidRPr="001B1639" w:rsidRDefault="008504FF" w:rsidP="004D60C8">
      <w:pPr>
        <w:ind w:firstLine="720"/>
        <w:jc w:val="both"/>
        <w:rPr>
          <w:rFonts w:ascii="Garamond" w:hAnsi="Garamond" w:cs="Times New Roman"/>
        </w:rPr>
      </w:pPr>
      <w:r w:rsidRPr="001B1639">
        <w:rPr>
          <w:rFonts w:ascii="Garamond" w:hAnsi="Garamond" w:cs="Times New Roman"/>
        </w:rPr>
        <w:t xml:space="preserve">In its place </w:t>
      </w:r>
      <w:r w:rsidR="00883E29" w:rsidRPr="001B1639">
        <w:rPr>
          <w:rFonts w:ascii="Garamond" w:hAnsi="Garamond" w:cs="Times New Roman"/>
        </w:rPr>
        <w:t>we are offered</w:t>
      </w:r>
      <w:r w:rsidRPr="001B1639">
        <w:rPr>
          <w:rFonts w:ascii="Garamond" w:hAnsi="Garamond" w:cs="Times New Roman"/>
        </w:rPr>
        <w:t xml:space="preserve"> </w:t>
      </w:r>
      <w:r w:rsidR="00883E29" w:rsidRPr="001B1639">
        <w:rPr>
          <w:rFonts w:ascii="Garamond" w:eastAsia="MS Mincho" w:hAnsi="Garamond" w:cs="Times New Roman"/>
        </w:rPr>
        <w:t>‘</w:t>
      </w:r>
      <w:r w:rsidR="0029650B" w:rsidRPr="001B1639">
        <w:rPr>
          <w:rFonts w:ascii="Garamond" w:eastAsia="MS Mincho" w:hAnsi="Garamond" w:cs="Times New Roman"/>
        </w:rPr>
        <w:t>liberalism’s religion</w:t>
      </w:r>
      <w:r w:rsidR="00883E29" w:rsidRPr="001B1639">
        <w:rPr>
          <w:rFonts w:ascii="Garamond" w:eastAsia="MS Mincho" w:hAnsi="Garamond" w:cs="Times New Roman"/>
        </w:rPr>
        <w:t>’,</w:t>
      </w:r>
      <w:r w:rsidR="0029650B" w:rsidRPr="001B1639">
        <w:rPr>
          <w:rStyle w:val="FootnoteReference"/>
          <w:rFonts w:ascii="Garamond" w:eastAsia="MS Mincho" w:hAnsi="Garamond" w:cs="Times New Roman"/>
        </w:rPr>
        <w:footnoteReference w:id="19"/>
      </w:r>
      <w:r w:rsidR="0029650B" w:rsidRPr="001B1639">
        <w:rPr>
          <w:rFonts w:ascii="Garamond" w:eastAsia="MS Mincho" w:hAnsi="Garamond" w:cs="Times New Roman"/>
        </w:rPr>
        <w:t xml:space="preserve"> a religion without a church, or revelation, or any particular God, in which the means of salvation are construed </w:t>
      </w:r>
      <w:r w:rsidR="002347DF" w:rsidRPr="001B1639">
        <w:rPr>
          <w:rFonts w:ascii="Garamond" w:eastAsia="MS Mincho" w:hAnsi="Garamond" w:cs="Times New Roman"/>
        </w:rPr>
        <w:t xml:space="preserve">as Murphy’s Locke construed them: </w:t>
      </w:r>
      <w:r w:rsidR="0029650B" w:rsidRPr="001B1639">
        <w:rPr>
          <w:rFonts w:ascii="Garamond" w:eastAsia="MS Mincho" w:hAnsi="Garamond" w:cs="Times New Roman"/>
        </w:rPr>
        <w:t>simply in terms of the freedom of the individual to choose which subjective beliefs to adopt.</w:t>
      </w:r>
      <w:r w:rsidR="0029650B" w:rsidRPr="001B1639">
        <w:rPr>
          <w:rStyle w:val="FootnoteReference"/>
          <w:rFonts w:ascii="Garamond" w:eastAsia="MS Mincho" w:hAnsi="Garamond" w:cs="Times New Roman"/>
        </w:rPr>
        <w:footnoteReference w:id="20"/>
      </w:r>
      <w:r w:rsidR="005262E1" w:rsidRPr="001B1639">
        <w:rPr>
          <w:rFonts w:ascii="Garamond" w:hAnsi="Garamond" w:cs="Times New Roman"/>
        </w:rPr>
        <w:t>Or, as Weber later put it, we</w:t>
      </w:r>
      <w:r w:rsidR="00A563E6" w:rsidRPr="001B1639">
        <w:rPr>
          <w:rFonts w:ascii="Garamond" w:hAnsi="Garamond" w:cs="Times New Roman"/>
        </w:rPr>
        <w:t xml:space="preserve"> </w:t>
      </w:r>
      <w:r w:rsidR="005F253E" w:rsidRPr="001B1639">
        <w:rPr>
          <w:rFonts w:ascii="Garamond" w:hAnsi="Garamond" w:cs="Times New Roman"/>
        </w:rPr>
        <w:t>‘</w:t>
      </w:r>
      <w:r w:rsidR="00A563E6" w:rsidRPr="001B1639">
        <w:rPr>
          <w:rFonts w:ascii="Garamond" w:hAnsi="Garamond" w:cs="Times New Roman"/>
        </w:rPr>
        <w:t>play at decorating a sort of domestic chapel with small sacred images from all over the world</w:t>
      </w:r>
      <w:r w:rsidR="00897F54" w:rsidRPr="001B1639">
        <w:rPr>
          <w:rFonts w:ascii="Garamond" w:hAnsi="Garamond" w:cs="Times New Roman"/>
        </w:rPr>
        <w:t>’</w:t>
      </w:r>
      <w:r w:rsidR="00A563E6" w:rsidRPr="001B1639">
        <w:rPr>
          <w:rFonts w:ascii="Garamond" w:hAnsi="Garamond" w:cs="Times New Roman"/>
        </w:rPr>
        <w:t>,</w:t>
      </w:r>
      <w:r w:rsidR="005E7645" w:rsidRPr="001B1639">
        <w:rPr>
          <w:rStyle w:val="FootnoteReference"/>
          <w:rFonts w:ascii="Garamond" w:hAnsi="Garamond" w:cs="Times New Roman"/>
        </w:rPr>
        <w:footnoteReference w:id="21"/>
      </w:r>
      <w:r w:rsidR="00A563E6" w:rsidRPr="001B1639">
        <w:rPr>
          <w:rFonts w:ascii="Garamond" w:hAnsi="Garamond" w:cs="Times New Roman"/>
        </w:rPr>
        <w:t xml:space="preserve"> an</w:t>
      </w:r>
      <w:r w:rsidR="00897F54" w:rsidRPr="001B1639">
        <w:rPr>
          <w:rFonts w:ascii="Garamond" w:hAnsi="Garamond" w:cs="Times New Roman"/>
        </w:rPr>
        <w:t>d</w:t>
      </w:r>
      <w:r w:rsidR="00A563E6" w:rsidRPr="001B1639">
        <w:rPr>
          <w:rFonts w:ascii="Garamond" w:hAnsi="Garamond" w:cs="Times New Roman"/>
        </w:rPr>
        <w:t xml:space="preserve"> produce </w:t>
      </w:r>
      <w:r w:rsidR="002347DF" w:rsidRPr="001B1639">
        <w:rPr>
          <w:rFonts w:ascii="Garamond" w:hAnsi="Garamond" w:cs="Times New Roman"/>
        </w:rPr>
        <w:t>our own</w:t>
      </w:r>
      <w:r w:rsidR="00897F54" w:rsidRPr="001B1639">
        <w:rPr>
          <w:rFonts w:ascii="Garamond" w:hAnsi="Garamond" w:cs="Times New Roman"/>
        </w:rPr>
        <w:t xml:space="preserve"> religions in the form of opinions</w:t>
      </w:r>
      <w:r w:rsidR="001A5684" w:rsidRPr="001B1639">
        <w:rPr>
          <w:rFonts w:ascii="Garamond" w:hAnsi="Garamond" w:cs="Times New Roman"/>
        </w:rPr>
        <w:t>, from the banal to the exotic,</w:t>
      </w:r>
      <w:r w:rsidR="00897F54" w:rsidRPr="001B1639">
        <w:rPr>
          <w:rFonts w:ascii="Garamond" w:hAnsi="Garamond" w:cs="Times New Roman"/>
        </w:rPr>
        <w:t xml:space="preserve"> </w:t>
      </w:r>
      <w:r w:rsidR="00883E29" w:rsidRPr="001B1639">
        <w:rPr>
          <w:rFonts w:ascii="Garamond" w:hAnsi="Garamond" w:cs="Times New Roman"/>
        </w:rPr>
        <w:t xml:space="preserve">all of which are true for the person who adopts them and all of which are </w:t>
      </w:r>
      <w:r w:rsidR="002347DF" w:rsidRPr="001B1639">
        <w:rPr>
          <w:rFonts w:ascii="Garamond" w:hAnsi="Garamond" w:cs="Times New Roman"/>
        </w:rPr>
        <w:t xml:space="preserve">equally </w:t>
      </w:r>
      <w:r w:rsidR="00883E29" w:rsidRPr="001B1639">
        <w:rPr>
          <w:rFonts w:ascii="Garamond" w:hAnsi="Garamond" w:cs="Times New Roman"/>
        </w:rPr>
        <w:t xml:space="preserve">worthy of respect if sincerely held. </w:t>
      </w:r>
      <w:r w:rsidR="0029650B" w:rsidRPr="001B1639">
        <w:rPr>
          <w:rFonts w:ascii="Garamond" w:hAnsi="Garamond" w:cs="Times New Roman"/>
        </w:rPr>
        <w:t xml:space="preserve">By reproducing this aspect of the grand narrative </w:t>
      </w:r>
      <w:r w:rsidR="002347DF" w:rsidRPr="001B1639">
        <w:rPr>
          <w:rFonts w:ascii="Garamond" w:hAnsi="Garamond" w:cs="Times New Roman"/>
        </w:rPr>
        <w:t>despite</w:t>
      </w:r>
      <w:r w:rsidR="0029650B" w:rsidRPr="001B1639">
        <w:rPr>
          <w:rFonts w:ascii="Garamond" w:hAnsi="Garamond" w:cs="Times New Roman"/>
        </w:rPr>
        <w:t xml:space="preserve"> hi</w:t>
      </w:r>
      <w:r w:rsidR="002347DF" w:rsidRPr="001B1639">
        <w:rPr>
          <w:rFonts w:ascii="Garamond" w:hAnsi="Garamond" w:cs="Times New Roman"/>
        </w:rPr>
        <w:t>mself</w:t>
      </w:r>
      <w:r w:rsidR="0029650B" w:rsidRPr="001B1639">
        <w:rPr>
          <w:rFonts w:ascii="Garamond" w:hAnsi="Garamond" w:cs="Times New Roman"/>
        </w:rPr>
        <w:t xml:space="preserve">, Murphy prevents us from fully understanding how toleration took its </w:t>
      </w:r>
      <w:r w:rsidR="002347DF" w:rsidRPr="001B1639">
        <w:rPr>
          <w:rFonts w:ascii="Garamond" w:hAnsi="Garamond" w:cs="Times New Roman"/>
        </w:rPr>
        <w:t xml:space="preserve">fateful </w:t>
      </w:r>
      <w:r w:rsidR="0029650B" w:rsidRPr="001B1639">
        <w:rPr>
          <w:rFonts w:ascii="Garamond" w:hAnsi="Garamond" w:cs="Times New Roman"/>
        </w:rPr>
        <w:t>Weberian turn—at least in part,</w:t>
      </w:r>
      <w:r w:rsidR="002A1028" w:rsidRPr="001B1639">
        <w:rPr>
          <w:rFonts w:ascii="Garamond" w:hAnsi="Garamond" w:cs="Times New Roman"/>
        </w:rPr>
        <w:t xml:space="preserve"> I would suggest</w:t>
      </w:r>
      <w:r w:rsidR="0029650B" w:rsidRPr="001B1639">
        <w:rPr>
          <w:rFonts w:ascii="Garamond" w:hAnsi="Garamond" w:cs="Times New Roman"/>
        </w:rPr>
        <w:t xml:space="preserve">, </w:t>
      </w:r>
      <w:r w:rsidR="00883E29" w:rsidRPr="001B1639">
        <w:rPr>
          <w:rFonts w:ascii="Garamond" w:hAnsi="Garamond" w:cs="Times New Roman"/>
        </w:rPr>
        <w:t>via</w:t>
      </w:r>
      <w:r w:rsidR="0029650B" w:rsidRPr="001B1639">
        <w:rPr>
          <w:rFonts w:ascii="Garamond" w:hAnsi="Garamond" w:cs="Times New Roman"/>
        </w:rPr>
        <w:t xml:space="preserve"> the misreading of Locke </w:t>
      </w:r>
      <w:r w:rsidR="00883E29" w:rsidRPr="001B1639">
        <w:rPr>
          <w:rFonts w:ascii="Garamond" w:hAnsi="Garamond" w:cs="Times New Roman"/>
        </w:rPr>
        <w:t>that sits at the very centre of his own story.</w:t>
      </w:r>
    </w:p>
    <w:p w14:paraId="48EC4953" w14:textId="2B680B6E" w:rsidR="00194111" w:rsidRPr="001B1639" w:rsidRDefault="00883E29" w:rsidP="004D60C8">
      <w:pPr>
        <w:ind w:firstLine="720"/>
        <w:jc w:val="both"/>
        <w:rPr>
          <w:rFonts w:ascii="Garamond" w:hAnsi="Garamond" w:cs="Times New Roman"/>
        </w:rPr>
      </w:pPr>
      <w:r w:rsidRPr="001B1639">
        <w:rPr>
          <w:rFonts w:ascii="Garamond" w:hAnsi="Garamond" w:cs="Times New Roman"/>
        </w:rPr>
        <w:t xml:space="preserve">Readers should </w:t>
      </w:r>
      <w:r w:rsidR="004D60C8">
        <w:rPr>
          <w:rFonts w:ascii="Garamond" w:hAnsi="Garamond" w:cs="Times New Roman"/>
        </w:rPr>
        <w:t xml:space="preserve">not </w:t>
      </w:r>
      <w:r w:rsidR="002347DF" w:rsidRPr="001B1639">
        <w:rPr>
          <w:rFonts w:ascii="Garamond" w:hAnsi="Garamond" w:cs="Times New Roman"/>
        </w:rPr>
        <w:t>take</w:t>
      </w:r>
      <w:r w:rsidRPr="001B1639">
        <w:rPr>
          <w:rFonts w:ascii="Garamond" w:hAnsi="Garamond" w:cs="Times New Roman"/>
        </w:rPr>
        <w:t xml:space="preserve"> away with the</w:t>
      </w:r>
      <w:r w:rsidR="002347DF" w:rsidRPr="001B1639">
        <w:rPr>
          <w:rFonts w:ascii="Garamond" w:hAnsi="Garamond" w:cs="Times New Roman"/>
        </w:rPr>
        <w:t>m the</w:t>
      </w:r>
      <w:r w:rsidRPr="001B1639">
        <w:rPr>
          <w:rFonts w:ascii="Garamond" w:hAnsi="Garamond" w:cs="Times New Roman"/>
        </w:rPr>
        <w:t xml:space="preserve"> impression that I mean to be primarily critical. </w:t>
      </w:r>
      <w:r w:rsidR="002347DF" w:rsidRPr="001B1639">
        <w:rPr>
          <w:rFonts w:ascii="Garamond" w:hAnsi="Garamond" w:cs="Times New Roman"/>
        </w:rPr>
        <w:t>On the contrary</w:t>
      </w:r>
      <w:r w:rsidRPr="001B1639">
        <w:rPr>
          <w:rFonts w:ascii="Garamond" w:hAnsi="Garamond" w:cs="Times New Roman"/>
        </w:rPr>
        <w:t xml:space="preserve">, the </w:t>
      </w:r>
      <w:r w:rsidR="002347DF" w:rsidRPr="001B1639">
        <w:rPr>
          <w:rFonts w:ascii="Garamond" w:hAnsi="Garamond" w:cs="Times New Roman"/>
        </w:rPr>
        <w:t>content</w:t>
      </w:r>
      <w:r w:rsidRPr="001B1639">
        <w:rPr>
          <w:rFonts w:ascii="Garamond" w:hAnsi="Garamond" w:cs="Times New Roman"/>
        </w:rPr>
        <w:t xml:space="preserve"> and character of the </w:t>
      </w:r>
      <w:r w:rsidR="002347DF" w:rsidRPr="001B1639">
        <w:rPr>
          <w:rFonts w:ascii="Garamond" w:hAnsi="Garamond" w:cs="Times New Roman"/>
        </w:rPr>
        <w:t>book</w:t>
      </w:r>
      <w:r w:rsidRPr="001B1639">
        <w:rPr>
          <w:rFonts w:ascii="Garamond" w:hAnsi="Garamond" w:cs="Times New Roman"/>
        </w:rPr>
        <w:t xml:space="preserve"> are such that it stimulates </w:t>
      </w:r>
      <w:r w:rsidR="002347DF" w:rsidRPr="001B1639">
        <w:rPr>
          <w:rFonts w:ascii="Garamond" w:hAnsi="Garamond" w:cs="Times New Roman"/>
        </w:rPr>
        <w:t xml:space="preserve">thought </w:t>
      </w:r>
      <w:r w:rsidRPr="001B1639">
        <w:rPr>
          <w:rFonts w:ascii="Garamond" w:hAnsi="Garamond" w:cs="Times New Roman"/>
        </w:rPr>
        <w:t xml:space="preserve">and provokes enquiry. This is a </w:t>
      </w:r>
      <w:r w:rsidR="002347DF" w:rsidRPr="001B1639">
        <w:rPr>
          <w:rFonts w:ascii="Garamond" w:hAnsi="Garamond" w:cs="Times New Roman"/>
        </w:rPr>
        <w:t xml:space="preserve">fine </w:t>
      </w:r>
      <w:r w:rsidRPr="001B1639">
        <w:rPr>
          <w:rFonts w:ascii="Garamond" w:hAnsi="Garamond" w:cs="Times New Roman"/>
        </w:rPr>
        <w:t>book well worth pondering</w:t>
      </w:r>
      <w:r w:rsidR="002347DF" w:rsidRPr="001B1639">
        <w:rPr>
          <w:rFonts w:ascii="Garamond" w:hAnsi="Garamond" w:cs="Times New Roman"/>
        </w:rPr>
        <w:t xml:space="preserve"> by expert and novice alike</w:t>
      </w:r>
      <w:r w:rsidRPr="001B1639">
        <w:rPr>
          <w:rFonts w:ascii="Garamond" w:hAnsi="Garamond" w:cs="Times New Roman"/>
        </w:rPr>
        <w:t>.</w:t>
      </w:r>
      <w:r w:rsidR="002347DF" w:rsidRPr="001B1639">
        <w:rPr>
          <w:rFonts w:ascii="Garamond" w:hAnsi="Garamond" w:cs="Times New Roman"/>
        </w:rPr>
        <w:t xml:space="preserve"> Its message is timely and important. </w:t>
      </w:r>
      <w:r w:rsidR="00EC1E1A" w:rsidRPr="001B1639">
        <w:rPr>
          <w:rFonts w:ascii="Garamond" w:hAnsi="Garamond" w:cs="Times New Roman"/>
        </w:rPr>
        <w:t>Murphy is right</w:t>
      </w:r>
      <w:r w:rsidR="00C025B4" w:rsidRPr="001B1639">
        <w:rPr>
          <w:rFonts w:ascii="Garamond" w:hAnsi="Garamond" w:cs="Times New Roman"/>
        </w:rPr>
        <w:t>.</w:t>
      </w:r>
      <w:r w:rsidR="00EC1E1A" w:rsidRPr="001B1639">
        <w:rPr>
          <w:rFonts w:ascii="Garamond" w:hAnsi="Garamond" w:cs="Times New Roman"/>
        </w:rPr>
        <w:t xml:space="preserve"> </w:t>
      </w:r>
      <w:r w:rsidR="00C025B4" w:rsidRPr="001B1639">
        <w:rPr>
          <w:rFonts w:ascii="Garamond" w:hAnsi="Garamond" w:cs="Times New Roman"/>
        </w:rPr>
        <w:t>T</w:t>
      </w:r>
      <w:r w:rsidR="005163D0" w:rsidRPr="001B1639">
        <w:rPr>
          <w:rFonts w:ascii="Garamond" w:hAnsi="Garamond" w:cs="Times New Roman"/>
        </w:rPr>
        <w:t xml:space="preserve">oleration </w:t>
      </w:r>
      <w:r w:rsidR="007871A2" w:rsidRPr="001B1639">
        <w:rPr>
          <w:rFonts w:ascii="Garamond" w:hAnsi="Garamond" w:cs="Times New Roman"/>
        </w:rPr>
        <w:t>is</w:t>
      </w:r>
      <w:r w:rsidR="005001CD" w:rsidRPr="001B1639">
        <w:rPr>
          <w:rFonts w:ascii="Garamond" w:hAnsi="Garamond" w:cs="Times New Roman"/>
        </w:rPr>
        <w:t>n</w:t>
      </w:r>
      <w:r w:rsidR="002347DF" w:rsidRPr="001B1639">
        <w:rPr>
          <w:rFonts w:ascii="Garamond" w:hAnsi="Garamond" w:cs="Times New Roman"/>
        </w:rPr>
        <w:t>’</w:t>
      </w:r>
      <w:r w:rsidR="005001CD" w:rsidRPr="001B1639">
        <w:rPr>
          <w:rFonts w:ascii="Garamond" w:hAnsi="Garamond" w:cs="Times New Roman"/>
        </w:rPr>
        <w:t xml:space="preserve">t quite the same as, though not unrelated to, </w:t>
      </w:r>
      <w:r w:rsidR="00476A73" w:rsidRPr="001B1639">
        <w:rPr>
          <w:rFonts w:ascii="Garamond" w:hAnsi="Garamond" w:cs="Times New Roman"/>
        </w:rPr>
        <w:t xml:space="preserve">‘more expansive notions of liberty, equality, inclusion and </w:t>
      </w:r>
      <w:r w:rsidR="00ED6DF2" w:rsidRPr="001B1639">
        <w:rPr>
          <w:rFonts w:ascii="Garamond" w:hAnsi="Garamond" w:cs="Times New Roman"/>
        </w:rPr>
        <w:t>the like’ and comes short of ‘the celebration of difference and equal respect’</w:t>
      </w:r>
      <w:r w:rsidR="00C64565" w:rsidRPr="001B1639">
        <w:rPr>
          <w:rFonts w:ascii="Garamond" w:hAnsi="Garamond" w:cs="Times New Roman"/>
        </w:rPr>
        <w:t xml:space="preserve"> (p. 119).</w:t>
      </w:r>
      <w:r w:rsidR="006F27E6" w:rsidRPr="001B1639">
        <w:rPr>
          <w:rFonts w:ascii="Garamond" w:hAnsi="Garamond" w:cs="Times New Roman"/>
        </w:rPr>
        <w:t xml:space="preserve"> </w:t>
      </w:r>
      <w:r w:rsidR="002347DF" w:rsidRPr="001B1639">
        <w:rPr>
          <w:rFonts w:ascii="Garamond" w:hAnsi="Garamond" w:cs="Times New Roman"/>
        </w:rPr>
        <w:t>In some respects it is much</w:t>
      </w:r>
      <w:r w:rsidR="00AD60F0" w:rsidRPr="001B1639">
        <w:rPr>
          <w:rFonts w:ascii="Garamond" w:hAnsi="Garamond" w:cs="Times New Roman"/>
        </w:rPr>
        <w:t xml:space="preserve"> </w:t>
      </w:r>
      <w:r w:rsidR="003C5AFA" w:rsidRPr="001B1639">
        <w:rPr>
          <w:rFonts w:ascii="Garamond" w:hAnsi="Garamond" w:cs="Times New Roman"/>
        </w:rPr>
        <w:t xml:space="preserve">harder to achieve.  It is relatively </w:t>
      </w:r>
      <w:r w:rsidR="00AD60F0" w:rsidRPr="001B1639">
        <w:rPr>
          <w:rFonts w:ascii="Garamond" w:hAnsi="Garamond" w:cs="Times New Roman"/>
        </w:rPr>
        <w:t xml:space="preserve">easy to </w:t>
      </w:r>
      <w:r w:rsidR="00BC5ABB" w:rsidRPr="001B1639">
        <w:rPr>
          <w:rFonts w:ascii="Garamond" w:hAnsi="Garamond" w:cs="Times New Roman"/>
        </w:rPr>
        <w:t>call for</w:t>
      </w:r>
      <w:r w:rsidR="00AD60F0" w:rsidRPr="001B1639">
        <w:rPr>
          <w:rFonts w:ascii="Garamond" w:hAnsi="Garamond" w:cs="Times New Roman"/>
        </w:rPr>
        <w:t xml:space="preserve"> </w:t>
      </w:r>
      <w:r w:rsidR="003D5E25" w:rsidRPr="001B1639">
        <w:rPr>
          <w:rFonts w:ascii="Garamond" w:hAnsi="Garamond" w:cs="Times New Roman"/>
        </w:rPr>
        <w:t xml:space="preserve">all religions </w:t>
      </w:r>
      <w:r w:rsidR="00BC5ABB" w:rsidRPr="001B1639">
        <w:rPr>
          <w:rFonts w:ascii="Garamond" w:hAnsi="Garamond" w:cs="Times New Roman"/>
        </w:rPr>
        <w:t>to be treated</w:t>
      </w:r>
      <w:r w:rsidR="003D5E25" w:rsidRPr="001B1639">
        <w:rPr>
          <w:rFonts w:ascii="Garamond" w:hAnsi="Garamond" w:cs="Times New Roman"/>
        </w:rPr>
        <w:t xml:space="preserve"> </w:t>
      </w:r>
      <w:r w:rsidR="00BC5ABB" w:rsidRPr="001B1639">
        <w:rPr>
          <w:rFonts w:ascii="Garamond" w:hAnsi="Garamond" w:cs="Times New Roman"/>
        </w:rPr>
        <w:t xml:space="preserve">with </w:t>
      </w:r>
      <w:r w:rsidR="00C14A69" w:rsidRPr="001B1639">
        <w:rPr>
          <w:rFonts w:ascii="Garamond" w:hAnsi="Garamond" w:cs="Times New Roman"/>
        </w:rPr>
        <w:t>a like</w:t>
      </w:r>
      <w:r w:rsidR="003D5E25" w:rsidRPr="001B1639">
        <w:rPr>
          <w:rFonts w:ascii="Garamond" w:hAnsi="Garamond" w:cs="Times New Roman"/>
        </w:rPr>
        <w:t xml:space="preserve"> respect if </w:t>
      </w:r>
      <w:r w:rsidR="00343A9A" w:rsidRPr="001B1639">
        <w:rPr>
          <w:rFonts w:ascii="Garamond" w:hAnsi="Garamond" w:cs="Times New Roman"/>
        </w:rPr>
        <w:t xml:space="preserve">you think they are united by </w:t>
      </w:r>
      <w:r w:rsidR="002347DF" w:rsidRPr="001B1639">
        <w:rPr>
          <w:rFonts w:ascii="Garamond" w:hAnsi="Garamond" w:cs="Times New Roman"/>
        </w:rPr>
        <w:t>a</w:t>
      </w:r>
      <w:r w:rsidR="00343A9A" w:rsidRPr="001B1639">
        <w:rPr>
          <w:rFonts w:ascii="Garamond" w:hAnsi="Garamond" w:cs="Times New Roman"/>
        </w:rPr>
        <w:t xml:space="preserve"> complete underlying lack of seriousness</w:t>
      </w:r>
      <w:r w:rsidR="00AC38B3" w:rsidRPr="001B1639">
        <w:rPr>
          <w:rFonts w:ascii="Garamond" w:hAnsi="Garamond" w:cs="Times New Roman"/>
        </w:rPr>
        <w:t xml:space="preserve">; so also to celebrate difference if you </w:t>
      </w:r>
      <w:r w:rsidR="00017C1A" w:rsidRPr="001B1639">
        <w:rPr>
          <w:rFonts w:ascii="Garamond" w:hAnsi="Garamond" w:cs="Times New Roman"/>
        </w:rPr>
        <w:t xml:space="preserve">think that one belief is </w:t>
      </w:r>
      <w:r w:rsidR="002347DF" w:rsidRPr="001B1639">
        <w:rPr>
          <w:rFonts w:ascii="Garamond" w:hAnsi="Garamond" w:cs="Times New Roman"/>
        </w:rPr>
        <w:t xml:space="preserve">just </w:t>
      </w:r>
      <w:r w:rsidR="00017C1A" w:rsidRPr="001B1639">
        <w:rPr>
          <w:rFonts w:ascii="Garamond" w:hAnsi="Garamond" w:cs="Times New Roman"/>
        </w:rPr>
        <w:t>as good as an</w:t>
      </w:r>
      <w:r w:rsidR="00C14A69" w:rsidRPr="001B1639">
        <w:rPr>
          <w:rFonts w:ascii="Garamond" w:hAnsi="Garamond" w:cs="Times New Roman"/>
        </w:rPr>
        <w:t xml:space="preserve">y </w:t>
      </w:r>
      <w:r w:rsidR="00017C1A" w:rsidRPr="001B1639">
        <w:rPr>
          <w:rFonts w:ascii="Garamond" w:hAnsi="Garamond" w:cs="Times New Roman"/>
        </w:rPr>
        <w:t>other</w:t>
      </w:r>
      <w:r w:rsidR="00C14A69" w:rsidRPr="001B1639">
        <w:rPr>
          <w:rFonts w:ascii="Garamond" w:hAnsi="Garamond" w:cs="Times New Roman"/>
        </w:rPr>
        <w:t xml:space="preserve"> (a point that James Fitzames Stephen made with some exasperation to Mill)</w:t>
      </w:r>
      <w:r w:rsidR="00017C1A" w:rsidRPr="001B1639">
        <w:rPr>
          <w:rFonts w:ascii="Garamond" w:hAnsi="Garamond" w:cs="Times New Roman"/>
        </w:rPr>
        <w:t>.</w:t>
      </w:r>
      <w:r w:rsidR="00C14A69" w:rsidRPr="001B1639">
        <w:rPr>
          <w:rStyle w:val="FootnoteReference"/>
          <w:rFonts w:ascii="Garamond" w:hAnsi="Garamond" w:cs="Times New Roman"/>
        </w:rPr>
        <w:footnoteReference w:id="22"/>
      </w:r>
      <w:r w:rsidR="00DA25AF" w:rsidRPr="001B1639">
        <w:rPr>
          <w:rFonts w:ascii="Garamond" w:hAnsi="Garamond" w:cs="Times New Roman"/>
        </w:rPr>
        <w:t xml:space="preserve">  But</w:t>
      </w:r>
      <w:r w:rsidR="00021F2B" w:rsidRPr="001B1639">
        <w:rPr>
          <w:rFonts w:ascii="Garamond" w:hAnsi="Garamond" w:cs="Times New Roman"/>
        </w:rPr>
        <w:t xml:space="preserve">, as this book shows, </w:t>
      </w:r>
      <w:r w:rsidR="002347DF" w:rsidRPr="001B1639">
        <w:rPr>
          <w:rFonts w:ascii="Garamond" w:hAnsi="Garamond" w:cs="Times New Roman"/>
        </w:rPr>
        <w:t>that is not what most people think or have ever thought. As</w:t>
      </w:r>
      <w:r w:rsidR="00021F2B" w:rsidRPr="001B1639">
        <w:rPr>
          <w:rFonts w:ascii="Garamond" w:hAnsi="Garamond" w:cs="Times New Roman"/>
        </w:rPr>
        <w:t xml:space="preserve"> long as</w:t>
      </w:r>
      <w:r w:rsidR="00C5780A" w:rsidRPr="001B1639">
        <w:rPr>
          <w:rFonts w:ascii="Garamond" w:hAnsi="Garamond" w:cs="Times New Roman"/>
        </w:rPr>
        <w:t xml:space="preserve"> </w:t>
      </w:r>
      <w:r w:rsidR="00DA25AF" w:rsidRPr="001B1639">
        <w:rPr>
          <w:rFonts w:ascii="Garamond" w:hAnsi="Garamond" w:cs="Times New Roman"/>
        </w:rPr>
        <w:t>our world is ‘characterized</w:t>
      </w:r>
      <w:r w:rsidR="00C5780A" w:rsidRPr="001B1639">
        <w:rPr>
          <w:rFonts w:ascii="Garamond" w:hAnsi="Garamond" w:cs="Times New Roman"/>
        </w:rPr>
        <w:t xml:space="preserve"> by seemingly intractable divisions</w:t>
      </w:r>
      <w:r w:rsidR="00600CD4" w:rsidRPr="001B1639">
        <w:rPr>
          <w:rFonts w:ascii="Garamond" w:hAnsi="Garamond" w:cs="Times New Roman"/>
        </w:rPr>
        <w:t xml:space="preserve"> on religious, moral, and philosophical views, some citizens will continue</w:t>
      </w:r>
      <w:r w:rsidR="003B67B9" w:rsidRPr="001B1639">
        <w:rPr>
          <w:rFonts w:ascii="Garamond" w:hAnsi="Garamond" w:cs="Times New Roman"/>
        </w:rPr>
        <w:t xml:space="preserve"> to view the practices of others not merely with suspicion or ignorance, but with well</w:t>
      </w:r>
      <w:r w:rsidR="00C025B4" w:rsidRPr="001B1639">
        <w:rPr>
          <w:rFonts w:ascii="Garamond" w:hAnsi="Garamond" w:cs="Times New Roman"/>
        </w:rPr>
        <w:t>-</w:t>
      </w:r>
      <w:r w:rsidR="003B67B9" w:rsidRPr="001B1639">
        <w:rPr>
          <w:rFonts w:ascii="Garamond" w:hAnsi="Garamond" w:cs="Times New Roman"/>
        </w:rPr>
        <w:t>informed hatred’</w:t>
      </w:r>
      <w:r w:rsidR="00EC1768" w:rsidRPr="001B1639">
        <w:rPr>
          <w:rFonts w:ascii="Garamond" w:hAnsi="Garamond" w:cs="Times New Roman"/>
        </w:rPr>
        <w:t xml:space="preserve"> (p. 118)</w:t>
      </w:r>
      <w:r w:rsidR="002347DF" w:rsidRPr="001B1639">
        <w:rPr>
          <w:rFonts w:ascii="Garamond" w:hAnsi="Garamond" w:cs="Times New Roman"/>
        </w:rPr>
        <w:t xml:space="preserve">. </w:t>
      </w:r>
      <w:r w:rsidR="00F7143A" w:rsidRPr="001B1639">
        <w:rPr>
          <w:rFonts w:ascii="Garamond" w:hAnsi="Garamond" w:cs="Times New Roman"/>
        </w:rPr>
        <w:t>And i</w:t>
      </w:r>
      <w:r w:rsidR="002347DF" w:rsidRPr="001B1639">
        <w:rPr>
          <w:rFonts w:ascii="Garamond" w:hAnsi="Garamond" w:cs="Times New Roman"/>
        </w:rPr>
        <w:t>n such a world</w:t>
      </w:r>
      <w:r w:rsidR="00F7143A" w:rsidRPr="001B1639">
        <w:rPr>
          <w:rFonts w:ascii="Garamond" w:hAnsi="Garamond" w:cs="Times New Roman"/>
        </w:rPr>
        <w:t>,</w:t>
      </w:r>
      <w:r w:rsidR="003B67B9" w:rsidRPr="001B1639">
        <w:rPr>
          <w:rFonts w:ascii="Garamond" w:hAnsi="Garamond" w:cs="Times New Roman"/>
        </w:rPr>
        <w:t xml:space="preserve"> toleration will </w:t>
      </w:r>
      <w:r w:rsidR="00EC1768" w:rsidRPr="001B1639">
        <w:rPr>
          <w:rFonts w:ascii="Garamond" w:hAnsi="Garamond" w:cs="Times New Roman"/>
        </w:rPr>
        <w:t>indeed ‘remain vitally relevant’</w:t>
      </w:r>
      <w:r w:rsidR="002347DF" w:rsidRPr="001B1639">
        <w:rPr>
          <w:rFonts w:ascii="Garamond" w:hAnsi="Garamond" w:cs="Times New Roman"/>
        </w:rPr>
        <w:t xml:space="preserve"> (p. 119)</w:t>
      </w:r>
      <w:r w:rsidR="003B67B9" w:rsidRPr="001B1639">
        <w:rPr>
          <w:rFonts w:ascii="Garamond" w:hAnsi="Garamond" w:cs="Times New Roman"/>
        </w:rPr>
        <w:t>.</w:t>
      </w:r>
      <w:r w:rsidR="00DA25AF" w:rsidRPr="001B1639">
        <w:rPr>
          <w:rFonts w:ascii="Garamond" w:hAnsi="Garamond" w:cs="Times New Roman"/>
        </w:rPr>
        <w:t xml:space="preserve"> </w:t>
      </w:r>
      <w:r w:rsidR="00926E7E" w:rsidRPr="001B1639">
        <w:rPr>
          <w:rFonts w:ascii="Garamond" w:hAnsi="Garamond" w:cs="Times New Roman"/>
        </w:rPr>
        <w:t xml:space="preserve"> </w:t>
      </w:r>
    </w:p>
    <w:p w14:paraId="0A00C3F8" w14:textId="77777777" w:rsidR="001B1639" w:rsidRPr="001B1639" w:rsidRDefault="001B1639" w:rsidP="001B1639">
      <w:pPr>
        <w:jc w:val="both"/>
        <w:rPr>
          <w:rFonts w:ascii="Garamond" w:hAnsi="Garamond" w:cs="Times New Roman"/>
          <w:sz w:val="20"/>
          <w:szCs w:val="20"/>
        </w:rPr>
      </w:pPr>
    </w:p>
    <w:p w14:paraId="1A48C534" w14:textId="27919DEA" w:rsidR="001B1639" w:rsidRPr="001B1639" w:rsidRDefault="001B1639" w:rsidP="001B1639">
      <w:pPr>
        <w:spacing w:after="0" w:line="240" w:lineRule="auto"/>
        <w:jc w:val="both"/>
        <w:rPr>
          <w:rFonts w:ascii="Garamond" w:eastAsia="Cabin" w:hAnsi="Garamond" w:cs="Times New Roman"/>
          <w:sz w:val="20"/>
          <w:szCs w:val="20"/>
        </w:rPr>
      </w:pPr>
      <w:r w:rsidRPr="001B1639">
        <w:rPr>
          <w:rFonts w:ascii="Garamond" w:hAnsi="Garamond" w:cs="Times New Roman"/>
          <w:b/>
          <w:bCs/>
          <w:sz w:val="20"/>
          <w:szCs w:val="20"/>
        </w:rPr>
        <w:t>Reviewer</w:t>
      </w:r>
      <w:r w:rsidRPr="001B1639">
        <w:rPr>
          <w:rFonts w:ascii="Garamond" w:hAnsi="Garamond" w:cs="Times New Roman"/>
          <w:sz w:val="20"/>
          <w:szCs w:val="20"/>
        </w:rPr>
        <w:t xml:space="preserve">: </w:t>
      </w:r>
      <w:r w:rsidRPr="001B1639">
        <w:rPr>
          <w:rFonts w:ascii="Garamond" w:eastAsia="Cabin" w:hAnsi="Garamond" w:cs="Times New Roman"/>
          <w:sz w:val="20"/>
          <w:szCs w:val="20"/>
        </w:rPr>
        <w:t xml:space="preserve">Timothy Stanton is Professor </w:t>
      </w:r>
      <w:r w:rsidR="004D60C8">
        <w:rPr>
          <w:rFonts w:ascii="Garamond" w:eastAsia="Cabin" w:hAnsi="Garamond" w:cs="Times New Roman"/>
          <w:sz w:val="20"/>
          <w:szCs w:val="20"/>
        </w:rPr>
        <w:t>in the Department of Politics</w:t>
      </w:r>
      <w:r w:rsidR="00C77289">
        <w:rPr>
          <w:rFonts w:ascii="Garamond" w:eastAsia="Cabin" w:hAnsi="Garamond" w:cs="Times New Roman"/>
          <w:sz w:val="20"/>
          <w:szCs w:val="20"/>
        </w:rPr>
        <w:t xml:space="preserve"> and International Relations</w:t>
      </w:r>
      <w:r w:rsidR="004D60C8">
        <w:rPr>
          <w:rFonts w:ascii="Garamond" w:eastAsia="Cabin" w:hAnsi="Garamond" w:cs="Times New Roman"/>
          <w:sz w:val="20"/>
          <w:szCs w:val="20"/>
        </w:rPr>
        <w:t xml:space="preserve">, </w:t>
      </w:r>
      <w:r w:rsidRPr="001B1639">
        <w:rPr>
          <w:rFonts w:ascii="Garamond" w:eastAsia="Cabin" w:hAnsi="Garamond" w:cs="Times New Roman"/>
          <w:sz w:val="20"/>
          <w:szCs w:val="20"/>
        </w:rPr>
        <w:t xml:space="preserve">University of York, </w:t>
      </w:r>
      <w:r w:rsidR="004D60C8">
        <w:rPr>
          <w:rFonts w:ascii="Garamond" w:eastAsia="Cabin" w:hAnsi="Garamond" w:cs="Times New Roman"/>
          <w:sz w:val="20"/>
          <w:szCs w:val="20"/>
        </w:rPr>
        <w:t>U.K. and a specialist in the work of John Locke</w:t>
      </w:r>
      <w:r>
        <w:rPr>
          <w:rFonts w:ascii="Garamond" w:eastAsia="Cabin" w:hAnsi="Garamond" w:cs="Times New Roman"/>
          <w:sz w:val="20"/>
          <w:szCs w:val="20"/>
        </w:rPr>
        <w:t xml:space="preserve">. </w:t>
      </w:r>
    </w:p>
    <w:p w14:paraId="4BE0083A" w14:textId="74C20D31" w:rsidR="001B1639" w:rsidRPr="001B1639" w:rsidRDefault="001B1639" w:rsidP="001B1639">
      <w:pPr>
        <w:spacing w:after="0" w:line="240" w:lineRule="auto"/>
        <w:jc w:val="both"/>
        <w:rPr>
          <w:rFonts w:ascii="Garamond" w:eastAsia="Cabin" w:hAnsi="Garamond" w:cs="Times New Roman"/>
          <w:sz w:val="20"/>
          <w:szCs w:val="20"/>
        </w:rPr>
      </w:pPr>
    </w:p>
    <w:p w14:paraId="4FDE6A41" w14:textId="0A7F5A39" w:rsidR="001B1639" w:rsidRPr="001B1639" w:rsidRDefault="001B1639" w:rsidP="001B1639">
      <w:pPr>
        <w:spacing w:after="0" w:line="240" w:lineRule="auto"/>
        <w:jc w:val="both"/>
        <w:rPr>
          <w:rFonts w:ascii="Garamond" w:eastAsia="Cabin" w:hAnsi="Garamond" w:cs="Times New Roman"/>
          <w:sz w:val="20"/>
          <w:szCs w:val="20"/>
        </w:rPr>
      </w:pPr>
      <w:r w:rsidRPr="001B1639">
        <w:rPr>
          <w:rFonts w:ascii="Garamond" w:eastAsia="Cabin" w:hAnsi="Garamond" w:cs="Times New Roman"/>
          <w:b/>
          <w:bCs/>
          <w:sz w:val="20"/>
          <w:szCs w:val="20"/>
        </w:rPr>
        <w:t>Email</w:t>
      </w:r>
      <w:r w:rsidRPr="001B1639">
        <w:rPr>
          <w:rFonts w:ascii="Garamond" w:eastAsia="Cabin" w:hAnsi="Garamond" w:cs="Times New Roman"/>
          <w:sz w:val="20"/>
          <w:szCs w:val="20"/>
        </w:rPr>
        <w:t xml:space="preserve">: </w:t>
      </w:r>
      <w:hyperlink r:id="rId8" w:history="1">
        <w:r w:rsidRPr="001B1639">
          <w:rPr>
            <w:rFonts w:ascii="Garamond" w:eastAsia="Cabin" w:hAnsi="Garamond" w:cs="Times New Roman"/>
            <w:sz w:val="20"/>
            <w:szCs w:val="20"/>
          </w:rPr>
          <w:t>tim.stanton@york.ac.uk</w:t>
        </w:r>
      </w:hyperlink>
    </w:p>
    <w:sectPr w:rsidR="001B1639" w:rsidRPr="001B16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4E06" w14:textId="77777777" w:rsidR="00493CD0" w:rsidRDefault="00493CD0" w:rsidP="00E30B96">
      <w:pPr>
        <w:spacing w:after="0" w:line="240" w:lineRule="auto"/>
      </w:pPr>
      <w:r>
        <w:separator/>
      </w:r>
    </w:p>
  </w:endnote>
  <w:endnote w:type="continuationSeparator" w:id="0">
    <w:p w14:paraId="46A37583" w14:textId="77777777" w:rsidR="00493CD0" w:rsidRDefault="00493CD0" w:rsidP="00E3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bi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ED1A" w14:textId="77777777" w:rsidR="00493CD0" w:rsidRDefault="00493CD0" w:rsidP="00E30B96">
      <w:pPr>
        <w:spacing w:after="0" w:line="240" w:lineRule="auto"/>
      </w:pPr>
      <w:r>
        <w:separator/>
      </w:r>
    </w:p>
  </w:footnote>
  <w:footnote w:type="continuationSeparator" w:id="0">
    <w:p w14:paraId="4F4C83C3" w14:textId="77777777" w:rsidR="00493CD0" w:rsidRDefault="00493CD0" w:rsidP="00E30B96">
      <w:pPr>
        <w:spacing w:after="0" w:line="240" w:lineRule="auto"/>
      </w:pPr>
      <w:r>
        <w:continuationSeparator/>
      </w:r>
    </w:p>
  </w:footnote>
  <w:footnote w:id="1">
    <w:p w14:paraId="1F3B59EA" w14:textId="330E6A8E" w:rsidR="00FF032B" w:rsidRPr="001B1639" w:rsidRDefault="00FF032B"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Luke 8, 15. </w:t>
      </w:r>
    </w:p>
  </w:footnote>
  <w:footnote w:id="2">
    <w:p w14:paraId="42F5368E" w14:textId="4B1A9CD5" w:rsidR="00FF032B" w:rsidRPr="001B1639" w:rsidRDefault="00FF032B"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Colossians 1, 11</w:t>
      </w:r>
    </w:p>
  </w:footnote>
  <w:footnote w:id="3">
    <w:p w14:paraId="543AC98A" w14:textId="75615BDF" w:rsidR="00FF032B" w:rsidRPr="001B1639" w:rsidRDefault="00FF032B"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Romans 2</w:t>
      </w:r>
      <w:r w:rsidR="00504356" w:rsidRPr="001B1639">
        <w:rPr>
          <w:rFonts w:ascii="Garamond" w:hAnsi="Garamond" w:cs="Times New Roman"/>
        </w:rPr>
        <w:t>:</w:t>
      </w:r>
      <w:r w:rsidRPr="001B1639">
        <w:rPr>
          <w:rFonts w:ascii="Garamond" w:hAnsi="Garamond" w:cs="Times New Roman"/>
        </w:rPr>
        <w:t xml:space="preserve"> 4; 3</w:t>
      </w:r>
      <w:r w:rsidR="00504356" w:rsidRPr="001B1639">
        <w:rPr>
          <w:rFonts w:ascii="Garamond" w:hAnsi="Garamond" w:cs="Times New Roman"/>
        </w:rPr>
        <w:t>:</w:t>
      </w:r>
      <w:r w:rsidRPr="001B1639">
        <w:rPr>
          <w:rFonts w:ascii="Garamond" w:hAnsi="Garamond" w:cs="Times New Roman"/>
        </w:rPr>
        <w:t xml:space="preserve"> 26. </w:t>
      </w:r>
    </w:p>
  </w:footnote>
  <w:footnote w:id="4">
    <w:p w14:paraId="7B3400D4" w14:textId="791B235A" w:rsidR="000521A6" w:rsidRPr="001B1639" w:rsidRDefault="000521A6"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Romans 2</w:t>
      </w:r>
      <w:r w:rsidR="00F81F97" w:rsidRPr="001B1639">
        <w:rPr>
          <w:rFonts w:ascii="Garamond" w:hAnsi="Garamond" w:cs="Times New Roman"/>
        </w:rPr>
        <w:t>:</w:t>
      </w:r>
      <w:r w:rsidRPr="001B1639">
        <w:rPr>
          <w:rFonts w:ascii="Garamond" w:hAnsi="Garamond" w:cs="Times New Roman"/>
        </w:rPr>
        <w:t xml:space="preserve"> 7</w:t>
      </w:r>
      <w:r w:rsidR="00F81F97" w:rsidRPr="001B1639">
        <w:rPr>
          <w:rFonts w:ascii="Garamond" w:hAnsi="Garamond" w:cs="Times New Roman"/>
        </w:rPr>
        <w:t>–</w:t>
      </w:r>
      <w:r w:rsidRPr="001B1639">
        <w:rPr>
          <w:rFonts w:ascii="Garamond" w:hAnsi="Garamond" w:cs="Times New Roman"/>
        </w:rPr>
        <w:t xml:space="preserve">10. </w:t>
      </w:r>
    </w:p>
  </w:footnote>
  <w:footnote w:id="5">
    <w:p w14:paraId="7A468C54" w14:textId="74EF01C5" w:rsidR="00B8746F" w:rsidRPr="001B1639" w:rsidRDefault="00B8746F"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Luke 8</w:t>
      </w:r>
      <w:r w:rsidR="00F81F97" w:rsidRPr="001B1639">
        <w:rPr>
          <w:rFonts w:ascii="Garamond" w:hAnsi="Garamond" w:cs="Times New Roman"/>
        </w:rPr>
        <w:t>:</w:t>
      </w:r>
      <w:r w:rsidRPr="001B1639">
        <w:rPr>
          <w:rFonts w:ascii="Garamond" w:hAnsi="Garamond" w:cs="Times New Roman"/>
        </w:rPr>
        <w:t xml:space="preserve"> 15. </w:t>
      </w:r>
    </w:p>
  </w:footnote>
  <w:footnote w:id="6">
    <w:p w14:paraId="7E13C918" w14:textId="343D339D" w:rsidR="00B97331" w:rsidRPr="001B1639" w:rsidRDefault="00B97331"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w:t>
      </w:r>
      <w:r w:rsidR="00BE4284" w:rsidRPr="001B1639">
        <w:rPr>
          <w:rFonts w:ascii="Garamond" w:hAnsi="Garamond" w:cs="Times New Roman"/>
        </w:rPr>
        <w:t xml:space="preserve">Andrew Kippis, </w:t>
      </w:r>
      <w:r w:rsidR="00BE4284" w:rsidRPr="001B1639">
        <w:rPr>
          <w:rFonts w:ascii="Garamond" w:hAnsi="Garamond" w:cs="Times New Roman"/>
          <w:i/>
          <w:iCs/>
        </w:rPr>
        <w:t xml:space="preserve">A Sermon Preached at the Old Jewry… before </w:t>
      </w:r>
      <w:r w:rsidR="007A6650" w:rsidRPr="001B1639">
        <w:rPr>
          <w:rFonts w:ascii="Garamond" w:hAnsi="Garamond" w:cs="Times New Roman"/>
          <w:i/>
          <w:iCs/>
        </w:rPr>
        <w:t xml:space="preserve">the Society for Commemorating the Glorious Revolution </w:t>
      </w:r>
      <w:r w:rsidR="007A6650" w:rsidRPr="001B1639">
        <w:rPr>
          <w:rFonts w:ascii="Garamond" w:hAnsi="Garamond" w:cs="Times New Roman"/>
        </w:rPr>
        <w:t>(London, 1788)</w:t>
      </w:r>
      <w:r w:rsidR="001244E5" w:rsidRPr="001B1639">
        <w:rPr>
          <w:rFonts w:ascii="Garamond" w:hAnsi="Garamond" w:cs="Times New Roman"/>
        </w:rPr>
        <w:t xml:space="preserve">, </w:t>
      </w:r>
      <w:r w:rsidR="00B91424" w:rsidRPr="001B1639">
        <w:rPr>
          <w:rFonts w:ascii="Garamond" w:hAnsi="Garamond" w:cs="Times New Roman"/>
        </w:rPr>
        <w:t>p</w:t>
      </w:r>
      <w:r w:rsidR="001244E5" w:rsidRPr="001B1639">
        <w:rPr>
          <w:rFonts w:ascii="Garamond" w:hAnsi="Garamond" w:cs="Times New Roman"/>
        </w:rPr>
        <w:t>.</w:t>
      </w:r>
      <w:r w:rsidR="00B91424" w:rsidRPr="001B1639">
        <w:rPr>
          <w:rFonts w:ascii="Garamond" w:hAnsi="Garamond" w:cs="Times New Roman"/>
        </w:rPr>
        <w:t xml:space="preserve"> 9 and p. 36.</w:t>
      </w:r>
    </w:p>
  </w:footnote>
  <w:footnote w:id="7">
    <w:p w14:paraId="350860BE" w14:textId="4BB23B2F" w:rsidR="00B97331" w:rsidRPr="001B1639" w:rsidRDefault="00B97331" w:rsidP="001B1639">
      <w:pPr>
        <w:spacing w:after="0" w:line="240" w:lineRule="auto"/>
        <w:jc w:val="both"/>
        <w:rPr>
          <w:rFonts w:ascii="Garamond" w:hAnsi="Garamond" w:cs="Times New Roman"/>
          <w:sz w:val="20"/>
          <w:szCs w:val="20"/>
        </w:rPr>
      </w:pPr>
      <w:r w:rsidRPr="001B1639">
        <w:rPr>
          <w:rStyle w:val="FootnoteReference"/>
          <w:rFonts w:ascii="Garamond" w:hAnsi="Garamond" w:cs="Times New Roman"/>
          <w:sz w:val="20"/>
          <w:szCs w:val="20"/>
        </w:rPr>
        <w:footnoteRef/>
      </w:r>
      <w:r w:rsidRPr="001B1639">
        <w:rPr>
          <w:rFonts w:ascii="Garamond" w:hAnsi="Garamond" w:cs="Times New Roman"/>
          <w:sz w:val="20"/>
          <w:szCs w:val="20"/>
        </w:rPr>
        <w:t xml:space="preserve"> </w:t>
      </w:r>
      <w:r w:rsidR="001244E5" w:rsidRPr="001B1639">
        <w:rPr>
          <w:rFonts w:ascii="Garamond" w:hAnsi="Garamond" w:cs="Times New Roman"/>
          <w:sz w:val="20"/>
          <w:szCs w:val="20"/>
        </w:rPr>
        <w:t xml:space="preserve">Benjamin Kaplan, </w:t>
      </w:r>
      <w:r w:rsidR="00EA2A0F" w:rsidRPr="001B1639">
        <w:rPr>
          <w:rFonts w:ascii="Garamond" w:hAnsi="Garamond" w:cs="Times New Roman"/>
          <w:i/>
          <w:iCs/>
          <w:sz w:val="20"/>
          <w:szCs w:val="20"/>
        </w:rPr>
        <w:t>Divided By Faith: Religious Conflict and the Practice of Toleration in Early Modern Europe</w:t>
      </w:r>
      <w:r w:rsidR="00EA2A0F" w:rsidRPr="001B1639">
        <w:rPr>
          <w:rFonts w:ascii="Garamond" w:hAnsi="Garamond" w:cs="Times New Roman"/>
          <w:sz w:val="20"/>
          <w:szCs w:val="20"/>
        </w:rPr>
        <w:t xml:space="preserve"> (Cambridge, Mass., </w:t>
      </w:r>
      <w:r w:rsidR="00CD290D" w:rsidRPr="001B1639">
        <w:rPr>
          <w:rFonts w:ascii="Garamond" w:hAnsi="Garamond" w:cs="Times New Roman"/>
          <w:sz w:val="20"/>
          <w:szCs w:val="20"/>
        </w:rPr>
        <w:t>The Belknap Press of Harvard University Press, 2007),</w:t>
      </w:r>
      <w:r w:rsidR="00B91424" w:rsidRPr="001B1639">
        <w:rPr>
          <w:rFonts w:ascii="Garamond" w:hAnsi="Garamond" w:cs="Times New Roman"/>
          <w:sz w:val="20"/>
          <w:szCs w:val="20"/>
        </w:rPr>
        <w:t xml:space="preserve"> p. 5</w:t>
      </w:r>
      <w:r w:rsidR="009B2A7C" w:rsidRPr="001B1639">
        <w:rPr>
          <w:rFonts w:ascii="Garamond" w:hAnsi="Garamond" w:cs="Times New Roman"/>
          <w:sz w:val="20"/>
          <w:szCs w:val="20"/>
        </w:rPr>
        <w:t xml:space="preserve"> (Perhaps it should be added that this observation pre-dates Murphy’s </w:t>
      </w:r>
      <w:r w:rsidR="00557C43" w:rsidRPr="001B1639">
        <w:rPr>
          <w:rFonts w:ascii="Garamond" w:hAnsi="Garamond" w:cs="Times New Roman"/>
          <w:sz w:val="20"/>
          <w:szCs w:val="20"/>
        </w:rPr>
        <w:t xml:space="preserve">first </w:t>
      </w:r>
      <w:r w:rsidR="009B2A7C" w:rsidRPr="001B1639">
        <w:rPr>
          <w:rFonts w:ascii="Garamond" w:hAnsi="Garamond" w:cs="Times New Roman"/>
          <w:sz w:val="20"/>
          <w:szCs w:val="20"/>
        </w:rPr>
        <w:t>plea for terminological hygiene)</w:t>
      </w:r>
    </w:p>
  </w:footnote>
  <w:footnote w:id="8">
    <w:p w14:paraId="317068AF" w14:textId="56BFAB4A" w:rsidR="00B97331" w:rsidRPr="001B1639" w:rsidRDefault="00B97331"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w:t>
      </w:r>
      <w:r w:rsidR="00B91424" w:rsidRPr="001B1639">
        <w:rPr>
          <w:rFonts w:ascii="Garamond" w:hAnsi="Garamond" w:cs="Times New Roman"/>
        </w:rPr>
        <w:t xml:space="preserve">A. C. Grayling, </w:t>
      </w:r>
      <w:r w:rsidR="00B91424" w:rsidRPr="001B1639">
        <w:rPr>
          <w:rFonts w:ascii="Garamond" w:hAnsi="Garamond" w:cs="Times New Roman"/>
          <w:i/>
          <w:iCs/>
        </w:rPr>
        <w:t xml:space="preserve">Towards the Light: </w:t>
      </w:r>
      <w:r w:rsidR="00305C2B" w:rsidRPr="001B1639">
        <w:rPr>
          <w:rFonts w:ascii="Garamond" w:hAnsi="Garamond" w:cs="Times New Roman"/>
          <w:i/>
          <w:iCs/>
        </w:rPr>
        <w:t xml:space="preserve">A Story of the Struggles for Liberty and Rights that Made the Modern World </w:t>
      </w:r>
      <w:r w:rsidR="00305C2B" w:rsidRPr="001B1639">
        <w:rPr>
          <w:rFonts w:ascii="Garamond" w:hAnsi="Garamond" w:cs="Times New Roman"/>
        </w:rPr>
        <w:t xml:space="preserve">(London: </w:t>
      </w:r>
      <w:r w:rsidR="00B04879" w:rsidRPr="001B1639">
        <w:rPr>
          <w:rFonts w:ascii="Garamond" w:hAnsi="Garamond" w:cs="Times New Roman"/>
        </w:rPr>
        <w:t>Bloomsbury, 2007).</w:t>
      </w:r>
    </w:p>
  </w:footnote>
  <w:footnote w:id="9">
    <w:p w14:paraId="2BD92111" w14:textId="1E6DA094" w:rsidR="002511DD" w:rsidRPr="001B1639" w:rsidRDefault="002511DD"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w:t>
      </w:r>
      <w:r w:rsidR="00021048" w:rsidRPr="001B1639">
        <w:rPr>
          <w:rFonts w:ascii="Garamond" w:hAnsi="Garamond" w:cs="Times New Roman"/>
        </w:rPr>
        <w:t xml:space="preserve">Most recently </w:t>
      </w:r>
      <w:r w:rsidR="00FD1156" w:rsidRPr="001B1639">
        <w:rPr>
          <w:rFonts w:ascii="Garamond" w:hAnsi="Garamond" w:cs="Times New Roman"/>
        </w:rPr>
        <w:t xml:space="preserve">in Andrew R. Murphy, </w:t>
      </w:r>
      <w:r w:rsidR="00FD1156" w:rsidRPr="001B1639">
        <w:rPr>
          <w:rFonts w:ascii="Garamond" w:hAnsi="Garamond" w:cs="Times New Roman"/>
          <w:i/>
          <w:iCs/>
        </w:rPr>
        <w:t>Liberty, Conscience, and Toleration: The Political Thought of William Penn</w:t>
      </w:r>
      <w:r w:rsidR="00FD1156" w:rsidRPr="001B1639">
        <w:rPr>
          <w:rFonts w:ascii="Garamond" w:hAnsi="Garamond" w:cs="Times New Roman"/>
        </w:rPr>
        <w:t xml:space="preserve"> (Oxford: Oxford University Press, 2016).</w:t>
      </w:r>
    </w:p>
  </w:footnote>
  <w:footnote w:id="10">
    <w:p w14:paraId="6B36C5ED" w14:textId="661488E2" w:rsidR="00021048" w:rsidRPr="001B1639" w:rsidRDefault="00021048"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w:t>
      </w:r>
      <w:r w:rsidR="0026777A" w:rsidRPr="001B1639">
        <w:rPr>
          <w:rFonts w:ascii="Garamond" w:hAnsi="Garamond" w:cs="Times New Roman"/>
        </w:rPr>
        <w:t xml:space="preserve">John Locke, </w:t>
      </w:r>
      <w:r w:rsidR="0026777A" w:rsidRPr="001B1639">
        <w:rPr>
          <w:rFonts w:ascii="Garamond" w:hAnsi="Garamond" w:cs="Times New Roman"/>
          <w:i/>
          <w:iCs/>
        </w:rPr>
        <w:t>A Letter concerning Toleration</w:t>
      </w:r>
      <w:r w:rsidR="00FA0BEF" w:rsidRPr="001B1639">
        <w:rPr>
          <w:rFonts w:ascii="Garamond" w:hAnsi="Garamond" w:cs="Times New Roman"/>
          <w:i/>
          <w:iCs/>
        </w:rPr>
        <w:t xml:space="preserve"> and Other Writings</w:t>
      </w:r>
      <w:r w:rsidR="00FA0BEF" w:rsidRPr="001B1639">
        <w:rPr>
          <w:rFonts w:ascii="Garamond" w:hAnsi="Garamond" w:cs="Times New Roman"/>
        </w:rPr>
        <w:t>, ed. Mark Goldie (Indianapolis: Liberty Fund, 2010), p. 13.</w:t>
      </w:r>
    </w:p>
  </w:footnote>
  <w:footnote w:id="11">
    <w:p w14:paraId="2DF27540" w14:textId="0C86D905" w:rsidR="001C1D09" w:rsidRPr="001B1639" w:rsidRDefault="001C1D09"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John Locke, </w:t>
      </w:r>
      <w:r w:rsidRPr="001B1639">
        <w:rPr>
          <w:rFonts w:ascii="Garamond" w:hAnsi="Garamond" w:cs="Times New Roman"/>
          <w:i/>
          <w:iCs/>
        </w:rPr>
        <w:t>Epistola de Tolerantia</w:t>
      </w:r>
      <w:r w:rsidRPr="001B1639">
        <w:rPr>
          <w:rFonts w:ascii="Garamond" w:hAnsi="Garamond" w:cs="Times New Roman"/>
        </w:rPr>
        <w:t xml:space="preserve"> / </w:t>
      </w:r>
      <w:r w:rsidRPr="001B1639">
        <w:rPr>
          <w:rFonts w:ascii="Garamond" w:hAnsi="Garamond" w:cs="Times New Roman"/>
          <w:i/>
          <w:iCs/>
        </w:rPr>
        <w:t>A Letter on Toleration</w:t>
      </w:r>
      <w:r w:rsidRPr="001B1639">
        <w:rPr>
          <w:rFonts w:ascii="Garamond" w:hAnsi="Garamond" w:cs="Times New Roman"/>
        </w:rPr>
        <w:t>, translated by J. W. Gough, ed. R. Klibansky (</w:t>
      </w:r>
      <w:r w:rsidR="00EE71E3" w:rsidRPr="001B1639">
        <w:rPr>
          <w:rFonts w:ascii="Garamond" w:hAnsi="Garamond" w:cs="Times New Roman"/>
        </w:rPr>
        <w:t xml:space="preserve">Oxford: </w:t>
      </w:r>
      <w:r w:rsidRPr="001B1639">
        <w:rPr>
          <w:rFonts w:ascii="Garamond" w:hAnsi="Garamond" w:cs="Times New Roman"/>
        </w:rPr>
        <w:t xml:space="preserve">Clarendon Press, 1968). </w:t>
      </w:r>
    </w:p>
  </w:footnote>
  <w:footnote w:id="12">
    <w:p w14:paraId="4988DB03" w14:textId="41FEC200" w:rsidR="001C1D09" w:rsidRPr="001B1639" w:rsidRDefault="001C1D09"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For Popple’s life, career, and thought, see Caroline Robbins, </w:t>
      </w:r>
      <w:r w:rsidR="009B2A7C" w:rsidRPr="001B1639">
        <w:rPr>
          <w:rFonts w:ascii="Garamond" w:hAnsi="Garamond" w:cs="Times New Roman"/>
        </w:rPr>
        <w:t>‘</w:t>
      </w:r>
      <w:r w:rsidRPr="001B1639">
        <w:rPr>
          <w:rFonts w:ascii="Garamond" w:hAnsi="Garamond" w:cs="Times New Roman"/>
        </w:rPr>
        <w:t>Absolute Liberty: The Life and Thought of William Popple, 1638–1708</w:t>
      </w:r>
      <w:r w:rsidR="009B2A7C" w:rsidRPr="001B1639">
        <w:rPr>
          <w:rFonts w:ascii="Garamond" w:hAnsi="Garamond" w:cs="Times New Roman"/>
        </w:rPr>
        <w:t>’</w:t>
      </w:r>
      <w:r w:rsidRPr="001B1639">
        <w:rPr>
          <w:rFonts w:ascii="Garamond" w:hAnsi="Garamond" w:cs="Times New Roman"/>
        </w:rPr>
        <w:t xml:space="preserve">, </w:t>
      </w:r>
      <w:r w:rsidRPr="001B1639">
        <w:rPr>
          <w:rFonts w:ascii="Garamond" w:hAnsi="Garamond" w:cs="Times New Roman"/>
          <w:i/>
          <w:iCs/>
        </w:rPr>
        <w:t>The William and Mary Quarterly</w:t>
      </w:r>
      <w:r w:rsidRPr="001B1639">
        <w:rPr>
          <w:rFonts w:ascii="Garamond" w:hAnsi="Garamond" w:cs="Times New Roman"/>
        </w:rPr>
        <w:t xml:space="preserve"> 24 (1967)</w:t>
      </w:r>
      <w:r w:rsidR="009B2A7C" w:rsidRPr="001B1639">
        <w:rPr>
          <w:rFonts w:ascii="Garamond" w:hAnsi="Garamond" w:cs="Times New Roman"/>
        </w:rPr>
        <w:t>, pp.</w:t>
      </w:r>
      <w:r w:rsidRPr="001B1639">
        <w:rPr>
          <w:rFonts w:ascii="Garamond" w:hAnsi="Garamond" w:cs="Times New Roman"/>
        </w:rPr>
        <w:t xml:space="preserve"> 190–223. For some of his other dealings with Locke, see Mark Goldie, “John Locke, the Early Lockeans, and Priestcraft,” </w:t>
      </w:r>
      <w:r w:rsidRPr="001B1639">
        <w:rPr>
          <w:rFonts w:ascii="Garamond" w:hAnsi="Garamond" w:cs="Times New Roman"/>
          <w:i/>
          <w:iCs/>
        </w:rPr>
        <w:t xml:space="preserve">Intellectual History Review </w:t>
      </w:r>
      <w:r w:rsidRPr="001B1639">
        <w:rPr>
          <w:rFonts w:ascii="Garamond" w:hAnsi="Garamond" w:cs="Times New Roman"/>
        </w:rPr>
        <w:t>28 (2018)</w:t>
      </w:r>
      <w:r w:rsidR="009B2A7C" w:rsidRPr="001B1639">
        <w:rPr>
          <w:rFonts w:ascii="Garamond" w:hAnsi="Garamond" w:cs="Times New Roman"/>
        </w:rPr>
        <w:t>, p.</w:t>
      </w:r>
      <w:r w:rsidRPr="001B1639">
        <w:rPr>
          <w:rFonts w:ascii="Garamond" w:hAnsi="Garamond" w:cs="Times New Roman"/>
        </w:rPr>
        <w:t xml:space="preserve"> 125–144. </w:t>
      </w:r>
    </w:p>
  </w:footnote>
  <w:footnote w:id="13">
    <w:p w14:paraId="68206F98" w14:textId="74173E09" w:rsidR="001C1D09" w:rsidRPr="001B1639" w:rsidRDefault="001C1D09"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w:t>
      </w:r>
      <w:r w:rsidR="009B2A7C" w:rsidRPr="001B1639">
        <w:rPr>
          <w:rFonts w:ascii="Garamond" w:hAnsi="Garamond" w:cs="Times New Roman"/>
        </w:rPr>
        <w:t xml:space="preserve">William </w:t>
      </w:r>
      <w:r w:rsidRPr="001B1639">
        <w:rPr>
          <w:rFonts w:ascii="Garamond" w:hAnsi="Garamond" w:cs="Times New Roman"/>
        </w:rPr>
        <w:t xml:space="preserve">Popple, </w:t>
      </w:r>
      <w:r w:rsidRPr="001B1639">
        <w:rPr>
          <w:rFonts w:ascii="Garamond" w:hAnsi="Garamond" w:cs="Times New Roman"/>
          <w:i/>
          <w:iCs/>
        </w:rPr>
        <w:t>A Rational Catechism</w:t>
      </w:r>
      <w:r w:rsidR="009B2A7C" w:rsidRPr="001B1639">
        <w:rPr>
          <w:rFonts w:ascii="Garamond" w:hAnsi="Garamond" w:cs="Times New Roman"/>
          <w:i/>
          <w:iCs/>
        </w:rPr>
        <w:t xml:space="preserve"> </w:t>
      </w:r>
      <w:r w:rsidR="009B2A7C" w:rsidRPr="001B1639">
        <w:rPr>
          <w:rFonts w:ascii="Garamond" w:hAnsi="Garamond" w:cs="Times New Roman"/>
        </w:rPr>
        <w:t>(London, 1687)</w:t>
      </w:r>
      <w:r w:rsidRPr="001B1639">
        <w:rPr>
          <w:rFonts w:ascii="Garamond" w:hAnsi="Garamond" w:cs="Times New Roman"/>
        </w:rPr>
        <w:t xml:space="preserve">, </w:t>
      </w:r>
      <w:r w:rsidR="009B2A7C" w:rsidRPr="001B1639">
        <w:rPr>
          <w:rFonts w:ascii="Garamond" w:hAnsi="Garamond" w:cs="Times New Roman"/>
        </w:rPr>
        <w:t xml:space="preserve">p. </w:t>
      </w:r>
      <w:r w:rsidRPr="001B1639">
        <w:rPr>
          <w:rFonts w:ascii="Garamond" w:hAnsi="Garamond" w:cs="Times New Roman"/>
        </w:rPr>
        <w:t xml:space="preserve">127. </w:t>
      </w:r>
    </w:p>
  </w:footnote>
  <w:footnote w:id="14">
    <w:p w14:paraId="3F6616D3" w14:textId="3F31AD80" w:rsidR="001C1D09" w:rsidRPr="001B1639" w:rsidRDefault="001C1D09"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w:t>
      </w:r>
      <w:r w:rsidR="009B2A7C" w:rsidRPr="001B1639">
        <w:rPr>
          <w:rFonts w:ascii="Garamond" w:hAnsi="Garamond" w:cs="Times New Roman"/>
        </w:rPr>
        <w:t xml:space="preserve">William </w:t>
      </w:r>
      <w:r w:rsidRPr="001B1639">
        <w:rPr>
          <w:rFonts w:ascii="Garamond" w:hAnsi="Garamond" w:cs="Times New Roman"/>
        </w:rPr>
        <w:t xml:space="preserve">Popple, </w:t>
      </w:r>
      <w:r w:rsidR="008504FF" w:rsidRPr="001B1639">
        <w:rPr>
          <w:rFonts w:ascii="Garamond" w:hAnsi="Garamond" w:cs="Times New Roman"/>
          <w:i/>
          <w:iCs/>
        </w:rPr>
        <w:t>A Discourse of Humane Reason with Relation to Matters of Religion</w:t>
      </w:r>
      <w:r w:rsidR="008504FF" w:rsidRPr="001B1639">
        <w:rPr>
          <w:rFonts w:ascii="Garamond" w:hAnsi="Garamond" w:cs="Times New Roman"/>
        </w:rPr>
        <w:t xml:space="preserve"> (London, 1690)</w:t>
      </w:r>
      <w:r w:rsidRPr="001B1639">
        <w:rPr>
          <w:rFonts w:ascii="Garamond" w:hAnsi="Garamond" w:cs="Times New Roman"/>
        </w:rPr>
        <w:t xml:space="preserve">, </w:t>
      </w:r>
      <w:r w:rsidR="008504FF" w:rsidRPr="001B1639">
        <w:rPr>
          <w:rFonts w:ascii="Garamond" w:hAnsi="Garamond" w:cs="Times New Roman"/>
        </w:rPr>
        <w:t xml:space="preserve">pp. </w:t>
      </w:r>
      <w:r w:rsidRPr="001B1639">
        <w:rPr>
          <w:rFonts w:ascii="Garamond" w:hAnsi="Garamond" w:cs="Times New Roman"/>
        </w:rPr>
        <w:t>10–11.</w:t>
      </w:r>
    </w:p>
  </w:footnote>
  <w:footnote w:id="15">
    <w:p w14:paraId="4A86791D" w14:textId="762F70AA" w:rsidR="001C1D09" w:rsidRPr="001B1639" w:rsidRDefault="001C1D09"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Popple, </w:t>
      </w:r>
      <w:r w:rsidRPr="001B1639">
        <w:rPr>
          <w:rFonts w:ascii="Garamond" w:hAnsi="Garamond" w:cs="Times New Roman"/>
          <w:i/>
          <w:iCs/>
        </w:rPr>
        <w:t>A Discourse</w:t>
      </w:r>
      <w:r w:rsidRPr="001B1639">
        <w:rPr>
          <w:rFonts w:ascii="Garamond" w:hAnsi="Garamond" w:cs="Times New Roman"/>
        </w:rPr>
        <w:t xml:space="preserve">, </w:t>
      </w:r>
      <w:r w:rsidR="008504FF" w:rsidRPr="001B1639">
        <w:rPr>
          <w:rFonts w:ascii="Garamond" w:hAnsi="Garamond" w:cs="Times New Roman"/>
        </w:rPr>
        <w:t xml:space="preserve">p. </w:t>
      </w:r>
      <w:r w:rsidRPr="001B1639">
        <w:rPr>
          <w:rFonts w:ascii="Garamond" w:hAnsi="Garamond" w:cs="Times New Roman"/>
        </w:rPr>
        <w:t>96.</w:t>
      </w:r>
    </w:p>
  </w:footnote>
  <w:footnote w:id="16">
    <w:p w14:paraId="23E12CEC" w14:textId="342426D6" w:rsidR="001C1D09" w:rsidRPr="001B1639" w:rsidRDefault="001C1D09"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See Locke, </w:t>
      </w:r>
      <w:r w:rsidRPr="001B1639">
        <w:rPr>
          <w:rFonts w:ascii="Garamond" w:hAnsi="Garamond" w:cs="Times New Roman"/>
          <w:i/>
          <w:iCs/>
        </w:rPr>
        <w:t>A Letter</w:t>
      </w:r>
      <w:r w:rsidRPr="001B1639">
        <w:rPr>
          <w:rFonts w:ascii="Garamond" w:hAnsi="Garamond" w:cs="Times New Roman"/>
        </w:rPr>
        <w:t xml:space="preserve">, “To the Reader” [by Popple], </w:t>
      </w:r>
      <w:r w:rsidR="008504FF" w:rsidRPr="001B1639">
        <w:rPr>
          <w:rFonts w:ascii="Garamond" w:hAnsi="Garamond" w:cs="Times New Roman"/>
        </w:rPr>
        <w:t>pp. 3–5, at p. 4</w:t>
      </w:r>
      <w:r w:rsidRPr="001B1639">
        <w:rPr>
          <w:rFonts w:ascii="Garamond" w:hAnsi="Garamond" w:cs="Times New Roman"/>
        </w:rPr>
        <w:t xml:space="preserve">: </w:t>
      </w:r>
      <w:r w:rsidR="008504FF" w:rsidRPr="001B1639">
        <w:rPr>
          <w:rFonts w:ascii="Garamond" w:hAnsi="Garamond" w:cs="Times New Roman"/>
        </w:rPr>
        <w:t>‘</w:t>
      </w:r>
      <w:r w:rsidRPr="001B1639">
        <w:rPr>
          <w:rFonts w:ascii="Garamond" w:hAnsi="Garamond" w:cs="Times New Roman"/>
          <w:i/>
          <w:iCs/>
        </w:rPr>
        <w:t>Absolute Liberty, Just and True Liberty, Equal and Impartial Liberty, is the thing that we stand in need of</w:t>
      </w:r>
      <w:r w:rsidRPr="001B1639">
        <w:rPr>
          <w:rFonts w:ascii="Garamond" w:hAnsi="Garamond" w:cs="Times New Roman"/>
        </w:rPr>
        <w:t>.</w:t>
      </w:r>
      <w:r w:rsidR="008504FF" w:rsidRPr="001B1639">
        <w:rPr>
          <w:rFonts w:ascii="Garamond" w:hAnsi="Garamond" w:cs="Times New Roman"/>
        </w:rPr>
        <w:t>’</w:t>
      </w:r>
      <w:r w:rsidRPr="001B1639">
        <w:rPr>
          <w:rFonts w:ascii="Garamond" w:hAnsi="Garamond" w:cs="Times New Roman"/>
        </w:rPr>
        <w:t xml:space="preserve"> </w:t>
      </w:r>
    </w:p>
  </w:footnote>
  <w:footnote w:id="17">
    <w:p w14:paraId="16EB3D74" w14:textId="3DFDFA3A" w:rsidR="00355870" w:rsidRPr="001B1639" w:rsidRDefault="00355870" w:rsidP="001B1639">
      <w:pPr>
        <w:pStyle w:val="FootnoteText"/>
        <w:jc w:val="both"/>
        <w:rPr>
          <w:rFonts w:ascii="Garamond" w:hAnsi="Garamond" w:cs="Times New Roman"/>
        </w:rPr>
      </w:pPr>
      <w:r w:rsidRPr="001B1639">
        <w:rPr>
          <w:rStyle w:val="FootnoteReference"/>
          <w:rFonts w:ascii="Garamond" w:hAnsi="Garamond" w:cs="Times New Roman"/>
        </w:rPr>
        <w:footnoteRef/>
      </w:r>
      <w:r w:rsidR="00C13D9B" w:rsidRPr="001B1639">
        <w:rPr>
          <w:rFonts w:ascii="Garamond" w:hAnsi="Garamond" w:cs="Times New Roman"/>
        </w:rPr>
        <w:t xml:space="preserve"> Andrew R. Murphy, Review of Teresa M. Bejan, </w:t>
      </w:r>
      <w:r w:rsidR="00C13D9B" w:rsidRPr="001B1639">
        <w:rPr>
          <w:rFonts w:ascii="Garamond" w:hAnsi="Garamond" w:cs="Times New Roman"/>
          <w:i/>
          <w:iCs/>
        </w:rPr>
        <w:t>Mere</w:t>
      </w:r>
      <w:r w:rsidR="00966541" w:rsidRPr="001B1639">
        <w:rPr>
          <w:rFonts w:ascii="Garamond" w:hAnsi="Garamond" w:cs="Times New Roman"/>
          <w:i/>
          <w:iCs/>
        </w:rPr>
        <w:t xml:space="preserve"> </w:t>
      </w:r>
      <w:r w:rsidR="00C13D9B" w:rsidRPr="001B1639">
        <w:rPr>
          <w:rFonts w:ascii="Garamond" w:hAnsi="Garamond" w:cs="Times New Roman"/>
          <w:i/>
          <w:iCs/>
        </w:rPr>
        <w:t>Civi</w:t>
      </w:r>
      <w:r w:rsidR="00116618" w:rsidRPr="001B1639">
        <w:rPr>
          <w:rFonts w:ascii="Garamond" w:hAnsi="Garamond" w:cs="Times New Roman"/>
          <w:i/>
          <w:iCs/>
        </w:rPr>
        <w:t>lity</w:t>
      </w:r>
      <w:r w:rsidR="005746DF" w:rsidRPr="001B1639">
        <w:rPr>
          <w:rFonts w:ascii="Garamond" w:hAnsi="Garamond" w:cs="Times New Roman"/>
          <w:i/>
          <w:iCs/>
        </w:rPr>
        <w:t>:</w:t>
      </w:r>
      <w:r w:rsidR="005746DF" w:rsidRPr="001B1639">
        <w:rPr>
          <w:rFonts w:ascii="Garamond" w:hAnsi="Garamond" w:cs="Times New Roman"/>
          <w:i/>
          <w:iCs/>
          <w:sz w:val="22"/>
          <w:szCs w:val="22"/>
        </w:rPr>
        <w:t xml:space="preserve"> </w:t>
      </w:r>
      <w:r w:rsidR="005746DF" w:rsidRPr="001B1639">
        <w:rPr>
          <w:rFonts w:ascii="Garamond" w:hAnsi="Garamond" w:cs="Times New Roman"/>
          <w:i/>
          <w:iCs/>
        </w:rPr>
        <w:t>Disagreement and the Limits of Toleration</w:t>
      </w:r>
      <w:r w:rsidR="005746DF" w:rsidRPr="001B1639">
        <w:rPr>
          <w:rFonts w:ascii="Garamond" w:hAnsi="Garamond" w:cs="Times New Roman"/>
        </w:rPr>
        <w:t>,</w:t>
      </w:r>
      <w:r w:rsidRPr="001B1639">
        <w:rPr>
          <w:rFonts w:ascii="Garamond" w:hAnsi="Garamond" w:cs="Times New Roman"/>
        </w:rPr>
        <w:t xml:space="preserve"> </w:t>
      </w:r>
      <w:r w:rsidR="005746DF" w:rsidRPr="001B1639">
        <w:rPr>
          <w:rFonts w:ascii="Garamond" w:hAnsi="Garamond" w:cs="Times New Roman"/>
          <w:i/>
          <w:iCs/>
        </w:rPr>
        <w:t xml:space="preserve">Perspectives on Politics </w:t>
      </w:r>
      <w:r w:rsidR="00C4401A" w:rsidRPr="001B1639">
        <w:rPr>
          <w:rFonts w:ascii="Garamond" w:hAnsi="Garamond" w:cs="Times New Roman"/>
        </w:rPr>
        <w:t xml:space="preserve">16: 2 (2018), p. </w:t>
      </w:r>
      <w:r w:rsidR="00EA70D5" w:rsidRPr="001B1639">
        <w:rPr>
          <w:rFonts w:ascii="Garamond" w:hAnsi="Garamond" w:cs="Times New Roman"/>
        </w:rPr>
        <w:t>490.</w:t>
      </w:r>
    </w:p>
  </w:footnote>
  <w:footnote w:id="18">
    <w:p w14:paraId="54D7AA5D" w14:textId="65EC1F8C" w:rsidR="000C2FBF" w:rsidRPr="001B1639" w:rsidRDefault="000C2FBF" w:rsidP="001B1639">
      <w:pPr>
        <w:pStyle w:val="FootnoteText"/>
        <w:jc w:val="both"/>
        <w:rPr>
          <w:rFonts w:ascii="Garamond" w:hAnsi="Garamond"/>
        </w:rPr>
      </w:pPr>
      <w:r w:rsidRPr="001B1639">
        <w:rPr>
          <w:rStyle w:val="FootnoteReference"/>
          <w:rFonts w:ascii="Garamond" w:hAnsi="Garamond" w:cs="Times New Roman"/>
        </w:rPr>
        <w:footnoteRef/>
      </w:r>
      <w:r w:rsidR="00A87C52" w:rsidRPr="001B1639">
        <w:rPr>
          <w:rFonts w:ascii="Garamond" w:hAnsi="Garamond" w:cs="Times New Roman"/>
        </w:rPr>
        <w:t xml:space="preserve"> Brad S. Gregory, </w:t>
      </w:r>
      <w:r w:rsidR="00A87C52" w:rsidRPr="001B1639">
        <w:rPr>
          <w:rFonts w:ascii="Garamond" w:hAnsi="Garamond" w:cs="Times New Roman"/>
          <w:i/>
          <w:iCs/>
        </w:rPr>
        <w:t>The Unintended Reformation: How a Religious Revolution Secularized Society</w:t>
      </w:r>
      <w:r w:rsidR="00A87C52" w:rsidRPr="001B1639">
        <w:rPr>
          <w:rFonts w:ascii="Garamond" w:hAnsi="Garamond" w:cs="Times New Roman"/>
        </w:rPr>
        <w:t xml:space="preserve"> (Cambridge, Mass</w:t>
      </w:r>
      <w:r w:rsidR="00EE71E3" w:rsidRPr="001B1639">
        <w:rPr>
          <w:rFonts w:ascii="Garamond" w:hAnsi="Garamond" w:cs="Times New Roman"/>
        </w:rPr>
        <w:t>.</w:t>
      </w:r>
      <w:r w:rsidR="00A87C52" w:rsidRPr="001B1639">
        <w:rPr>
          <w:rFonts w:ascii="Garamond" w:hAnsi="Garamond" w:cs="Times New Roman"/>
        </w:rPr>
        <w:t xml:space="preserve">: The Belknap Press of Harvard University Press, 2012), </w:t>
      </w:r>
      <w:r w:rsidR="005E7645" w:rsidRPr="001B1639">
        <w:rPr>
          <w:rFonts w:ascii="Garamond" w:hAnsi="Garamond" w:cs="Times New Roman"/>
        </w:rPr>
        <w:t xml:space="preserve">p. </w:t>
      </w:r>
      <w:r w:rsidR="00A87C52" w:rsidRPr="001B1639">
        <w:rPr>
          <w:rFonts w:ascii="Garamond" w:hAnsi="Garamond" w:cs="Times New Roman"/>
        </w:rPr>
        <w:t>166</w:t>
      </w:r>
      <w:r w:rsidRPr="001B1639">
        <w:rPr>
          <w:rFonts w:ascii="Garamond" w:hAnsi="Garamond" w:cs="Times New Roman"/>
        </w:rPr>
        <w:t>.</w:t>
      </w:r>
    </w:p>
  </w:footnote>
  <w:footnote w:id="19">
    <w:p w14:paraId="18F8A9B9" w14:textId="5141D744" w:rsidR="0029650B" w:rsidRPr="001B1639" w:rsidRDefault="0029650B"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Cecile Laborde, </w:t>
      </w:r>
      <w:r w:rsidRPr="001B1639">
        <w:rPr>
          <w:rFonts w:ascii="Garamond" w:hAnsi="Garamond" w:cs="Times New Roman"/>
          <w:i/>
          <w:iCs/>
        </w:rPr>
        <w:t>Liberalism’s Religion</w:t>
      </w:r>
      <w:r w:rsidRPr="001B1639">
        <w:rPr>
          <w:rFonts w:ascii="Garamond" w:hAnsi="Garamond" w:cs="Times New Roman"/>
        </w:rPr>
        <w:t xml:space="preserve"> (</w:t>
      </w:r>
      <w:r w:rsidR="00EE71E3" w:rsidRPr="001B1639">
        <w:rPr>
          <w:rFonts w:ascii="Garamond" w:hAnsi="Garamond" w:cs="Times New Roman"/>
        </w:rPr>
        <w:t xml:space="preserve">Cambridge, Mass.: </w:t>
      </w:r>
      <w:r w:rsidRPr="001B1639">
        <w:rPr>
          <w:rFonts w:ascii="Garamond" w:hAnsi="Garamond" w:cs="Times New Roman"/>
        </w:rPr>
        <w:t>Harvard University Press, 2017), esp. 3–20.</w:t>
      </w:r>
    </w:p>
  </w:footnote>
  <w:footnote w:id="20">
    <w:p w14:paraId="1693D74F" w14:textId="5501A5DA" w:rsidR="0029650B" w:rsidRPr="001B1639" w:rsidRDefault="0029650B"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George Kateb, “Locke and the Political Origins of Secularism,” </w:t>
      </w:r>
      <w:r w:rsidRPr="001B1639">
        <w:rPr>
          <w:rFonts w:ascii="Garamond" w:hAnsi="Garamond" w:cs="Times New Roman"/>
          <w:i/>
        </w:rPr>
        <w:t>Social Research</w:t>
      </w:r>
      <w:r w:rsidRPr="001B1639">
        <w:rPr>
          <w:rFonts w:ascii="Garamond" w:hAnsi="Garamond" w:cs="Times New Roman"/>
        </w:rPr>
        <w:t xml:space="preserve"> 76 (2009)</w:t>
      </w:r>
      <w:r w:rsidR="00C14A69" w:rsidRPr="001B1639">
        <w:rPr>
          <w:rFonts w:ascii="Garamond" w:hAnsi="Garamond" w:cs="Times New Roman"/>
        </w:rPr>
        <w:t>, pp.</w:t>
      </w:r>
      <w:r w:rsidRPr="001B1639">
        <w:rPr>
          <w:rFonts w:ascii="Garamond" w:hAnsi="Garamond" w:cs="Times New Roman"/>
        </w:rPr>
        <w:t xml:space="preserve"> 1001–1034, at 1022.</w:t>
      </w:r>
    </w:p>
  </w:footnote>
  <w:footnote w:id="21">
    <w:p w14:paraId="03129777" w14:textId="0CD4AAD4" w:rsidR="005E7645" w:rsidRPr="001B1639" w:rsidRDefault="005E7645" w:rsidP="001B1639">
      <w:pPr>
        <w:pStyle w:val="FootnoteText"/>
        <w:jc w:val="both"/>
        <w:rPr>
          <w:rFonts w:ascii="Garamond" w:hAnsi="Garamond" w:cs="Times New Roman"/>
        </w:rPr>
      </w:pPr>
      <w:r w:rsidRPr="001B1639">
        <w:rPr>
          <w:rStyle w:val="FootnoteReference"/>
          <w:rFonts w:ascii="Garamond" w:hAnsi="Garamond" w:cs="Times New Roman"/>
        </w:rPr>
        <w:footnoteRef/>
      </w:r>
      <w:r w:rsidRPr="001B1639">
        <w:rPr>
          <w:rFonts w:ascii="Garamond" w:hAnsi="Garamond" w:cs="Times New Roman"/>
        </w:rPr>
        <w:t xml:space="preserve"> Max Weber, ‘Science as a Vocation’, in </w:t>
      </w:r>
      <w:r w:rsidRPr="001B1639">
        <w:rPr>
          <w:rFonts w:ascii="Garamond" w:hAnsi="Garamond" w:cs="Times New Roman"/>
          <w:i/>
          <w:iCs/>
        </w:rPr>
        <w:t>From Max Weber: Essays in Sociology</w:t>
      </w:r>
      <w:r w:rsidRPr="001B1639">
        <w:rPr>
          <w:rFonts w:ascii="Garamond" w:hAnsi="Garamond" w:cs="Times New Roman"/>
        </w:rPr>
        <w:t>, trans. and ed.  H.H. Gerth and C. Wright Mills (New York: Oxford University Press, 1946), pp. 129</w:t>
      </w:r>
      <w:r w:rsidR="00C14A69" w:rsidRPr="001B1639">
        <w:rPr>
          <w:rFonts w:ascii="Garamond" w:hAnsi="Garamond" w:cs="Times New Roman"/>
        </w:rPr>
        <w:t>–</w:t>
      </w:r>
      <w:r w:rsidRPr="001B1639">
        <w:rPr>
          <w:rFonts w:ascii="Garamond" w:hAnsi="Garamond" w:cs="Times New Roman"/>
        </w:rPr>
        <w:t>156</w:t>
      </w:r>
      <w:r w:rsidR="00C14A69" w:rsidRPr="001B1639">
        <w:rPr>
          <w:rFonts w:ascii="Garamond" w:hAnsi="Garamond" w:cs="Times New Roman"/>
        </w:rPr>
        <w:t xml:space="preserve">, at </w:t>
      </w:r>
      <w:r w:rsidR="00EE71E3" w:rsidRPr="001B1639">
        <w:rPr>
          <w:rFonts w:ascii="Garamond" w:hAnsi="Garamond" w:cs="Times New Roman"/>
        </w:rPr>
        <w:t>p. 154</w:t>
      </w:r>
      <w:r w:rsidRPr="001B1639">
        <w:rPr>
          <w:rFonts w:ascii="Garamond" w:hAnsi="Garamond" w:cs="Times New Roman"/>
        </w:rPr>
        <w:t>.</w:t>
      </w:r>
    </w:p>
  </w:footnote>
  <w:footnote w:id="22">
    <w:p w14:paraId="2E91BE36" w14:textId="6DB8D48E" w:rsidR="00C14A69" w:rsidRDefault="00C14A69" w:rsidP="001B1639">
      <w:pPr>
        <w:pStyle w:val="FootnoteText"/>
        <w:jc w:val="both"/>
      </w:pPr>
      <w:r w:rsidRPr="001B1639">
        <w:rPr>
          <w:rStyle w:val="FootnoteReference"/>
          <w:rFonts w:ascii="Garamond" w:hAnsi="Garamond" w:cs="Times New Roman"/>
        </w:rPr>
        <w:footnoteRef/>
      </w:r>
      <w:r w:rsidRPr="001B1639">
        <w:rPr>
          <w:rFonts w:ascii="Garamond" w:hAnsi="Garamond" w:cs="Times New Roman"/>
        </w:rPr>
        <w:t xml:space="preserve"> James Fitzjames Stephen, </w:t>
      </w:r>
      <w:r w:rsidRPr="001B1639">
        <w:rPr>
          <w:rFonts w:ascii="Garamond" w:hAnsi="Garamond" w:cs="Times New Roman"/>
          <w:i/>
          <w:iCs/>
        </w:rPr>
        <w:t>Liberty, Equality, Fraternity</w:t>
      </w:r>
      <w:r w:rsidRPr="001B1639">
        <w:rPr>
          <w:rFonts w:ascii="Garamond" w:hAnsi="Garamond" w:cs="Times New Roman"/>
        </w:rPr>
        <w:t>, ed. Stuart D. Warner (Indianapolis: Liberty Fund,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416C4"/>
    <w:multiLevelType w:val="multilevel"/>
    <w:tmpl w:val="D21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00"/>
    <w:rsid w:val="0000223E"/>
    <w:rsid w:val="000060EF"/>
    <w:rsid w:val="0001061A"/>
    <w:rsid w:val="00012897"/>
    <w:rsid w:val="00015E72"/>
    <w:rsid w:val="00017C1A"/>
    <w:rsid w:val="00021048"/>
    <w:rsid w:val="00021F2B"/>
    <w:rsid w:val="000318CC"/>
    <w:rsid w:val="00032829"/>
    <w:rsid w:val="000328B7"/>
    <w:rsid w:val="00034B01"/>
    <w:rsid w:val="0005000F"/>
    <w:rsid w:val="000521A6"/>
    <w:rsid w:val="0005275C"/>
    <w:rsid w:val="00052FF5"/>
    <w:rsid w:val="00053B66"/>
    <w:rsid w:val="00054BB0"/>
    <w:rsid w:val="00060E68"/>
    <w:rsid w:val="0006398B"/>
    <w:rsid w:val="00067985"/>
    <w:rsid w:val="00073722"/>
    <w:rsid w:val="000755EB"/>
    <w:rsid w:val="00077099"/>
    <w:rsid w:val="00077BA3"/>
    <w:rsid w:val="00082DBD"/>
    <w:rsid w:val="00083EAA"/>
    <w:rsid w:val="0008411E"/>
    <w:rsid w:val="0009301F"/>
    <w:rsid w:val="00096F20"/>
    <w:rsid w:val="000A2445"/>
    <w:rsid w:val="000B3446"/>
    <w:rsid w:val="000B4585"/>
    <w:rsid w:val="000C0EA7"/>
    <w:rsid w:val="000C1AE1"/>
    <w:rsid w:val="000C2FBF"/>
    <w:rsid w:val="000D16C0"/>
    <w:rsid w:val="000D29D9"/>
    <w:rsid w:val="000D2A77"/>
    <w:rsid w:val="000D3CD1"/>
    <w:rsid w:val="000D56CF"/>
    <w:rsid w:val="000E19BC"/>
    <w:rsid w:val="000F78A5"/>
    <w:rsid w:val="000F7F87"/>
    <w:rsid w:val="0010513D"/>
    <w:rsid w:val="00110071"/>
    <w:rsid w:val="00110240"/>
    <w:rsid w:val="001113C5"/>
    <w:rsid w:val="00112524"/>
    <w:rsid w:val="0011494E"/>
    <w:rsid w:val="00115504"/>
    <w:rsid w:val="00116618"/>
    <w:rsid w:val="00121DEE"/>
    <w:rsid w:val="001232E0"/>
    <w:rsid w:val="001244E5"/>
    <w:rsid w:val="00135F48"/>
    <w:rsid w:val="00140FB3"/>
    <w:rsid w:val="001431F7"/>
    <w:rsid w:val="001449D2"/>
    <w:rsid w:val="001451F6"/>
    <w:rsid w:val="00147164"/>
    <w:rsid w:val="001471F1"/>
    <w:rsid w:val="0014776A"/>
    <w:rsid w:val="001500C3"/>
    <w:rsid w:val="0015253C"/>
    <w:rsid w:val="00153466"/>
    <w:rsid w:val="00155C92"/>
    <w:rsid w:val="00155D12"/>
    <w:rsid w:val="00170067"/>
    <w:rsid w:val="00171BEA"/>
    <w:rsid w:val="00174A3B"/>
    <w:rsid w:val="001753ED"/>
    <w:rsid w:val="001762F4"/>
    <w:rsid w:val="00180901"/>
    <w:rsid w:val="001874BC"/>
    <w:rsid w:val="001928BD"/>
    <w:rsid w:val="00194111"/>
    <w:rsid w:val="001952EA"/>
    <w:rsid w:val="00195B6F"/>
    <w:rsid w:val="00196089"/>
    <w:rsid w:val="00197F37"/>
    <w:rsid w:val="001A4903"/>
    <w:rsid w:val="001A5684"/>
    <w:rsid w:val="001A7CEA"/>
    <w:rsid w:val="001B1639"/>
    <w:rsid w:val="001B667F"/>
    <w:rsid w:val="001C0CFA"/>
    <w:rsid w:val="001C1D09"/>
    <w:rsid w:val="001C215D"/>
    <w:rsid w:val="001C3471"/>
    <w:rsid w:val="001D1B04"/>
    <w:rsid w:val="001D360F"/>
    <w:rsid w:val="001D460E"/>
    <w:rsid w:val="001D60DE"/>
    <w:rsid w:val="001E02B9"/>
    <w:rsid w:val="001E15F7"/>
    <w:rsid w:val="001E2A3D"/>
    <w:rsid w:val="001E3949"/>
    <w:rsid w:val="001F4FEA"/>
    <w:rsid w:val="001F6819"/>
    <w:rsid w:val="00200885"/>
    <w:rsid w:val="00201752"/>
    <w:rsid w:val="0020449D"/>
    <w:rsid w:val="00204968"/>
    <w:rsid w:val="00204C02"/>
    <w:rsid w:val="002103AF"/>
    <w:rsid w:val="00210531"/>
    <w:rsid w:val="0021140B"/>
    <w:rsid w:val="00215DC4"/>
    <w:rsid w:val="002179E0"/>
    <w:rsid w:val="002347DF"/>
    <w:rsid w:val="00236A86"/>
    <w:rsid w:val="00242538"/>
    <w:rsid w:val="00242B10"/>
    <w:rsid w:val="00247B6A"/>
    <w:rsid w:val="00250D25"/>
    <w:rsid w:val="002511DD"/>
    <w:rsid w:val="00251C3F"/>
    <w:rsid w:val="0025387B"/>
    <w:rsid w:val="00260799"/>
    <w:rsid w:val="0026777A"/>
    <w:rsid w:val="00273D70"/>
    <w:rsid w:val="00277F7B"/>
    <w:rsid w:val="0028463C"/>
    <w:rsid w:val="0028790C"/>
    <w:rsid w:val="00290D39"/>
    <w:rsid w:val="00293B8D"/>
    <w:rsid w:val="002942B2"/>
    <w:rsid w:val="0029650B"/>
    <w:rsid w:val="00296C00"/>
    <w:rsid w:val="00297961"/>
    <w:rsid w:val="002A0262"/>
    <w:rsid w:val="002A1028"/>
    <w:rsid w:val="002A2E7C"/>
    <w:rsid w:val="002A7170"/>
    <w:rsid w:val="002B2085"/>
    <w:rsid w:val="002B6103"/>
    <w:rsid w:val="002B7E10"/>
    <w:rsid w:val="002C31A6"/>
    <w:rsid w:val="002C35D1"/>
    <w:rsid w:val="002C407B"/>
    <w:rsid w:val="002C4855"/>
    <w:rsid w:val="002C4BCD"/>
    <w:rsid w:val="002C556C"/>
    <w:rsid w:val="002C63E7"/>
    <w:rsid w:val="002D7881"/>
    <w:rsid w:val="002E32CD"/>
    <w:rsid w:val="00305C2B"/>
    <w:rsid w:val="00305F60"/>
    <w:rsid w:val="00307B80"/>
    <w:rsid w:val="003116EF"/>
    <w:rsid w:val="003142C1"/>
    <w:rsid w:val="0032604E"/>
    <w:rsid w:val="00327032"/>
    <w:rsid w:val="00330790"/>
    <w:rsid w:val="003320C4"/>
    <w:rsid w:val="003321AD"/>
    <w:rsid w:val="003329FE"/>
    <w:rsid w:val="00332A13"/>
    <w:rsid w:val="00343A9A"/>
    <w:rsid w:val="00350940"/>
    <w:rsid w:val="003511B1"/>
    <w:rsid w:val="00352506"/>
    <w:rsid w:val="0035383D"/>
    <w:rsid w:val="0035465A"/>
    <w:rsid w:val="0035471E"/>
    <w:rsid w:val="00355870"/>
    <w:rsid w:val="003567B8"/>
    <w:rsid w:val="0036213E"/>
    <w:rsid w:val="00364BB7"/>
    <w:rsid w:val="00364C75"/>
    <w:rsid w:val="00364F39"/>
    <w:rsid w:val="00380D94"/>
    <w:rsid w:val="00387219"/>
    <w:rsid w:val="00391C98"/>
    <w:rsid w:val="0039232D"/>
    <w:rsid w:val="003A14B1"/>
    <w:rsid w:val="003A394E"/>
    <w:rsid w:val="003A4E0A"/>
    <w:rsid w:val="003A59B7"/>
    <w:rsid w:val="003B44C0"/>
    <w:rsid w:val="003B67B9"/>
    <w:rsid w:val="003B7599"/>
    <w:rsid w:val="003C06D3"/>
    <w:rsid w:val="003C57DD"/>
    <w:rsid w:val="003C5AFA"/>
    <w:rsid w:val="003C6AAB"/>
    <w:rsid w:val="003D0654"/>
    <w:rsid w:val="003D1708"/>
    <w:rsid w:val="003D1BD3"/>
    <w:rsid w:val="003D3E07"/>
    <w:rsid w:val="003D4D5F"/>
    <w:rsid w:val="003D5E25"/>
    <w:rsid w:val="003E3A47"/>
    <w:rsid w:val="003F1A10"/>
    <w:rsid w:val="00404DC5"/>
    <w:rsid w:val="00406153"/>
    <w:rsid w:val="0041215D"/>
    <w:rsid w:val="00413F66"/>
    <w:rsid w:val="00417187"/>
    <w:rsid w:val="00423AF9"/>
    <w:rsid w:val="00424D4C"/>
    <w:rsid w:val="00425EE7"/>
    <w:rsid w:val="00437D6D"/>
    <w:rsid w:val="00441414"/>
    <w:rsid w:val="0044222A"/>
    <w:rsid w:val="0044383B"/>
    <w:rsid w:val="00445DFC"/>
    <w:rsid w:val="00446C27"/>
    <w:rsid w:val="00447D1F"/>
    <w:rsid w:val="00452B72"/>
    <w:rsid w:val="00461922"/>
    <w:rsid w:val="00467494"/>
    <w:rsid w:val="00467DCF"/>
    <w:rsid w:val="004741E4"/>
    <w:rsid w:val="004755B8"/>
    <w:rsid w:val="00476A73"/>
    <w:rsid w:val="00493CD0"/>
    <w:rsid w:val="00496F5A"/>
    <w:rsid w:val="004A10AA"/>
    <w:rsid w:val="004A6CFF"/>
    <w:rsid w:val="004B612E"/>
    <w:rsid w:val="004B7CE7"/>
    <w:rsid w:val="004C0805"/>
    <w:rsid w:val="004C2527"/>
    <w:rsid w:val="004C354D"/>
    <w:rsid w:val="004C4CDC"/>
    <w:rsid w:val="004D0610"/>
    <w:rsid w:val="004D277B"/>
    <w:rsid w:val="004D60C8"/>
    <w:rsid w:val="004E2D60"/>
    <w:rsid w:val="004E3D4F"/>
    <w:rsid w:val="004E4688"/>
    <w:rsid w:val="004E4D9A"/>
    <w:rsid w:val="004E58C7"/>
    <w:rsid w:val="004F2307"/>
    <w:rsid w:val="00500056"/>
    <w:rsid w:val="005001CD"/>
    <w:rsid w:val="00500472"/>
    <w:rsid w:val="00504356"/>
    <w:rsid w:val="005063A1"/>
    <w:rsid w:val="00513E82"/>
    <w:rsid w:val="005147C1"/>
    <w:rsid w:val="005163D0"/>
    <w:rsid w:val="005262E1"/>
    <w:rsid w:val="0053198D"/>
    <w:rsid w:val="005338CA"/>
    <w:rsid w:val="005338F5"/>
    <w:rsid w:val="005360B2"/>
    <w:rsid w:val="00536919"/>
    <w:rsid w:val="00536D9D"/>
    <w:rsid w:val="005378C1"/>
    <w:rsid w:val="00543A9B"/>
    <w:rsid w:val="005518DA"/>
    <w:rsid w:val="00551A61"/>
    <w:rsid w:val="00554504"/>
    <w:rsid w:val="00555A2A"/>
    <w:rsid w:val="0055744B"/>
    <w:rsid w:val="00557C43"/>
    <w:rsid w:val="0056028F"/>
    <w:rsid w:val="00561BDD"/>
    <w:rsid w:val="005624C4"/>
    <w:rsid w:val="00564F75"/>
    <w:rsid w:val="00566954"/>
    <w:rsid w:val="0057445C"/>
    <w:rsid w:val="005746DF"/>
    <w:rsid w:val="005813A7"/>
    <w:rsid w:val="005866CE"/>
    <w:rsid w:val="00590C36"/>
    <w:rsid w:val="00592D49"/>
    <w:rsid w:val="0059336C"/>
    <w:rsid w:val="005949A5"/>
    <w:rsid w:val="005A1CDC"/>
    <w:rsid w:val="005A664B"/>
    <w:rsid w:val="005A71B2"/>
    <w:rsid w:val="005B3088"/>
    <w:rsid w:val="005B597A"/>
    <w:rsid w:val="005B64B0"/>
    <w:rsid w:val="005C1546"/>
    <w:rsid w:val="005C612A"/>
    <w:rsid w:val="005E34C0"/>
    <w:rsid w:val="005E54C8"/>
    <w:rsid w:val="005E7645"/>
    <w:rsid w:val="005F253E"/>
    <w:rsid w:val="005F2636"/>
    <w:rsid w:val="005F311B"/>
    <w:rsid w:val="005F4834"/>
    <w:rsid w:val="005F6F66"/>
    <w:rsid w:val="005F7E41"/>
    <w:rsid w:val="00600CD4"/>
    <w:rsid w:val="00607363"/>
    <w:rsid w:val="00610F7D"/>
    <w:rsid w:val="00617DA7"/>
    <w:rsid w:val="006228E5"/>
    <w:rsid w:val="006236B0"/>
    <w:rsid w:val="00626D70"/>
    <w:rsid w:val="006270DD"/>
    <w:rsid w:val="006277B1"/>
    <w:rsid w:val="00635014"/>
    <w:rsid w:val="006375B8"/>
    <w:rsid w:val="00641B74"/>
    <w:rsid w:val="00655A37"/>
    <w:rsid w:val="006606C8"/>
    <w:rsid w:val="00661ED5"/>
    <w:rsid w:val="006633C3"/>
    <w:rsid w:val="006636D4"/>
    <w:rsid w:val="006652F5"/>
    <w:rsid w:val="00666550"/>
    <w:rsid w:val="00670BC5"/>
    <w:rsid w:val="00681070"/>
    <w:rsid w:val="006819B0"/>
    <w:rsid w:val="0068270E"/>
    <w:rsid w:val="00684662"/>
    <w:rsid w:val="00685A20"/>
    <w:rsid w:val="00690AA7"/>
    <w:rsid w:val="006920C0"/>
    <w:rsid w:val="006A464A"/>
    <w:rsid w:val="006A7CC0"/>
    <w:rsid w:val="006B0DA8"/>
    <w:rsid w:val="006B1D7E"/>
    <w:rsid w:val="006B4487"/>
    <w:rsid w:val="006B46D5"/>
    <w:rsid w:val="006B5714"/>
    <w:rsid w:val="006D15B7"/>
    <w:rsid w:val="006D1E6E"/>
    <w:rsid w:val="006D5FE4"/>
    <w:rsid w:val="006D7315"/>
    <w:rsid w:val="006D7851"/>
    <w:rsid w:val="006E1FA7"/>
    <w:rsid w:val="006E67AE"/>
    <w:rsid w:val="006F1731"/>
    <w:rsid w:val="006F27E6"/>
    <w:rsid w:val="006F4DBB"/>
    <w:rsid w:val="006F52C4"/>
    <w:rsid w:val="00703EF0"/>
    <w:rsid w:val="007040FC"/>
    <w:rsid w:val="0070780D"/>
    <w:rsid w:val="00711E77"/>
    <w:rsid w:val="0071233B"/>
    <w:rsid w:val="00712DCA"/>
    <w:rsid w:val="0071531C"/>
    <w:rsid w:val="00721FF7"/>
    <w:rsid w:val="007247D3"/>
    <w:rsid w:val="00726C6A"/>
    <w:rsid w:val="00737B1E"/>
    <w:rsid w:val="00737DAA"/>
    <w:rsid w:val="007454A2"/>
    <w:rsid w:val="00746347"/>
    <w:rsid w:val="00751F32"/>
    <w:rsid w:val="00755B1B"/>
    <w:rsid w:val="007678E7"/>
    <w:rsid w:val="0077635E"/>
    <w:rsid w:val="00777757"/>
    <w:rsid w:val="00780459"/>
    <w:rsid w:val="007839D4"/>
    <w:rsid w:val="007871A2"/>
    <w:rsid w:val="00795A10"/>
    <w:rsid w:val="007A5EC9"/>
    <w:rsid w:val="007A6650"/>
    <w:rsid w:val="007B11E3"/>
    <w:rsid w:val="007B7CB4"/>
    <w:rsid w:val="007C0958"/>
    <w:rsid w:val="007C0C7E"/>
    <w:rsid w:val="007D1E6D"/>
    <w:rsid w:val="007D6772"/>
    <w:rsid w:val="007F715F"/>
    <w:rsid w:val="00804BA3"/>
    <w:rsid w:val="00805A37"/>
    <w:rsid w:val="008076CE"/>
    <w:rsid w:val="00810782"/>
    <w:rsid w:val="00813565"/>
    <w:rsid w:val="00814329"/>
    <w:rsid w:val="00821A70"/>
    <w:rsid w:val="008237FA"/>
    <w:rsid w:val="00830045"/>
    <w:rsid w:val="00830D55"/>
    <w:rsid w:val="008356A7"/>
    <w:rsid w:val="008358FB"/>
    <w:rsid w:val="00837F56"/>
    <w:rsid w:val="008504FF"/>
    <w:rsid w:val="0085057C"/>
    <w:rsid w:val="00852D05"/>
    <w:rsid w:val="00853CBF"/>
    <w:rsid w:val="008547BE"/>
    <w:rsid w:val="00855F33"/>
    <w:rsid w:val="0085697E"/>
    <w:rsid w:val="00857354"/>
    <w:rsid w:val="008573FD"/>
    <w:rsid w:val="008605C5"/>
    <w:rsid w:val="00862048"/>
    <w:rsid w:val="00865285"/>
    <w:rsid w:val="00865342"/>
    <w:rsid w:val="00871046"/>
    <w:rsid w:val="008717F1"/>
    <w:rsid w:val="00873BB1"/>
    <w:rsid w:val="00876D1F"/>
    <w:rsid w:val="00881634"/>
    <w:rsid w:val="00883E29"/>
    <w:rsid w:val="008906C4"/>
    <w:rsid w:val="0089221B"/>
    <w:rsid w:val="00897F54"/>
    <w:rsid w:val="008A02FD"/>
    <w:rsid w:val="008A04CE"/>
    <w:rsid w:val="008A416C"/>
    <w:rsid w:val="008A76FE"/>
    <w:rsid w:val="008B1C93"/>
    <w:rsid w:val="008B2810"/>
    <w:rsid w:val="008B3B37"/>
    <w:rsid w:val="008C0898"/>
    <w:rsid w:val="008C1003"/>
    <w:rsid w:val="008C2E1D"/>
    <w:rsid w:val="008D0628"/>
    <w:rsid w:val="008E2F7C"/>
    <w:rsid w:val="008E71FF"/>
    <w:rsid w:val="008F2739"/>
    <w:rsid w:val="008F3A7D"/>
    <w:rsid w:val="008F44EA"/>
    <w:rsid w:val="009044B0"/>
    <w:rsid w:val="009143DA"/>
    <w:rsid w:val="00917882"/>
    <w:rsid w:val="00926E7E"/>
    <w:rsid w:val="00927FFE"/>
    <w:rsid w:val="00930129"/>
    <w:rsid w:val="00930172"/>
    <w:rsid w:val="0093184D"/>
    <w:rsid w:val="00932EEB"/>
    <w:rsid w:val="00942E01"/>
    <w:rsid w:val="009458EB"/>
    <w:rsid w:val="00946C56"/>
    <w:rsid w:val="0095053C"/>
    <w:rsid w:val="00954BAF"/>
    <w:rsid w:val="00955072"/>
    <w:rsid w:val="00957454"/>
    <w:rsid w:val="0096341F"/>
    <w:rsid w:val="00963799"/>
    <w:rsid w:val="00963874"/>
    <w:rsid w:val="00964F5B"/>
    <w:rsid w:val="009664CD"/>
    <w:rsid w:val="00966541"/>
    <w:rsid w:val="00966620"/>
    <w:rsid w:val="00974AB5"/>
    <w:rsid w:val="00976823"/>
    <w:rsid w:val="00980120"/>
    <w:rsid w:val="009809C8"/>
    <w:rsid w:val="00981F27"/>
    <w:rsid w:val="00982FFF"/>
    <w:rsid w:val="009901FE"/>
    <w:rsid w:val="009922C6"/>
    <w:rsid w:val="00994BD0"/>
    <w:rsid w:val="00995C18"/>
    <w:rsid w:val="00996A34"/>
    <w:rsid w:val="009B1C6A"/>
    <w:rsid w:val="009B1E23"/>
    <w:rsid w:val="009B2A7C"/>
    <w:rsid w:val="009B696B"/>
    <w:rsid w:val="009B6FF9"/>
    <w:rsid w:val="009C014D"/>
    <w:rsid w:val="009D06B1"/>
    <w:rsid w:val="009D10E9"/>
    <w:rsid w:val="009D12BE"/>
    <w:rsid w:val="009D266B"/>
    <w:rsid w:val="009D3C77"/>
    <w:rsid w:val="009D50CE"/>
    <w:rsid w:val="009E2E7A"/>
    <w:rsid w:val="009E5CC1"/>
    <w:rsid w:val="009F4E67"/>
    <w:rsid w:val="009F7DD7"/>
    <w:rsid w:val="00A01E98"/>
    <w:rsid w:val="00A032B7"/>
    <w:rsid w:val="00A03E4B"/>
    <w:rsid w:val="00A06126"/>
    <w:rsid w:val="00A120FE"/>
    <w:rsid w:val="00A13524"/>
    <w:rsid w:val="00A13FC6"/>
    <w:rsid w:val="00A15F28"/>
    <w:rsid w:val="00A303D5"/>
    <w:rsid w:val="00A32600"/>
    <w:rsid w:val="00A405AE"/>
    <w:rsid w:val="00A4746D"/>
    <w:rsid w:val="00A50151"/>
    <w:rsid w:val="00A50686"/>
    <w:rsid w:val="00A51C6A"/>
    <w:rsid w:val="00A52FFD"/>
    <w:rsid w:val="00A53A64"/>
    <w:rsid w:val="00A563E6"/>
    <w:rsid w:val="00A60182"/>
    <w:rsid w:val="00A84D37"/>
    <w:rsid w:val="00A86EC2"/>
    <w:rsid w:val="00A87C52"/>
    <w:rsid w:val="00A9296F"/>
    <w:rsid w:val="00AA0BF8"/>
    <w:rsid w:val="00AA7E44"/>
    <w:rsid w:val="00AA7FA7"/>
    <w:rsid w:val="00AB0F00"/>
    <w:rsid w:val="00AB5E9F"/>
    <w:rsid w:val="00AC05D4"/>
    <w:rsid w:val="00AC38B3"/>
    <w:rsid w:val="00AC632B"/>
    <w:rsid w:val="00AD2E29"/>
    <w:rsid w:val="00AD4B83"/>
    <w:rsid w:val="00AD5389"/>
    <w:rsid w:val="00AD60F0"/>
    <w:rsid w:val="00AE18AF"/>
    <w:rsid w:val="00AE487D"/>
    <w:rsid w:val="00AF3DCD"/>
    <w:rsid w:val="00AF6100"/>
    <w:rsid w:val="00AF6855"/>
    <w:rsid w:val="00AF7B2B"/>
    <w:rsid w:val="00B039A7"/>
    <w:rsid w:val="00B04879"/>
    <w:rsid w:val="00B06507"/>
    <w:rsid w:val="00B1214D"/>
    <w:rsid w:val="00B1373B"/>
    <w:rsid w:val="00B13F9F"/>
    <w:rsid w:val="00B16A12"/>
    <w:rsid w:val="00B227B0"/>
    <w:rsid w:val="00B3217F"/>
    <w:rsid w:val="00B345D5"/>
    <w:rsid w:val="00B41B31"/>
    <w:rsid w:val="00B41ED5"/>
    <w:rsid w:val="00B4651D"/>
    <w:rsid w:val="00B47DA6"/>
    <w:rsid w:val="00B50DF0"/>
    <w:rsid w:val="00B55AD2"/>
    <w:rsid w:val="00B6099D"/>
    <w:rsid w:val="00B71AC5"/>
    <w:rsid w:val="00B74181"/>
    <w:rsid w:val="00B77A43"/>
    <w:rsid w:val="00B83508"/>
    <w:rsid w:val="00B83769"/>
    <w:rsid w:val="00B8746F"/>
    <w:rsid w:val="00B90154"/>
    <w:rsid w:val="00B905CC"/>
    <w:rsid w:val="00B91424"/>
    <w:rsid w:val="00B97331"/>
    <w:rsid w:val="00BA0C09"/>
    <w:rsid w:val="00BA1B7B"/>
    <w:rsid w:val="00BA5F9E"/>
    <w:rsid w:val="00BB6FD1"/>
    <w:rsid w:val="00BC0C5B"/>
    <w:rsid w:val="00BC1A64"/>
    <w:rsid w:val="00BC31C4"/>
    <w:rsid w:val="00BC45F7"/>
    <w:rsid w:val="00BC4DAF"/>
    <w:rsid w:val="00BC5ABB"/>
    <w:rsid w:val="00BC5C89"/>
    <w:rsid w:val="00BC6529"/>
    <w:rsid w:val="00BD0BB6"/>
    <w:rsid w:val="00BD1F98"/>
    <w:rsid w:val="00BD6CE4"/>
    <w:rsid w:val="00BE11A0"/>
    <w:rsid w:val="00BE2B3D"/>
    <w:rsid w:val="00BE4284"/>
    <w:rsid w:val="00BE7764"/>
    <w:rsid w:val="00BF5046"/>
    <w:rsid w:val="00BF5DFF"/>
    <w:rsid w:val="00C025B4"/>
    <w:rsid w:val="00C04479"/>
    <w:rsid w:val="00C04B13"/>
    <w:rsid w:val="00C13D9B"/>
    <w:rsid w:val="00C13E20"/>
    <w:rsid w:val="00C14A69"/>
    <w:rsid w:val="00C15462"/>
    <w:rsid w:val="00C169DC"/>
    <w:rsid w:val="00C22948"/>
    <w:rsid w:val="00C23050"/>
    <w:rsid w:val="00C271B2"/>
    <w:rsid w:val="00C27DE7"/>
    <w:rsid w:val="00C30C2E"/>
    <w:rsid w:val="00C322B3"/>
    <w:rsid w:val="00C33F6B"/>
    <w:rsid w:val="00C34AE5"/>
    <w:rsid w:val="00C354BB"/>
    <w:rsid w:val="00C36CB4"/>
    <w:rsid w:val="00C4401A"/>
    <w:rsid w:val="00C4502B"/>
    <w:rsid w:val="00C4510B"/>
    <w:rsid w:val="00C5070E"/>
    <w:rsid w:val="00C51629"/>
    <w:rsid w:val="00C51FDD"/>
    <w:rsid w:val="00C559ED"/>
    <w:rsid w:val="00C5780A"/>
    <w:rsid w:val="00C601CB"/>
    <w:rsid w:val="00C62AFF"/>
    <w:rsid w:val="00C64565"/>
    <w:rsid w:val="00C64A3D"/>
    <w:rsid w:val="00C77289"/>
    <w:rsid w:val="00C83EB5"/>
    <w:rsid w:val="00C841C9"/>
    <w:rsid w:val="00C8652F"/>
    <w:rsid w:val="00C87854"/>
    <w:rsid w:val="00C91047"/>
    <w:rsid w:val="00C93B40"/>
    <w:rsid w:val="00C96271"/>
    <w:rsid w:val="00C96E7F"/>
    <w:rsid w:val="00CA0A2B"/>
    <w:rsid w:val="00CA1F96"/>
    <w:rsid w:val="00CA53AD"/>
    <w:rsid w:val="00CA6C9F"/>
    <w:rsid w:val="00CB1E29"/>
    <w:rsid w:val="00CB4478"/>
    <w:rsid w:val="00CB5907"/>
    <w:rsid w:val="00CC1014"/>
    <w:rsid w:val="00CC399D"/>
    <w:rsid w:val="00CC59B3"/>
    <w:rsid w:val="00CC6CD5"/>
    <w:rsid w:val="00CD0640"/>
    <w:rsid w:val="00CD290D"/>
    <w:rsid w:val="00CD4CB1"/>
    <w:rsid w:val="00CD6EC8"/>
    <w:rsid w:val="00CE0E69"/>
    <w:rsid w:val="00CE41EC"/>
    <w:rsid w:val="00D02BE3"/>
    <w:rsid w:val="00D079AD"/>
    <w:rsid w:val="00D07F70"/>
    <w:rsid w:val="00D11D27"/>
    <w:rsid w:val="00D17C47"/>
    <w:rsid w:val="00D21D14"/>
    <w:rsid w:val="00D319A3"/>
    <w:rsid w:val="00D36037"/>
    <w:rsid w:val="00D367BE"/>
    <w:rsid w:val="00D437E6"/>
    <w:rsid w:val="00D53689"/>
    <w:rsid w:val="00D542EC"/>
    <w:rsid w:val="00D547B2"/>
    <w:rsid w:val="00D563AA"/>
    <w:rsid w:val="00D62406"/>
    <w:rsid w:val="00D62B61"/>
    <w:rsid w:val="00D6345B"/>
    <w:rsid w:val="00D64606"/>
    <w:rsid w:val="00D64761"/>
    <w:rsid w:val="00D6494D"/>
    <w:rsid w:val="00D8674B"/>
    <w:rsid w:val="00D87330"/>
    <w:rsid w:val="00D905EF"/>
    <w:rsid w:val="00D9079C"/>
    <w:rsid w:val="00D910FC"/>
    <w:rsid w:val="00D9185D"/>
    <w:rsid w:val="00D92058"/>
    <w:rsid w:val="00DA25AF"/>
    <w:rsid w:val="00DA480A"/>
    <w:rsid w:val="00DA69BD"/>
    <w:rsid w:val="00DB2B06"/>
    <w:rsid w:val="00DB44FD"/>
    <w:rsid w:val="00DB58DE"/>
    <w:rsid w:val="00DC0DCE"/>
    <w:rsid w:val="00DC1DF9"/>
    <w:rsid w:val="00DC1EAD"/>
    <w:rsid w:val="00DC65ED"/>
    <w:rsid w:val="00DC6E03"/>
    <w:rsid w:val="00DC7A9B"/>
    <w:rsid w:val="00DC7B08"/>
    <w:rsid w:val="00DD08CC"/>
    <w:rsid w:val="00DD0E87"/>
    <w:rsid w:val="00DD1282"/>
    <w:rsid w:val="00DD3EA9"/>
    <w:rsid w:val="00DD4A78"/>
    <w:rsid w:val="00DD765A"/>
    <w:rsid w:val="00DE3711"/>
    <w:rsid w:val="00DE559F"/>
    <w:rsid w:val="00DE6BCE"/>
    <w:rsid w:val="00DE75CC"/>
    <w:rsid w:val="00DF2E9F"/>
    <w:rsid w:val="00DF3AC9"/>
    <w:rsid w:val="00DF3D46"/>
    <w:rsid w:val="00DF5105"/>
    <w:rsid w:val="00DF7079"/>
    <w:rsid w:val="00E023E5"/>
    <w:rsid w:val="00E04152"/>
    <w:rsid w:val="00E0627D"/>
    <w:rsid w:val="00E1144E"/>
    <w:rsid w:val="00E11648"/>
    <w:rsid w:val="00E12A05"/>
    <w:rsid w:val="00E14FB9"/>
    <w:rsid w:val="00E1532B"/>
    <w:rsid w:val="00E153A1"/>
    <w:rsid w:val="00E235AE"/>
    <w:rsid w:val="00E26E93"/>
    <w:rsid w:val="00E30B96"/>
    <w:rsid w:val="00E30C99"/>
    <w:rsid w:val="00E34663"/>
    <w:rsid w:val="00E430FB"/>
    <w:rsid w:val="00E472C4"/>
    <w:rsid w:val="00E5119B"/>
    <w:rsid w:val="00E52831"/>
    <w:rsid w:val="00E55A07"/>
    <w:rsid w:val="00E5705A"/>
    <w:rsid w:val="00E64852"/>
    <w:rsid w:val="00E64CD6"/>
    <w:rsid w:val="00E70D12"/>
    <w:rsid w:val="00E846E8"/>
    <w:rsid w:val="00E85B34"/>
    <w:rsid w:val="00E85CDC"/>
    <w:rsid w:val="00E86E80"/>
    <w:rsid w:val="00E87FD2"/>
    <w:rsid w:val="00E9200B"/>
    <w:rsid w:val="00E92149"/>
    <w:rsid w:val="00EA28D0"/>
    <w:rsid w:val="00EA2A0F"/>
    <w:rsid w:val="00EA56AA"/>
    <w:rsid w:val="00EA6A19"/>
    <w:rsid w:val="00EA70D5"/>
    <w:rsid w:val="00EB1309"/>
    <w:rsid w:val="00EB6A78"/>
    <w:rsid w:val="00EC1768"/>
    <w:rsid w:val="00EC1E1A"/>
    <w:rsid w:val="00EC23D6"/>
    <w:rsid w:val="00EC698D"/>
    <w:rsid w:val="00EC7CAE"/>
    <w:rsid w:val="00ED1334"/>
    <w:rsid w:val="00ED6DF2"/>
    <w:rsid w:val="00EE2AE6"/>
    <w:rsid w:val="00EE3803"/>
    <w:rsid w:val="00EE71E3"/>
    <w:rsid w:val="00EE7470"/>
    <w:rsid w:val="00EF23A0"/>
    <w:rsid w:val="00EF4F6C"/>
    <w:rsid w:val="00EF709F"/>
    <w:rsid w:val="00F06119"/>
    <w:rsid w:val="00F06FEB"/>
    <w:rsid w:val="00F1131C"/>
    <w:rsid w:val="00F1793D"/>
    <w:rsid w:val="00F20085"/>
    <w:rsid w:val="00F21722"/>
    <w:rsid w:val="00F25CA1"/>
    <w:rsid w:val="00F26820"/>
    <w:rsid w:val="00F27B1C"/>
    <w:rsid w:val="00F37EB6"/>
    <w:rsid w:val="00F40599"/>
    <w:rsid w:val="00F40B71"/>
    <w:rsid w:val="00F4687A"/>
    <w:rsid w:val="00F51705"/>
    <w:rsid w:val="00F56634"/>
    <w:rsid w:val="00F676BB"/>
    <w:rsid w:val="00F67894"/>
    <w:rsid w:val="00F70A99"/>
    <w:rsid w:val="00F71310"/>
    <w:rsid w:val="00F7143A"/>
    <w:rsid w:val="00F74602"/>
    <w:rsid w:val="00F81720"/>
    <w:rsid w:val="00F81F97"/>
    <w:rsid w:val="00F848B4"/>
    <w:rsid w:val="00F92FF5"/>
    <w:rsid w:val="00F9622B"/>
    <w:rsid w:val="00FA0BEF"/>
    <w:rsid w:val="00FA1886"/>
    <w:rsid w:val="00FA19B3"/>
    <w:rsid w:val="00FA21AB"/>
    <w:rsid w:val="00FA776F"/>
    <w:rsid w:val="00FB3979"/>
    <w:rsid w:val="00FB4B43"/>
    <w:rsid w:val="00FB70D3"/>
    <w:rsid w:val="00FC286B"/>
    <w:rsid w:val="00FC3B25"/>
    <w:rsid w:val="00FC40D1"/>
    <w:rsid w:val="00FC49E7"/>
    <w:rsid w:val="00FC53FA"/>
    <w:rsid w:val="00FC73EF"/>
    <w:rsid w:val="00FD1156"/>
    <w:rsid w:val="00FD22DE"/>
    <w:rsid w:val="00FD3765"/>
    <w:rsid w:val="00FD7840"/>
    <w:rsid w:val="00FE1FAB"/>
    <w:rsid w:val="00FE20D2"/>
    <w:rsid w:val="00FE24CD"/>
    <w:rsid w:val="00FE3162"/>
    <w:rsid w:val="00FE3D67"/>
    <w:rsid w:val="00FE4D53"/>
    <w:rsid w:val="00FE7608"/>
    <w:rsid w:val="00FE77E5"/>
    <w:rsid w:val="00FF0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C8B2"/>
  <w15:chartTrackingRefBased/>
  <w15:docId w15:val="{6349DA9E-A0F0-4769-B034-1F3F8B4E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C00"/>
    <w:rPr>
      <w:rFonts w:eastAsiaTheme="majorEastAsia" w:cstheme="majorBidi"/>
      <w:color w:val="272727" w:themeColor="text1" w:themeTint="D8"/>
    </w:rPr>
  </w:style>
  <w:style w:type="paragraph" w:styleId="Title">
    <w:name w:val="Title"/>
    <w:basedOn w:val="Normal"/>
    <w:next w:val="Normal"/>
    <w:link w:val="TitleChar"/>
    <w:uiPriority w:val="10"/>
    <w:qFormat/>
    <w:rsid w:val="00296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C00"/>
    <w:pPr>
      <w:spacing w:before="160"/>
      <w:jc w:val="center"/>
    </w:pPr>
    <w:rPr>
      <w:i/>
      <w:iCs/>
      <w:color w:val="404040" w:themeColor="text1" w:themeTint="BF"/>
    </w:rPr>
  </w:style>
  <w:style w:type="character" w:customStyle="1" w:styleId="QuoteChar">
    <w:name w:val="Quote Char"/>
    <w:basedOn w:val="DefaultParagraphFont"/>
    <w:link w:val="Quote"/>
    <w:uiPriority w:val="29"/>
    <w:rsid w:val="00296C00"/>
    <w:rPr>
      <w:i/>
      <w:iCs/>
      <w:color w:val="404040" w:themeColor="text1" w:themeTint="BF"/>
    </w:rPr>
  </w:style>
  <w:style w:type="paragraph" w:styleId="ListParagraph">
    <w:name w:val="List Paragraph"/>
    <w:basedOn w:val="Normal"/>
    <w:uiPriority w:val="34"/>
    <w:qFormat/>
    <w:rsid w:val="00296C00"/>
    <w:pPr>
      <w:ind w:left="720"/>
      <w:contextualSpacing/>
    </w:pPr>
  </w:style>
  <w:style w:type="character" w:styleId="IntenseEmphasis">
    <w:name w:val="Intense Emphasis"/>
    <w:basedOn w:val="DefaultParagraphFont"/>
    <w:uiPriority w:val="21"/>
    <w:qFormat/>
    <w:rsid w:val="00296C00"/>
    <w:rPr>
      <w:i/>
      <w:iCs/>
      <w:color w:val="0F4761" w:themeColor="accent1" w:themeShade="BF"/>
    </w:rPr>
  </w:style>
  <w:style w:type="paragraph" w:styleId="IntenseQuote">
    <w:name w:val="Intense Quote"/>
    <w:basedOn w:val="Normal"/>
    <w:next w:val="Normal"/>
    <w:link w:val="IntenseQuoteChar"/>
    <w:uiPriority w:val="30"/>
    <w:qFormat/>
    <w:rsid w:val="00296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C00"/>
    <w:rPr>
      <w:i/>
      <w:iCs/>
      <w:color w:val="0F4761" w:themeColor="accent1" w:themeShade="BF"/>
    </w:rPr>
  </w:style>
  <w:style w:type="character" w:styleId="IntenseReference">
    <w:name w:val="Intense Reference"/>
    <w:basedOn w:val="DefaultParagraphFont"/>
    <w:uiPriority w:val="32"/>
    <w:qFormat/>
    <w:rsid w:val="00296C00"/>
    <w:rPr>
      <w:b/>
      <w:bCs/>
      <w:smallCaps/>
      <w:color w:val="0F4761" w:themeColor="accent1" w:themeShade="BF"/>
      <w:spacing w:val="5"/>
    </w:rPr>
  </w:style>
  <w:style w:type="paragraph" w:styleId="EndnoteText">
    <w:name w:val="endnote text"/>
    <w:basedOn w:val="Normal"/>
    <w:link w:val="EndnoteTextChar"/>
    <w:semiHidden/>
    <w:rsid w:val="00E30B96"/>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semiHidden/>
    <w:rsid w:val="00E30B96"/>
    <w:rPr>
      <w:rFonts w:ascii="Times New Roman" w:eastAsia="Times New Roman" w:hAnsi="Times New Roman" w:cs="Times New Roman"/>
      <w:kern w:val="0"/>
      <w:sz w:val="20"/>
      <w:szCs w:val="20"/>
      <w:lang w:eastAsia="en-GB"/>
      <w14:ligatures w14:val="none"/>
    </w:rPr>
  </w:style>
  <w:style w:type="character" w:styleId="EndnoteReference">
    <w:name w:val="endnote reference"/>
    <w:semiHidden/>
    <w:rsid w:val="00E30B96"/>
    <w:rPr>
      <w:vertAlign w:val="superscript"/>
    </w:rPr>
  </w:style>
  <w:style w:type="paragraph" w:styleId="FootnoteText">
    <w:name w:val="footnote text"/>
    <w:basedOn w:val="Normal"/>
    <w:link w:val="FootnoteTextChar"/>
    <w:uiPriority w:val="99"/>
    <w:unhideWhenUsed/>
    <w:rsid w:val="00B8746F"/>
    <w:pPr>
      <w:spacing w:after="0" w:line="240" w:lineRule="auto"/>
    </w:pPr>
    <w:rPr>
      <w:sz w:val="20"/>
      <w:szCs w:val="20"/>
    </w:rPr>
  </w:style>
  <w:style w:type="character" w:customStyle="1" w:styleId="FootnoteTextChar">
    <w:name w:val="Footnote Text Char"/>
    <w:basedOn w:val="DefaultParagraphFont"/>
    <w:link w:val="FootnoteText"/>
    <w:uiPriority w:val="99"/>
    <w:rsid w:val="00B8746F"/>
    <w:rPr>
      <w:sz w:val="20"/>
      <w:szCs w:val="20"/>
    </w:rPr>
  </w:style>
  <w:style w:type="character" w:styleId="FootnoteReference">
    <w:name w:val="footnote reference"/>
    <w:basedOn w:val="DefaultParagraphFont"/>
    <w:uiPriority w:val="99"/>
    <w:unhideWhenUsed/>
    <w:rsid w:val="00B8746F"/>
    <w:rPr>
      <w:vertAlign w:val="superscript"/>
    </w:rPr>
  </w:style>
  <w:style w:type="paragraph" w:styleId="Revision">
    <w:name w:val="Revision"/>
    <w:hidden/>
    <w:uiPriority w:val="99"/>
    <w:semiHidden/>
    <w:rsid w:val="00966541"/>
    <w:pPr>
      <w:spacing w:after="0" w:line="240" w:lineRule="auto"/>
    </w:pPr>
  </w:style>
  <w:style w:type="character" w:styleId="CommentReference">
    <w:name w:val="annotation reference"/>
    <w:basedOn w:val="DefaultParagraphFont"/>
    <w:uiPriority w:val="99"/>
    <w:semiHidden/>
    <w:unhideWhenUsed/>
    <w:rsid w:val="00966541"/>
    <w:rPr>
      <w:sz w:val="16"/>
      <w:szCs w:val="16"/>
    </w:rPr>
  </w:style>
  <w:style w:type="paragraph" w:styleId="CommentText">
    <w:name w:val="annotation text"/>
    <w:basedOn w:val="Normal"/>
    <w:link w:val="CommentTextChar"/>
    <w:uiPriority w:val="99"/>
    <w:unhideWhenUsed/>
    <w:rsid w:val="00966541"/>
    <w:pPr>
      <w:spacing w:line="240" w:lineRule="auto"/>
    </w:pPr>
    <w:rPr>
      <w:sz w:val="20"/>
      <w:szCs w:val="20"/>
    </w:rPr>
  </w:style>
  <w:style w:type="character" w:customStyle="1" w:styleId="CommentTextChar">
    <w:name w:val="Comment Text Char"/>
    <w:basedOn w:val="DefaultParagraphFont"/>
    <w:link w:val="CommentText"/>
    <w:uiPriority w:val="99"/>
    <w:rsid w:val="00966541"/>
    <w:rPr>
      <w:sz w:val="20"/>
      <w:szCs w:val="20"/>
    </w:rPr>
  </w:style>
  <w:style w:type="paragraph" w:styleId="CommentSubject">
    <w:name w:val="annotation subject"/>
    <w:basedOn w:val="CommentText"/>
    <w:next w:val="CommentText"/>
    <w:link w:val="CommentSubjectChar"/>
    <w:uiPriority w:val="99"/>
    <w:semiHidden/>
    <w:unhideWhenUsed/>
    <w:rsid w:val="00966541"/>
    <w:rPr>
      <w:b/>
      <w:bCs/>
    </w:rPr>
  </w:style>
  <w:style w:type="character" w:customStyle="1" w:styleId="CommentSubjectChar">
    <w:name w:val="Comment Subject Char"/>
    <w:basedOn w:val="CommentTextChar"/>
    <w:link w:val="CommentSubject"/>
    <w:uiPriority w:val="99"/>
    <w:semiHidden/>
    <w:rsid w:val="00966541"/>
    <w:rPr>
      <w:b/>
      <w:bCs/>
      <w:sz w:val="20"/>
      <w:szCs w:val="20"/>
    </w:rPr>
  </w:style>
  <w:style w:type="character" w:styleId="Hyperlink">
    <w:name w:val="Hyperlink"/>
    <w:basedOn w:val="DefaultParagraphFont"/>
    <w:uiPriority w:val="99"/>
    <w:semiHidden/>
    <w:unhideWhenUsed/>
    <w:rsid w:val="001B1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stanton@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E8B8-696D-4909-80BB-329AAF20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Stanton</dc:creator>
  <cp:keywords/>
  <dc:description/>
  <cp:lastModifiedBy>Tim Stanton</cp:lastModifiedBy>
  <cp:revision>3</cp:revision>
  <dcterms:created xsi:type="dcterms:W3CDTF">2025-11-19T07:20:00Z</dcterms:created>
  <dcterms:modified xsi:type="dcterms:W3CDTF">2025-11-19T09:03:00Z</dcterms:modified>
</cp:coreProperties>
</file>