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480" w:lineRule="auto"/>
        <w:jc w:val="center"/>
        <w:rPr>
          <w:b w:val="1"/>
          <w:color w:val="222222"/>
          <w:highlight w:val="white"/>
        </w:rPr>
      </w:pPr>
      <w:r w:rsidDel="00000000" w:rsidR="00000000" w:rsidRPr="00000000">
        <w:rPr>
          <w:b w:val="1"/>
          <w:color w:val="222222"/>
          <w:highlight w:val="white"/>
          <w:rtl w:val="0"/>
        </w:rPr>
        <w:t xml:space="preserve">Commentary: </w:t>
      </w:r>
      <w:r w:rsidDel="00000000" w:rsidR="00000000" w:rsidRPr="00000000">
        <w:rPr>
          <w:b w:val="1"/>
          <w:color w:val="222222"/>
          <w:highlight w:val="white"/>
          <w:rtl w:val="0"/>
        </w:rPr>
        <w:t xml:space="preserve">Safeguarding youth in the smartphone era: Rethinking Evidence for Action </w:t>
      </w:r>
    </w:p>
    <w:p w:rsidR="00000000" w:rsidDel="00000000" w:rsidP="00000000" w:rsidRDefault="00000000" w:rsidRPr="00000000" w14:paraId="00000002">
      <w:pPr>
        <w:spacing w:line="480" w:lineRule="auto"/>
        <w:jc w:val="center"/>
        <w:rPr>
          <w:b w:val="1"/>
          <w:color w:val="222222"/>
          <w:highlight w:val="white"/>
        </w:rPr>
      </w:pPr>
      <w:r w:rsidDel="00000000" w:rsidR="00000000" w:rsidRPr="00000000">
        <w:rPr>
          <w:rtl w:val="0"/>
        </w:rPr>
      </w:r>
    </w:p>
    <w:p w:rsidR="00000000" w:rsidDel="00000000" w:rsidP="00000000" w:rsidRDefault="00000000" w:rsidRPr="00000000" w14:paraId="00000003">
      <w:pPr>
        <w:spacing w:line="480" w:lineRule="auto"/>
        <w:jc w:val="center"/>
        <w:rPr>
          <w:b w:val="1"/>
          <w:color w:val="222222"/>
          <w:highlight w:val="white"/>
          <w:u w:val="single"/>
        </w:rPr>
      </w:pPr>
      <w:r w:rsidDel="00000000" w:rsidR="00000000" w:rsidRPr="00000000">
        <w:rPr>
          <w:rtl w:val="0"/>
        </w:rPr>
      </w:r>
    </w:p>
    <w:p w:rsidR="00000000" w:rsidDel="00000000" w:rsidP="00000000" w:rsidRDefault="00000000" w:rsidRPr="00000000" w14:paraId="00000004">
      <w:pPr>
        <w:spacing w:line="480" w:lineRule="auto"/>
        <w:jc w:val="center"/>
        <w:rPr>
          <w:b w:val="1"/>
          <w:color w:val="222222"/>
          <w:highlight w:val="white"/>
          <w:vertAlign w:val="superscript"/>
        </w:rPr>
      </w:pPr>
      <w:r w:rsidDel="00000000" w:rsidR="00000000" w:rsidRPr="00000000">
        <w:rPr>
          <w:b w:val="1"/>
          <w:color w:val="222222"/>
          <w:highlight w:val="white"/>
          <w:rtl w:val="0"/>
        </w:rPr>
        <w:t xml:space="preserve">Lisa Henderson</w:t>
      </w:r>
      <w:r w:rsidDel="00000000" w:rsidR="00000000" w:rsidRPr="00000000">
        <w:rPr>
          <w:b w:val="1"/>
          <w:color w:val="222222"/>
          <w:highlight w:val="white"/>
          <w:vertAlign w:val="superscript"/>
          <w:rtl w:val="0"/>
        </w:rPr>
        <w:t xml:space="preserve">1</w:t>
      </w:r>
      <w:r w:rsidDel="00000000" w:rsidR="00000000" w:rsidRPr="00000000">
        <w:rPr>
          <w:b w:val="1"/>
          <w:color w:val="222222"/>
          <w:highlight w:val="white"/>
          <w:rtl w:val="0"/>
        </w:rPr>
        <w:t xml:space="preserve"> &amp; Emma Sullivan</w:t>
      </w:r>
      <w:r w:rsidDel="00000000" w:rsidR="00000000" w:rsidRPr="00000000">
        <w:rPr>
          <w:b w:val="1"/>
          <w:color w:val="222222"/>
          <w:highlight w:val="white"/>
          <w:vertAlign w:val="superscript"/>
          <w:rtl w:val="0"/>
        </w:rPr>
        <w:t xml:space="preserve">1</w:t>
      </w:r>
    </w:p>
    <w:p w:rsidR="00000000" w:rsidDel="00000000" w:rsidP="00000000" w:rsidRDefault="00000000" w:rsidRPr="00000000" w14:paraId="00000005">
      <w:pPr>
        <w:spacing w:line="480" w:lineRule="auto"/>
        <w:jc w:val="center"/>
        <w:rPr>
          <w:color w:val="222222"/>
          <w:highlight w:val="white"/>
        </w:rPr>
      </w:pPr>
      <w:r w:rsidDel="00000000" w:rsidR="00000000" w:rsidRPr="00000000">
        <w:rPr>
          <w:color w:val="222222"/>
          <w:highlight w:val="white"/>
          <w:vertAlign w:val="superscript"/>
          <w:rtl w:val="0"/>
        </w:rPr>
        <w:t xml:space="preserve">1</w:t>
      </w:r>
      <w:r w:rsidDel="00000000" w:rsidR="00000000" w:rsidRPr="00000000">
        <w:rPr>
          <w:color w:val="222222"/>
          <w:highlight w:val="white"/>
          <w:rtl w:val="0"/>
        </w:rPr>
        <w:t xml:space="preserve">University of York, Department of Psychology</w:t>
      </w:r>
      <w:r w:rsidDel="00000000" w:rsidR="00000000" w:rsidRPr="00000000">
        <w:rPr>
          <w:rtl w:val="0"/>
        </w:rPr>
      </w:r>
    </w:p>
    <w:p w:rsidR="00000000" w:rsidDel="00000000" w:rsidP="00000000" w:rsidRDefault="00000000" w:rsidRPr="00000000" w14:paraId="00000006">
      <w:pPr>
        <w:spacing w:line="480" w:lineRule="auto"/>
        <w:rPr>
          <w:highlight w:val="white"/>
        </w:rPr>
      </w:pPr>
      <w:r w:rsidDel="00000000" w:rsidR="00000000" w:rsidRPr="00000000">
        <w:rPr>
          <w:rtl w:val="0"/>
        </w:rPr>
      </w:r>
    </w:p>
    <w:p w:rsidR="00000000" w:rsidDel="00000000" w:rsidP="00000000" w:rsidRDefault="00000000" w:rsidRPr="00000000" w14:paraId="00000007">
      <w:pPr>
        <w:spacing w:line="480" w:lineRule="auto"/>
        <w:jc w:val="both"/>
        <w:rPr/>
      </w:pPr>
      <w:r w:rsidDel="00000000" w:rsidR="00000000" w:rsidRPr="00000000">
        <w:rPr>
          <w:b w:val="1"/>
          <w:rtl w:val="0"/>
        </w:rPr>
        <w:t xml:space="preserve">Abstract</w:t>
      </w:r>
      <w:r w:rsidDel="00000000" w:rsidR="00000000" w:rsidRPr="00000000">
        <w:rPr>
          <w:rtl w:val="0"/>
        </w:rPr>
        <w:t xml:space="preserve">: Smartphones - used for accessing social media, gaming and peer interaction - account for the majority of screen time among children and adolescents, with many exceeding five hours of daily use</w:t>
      </w:r>
      <w:r w:rsidDel="00000000" w:rsidR="00000000" w:rsidRPr="00000000">
        <w:rPr>
          <w:rtl w:val="0"/>
        </w:rPr>
        <w:t xml:space="preserve">.</w:t>
      </w:r>
      <w:r w:rsidDel="00000000" w:rsidR="00000000" w:rsidRPr="00000000">
        <w:rPr>
          <w:rtl w:val="0"/>
        </w:rPr>
        <w:t xml:space="preserve"> Despite growing concern over negative impacts, action to safeguard our children from the potentially damaging effects has been slow, with concern dismissed as ‘moral panic’ in the absence of definitive causal evidence. Obtaining causal evidence is fraught with methodological challenges, exemplified by Lai and colleagues’ timely synthesis of school-based interventions to reduce screen time. Such approaches (e.g., self-guided strategies/educational interventions) provide limited evidence of behaviour change and, unsurprisingly, effects rarely transfer to critical outcomes such as wellbeing and academic performance. </w:t>
      </w:r>
      <w:r w:rsidDel="00000000" w:rsidR="00000000" w:rsidRPr="00000000">
        <w:rPr>
          <w:rtl w:val="0"/>
        </w:rPr>
        <w:t xml:space="preserve">Alongside gathering robust theory-driven causal evidence that can lead to strategies for promoting healthy digital behaviours</w:t>
      </w:r>
      <w:r w:rsidDel="00000000" w:rsidR="00000000" w:rsidRPr="00000000">
        <w:rPr>
          <w:rtl w:val="0"/>
        </w:rPr>
        <w:t xml:space="preserve">, these </w:t>
      </w:r>
      <w:r w:rsidDel="00000000" w:rsidR="00000000" w:rsidRPr="00000000">
        <w:rPr>
          <w:rtl w:val="0"/>
        </w:rPr>
        <w:t xml:space="preserve">findings reinforce the need to draw on multiple strands of evidence to inform policy.</w:t>
      </w:r>
      <w:r w:rsidDel="00000000" w:rsidR="00000000" w:rsidRPr="00000000">
        <w:rPr>
          <w:rtl w:val="0"/>
        </w:rPr>
        <w:t xml:space="preserve"> A multi-sector approach - spanning education, health and home - co-designed with young people is essential to fostering a healthier digital future.  </w:t>
      </w:r>
    </w:p>
    <w:p w:rsidR="00000000" w:rsidDel="00000000" w:rsidP="00000000" w:rsidRDefault="00000000" w:rsidRPr="00000000" w14:paraId="00000008">
      <w:pPr>
        <w:spacing w:line="480" w:lineRule="auto"/>
        <w:jc w:val="both"/>
        <w:rPr/>
      </w:pPr>
      <w:r w:rsidDel="00000000" w:rsidR="00000000" w:rsidRPr="00000000">
        <w:rPr>
          <w:rtl w:val="0"/>
        </w:rPr>
      </w:r>
    </w:p>
    <w:p w:rsidR="00000000" w:rsidDel="00000000" w:rsidP="00000000" w:rsidRDefault="00000000" w:rsidRPr="00000000" w14:paraId="00000009">
      <w:pPr>
        <w:spacing w:line="480" w:lineRule="auto"/>
        <w:jc w:val="both"/>
        <w:rPr/>
      </w:pPr>
      <w:r w:rsidDel="00000000" w:rsidR="00000000" w:rsidRPr="00000000">
        <w:rPr>
          <w:b w:val="1"/>
          <w:i w:val="1"/>
          <w:rtl w:val="0"/>
        </w:rPr>
        <w:t xml:space="preserve">Keywords</w:t>
      </w:r>
      <w:r w:rsidDel="00000000" w:rsidR="00000000" w:rsidRPr="00000000">
        <w:rPr>
          <w:rtl w:val="0"/>
        </w:rPr>
        <w:t xml:space="preserve">: Digital technologies, screen time, social media intervention, digital health, adolescence.</w:t>
      </w:r>
    </w:p>
    <w:p w:rsidR="00000000" w:rsidDel="00000000" w:rsidP="00000000" w:rsidRDefault="00000000" w:rsidRPr="00000000" w14:paraId="0000000A">
      <w:pPr>
        <w:spacing w:line="480" w:lineRule="auto"/>
        <w:jc w:val="both"/>
        <w:rPr/>
      </w:pPr>
      <w:r w:rsidDel="00000000" w:rsidR="00000000" w:rsidRPr="00000000">
        <w:rPr>
          <w:rtl w:val="0"/>
        </w:rPr>
      </w:r>
    </w:p>
    <w:p w:rsidR="00000000" w:rsidDel="00000000" w:rsidP="00000000" w:rsidRDefault="00000000" w:rsidRPr="00000000" w14:paraId="0000000B">
      <w:pPr>
        <w:spacing w:line="480" w:lineRule="auto"/>
        <w:jc w:val="both"/>
        <w:rPr/>
      </w:pPr>
      <w:r w:rsidDel="00000000" w:rsidR="00000000" w:rsidRPr="00000000">
        <w:rPr>
          <w:rtl w:val="0"/>
        </w:rPr>
      </w:r>
    </w:p>
    <w:p w:rsidR="00000000" w:rsidDel="00000000" w:rsidP="00000000" w:rsidRDefault="00000000" w:rsidRPr="00000000" w14:paraId="0000000C">
      <w:pPr>
        <w:spacing w:line="480" w:lineRule="auto"/>
        <w:jc w:val="both"/>
        <w:rPr/>
      </w:pPr>
      <w:r w:rsidDel="00000000" w:rsidR="00000000" w:rsidRPr="00000000">
        <w:rPr>
          <w:rtl w:val="0"/>
        </w:rPr>
      </w:r>
    </w:p>
    <w:p w:rsidR="00000000" w:rsidDel="00000000" w:rsidP="00000000" w:rsidRDefault="00000000" w:rsidRPr="00000000" w14:paraId="0000000D">
      <w:pPr>
        <w:spacing w:line="480" w:lineRule="auto"/>
        <w:jc w:val="both"/>
        <w:rPr/>
      </w:pPr>
      <w:r w:rsidDel="00000000" w:rsidR="00000000" w:rsidRPr="00000000">
        <w:rPr>
          <w:rtl w:val="0"/>
        </w:rPr>
      </w:r>
    </w:p>
    <w:p w:rsidR="00000000" w:rsidDel="00000000" w:rsidP="00000000" w:rsidRDefault="00000000" w:rsidRPr="00000000" w14:paraId="0000000E">
      <w:pPr>
        <w:spacing w:line="480" w:lineRule="auto"/>
        <w:jc w:val="both"/>
        <w:rPr/>
      </w:pPr>
      <w:r w:rsidDel="00000000" w:rsidR="00000000" w:rsidRPr="00000000">
        <w:rPr>
          <w:rtl w:val="0"/>
        </w:rPr>
        <w:t xml:space="preserve">Young people are immersed in their screens, particularly smartphones that offer around-the-clock access to social media, games and interaction with others. In the UK, 90% own a smartphone by 11, and 60% have a social media account before 13 (Statistica, 2024). Whilst smartphones can foster creativity and connection, there is rising concern about exposure to toxic or addictive content, sleep disturbance, reduced face-to-face interaction, increased sedentary behaviour and adverse effects on mental health and cognitive development. Usage peaks during adolescence, a period of rapid brain development that may be particularly susceptible to environmental impacts. </w:t>
      </w:r>
    </w:p>
    <w:p w:rsidR="00000000" w:rsidDel="00000000" w:rsidP="00000000" w:rsidRDefault="00000000" w:rsidRPr="00000000" w14:paraId="0000000F">
      <w:pPr>
        <w:spacing w:line="480" w:lineRule="auto"/>
        <w:jc w:val="both"/>
        <w:rPr/>
      </w:pPr>
      <w:r w:rsidDel="00000000" w:rsidR="00000000" w:rsidRPr="00000000">
        <w:rPr>
          <w:rtl w:val="0"/>
        </w:rPr>
      </w:r>
    </w:p>
    <w:p w:rsidR="00000000" w:rsidDel="00000000" w:rsidP="00000000" w:rsidRDefault="00000000" w:rsidRPr="00000000" w14:paraId="00000010">
      <w:pPr>
        <w:spacing w:line="480" w:lineRule="auto"/>
        <w:jc w:val="both"/>
        <w:rPr/>
      </w:pPr>
      <w:r w:rsidDel="00000000" w:rsidR="00000000" w:rsidRPr="00000000">
        <w:rPr>
          <w:highlight w:val="white"/>
          <w:rtl w:val="0"/>
        </w:rPr>
        <w:t xml:space="preserve">Given alarming statistics and rising public concern there is increasing pressure to take precautionary action. </w:t>
      </w:r>
      <w:r w:rsidDel="00000000" w:rsidR="00000000" w:rsidRPr="00000000">
        <w:rPr>
          <w:rtl w:val="0"/>
        </w:rPr>
        <w:t xml:space="preserve">A recent UK Mumsnet survey of 1012 users with a child in secondary school found that 92% are concerned about the effects of social media on their children’s mental health.  Young people are recognising the risks: 48% say social media harms them or their peers, up from 32% in 2022 (Pew Research Center, 2025). </w:t>
      </w:r>
      <w:r w:rsidDel="00000000" w:rsidR="00000000" w:rsidRPr="00000000">
        <w:rPr>
          <w:rtl w:val="0"/>
        </w:rPr>
        <w:t xml:space="preserve">S</w:t>
      </w:r>
      <w:r w:rsidDel="00000000" w:rsidR="00000000" w:rsidRPr="00000000">
        <w:rPr>
          <w:rtl w:val="0"/>
        </w:rPr>
        <w:t xml:space="preserve">chools are taking action into their own hands, with many now enforcing their own bans and inviting parents to sign pacts to refrain from giving their children smartphones. Yet, policy change has been hindered by claims of a </w:t>
      </w:r>
      <w:r w:rsidDel="00000000" w:rsidR="00000000" w:rsidRPr="00000000">
        <w:rPr>
          <w:rtl w:val="0"/>
        </w:rPr>
        <w:t xml:space="preserve">lack of definitive causal evidence</w:t>
      </w:r>
      <w:r w:rsidDel="00000000" w:rsidR="00000000" w:rsidRPr="00000000">
        <w:rPr>
          <w:rtl w:val="0"/>
        </w:rPr>
        <w:t xml:space="preserve"> and, thus, t</w:t>
      </w:r>
      <w:r w:rsidDel="00000000" w:rsidR="00000000" w:rsidRPr="00000000">
        <w:rPr>
          <w:highlight w:val="white"/>
          <w:rtl w:val="0"/>
        </w:rPr>
        <w:t xml:space="preserve">here remains a vast gulf between the protection we offer our children in the real and digital worlds.</w:t>
      </w:r>
      <w:r w:rsidDel="00000000" w:rsidR="00000000" w:rsidRPr="00000000">
        <w:rPr>
          <w:rtl w:val="0"/>
        </w:rPr>
      </w:r>
    </w:p>
    <w:p w:rsidR="00000000" w:rsidDel="00000000" w:rsidP="00000000" w:rsidRDefault="00000000" w:rsidRPr="00000000" w14:paraId="00000011">
      <w:pPr>
        <w:spacing w:line="480" w:lineRule="auto"/>
        <w:jc w:val="both"/>
        <w:rPr/>
      </w:pPr>
      <w:r w:rsidDel="00000000" w:rsidR="00000000" w:rsidRPr="00000000">
        <w:rPr>
          <w:rtl w:val="0"/>
        </w:rPr>
      </w:r>
    </w:p>
    <w:p w:rsidR="00000000" w:rsidDel="00000000" w:rsidP="00000000" w:rsidRDefault="00000000" w:rsidRPr="00000000" w14:paraId="00000012">
      <w:pPr>
        <w:spacing w:line="480" w:lineRule="auto"/>
        <w:jc w:val="both"/>
        <w:rPr>
          <w:b w:val="1"/>
        </w:rPr>
      </w:pPr>
      <w:r w:rsidDel="00000000" w:rsidR="00000000" w:rsidRPr="00000000">
        <w:rPr>
          <w:b w:val="1"/>
          <w:rtl w:val="0"/>
        </w:rPr>
        <w:t xml:space="preserve">A lack of causal evidence? </w:t>
      </w:r>
    </w:p>
    <w:p w:rsidR="00000000" w:rsidDel="00000000" w:rsidP="00000000" w:rsidRDefault="00000000" w:rsidRPr="00000000" w14:paraId="00000013">
      <w:pPr>
        <w:spacing w:line="480" w:lineRule="auto"/>
        <w:jc w:val="both"/>
        <w:rPr>
          <w:b w:val="1"/>
        </w:rPr>
      </w:pPr>
      <w:r w:rsidDel="00000000" w:rsidR="00000000" w:rsidRPr="00000000">
        <w:rPr>
          <w:rtl w:val="0"/>
        </w:rPr>
      </w:r>
    </w:p>
    <w:p w:rsidR="00000000" w:rsidDel="00000000" w:rsidP="00000000" w:rsidRDefault="00000000" w:rsidRPr="00000000" w14:paraId="00000014">
      <w:pPr>
        <w:spacing w:line="480" w:lineRule="auto"/>
        <w:jc w:val="both"/>
        <w:rPr/>
      </w:pPr>
      <w:r w:rsidDel="00000000" w:rsidR="00000000" w:rsidRPr="00000000">
        <w:rPr>
          <w:rtl w:val="0"/>
        </w:rPr>
        <w:t xml:space="preserve">Scientific investigations have revealed higher odds of poor mental health in young people with problematic social media use (e.g., Sohn et al., 2019). However, many studies have relied on cross-sectional designs that cannot address causality and imprecise measurement of media use and outcomes, often revealing small effects. </w:t>
      </w:r>
    </w:p>
    <w:p w:rsidR="00000000" w:rsidDel="00000000" w:rsidP="00000000" w:rsidRDefault="00000000" w:rsidRPr="00000000" w14:paraId="00000015">
      <w:pPr>
        <w:spacing w:line="480" w:lineRule="auto"/>
        <w:jc w:val="both"/>
        <w:rPr/>
      </w:pPr>
      <w:r w:rsidDel="00000000" w:rsidR="00000000" w:rsidRPr="00000000">
        <w:rPr>
          <w:rtl w:val="0"/>
        </w:rPr>
      </w:r>
    </w:p>
    <w:p w:rsidR="00000000" w:rsidDel="00000000" w:rsidP="00000000" w:rsidRDefault="00000000" w:rsidRPr="00000000" w14:paraId="00000016">
      <w:pPr>
        <w:spacing w:line="480" w:lineRule="auto"/>
        <w:jc w:val="both"/>
        <w:rPr>
          <w:highlight w:val="white"/>
        </w:rPr>
      </w:pPr>
      <w:r w:rsidDel="00000000" w:rsidR="00000000" w:rsidRPr="00000000">
        <w:rPr>
          <w:rtl w:val="0"/>
        </w:rPr>
        <w:t xml:space="preserve">Researchers have sought causal evidence by examining</w:t>
      </w:r>
      <w:r w:rsidDel="00000000" w:rsidR="00000000" w:rsidRPr="00000000">
        <w:rPr>
          <w:rtl w:val="0"/>
        </w:rPr>
        <w:t xml:space="preserve"> the effects of intervention approaches to reducing screen time. </w:t>
      </w:r>
      <w:r w:rsidDel="00000000" w:rsidR="00000000" w:rsidRPr="00000000">
        <w:rPr>
          <w:highlight w:val="white"/>
          <w:rtl w:val="0"/>
        </w:rPr>
        <w:t xml:space="preserve">In their meta-analysis of 39 studies, (95,033 young people across 18 countries), Lai et al evaluate whether school-based interventions aimed at reducing screen time are effective at influencing screen time and transfer to improved physical activity, mental health, academic performance, body mass index (BMI), school attendance and bullying. The selected randomised and cluster-randomised trials spanned primary, secondary and high schools, and categorised interventions as “screen-time-focussed” or “comprehensive </w:t>
      </w:r>
      <w:r w:rsidDel="00000000" w:rsidR="00000000" w:rsidRPr="00000000">
        <w:rPr>
          <w:highlight w:val="white"/>
          <w:rtl w:val="0"/>
        </w:rPr>
        <w:t xml:space="preserve">lifestyle-focussed</w:t>
      </w:r>
      <w:r w:rsidDel="00000000" w:rsidR="00000000" w:rsidRPr="00000000">
        <w:rPr>
          <w:highlight w:val="white"/>
          <w:rtl w:val="0"/>
        </w:rPr>
        <w:t xml:space="preserve">”. Yet, quality of evidence was poor: 17 had “some concerns”, and 20 were “at high </w:t>
      </w:r>
      <w:r w:rsidDel="00000000" w:rsidR="00000000" w:rsidRPr="00000000">
        <w:rPr>
          <w:highlight w:val="white"/>
          <w:rtl w:val="0"/>
        </w:rPr>
        <w:t xml:space="preserve">risk of bias”</w:t>
      </w:r>
      <w:r w:rsidDel="00000000" w:rsidR="00000000" w:rsidRPr="00000000">
        <w:rPr>
          <w:highlight w:val="white"/>
          <w:rtl w:val="0"/>
        </w:rPr>
        <w:t xml:space="preserve">. Screen time reductions were modest (regardless of intervention type) with little impact on physical activity and no consistent effects on BMI, </w:t>
      </w:r>
      <w:r w:rsidDel="00000000" w:rsidR="00000000" w:rsidRPr="00000000">
        <w:rPr>
          <w:highlight w:val="white"/>
          <w:rtl w:val="0"/>
        </w:rPr>
        <w:t xml:space="preserve">addictive gaming/internet behaviours,  mental </w:t>
      </w:r>
      <w:r w:rsidDel="00000000" w:rsidR="00000000" w:rsidRPr="00000000">
        <w:rPr>
          <w:highlight w:val="white"/>
          <w:rtl w:val="0"/>
        </w:rPr>
        <w:t xml:space="preserve">health-related</w:t>
      </w:r>
      <w:r w:rsidDel="00000000" w:rsidR="00000000" w:rsidRPr="00000000">
        <w:rPr>
          <w:highlight w:val="white"/>
          <w:rtl w:val="0"/>
        </w:rPr>
        <w:t xml:space="preserve"> behaviours</w:t>
      </w:r>
      <w:r w:rsidDel="00000000" w:rsidR="00000000" w:rsidRPr="00000000">
        <w:rPr>
          <w:highlight w:val="white"/>
          <w:rtl w:val="0"/>
        </w:rPr>
        <w:t xml:space="preserve"> and a distinct lack of evidence for academic performance. </w:t>
      </w:r>
    </w:p>
    <w:p w:rsidR="00000000" w:rsidDel="00000000" w:rsidP="00000000" w:rsidRDefault="00000000" w:rsidRPr="00000000" w14:paraId="00000017">
      <w:pPr>
        <w:spacing w:line="480" w:lineRule="auto"/>
        <w:jc w:val="both"/>
        <w:rPr>
          <w:highlight w:val="white"/>
        </w:rPr>
      </w:pPr>
      <w:r w:rsidDel="00000000" w:rsidR="00000000" w:rsidRPr="00000000">
        <w:rPr>
          <w:rtl w:val="0"/>
        </w:rPr>
      </w:r>
    </w:p>
    <w:p w:rsidR="00000000" w:rsidDel="00000000" w:rsidP="00000000" w:rsidRDefault="00000000" w:rsidRPr="00000000" w14:paraId="00000018">
      <w:pPr>
        <w:spacing w:line="480" w:lineRule="auto"/>
        <w:jc w:val="both"/>
        <w:rPr>
          <w:highlight w:val="white"/>
        </w:rPr>
      </w:pPr>
      <w:r w:rsidDel="00000000" w:rsidR="00000000" w:rsidRPr="00000000">
        <w:rPr>
          <w:highlight w:val="white"/>
          <w:rtl w:val="0"/>
        </w:rPr>
        <w:t xml:space="preserve">The authors highlight how the effectiveness of such interventions may vary in accordance with school factors. Beyond this, there were an array of methodological challenges. The studies were published between 1999 and 2023, with huge changes in digital behaviour over this period, raising questions about the applicability of interventions that were effective in 1999 and the extent to which these studies can be meaningfully amalgamated. There was wide variation in the nature of the interventions, even within categories. For instance, screen-time reduction interventions varied according to whether they displaced screen time via the addition of other activities (e.g., physical activity, family activities) or through self-guided means (e.g., health/education behavioural contracts, CBT/counselling), and the length of the interventions ranged from 2 hours to 2 years, again making it difficult to draw meaningful comparisons across studies. There was also a distinct lack of a systematic analysis of compliance, with limited studies providing evidence on adherence to interventions. </w:t>
      </w:r>
    </w:p>
    <w:p w:rsidR="00000000" w:rsidDel="00000000" w:rsidP="00000000" w:rsidRDefault="00000000" w:rsidRPr="00000000" w14:paraId="00000019">
      <w:pPr>
        <w:spacing w:line="480" w:lineRule="auto"/>
        <w:jc w:val="both"/>
        <w:rPr>
          <w:highlight w:val="white"/>
        </w:rPr>
      </w:pPr>
      <w:r w:rsidDel="00000000" w:rsidR="00000000" w:rsidRPr="00000000">
        <w:rPr>
          <w:rtl w:val="0"/>
        </w:rPr>
      </w:r>
    </w:p>
    <w:p w:rsidR="00000000" w:rsidDel="00000000" w:rsidP="00000000" w:rsidRDefault="00000000" w:rsidRPr="00000000" w14:paraId="0000001A">
      <w:pPr>
        <w:spacing w:line="480" w:lineRule="auto"/>
        <w:jc w:val="both"/>
        <w:rPr>
          <w:highlight w:val="white"/>
        </w:rPr>
      </w:pPr>
      <w:r w:rsidDel="00000000" w:rsidR="00000000" w:rsidRPr="00000000">
        <w:rPr>
          <w:highlight w:val="white"/>
          <w:rtl w:val="0"/>
        </w:rPr>
        <w:t xml:space="preserve">There were also major limitations in measurement approaches, which is again characteristic of the broader literature on smartphones, social media and screen time. For example, screen time was often defined flexibly, sometimes encompassing phones, tablets, TVs, and games consoles either separately or in combination. Measurement varied in terms of temporality—whether measured within a single day, across a longer period, over weekdays and weekends.</w:t>
      </w:r>
    </w:p>
    <w:p w:rsidR="00000000" w:rsidDel="00000000" w:rsidP="00000000" w:rsidRDefault="00000000" w:rsidRPr="00000000" w14:paraId="0000001B">
      <w:pPr>
        <w:spacing w:line="480" w:lineRule="auto"/>
        <w:jc w:val="both"/>
        <w:rPr>
          <w:highlight w:val="white"/>
        </w:rPr>
      </w:pPr>
      <w:r w:rsidDel="00000000" w:rsidR="00000000" w:rsidRPr="00000000">
        <w:rPr>
          <w:rtl w:val="0"/>
        </w:rPr>
      </w:r>
    </w:p>
    <w:p w:rsidR="00000000" w:rsidDel="00000000" w:rsidP="00000000" w:rsidRDefault="00000000" w:rsidRPr="00000000" w14:paraId="0000001C">
      <w:pPr>
        <w:spacing w:line="480" w:lineRule="auto"/>
        <w:jc w:val="both"/>
        <w:rPr>
          <w:highlight w:val="white"/>
        </w:rPr>
      </w:pPr>
      <w:r w:rsidDel="00000000" w:rsidR="00000000" w:rsidRPr="00000000">
        <w:rPr>
          <w:highlight w:val="white"/>
          <w:rtl w:val="0"/>
        </w:rPr>
        <w:t xml:space="preserve">Owing to the complexities of measuring social media and smartphone activity, measures are often restricted to retrospective self-reported “time spent” metrics, as opposed to uncovering </w:t>
      </w:r>
      <w:r w:rsidDel="00000000" w:rsidR="00000000" w:rsidRPr="00000000">
        <w:rPr>
          <w:i w:val="1"/>
          <w:highlight w:val="white"/>
          <w:rtl w:val="0"/>
        </w:rPr>
        <w:t xml:space="preserve">when </w:t>
      </w:r>
      <w:r w:rsidDel="00000000" w:rsidR="00000000" w:rsidRPr="00000000">
        <w:rPr>
          <w:highlight w:val="white"/>
          <w:rtl w:val="0"/>
        </w:rPr>
        <w:t xml:space="preserve">these activities are taking place and </w:t>
      </w:r>
      <w:r w:rsidDel="00000000" w:rsidR="00000000" w:rsidRPr="00000000">
        <w:rPr>
          <w:i w:val="1"/>
          <w:highlight w:val="white"/>
          <w:rtl w:val="0"/>
        </w:rPr>
        <w:t xml:space="preserve">what </w:t>
      </w:r>
      <w:r w:rsidDel="00000000" w:rsidR="00000000" w:rsidRPr="00000000">
        <w:rPr>
          <w:highlight w:val="white"/>
          <w:rtl w:val="0"/>
        </w:rPr>
        <w:t xml:space="preserve">is</w:t>
      </w:r>
      <w:r w:rsidDel="00000000" w:rsidR="00000000" w:rsidRPr="00000000">
        <w:rPr>
          <w:highlight w:val="white"/>
          <w:rtl w:val="0"/>
        </w:rPr>
        <w:t xml:space="preserve"> taking place. Other primary and secondary outcome variables were also highlighted as problematic. For instance, physical activity varied widely in terms of how it was defined, and there was a reliance on BMI, which has been </w:t>
      </w:r>
      <w:r w:rsidDel="00000000" w:rsidR="00000000" w:rsidRPr="00000000">
        <w:rPr>
          <w:highlight w:val="white"/>
          <w:rtl w:val="0"/>
        </w:rPr>
        <w:t xml:space="preserve">criticised</w:t>
      </w:r>
      <w:r w:rsidDel="00000000" w:rsidR="00000000" w:rsidRPr="00000000">
        <w:rPr>
          <w:highlight w:val="white"/>
          <w:rtl w:val="0"/>
        </w:rPr>
        <w:t xml:space="preserve"> as unreliable. There was also limited evidence for critical outcome variables such as academic performance, sleep, and narrow and indirect measures of mental health that did not tap into anxiety/depression symptomology (e.g., self-efficacy and self-perceived wellbeing). </w:t>
      </w:r>
    </w:p>
    <w:p w:rsidR="00000000" w:rsidDel="00000000" w:rsidP="00000000" w:rsidRDefault="00000000" w:rsidRPr="00000000" w14:paraId="0000001D">
      <w:pPr>
        <w:spacing w:line="480" w:lineRule="auto"/>
        <w:jc w:val="both"/>
        <w:rPr>
          <w:highlight w:val="white"/>
        </w:rPr>
      </w:pPr>
      <w:r w:rsidDel="00000000" w:rsidR="00000000" w:rsidRPr="00000000">
        <w:rPr>
          <w:rtl w:val="0"/>
        </w:rPr>
      </w:r>
    </w:p>
    <w:p w:rsidR="00000000" w:rsidDel="00000000" w:rsidP="00000000" w:rsidRDefault="00000000" w:rsidRPr="00000000" w14:paraId="0000001E">
      <w:pPr>
        <w:spacing w:line="480" w:lineRule="auto"/>
        <w:jc w:val="both"/>
        <w:rPr/>
      </w:pPr>
      <w:r w:rsidDel="00000000" w:rsidR="00000000" w:rsidRPr="00000000">
        <w:rPr>
          <w:rtl w:val="0"/>
        </w:rPr>
        <w:t xml:space="preserve">Notably, a recent large-scale meta-analysis of 117 longitudinal studies has revealed that “screen time” (broadly construed as in Lai et al) and socioemotional problems are longitudinally and bidirectionally related, albeit with small effects (Vasconcellos et al., 2025). Moderation analyses revealed stronger effects (in both directions)  when screens were used for gaming than for other purposes, suggesting that a broad focus on reducing “screen time” is unlikely to be beneficial relative to addressing the </w:t>
      </w:r>
      <w:r w:rsidDel="00000000" w:rsidR="00000000" w:rsidRPr="00000000">
        <w:rPr>
          <w:i w:val="1"/>
          <w:rtl w:val="0"/>
        </w:rPr>
        <w:t xml:space="preserve">type </w:t>
      </w:r>
      <w:r w:rsidDel="00000000" w:rsidR="00000000" w:rsidRPr="00000000">
        <w:rPr>
          <w:rtl w:val="0"/>
        </w:rPr>
        <w:t xml:space="preserve">of screen time interaction. The directional effects also offer one explanation for why the screen time reduction interventions evaluated by Lai et al may not be globally beneficial, for example, if some young people turn to their screens to cope with socioemotional struggles. Whilst this may be a maladaptive strategy, it could nevertheless influence response and adherence to such interventions, especially if the source of the socioemotional struggles is not tackled simultaneously. </w:t>
      </w:r>
    </w:p>
    <w:p w:rsidR="00000000" w:rsidDel="00000000" w:rsidP="00000000" w:rsidRDefault="00000000" w:rsidRPr="00000000" w14:paraId="0000001F">
      <w:pPr>
        <w:spacing w:line="480" w:lineRule="auto"/>
        <w:jc w:val="both"/>
        <w:rPr>
          <w:highlight w:val="white"/>
        </w:rPr>
      </w:pPr>
      <w:r w:rsidDel="00000000" w:rsidR="00000000" w:rsidRPr="00000000">
        <w:rPr>
          <w:rtl w:val="0"/>
        </w:rPr>
      </w:r>
    </w:p>
    <w:p w:rsidR="00000000" w:rsidDel="00000000" w:rsidP="00000000" w:rsidRDefault="00000000" w:rsidRPr="00000000" w14:paraId="00000020">
      <w:pPr>
        <w:spacing w:line="480" w:lineRule="auto"/>
        <w:rPr>
          <w:b w:val="1"/>
          <w:highlight w:val="white"/>
        </w:rPr>
      </w:pPr>
      <w:r w:rsidDel="00000000" w:rsidR="00000000" w:rsidRPr="00000000">
        <w:rPr>
          <w:b w:val="1"/>
          <w:highlight w:val="white"/>
          <w:rtl w:val="0"/>
        </w:rPr>
        <w:t xml:space="preserve">Toward proactive, evidence-based solutions</w:t>
      </w:r>
    </w:p>
    <w:p w:rsidR="00000000" w:rsidDel="00000000" w:rsidP="00000000" w:rsidRDefault="00000000" w:rsidRPr="00000000" w14:paraId="00000021">
      <w:pPr>
        <w:spacing w:line="480" w:lineRule="auto"/>
        <w:ind w:left="0" w:firstLine="0"/>
        <w:jc w:val="both"/>
        <w:rPr/>
      </w:pPr>
      <w:r w:rsidDel="00000000" w:rsidR="00000000" w:rsidRPr="00000000">
        <w:rPr>
          <w:b w:val="1"/>
          <w:rtl w:val="0"/>
        </w:rPr>
        <w:t xml:space="preserve">Theoretically motivated intervention designs</w:t>
      </w:r>
      <w:r w:rsidDel="00000000" w:rsidR="00000000" w:rsidRPr="00000000">
        <w:rPr>
          <w:rtl w:val="0"/>
        </w:rPr>
        <w:t xml:space="preserve">. More </w:t>
      </w:r>
      <w:r w:rsidDel="00000000" w:rsidR="00000000" w:rsidRPr="00000000">
        <w:rPr>
          <w:rtl w:val="0"/>
        </w:rPr>
        <w:t xml:space="preserve">targeted intervention designs not only permit the testing of theoretically motivated causal hypotheses, but an a priori hypothesis-driven approach is also more likely to produce reliable results. </w:t>
      </w:r>
    </w:p>
    <w:p w:rsidR="00000000" w:rsidDel="00000000" w:rsidP="00000000" w:rsidRDefault="00000000" w:rsidRPr="00000000" w14:paraId="00000022">
      <w:pPr>
        <w:spacing w:line="480" w:lineRule="auto"/>
        <w:ind w:left="0" w:firstLine="0"/>
        <w:jc w:val="both"/>
        <w:rPr/>
      </w:pPr>
      <w:r w:rsidDel="00000000" w:rsidR="00000000" w:rsidRPr="00000000">
        <w:rPr>
          <w:rtl w:val="0"/>
        </w:rPr>
        <w:t xml:space="preserve">Taking sleep as a case example, studies that specifically target </w:t>
      </w:r>
      <w:r w:rsidDel="00000000" w:rsidR="00000000" w:rsidRPr="00000000">
        <w:rPr>
          <w:b w:val="1"/>
          <w:rtl w:val="0"/>
        </w:rPr>
        <w:t xml:space="preserve">sleep </w:t>
      </w:r>
      <w:r w:rsidDel="00000000" w:rsidR="00000000" w:rsidRPr="00000000">
        <w:rPr>
          <w:rtl w:val="0"/>
        </w:rPr>
        <w:t xml:space="preserve">(as a mechanistic driver of smartphone/social media harms) and focus on reducing use in the bedroom or late at night may be particularly effective at improving wellbeing and cognition and be more likely to lead to longer-term behaviour change. </w:t>
      </w:r>
      <w:r w:rsidDel="00000000" w:rsidR="00000000" w:rsidRPr="00000000">
        <w:rPr>
          <w:rtl w:val="0"/>
        </w:rPr>
        <w:t xml:space="preserve">Decades of evidence suggests an active and causal role for sleep in brain development, physical health, memory and learning, and mental health. A majority of longitudinal studies suggest that sleep is impacted by smartphones and social media use in childhood and adolescence (e.g., Nagata et al., 2024) and that the downstream effects of smartphones/social media on mental health are driven by the effects on sleep (e.g., Hokby et al., 2025). Our recent feasibility study (Sullivan et al., under review) found that a 21-day smartphone/social media ban improves sleep in 12-year-olds (i.e., children reported sleeping an hour longer by the end of the ban, with this pattern mirrored in objective wearables data). We also found concomitant improvements in anxiety, negative mood and attention. This body of research highlights sleep as a likely causal mechanism</w:t>
      </w:r>
      <w:r w:rsidDel="00000000" w:rsidR="00000000" w:rsidRPr="00000000">
        <w:rPr>
          <w:b w:val="1"/>
          <w:rtl w:val="0"/>
        </w:rPr>
        <w:t xml:space="preserve"> </w:t>
      </w:r>
      <w:r w:rsidDel="00000000" w:rsidR="00000000" w:rsidRPr="00000000">
        <w:rPr>
          <w:rtl w:val="0"/>
        </w:rPr>
        <w:t xml:space="preserve">linking smartphones/social media to negative effects on mental health but also cognition. Through brain imaging and physiological methods we can uncover the neurocognitive and physiological mechanisms that explain </w:t>
      </w:r>
      <w:r w:rsidDel="00000000" w:rsidR="00000000" w:rsidRPr="00000000">
        <w:rPr>
          <w:i w:val="1"/>
          <w:rtl w:val="0"/>
        </w:rPr>
        <w:t xml:space="preserve">why </w:t>
      </w:r>
      <w:r w:rsidDel="00000000" w:rsidR="00000000" w:rsidRPr="00000000">
        <w:rPr>
          <w:rtl w:val="0"/>
        </w:rPr>
        <w:t xml:space="preserve">sleep displacement from smartphones has implications for mental health and cognition. </w:t>
      </w:r>
      <w:r w:rsidDel="00000000" w:rsidR="00000000" w:rsidRPr="00000000">
        <w:rPr>
          <w:rtl w:val="0"/>
        </w:rPr>
        <w:t xml:space="preserve">This evidence can inform the development of more targeted interventions (e.g., that target late night use) and underscore </w:t>
      </w:r>
      <w:r w:rsidDel="00000000" w:rsidR="00000000" w:rsidRPr="00000000">
        <w:rPr>
          <w:rtl w:val="0"/>
        </w:rPr>
        <w:t xml:space="preserve">guidance</w:t>
      </w:r>
      <w:r w:rsidDel="00000000" w:rsidR="00000000" w:rsidRPr="00000000">
        <w:rPr>
          <w:rtl w:val="0"/>
        </w:rPr>
        <w:t xml:space="preserve"> such as curfews on social media,  device-use limits (for daily use and in the run up to bedtime), and phone-free bedrooms.  </w:t>
      </w:r>
    </w:p>
    <w:p w:rsidR="00000000" w:rsidDel="00000000" w:rsidP="00000000" w:rsidRDefault="00000000" w:rsidRPr="00000000" w14:paraId="00000023">
      <w:pPr>
        <w:spacing w:line="480" w:lineRule="auto"/>
        <w:ind w:left="0" w:firstLine="0"/>
        <w:jc w:val="both"/>
        <w:rPr/>
      </w:pPr>
      <w:r w:rsidDel="00000000" w:rsidR="00000000" w:rsidRPr="00000000">
        <w:rPr>
          <w:rtl w:val="0"/>
        </w:rPr>
      </w:r>
    </w:p>
    <w:p w:rsidR="00000000" w:rsidDel="00000000" w:rsidP="00000000" w:rsidRDefault="00000000" w:rsidRPr="00000000" w14:paraId="00000024">
      <w:pPr>
        <w:spacing w:line="480" w:lineRule="auto"/>
        <w:ind w:left="0" w:firstLine="0"/>
        <w:jc w:val="both"/>
        <w:rPr/>
      </w:pPr>
      <w:r w:rsidDel="00000000" w:rsidR="00000000" w:rsidRPr="00000000">
        <w:rPr>
          <w:rtl w:val="0"/>
        </w:rPr>
        <w:t xml:space="preserve">Studies that examine the effects of in-school-bans are another case in point here: Reports that school-bans are not </w:t>
      </w:r>
      <w:r w:rsidDel="00000000" w:rsidR="00000000" w:rsidRPr="00000000">
        <w:rPr>
          <w:rtl w:val="0"/>
        </w:rPr>
        <w:t xml:space="preserve">effective</w:t>
      </w:r>
      <w:r w:rsidDel="00000000" w:rsidR="00000000" w:rsidRPr="00000000">
        <w:rPr>
          <w:rtl w:val="0"/>
        </w:rPr>
        <w:t xml:space="preserve"> at improving wellbeing and sleep in isolation are not surprising as they do not specifically target behaviours such as evening use that is especially problematic for adolescent sleep. Instead, school bans may be critical for educating children about the need to have smartphone-free time, reducing safeguarding incidents related to smartphones/social media in and around school time, and empowering parents and teachers to help guide their children’s healthy behaviours. School-ban studies may therefore be more revealing if they captured these more targeted outcome measures. </w:t>
      </w:r>
    </w:p>
    <w:p w:rsidR="00000000" w:rsidDel="00000000" w:rsidP="00000000" w:rsidRDefault="00000000" w:rsidRPr="00000000" w14:paraId="00000025">
      <w:pPr>
        <w:spacing w:line="480" w:lineRule="auto"/>
        <w:ind w:left="0" w:firstLine="0"/>
        <w:jc w:val="both"/>
        <w:rPr/>
      </w:pPr>
      <w:r w:rsidDel="00000000" w:rsidR="00000000" w:rsidRPr="00000000">
        <w:rPr>
          <w:rtl w:val="0"/>
        </w:rPr>
      </w:r>
    </w:p>
    <w:p w:rsidR="00000000" w:rsidDel="00000000" w:rsidP="00000000" w:rsidRDefault="00000000" w:rsidRPr="00000000" w14:paraId="00000026">
      <w:pPr>
        <w:spacing w:line="480" w:lineRule="auto"/>
        <w:ind w:left="0" w:firstLine="0"/>
        <w:jc w:val="both"/>
        <w:rPr>
          <w:highlight w:val="yellow"/>
        </w:rPr>
      </w:pPr>
      <w:r w:rsidDel="00000000" w:rsidR="00000000" w:rsidRPr="00000000">
        <w:rPr>
          <w:b w:val="1"/>
          <w:rtl w:val="0"/>
        </w:rPr>
        <w:t xml:space="preserve">Richer measurement</w:t>
      </w:r>
      <w:r w:rsidDel="00000000" w:rsidR="00000000" w:rsidRPr="00000000">
        <w:rPr>
          <w:rtl w:val="0"/>
        </w:rPr>
        <w:t xml:space="preserve">. Richer smartphone/social media measurement approaches are required that consider, for example, not only how much time individuals are spending on their devices but also what they are engaging with and how that is perpetuating problematic outcomes.  </w:t>
      </w:r>
      <w:r w:rsidDel="00000000" w:rsidR="00000000" w:rsidRPr="00000000">
        <w:rPr>
          <w:highlight w:val="white"/>
          <w:rtl w:val="0"/>
        </w:rPr>
        <w:t xml:space="preserve">Smart data donation</w:t>
      </w:r>
      <w:r w:rsidDel="00000000" w:rsidR="00000000" w:rsidRPr="00000000">
        <w:rPr>
          <w:highlight w:val="white"/>
          <w:rtl w:val="0"/>
        </w:rPr>
        <w:t xml:space="preserve"> (i.e., voluntary donation of social media history) has </w:t>
      </w:r>
      <w:r w:rsidDel="00000000" w:rsidR="00000000" w:rsidRPr="00000000">
        <w:rPr>
          <w:highlight w:val="white"/>
          <w:rtl w:val="0"/>
        </w:rPr>
        <w:t xml:space="preserve">unrivalled</w:t>
      </w:r>
      <w:r w:rsidDel="00000000" w:rsidR="00000000" w:rsidRPr="00000000">
        <w:rPr>
          <w:highlight w:val="white"/>
          <w:rtl w:val="0"/>
        </w:rPr>
        <w:t xml:space="preserve"> potential to develop better tools for measuring social media use (when, what, how much), including the potential to apply machine learning/AI to interrogate content. Beyond this, it will be important to incorporate outcome measures that tap into priority areas for schools, families and government, such as academic performance and health (including sleep). Studies often rely on one-shot self-report measurements, but it is</w:t>
      </w:r>
      <w:r w:rsidDel="00000000" w:rsidR="00000000" w:rsidRPr="00000000">
        <w:rPr>
          <w:highlight w:val="white"/>
          <w:rtl w:val="0"/>
        </w:rPr>
        <w:t xml:space="preserve"> essential to capture nuanced daily changes in both objective and subjective behaviours. Sleep and wellbeing can be assessed subjectively using repeated real-time self-reports (i.e., ecological momentary assessment) which can be validated through objective measurements, such as wrist-wearables that track sleep duration and heart rate variability (HRV)—a measure of fluctuations in the time between heartbeats, where higher variability indicates better wellbeing. The use of wearables enables continuous tracking of behaviour and physiology over extended periods, whilst minimising the demands on researchers and participants.</w:t>
      </w:r>
      <w:r w:rsidDel="00000000" w:rsidR="00000000" w:rsidRPr="00000000">
        <w:rPr>
          <w:rtl w:val="0"/>
        </w:rPr>
      </w:r>
    </w:p>
    <w:p w:rsidR="00000000" w:rsidDel="00000000" w:rsidP="00000000" w:rsidRDefault="00000000" w:rsidRPr="00000000" w14:paraId="00000027">
      <w:pPr>
        <w:spacing w:line="480" w:lineRule="auto"/>
        <w:ind w:left="0" w:firstLine="0"/>
        <w:jc w:val="both"/>
        <w:rPr>
          <w:highlight w:val="yellow"/>
        </w:rPr>
      </w:pPr>
      <w:r w:rsidDel="00000000" w:rsidR="00000000" w:rsidRPr="00000000">
        <w:rPr>
          <w:rtl w:val="0"/>
        </w:rPr>
      </w:r>
    </w:p>
    <w:p w:rsidR="00000000" w:rsidDel="00000000" w:rsidP="00000000" w:rsidRDefault="00000000" w:rsidRPr="00000000" w14:paraId="00000028">
      <w:pPr>
        <w:spacing w:line="480" w:lineRule="auto"/>
        <w:ind w:left="0" w:firstLine="0"/>
        <w:jc w:val="both"/>
        <w:rPr>
          <w:highlight w:val="white"/>
        </w:rPr>
      </w:pPr>
      <w:r w:rsidDel="00000000" w:rsidR="00000000" w:rsidRPr="00000000">
        <w:rPr>
          <w:b w:val="1"/>
          <w:highlight w:val="white"/>
          <w:rtl w:val="0"/>
        </w:rPr>
        <w:t xml:space="preserve">Rethinking digital detox</w:t>
      </w:r>
      <w:r w:rsidDel="00000000" w:rsidR="00000000" w:rsidRPr="00000000">
        <w:rPr>
          <w:highlight w:val="white"/>
          <w:rtl w:val="0"/>
        </w:rPr>
        <w:t xml:space="preserve">. The use of digital detox methods to ascertain causality (i.e., abstinence or reduction of smartphone/social media activity for a fixed period of time) are often seen as punitive or unrealistic, especially when framed as blanket bans. However, educational detoxes - which temporarily reduce use in a structured and safe way to raise awareness - could serve both as research tools and behaviour change interventions for young people. When implemented collectively at a school, class or family level, such detoxes could foster the theoretical behaviour change principles of autonomy, competence and relatedness</w:t>
      </w:r>
      <w:r w:rsidDel="00000000" w:rsidR="00000000" w:rsidRPr="00000000">
        <w:rPr>
          <w:rtl w:val="0"/>
        </w:rPr>
        <w:t xml:space="preserve">, allowing young people to set personalised goals for digital health.  The goal here can then be not to vilify technology but to help young people engage with it critically and healthily. </w:t>
      </w:r>
      <w:r w:rsidDel="00000000" w:rsidR="00000000" w:rsidRPr="00000000">
        <w:rPr>
          <w:rtl w:val="0"/>
        </w:rPr>
      </w:r>
    </w:p>
    <w:p w:rsidR="00000000" w:rsidDel="00000000" w:rsidP="00000000" w:rsidRDefault="00000000" w:rsidRPr="00000000" w14:paraId="00000029">
      <w:pPr>
        <w:spacing w:line="480" w:lineRule="auto"/>
        <w:ind w:left="720" w:firstLine="0"/>
        <w:jc w:val="both"/>
        <w:rPr>
          <w:highlight w:val="white"/>
        </w:rPr>
      </w:pPr>
      <w:r w:rsidDel="00000000" w:rsidR="00000000" w:rsidRPr="00000000">
        <w:rPr>
          <w:rtl w:val="0"/>
        </w:rPr>
      </w:r>
    </w:p>
    <w:p w:rsidR="00000000" w:rsidDel="00000000" w:rsidP="00000000" w:rsidRDefault="00000000" w:rsidRPr="00000000" w14:paraId="0000002A">
      <w:pPr>
        <w:spacing w:line="480" w:lineRule="auto"/>
        <w:ind w:left="0" w:firstLine="0"/>
        <w:jc w:val="both"/>
        <w:rPr>
          <w:highlight w:val="white"/>
        </w:rPr>
      </w:pPr>
      <w:r w:rsidDel="00000000" w:rsidR="00000000" w:rsidRPr="00000000">
        <w:rPr>
          <w:b w:val="1"/>
          <w:highlight w:val="white"/>
          <w:rtl w:val="0"/>
        </w:rPr>
        <w:t xml:space="preserve">Cross-context strategies</w:t>
      </w:r>
      <w:r w:rsidDel="00000000" w:rsidR="00000000" w:rsidRPr="00000000">
        <w:rPr>
          <w:highlight w:val="white"/>
          <w:rtl w:val="0"/>
        </w:rPr>
        <w:t xml:space="preserve">. Lai et al focused their meta-analysis on school-based interventions. However, strategies must cut across contents, go inside and outside of schools and reach parents, home environments and clinics. </w:t>
      </w:r>
      <w:r w:rsidDel="00000000" w:rsidR="00000000" w:rsidRPr="00000000">
        <w:rPr>
          <w:highlight w:val="white"/>
          <w:rtl w:val="0"/>
        </w:rPr>
        <w:t xml:space="preserve">Teachers</w:t>
      </w:r>
      <w:r w:rsidDel="00000000" w:rsidR="00000000" w:rsidRPr="00000000">
        <w:rPr>
          <w:highlight w:val="white"/>
          <w:rtl w:val="0"/>
        </w:rPr>
        <w:t xml:space="preserve"> and schools will require effective training and guidance to help them support children’s healthy use of technology, and studies are needed to evaluate whether this education extends to changed practices at home. As mentioned, school bans may offer a critical first step to empowering schools and parents to make changes that can extend into the family environment, but evidence-based guidance is also critical for supporting healthy digital behaviours at home. We also need to consider the broader digital environments of our young people (including the use of Edtech inside and outside of school). </w:t>
      </w:r>
      <w:r w:rsidDel="00000000" w:rsidR="00000000" w:rsidRPr="00000000">
        <w:rPr>
          <w:highlight w:val="white"/>
          <w:rtl w:val="0"/>
        </w:rPr>
        <w:t xml:space="preserve"> </w:t>
      </w:r>
      <w:r w:rsidDel="00000000" w:rsidR="00000000" w:rsidRPr="00000000">
        <w:rPr>
          <w:rtl w:val="0"/>
        </w:rPr>
      </w:r>
    </w:p>
    <w:p w:rsidR="00000000" w:rsidDel="00000000" w:rsidP="00000000" w:rsidRDefault="00000000" w:rsidRPr="00000000" w14:paraId="0000002B">
      <w:pPr>
        <w:spacing w:line="480" w:lineRule="auto"/>
        <w:ind w:left="0" w:firstLine="0"/>
        <w:jc w:val="both"/>
        <w:rPr>
          <w:highlight w:val="white"/>
        </w:rPr>
      </w:pPr>
      <w:r w:rsidDel="00000000" w:rsidR="00000000" w:rsidRPr="00000000">
        <w:rPr>
          <w:rtl w:val="0"/>
        </w:rPr>
      </w:r>
    </w:p>
    <w:p w:rsidR="00000000" w:rsidDel="00000000" w:rsidP="00000000" w:rsidRDefault="00000000" w:rsidRPr="00000000" w14:paraId="0000002C">
      <w:pPr>
        <w:spacing w:line="480" w:lineRule="auto"/>
        <w:ind w:left="0" w:firstLine="0"/>
        <w:jc w:val="both"/>
        <w:rPr>
          <w:highlight w:val="white"/>
        </w:rPr>
      </w:pPr>
      <w:r w:rsidDel="00000000" w:rsidR="00000000" w:rsidRPr="00000000">
        <w:rPr>
          <w:b w:val="1"/>
          <w:highlight w:val="white"/>
          <w:rtl w:val="0"/>
        </w:rPr>
        <w:t xml:space="preserve">Inclusive design</w:t>
      </w:r>
      <w:r w:rsidDel="00000000" w:rsidR="00000000" w:rsidRPr="00000000">
        <w:rPr>
          <w:highlight w:val="white"/>
          <w:rtl w:val="0"/>
        </w:rPr>
        <w:t xml:space="preserve">. One-size-fits-all interventions are unlikely to work. Individual differences play a critical role in shaping how people interact with smartphones/social media. A</w:t>
      </w:r>
      <w:r w:rsidDel="00000000" w:rsidR="00000000" w:rsidRPr="00000000">
        <w:rPr>
          <w:highlight w:val="white"/>
          <w:rtl w:val="0"/>
        </w:rPr>
        <w:t xml:space="preserve"> comprehensive</w:t>
      </w:r>
      <w:r w:rsidDel="00000000" w:rsidR="00000000" w:rsidRPr="00000000">
        <w:rPr>
          <w:highlight w:val="white"/>
          <w:rtl w:val="0"/>
        </w:rPr>
        <w:t xml:space="preserve"> understanding of causal pathways and intervention approaches must take these individual differences into account. Thus, there is a need to evaluate inclusive interventions that examine how effects vary by </w:t>
      </w:r>
      <w:r w:rsidDel="00000000" w:rsidR="00000000" w:rsidRPr="00000000">
        <w:rPr>
          <w:highlight w:val="white"/>
          <w:rtl w:val="0"/>
        </w:rPr>
        <w:t xml:space="preserve">gender, neurodiversity, socioeconomic status</w:t>
      </w:r>
      <w:r w:rsidDel="00000000" w:rsidR="00000000" w:rsidRPr="00000000">
        <w:rPr>
          <w:highlight w:val="white"/>
          <w:rtl w:val="0"/>
        </w:rPr>
        <w:t xml:space="preserve">, school systems and cultural and ethical factors, to ensure that policy recommendations work for all.</w:t>
      </w:r>
    </w:p>
    <w:p w:rsidR="00000000" w:rsidDel="00000000" w:rsidP="00000000" w:rsidRDefault="00000000" w:rsidRPr="00000000" w14:paraId="0000002D">
      <w:pPr>
        <w:shd w:fill="ffffff" w:val="clear"/>
        <w:spacing w:line="480" w:lineRule="auto"/>
        <w:jc w:val="both"/>
        <w:rPr>
          <w:highlight w:val="white"/>
        </w:rPr>
      </w:pPr>
      <w:r w:rsidDel="00000000" w:rsidR="00000000" w:rsidRPr="00000000">
        <w:rPr>
          <w:rtl w:val="0"/>
        </w:rPr>
      </w:r>
    </w:p>
    <w:p w:rsidR="00000000" w:rsidDel="00000000" w:rsidP="00000000" w:rsidRDefault="00000000" w:rsidRPr="00000000" w14:paraId="0000002E">
      <w:pPr>
        <w:shd w:fill="ffffff" w:val="clear"/>
        <w:spacing w:line="480" w:lineRule="auto"/>
        <w:jc w:val="both"/>
        <w:rPr>
          <w:highlight w:val="white"/>
        </w:rPr>
      </w:pPr>
      <w:r w:rsidDel="00000000" w:rsidR="00000000" w:rsidRPr="00000000">
        <w:rPr>
          <w:b w:val="1"/>
          <w:highlight w:val="white"/>
          <w:rtl w:val="0"/>
        </w:rPr>
        <w:t xml:space="preserve">Elevating </w:t>
      </w:r>
      <w:r w:rsidDel="00000000" w:rsidR="00000000" w:rsidRPr="00000000">
        <w:rPr>
          <w:b w:val="1"/>
          <w:highlight w:val="white"/>
          <w:rtl w:val="0"/>
        </w:rPr>
        <w:t xml:space="preserve">youth voices. </w:t>
      </w:r>
      <w:r w:rsidDel="00000000" w:rsidR="00000000" w:rsidRPr="00000000">
        <w:rPr>
          <w:highlight w:val="white"/>
          <w:rtl w:val="0"/>
        </w:rPr>
        <w:t xml:space="preserve"> Conversations about digital health cannot ignore the voices of young people. Today’s adolescents have grown up in a digital-first world, during COVID, when digital connection was a lifeline. Many are more tech-savvy than their parents or teachers. They rely on technology for identity formation, communication, and education. They are also among the first to encounter AI-driven platforms, with little guidance. Yet they are now being told their habits are inherently harmful. We need approaches that </w:t>
      </w:r>
      <w:r w:rsidDel="00000000" w:rsidR="00000000" w:rsidRPr="00000000">
        <w:rPr>
          <w:b w:val="1"/>
          <w:highlight w:val="white"/>
          <w:rtl w:val="0"/>
        </w:rPr>
        <w:t xml:space="preserve">partner with youth</w:t>
      </w:r>
      <w:r w:rsidDel="00000000" w:rsidR="00000000" w:rsidRPr="00000000">
        <w:rPr>
          <w:highlight w:val="white"/>
          <w:rtl w:val="0"/>
        </w:rPr>
        <w:t xml:space="preserve">, not alienate them. Young people should help co-design interventions, advise on content moderation, and guide the development of supportive technologies. Youth involvement is not just ethical—it is essential for effective and enduring solutions.</w:t>
      </w:r>
    </w:p>
    <w:p w:rsidR="00000000" w:rsidDel="00000000" w:rsidP="00000000" w:rsidRDefault="00000000" w:rsidRPr="00000000" w14:paraId="0000002F">
      <w:pPr>
        <w:shd w:fill="ffffff" w:val="clear"/>
        <w:spacing w:line="480" w:lineRule="auto"/>
        <w:jc w:val="both"/>
        <w:rPr>
          <w:highlight w:val="white"/>
        </w:rPr>
      </w:pPr>
      <w:r w:rsidDel="00000000" w:rsidR="00000000" w:rsidRPr="00000000">
        <w:rPr>
          <w:rtl w:val="0"/>
        </w:rPr>
      </w:r>
    </w:p>
    <w:p w:rsidR="00000000" w:rsidDel="00000000" w:rsidP="00000000" w:rsidRDefault="00000000" w:rsidRPr="00000000" w14:paraId="00000030">
      <w:pPr>
        <w:spacing w:line="480" w:lineRule="auto"/>
        <w:jc w:val="both"/>
        <w:rPr>
          <w:b w:val="1"/>
          <w:highlight w:val="white"/>
        </w:rPr>
      </w:pPr>
      <w:r w:rsidDel="00000000" w:rsidR="00000000" w:rsidRPr="00000000">
        <w:rPr>
          <w:b w:val="1"/>
          <w:highlight w:val="white"/>
          <w:rtl w:val="0"/>
        </w:rPr>
        <w:t xml:space="preserve">Concluding Remarks</w:t>
      </w:r>
    </w:p>
    <w:p w:rsidR="00000000" w:rsidDel="00000000" w:rsidP="00000000" w:rsidRDefault="00000000" w:rsidRPr="00000000" w14:paraId="00000031">
      <w:pPr>
        <w:spacing w:line="480" w:lineRule="auto"/>
        <w:jc w:val="both"/>
        <w:rPr>
          <w:highlight w:val="white"/>
        </w:rPr>
      </w:pPr>
      <w:r w:rsidDel="00000000" w:rsidR="00000000" w:rsidRPr="00000000">
        <w:rPr>
          <w:highlight w:val="white"/>
          <w:rtl w:val="0"/>
        </w:rPr>
        <w:t xml:space="preserve">Lai et al’s (2025) meta-analysis exemplifies the need for better evidence to improve digital behaviours. Protecting youth in the smartphone era requires balancing taking precautionary steps to improving policy and guidance where converging evidence is available with an evidence-informed approach—grounded in theory, inclusive of context and diversity, and centered on the voices of young people. Through collaborative efforts—across researchers, schools, governments, families, and young people— we can foster healthier digital environments for future generations.</w:t>
      </w:r>
    </w:p>
    <w:p w:rsidR="00000000" w:rsidDel="00000000" w:rsidP="00000000" w:rsidRDefault="00000000" w:rsidRPr="00000000" w14:paraId="00000032">
      <w:pPr>
        <w:spacing w:line="480" w:lineRule="auto"/>
        <w:jc w:val="both"/>
        <w:rPr>
          <w:highlight w:val="white"/>
        </w:rPr>
      </w:pPr>
      <w:r w:rsidDel="00000000" w:rsidR="00000000" w:rsidRPr="00000000">
        <w:rPr>
          <w:rtl w:val="0"/>
        </w:rPr>
      </w:r>
    </w:p>
    <w:p w:rsidR="00000000" w:rsidDel="00000000" w:rsidP="00000000" w:rsidRDefault="00000000" w:rsidRPr="00000000" w14:paraId="00000033">
      <w:pPr>
        <w:spacing w:line="480" w:lineRule="auto"/>
        <w:jc w:val="both"/>
        <w:rPr>
          <w:b w:val="1"/>
          <w:color w:val="222222"/>
          <w:highlight w:val="white"/>
        </w:rPr>
      </w:pPr>
      <w:r w:rsidDel="00000000" w:rsidR="00000000" w:rsidRPr="00000000">
        <w:rPr>
          <w:b w:val="1"/>
          <w:color w:val="222222"/>
          <w:highlight w:val="white"/>
          <w:rtl w:val="0"/>
        </w:rPr>
        <w:t xml:space="preserve">Acknowledgements</w:t>
      </w:r>
    </w:p>
    <w:p w:rsidR="00000000" w:rsidDel="00000000" w:rsidP="00000000" w:rsidRDefault="00000000" w:rsidRPr="00000000" w14:paraId="00000034">
      <w:pPr>
        <w:spacing w:line="480" w:lineRule="auto"/>
        <w:jc w:val="both"/>
        <w:rPr>
          <w:color w:val="222222"/>
          <w:highlight w:val="white"/>
        </w:rPr>
      </w:pPr>
      <w:r w:rsidDel="00000000" w:rsidR="00000000" w:rsidRPr="00000000">
        <w:rPr>
          <w:color w:val="222222"/>
          <w:highlight w:val="white"/>
          <w:rtl w:val="0"/>
        </w:rPr>
        <w:t xml:space="preserve">The authors are currently carrying out research in this field (i.e., examining the effects of smartphone/social media restriction on wellbeing, cognition and sleep in adolescents) supported by the Huo Family Foundation. Related research by the authors has been featured on Channel 4’s </w:t>
      </w:r>
      <w:r w:rsidDel="00000000" w:rsidR="00000000" w:rsidRPr="00000000">
        <w:rPr>
          <w:i w:val="1"/>
          <w:color w:val="222222"/>
          <w:highlight w:val="white"/>
          <w:rtl w:val="0"/>
        </w:rPr>
        <w:t xml:space="preserve">Swiped</w:t>
      </w:r>
      <w:r w:rsidDel="00000000" w:rsidR="00000000" w:rsidRPr="00000000">
        <w:rPr>
          <w:color w:val="222222"/>
          <w:highlight w:val="white"/>
          <w:rtl w:val="0"/>
        </w:rPr>
        <w:t xml:space="preserve">. The authors declare no conflicts of interest.</w:t>
      </w:r>
    </w:p>
    <w:p w:rsidR="00000000" w:rsidDel="00000000" w:rsidP="00000000" w:rsidRDefault="00000000" w:rsidRPr="00000000" w14:paraId="00000035">
      <w:pPr>
        <w:spacing w:line="480" w:lineRule="auto"/>
        <w:jc w:val="both"/>
        <w:rPr>
          <w:b w:val="1"/>
          <w:color w:val="222222"/>
          <w:highlight w:val="white"/>
        </w:rPr>
      </w:pPr>
      <w:r w:rsidDel="00000000" w:rsidR="00000000" w:rsidRPr="00000000">
        <w:rPr>
          <w:b w:val="1"/>
          <w:color w:val="222222"/>
          <w:highlight w:val="white"/>
          <w:rtl w:val="0"/>
        </w:rPr>
        <w:t xml:space="preserve">Funding Information</w:t>
      </w:r>
    </w:p>
    <w:p w:rsidR="00000000" w:rsidDel="00000000" w:rsidP="00000000" w:rsidRDefault="00000000" w:rsidRPr="00000000" w14:paraId="00000036">
      <w:pPr>
        <w:spacing w:line="480" w:lineRule="auto"/>
        <w:jc w:val="both"/>
        <w:rPr>
          <w:color w:val="222222"/>
          <w:highlight w:val="white"/>
        </w:rPr>
      </w:pPr>
      <w:r w:rsidDel="00000000" w:rsidR="00000000" w:rsidRPr="00000000">
        <w:rPr>
          <w:color w:val="222222"/>
          <w:highlight w:val="white"/>
          <w:rtl w:val="0"/>
        </w:rPr>
        <w:t xml:space="preserve">The authors are funded by the Huo Family Foundation and the Leverhulme Trust, and have previously been funded by the ESRC and Waterloo Foundation.</w:t>
      </w:r>
    </w:p>
    <w:p w:rsidR="00000000" w:rsidDel="00000000" w:rsidP="00000000" w:rsidRDefault="00000000" w:rsidRPr="00000000" w14:paraId="00000037">
      <w:pPr>
        <w:spacing w:line="480" w:lineRule="auto"/>
        <w:jc w:val="both"/>
        <w:rPr>
          <w:b w:val="1"/>
          <w:color w:val="222222"/>
          <w:highlight w:val="white"/>
        </w:rPr>
      </w:pPr>
      <w:r w:rsidDel="00000000" w:rsidR="00000000" w:rsidRPr="00000000">
        <w:rPr>
          <w:b w:val="1"/>
          <w:color w:val="222222"/>
          <w:highlight w:val="white"/>
          <w:rtl w:val="0"/>
        </w:rPr>
        <w:t xml:space="preserve">Data Availability Statement</w:t>
      </w:r>
    </w:p>
    <w:p w:rsidR="00000000" w:rsidDel="00000000" w:rsidP="00000000" w:rsidRDefault="00000000" w:rsidRPr="00000000" w14:paraId="00000038">
      <w:pPr>
        <w:spacing w:line="480" w:lineRule="auto"/>
        <w:jc w:val="both"/>
        <w:rPr>
          <w:color w:val="222222"/>
          <w:sz w:val="24"/>
          <w:szCs w:val="24"/>
          <w:highlight w:val="white"/>
        </w:rPr>
      </w:pPr>
      <w:r w:rsidDel="00000000" w:rsidR="00000000" w:rsidRPr="00000000">
        <w:rPr>
          <w:color w:val="222222"/>
          <w:sz w:val="24"/>
          <w:szCs w:val="24"/>
          <w:highlight w:val="white"/>
          <w:rtl w:val="0"/>
        </w:rPr>
        <w:t xml:space="preserve">Data sharing not applicable to this article as no datasets were generated or analysed</w:t>
      </w:r>
    </w:p>
    <w:p w:rsidR="00000000" w:rsidDel="00000000" w:rsidP="00000000" w:rsidRDefault="00000000" w:rsidRPr="00000000" w14:paraId="00000039">
      <w:pPr>
        <w:spacing w:line="480" w:lineRule="auto"/>
        <w:jc w:val="both"/>
        <w:rPr>
          <w:b w:val="1"/>
          <w:color w:val="222222"/>
          <w:sz w:val="24"/>
          <w:szCs w:val="24"/>
          <w:highlight w:val="white"/>
        </w:rPr>
      </w:pPr>
      <w:r w:rsidDel="00000000" w:rsidR="00000000" w:rsidRPr="00000000">
        <w:rPr>
          <w:b w:val="1"/>
          <w:color w:val="222222"/>
          <w:sz w:val="24"/>
          <w:szCs w:val="24"/>
          <w:highlight w:val="white"/>
          <w:rtl w:val="0"/>
        </w:rPr>
        <w:t xml:space="preserve">Correspondence</w:t>
      </w:r>
    </w:p>
    <w:p w:rsidR="00000000" w:rsidDel="00000000" w:rsidP="00000000" w:rsidRDefault="00000000" w:rsidRPr="00000000" w14:paraId="0000003A">
      <w:pPr>
        <w:spacing w:line="480" w:lineRule="auto"/>
        <w:jc w:val="both"/>
        <w:rPr>
          <w:color w:val="222222"/>
          <w:sz w:val="24"/>
          <w:szCs w:val="24"/>
          <w:highlight w:val="white"/>
        </w:rPr>
      </w:pPr>
      <w:r w:rsidDel="00000000" w:rsidR="00000000" w:rsidRPr="00000000">
        <w:rPr>
          <w:color w:val="222222"/>
          <w:sz w:val="24"/>
          <w:szCs w:val="24"/>
          <w:highlight w:val="white"/>
          <w:rtl w:val="0"/>
        </w:rPr>
        <w:t xml:space="preserve">Corresponding author Lisa Henderson, Department of Psychology, University of York, </w:t>
      </w:r>
      <w:hyperlink r:id="rId6">
        <w:r w:rsidDel="00000000" w:rsidR="00000000" w:rsidRPr="00000000">
          <w:rPr>
            <w:color w:val="1155cc"/>
            <w:sz w:val="24"/>
            <w:szCs w:val="24"/>
            <w:highlight w:val="white"/>
            <w:u w:val="single"/>
            <w:rtl w:val="0"/>
          </w:rPr>
          <w:t xml:space="preserve">lisa-marie.henderson@york.ac.uk</w:t>
        </w:r>
      </w:hyperlink>
      <w:r w:rsidDel="00000000" w:rsidR="00000000" w:rsidRPr="00000000">
        <w:rPr>
          <w:color w:val="222222"/>
          <w:sz w:val="24"/>
          <w:szCs w:val="24"/>
          <w:highlight w:val="white"/>
          <w:rtl w:val="0"/>
        </w:rPr>
        <w:t xml:space="preserve"> </w:t>
      </w:r>
    </w:p>
    <w:p w:rsidR="00000000" w:rsidDel="00000000" w:rsidP="00000000" w:rsidRDefault="00000000" w:rsidRPr="00000000" w14:paraId="0000003B">
      <w:pPr>
        <w:spacing w:line="480" w:lineRule="auto"/>
        <w:rPr>
          <w:b w:val="1"/>
          <w:color w:val="222222"/>
          <w:highlight w:val="white"/>
        </w:rPr>
      </w:pPr>
      <w:r w:rsidDel="00000000" w:rsidR="00000000" w:rsidRPr="00000000">
        <w:rPr>
          <w:rtl w:val="0"/>
        </w:rPr>
      </w:r>
    </w:p>
    <w:p w:rsidR="00000000" w:rsidDel="00000000" w:rsidP="00000000" w:rsidRDefault="00000000" w:rsidRPr="00000000" w14:paraId="0000003C">
      <w:pPr>
        <w:spacing w:line="480" w:lineRule="auto"/>
        <w:rPr>
          <w:b w:val="1"/>
          <w:color w:val="222222"/>
          <w:highlight w:val="white"/>
        </w:rPr>
      </w:pPr>
      <w:r w:rsidDel="00000000" w:rsidR="00000000" w:rsidRPr="00000000">
        <w:rPr>
          <w:b w:val="1"/>
          <w:color w:val="222222"/>
          <w:highlight w:val="white"/>
          <w:rtl w:val="0"/>
        </w:rPr>
        <w:t xml:space="preserve">References </w:t>
      </w:r>
    </w:p>
    <w:p w:rsidR="00000000" w:rsidDel="00000000" w:rsidP="00000000" w:rsidRDefault="00000000" w:rsidRPr="00000000" w14:paraId="0000003D">
      <w:pPr>
        <w:spacing w:line="480" w:lineRule="auto"/>
        <w:ind w:left="0" w:firstLine="0"/>
        <w:rPr>
          <w:highlight w:val="white"/>
        </w:rPr>
      </w:pPr>
      <w:r w:rsidDel="00000000" w:rsidR="00000000" w:rsidRPr="00000000">
        <w:rPr>
          <w:rtl w:val="0"/>
        </w:rPr>
        <w:t xml:space="preserve">Children’s Commissioner. (2025) </w:t>
      </w:r>
      <w:hyperlink r:id="rId7">
        <w:r w:rsidDel="00000000" w:rsidR="00000000" w:rsidRPr="00000000">
          <w:rPr>
            <w:u w:val="single"/>
            <w:rtl w:val="0"/>
          </w:rPr>
          <w:t xml:space="preserve">https://assets.childrenscommissioner.gov.uk/wpuploads/2025/04/Children-nudification-tools-and-sexually-explicit-deepfakes-April-2025.pdf</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3E">
      <w:pPr>
        <w:spacing w:after="240" w:before="240" w:line="480" w:lineRule="auto"/>
        <w:ind w:left="288" w:hanging="288"/>
        <w:rPr/>
      </w:pPr>
      <w:r w:rsidDel="00000000" w:rsidR="00000000" w:rsidRPr="00000000">
        <w:rPr>
          <w:highlight w:val="white"/>
          <w:rtl w:val="0"/>
        </w:rPr>
        <w:t xml:space="preserve">Hökby, S., Alvarsson, J., Westerlund, J., Carli, V., &amp; Hadlaczky, G. (2025). Adolescents' screen time displaces multiple sleep pathways and elevates depressive symptoms over twelve months. </w:t>
      </w:r>
      <w:r w:rsidDel="00000000" w:rsidR="00000000" w:rsidRPr="00000000">
        <w:rPr>
          <w:i w:val="1"/>
          <w:highlight w:val="white"/>
          <w:rtl w:val="0"/>
        </w:rPr>
        <w:t xml:space="preserve">PLOS global public health</w:t>
      </w:r>
      <w:r w:rsidDel="00000000" w:rsidR="00000000" w:rsidRPr="00000000">
        <w:rPr>
          <w:highlight w:val="white"/>
          <w:rtl w:val="0"/>
        </w:rPr>
        <w:t xml:space="preserve">, </w:t>
      </w:r>
      <w:r w:rsidDel="00000000" w:rsidR="00000000" w:rsidRPr="00000000">
        <w:rPr>
          <w:i w:val="1"/>
          <w:highlight w:val="white"/>
          <w:rtl w:val="0"/>
        </w:rPr>
        <w:t xml:space="preserve">5</w:t>
      </w:r>
      <w:r w:rsidDel="00000000" w:rsidR="00000000" w:rsidRPr="00000000">
        <w:rPr>
          <w:highlight w:val="white"/>
          <w:rtl w:val="0"/>
        </w:rPr>
        <w:t xml:space="preserve">(4), e0004262. </w:t>
      </w:r>
      <w:hyperlink r:id="rId8">
        <w:r w:rsidDel="00000000" w:rsidR="00000000" w:rsidRPr="00000000">
          <w:rPr>
            <w:highlight w:val="white"/>
            <w:u w:val="single"/>
            <w:rtl w:val="0"/>
          </w:rPr>
          <w:t xml:space="preserve">https://doi.org/10.1371/journal.pgph.0004262</w:t>
        </w:r>
      </w:hyperlink>
      <w:r w:rsidDel="00000000" w:rsidR="00000000" w:rsidRPr="00000000">
        <w:rPr>
          <w:rtl w:val="0"/>
        </w:rPr>
      </w:r>
    </w:p>
    <w:p w:rsidR="00000000" w:rsidDel="00000000" w:rsidP="00000000" w:rsidRDefault="00000000" w:rsidRPr="00000000" w14:paraId="0000003F">
      <w:pPr>
        <w:spacing w:line="480" w:lineRule="auto"/>
        <w:ind w:left="288" w:hanging="288"/>
        <w:jc w:val="both"/>
        <w:rPr>
          <w:highlight w:val="white"/>
        </w:rPr>
      </w:pPr>
      <w:r w:rsidDel="00000000" w:rsidR="00000000" w:rsidRPr="00000000">
        <w:rPr>
          <w:highlight w:val="white"/>
          <w:rtl w:val="0"/>
        </w:rPr>
        <w:t xml:space="preserve">Nagata, J. M., Cheng, C. M., Shim, J., Kiss, O., Ganson, K. T., Testa, A., He, J., &amp; Baker, F. C. (2024). Bedtime Screen Use Behaviors and Sleep Outcomes in Early Adolescents: A Prospective Cohort Study. </w:t>
      </w:r>
      <w:r w:rsidDel="00000000" w:rsidR="00000000" w:rsidRPr="00000000">
        <w:rPr>
          <w:i w:val="1"/>
          <w:highlight w:val="white"/>
          <w:rtl w:val="0"/>
        </w:rPr>
        <w:t xml:space="preserve">The Journal of adolescent health : official publication of the Society for Adolescent Medicine</w:t>
      </w:r>
      <w:r w:rsidDel="00000000" w:rsidR="00000000" w:rsidRPr="00000000">
        <w:rPr>
          <w:highlight w:val="white"/>
          <w:rtl w:val="0"/>
        </w:rPr>
        <w:t xml:space="preserve">, </w:t>
      </w:r>
      <w:r w:rsidDel="00000000" w:rsidR="00000000" w:rsidRPr="00000000">
        <w:rPr>
          <w:i w:val="1"/>
          <w:highlight w:val="white"/>
          <w:rtl w:val="0"/>
        </w:rPr>
        <w:t xml:space="preserve">75</w:t>
      </w:r>
      <w:r w:rsidDel="00000000" w:rsidR="00000000" w:rsidRPr="00000000">
        <w:rPr>
          <w:highlight w:val="white"/>
          <w:rtl w:val="0"/>
        </w:rPr>
        <w:t xml:space="preserve">(4), 650–655. </w:t>
      </w:r>
      <w:hyperlink r:id="rId9">
        <w:r w:rsidDel="00000000" w:rsidR="00000000" w:rsidRPr="00000000">
          <w:rPr>
            <w:highlight w:val="white"/>
            <w:u w:val="single"/>
            <w:rtl w:val="0"/>
          </w:rPr>
          <w:t xml:space="preserve">https://doi.org/10.1016/j.jadohealth.2024.06.006</w:t>
        </w:r>
      </w:hyperlink>
      <w:r w:rsidDel="00000000" w:rsidR="00000000" w:rsidRPr="00000000">
        <w:rPr>
          <w:rtl w:val="0"/>
        </w:rPr>
      </w:r>
    </w:p>
    <w:p w:rsidR="00000000" w:rsidDel="00000000" w:rsidP="00000000" w:rsidRDefault="00000000" w:rsidRPr="00000000" w14:paraId="00000040">
      <w:pPr>
        <w:spacing w:line="480" w:lineRule="auto"/>
        <w:ind w:left="288" w:hanging="288"/>
        <w:jc w:val="both"/>
        <w:rPr>
          <w:highlight w:val="white"/>
        </w:rPr>
      </w:pPr>
      <w:r w:rsidDel="00000000" w:rsidR="00000000" w:rsidRPr="00000000">
        <w:rPr>
          <w:rtl w:val="0"/>
        </w:rPr>
      </w:r>
    </w:p>
    <w:p w:rsidR="00000000" w:rsidDel="00000000" w:rsidP="00000000" w:rsidRDefault="00000000" w:rsidRPr="00000000" w14:paraId="00000041">
      <w:pPr>
        <w:spacing w:line="480" w:lineRule="auto"/>
        <w:ind w:left="288" w:hanging="288"/>
        <w:rPr/>
      </w:pPr>
      <w:r w:rsidDel="00000000" w:rsidR="00000000" w:rsidRPr="00000000">
        <w:rPr>
          <w:rtl w:val="0"/>
        </w:rPr>
        <w:t xml:space="preserve">Pew Research Center, April 2025, “Teens, Social Media and Mental Health” </w:t>
      </w:r>
      <w:hyperlink r:id="rId10">
        <w:r w:rsidDel="00000000" w:rsidR="00000000" w:rsidRPr="00000000">
          <w:rPr>
            <w:u w:val="single"/>
            <w:rtl w:val="0"/>
          </w:rPr>
          <w:t xml:space="preserve">https://www.pewresearch.org/wp-content/uploads/sites/20/2025/04/PI_2025.04.22_teens-social-media-mental-health_REPORT.pdf</w:t>
        </w:r>
      </w:hyperlink>
      <w:r w:rsidDel="00000000" w:rsidR="00000000" w:rsidRPr="00000000">
        <w:rPr>
          <w:rtl w:val="0"/>
        </w:rPr>
        <w:t xml:space="preserve"> </w:t>
      </w:r>
    </w:p>
    <w:p w:rsidR="00000000" w:rsidDel="00000000" w:rsidP="00000000" w:rsidRDefault="00000000" w:rsidRPr="00000000" w14:paraId="00000042">
      <w:pPr>
        <w:spacing w:line="480" w:lineRule="auto"/>
        <w:ind w:left="288" w:hanging="288"/>
        <w:rPr>
          <w:highlight w:val="white"/>
        </w:rPr>
      </w:pPr>
      <w:r w:rsidDel="00000000" w:rsidR="00000000" w:rsidRPr="00000000">
        <w:rPr>
          <w:rtl w:val="0"/>
        </w:rPr>
      </w:r>
    </w:p>
    <w:p w:rsidR="00000000" w:rsidDel="00000000" w:rsidP="00000000" w:rsidRDefault="00000000" w:rsidRPr="00000000" w14:paraId="00000043">
      <w:pPr>
        <w:spacing w:line="480" w:lineRule="auto"/>
        <w:ind w:left="288" w:hanging="288"/>
        <w:rPr>
          <w:color w:val="333333"/>
          <w:highlight w:val="white"/>
        </w:rPr>
      </w:pPr>
      <w:r w:rsidDel="00000000" w:rsidR="00000000" w:rsidRPr="00000000">
        <w:rPr>
          <w:color w:val="333333"/>
          <w:highlight w:val="white"/>
          <w:rtl w:val="0"/>
        </w:rPr>
        <w:t xml:space="preserve">Sohn, S.Y., Rees, P., Wildridge, B. </w:t>
      </w:r>
      <w:r w:rsidDel="00000000" w:rsidR="00000000" w:rsidRPr="00000000">
        <w:rPr>
          <w:i w:val="1"/>
          <w:color w:val="333333"/>
          <w:highlight w:val="white"/>
          <w:rtl w:val="0"/>
        </w:rPr>
        <w:t xml:space="preserve">et al.</w:t>
      </w:r>
      <w:r w:rsidDel="00000000" w:rsidR="00000000" w:rsidRPr="00000000">
        <w:rPr>
          <w:color w:val="333333"/>
          <w:highlight w:val="white"/>
          <w:rtl w:val="0"/>
        </w:rPr>
        <w:t xml:space="preserve"> (2019). Prevalence of problematic smartphone usage and associated mental health outcomes amongst children and young people: a systematic review, meta-analysis and GRADE of the evidence. </w:t>
      </w:r>
      <w:r w:rsidDel="00000000" w:rsidR="00000000" w:rsidRPr="00000000">
        <w:rPr>
          <w:i w:val="1"/>
          <w:color w:val="333333"/>
          <w:highlight w:val="white"/>
          <w:rtl w:val="0"/>
        </w:rPr>
        <w:t xml:space="preserve">BMC Psychiatry</w:t>
      </w:r>
      <w:r w:rsidDel="00000000" w:rsidR="00000000" w:rsidRPr="00000000">
        <w:rPr>
          <w:color w:val="333333"/>
          <w:highlight w:val="white"/>
          <w:rtl w:val="0"/>
        </w:rPr>
        <w:t xml:space="preserve"> 19, 356. </w:t>
      </w:r>
      <w:hyperlink r:id="rId11">
        <w:r w:rsidDel="00000000" w:rsidR="00000000" w:rsidRPr="00000000">
          <w:rPr>
            <w:color w:val="1155cc"/>
            <w:highlight w:val="white"/>
            <w:u w:val="single"/>
            <w:rtl w:val="0"/>
          </w:rPr>
          <w:t xml:space="preserve">https://doi.org/10.1186/s12888-019-2350-x</w:t>
        </w:r>
      </w:hyperlink>
      <w:r w:rsidDel="00000000" w:rsidR="00000000" w:rsidRPr="00000000">
        <w:rPr>
          <w:rtl w:val="0"/>
        </w:rPr>
      </w:r>
    </w:p>
    <w:p w:rsidR="00000000" w:rsidDel="00000000" w:rsidP="00000000" w:rsidRDefault="00000000" w:rsidRPr="00000000" w14:paraId="00000044">
      <w:pPr>
        <w:spacing w:line="480" w:lineRule="auto"/>
        <w:ind w:left="288" w:hanging="288"/>
        <w:rPr/>
      </w:pPr>
      <w:r w:rsidDel="00000000" w:rsidR="00000000" w:rsidRPr="00000000">
        <w:rPr>
          <w:rtl w:val="0"/>
        </w:rPr>
      </w:r>
    </w:p>
    <w:p w:rsidR="00000000" w:rsidDel="00000000" w:rsidP="00000000" w:rsidRDefault="00000000" w:rsidRPr="00000000" w14:paraId="00000045">
      <w:pPr>
        <w:spacing w:line="480" w:lineRule="auto"/>
        <w:ind w:left="288" w:hanging="288"/>
        <w:rPr/>
      </w:pPr>
      <w:r w:rsidDel="00000000" w:rsidR="00000000" w:rsidRPr="00000000">
        <w:rPr>
          <w:rtl w:val="0"/>
        </w:rPr>
        <w:t xml:space="preserve">Statistica. (2024). </w:t>
      </w:r>
      <w:r w:rsidDel="00000000" w:rsidR="00000000" w:rsidRPr="00000000">
        <w:rPr>
          <w:i w:val="1"/>
          <w:rtl w:val="0"/>
        </w:rPr>
        <w:t xml:space="preserve">UK: Children owning mobile phones by age 2024</w:t>
      </w:r>
      <w:r w:rsidDel="00000000" w:rsidR="00000000" w:rsidRPr="00000000">
        <w:rPr>
          <w:rtl w:val="0"/>
        </w:rPr>
        <w:t xml:space="preserve">. https://www.statista.com/statistics/1326211/children-owning-mobile-phone-by-age-uk/</w:t>
      </w:r>
      <w:r w:rsidDel="00000000" w:rsidR="00000000" w:rsidRPr="00000000">
        <w:rPr>
          <w:rtl w:val="0"/>
        </w:rPr>
      </w:r>
    </w:p>
    <w:p w:rsidR="00000000" w:rsidDel="00000000" w:rsidP="00000000" w:rsidRDefault="00000000" w:rsidRPr="00000000" w14:paraId="00000046">
      <w:pPr>
        <w:spacing w:after="240" w:before="240" w:line="480" w:lineRule="auto"/>
        <w:ind w:left="288" w:hanging="288"/>
        <w:rPr/>
      </w:pPr>
      <w:r w:rsidDel="00000000" w:rsidR="00000000" w:rsidRPr="00000000">
        <w:rPr>
          <w:rtl w:val="0"/>
        </w:rPr>
        <w:t xml:space="preserve">Sullivan, E. C., Crowley, R., Kirsop, H., Redfern, E., Levermore, N., Wade, A., … Henderson, L. (2025, May 14). Swiped: A feasibility smartphone ban study measuring sleep, wellbeing and cognition in young adolescents. https://doi.org/10.31234/osf.io/ucbps_v1 </w:t>
      </w:r>
    </w:p>
    <w:p w:rsidR="00000000" w:rsidDel="00000000" w:rsidP="00000000" w:rsidRDefault="00000000" w:rsidRPr="00000000" w14:paraId="00000047">
      <w:pPr>
        <w:spacing w:after="240" w:before="240" w:line="480" w:lineRule="auto"/>
        <w:ind w:left="288" w:hanging="288"/>
        <w:rPr/>
      </w:pPr>
      <w:r w:rsidDel="00000000" w:rsidR="00000000" w:rsidRPr="00000000">
        <w:rPr>
          <w:color w:val="212121"/>
          <w:highlight w:val="white"/>
          <w:rtl w:val="0"/>
        </w:rPr>
        <w:t xml:space="preserve">Vasconcellos, R. P., Sanders, T., Lonsdale, C., et al. (2025). Electronic screen use and children's socioemotional problems: A systematic review and meta-analysis of longitudinal studies. </w:t>
      </w:r>
      <w:r w:rsidDel="00000000" w:rsidR="00000000" w:rsidRPr="00000000">
        <w:rPr>
          <w:i w:val="1"/>
          <w:color w:val="212121"/>
          <w:highlight w:val="white"/>
          <w:rtl w:val="0"/>
        </w:rPr>
        <w:t xml:space="preserve">Psychological bulletin</w:t>
      </w:r>
      <w:r w:rsidDel="00000000" w:rsidR="00000000" w:rsidRPr="00000000">
        <w:rPr>
          <w:color w:val="212121"/>
          <w:highlight w:val="white"/>
          <w:rtl w:val="0"/>
        </w:rPr>
        <w:t xml:space="preserve">, </w:t>
      </w:r>
      <w:r w:rsidDel="00000000" w:rsidR="00000000" w:rsidRPr="00000000">
        <w:rPr>
          <w:i w:val="1"/>
          <w:color w:val="212121"/>
          <w:highlight w:val="white"/>
          <w:rtl w:val="0"/>
        </w:rPr>
        <w:t xml:space="preserve">151</w:t>
      </w:r>
      <w:r w:rsidDel="00000000" w:rsidR="00000000" w:rsidRPr="00000000">
        <w:rPr>
          <w:color w:val="212121"/>
          <w:highlight w:val="white"/>
          <w:rtl w:val="0"/>
        </w:rPr>
        <w:t xml:space="preserve">(5), 513–543. https://doi.org/10.1037/bul0000468</w:t>
      </w:r>
      <w:r w:rsidDel="00000000" w:rsidR="00000000" w:rsidRPr="00000000">
        <w:rPr>
          <w:rtl w:val="0"/>
        </w:rPr>
      </w:r>
    </w:p>
    <w:p w:rsidR="00000000" w:rsidDel="00000000" w:rsidP="00000000" w:rsidRDefault="00000000" w:rsidRPr="00000000" w14:paraId="00000048">
      <w:pPr>
        <w:pBdr>
          <w:top w:color="auto" w:space="3" w:sz="0" w:val="none"/>
          <w:bottom w:color="auto" w:space="3" w:sz="0" w:val="none"/>
          <w:right w:color="auto" w:space="0" w:sz="0" w:val="none"/>
          <w:between w:color="auto" w:space="3" w:sz="0" w:val="none"/>
        </w:pBdr>
        <w:shd w:fill="ffffff" w:val="clear"/>
        <w:spacing w:after="220" w:line="480" w:lineRule="auto"/>
        <w:ind w:left="288" w:hanging="288"/>
        <w:rPr>
          <w:color w:val="333333"/>
          <w:highlight w:val="white"/>
        </w:rPr>
      </w:pPr>
      <w:r w:rsidDel="00000000" w:rsidR="00000000" w:rsidRPr="00000000">
        <w:rPr>
          <w:rtl w:val="0"/>
        </w:rPr>
      </w:r>
    </w:p>
    <w:p w:rsidR="00000000" w:rsidDel="00000000" w:rsidP="00000000" w:rsidRDefault="00000000" w:rsidRPr="00000000" w14:paraId="00000049">
      <w:pPr>
        <w:pBdr>
          <w:top w:color="auto" w:space="3" w:sz="0" w:val="none"/>
          <w:bottom w:color="auto" w:space="3" w:sz="0" w:val="none"/>
          <w:right w:color="auto" w:space="0" w:sz="0" w:val="none"/>
          <w:between w:color="auto" w:space="3" w:sz="0" w:val="none"/>
        </w:pBdr>
        <w:shd w:fill="ffffff" w:val="clear"/>
        <w:spacing w:after="220" w:line="480" w:lineRule="auto"/>
        <w:ind w:left="288" w:hanging="288"/>
        <w:rPr>
          <w:color w:val="333333"/>
          <w:highlight w:val="white"/>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doi.org/10.1186/s12888-019-2350-x" TargetMode="External"/><Relationship Id="rId10" Type="http://schemas.openxmlformats.org/officeDocument/2006/relationships/hyperlink" Target="https://www.pewresearch.org/wp-content/uploads/sites/20/2025/04/PI_2025.04.22_teens-social-media-mental-health_REPORT.pdf" TargetMode="External"/><Relationship Id="rId9" Type="http://schemas.openxmlformats.org/officeDocument/2006/relationships/hyperlink" Target="https://doi.org/10.1016/j.jadohealth.2024.06.006" TargetMode="External"/><Relationship Id="rId5" Type="http://schemas.openxmlformats.org/officeDocument/2006/relationships/styles" Target="styles.xml"/><Relationship Id="rId6" Type="http://schemas.openxmlformats.org/officeDocument/2006/relationships/hyperlink" Target="mailto:lisa-marie.henderson@york.ac.uk" TargetMode="External"/><Relationship Id="rId7" Type="http://schemas.openxmlformats.org/officeDocument/2006/relationships/hyperlink" Target="https://assets.childrenscommissioner.gov.uk/wpuploads/2025/04/Children-nudification-tools-and-sexually-explicit-deepfakes-April-2025.pdf" TargetMode="External"/><Relationship Id="rId8" Type="http://schemas.openxmlformats.org/officeDocument/2006/relationships/hyperlink" Target="https://doi.org/10.1371/journal.pgph.000426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