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90BD" w14:textId="2A586077" w:rsidR="00560664" w:rsidRPr="00B33DD6" w:rsidRDefault="00413D7B" w:rsidP="00991AD4">
      <w:pPr>
        <w:spacing w:line="480" w:lineRule="auto"/>
        <w:rPr>
          <w:b/>
          <w:bCs/>
          <w:sz w:val="24"/>
          <w:szCs w:val="24"/>
        </w:rPr>
      </w:pPr>
      <w:bookmarkStart w:id="0" w:name="_GoBack"/>
      <w:bookmarkEnd w:id="0"/>
      <w:r w:rsidRPr="00B33DD6">
        <w:rPr>
          <w:b/>
          <w:bCs/>
          <w:sz w:val="24"/>
          <w:szCs w:val="24"/>
        </w:rPr>
        <w:t xml:space="preserve">How effective are video animations </w:t>
      </w:r>
      <w:r w:rsidR="005E49A9" w:rsidRPr="00B33DD6">
        <w:rPr>
          <w:b/>
          <w:bCs/>
          <w:sz w:val="24"/>
          <w:szCs w:val="24"/>
        </w:rPr>
        <w:t xml:space="preserve">for reducing anxiety </w:t>
      </w:r>
      <w:r w:rsidR="007D70CE" w:rsidRPr="00B33DD6">
        <w:rPr>
          <w:b/>
          <w:bCs/>
          <w:sz w:val="24"/>
          <w:szCs w:val="24"/>
        </w:rPr>
        <w:t xml:space="preserve">and informing </w:t>
      </w:r>
      <w:r w:rsidR="005E49A9" w:rsidRPr="00B33DD6">
        <w:rPr>
          <w:b/>
          <w:bCs/>
          <w:sz w:val="24"/>
          <w:szCs w:val="24"/>
        </w:rPr>
        <w:t xml:space="preserve">patients with </w:t>
      </w:r>
      <w:r w:rsidR="00362318" w:rsidRPr="00B33DD6">
        <w:rPr>
          <w:b/>
          <w:bCs/>
          <w:sz w:val="24"/>
          <w:szCs w:val="24"/>
        </w:rPr>
        <w:t>coronary artery disease</w:t>
      </w:r>
      <w:r w:rsidR="00B726B6" w:rsidRPr="00B33DD6">
        <w:rPr>
          <w:b/>
          <w:bCs/>
          <w:sz w:val="24"/>
          <w:szCs w:val="24"/>
        </w:rPr>
        <w:t xml:space="preserve">? </w:t>
      </w:r>
      <w:r w:rsidR="00087C19" w:rsidRPr="00B33DD6">
        <w:rPr>
          <w:b/>
          <w:bCs/>
          <w:sz w:val="24"/>
          <w:szCs w:val="24"/>
        </w:rPr>
        <w:t>A systematic review</w:t>
      </w:r>
      <w:r w:rsidR="005E5D68" w:rsidRPr="00B33DD6">
        <w:rPr>
          <w:b/>
          <w:bCs/>
          <w:sz w:val="24"/>
          <w:szCs w:val="24"/>
        </w:rPr>
        <w:t xml:space="preserve">. </w:t>
      </w:r>
    </w:p>
    <w:p w14:paraId="4D483E07" w14:textId="77777777" w:rsidR="00302C19" w:rsidRPr="00B33DD6" w:rsidRDefault="00302C19" w:rsidP="00302C19">
      <w:pPr>
        <w:rPr>
          <w:rFonts w:ascii="Aptos" w:eastAsia="Aptos" w:hAnsi="Aptos" w:cs="Times New Roman"/>
          <w:b/>
          <w:bCs/>
        </w:rPr>
      </w:pPr>
      <w:r w:rsidRPr="00B33DD6">
        <w:rPr>
          <w:rFonts w:ascii="Aptos" w:eastAsia="Aptos" w:hAnsi="Aptos" w:cs="Times New Roman"/>
          <w:b/>
          <w:bCs/>
        </w:rPr>
        <w:t>Authors:</w:t>
      </w:r>
    </w:p>
    <w:p w14:paraId="67806111" w14:textId="7C4B1733" w:rsidR="00302C19" w:rsidRPr="00B33DD6" w:rsidRDefault="00302C19" w:rsidP="00302C19">
      <w:pPr>
        <w:rPr>
          <w:rFonts w:ascii="Aptos" w:eastAsia="Aptos" w:hAnsi="Aptos" w:cs="Times New Roman"/>
        </w:rPr>
      </w:pPr>
      <w:r w:rsidRPr="00B33DD6">
        <w:rPr>
          <w:rFonts w:ascii="Aptos" w:eastAsia="Aptos" w:hAnsi="Aptos" w:cs="Times New Roman"/>
        </w:rPr>
        <w:t xml:space="preserve">Peter Knapp </w:t>
      </w:r>
      <w:r w:rsidR="00931D9A" w:rsidRPr="00B33DD6">
        <w:rPr>
          <w:rFonts w:ascii="Aptos" w:eastAsia="Aptos" w:hAnsi="Aptos" w:cs="Times New Roman"/>
        </w:rPr>
        <w:t xml:space="preserve">RGN, BA (Hons), PhD, SFHEA </w:t>
      </w:r>
      <w:r w:rsidRPr="00B33DD6">
        <w:rPr>
          <w:rFonts w:ascii="Aptos" w:eastAsia="Aptos" w:hAnsi="Aptos" w:cs="Times New Roman"/>
          <w:vertAlign w:val="subscript"/>
        </w:rPr>
        <w:t xml:space="preserve">a </w:t>
      </w:r>
      <w:r w:rsidRPr="00B33DD6">
        <w:rPr>
          <w:rFonts w:ascii="Aptos" w:eastAsia="Aptos" w:hAnsi="Aptos" w:cs="Times New Roman"/>
        </w:rPr>
        <w:t xml:space="preserve">; Presha Sridhar </w:t>
      </w:r>
      <w:r w:rsidRPr="00B33DD6">
        <w:rPr>
          <w:rFonts w:ascii="Aptos" w:eastAsia="Aptos" w:hAnsi="Aptos" w:cs="Times New Roman"/>
          <w:vertAlign w:val="subscript"/>
        </w:rPr>
        <w:t>b</w:t>
      </w:r>
      <w:r w:rsidRPr="00B33DD6">
        <w:rPr>
          <w:rFonts w:ascii="Aptos" w:eastAsia="Aptos" w:hAnsi="Aptos" w:cs="Times New Roman"/>
        </w:rPr>
        <w:t xml:space="preserve"> ; Chris Wilkinson</w:t>
      </w:r>
      <w:r w:rsidR="001C326E" w:rsidRPr="00B33DD6">
        <w:rPr>
          <w:rFonts w:ascii="Aptos" w:eastAsia="Aptos" w:hAnsi="Aptos" w:cs="Times New Roman"/>
        </w:rPr>
        <w:t xml:space="preserve"> MBBS, MPH, </w:t>
      </w:r>
      <w:r w:rsidR="00B548E5" w:rsidRPr="00B33DD6">
        <w:rPr>
          <w:rFonts w:ascii="Aptos" w:eastAsia="Aptos" w:hAnsi="Aptos" w:cs="Times New Roman"/>
        </w:rPr>
        <w:t>MClinEd, MD</w:t>
      </w:r>
      <w:r w:rsidR="007F375A" w:rsidRPr="00B33DD6">
        <w:rPr>
          <w:rFonts w:ascii="Aptos" w:eastAsia="Aptos" w:hAnsi="Aptos" w:cs="Times New Roman"/>
        </w:rPr>
        <w:t>, SFHEA</w:t>
      </w:r>
      <w:r w:rsidRPr="00B33DD6">
        <w:rPr>
          <w:rFonts w:ascii="Aptos" w:eastAsia="Aptos" w:hAnsi="Aptos" w:cs="Times New Roman"/>
        </w:rPr>
        <w:t xml:space="preserve"> </w:t>
      </w:r>
      <w:r w:rsidRPr="00B33DD6">
        <w:rPr>
          <w:rFonts w:ascii="Aptos" w:eastAsia="Aptos" w:hAnsi="Aptos" w:cs="Times New Roman"/>
          <w:vertAlign w:val="subscript"/>
        </w:rPr>
        <w:t xml:space="preserve">c </w:t>
      </w:r>
      <w:r w:rsidRPr="00B33DD6">
        <w:rPr>
          <w:rFonts w:ascii="Aptos" w:eastAsia="Aptos" w:hAnsi="Aptos" w:cs="Times New Roman"/>
        </w:rPr>
        <w:t>.</w:t>
      </w:r>
    </w:p>
    <w:p w14:paraId="4318B0CD" w14:textId="77777777" w:rsidR="00302C19" w:rsidRPr="00B33DD6" w:rsidRDefault="00302C19" w:rsidP="00302C19">
      <w:pPr>
        <w:rPr>
          <w:rFonts w:ascii="Aptos" w:eastAsia="Aptos" w:hAnsi="Aptos" w:cs="Times New Roman"/>
          <w:b/>
          <w:bCs/>
        </w:rPr>
      </w:pPr>
    </w:p>
    <w:p w14:paraId="25438A55" w14:textId="3016DB53" w:rsidR="00302C19" w:rsidRPr="00B33DD6" w:rsidRDefault="001E2331" w:rsidP="00302C19">
      <w:pPr>
        <w:rPr>
          <w:rFonts w:ascii="Aptos" w:eastAsia="Aptos" w:hAnsi="Aptos" w:cs="Times New Roman"/>
          <w:b/>
          <w:bCs/>
        </w:rPr>
      </w:pPr>
      <w:r w:rsidRPr="00B33DD6">
        <w:rPr>
          <w:rFonts w:ascii="Aptos" w:eastAsia="Aptos" w:hAnsi="Aptos" w:cs="Times New Roman"/>
          <w:b/>
          <w:bCs/>
        </w:rPr>
        <w:t xml:space="preserve">Job titles and </w:t>
      </w:r>
      <w:r w:rsidR="00B33DD6" w:rsidRPr="00B33DD6">
        <w:rPr>
          <w:rFonts w:ascii="Aptos" w:eastAsia="Aptos" w:hAnsi="Aptos" w:cs="Times New Roman"/>
          <w:b/>
          <w:bCs/>
        </w:rPr>
        <w:t>a</w:t>
      </w:r>
      <w:r w:rsidR="00302C19" w:rsidRPr="00B33DD6">
        <w:rPr>
          <w:rFonts w:ascii="Aptos" w:eastAsia="Aptos" w:hAnsi="Aptos" w:cs="Times New Roman"/>
          <w:b/>
          <w:bCs/>
        </w:rPr>
        <w:t>ffiliations:</w:t>
      </w:r>
    </w:p>
    <w:p w14:paraId="2B1E9AE6" w14:textId="25DFCBB9" w:rsidR="00302C19" w:rsidRPr="00B33DD6" w:rsidRDefault="00302C19" w:rsidP="00302C19">
      <w:pPr>
        <w:rPr>
          <w:rFonts w:ascii="Aptos" w:eastAsia="Aptos" w:hAnsi="Aptos" w:cs="Times New Roman"/>
        </w:rPr>
      </w:pPr>
      <w:r w:rsidRPr="00B33DD6">
        <w:rPr>
          <w:rFonts w:ascii="Aptos" w:eastAsia="Aptos" w:hAnsi="Aptos" w:cs="Times New Roman"/>
        </w:rPr>
        <w:t xml:space="preserve">a) </w:t>
      </w:r>
      <w:r w:rsidR="006938EC" w:rsidRPr="00B33DD6">
        <w:rPr>
          <w:rFonts w:ascii="Aptos" w:eastAsia="Aptos" w:hAnsi="Aptos" w:cs="Times New Roman"/>
        </w:rPr>
        <w:t xml:space="preserve">Professor of Inclusive Health, </w:t>
      </w:r>
      <w:r w:rsidRPr="00B33DD6">
        <w:rPr>
          <w:rFonts w:ascii="Aptos" w:eastAsia="Aptos" w:hAnsi="Aptos" w:cs="Times New Roman"/>
        </w:rPr>
        <w:t>Hull York Medical School &amp; the Department of Health Sciences, University of York, York, UK</w:t>
      </w:r>
    </w:p>
    <w:p w14:paraId="50292FFD" w14:textId="55AA2D9B" w:rsidR="00302C19" w:rsidRPr="00B33DD6" w:rsidRDefault="00302C19" w:rsidP="00302C19">
      <w:pPr>
        <w:rPr>
          <w:rFonts w:ascii="Aptos" w:eastAsia="Aptos" w:hAnsi="Aptos" w:cs="Times New Roman"/>
        </w:rPr>
      </w:pPr>
      <w:r w:rsidRPr="00B33DD6">
        <w:rPr>
          <w:rFonts w:ascii="Aptos" w:eastAsia="Aptos" w:hAnsi="Aptos" w:cs="Times New Roman"/>
        </w:rPr>
        <w:t xml:space="preserve">b) </w:t>
      </w:r>
      <w:r w:rsidR="00652257" w:rsidRPr="00B33DD6">
        <w:rPr>
          <w:rFonts w:ascii="Aptos" w:eastAsia="Aptos" w:hAnsi="Aptos" w:cs="Times New Roman"/>
        </w:rPr>
        <w:t xml:space="preserve">Undergraduate, </w:t>
      </w:r>
      <w:r w:rsidRPr="00B33DD6">
        <w:rPr>
          <w:rFonts w:ascii="Aptos" w:eastAsia="Aptos" w:hAnsi="Aptos" w:cs="Times New Roman"/>
        </w:rPr>
        <w:t>Hull York Medical School, University of York, York, UK</w:t>
      </w:r>
    </w:p>
    <w:p w14:paraId="5722CCDC" w14:textId="1A048F56" w:rsidR="00302C19" w:rsidRPr="00B33DD6" w:rsidRDefault="00302C19" w:rsidP="00302C19">
      <w:pPr>
        <w:rPr>
          <w:rFonts w:ascii="Aptos" w:eastAsia="Aptos" w:hAnsi="Aptos" w:cs="Times New Roman"/>
        </w:rPr>
      </w:pPr>
      <w:r w:rsidRPr="00B33DD6">
        <w:rPr>
          <w:rFonts w:ascii="Aptos" w:eastAsia="Aptos" w:hAnsi="Aptos" w:cs="Times New Roman"/>
        </w:rPr>
        <w:t xml:space="preserve">c) </w:t>
      </w:r>
      <w:r w:rsidR="00652257" w:rsidRPr="00B33DD6">
        <w:rPr>
          <w:rFonts w:ascii="Aptos" w:eastAsia="Aptos" w:hAnsi="Aptos" w:cs="Times New Roman"/>
        </w:rPr>
        <w:t xml:space="preserve">Senior Lecturer in Cardiology, </w:t>
      </w:r>
      <w:r w:rsidRPr="00B33DD6">
        <w:rPr>
          <w:rFonts w:ascii="Aptos" w:eastAsia="Aptos" w:hAnsi="Aptos" w:cs="Times New Roman"/>
        </w:rPr>
        <w:t xml:space="preserve">Hull York Medical School, University of York, </w:t>
      </w:r>
      <w:r w:rsidR="007F375A" w:rsidRPr="00B33DD6">
        <w:rPr>
          <w:rFonts w:ascii="Aptos" w:eastAsia="Aptos" w:hAnsi="Aptos" w:cs="Times New Roman"/>
        </w:rPr>
        <w:t>and Honorary Consultant Cardiologist</w:t>
      </w:r>
      <w:r w:rsidR="001E2331" w:rsidRPr="00B33DD6">
        <w:rPr>
          <w:rFonts w:ascii="Aptos" w:eastAsia="Aptos" w:hAnsi="Aptos" w:cs="Times New Roman"/>
        </w:rPr>
        <w:t xml:space="preserve">, </w:t>
      </w:r>
      <w:r w:rsidRPr="00B33DD6">
        <w:rPr>
          <w:rFonts w:ascii="Aptos" w:eastAsia="Aptos" w:hAnsi="Aptos" w:cs="Times New Roman"/>
        </w:rPr>
        <w:t>York and South Tees NHS Foundation Trust, Middlesbrough, UK</w:t>
      </w:r>
    </w:p>
    <w:p w14:paraId="36C2EBAA" w14:textId="77777777" w:rsidR="00CA37D1" w:rsidRDefault="00CA37D1" w:rsidP="00991AD4">
      <w:pPr>
        <w:spacing w:line="480" w:lineRule="auto"/>
        <w:rPr>
          <w:b/>
          <w:bCs/>
        </w:rPr>
      </w:pPr>
    </w:p>
    <w:p w14:paraId="59A5D313" w14:textId="6AB6A695" w:rsidR="00587155" w:rsidRDefault="00587155" w:rsidP="00991AD4">
      <w:pPr>
        <w:spacing w:line="480" w:lineRule="auto"/>
        <w:rPr>
          <w:b/>
          <w:bCs/>
        </w:rPr>
      </w:pPr>
      <w:r>
        <w:rPr>
          <w:b/>
          <w:bCs/>
        </w:rPr>
        <w:t>Author contri</w:t>
      </w:r>
      <w:r w:rsidR="00606B3E">
        <w:rPr>
          <w:b/>
          <w:bCs/>
        </w:rPr>
        <w:t>butions:</w:t>
      </w:r>
    </w:p>
    <w:p w14:paraId="540B49BC" w14:textId="3EF0D5D2" w:rsidR="00606B3E" w:rsidRPr="00E60FE3" w:rsidRDefault="00606B3E" w:rsidP="00991AD4">
      <w:pPr>
        <w:spacing w:line="480" w:lineRule="auto"/>
      </w:pPr>
      <w:r w:rsidRPr="00E60FE3">
        <w:t>Study conception: PK, PS</w:t>
      </w:r>
    </w:p>
    <w:p w14:paraId="53695A0D" w14:textId="1A7CFE7A" w:rsidR="00606B3E" w:rsidRPr="00E60FE3" w:rsidRDefault="00A513CC" w:rsidP="00991AD4">
      <w:pPr>
        <w:spacing w:line="480" w:lineRule="auto"/>
      </w:pPr>
      <w:r w:rsidRPr="00E60FE3">
        <w:t>Data collection and synthesis: PK, PS</w:t>
      </w:r>
    </w:p>
    <w:p w14:paraId="09548A4D" w14:textId="291D5E6F" w:rsidR="00A513CC" w:rsidRPr="00E60FE3" w:rsidRDefault="00A513CC" w:rsidP="00991AD4">
      <w:pPr>
        <w:spacing w:line="480" w:lineRule="auto"/>
      </w:pPr>
      <w:r w:rsidRPr="00E60FE3">
        <w:t>Data interpretation: PK, PS, CW,</w:t>
      </w:r>
    </w:p>
    <w:p w14:paraId="3627C261" w14:textId="11EBD137" w:rsidR="00A513CC" w:rsidRPr="00E60FE3" w:rsidRDefault="00A513CC" w:rsidP="00991AD4">
      <w:pPr>
        <w:spacing w:line="480" w:lineRule="auto"/>
      </w:pPr>
      <w:r w:rsidRPr="00E60FE3">
        <w:t>Quality appraisal: PK, PS</w:t>
      </w:r>
    </w:p>
    <w:p w14:paraId="3DC6C0D8" w14:textId="6E2157E4" w:rsidR="00A513CC" w:rsidRPr="00E60FE3" w:rsidRDefault="005F5E4D" w:rsidP="00991AD4">
      <w:pPr>
        <w:spacing w:line="480" w:lineRule="auto"/>
      </w:pPr>
      <w:r w:rsidRPr="00E60FE3">
        <w:t>Drafting manuscript: PK</w:t>
      </w:r>
    </w:p>
    <w:p w14:paraId="16A2AF0B" w14:textId="6A938B1E" w:rsidR="005F5E4D" w:rsidRPr="00E60FE3" w:rsidRDefault="005F5E4D" w:rsidP="00991AD4">
      <w:pPr>
        <w:spacing w:line="480" w:lineRule="auto"/>
      </w:pPr>
      <w:r w:rsidRPr="00E60FE3">
        <w:t>Editing manuscript for important intellectual content: PK, PS, CW</w:t>
      </w:r>
    </w:p>
    <w:p w14:paraId="2845E0F3" w14:textId="77777777" w:rsidR="00E60FE3" w:rsidRDefault="00E60FE3" w:rsidP="00991AD4">
      <w:pPr>
        <w:spacing w:line="480" w:lineRule="auto"/>
        <w:rPr>
          <w:b/>
          <w:bCs/>
        </w:rPr>
      </w:pPr>
    </w:p>
    <w:p w14:paraId="3F4D1CFC" w14:textId="77777777" w:rsidR="00AA65AD" w:rsidRDefault="00AA65AD" w:rsidP="00991AD4">
      <w:pPr>
        <w:spacing w:line="480" w:lineRule="auto"/>
        <w:rPr>
          <w:b/>
          <w:bCs/>
        </w:rPr>
      </w:pPr>
    </w:p>
    <w:p w14:paraId="51EEA747" w14:textId="77777777" w:rsidR="00AA65AD" w:rsidRDefault="00AA65AD" w:rsidP="00991AD4">
      <w:pPr>
        <w:spacing w:line="480" w:lineRule="auto"/>
        <w:rPr>
          <w:b/>
          <w:bCs/>
        </w:rPr>
      </w:pPr>
    </w:p>
    <w:p w14:paraId="219970BD" w14:textId="77777777" w:rsidR="00AA65AD" w:rsidRDefault="00AA65AD" w:rsidP="00991AD4">
      <w:pPr>
        <w:spacing w:line="480" w:lineRule="auto"/>
        <w:rPr>
          <w:b/>
          <w:bCs/>
        </w:rPr>
      </w:pPr>
    </w:p>
    <w:p w14:paraId="2A92B8B1" w14:textId="2C1AF799" w:rsidR="00560664" w:rsidRDefault="00560664" w:rsidP="00991AD4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 xml:space="preserve">Abstract </w:t>
      </w:r>
    </w:p>
    <w:p w14:paraId="44A30A44" w14:textId="4F366054" w:rsidR="00560664" w:rsidRDefault="00C034B5" w:rsidP="00991AD4">
      <w:pPr>
        <w:spacing w:line="480" w:lineRule="auto"/>
      </w:pPr>
      <w:r w:rsidRPr="003874CF">
        <w:rPr>
          <w:b/>
          <w:bCs/>
        </w:rPr>
        <w:t>Background:</w:t>
      </w:r>
      <w:r>
        <w:t xml:space="preserve"> </w:t>
      </w:r>
      <w:r w:rsidR="00812A47">
        <w:t xml:space="preserve">Anxiety </w:t>
      </w:r>
      <w:r w:rsidR="00362318">
        <w:t xml:space="preserve">is common in people with coronary artery disease (CAD), particularly </w:t>
      </w:r>
      <w:r w:rsidR="006C4A19">
        <w:t>in association with</w:t>
      </w:r>
      <w:r w:rsidR="00362318">
        <w:t xml:space="preserve"> invasive procedures and investigations. Effective provision of i</w:t>
      </w:r>
      <w:r w:rsidR="000327C2">
        <w:t xml:space="preserve">nformation for patients is crucial but traditional methods may fail to </w:t>
      </w:r>
      <w:r w:rsidR="006C4A19">
        <w:t xml:space="preserve">adequately </w:t>
      </w:r>
      <w:r w:rsidR="000327C2">
        <w:t xml:space="preserve">inform or engage some patients. </w:t>
      </w:r>
      <w:r w:rsidR="00345062">
        <w:t xml:space="preserve"> </w:t>
      </w:r>
    </w:p>
    <w:p w14:paraId="3FE34283" w14:textId="57F30547" w:rsidR="008911A0" w:rsidRDefault="00C034B5" w:rsidP="00991AD4">
      <w:pPr>
        <w:spacing w:line="480" w:lineRule="auto"/>
      </w:pPr>
      <w:r w:rsidRPr="003874CF">
        <w:rPr>
          <w:b/>
          <w:bCs/>
        </w:rPr>
        <w:t>Aim:</w:t>
      </w:r>
      <w:r>
        <w:t xml:space="preserve"> </w:t>
      </w:r>
      <w:r w:rsidR="00087C19" w:rsidRPr="00087C19">
        <w:t xml:space="preserve">To </w:t>
      </w:r>
      <w:r w:rsidR="00FA2BC7">
        <w:t xml:space="preserve">synthesise </w:t>
      </w:r>
      <w:r w:rsidR="006C4A19">
        <w:t xml:space="preserve">clinical </w:t>
      </w:r>
      <w:r w:rsidR="00087C19" w:rsidRPr="00087C19">
        <w:t xml:space="preserve">trials evaluating the effectiveness of video animations provided to patients with </w:t>
      </w:r>
      <w:r w:rsidR="00362318">
        <w:t>CAD.</w:t>
      </w:r>
    </w:p>
    <w:p w14:paraId="04C15031" w14:textId="05DD1B52" w:rsidR="00CA5BB7" w:rsidRDefault="00C11691" w:rsidP="00991AD4">
      <w:pPr>
        <w:spacing w:line="480" w:lineRule="auto"/>
      </w:pPr>
      <w:r w:rsidRPr="003874CF">
        <w:rPr>
          <w:b/>
          <w:bCs/>
        </w:rPr>
        <w:t>Methods</w:t>
      </w:r>
      <w:r w:rsidR="0055039C" w:rsidRPr="003874CF">
        <w:rPr>
          <w:b/>
          <w:bCs/>
        </w:rPr>
        <w:t>:</w:t>
      </w:r>
      <w:r>
        <w:t xml:space="preserve"> </w:t>
      </w:r>
      <w:r w:rsidR="00C21B79">
        <w:t>A s</w:t>
      </w:r>
      <w:r w:rsidR="005E5D68">
        <w:t>ystematic review</w:t>
      </w:r>
      <w:r w:rsidR="00C21B79">
        <w:t xml:space="preserve"> </w:t>
      </w:r>
      <w:r w:rsidR="00E361EB">
        <w:t xml:space="preserve">of </w:t>
      </w:r>
      <w:r w:rsidR="006C4A19" w:rsidRPr="00DD0C41">
        <w:t xml:space="preserve">Medline, CINAHL Plus, Cochrane Library and PsycINFO </w:t>
      </w:r>
      <w:r w:rsidR="006C4A19">
        <w:t xml:space="preserve">from </w:t>
      </w:r>
      <w:r w:rsidR="0096531C">
        <w:t>January 2000</w:t>
      </w:r>
      <w:r w:rsidR="006C4A19">
        <w:t xml:space="preserve"> to</w:t>
      </w:r>
      <w:r w:rsidR="00785C41">
        <w:t xml:space="preserve"> January 2025</w:t>
      </w:r>
      <w:r w:rsidR="006C4A19">
        <w:t xml:space="preserve">. Conducted in accordance with PRISMA guidelines and presented with a narrative synthesis. </w:t>
      </w:r>
    </w:p>
    <w:p w14:paraId="15F50A09" w14:textId="56F75B6C" w:rsidR="001648A0" w:rsidRDefault="00CA5BB7" w:rsidP="00991AD4">
      <w:pPr>
        <w:spacing w:line="480" w:lineRule="auto"/>
      </w:pPr>
      <w:r w:rsidRPr="003874CF">
        <w:rPr>
          <w:b/>
          <w:bCs/>
        </w:rPr>
        <w:t>Results:</w:t>
      </w:r>
      <w:r>
        <w:t xml:space="preserve"> </w:t>
      </w:r>
      <w:r w:rsidR="006C4A19">
        <w:t>F</w:t>
      </w:r>
      <w:r w:rsidR="00FC724A">
        <w:t>ive randomised controlled trials</w:t>
      </w:r>
      <w:r w:rsidR="006C4A19">
        <w:t xml:space="preserve"> met the in</w:t>
      </w:r>
      <w:r w:rsidR="0022691C">
        <w:t xml:space="preserve">clusion criteria. </w:t>
      </w:r>
      <w:r w:rsidR="006C4A19">
        <w:t>F</w:t>
      </w:r>
      <w:r w:rsidR="00AD1A0D">
        <w:t>our</w:t>
      </w:r>
      <w:r w:rsidR="0022691C">
        <w:t xml:space="preserve"> included</w:t>
      </w:r>
      <w:r w:rsidR="00AD1A0D">
        <w:t xml:space="preserve"> video animations</w:t>
      </w:r>
      <w:r w:rsidR="0022691C">
        <w:t>, and</w:t>
      </w:r>
      <w:r w:rsidR="00AD1A0D">
        <w:t xml:space="preserve"> one </w:t>
      </w:r>
      <w:r w:rsidR="00350A0F">
        <w:t xml:space="preserve">a </w:t>
      </w:r>
      <w:r w:rsidR="00FA2BC7">
        <w:t>‘</w:t>
      </w:r>
      <w:r w:rsidR="00AD1A0D">
        <w:t>whiteboard animation</w:t>
      </w:r>
      <w:r w:rsidR="00FA2BC7">
        <w:t>’</w:t>
      </w:r>
      <w:r w:rsidR="0022691C">
        <w:t>.</w:t>
      </w:r>
      <w:r w:rsidR="006F613F">
        <w:t xml:space="preserve"> </w:t>
      </w:r>
      <w:r w:rsidR="0022691C">
        <w:t xml:space="preserve">Each evaluated the </w:t>
      </w:r>
      <w:r w:rsidR="006F613F">
        <w:t xml:space="preserve">animations </w:t>
      </w:r>
      <w:r w:rsidR="0022691C">
        <w:t xml:space="preserve">as an addition to </w:t>
      </w:r>
      <w:r w:rsidR="006F613F">
        <w:t>standard care</w:t>
      </w:r>
      <w:r w:rsidR="004A6BDD">
        <w:t>. Patient knowledge was improved in all four trials that assessed it, and anxiety was reduced in two out of four trials</w:t>
      </w:r>
      <w:r w:rsidR="000059B4">
        <w:t xml:space="preserve"> that assessed it</w:t>
      </w:r>
      <w:r w:rsidR="004A6BDD">
        <w:t xml:space="preserve">. </w:t>
      </w:r>
      <w:r w:rsidR="002919B9">
        <w:t>There was some evidence of beneficial effects of animat</w:t>
      </w:r>
      <w:r w:rsidR="004C65FE">
        <w:t>i</w:t>
      </w:r>
      <w:r w:rsidR="002919B9">
        <w:t xml:space="preserve">ons on satisfaction and </w:t>
      </w:r>
      <w:r w:rsidR="004C65FE">
        <w:t xml:space="preserve">health behaviours. The quality of evidence was </w:t>
      </w:r>
      <w:r w:rsidR="001936DA">
        <w:t>not strong, with two trials having high risk of bias.</w:t>
      </w:r>
    </w:p>
    <w:p w14:paraId="0B0D7DFC" w14:textId="36CFA989" w:rsidR="00CA5BB7" w:rsidRDefault="001648A0" w:rsidP="00991AD4">
      <w:pPr>
        <w:pBdr>
          <w:bottom w:val="single" w:sz="6" w:space="1" w:color="auto"/>
        </w:pBdr>
        <w:spacing w:line="480" w:lineRule="auto"/>
      </w:pPr>
      <w:r w:rsidRPr="003874CF">
        <w:rPr>
          <w:b/>
          <w:bCs/>
        </w:rPr>
        <w:t>Conclusions:</w:t>
      </w:r>
      <w:r>
        <w:t xml:space="preserve"> </w:t>
      </w:r>
      <w:bookmarkStart w:id="1" w:name="_Hlk199415913"/>
      <w:r w:rsidR="00A65F9B">
        <w:t xml:space="preserve">Video animations show potential for </w:t>
      </w:r>
      <w:r w:rsidR="00B45A87">
        <w:t xml:space="preserve">their effects on </w:t>
      </w:r>
      <w:r w:rsidR="00A65F9B">
        <w:t>kno</w:t>
      </w:r>
      <w:r w:rsidR="00F44345">
        <w:t xml:space="preserve">wledge and anxiety in patients with </w:t>
      </w:r>
      <w:r w:rsidR="00D20401">
        <w:t>CAD</w:t>
      </w:r>
      <w:r w:rsidR="00F44345">
        <w:t xml:space="preserve">, but the evidence base is small. </w:t>
      </w:r>
    </w:p>
    <w:bookmarkEnd w:id="1"/>
    <w:p w14:paraId="2E7C3B94" w14:textId="77777777" w:rsidR="00352B60" w:rsidRDefault="00352B60" w:rsidP="00352B60">
      <w:pPr>
        <w:spacing w:line="480" w:lineRule="auto"/>
        <w:rPr>
          <w:b/>
          <w:bCs/>
        </w:rPr>
      </w:pPr>
    </w:p>
    <w:p w14:paraId="4B0197D4" w14:textId="3580FB95" w:rsidR="00C131FF" w:rsidRDefault="00C131FF" w:rsidP="00352B60">
      <w:pPr>
        <w:spacing w:line="480" w:lineRule="auto"/>
        <w:rPr>
          <w:b/>
          <w:bCs/>
        </w:rPr>
      </w:pPr>
      <w:r>
        <w:rPr>
          <w:b/>
          <w:bCs/>
        </w:rPr>
        <w:t>Keywords: coronary artery disease; video; animation; anxiety; knowledge</w:t>
      </w:r>
    </w:p>
    <w:p w14:paraId="341374AB" w14:textId="4A44C335" w:rsidR="00352B60" w:rsidRPr="00352B60" w:rsidRDefault="004B7996" w:rsidP="00352B60">
      <w:pPr>
        <w:spacing w:line="480" w:lineRule="auto"/>
        <w:rPr>
          <w:b/>
          <w:bCs/>
        </w:rPr>
      </w:pPr>
      <w:r>
        <w:rPr>
          <w:b/>
          <w:bCs/>
        </w:rPr>
        <w:t>Key messages</w:t>
      </w:r>
    </w:p>
    <w:p w14:paraId="696F8621" w14:textId="77777777" w:rsidR="00352B60" w:rsidRPr="00352B60" w:rsidRDefault="00352B60" w:rsidP="00352B60">
      <w:pPr>
        <w:spacing w:line="480" w:lineRule="auto"/>
      </w:pPr>
      <w:r w:rsidRPr="00352B60">
        <w:rPr>
          <w:b/>
          <w:bCs/>
        </w:rPr>
        <w:t>•</w:t>
      </w:r>
      <w:r w:rsidRPr="00352B60">
        <w:rPr>
          <w:b/>
          <w:bCs/>
        </w:rPr>
        <w:tab/>
      </w:r>
      <w:r w:rsidRPr="00352B60">
        <w:t>This is the first systematic review of trials testing the effectiveness of video animations in coronary artery disease.</w:t>
      </w:r>
    </w:p>
    <w:p w14:paraId="7679A129" w14:textId="77777777" w:rsidR="00352B60" w:rsidRPr="00352B60" w:rsidRDefault="00352B60" w:rsidP="00352B60">
      <w:pPr>
        <w:spacing w:line="480" w:lineRule="auto"/>
      </w:pPr>
      <w:r w:rsidRPr="00352B60">
        <w:lastRenderedPageBreak/>
        <w:t>•</w:t>
      </w:r>
      <w:r w:rsidRPr="00352B60">
        <w:tab/>
        <w:t>The review reports the five randomised controlled trials to have compared an animation with another information intervention for patients</w:t>
      </w:r>
    </w:p>
    <w:p w14:paraId="3328A7CB" w14:textId="77777777" w:rsidR="00352B60" w:rsidRPr="00352B60" w:rsidRDefault="00352B60" w:rsidP="00352B60">
      <w:pPr>
        <w:spacing w:line="480" w:lineRule="auto"/>
      </w:pPr>
      <w:r w:rsidRPr="00352B60">
        <w:t>•</w:t>
      </w:r>
      <w:r w:rsidRPr="00352B60">
        <w:tab/>
        <w:t>The review shows that animations were more effective than the comparator at improving patient knowledge</w:t>
      </w:r>
    </w:p>
    <w:p w14:paraId="7368FF85" w14:textId="39B9E100" w:rsidR="00352B60" w:rsidRPr="00352B60" w:rsidRDefault="00352B60" w:rsidP="00352B60">
      <w:pPr>
        <w:spacing w:line="480" w:lineRule="auto"/>
      </w:pPr>
      <w:r w:rsidRPr="00352B60">
        <w:t>•</w:t>
      </w:r>
      <w:r w:rsidRPr="00352B60">
        <w:tab/>
        <w:t>The review shows that animations were more effective than the comparator at reducing patient anxiety in two of the four trials that assessed it.</w:t>
      </w:r>
    </w:p>
    <w:p w14:paraId="09F05416" w14:textId="77777777" w:rsidR="007D048F" w:rsidRDefault="007D048F" w:rsidP="00991AD4">
      <w:pPr>
        <w:spacing w:line="480" w:lineRule="auto"/>
        <w:rPr>
          <w:b/>
          <w:bCs/>
        </w:rPr>
      </w:pPr>
      <w:r>
        <w:rPr>
          <w:b/>
          <w:bCs/>
        </w:rPr>
        <w:br w:type="page"/>
      </w:r>
    </w:p>
    <w:p w14:paraId="51E1B505" w14:textId="474A56CA" w:rsidR="0011773F" w:rsidRDefault="0011773F" w:rsidP="00991AD4">
      <w:pPr>
        <w:spacing w:line="480" w:lineRule="auto"/>
        <w:rPr>
          <w:b/>
          <w:bCs/>
        </w:rPr>
      </w:pPr>
      <w:r w:rsidRPr="00560664">
        <w:rPr>
          <w:b/>
          <w:bCs/>
        </w:rPr>
        <w:lastRenderedPageBreak/>
        <w:t>Background</w:t>
      </w:r>
    </w:p>
    <w:p w14:paraId="5148839D" w14:textId="471EC47C" w:rsidR="00967476" w:rsidRDefault="007D048F" w:rsidP="00991AD4">
      <w:pPr>
        <w:spacing w:line="480" w:lineRule="auto"/>
      </w:pPr>
      <w:r>
        <w:t xml:space="preserve">Cardiovascular disease accounts for more than 3 million deaths in Europe annually, of which </w:t>
      </w:r>
      <w:r w:rsidR="004B67CF">
        <w:t>coronary artery disease (CAD)</w:t>
      </w:r>
      <w:r w:rsidR="0036175C" w:rsidRPr="00935420">
        <w:t xml:space="preserve"> </w:t>
      </w:r>
      <w:r>
        <w:t>is a leading cause</w:t>
      </w:r>
      <w:r w:rsidR="00E21659">
        <w:t>.</w:t>
      </w:r>
      <w:r w:rsidR="009E3C9A">
        <w:fldChar w:fldCharType="begin"/>
      </w:r>
      <w:r w:rsidR="009E3C9A">
        <w:instrText xml:space="preserve"> ADDIN EN.CITE &lt;EndNote&gt;&lt;Cite&gt;&lt;Author&gt;Timmis&lt;/Author&gt;&lt;Year&gt;2024&lt;/Year&gt;&lt;RecNum&gt;20&lt;/RecNum&gt;&lt;DisplayText&gt;&lt;style face="superscript"&gt;1&lt;/style&gt;&lt;/DisplayText&gt;&lt;record&gt;&lt;rec-number&gt;20&lt;/rec-number&gt;&lt;foreign-keys&gt;&lt;key app="EN" db-id="a9fp9ssafvfpr4e0v5rp2evprv09fvse20zw" timestamp="1750839398"&gt;20&lt;/key&gt;&lt;/foreign-keys&gt;&lt;ref-type name="Journal Article"&gt;17&lt;/ref-type&gt;&lt;contributors&gt;&lt;authors&gt;&lt;author&gt;Timmis, Adam&lt;/author&gt;&lt;author&gt;Aboyans, Victor&lt;/author&gt;&lt;author&gt;Vardas, Panos&lt;/author&gt;&lt;author&gt;Townsend, Nick&lt;/author&gt;&lt;author&gt;Torbica, Aleksandra&lt;/author&gt;&lt;author&gt;Kavousi, Maryam&lt;/author&gt;&lt;author&gt;Boriani, Giuseppe&lt;/author&gt;&lt;author&gt;Huculeci, Radu&lt;/author&gt;&lt;author&gt;Kazakiewicz, Denis&lt;/author&gt;&lt;author&gt;Scherr, Daniel&lt;/author&gt;&lt;/authors&gt;&lt;/contributors&gt;&lt;titles&gt;&lt;title&gt;European society of cardiology: the 2023 atlas of cardiovascular disease statistics&lt;/title&gt;&lt;secondary-title&gt;European Heart Journal&lt;/secondary-title&gt;&lt;/titles&gt;&lt;periodical&gt;&lt;full-title&gt;European Heart Journal&lt;/full-title&gt;&lt;/periodical&gt;&lt;pages&gt;4019-4062&lt;/pages&gt;&lt;volume&gt;45&lt;/volume&gt;&lt;number&gt;38&lt;/number&gt;&lt;dates&gt;&lt;year&gt;2024&lt;/year&gt;&lt;/dates&gt;&lt;publisher&gt;Oxford University Press UK&lt;/publisher&gt;&lt;isbn&gt;0195-668X&lt;/isbn&gt;&lt;urls&gt;&lt;/urls&gt;&lt;/record&gt;&lt;/Cite&gt;&lt;/EndNote&gt;</w:instrText>
      </w:r>
      <w:r w:rsidR="009E3C9A">
        <w:fldChar w:fldCharType="separate"/>
      </w:r>
      <w:r w:rsidR="009E3C9A" w:rsidRPr="009E3C9A">
        <w:rPr>
          <w:noProof/>
          <w:vertAlign w:val="superscript"/>
        </w:rPr>
        <w:t>1</w:t>
      </w:r>
      <w:r w:rsidR="009E3C9A">
        <w:fldChar w:fldCharType="end"/>
      </w:r>
      <w:r w:rsidR="00C60E71" w:rsidRPr="00935420">
        <w:t xml:space="preserve"> </w:t>
      </w:r>
      <w:r>
        <w:t xml:space="preserve">The burden of mortality and morbidity associated with </w:t>
      </w:r>
      <w:r w:rsidR="004B67CF">
        <w:t xml:space="preserve">coronary artery disease, and in particular acute coronary syndrome (ACS), </w:t>
      </w:r>
      <w:r>
        <w:t>is high</w:t>
      </w:r>
      <w:r w:rsidR="004B67CF">
        <w:t>.</w:t>
      </w:r>
      <w:r>
        <w:t xml:space="preserve"> </w:t>
      </w:r>
      <w:r w:rsidR="004B67CF">
        <w:t>Effects</w:t>
      </w:r>
      <w:r>
        <w:t xml:space="preserve"> on a patient’s lifestyle and self-image</w:t>
      </w:r>
      <w:r w:rsidR="004B67CF">
        <w:t xml:space="preserve"> following ACS</w:t>
      </w:r>
      <w:r>
        <w:t xml:space="preserve"> contribute to </w:t>
      </w:r>
      <w:r w:rsidR="00E61B9A" w:rsidRPr="00935420">
        <w:t xml:space="preserve">prevalence rates </w:t>
      </w:r>
      <w:r w:rsidR="00681C83">
        <w:t xml:space="preserve">of 12-15% </w:t>
      </w:r>
      <w:r w:rsidR="00C2329A" w:rsidRPr="00935420">
        <w:t xml:space="preserve">for </w:t>
      </w:r>
      <w:r w:rsidR="00E61B9A" w:rsidRPr="00935420">
        <w:t xml:space="preserve">depression </w:t>
      </w:r>
      <w:r w:rsidR="00161196">
        <w:t>and 10-38% for anxiety</w:t>
      </w:r>
      <w:r w:rsidR="00E21659">
        <w:t>.</w:t>
      </w:r>
      <w:r w:rsidR="00E7775E">
        <w:fldChar w:fldCharType="begin"/>
      </w:r>
      <w:r w:rsidR="00E7775E">
        <w:instrText xml:space="preserve"> ADDIN EN.CITE &lt;EndNote&gt;&lt;Cite&gt;&lt;Author&gt;Mejía&lt;/Author&gt;&lt;Year&gt;2023&lt;/Year&gt;&lt;RecNum&gt;13&lt;/RecNum&gt;&lt;DisplayText&gt;&lt;style face="superscript"&gt;2&lt;/style&gt;&lt;/DisplayText&gt;&lt;record&gt;&lt;rec-number&gt;13&lt;/rec-number&gt;&lt;foreign-keys&gt;&lt;key app="EN" db-id="a9fp9ssafvfpr4e0v5rp2evprv09fvse20zw" timestamp="1750839120"&gt;13&lt;/key&gt;&lt;/foreign-keys&gt;&lt;ref-type name="Journal Article"&gt;17&lt;/ref-type&gt;&lt;contributors&gt;&lt;authors&gt;&lt;author&gt;Mejía, Percy Junior Castro&lt;/author&gt;&lt;author&gt;Cassano, Pietro Dondero&lt;/author&gt;&lt;author&gt;Morón, Percy Díaz&lt;/author&gt;&lt;author&gt;Reátegui, Mónica Díaz&lt;/author&gt;&lt;author&gt;Navarrete, Karem Menacho&lt;/author&gt;&lt;author&gt;Córdova-Mendoza, Pedro&lt;/author&gt;&lt;/authors&gt;&lt;/contributors&gt;&lt;titles&gt;&lt;title&gt;Prevalence of anxiety and depression in patients with acute coronary syndrome: systematic review and meta-analysis&lt;/title&gt;&lt;secondary-title&gt;Pan African Medical Journal&lt;/secondary-title&gt;&lt;/titles&gt;&lt;periodical&gt;&lt;full-title&gt;Pan African Medical Journal&lt;/full-title&gt;&lt;/periodical&gt;&lt;volume&gt;46&lt;/volume&gt;&lt;number&gt;1&lt;/number&gt;&lt;dates&gt;&lt;year&gt;2023&lt;/year&gt;&lt;/dates&gt;&lt;isbn&gt;1937-8688&lt;/isbn&gt;&lt;urls&gt;&lt;/urls&gt;&lt;/record&gt;&lt;/Cite&gt;&lt;/EndNote&gt;</w:instrText>
      </w:r>
      <w:r w:rsidR="00E7775E">
        <w:fldChar w:fldCharType="separate"/>
      </w:r>
      <w:r w:rsidR="00E7775E" w:rsidRPr="00E7775E">
        <w:rPr>
          <w:noProof/>
          <w:vertAlign w:val="superscript"/>
        </w:rPr>
        <w:t>2</w:t>
      </w:r>
      <w:r w:rsidR="00E7775E">
        <w:fldChar w:fldCharType="end"/>
      </w:r>
      <w:r w:rsidR="00CC0F8C">
        <w:t xml:space="preserve"> </w:t>
      </w:r>
      <w:r w:rsidR="004B67CF">
        <w:t>A</w:t>
      </w:r>
      <w:r w:rsidR="00572CAC">
        <w:t xml:space="preserve">nxiety and depression </w:t>
      </w:r>
      <w:r w:rsidR="00265B06">
        <w:t xml:space="preserve">are </w:t>
      </w:r>
      <w:r w:rsidR="004B1939">
        <w:t xml:space="preserve">common </w:t>
      </w:r>
      <w:r w:rsidR="00CC0F8C">
        <w:t xml:space="preserve">in </w:t>
      </w:r>
      <w:r w:rsidR="00EB6D8F">
        <w:t>patients</w:t>
      </w:r>
      <w:r w:rsidR="00572CAC">
        <w:t xml:space="preserve"> with </w:t>
      </w:r>
      <w:r w:rsidR="004B1939">
        <w:t>cardiovascular disease</w:t>
      </w:r>
      <w:r w:rsidR="004B67CF">
        <w:t xml:space="preserve"> </w:t>
      </w:r>
      <w:r w:rsidR="00573A5B">
        <w:fldChar w:fldCharType="begin"/>
      </w:r>
      <w:r w:rsidR="00573A5B">
        <w:instrText xml:space="preserve"> ADDIN EN.CITE &lt;EndNote&gt;&lt;Cite&gt;&lt;Author&gt;Zeng&lt;/Author&gt;&lt;Year&gt;2025&lt;/Year&gt;&lt;RecNum&gt;25&lt;/RecNum&gt;&lt;DisplayText&gt;&lt;style face="superscript"&gt;3&lt;/style&gt;&lt;/DisplayText&gt;&lt;record&gt;&lt;rec-number&gt;25&lt;/rec-number&gt;&lt;foreign-keys&gt;&lt;key app="EN" db-id="a9fp9ssafvfpr4e0v5rp2evprv09fvse20zw" timestamp="1750839398"&gt;25&lt;/key&gt;&lt;/foreign-keys&gt;&lt;ref-type name="Journal Article"&gt;17&lt;/ref-type&gt;&lt;contributors&gt;&lt;authors&gt;&lt;author&gt;Zeng, Jun&lt;/author&gt;&lt;author&gt;Qiu, Yuting&lt;/author&gt;&lt;author&gt;Yang, Chengying&lt;/author&gt;&lt;author&gt;Fan, Xinrong&lt;/author&gt;&lt;author&gt;Zhou, Xiangyu&lt;/author&gt;&lt;author&gt;Zhang, Chunxiang&lt;/author&gt;&lt;author&gt;Zhu, Sui&lt;/author&gt;&lt;author&gt;Long, Yang&lt;/author&gt;&lt;author&gt;Wei, Yan&lt;/author&gt;&lt;author&gt;Hashimoto, Kenji&lt;/author&gt;&lt;/authors&gt;&lt;/contributors&gt;&lt;titles&gt;&lt;title&gt;Cardiovascular diseases and depression: A meta-analysis and Mendelian randomization analysis&lt;/title&gt;&lt;secondary-title&gt;Molecular psychiatry&lt;/secondary-title&gt;&lt;/titles&gt;&lt;periodical&gt;&lt;full-title&gt;Molecular psychiatry&lt;/full-title&gt;&lt;/periodical&gt;&lt;pages&gt;1-13&lt;/pages&gt;&lt;dates&gt;&lt;year&gt;2025&lt;/year&gt;&lt;/dates&gt;&lt;publisher&gt;Nature Publishing Group UK London&lt;/publisher&gt;&lt;isbn&gt;1359-4184&lt;/isbn&gt;&lt;urls&gt;&lt;/urls&gt;&lt;/record&gt;&lt;/Cite&gt;&lt;/EndNote&gt;</w:instrText>
      </w:r>
      <w:r w:rsidR="00573A5B">
        <w:fldChar w:fldCharType="separate"/>
      </w:r>
      <w:r w:rsidR="00573A5B" w:rsidRPr="00573A5B">
        <w:rPr>
          <w:noProof/>
          <w:vertAlign w:val="superscript"/>
        </w:rPr>
        <w:t>3</w:t>
      </w:r>
      <w:r w:rsidR="00573A5B">
        <w:fldChar w:fldCharType="end"/>
      </w:r>
      <w:r w:rsidR="00090F40">
        <w:t xml:space="preserve"> and</w:t>
      </w:r>
      <w:r w:rsidR="004B67CF">
        <w:t xml:space="preserve"> are associated with </w:t>
      </w:r>
      <w:r w:rsidR="00696E34">
        <w:t>disadvantaged</w:t>
      </w:r>
      <w:r w:rsidR="004B67CF">
        <w:t xml:space="preserve"> clinical </w:t>
      </w:r>
      <w:r w:rsidR="006C58B1">
        <w:t xml:space="preserve">outcomes </w:t>
      </w:r>
      <w:r w:rsidR="004B67CF">
        <w:t>following</w:t>
      </w:r>
      <w:r w:rsidR="006C58B1">
        <w:t xml:space="preserve"> ACS</w:t>
      </w:r>
      <w:r w:rsidR="00A73BC2">
        <w:t>.</w:t>
      </w:r>
      <w:r w:rsidR="00573A5B">
        <w:fldChar w:fldCharType="begin"/>
      </w:r>
      <w:r w:rsidR="00573A5B">
        <w:instrText xml:space="preserve"> ADDIN EN.CITE &lt;EndNote&gt;&lt;Cite&gt;&lt;Author&gt;Eastwood&lt;/Author&gt;&lt;Year&gt;2008&lt;/Year&gt;&lt;RecNum&gt;5&lt;/RecNum&gt;&lt;DisplayText&gt;&lt;style face="superscript"&gt;4&lt;/style&gt;&lt;/DisplayText&gt;&lt;record&gt;&lt;rec-number&gt;5&lt;/rec-number&gt;&lt;foreign-keys&gt;&lt;key app="EN" db-id="a9fp9ssafvfpr4e0v5rp2evprv09fvse20zw" timestamp="1750838848"&gt;5&lt;/key&gt;&lt;/foreign-keys&gt;&lt;ref-type name="Journal Article"&gt;17&lt;/ref-type&gt;&lt;contributors&gt;&lt;authors&gt;&lt;author&gt;Eastwood, Jo-Ann&lt;/author&gt;&lt;author&gt;Doering, Lynn&lt;/author&gt;&lt;author&gt;Roper, Janice&lt;/author&gt;&lt;author&gt;Hays, Ron D.&lt;/author&gt;&lt;/authors&gt;&lt;/contributors&gt;&lt;titles&gt;&lt;title&gt;Uncertainty and health-related quality of life 1 year after coronary angiography&lt;/title&gt;&lt;secondary-title&gt;American Journal of Critical Care&lt;/secondary-title&gt;&lt;/titles&gt;&lt;periodical&gt;&lt;full-title&gt;American Journal of Critical Care&lt;/full-title&gt;&lt;/periodical&gt;&lt;pages&gt;232-242&lt;/pages&gt;&lt;volume&gt;17&lt;/volume&gt;&lt;number&gt;3&lt;/number&gt;&lt;dates&gt;&lt;year&gt;2008&lt;/year&gt;&lt;/dates&gt;&lt;publisher&gt;American Association of Critical Care Nurses&lt;/publisher&gt;&lt;isbn&gt;1062-3264&lt;/isbn&gt;&lt;urls&gt;&lt;/urls&gt;&lt;/record&gt;&lt;/Cite&gt;&lt;/EndNote&gt;</w:instrText>
      </w:r>
      <w:r w:rsidR="00573A5B">
        <w:fldChar w:fldCharType="separate"/>
      </w:r>
      <w:r w:rsidR="00573A5B" w:rsidRPr="00573A5B">
        <w:rPr>
          <w:noProof/>
          <w:vertAlign w:val="superscript"/>
        </w:rPr>
        <w:t>4</w:t>
      </w:r>
      <w:r w:rsidR="00573A5B">
        <w:fldChar w:fldCharType="end"/>
      </w:r>
      <w:r w:rsidR="002D3F0E">
        <w:t xml:space="preserve"> </w:t>
      </w:r>
    </w:p>
    <w:p w14:paraId="6F1BC75F" w14:textId="6C05B666" w:rsidR="000F2EA3" w:rsidRDefault="00572CAC" w:rsidP="00991AD4">
      <w:pPr>
        <w:spacing w:line="480" w:lineRule="auto"/>
      </w:pPr>
      <w:r>
        <w:t>T</w:t>
      </w:r>
      <w:r w:rsidR="006E203A">
        <w:t>he importance</w:t>
      </w:r>
      <w:r w:rsidR="00A951DB">
        <w:t xml:space="preserve"> </w:t>
      </w:r>
      <w:r w:rsidR="006E203A">
        <w:t xml:space="preserve">of psychological care </w:t>
      </w:r>
      <w:r>
        <w:t>for patients with</w:t>
      </w:r>
      <w:r w:rsidR="00DB7BA6">
        <w:t xml:space="preserve"> </w:t>
      </w:r>
      <w:r w:rsidR="00A951DB">
        <w:t>life-threatening conditions</w:t>
      </w:r>
      <w:r>
        <w:t xml:space="preserve"> i</w:t>
      </w:r>
      <w:r w:rsidR="00B86A2C">
        <w:t xml:space="preserve">s </w:t>
      </w:r>
      <w:r>
        <w:t>increasingly</w:t>
      </w:r>
      <w:r w:rsidR="00B86A2C">
        <w:t xml:space="preserve"> </w:t>
      </w:r>
      <w:r w:rsidR="00A951DB">
        <w:t>recognised</w:t>
      </w:r>
      <w:r>
        <w:t xml:space="preserve">. For </w:t>
      </w:r>
      <w:r w:rsidR="00696E34">
        <w:t>patients with CAD</w:t>
      </w:r>
      <w:r>
        <w:t>,</w:t>
      </w:r>
      <w:r w:rsidR="009C03CF">
        <w:t xml:space="preserve"> </w:t>
      </w:r>
      <w:r w:rsidR="004D5A3B">
        <w:t xml:space="preserve">this </w:t>
      </w:r>
      <w:r>
        <w:t>may</w:t>
      </w:r>
      <w:r w:rsidR="004D5A3B">
        <w:t xml:space="preserve"> include </w:t>
      </w:r>
      <w:r w:rsidR="004B1B75">
        <w:t>prepar</w:t>
      </w:r>
      <w:r w:rsidR="00756012">
        <w:t xml:space="preserve">ation </w:t>
      </w:r>
      <w:r w:rsidR="004B1B75">
        <w:t xml:space="preserve">for </w:t>
      </w:r>
      <w:r w:rsidR="00DF5166">
        <w:t>invasive</w:t>
      </w:r>
      <w:r w:rsidR="00DA5D2B">
        <w:t xml:space="preserve"> procedures</w:t>
      </w:r>
      <w:r>
        <w:t xml:space="preserve"> such as angiography, and </w:t>
      </w:r>
      <w:r w:rsidR="00EA512C">
        <w:t xml:space="preserve">for </w:t>
      </w:r>
      <w:r>
        <w:t>hospital discharge</w:t>
      </w:r>
      <w:r w:rsidR="00962691">
        <w:t xml:space="preserve">. </w:t>
      </w:r>
      <w:r>
        <w:t xml:space="preserve">Face-to-face </w:t>
      </w:r>
      <w:r w:rsidR="008E6AEE">
        <w:t xml:space="preserve">provision </w:t>
      </w:r>
      <w:r>
        <w:t xml:space="preserve">of information </w:t>
      </w:r>
      <w:r w:rsidR="008E6AEE">
        <w:t xml:space="preserve">is </w:t>
      </w:r>
      <w:r>
        <w:t>important for preparing patients</w:t>
      </w:r>
      <w:r w:rsidR="000F2EA3">
        <w:t xml:space="preserve"> and</w:t>
      </w:r>
      <w:r>
        <w:t xml:space="preserve"> gaining informed </w:t>
      </w:r>
      <w:r w:rsidR="00090F40">
        <w:t>consent and</w:t>
      </w:r>
      <w:r>
        <w:t xml:space="preserve"> has</w:t>
      </w:r>
      <w:r w:rsidR="000F2EA3">
        <w:t xml:space="preserve"> traditionally </w:t>
      </w:r>
      <w:r>
        <w:t>been supplemented by</w:t>
      </w:r>
      <w:r w:rsidR="00A1194A">
        <w:t xml:space="preserve"> </w:t>
      </w:r>
      <w:r w:rsidR="00D6570E">
        <w:t xml:space="preserve">information </w:t>
      </w:r>
      <w:r w:rsidR="000F2EA3">
        <w:t>leaflet</w:t>
      </w:r>
      <w:r w:rsidR="00F34DFB">
        <w:t xml:space="preserve">s </w:t>
      </w:r>
      <w:r>
        <w:t>and</w:t>
      </w:r>
      <w:r w:rsidR="005E0554">
        <w:t xml:space="preserve"> </w:t>
      </w:r>
      <w:r w:rsidR="00F34DFB">
        <w:t xml:space="preserve">online resources. </w:t>
      </w:r>
      <w:r w:rsidR="000F2EA3">
        <w:t xml:space="preserve">However, patients </w:t>
      </w:r>
      <w:r>
        <w:t xml:space="preserve">may </w:t>
      </w:r>
      <w:r w:rsidR="000F2EA3">
        <w:t>not always</w:t>
      </w:r>
      <w:r w:rsidR="00717706">
        <w:t xml:space="preserve"> </w:t>
      </w:r>
      <w:r w:rsidR="000F2EA3">
        <w:t>understand what is being explained</w:t>
      </w:r>
      <w:r w:rsidR="00A73BC2">
        <w:t>,</w:t>
      </w:r>
      <w:r w:rsidR="003E0293">
        <w:fldChar w:fldCharType="begin"/>
      </w:r>
      <w:r w:rsidR="003E0293">
        <w:instrText xml:space="preserve"> ADDIN EN.CITE &lt;EndNote&gt;&lt;Cite&gt;&lt;Author&gt;Beranova&lt;/Author&gt;&lt;Year&gt;2007&lt;/Year&gt;&lt;RecNum&gt;2&lt;/RecNum&gt;&lt;DisplayText&gt;&lt;style face="superscript"&gt;5&lt;/style&gt;&lt;/DisplayText&gt;&lt;record&gt;&lt;rec-number&gt;2&lt;/rec-number&gt;&lt;foreign-keys&gt;&lt;key app="EN" db-id="a9fp9ssafvfpr4e0v5rp2evprv09fvse20zw" timestamp="1750838848"&gt;2&lt;/key&gt;&lt;/foreign-keys&gt;&lt;ref-type name="Journal Article"&gt;17&lt;/ref-type&gt;&lt;contributors&gt;&lt;authors&gt;&lt;author&gt;Beranova, Eva&lt;/author&gt;&lt;author&gt;Sykes, Catherine&lt;/author&gt;&lt;/authors&gt;&lt;/contributors&gt;&lt;titles&gt;&lt;title&gt;A systematic review of computer-based softwares for educating patients with coronary heart disease&lt;/title&gt;&lt;secondary-title&gt;Patient education and counseling&lt;/secondary-title&gt;&lt;/titles&gt;&lt;periodical&gt;&lt;full-title&gt;Patient education and counseling&lt;/full-title&gt;&lt;/periodical&gt;&lt;pages&gt;21-28&lt;/pages&gt;&lt;volume&gt;66&lt;/volume&gt;&lt;number&gt;1&lt;/number&gt;&lt;dates&gt;&lt;year&gt;2007&lt;/year&gt;&lt;/dates&gt;&lt;publisher&gt;Elsevier&lt;/publisher&gt;&lt;isbn&gt;0738-3991&lt;/isbn&gt;&lt;urls&gt;&lt;/urls&gt;&lt;/record&gt;&lt;/Cite&gt;&lt;/EndNote&gt;</w:instrText>
      </w:r>
      <w:r w:rsidR="003E0293">
        <w:fldChar w:fldCharType="separate"/>
      </w:r>
      <w:r w:rsidR="003E0293" w:rsidRPr="003E0293">
        <w:rPr>
          <w:noProof/>
          <w:vertAlign w:val="superscript"/>
        </w:rPr>
        <w:t>5</w:t>
      </w:r>
      <w:r w:rsidR="003E0293">
        <w:fldChar w:fldCharType="end"/>
      </w:r>
      <w:r w:rsidR="00717706">
        <w:t xml:space="preserve"> </w:t>
      </w:r>
      <w:r w:rsidR="00371AEB">
        <w:t xml:space="preserve">particularly </w:t>
      </w:r>
      <w:r w:rsidR="00CC0F8C">
        <w:t xml:space="preserve">amongst </w:t>
      </w:r>
      <w:r w:rsidR="00FB10CC">
        <w:t>no</w:t>
      </w:r>
      <w:r w:rsidR="00B80C51">
        <w:t>n-</w:t>
      </w:r>
      <w:r w:rsidR="00FB10CC">
        <w:t xml:space="preserve">native language speakers </w:t>
      </w:r>
      <w:r w:rsidR="00696E34">
        <w:t>and</w:t>
      </w:r>
      <w:r>
        <w:t xml:space="preserve"> </w:t>
      </w:r>
      <w:r w:rsidR="0020497C">
        <w:t xml:space="preserve">those </w:t>
      </w:r>
      <w:r w:rsidR="00B80C51">
        <w:t xml:space="preserve">with </w:t>
      </w:r>
      <w:r w:rsidR="00615F18">
        <w:t>low</w:t>
      </w:r>
      <w:r w:rsidR="00442697">
        <w:t>er</w:t>
      </w:r>
      <w:r w:rsidR="00615F18">
        <w:t xml:space="preserve"> </w:t>
      </w:r>
      <w:r w:rsidR="00914511">
        <w:t xml:space="preserve">levels of </w:t>
      </w:r>
      <w:r w:rsidR="00615F18">
        <w:t>health literacy</w:t>
      </w:r>
      <w:r w:rsidR="00717706">
        <w:t xml:space="preserve">. </w:t>
      </w:r>
      <w:r w:rsidR="00D87DD9">
        <w:t xml:space="preserve">Indeed, </w:t>
      </w:r>
      <w:r w:rsidR="00244F50">
        <w:t>a “high information burden</w:t>
      </w:r>
      <w:r w:rsidR="00F0580C">
        <w:t xml:space="preserve">” (that is, information that is </w:t>
      </w:r>
      <w:r w:rsidR="00CC0F8C">
        <w:t>lengthy</w:t>
      </w:r>
      <w:r w:rsidR="00F0580C">
        <w:t>,</w:t>
      </w:r>
      <w:r w:rsidR="00CC0F8C">
        <w:t xml:space="preserve"> </w:t>
      </w:r>
      <w:r>
        <w:t xml:space="preserve">complex </w:t>
      </w:r>
      <w:r w:rsidR="006928C6">
        <w:t xml:space="preserve">or poorly written) </w:t>
      </w:r>
      <w:r>
        <w:t xml:space="preserve">may </w:t>
      </w:r>
      <w:r w:rsidR="00206F5C">
        <w:t>deter</w:t>
      </w:r>
      <w:r w:rsidR="00442697">
        <w:t xml:space="preserve"> </w:t>
      </w:r>
      <w:r w:rsidR="00206F5C">
        <w:t>engagement</w:t>
      </w:r>
      <w:r w:rsidR="00D87DD9">
        <w:t xml:space="preserve"> by patients</w:t>
      </w:r>
      <w:r w:rsidR="0064583F">
        <w:t xml:space="preserve">, </w:t>
      </w:r>
      <w:r w:rsidR="00206F5C">
        <w:t xml:space="preserve">either </w:t>
      </w:r>
      <w:r w:rsidR="002E13B2">
        <w:t xml:space="preserve">because it is </w:t>
      </w:r>
      <w:r w:rsidR="0064583F">
        <w:t>hard to understand</w:t>
      </w:r>
      <w:r w:rsidR="007962B5">
        <w:t xml:space="preserve"> or </w:t>
      </w:r>
      <w:r w:rsidR="003B0333">
        <w:t xml:space="preserve">perceived </w:t>
      </w:r>
      <w:r w:rsidR="007962B5">
        <w:t xml:space="preserve">as </w:t>
      </w:r>
      <w:r w:rsidR="00745E94">
        <w:t>such</w:t>
      </w:r>
      <w:r w:rsidR="00A73BC2">
        <w:t>.</w:t>
      </w:r>
      <w:r w:rsidR="00CC7B56">
        <w:fldChar w:fldCharType="begin"/>
      </w:r>
      <w:r w:rsidR="00CC7B56">
        <w:instrText xml:space="preserve"> ADDIN EN.CITE &lt;EndNote&gt;&lt;Cite&gt;&lt;Author&gt;Von Wagner&lt;/Author&gt;&lt;Year&gt;2009&lt;/Year&gt;&lt;RecNum&gt;21&lt;/RecNum&gt;&lt;DisplayText&gt;&lt;style face="superscript"&gt;6&lt;/style&gt;&lt;/DisplayText&gt;&lt;record&gt;&lt;rec-number&gt;21&lt;/rec-number&gt;&lt;foreign-keys&gt;&lt;key app="EN" db-id="a9fp9ssafvfpr4e0v5rp2evprv09fvse20zw" timestamp="1750839398"&gt;21&lt;/key&gt;&lt;/foreign-keys&gt;&lt;ref-type name="Journal Article"&gt;17&lt;/ref-type&gt;&lt;contributors&gt;&lt;authors&gt;&lt;author&gt;Von Wagner, Christian&lt;/author&gt;&lt;author&gt;Semmler, Claudia&lt;/author&gt;&lt;author&gt;Good, Anna&lt;/author&gt;&lt;author&gt;Wardle, Jane&lt;/author&gt;&lt;/authors&gt;&lt;/contributors&gt;&lt;titles&gt;&lt;title&gt;Health literacy and self-efficacy for participating in colorectal cancer screening: the role of information processing&lt;/title&gt;&lt;secondary-title&gt;Patient education and counseling&lt;/secondary-title&gt;&lt;/titles&gt;&lt;periodical&gt;&lt;full-title&gt;Patient education and counseling&lt;/full-title&gt;&lt;/periodical&gt;&lt;pages&gt;352-357&lt;/pages&gt;&lt;volume&gt;75&lt;/volume&gt;&lt;number&gt;3&lt;/number&gt;&lt;dates&gt;&lt;year&gt;2009&lt;/year&gt;&lt;/dates&gt;&lt;publisher&gt;Elsevier&lt;/publisher&gt;&lt;isbn&gt;0738-3991&lt;/isbn&gt;&lt;urls&gt;&lt;/urls&gt;&lt;/record&gt;&lt;/Cite&gt;&lt;/EndNote&gt;</w:instrText>
      </w:r>
      <w:r w:rsidR="00CC7B56">
        <w:fldChar w:fldCharType="separate"/>
      </w:r>
      <w:r w:rsidR="00CC7B56" w:rsidRPr="00CC7B56">
        <w:rPr>
          <w:noProof/>
          <w:vertAlign w:val="superscript"/>
        </w:rPr>
        <w:t>6</w:t>
      </w:r>
      <w:r w:rsidR="00CC7B56">
        <w:fldChar w:fldCharType="end"/>
      </w:r>
    </w:p>
    <w:p w14:paraId="6934CDB2" w14:textId="76D13176" w:rsidR="00954AA1" w:rsidRDefault="00696E34" w:rsidP="00991AD4">
      <w:pPr>
        <w:spacing w:line="480" w:lineRule="auto"/>
      </w:pPr>
      <w:r>
        <w:t xml:space="preserve">Providing information through </w:t>
      </w:r>
      <w:r w:rsidR="008C0212">
        <w:t>video</w:t>
      </w:r>
      <w:r>
        <w:t>s</w:t>
      </w:r>
      <w:r w:rsidR="00090F40">
        <w:t xml:space="preserve">, including video animations, </w:t>
      </w:r>
      <w:r w:rsidR="0093538A">
        <w:t xml:space="preserve">may be more accessible </w:t>
      </w:r>
      <w:r w:rsidR="00D2729B">
        <w:t>and engaging</w:t>
      </w:r>
      <w:r w:rsidR="008E3E90">
        <w:t xml:space="preserve"> for patients</w:t>
      </w:r>
      <w:r>
        <w:t>, and is associated with greater</w:t>
      </w:r>
      <w:r w:rsidR="00182DE7">
        <w:t xml:space="preserve"> </w:t>
      </w:r>
      <w:r w:rsidR="002A75E8">
        <w:t>patient engagement</w:t>
      </w:r>
      <w:r w:rsidR="004C2B45">
        <w:t xml:space="preserve"> and </w:t>
      </w:r>
      <w:r w:rsidR="002A75E8">
        <w:t>satisfaction</w:t>
      </w:r>
      <w:r w:rsidR="00A73BC2">
        <w:t>,</w:t>
      </w:r>
      <w:r w:rsidR="0010543E">
        <w:fldChar w:fldCharType="begin"/>
      </w:r>
      <w:r w:rsidR="0010543E">
        <w:instrText xml:space="preserve"> ADDIN EN.CITE &lt;EndNote&gt;&lt;Cite&gt;&lt;Author&gt;Beranova&lt;/Author&gt;&lt;Year&gt;2007&lt;/Year&gt;&lt;RecNum&gt;2&lt;/RecNum&gt;&lt;DisplayText&gt;&lt;style face="superscript"&gt;5,7&lt;/style&gt;&lt;/DisplayText&gt;&lt;record&gt;&lt;rec-number&gt;2&lt;/rec-number&gt;&lt;foreign-keys&gt;&lt;key app="EN" db-id="a9fp9ssafvfpr4e0v5rp2evprv09fvse20zw" timestamp="1750838848"&gt;2&lt;/key&gt;&lt;/foreign-keys&gt;&lt;ref-type name="Journal Article"&gt;17&lt;/ref-type&gt;&lt;contributors&gt;&lt;authors&gt;&lt;author&gt;Beranova, Eva&lt;/author&gt;&lt;author&gt;Sykes, Catherine&lt;/author&gt;&lt;/authors&gt;&lt;/contributors&gt;&lt;titles&gt;&lt;title&gt;A systematic review of computer-based softwares for educating patients with coronary heart disease&lt;/title&gt;&lt;secondary-title&gt;Patient education and counseling&lt;/secondary-title&gt;&lt;/titles&gt;&lt;periodical&gt;&lt;full-title&gt;Patient education and counseling&lt;/full-title&gt;&lt;/periodical&gt;&lt;pages&gt;21-28&lt;/pages&gt;&lt;volume&gt;66&lt;/volume&gt;&lt;number&gt;1&lt;/number&gt;&lt;dates&gt;&lt;year&gt;2007&lt;/year&gt;&lt;/dates&gt;&lt;publisher&gt;Elsevier&lt;/publisher&gt;&lt;isbn&gt;0738-3991&lt;/isbn&gt;&lt;urls&gt;&lt;/urls&gt;&lt;/record&gt;&lt;/Cite&gt;&lt;Cite&gt;&lt;Author&gt;Fox&lt;/Author&gt;&lt;Year&gt;2009&lt;/Year&gt;&lt;RecNum&gt;6&lt;/RecNum&gt;&lt;record&gt;&lt;rec-number&gt;6&lt;/rec-number&gt;&lt;foreign-keys&gt;&lt;key app="EN" db-id="a9fp9ssafvfpr4e0v5rp2evprv09fvse20zw" timestamp="1750838848"&gt;6&lt;/key&gt;&lt;/foreign-keys&gt;&lt;ref-type name="Journal Article"&gt;17&lt;/ref-type&gt;&lt;contributors&gt;&lt;authors&gt;&lt;author&gt;Fox, Martin P.&lt;/author&gt;&lt;/authors&gt;&lt;/contributors&gt;&lt;titles&gt;&lt;title&gt;A systematic review of the literature reporting on studies that examined the impact of interactive, computer-based patient education programs&lt;/title&gt;&lt;secondary-title&gt;Patient education and counseling&lt;/secondary-title&gt;&lt;/titles&gt;&lt;periodical&gt;&lt;full-title&gt;Patient education and counseling&lt;/full-title&gt;&lt;/periodical&gt;&lt;pages&gt;6-13&lt;/pages&gt;&lt;volume&gt;77&lt;/volume&gt;&lt;number&gt;1&lt;/number&gt;&lt;dates&gt;&lt;year&gt;2009&lt;/year&gt;&lt;/dates&gt;&lt;publisher&gt;Elsevier&lt;/publisher&gt;&lt;isbn&gt;0738-3991&lt;/isbn&gt;&lt;urls&gt;&lt;/urls&gt;&lt;/record&gt;&lt;/Cite&gt;&lt;/EndNote&gt;</w:instrText>
      </w:r>
      <w:r w:rsidR="0010543E">
        <w:fldChar w:fldCharType="separate"/>
      </w:r>
      <w:r w:rsidR="0010543E" w:rsidRPr="0010543E">
        <w:rPr>
          <w:noProof/>
          <w:vertAlign w:val="superscript"/>
        </w:rPr>
        <w:t>5,7</w:t>
      </w:r>
      <w:r w:rsidR="0010543E">
        <w:fldChar w:fldCharType="end"/>
      </w:r>
      <w:r w:rsidR="00B406D5">
        <w:t xml:space="preserve"> and </w:t>
      </w:r>
      <w:r w:rsidR="002E1A49">
        <w:t xml:space="preserve">image-based </w:t>
      </w:r>
      <w:r w:rsidR="006C6692">
        <w:t xml:space="preserve">information </w:t>
      </w:r>
      <w:r w:rsidR="007F7508">
        <w:t xml:space="preserve">(whether static or animated) </w:t>
      </w:r>
      <w:r w:rsidR="006E061E">
        <w:t xml:space="preserve">can </w:t>
      </w:r>
      <w:r w:rsidR="006C6692">
        <w:t xml:space="preserve">increase </w:t>
      </w:r>
      <w:r w:rsidR="006E061E">
        <w:t>patients</w:t>
      </w:r>
      <w:r w:rsidR="006C6692">
        <w:t>’</w:t>
      </w:r>
      <w:r w:rsidR="006E061E">
        <w:t xml:space="preserve"> understand</w:t>
      </w:r>
      <w:r w:rsidR="00F94623">
        <w:t xml:space="preserve">ing of </w:t>
      </w:r>
      <w:r w:rsidR="006E061E">
        <w:t xml:space="preserve">their </w:t>
      </w:r>
      <w:r w:rsidR="002E1A49">
        <w:t xml:space="preserve">health </w:t>
      </w:r>
      <w:r w:rsidR="006E061E">
        <w:t xml:space="preserve">condition </w:t>
      </w:r>
      <w:r w:rsidR="00F94623">
        <w:t xml:space="preserve">more </w:t>
      </w:r>
      <w:r w:rsidR="006E061E">
        <w:t xml:space="preserve">than words alone. </w:t>
      </w:r>
      <w:r w:rsidR="00B2460A">
        <w:t>G</w:t>
      </w:r>
      <w:r w:rsidR="006E061E">
        <w:t xml:space="preserve">raphics and animations </w:t>
      </w:r>
      <w:r w:rsidR="00B2460A">
        <w:t xml:space="preserve">may also </w:t>
      </w:r>
      <w:r w:rsidR="006E061E">
        <w:t xml:space="preserve">enhance </w:t>
      </w:r>
      <w:r w:rsidR="00136DCE">
        <w:t xml:space="preserve">patients’ understanding and factual knowledge of </w:t>
      </w:r>
      <w:r w:rsidR="006E061E">
        <w:t>specific healthcare interventions</w:t>
      </w:r>
      <w:r w:rsidR="00A73BC2">
        <w:t>.</w:t>
      </w:r>
      <w:r w:rsidR="00162534">
        <w:fldChar w:fldCharType="begin"/>
      </w:r>
      <w:r w:rsidR="00162534">
        <w:instrText xml:space="preserve"> ADDIN EN.CITE &lt;EndNote&gt;&lt;Cite&gt;&lt;Author&gt;Schnellinger&lt;/Author&gt;&lt;Year&gt;2010&lt;/Year&gt;&lt;RecNum&gt;17&lt;/RecNum&gt;&lt;DisplayText&gt;&lt;style face="superscript"&gt;8,9&lt;/style&gt;&lt;/DisplayText&gt;&lt;record&gt;&lt;rec-number&gt;17&lt;/rec-number&gt;&lt;foreign-keys&gt;&lt;key app="EN" db-id="a9fp9ssafvfpr4e0v5rp2evprv09fvse20zw" timestamp="1750839397"&gt;17&lt;/key&gt;&lt;/foreign-keys&gt;&lt;ref-type name="Journal Article"&gt;17&lt;/ref-type&gt;&lt;contributors&gt;&lt;authors&gt;&lt;author&gt;Schnellinger, Mark&lt;/author&gt;&lt;author&gt;Finkelstein, Marsha&lt;/author&gt;&lt;author&gt;Thygeson, Megan V.&lt;/author&gt;&lt;author&gt;Vander Velden, Heidi&lt;/author&gt;&lt;author&gt;Karpas, Anna&lt;/author&gt;&lt;author&gt;Madhok, Manu&lt;/author&gt;&lt;/authors&gt;&lt;/contributors&gt;&lt;titles&gt;&lt;title&gt;Animated video vs pamphlet: comparing the success of educating parents about proper antibiotic use&lt;/title&gt;&lt;secondary-title&gt;Pediatrics&lt;/secondary-title&gt;&lt;/titles&gt;&lt;periodical&gt;&lt;full-title&gt;Pediatrics&lt;/full-title&gt;&lt;/periodical&gt;&lt;pages&gt;990-996&lt;/pages&gt;&lt;volume&gt;125&lt;/volume&gt;&lt;number&gt;5&lt;/number&gt;&lt;dates&gt;&lt;year&gt;2010&lt;/year&gt;&lt;/dates&gt;&lt;publisher&gt;American Academy of Pediatrics Elk Grove Village, IL, USA&lt;/publisher&gt;&lt;isbn&gt;0031-4005&lt;/isbn&gt;&lt;urls&gt;&lt;/urls&gt;&lt;/record&gt;&lt;/Cite&gt;&lt;Cite&gt;&lt;Author&gt;Leiner&lt;/Author&gt;&lt;Year&gt;2004&lt;/Year&gt;&lt;RecNum&gt;11&lt;/RecNum&gt;&lt;record&gt;&lt;rec-number&gt;11&lt;/rec-number&gt;&lt;foreign-keys&gt;&lt;key app="EN" db-id="a9fp9ssafvfpr4e0v5rp2evprv09fvse20zw" timestamp="1750839120"&gt;11&lt;/key&gt;&lt;/foreign-keys&gt;&lt;ref-type name="Journal Article"&gt;17&lt;/ref-type&gt;&lt;contributors&gt;&lt;authors&gt;&lt;author&gt;Leiner, Marie&lt;/author&gt;&lt;author&gt;Handal, Gilbert&lt;/author&gt;&lt;author&gt;Williams, Darryl&lt;/author&gt;&lt;/authors&gt;&lt;/contributors&gt;&lt;titles&gt;&lt;title&gt;Patient communication: a multidisciplinary approach using animated cartoons&lt;/title&gt;&lt;secondary-title&gt;Health education research&lt;/secondary-title&gt;&lt;/titles&gt;&lt;periodical&gt;&lt;full-title&gt;Health education research&lt;/full-title&gt;&lt;/periodical&gt;&lt;pages&gt;591-595&lt;/pages&gt;&lt;volume&gt;19&lt;/volume&gt;&lt;number&gt;5&lt;/number&gt;&lt;dates&gt;&lt;year&gt;2004&lt;/year&gt;&lt;/dates&gt;&lt;publisher&gt;Oxford University Press&lt;/publisher&gt;&lt;isbn&gt;1465-3648&lt;/isbn&gt;&lt;urls&gt;&lt;/urls&gt;&lt;/record&gt;&lt;/Cite&gt;&lt;/EndNote&gt;</w:instrText>
      </w:r>
      <w:r w:rsidR="00162534">
        <w:fldChar w:fldCharType="separate"/>
      </w:r>
      <w:r w:rsidR="00162534" w:rsidRPr="00162534">
        <w:rPr>
          <w:noProof/>
          <w:vertAlign w:val="superscript"/>
        </w:rPr>
        <w:t>8,9</w:t>
      </w:r>
      <w:r w:rsidR="00162534">
        <w:fldChar w:fldCharType="end"/>
      </w:r>
      <w:r w:rsidR="000A2810">
        <w:t xml:space="preserve"> </w:t>
      </w:r>
      <w:r w:rsidR="008E3E90">
        <w:t xml:space="preserve">However, little is known about the impact of these technologies on </w:t>
      </w:r>
      <w:r w:rsidR="00D46C0F">
        <w:t xml:space="preserve">anxiety </w:t>
      </w:r>
      <w:r w:rsidR="00954AA1">
        <w:t xml:space="preserve">and knowledge </w:t>
      </w:r>
      <w:r w:rsidR="00102C0E">
        <w:t>in</w:t>
      </w:r>
      <w:r w:rsidR="008E3E90">
        <w:t xml:space="preserve"> patients with</w:t>
      </w:r>
      <w:r w:rsidR="00102C0E">
        <w:t xml:space="preserve"> </w:t>
      </w:r>
      <w:r w:rsidR="001626AE">
        <w:t>CAD</w:t>
      </w:r>
      <w:r w:rsidR="00A73BC2">
        <w:t>.</w:t>
      </w:r>
    </w:p>
    <w:p w14:paraId="485CBDFE" w14:textId="134FC212" w:rsidR="00641376" w:rsidRDefault="00641376" w:rsidP="00991AD4">
      <w:pPr>
        <w:spacing w:line="480" w:lineRule="auto"/>
      </w:pPr>
      <w:r w:rsidRPr="00641376">
        <w:t xml:space="preserve">The aim of this systematic review </w:t>
      </w:r>
      <w:r w:rsidR="008E3E90">
        <w:t>i</w:t>
      </w:r>
      <w:r w:rsidRPr="00641376">
        <w:t xml:space="preserve">s to </w:t>
      </w:r>
      <w:r w:rsidR="008E3E90">
        <w:t xml:space="preserve">synthesise </w:t>
      </w:r>
      <w:r w:rsidR="006044C7">
        <w:t>trials</w:t>
      </w:r>
      <w:r w:rsidR="008E3E90">
        <w:t xml:space="preserve"> that</w:t>
      </w:r>
      <w:r w:rsidR="006044C7">
        <w:t xml:space="preserve"> </w:t>
      </w:r>
      <w:r w:rsidR="00716941">
        <w:t>e</w:t>
      </w:r>
      <w:r w:rsidR="00F45A26">
        <w:t>valuat</w:t>
      </w:r>
      <w:r w:rsidR="008E3E90">
        <w:t>e</w:t>
      </w:r>
      <w:r w:rsidR="00716941">
        <w:t xml:space="preserve"> </w:t>
      </w:r>
      <w:r w:rsidR="00F45A26">
        <w:t xml:space="preserve">the effectiveness of video animations </w:t>
      </w:r>
      <w:r w:rsidR="00333589">
        <w:t xml:space="preserve">provided to patients with </w:t>
      </w:r>
      <w:r w:rsidR="00D20401">
        <w:t>CAD</w:t>
      </w:r>
      <w:r w:rsidR="00333589">
        <w:t xml:space="preserve">. </w:t>
      </w:r>
    </w:p>
    <w:p w14:paraId="269FCCD5" w14:textId="29AC66F3" w:rsidR="008E3E90" w:rsidRDefault="00102C0E" w:rsidP="00991AD4">
      <w:pPr>
        <w:spacing w:line="480" w:lineRule="auto"/>
        <w:rPr>
          <w:b/>
          <w:bCs/>
        </w:rPr>
      </w:pPr>
      <w:r>
        <w:lastRenderedPageBreak/>
        <w:t xml:space="preserve"> </w:t>
      </w:r>
      <w:r w:rsidR="00D46C0F">
        <w:t xml:space="preserve"> </w:t>
      </w:r>
    </w:p>
    <w:p w14:paraId="679A83B1" w14:textId="77777777" w:rsidR="001626AE" w:rsidRDefault="001626AE" w:rsidP="00991AD4">
      <w:pPr>
        <w:spacing w:line="480" w:lineRule="auto"/>
        <w:rPr>
          <w:b/>
          <w:bCs/>
        </w:rPr>
      </w:pPr>
      <w:r>
        <w:rPr>
          <w:b/>
          <w:bCs/>
        </w:rPr>
        <w:br w:type="page"/>
      </w:r>
    </w:p>
    <w:p w14:paraId="773CA4B5" w14:textId="311AAE39" w:rsidR="0011773F" w:rsidRPr="0039544C" w:rsidRDefault="0011773F" w:rsidP="00991AD4">
      <w:pPr>
        <w:spacing w:line="480" w:lineRule="auto"/>
        <w:rPr>
          <w:b/>
          <w:bCs/>
        </w:rPr>
      </w:pPr>
      <w:r w:rsidRPr="0039544C">
        <w:rPr>
          <w:b/>
          <w:bCs/>
        </w:rPr>
        <w:lastRenderedPageBreak/>
        <w:t>Method</w:t>
      </w:r>
      <w:r w:rsidR="0039544C">
        <w:rPr>
          <w:b/>
          <w:bCs/>
        </w:rPr>
        <w:t>s</w:t>
      </w:r>
    </w:p>
    <w:p w14:paraId="248138BD" w14:textId="641A5E43" w:rsidR="0011773F" w:rsidRDefault="0011773F" w:rsidP="00991AD4">
      <w:pPr>
        <w:spacing w:line="480" w:lineRule="auto"/>
      </w:pPr>
      <w:r>
        <w:t>The review was registered on PROSPERO</w:t>
      </w:r>
      <w:r w:rsidR="00661BF1">
        <w:t xml:space="preserve"> </w:t>
      </w:r>
      <w:r w:rsidR="00C3435D">
        <w:fldChar w:fldCharType="begin"/>
      </w:r>
      <w:r w:rsidR="00C3435D">
        <w:instrText xml:space="preserve"> ADDIN EN.CITE &lt;EndNote&gt;&lt;Cite&gt;&lt;Author&gt;Knapp&lt;/Author&gt;&lt;Year&gt;2024&lt;/Year&gt;&lt;RecNum&gt;26&lt;/RecNum&gt;&lt;DisplayText&gt;&lt;style face="superscript"&gt;10&lt;/style&gt;&lt;/DisplayText&gt;&lt;record&gt;&lt;rec-number&gt;26&lt;/rec-number&gt;&lt;foreign-keys&gt;&lt;key app="EN" db-id="a9fp9ssafvfpr4e0v5rp2evprv09fvse20zw" timestamp="1750839638"&gt;26&lt;/key&gt;&lt;/foreign-keys&gt;&lt;ref-type name="Electronic Article"&gt;43&lt;/ref-type&gt;&lt;contributors&gt;&lt;authors&gt;&lt;author&gt;Knapp, Peter; Sridhar, Presha;&lt;/author&gt;&lt;/authors&gt;&lt;/contributors&gt;&lt;titles&gt;&lt;title&gt;The effectiveness of video animations in helping patients with acute coronary syndrome. &lt;/title&gt;&lt;secondary-title&gt;Prospero&lt;/secondary-title&gt;&lt;/titles&gt;&lt;periodical&gt;&lt;full-title&gt;Prospero&lt;/full-title&gt;&lt;/periodical&gt;&lt;dates&gt;&lt;year&gt;2024&lt;/year&gt;&lt;/dates&gt;&lt;urls&gt;&lt;related-urls&gt;&lt;url&gt;https://www.crd.york.ac.uk/PROSPERO/view/CRD42025644193&lt;/url&gt;&lt;/related-urls&gt;&lt;/urls&gt;&lt;/record&gt;&lt;/Cite&gt;&lt;/EndNote&gt;</w:instrText>
      </w:r>
      <w:r w:rsidR="00C3435D">
        <w:fldChar w:fldCharType="separate"/>
      </w:r>
      <w:r w:rsidR="00C3435D" w:rsidRPr="00C3435D">
        <w:rPr>
          <w:noProof/>
          <w:vertAlign w:val="superscript"/>
        </w:rPr>
        <w:t>10</w:t>
      </w:r>
      <w:r w:rsidR="00C3435D">
        <w:fldChar w:fldCharType="end"/>
      </w:r>
      <w:r w:rsidR="00661BF1">
        <w:t xml:space="preserve"> a</w:t>
      </w:r>
      <w:r>
        <w:t xml:space="preserve">nd </w:t>
      </w:r>
      <w:r w:rsidR="00193D48">
        <w:t>i</w:t>
      </w:r>
      <w:r>
        <w:t>s reported in accordance with PRISMA guidelines</w:t>
      </w:r>
      <w:r w:rsidR="0047269F">
        <w:t>.</w:t>
      </w:r>
      <w:r w:rsidR="003C3CA1">
        <w:t xml:space="preserve"> </w:t>
      </w:r>
      <w:r w:rsidR="009E3C9A">
        <w:fldChar w:fldCharType="begin"/>
      </w:r>
      <w:r w:rsidR="00C3435D">
        <w:instrText xml:space="preserve"> ADDIN EN.CITE &lt;EndNote&gt;&lt;Cite&gt;&lt;Author&gt;Moher&lt;/Author&gt;&lt;Year&gt;2010&lt;/Year&gt;&lt;RecNum&gt;15&lt;/RecNum&gt;&lt;DisplayText&gt;&lt;style face="superscript"&gt;11&lt;/style&gt;&lt;/DisplayText&gt;&lt;record&gt;&lt;rec-number&gt;15&lt;/rec-number&gt;&lt;foreign-keys&gt;&lt;key app="EN" db-id="dsr29fpf8vsf58efva55eps25ets0xvffa2f" timestamp="1744881880"&gt;15&lt;/key&gt;&lt;/foreign-keys&gt;&lt;ref-type name="Journal Article"&gt;17&lt;/ref-type&gt;&lt;contributors&gt;&lt;authors&gt;&lt;author&gt;Moher, David&lt;/author&gt;&lt;author&gt;Liberati, Alessandro&lt;/author&gt;&lt;author&gt;Tetzlaff, Jennifer&lt;/author&gt;&lt;author&gt;Altman, Douglas G&lt;/author&gt;&lt;author&gt;Prisma Group&lt;/author&gt;&lt;/authors&gt;&lt;/contributors&gt;&lt;titles&gt;&lt;title&gt;Preferred reporting items for systematic reviews and meta-analyses: the PRISMA statement&lt;/title&gt;&lt;secondary-title&gt;International journal of surgery&lt;/secondary-title&gt;&lt;/titles&gt;&lt;periodical&gt;&lt;full-title&gt;International journal of surgery&lt;/full-title&gt;&lt;/periodical&gt;&lt;pages&gt;336-341&lt;/pages&gt;&lt;volume&gt;8&lt;/volume&gt;&lt;number&gt;5&lt;/number&gt;&lt;dates&gt;&lt;year&gt;2010&lt;/year&gt;&lt;/dates&gt;&lt;isbn&gt;1743-9191&lt;/isbn&gt;&lt;urls&gt;&lt;/urls&gt;&lt;/record&gt;&lt;/Cite&gt;&lt;/EndNote&gt;</w:instrText>
      </w:r>
      <w:r w:rsidR="009E3C9A">
        <w:fldChar w:fldCharType="separate"/>
      </w:r>
      <w:r w:rsidR="00C3435D" w:rsidRPr="00C3435D">
        <w:rPr>
          <w:noProof/>
          <w:vertAlign w:val="superscript"/>
        </w:rPr>
        <w:t>11</w:t>
      </w:r>
      <w:r w:rsidR="009E3C9A">
        <w:fldChar w:fldCharType="end"/>
      </w:r>
    </w:p>
    <w:p w14:paraId="0CC1A3DB" w14:textId="77777777" w:rsidR="0011773F" w:rsidRPr="0039544C" w:rsidRDefault="0011773F" w:rsidP="00991AD4">
      <w:pPr>
        <w:spacing w:line="480" w:lineRule="auto"/>
        <w:rPr>
          <w:b/>
          <w:bCs/>
        </w:rPr>
      </w:pPr>
      <w:r w:rsidRPr="0039544C">
        <w:rPr>
          <w:b/>
          <w:bCs/>
        </w:rPr>
        <w:t>Inclusion and exclusion criteria</w:t>
      </w:r>
    </w:p>
    <w:p w14:paraId="5381359E" w14:textId="20ACD411" w:rsidR="007D3236" w:rsidRDefault="0011773F" w:rsidP="00991AD4">
      <w:pPr>
        <w:spacing w:line="480" w:lineRule="auto"/>
      </w:pPr>
      <w:r>
        <w:t xml:space="preserve">We included </w:t>
      </w:r>
      <w:r w:rsidR="00005FF1">
        <w:t xml:space="preserve">randomised or </w:t>
      </w:r>
      <w:r w:rsidR="00E21EEE">
        <w:t xml:space="preserve">quasi-randomised controlled trials </w:t>
      </w:r>
      <w:r w:rsidR="001F5633">
        <w:t xml:space="preserve">of </w:t>
      </w:r>
      <w:r w:rsidR="004C66F7">
        <w:t xml:space="preserve">patients with CAD examining </w:t>
      </w:r>
      <w:r w:rsidR="001F5633">
        <w:t xml:space="preserve">video animations, when compared </w:t>
      </w:r>
      <w:r w:rsidR="00CA7284">
        <w:t>with standard care and/or another for</w:t>
      </w:r>
      <w:r w:rsidR="00030061">
        <w:t>m</w:t>
      </w:r>
      <w:r w:rsidR="00CA7284">
        <w:t xml:space="preserve"> of information provision (such as a booklet</w:t>
      </w:r>
      <w:r w:rsidR="007D3236">
        <w:t>) and report</w:t>
      </w:r>
      <w:r w:rsidR="00090F40">
        <w:t>ing</w:t>
      </w:r>
      <w:r w:rsidR="007D3236">
        <w:t xml:space="preserve"> anxiety or knowledge as an outcome.</w:t>
      </w:r>
      <w:r w:rsidR="004C66F7" w:rsidRPr="004C66F7">
        <w:t xml:space="preserve"> </w:t>
      </w:r>
      <w:r w:rsidR="004C66F7">
        <w:t xml:space="preserve">We included studies published from 2000 and without </w:t>
      </w:r>
      <w:r w:rsidR="004C66F7" w:rsidRPr="00CA0B09">
        <w:t>geograph</w:t>
      </w:r>
      <w:r w:rsidR="004C66F7">
        <w:t xml:space="preserve">ical or </w:t>
      </w:r>
      <w:r w:rsidR="004C66F7" w:rsidRPr="00CA0B09">
        <w:t xml:space="preserve">language </w:t>
      </w:r>
      <w:r w:rsidR="004C66F7">
        <w:t xml:space="preserve">limits </w:t>
      </w:r>
      <w:r w:rsidR="004C66F7" w:rsidRPr="00CA0B09">
        <w:t xml:space="preserve">(and we translated potentially relevant </w:t>
      </w:r>
      <w:r w:rsidR="004C66F7">
        <w:t xml:space="preserve">articles </w:t>
      </w:r>
      <w:r w:rsidR="004C66F7" w:rsidRPr="00CA0B09">
        <w:t>not published in English)</w:t>
      </w:r>
      <w:r w:rsidR="004C66F7">
        <w:t xml:space="preserve">. </w:t>
      </w:r>
    </w:p>
    <w:p w14:paraId="33D9352C" w14:textId="2150411B" w:rsidR="00F81EE6" w:rsidRDefault="00CA7284" w:rsidP="00991AD4">
      <w:pPr>
        <w:spacing w:line="480" w:lineRule="auto"/>
      </w:pPr>
      <w:r>
        <w:t xml:space="preserve"> </w:t>
      </w:r>
      <w:r w:rsidR="00516558">
        <w:t xml:space="preserve">Video animations were defined as video cartoons, </w:t>
      </w:r>
      <w:r w:rsidR="00C379F2">
        <w:t xml:space="preserve">animated 2D or 3D diagrams, </w:t>
      </w:r>
      <w:r w:rsidR="008347F1">
        <w:t xml:space="preserve">film of </w:t>
      </w:r>
      <w:r w:rsidR="00C379F2">
        <w:t xml:space="preserve">avatars or ‘whiteboard animations’. </w:t>
      </w:r>
      <w:r w:rsidR="005F7CC6">
        <w:t xml:space="preserve">We included </w:t>
      </w:r>
      <w:r w:rsidR="001E6A3B">
        <w:t xml:space="preserve">animations </w:t>
      </w:r>
      <w:r w:rsidR="009F3FDE">
        <w:t xml:space="preserve">being provided </w:t>
      </w:r>
      <w:r w:rsidR="00924931">
        <w:t xml:space="preserve">together </w:t>
      </w:r>
      <w:r w:rsidR="001E6A3B">
        <w:t xml:space="preserve">with </w:t>
      </w:r>
      <w:r w:rsidR="00924931">
        <w:t>an</w:t>
      </w:r>
      <w:r w:rsidR="001E6A3B">
        <w:t xml:space="preserve">other intervention when the effect of the animation could be isolated, or when </w:t>
      </w:r>
      <w:r w:rsidR="00A254E2">
        <w:t xml:space="preserve">the animation formed </w:t>
      </w:r>
      <w:r w:rsidR="00AE1244">
        <w:t xml:space="preserve">the </w:t>
      </w:r>
      <w:r w:rsidR="0061449F">
        <w:t xml:space="preserve">main part </w:t>
      </w:r>
      <w:r w:rsidR="00DE28B8">
        <w:t>of</w:t>
      </w:r>
      <w:r w:rsidR="00A254E2">
        <w:t xml:space="preserve"> the intervention. </w:t>
      </w:r>
    </w:p>
    <w:p w14:paraId="37766FBD" w14:textId="6EE1C238" w:rsidR="00995B20" w:rsidRDefault="004C66F7" w:rsidP="00991AD4">
      <w:pPr>
        <w:spacing w:line="480" w:lineRule="auto"/>
      </w:pPr>
      <w:r>
        <w:t xml:space="preserve">Studies were eligible if </w:t>
      </w:r>
      <w:r w:rsidR="00090F40">
        <w:t xml:space="preserve">it </w:t>
      </w:r>
      <w:r>
        <w:t>included p</w:t>
      </w:r>
      <w:r w:rsidR="00F81EE6">
        <w:t>articipants with</w:t>
      </w:r>
      <w:r w:rsidR="006B61E9">
        <w:t xml:space="preserve"> </w:t>
      </w:r>
      <w:r w:rsidR="00FA7D20">
        <w:t>CAD</w:t>
      </w:r>
      <w:r w:rsidR="006B61E9">
        <w:t xml:space="preserve"> (</w:t>
      </w:r>
      <w:r w:rsidR="00F81EE6">
        <w:t>ST-elevation or non-ST elevation myocardial infarction</w:t>
      </w:r>
      <w:r w:rsidR="00C25AE1">
        <w:t xml:space="preserve">, </w:t>
      </w:r>
      <w:r w:rsidR="00F81EE6">
        <w:t xml:space="preserve">or </w:t>
      </w:r>
      <w:r w:rsidR="00107793">
        <w:t>unstable angina</w:t>
      </w:r>
      <w:r w:rsidR="00F81EE6">
        <w:t>)</w:t>
      </w:r>
      <w:r w:rsidR="00107793">
        <w:t xml:space="preserve">, </w:t>
      </w:r>
      <w:r w:rsidR="00C25AE1">
        <w:t>ischaemic heart dis</w:t>
      </w:r>
      <w:r w:rsidR="00FD6891">
        <w:t xml:space="preserve">ease, cardiovascular disease, </w:t>
      </w:r>
      <w:r w:rsidR="00376652">
        <w:t xml:space="preserve">or undergoing coronary angiography, percutaneous coronary intervention (PCI) </w:t>
      </w:r>
      <w:r w:rsidR="009A79E1">
        <w:t xml:space="preserve">or coronary artery bypass graft (CABG). </w:t>
      </w:r>
      <w:r w:rsidR="008347F1">
        <w:t xml:space="preserve">We excluded trials </w:t>
      </w:r>
      <w:r w:rsidR="00580B60">
        <w:t>of hypothetical patients</w:t>
      </w:r>
      <w:r w:rsidR="00E939C6">
        <w:t xml:space="preserve"> (for example, </w:t>
      </w:r>
      <w:r w:rsidR="00580B60">
        <w:t xml:space="preserve">people </w:t>
      </w:r>
      <w:r w:rsidR="00707748">
        <w:t xml:space="preserve">being </w:t>
      </w:r>
      <w:r w:rsidR="00580B60">
        <w:t>asked to imagine having ACS</w:t>
      </w:r>
      <w:r w:rsidR="00E939C6">
        <w:t>)</w:t>
      </w:r>
      <w:r w:rsidR="00580B60">
        <w:t xml:space="preserve">. </w:t>
      </w:r>
    </w:p>
    <w:p w14:paraId="31BD6D9D" w14:textId="77777777" w:rsidR="000A051C" w:rsidRPr="000A051C" w:rsidRDefault="000A051C" w:rsidP="00991AD4">
      <w:pPr>
        <w:spacing w:line="480" w:lineRule="auto"/>
        <w:rPr>
          <w:b/>
          <w:bCs/>
        </w:rPr>
      </w:pPr>
      <w:r w:rsidRPr="000A051C">
        <w:rPr>
          <w:b/>
          <w:bCs/>
        </w:rPr>
        <w:t>Data sources and searches</w:t>
      </w:r>
    </w:p>
    <w:p w14:paraId="706E27A8" w14:textId="46DF04FD" w:rsidR="000A051C" w:rsidRPr="00DD0C41" w:rsidRDefault="000A051C" w:rsidP="00991AD4">
      <w:pPr>
        <w:spacing w:line="480" w:lineRule="auto"/>
      </w:pPr>
      <w:r w:rsidRPr="00DD0C41">
        <w:t>The search strategy was developed in Medline (Ovid) with the support of an information scientist and then adapted for other databases. Medline, Medline in-process, CINAHL Plus, Cochrane Library and PsycINFO were searched on January 6th 2025</w:t>
      </w:r>
      <w:r w:rsidR="00302367">
        <w:t xml:space="preserve"> (see </w:t>
      </w:r>
      <w:r w:rsidR="00BB61CF">
        <w:t xml:space="preserve">Figure 2, </w:t>
      </w:r>
      <w:r w:rsidR="00797EA1">
        <w:t xml:space="preserve">Supplementary </w:t>
      </w:r>
      <w:r w:rsidR="00992B4B">
        <w:t>Material</w:t>
      </w:r>
      <w:r w:rsidR="00BB61CF">
        <w:t>,</w:t>
      </w:r>
      <w:r w:rsidR="00992B4B">
        <w:t xml:space="preserve"> </w:t>
      </w:r>
      <w:r w:rsidR="00302367">
        <w:t>for Medline search)</w:t>
      </w:r>
      <w:r w:rsidRPr="00DD0C41">
        <w:t xml:space="preserve">, supplemented by the </w:t>
      </w:r>
      <w:r w:rsidR="00DD0C41" w:rsidRPr="00DD0C41">
        <w:t>Open Grey</w:t>
      </w:r>
      <w:r w:rsidRPr="00DD0C41">
        <w:t xml:space="preserve"> database and backwards- and forwards-citation searches on Google Scholar.</w:t>
      </w:r>
    </w:p>
    <w:p w14:paraId="79C70C61" w14:textId="020E0F50" w:rsidR="0011773F" w:rsidRPr="0039544C" w:rsidRDefault="0011773F" w:rsidP="00991AD4">
      <w:pPr>
        <w:spacing w:line="480" w:lineRule="auto"/>
        <w:rPr>
          <w:b/>
          <w:bCs/>
        </w:rPr>
      </w:pPr>
      <w:r w:rsidRPr="0039544C">
        <w:rPr>
          <w:b/>
          <w:bCs/>
        </w:rPr>
        <w:t>Screening</w:t>
      </w:r>
    </w:p>
    <w:p w14:paraId="6432EEE1" w14:textId="06A1409D" w:rsidR="0011773F" w:rsidRDefault="008238C1" w:rsidP="00991AD4">
      <w:pPr>
        <w:spacing w:line="480" w:lineRule="auto"/>
      </w:pPr>
      <w:r>
        <w:lastRenderedPageBreak/>
        <w:t>Initially titles</w:t>
      </w:r>
      <w:r w:rsidR="0011773F">
        <w:t xml:space="preserve"> and abstracts</w:t>
      </w:r>
      <w:r w:rsidR="2DBBA7F6">
        <w:t xml:space="preserve"> were scree</w:t>
      </w:r>
      <w:r w:rsidR="00F81EE6">
        <w:t>n</w:t>
      </w:r>
      <w:r w:rsidR="2DBBA7F6">
        <w:t>ed</w:t>
      </w:r>
      <w:r w:rsidR="00F81EE6">
        <w:t xml:space="preserve"> independently by two reviewers (PS and PK)</w:t>
      </w:r>
      <w:r w:rsidR="0011773F">
        <w:t xml:space="preserve">, using pre-determined </w:t>
      </w:r>
      <w:r w:rsidR="002F3DEA">
        <w:t>criteria</w:t>
      </w:r>
      <w:r w:rsidR="00F81EE6">
        <w:t>.</w:t>
      </w:r>
      <w:r w:rsidR="002F3DEA">
        <w:t xml:space="preserve"> </w:t>
      </w:r>
      <w:r w:rsidR="00F81EE6">
        <w:t>P</w:t>
      </w:r>
      <w:r w:rsidR="0011773F">
        <w:t>otentially relevant full-text articles were independently screened by two authors (</w:t>
      </w:r>
      <w:r w:rsidR="00863343">
        <w:t>PS</w:t>
      </w:r>
      <w:r w:rsidR="00F81EE6">
        <w:t xml:space="preserve"> and</w:t>
      </w:r>
      <w:r w:rsidR="00863343">
        <w:t xml:space="preserve"> PK</w:t>
      </w:r>
      <w:r w:rsidR="0011773F">
        <w:t>). Disagreements at either stage were resolved through consensus</w:t>
      </w:r>
      <w:r w:rsidR="00CA0B09">
        <w:t xml:space="preserve"> discussion.</w:t>
      </w:r>
    </w:p>
    <w:p w14:paraId="4DBD2033" w14:textId="77777777" w:rsidR="0011773F" w:rsidRPr="0039544C" w:rsidRDefault="0011773F" w:rsidP="00991AD4">
      <w:pPr>
        <w:spacing w:line="480" w:lineRule="auto"/>
        <w:rPr>
          <w:b/>
          <w:bCs/>
        </w:rPr>
      </w:pPr>
      <w:r w:rsidRPr="0039544C">
        <w:rPr>
          <w:b/>
          <w:bCs/>
        </w:rPr>
        <w:t>Data extraction and analysis</w:t>
      </w:r>
    </w:p>
    <w:p w14:paraId="6B8916A5" w14:textId="4F4ADE1E" w:rsidR="0011773F" w:rsidRDefault="0011773F" w:rsidP="00991AD4">
      <w:pPr>
        <w:spacing w:line="480" w:lineRule="auto"/>
      </w:pPr>
      <w:r>
        <w:t xml:space="preserve">We </w:t>
      </w:r>
      <w:r w:rsidR="00713596">
        <w:t xml:space="preserve">created a </w:t>
      </w:r>
      <w:r>
        <w:t xml:space="preserve">form to undertake data extraction, which included: </w:t>
      </w:r>
      <w:r w:rsidR="00713596">
        <w:t>study t</w:t>
      </w:r>
      <w:r>
        <w:t xml:space="preserve">itle and aims, study design and analysis, </w:t>
      </w:r>
      <w:r w:rsidR="0039544C">
        <w:t>and</w:t>
      </w:r>
      <w:r w:rsidR="00713596">
        <w:t xml:space="preserve"> </w:t>
      </w:r>
      <w:r w:rsidR="00E42C29">
        <w:t xml:space="preserve">findings. </w:t>
      </w:r>
      <w:r w:rsidR="00713596">
        <w:t>A</w:t>
      </w:r>
      <w:r>
        <w:t xml:space="preserve">ny information not reported was recorded as ‘not stated’.  </w:t>
      </w:r>
    </w:p>
    <w:p w14:paraId="0259A6FF" w14:textId="59059302" w:rsidR="00E939C6" w:rsidRDefault="0025070E" w:rsidP="00991AD4">
      <w:pPr>
        <w:spacing w:line="480" w:lineRule="auto"/>
      </w:pPr>
      <w:r>
        <w:t>In addition to the primary outcome</w:t>
      </w:r>
      <w:r w:rsidR="00090F40">
        <w:t>s</w:t>
      </w:r>
      <w:r>
        <w:t>, we</w:t>
      </w:r>
      <w:r w:rsidR="00E939C6">
        <w:t xml:space="preserve"> extracted data on attitudinal and behavioural outcomes (e.g. satisfaction with care; adherence to treatment recommendation), and health outcomes (whether reported by patients, such as pain or return to work, or assessed by clinicians, such as blood pressure or perfusion).</w:t>
      </w:r>
    </w:p>
    <w:p w14:paraId="4A86F6E8" w14:textId="77777777" w:rsidR="00F81EE6" w:rsidRDefault="0011773F" w:rsidP="00991AD4">
      <w:pPr>
        <w:spacing w:line="480" w:lineRule="auto"/>
      </w:pPr>
      <w:r>
        <w:t xml:space="preserve">Data were extracted by </w:t>
      </w:r>
      <w:r w:rsidR="0017729B">
        <w:t xml:space="preserve">one author (PS) and then checked by a second author (PK) </w:t>
      </w:r>
      <w:r>
        <w:t xml:space="preserve">and findings were reconciled by consensus. </w:t>
      </w:r>
    </w:p>
    <w:p w14:paraId="37082EF9" w14:textId="566F0020" w:rsidR="00713596" w:rsidRDefault="00F81EE6" w:rsidP="00991AD4">
      <w:pPr>
        <w:spacing w:line="480" w:lineRule="auto"/>
      </w:pPr>
      <w:r>
        <w:t>In view of the anticipated heterogeneity of the populations and outcomes, a narrative synthesis was planned.</w:t>
      </w:r>
    </w:p>
    <w:p w14:paraId="79A788FF" w14:textId="77777777" w:rsidR="00B37304" w:rsidRPr="00090F40" w:rsidRDefault="00B37304" w:rsidP="00991AD4">
      <w:pPr>
        <w:spacing w:line="480" w:lineRule="auto"/>
        <w:rPr>
          <w:b/>
          <w:bCs/>
        </w:rPr>
      </w:pPr>
      <w:r w:rsidRPr="00090F40">
        <w:rPr>
          <w:b/>
          <w:bCs/>
        </w:rPr>
        <w:t>Quality assessment</w:t>
      </w:r>
    </w:p>
    <w:p w14:paraId="07A92B81" w14:textId="629F1232" w:rsidR="00B37304" w:rsidRDefault="00B37304" w:rsidP="00991AD4">
      <w:pPr>
        <w:spacing w:line="480" w:lineRule="auto"/>
      </w:pPr>
      <w:r>
        <w:t>Included studies were appraised (by PS and then checked by PK) using the Cochrane ROB-2 tool for trials</w:t>
      </w:r>
      <w:r w:rsidR="0047269F">
        <w:t>.</w:t>
      </w:r>
      <w:r>
        <w:t xml:space="preserve"> </w:t>
      </w:r>
      <w:r w:rsidR="00A815E7">
        <w:fldChar w:fldCharType="begin"/>
      </w:r>
      <w:r w:rsidR="00A815E7">
        <w:instrText xml:space="preserve"> ADDIN EN.CITE &lt;EndNote&gt;&lt;Cite&gt;&lt;Author&gt;Sterne&lt;/Author&gt;&lt;Year&gt;2019&lt;/Year&gt;&lt;RecNum&gt;19&lt;/RecNum&gt;&lt;DisplayText&gt;&lt;style face="superscript"&gt;12&lt;/style&gt;&lt;/DisplayText&gt;&lt;record&gt;&lt;rec-number&gt;19&lt;/rec-number&gt;&lt;foreign-keys&gt;&lt;key app="EN" db-id="a9fp9ssafvfpr4e0v5rp2evprv09fvse20zw" timestamp="1750839398"&gt;19&lt;/key&gt;&lt;/foreign-keys&gt;&lt;ref-type name="Journal Article"&gt;17&lt;/ref-type&gt;&lt;contributors&gt;&lt;authors&gt;&lt;author&gt;Sterne, Jonathan A. C.&lt;/author&gt;&lt;author&gt;Savović, Jelena&lt;/author&gt;&lt;author&gt;Page, Matthew J.&lt;/author&gt;&lt;author&gt;Elbers, Roy G.&lt;/author&gt;&lt;author&gt;Blencowe, Natalie S.&lt;/author&gt;&lt;author&gt;Boutron, Isabelle&lt;/author&gt;&lt;author&gt;Cates, Christopher J.&lt;/author&gt;&lt;author&gt;Cheng, Hung-Yuan&lt;/author&gt;&lt;author&gt;Corbett, Mark S.&lt;/author&gt;&lt;author&gt;Eldridge, Sandra M.&lt;/author&gt;&lt;/authors&gt;&lt;/contributors&gt;&lt;titles&gt;&lt;title&gt;RoB 2: a revised tool for assessing risk of bias in randomised trials&lt;/title&gt;&lt;secondary-title&gt;bmj&lt;/secondary-title&gt;&lt;/titles&gt;&lt;periodical&gt;&lt;full-title&gt;bmj&lt;/full-title&gt;&lt;/periodical&gt;&lt;volume&gt;366&lt;/volume&gt;&lt;dates&gt;&lt;year&gt;2019&lt;/year&gt;&lt;/dates&gt;&lt;publisher&gt;British Medical Journal Publishing Group&lt;/publisher&gt;&lt;isbn&gt;0959-8138&lt;/isbn&gt;&lt;urls&gt;&lt;/urls&gt;&lt;/record&gt;&lt;/Cite&gt;&lt;/EndNote&gt;</w:instrText>
      </w:r>
      <w:r w:rsidR="00A815E7">
        <w:fldChar w:fldCharType="separate"/>
      </w:r>
      <w:r w:rsidR="00A815E7" w:rsidRPr="00A815E7">
        <w:rPr>
          <w:noProof/>
          <w:vertAlign w:val="superscript"/>
        </w:rPr>
        <w:t>12</w:t>
      </w:r>
      <w:r w:rsidR="00A815E7">
        <w:fldChar w:fldCharType="end"/>
      </w:r>
      <w:r>
        <w:t xml:space="preserve">   </w:t>
      </w:r>
    </w:p>
    <w:p w14:paraId="08B85448" w14:textId="57C9F963" w:rsidR="006532B8" w:rsidRPr="00DD0C41" w:rsidRDefault="006532B8" w:rsidP="00991AD4">
      <w:pPr>
        <w:spacing w:line="480" w:lineRule="auto"/>
        <w:rPr>
          <w:b/>
          <w:bCs/>
        </w:rPr>
      </w:pPr>
      <w:r w:rsidRPr="00DD0C41">
        <w:rPr>
          <w:b/>
          <w:bCs/>
        </w:rPr>
        <w:t>Effect Measures</w:t>
      </w:r>
    </w:p>
    <w:p w14:paraId="6AC92D5F" w14:textId="53818C9F" w:rsidR="006532B8" w:rsidRDefault="00EC6727" w:rsidP="00991AD4">
      <w:pPr>
        <w:spacing w:line="480" w:lineRule="auto"/>
      </w:pPr>
      <w:r>
        <w:t xml:space="preserve">The primary variables (anxiety and knowledge) were </w:t>
      </w:r>
      <w:r w:rsidR="00F323F1">
        <w:t xml:space="preserve">included as </w:t>
      </w:r>
      <w:r w:rsidR="00ED58D0">
        <w:t xml:space="preserve">categoric or non-categoric (ordinal or interval) </w:t>
      </w:r>
      <w:r w:rsidR="00090F40">
        <w:t>measures and</w:t>
      </w:r>
      <w:r w:rsidR="00C63924">
        <w:t xml:space="preserve"> </w:t>
      </w:r>
      <w:r w:rsidR="00D40AC4">
        <w:t xml:space="preserve">were </w:t>
      </w:r>
      <w:r w:rsidR="00C63924">
        <w:t xml:space="preserve">compared across groups </w:t>
      </w:r>
      <w:r w:rsidR="00125A89">
        <w:t>in the trials</w:t>
      </w:r>
      <w:r w:rsidR="00450F07">
        <w:t xml:space="preserve"> according to their incidence rates or mean values, </w:t>
      </w:r>
      <w:r w:rsidR="00D40AC4">
        <w:t xml:space="preserve">respectively. </w:t>
      </w:r>
      <w:r w:rsidR="00125A89">
        <w:t xml:space="preserve"> </w:t>
      </w:r>
    </w:p>
    <w:p w14:paraId="3669FB80" w14:textId="75ABD6A3" w:rsidR="00D40AC4" w:rsidRPr="00DD0C41" w:rsidRDefault="00D40AC4" w:rsidP="00991AD4">
      <w:pPr>
        <w:spacing w:line="480" w:lineRule="auto"/>
        <w:rPr>
          <w:b/>
          <w:bCs/>
        </w:rPr>
      </w:pPr>
      <w:r w:rsidRPr="00DD0C41">
        <w:rPr>
          <w:b/>
          <w:bCs/>
        </w:rPr>
        <w:t>Synthesis</w:t>
      </w:r>
    </w:p>
    <w:p w14:paraId="5E82DAD6" w14:textId="03EFB90E" w:rsidR="00D40AC4" w:rsidRDefault="00DD0C41" w:rsidP="00991AD4">
      <w:pPr>
        <w:spacing w:line="480" w:lineRule="auto"/>
      </w:pPr>
      <w:r>
        <w:t xml:space="preserve">Data from the included trials were synthesised narratively. </w:t>
      </w:r>
    </w:p>
    <w:p w14:paraId="4B5D1777" w14:textId="01AB9DE3" w:rsidR="001E72BE" w:rsidRPr="00A12205" w:rsidRDefault="001E72BE" w:rsidP="00991AD4">
      <w:pPr>
        <w:spacing w:line="480" w:lineRule="auto"/>
        <w:rPr>
          <w:b/>
          <w:bCs/>
        </w:rPr>
      </w:pPr>
      <w:r w:rsidRPr="00A12205">
        <w:rPr>
          <w:b/>
          <w:bCs/>
        </w:rPr>
        <w:lastRenderedPageBreak/>
        <w:t>Research Ethics</w:t>
      </w:r>
    </w:p>
    <w:p w14:paraId="165E4012" w14:textId="62CC4FFD" w:rsidR="001E72BE" w:rsidRDefault="00615D1D" w:rsidP="00991AD4">
      <w:pPr>
        <w:spacing w:line="480" w:lineRule="auto"/>
      </w:pPr>
      <w:r>
        <w:t>Research ethics approval was not required</w:t>
      </w:r>
      <w:r w:rsidR="005A478F">
        <w:t xml:space="preserve">. </w:t>
      </w:r>
    </w:p>
    <w:p w14:paraId="18B771DB" w14:textId="77777777" w:rsidR="0015298D" w:rsidRDefault="0015298D" w:rsidP="00991AD4">
      <w:pPr>
        <w:spacing w:line="480" w:lineRule="auto"/>
        <w:rPr>
          <w:b/>
          <w:bCs/>
        </w:rPr>
      </w:pPr>
    </w:p>
    <w:p w14:paraId="0979A63D" w14:textId="77777777" w:rsidR="00F81EE6" w:rsidRDefault="00F81EE6" w:rsidP="00991AD4">
      <w:pPr>
        <w:spacing w:line="480" w:lineRule="auto"/>
        <w:rPr>
          <w:b/>
          <w:bCs/>
        </w:rPr>
      </w:pPr>
      <w:r>
        <w:rPr>
          <w:b/>
          <w:bCs/>
        </w:rPr>
        <w:br w:type="page"/>
      </w:r>
    </w:p>
    <w:p w14:paraId="0083B344" w14:textId="474A53B2" w:rsidR="00713596" w:rsidRPr="0039544C" w:rsidRDefault="00713596" w:rsidP="00991AD4">
      <w:pPr>
        <w:spacing w:line="480" w:lineRule="auto"/>
        <w:rPr>
          <w:b/>
          <w:bCs/>
        </w:rPr>
      </w:pPr>
      <w:r w:rsidRPr="0039544C">
        <w:rPr>
          <w:b/>
          <w:bCs/>
        </w:rPr>
        <w:lastRenderedPageBreak/>
        <w:t>Results</w:t>
      </w:r>
    </w:p>
    <w:p w14:paraId="50B19A6C" w14:textId="35DD72CE" w:rsidR="007369E9" w:rsidRDefault="00A96A91" w:rsidP="00991AD4">
      <w:pPr>
        <w:spacing w:line="480" w:lineRule="auto"/>
      </w:pPr>
      <w:r>
        <w:t xml:space="preserve">Of </w:t>
      </w:r>
      <w:r w:rsidR="0093118D">
        <w:t>762</w:t>
      </w:r>
      <w:r w:rsidR="00B51160">
        <w:t xml:space="preserve"> </w:t>
      </w:r>
      <w:r>
        <w:t xml:space="preserve">unique citations, </w:t>
      </w:r>
      <w:r w:rsidR="008932E8">
        <w:t xml:space="preserve">30 </w:t>
      </w:r>
      <w:r>
        <w:t>full-text manuscripts were reviewed, of which five met the inclusion criteria (</w:t>
      </w:r>
      <w:r w:rsidR="00896122">
        <w:t>F</w:t>
      </w:r>
      <w:r>
        <w:t>igure 1)</w:t>
      </w:r>
      <w:r w:rsidR="006C2050">
        <w:t xml:space="preserve">. </w:t>
      </w:r>
    </w:p>
    <w:p w14:paraId="37C59F0D" w14:textId="69CFA29D" w:rsidR="00BE444B" w:rsidRPr="006805CD" w:rsidRDefault="00BE444B" w:rsidP="00991AD4">
      <w:pPr>
        <w:spacing w:line="480" w:lineRule="auto"/>
        <w:rPr>
          <w:b/>
          <w:bCs/>
        </w:rPr>
      </w:pPr>
      <w:r w:rsidRPr="006805CD">
        <w:rPr>
          <w:b/>
          <w:bCs/>
        </w:rPr>
        <w:t>(I</w:t>
      </w:r>
      <w:r w:rsidR="006805CD" w:rsidRPr="006805CD">
        <w:rPr>
          <w:b/>
          <w:bCs/>
        </w:rPr>
        <w:t>nsert Figure 1)</w:t>
      </w:r>
    </w:p>
    <w:p w14:paraId="49CE35F5" w14:textId="367C9BF8" w:rsidR="0025175C" w:rsidRDefault="0025175C" w:rsidP="00991AD4">
      <w:pPr>
        <w:spacing w:after="0" w:line="480" w:lineRule="auto"/>
        <w:jc w:val="center"/>
        <w:rPr>
          <w:b/>
          <w:sz w:val="12"/>
          <w:szCs w:val="12"/>
        </w:rPr>
      </w:pPr>
    </w:p>
    <w:p w14:paraId="0FFF6CE5" w14:textId="311573BE" w:rsidR="006366A6" w:rsidRPr="009E3CE6" w:rsidRDefault="00BE444B" w:rsidP="00991AD4">
      <w:pPr>
        <w:spacing w:line="48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F3FCD1" wp14:editId="689CB02C">
                <wp:simplePos x="0" y="0"/>
                <wp:positionH relativeFrom="column">
                  <wp:posOffset>4277677</wp:posOffset>
                </wp:positionH>
                <wp:positionV relativeFrom="paragraph">
                  <wp:posOffset>70168</wp:posOffset>
                </wp:positionV>
                <wp:extent cx="160020" cy="85725"/>
                <wp:effectExtent l="0" t="953" r="0" b="0"/>
                <wp:wrapNone/>
                <wp:docPr id="10" name="Round Same-side Corner of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020" cy="8572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77BA8" w14:textId="5F25BB56" w:rsidR="0025175C" w:rsidRPr="00E907A8" w:rsidRDefault="0025175C" w:rsidP="0025175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3FCD1" id="Round Same-side Corner of Rectangle 10" o:spid="_x0000_s1026" style="position:absolute;margin-left:336.8pt;margin-top:5.55pt;width:12.6pt;height:6.75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85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" adj="-11796480,,5400" path="m,l160020,r,l160020,85725r,l,85725r,l,,,xe" fillcolor="#eff5fe" stroked="f" strokeweight="1pt">
                <v:stroke joinstyle="miter"/>
                <v:formulas/>
                <v:path arrowok="t" o:connecttype="custom" o:connectlocs="0,0;160020,0;160020,0;160020,85725;160020,85725;0,85725;0,85725;0,0;0,0" o:connectangles="0,0,0,0,0,0,0,0,0" textboxrect="0,0,160020,85725"/>
                <v:textbox>
                  <w:txbxContent>
                    <w:p w14:paraId="10D77BA8" w14:textId="5F25BB56" w:rsidR="0025175C" w:rsidRPr="00E907A8" w:rsidRDefault="0025175C" w:rsidP="0025175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7B16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FA4A9B1" wp14:editId="53E50FFB">
                <wp:simplePos x="0" y="0"/>
                <wp:positionH relativeFrom="column">
                  <wp:posOffset>3879216</wp:posOffset>
                </wp:positionH>
                <wp:positionV relativeFrom="paragraph">
                  <wp:posOffset>337186</wp:posOffset>
                </wp:positionV>
                <wp:extent cx="154940" cy="68580"/>
                <wp:effectExtent l="5080" t="0" r="2540" b="2540"/>
                <wp:wrapNone/>
                <wp:docPr id="20" name="Round Same-side Corner of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54940" cy="68580"/>
                        </a:xfrm>
                        <a:prstGeom prst="round2SameRect">
                          <a:avLst>
                            <a:gd name="adj1" fmla="val 6175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C5BD3" w14:textId="0BD44B77" w:rsidR="0025175C" w:rsidRPr="00E907A8" w:rsidRDefault="0025175C" w:rsidP="0025175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4A9B1" id="Round Same-side Corner of Rectangle 20" o:spid="_x0000_s1027" style="position:absolute;margin-left:305.45pt;margin-top:26.55pt;width:12.2pt;height:5.4pt;rotation:-90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940,68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" adj="-11796480,,5400" path="m4235,l150705,v2339,,4235,1896,4235,4235l154940,68580r,l,68580r,l,4235c,1896,1896,,4235,xe" fillcolor="#eff5fe" stroked="f" strokeweight="1pt">
                <v:stroke joinstyle="miter"/>
                <v:formulas/>
                <v:path arrowok="t" o:connecttype="custom" o:connectlocs="4235,0;150705,0;154940,4235;154940,68580;154940,68580;0,68580;0,68580;0,4235;4235,0" o:connectangles="0,0,0,0,0,0,0,0,0" textboxrect="0,0,154940,68580"/>
                <v:textbox>
                  <w:txbxContent>
                    <w:p w14:paraId="403C5BD3" w14:textId="0BD44B77" w:rsidR="0025175C" w:rsidRPr="00E907A8" w:rsidRDefault="0025175C" w:rsidP="0025175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888">
        <w:rPr>
          <w:b/>
          <w:bCs/>
        </w:rPr>
        <w:t>Study characteristics</w:t>
      </w:r>
    </w:p>
    <w:p w14:paraId="141D83ED" w14:textId="5A13E1BB" w:rsidR="00CC55A7" w:rsidRDefault="006A76EA" w:rsidP="00991AD4">
      <w:pPr>
        <w:spacing w:line="480" w:lineRule="auto"/>
      </w:pPr>
      <w:r>
        <w:t xml:space="preserve">The </w:t>
      </w:r>
      <w:r w:rsidR="006A32AA">
        <w:t>five</w:t>
      </w:r>
      <w:r w:rsidR="00AC3B0A">
        <w:t xml:space="preserve"> included </w:t>
      </w:r>
      <w:r>
        <w:t xml:space="preserve">studies were </w:t>
      </w:r>
      <w:r w:rsidR="001E5467">
        <w:t xml:space="preserve">undertaken in </w:t>
      </w:r>
      <w:r w:rsidR="00B61283">
        <w:t>Canada, France, Iran, New Zealand and Singapore</w:t>
      </w:r>
      <w:r w:rsidR="007675B6">
        <w:t xml:space="preserve">, and </w:t>
      </w:r>
      <w:r w:rsidR="00601B1C">
        <w:t xml:space="preserve">were </w:t>
      </w:r>
      <w:r>
        <w:t xml:space="preserve">published </w:t>
      </w:r>
      <w:r w:rsidR="0058081A">
        <w:t>between</w:t>
      </w:r>
      <w:r>
        <w:t xml:space="preserve"> </w:t>
      </w:r>
      <w:r w:rsidR="00174016">
        <w:t>20</w:t>
      </w:r>
      <w:r w:rsidR="006E64DB">
        <w:t>08</w:t>
      </w:r>
      <w:r w:rsidR="0058081A">
        <w:t xml:space="preserve"> and </w:t>
      </w:r>
      <w:r w:rsidR="00174016">
        <w:t>202</w:t>
      </w:r>
      <w:r w:rsidR="006E64DB">
        <w:t>4</w:t>
      </w:r>
      <w:r w:rsidR="007675B6">
        <w:t xml:space="preserve"> (Table 1).</w:t>
      </w:r>
      <w:r w:rsidR="008A6571">
        <w:t xml:space="preserve"> </w:t>
      </w:r>
      <w:r w:rsidR="00B84BF0">
        <w:t xml:space="preserve">The </w:t>
      </w:r>
      <w:r w:rsidR="008C1114">
        <w:t xml:space="preserve">studies tested </w:t>
      </w:r>
      <w:r w:rsidR="00222D04">
        <w:t xml:space="preserve">the effectiveness </w:t>
      </w:r>
      <w:r w:rsidR="0091462C">
        <w:t>of</w:t>
      </w:r>
      <w:r w:rsidR="00B84BF0">
        <w:t xml:space="preserve"> </w:t>
      </w:r>
      <w:r w:rsidR="00896122">
        <w:t xml:space="preserve">3D </w:t>
      </w:r>
      <w:r w:rsidR="002166DB">
        <w:t>animated video</w:t>
      </w:r>
      <w:r w:rsidR="00B84BF0">
        <w:t xml:space="preserve"> (</w:t>
      </w:r>
      <w:r w:rsidR="004C17EB">
        <w:t>three</w:t>
      </w:r>
      <w:r w:rsidR="00A82314">
        <w:t xml:space="preserve"> </w:t>
      </w:r>
      <w:r w:rsidR="00B87BF8">
        <w:t>trials</w:t>
      </w:r>
      <w:r w:rsidR="00B84BF0">
        <w:t>)</w:t>
      </w:r>
      <w:r w:rsidR="002166DB">
        <w:t>, 2D animated video</w:t>
      </w:r>
      <w:r w:rsidR="00B84BF0">
        <w:t xml:space="preserve"> (one</w:t>
      </w:r>
      <w:r w:rsidR="00B87BF8">
        <w:t xml:space="preserve"> trial</w:t>
      </w:r>
      <w:r w:rsidR="00B84BF0">
        <w:t>)</w:t>
      </w:r>
      <w:r w:rsidR="004C17EB">
        <w:t xml:space="preserve"> and </w:t>
      </w:r>
      <w:r w:rsidR="00641F83">
        <w:t>‘whiteboard animation’ (one</w:t>
      </w:r>
      <w:r w:rsidR="00B87BF8">
        <w:t xml:space="preserve"> trial</w:t>
      </w:r>
      <w:r w:rsidR="00641F83">
        <w:t>)</w:t>
      </w:r>
      <w:r w:rsidR="004C17EB">
        <w:t xml:space="preserve">. </w:t>
      </w:r>
    </w:p>
    <w:tbl>
      <w:tblPr>
        <w:tblW w:w="10727" w:type="dxa"/>
        <w:tblInd w:w="-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85"/>
        <w:gridCol w:w="687"/>
        <w:gridCol w:w="856"/>
        <w:gridCol w:w="811"/>
        <w:gridCol w:w="1166"/>
        <w:gridCol w:w="1319"/>
        <w:gridCol w:w="1091"/>
        <w:gridCol w:w="992"/>
        <w:gridCol w:w="1278"/>
        <w:gridCol w:w="1274"/>
      </w:tblGrid>
      <w:tr w:rsidR="002A22D7" w:rsidRPr="002A22D7" w14:paraId="14FDAD2F" w14:textId="77777777" w:rsidTr="00893F23">
        <w:trPr>
          <w:trHeight w:val="720"/>
          <w:tblHeader/>
        </w:trPr>
        <w:tc>
          <w:tcPr>
            <w:tcW w:w="76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B756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Author, publication year, country</w:t>
            </w:r>
          </w:p>
        </w:tc>
        <w:tc>
          <w:tcPr>
            <w:tcW w:w="4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EB1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Study design</w:t>
            </w:r>
          </w:p>
        </w:tc>
        <w:tc>
          <w:tcPr>
            <w:tcW w:w="687" w:type="dxa"/>
            <w:vMerge w:val="restart"/>
          </w:tcPr>
          <w:p w14:paraId="38FC451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Setting </w:t>
            </w:r>
          </w:p>
        </w:tc>
        <w:tc>
          <w:tcPr>
            <w:tcW w:w="85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3A53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Participants, Education level between the 2 groups </w:t>
            </w:r>
          </w:p>
        </w:tc>
        <w:tc>
          <w:tcPr>
            <w:tcW w:w="81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57C8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Age Mean (SD)/ % Male </w:t>
            </w:r>
          </w:p>
          <w:p w14:paraId="7958240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56C306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Statistical significance between groups</w:t>
            </w:r>
          </w:p>
        </w:tc>
        <w:tc>
          <w:tcPr>
            <w:tcW w:w="116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AFC3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Total sample; </w:t>
            </w:r>
          </w:p>
          <w:p w14:paraId="08F9FD4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Intervention descriptor &amp; sample size (I); </w:t>
            </w:r>
          </w:p>
          <w:p w14:paraId="7975807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Control descriptor &amp; sample size (C)</w:t>
            </w:r>
          </w:p>
        </w:tc>
        <w:tc>
          <w:tcPr>
            <w:tcW w:w="1319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DB3D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Intervention details and link (if provided)</w:t>
            </w:r>
          </w:p>
        </w:tc>
        <w:tc>
          <w:tcPr>
            <w:tcW w:w="3361" w:type="dxa"/>
            <w:gridSpan w:val="3"/>
          </w:tcPr>
          <w:p w14:paraId="0D780C1B" w14:textId="77777777" w:rsidR="002A22D7" w:rsidRPr="002A22D7" w:rsidRDefault="002A22D7" w:rsidP="002A22D7">
            <w:pPr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45A13ACC" wp14:editId="55598956">
                      <wp:simplePos x="0" y="0"/>
                      <wp:positionH relativeFrom="column">
                        <wp:posOffset>1378705</wp:posOffset>
                      </wp:positionH>
                      <wp:positionV relativeFrom="paragraph">
                        <wp:posOffset>143040</wp:posOffset>
                      </wp:positionV>
                      <wp:extent cx="360" cy="360"/>
                      <wp:effectExtent l="38100" t="38100" r="38100" b="38100"/>
                      <wp:wrapNone/>
                      <wp:docPr id="245933781" name="Ink 2459337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45073B0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45933781" o:spid="_x0000_s1026" type="#_x0000_t75" style="position:absolute;margin-left:108.3pt;margin-top:11pt;width:.55pt;height: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">
                      <v:imagedata r:id="rId7" o:title=""/>
                    </v:shape>
                  </w:pict>
                </mc:Fallback>
              </mc:AlternateContent>
            </w: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Results (Intervention vs Control), p value</w:t>
            </w:r>
          </w:p>
        </w:tc>
        <w:tc>
          <w:tcPr>
            <w:tcW w:w="127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51D9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Group favoured</w:t>
            </w:r>
          </w:p>
        </w:tc>
      </w:tr>
      <w:tr w:rsidR="002A22D7" w:rsidRPr="002A22D7" w14:paraId="0E017EB7" w14:textId="77777777" w:rsidTr="00893F23">
        <w:trPr>
          <w:trHeight w:val="1035"/>
        </w:trPr>
        <w:tc>
          <w:tcPr>
            <w:tcW w:w="768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E9B0C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0825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vMerge/>
          </w:tcPr>
          <w:p w14:paraId="720408B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CFEDB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1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DE473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FC1E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19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DC2F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1" w:type="dxa"/>
          </w:tcPr>
          <w:p w14:paraId="3B4D124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Knowledge</w:t>
            </w:r>
          </w:p>
        </w:tc>
        <w:tc>
          <w:tcPr>
            <w:tcW w:w="992" w:type="dxa"/>
          </w:tcPr>
          <w:p w14:paraId="16C2655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Anxiety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67BA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Behaviours/</w:t>
            </w:r>
          </w:p>
          <w:p w14:paraId="05B235E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Satisfaction / Health outcomes</w:t>
            </w:r>
          </w:p>
        </w:tc>
        <w:tc>
          <w:tcPr>
            <w:tcW w:w="1274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A5A9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A22D7" w:rsidRPr="002A22D7" w14:paraId="02573628" w14:textId="77777777" w:rsidTr="00893F23">
        <w:trPr>
          <w:trHeight w:val="315"/>
        </w:trPr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66E6A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Yap, 2020</w:t>
            </w:r>
          </w:p>
          <w:p w14:paraId="08AA988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Singapore 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&lt;EndNote&gt;&lt;Cite&gt;&lt;Author&gt;Yap&lt;/Author&gt;&lt;Year&gt;2020&lt;/Year&gt;&lt;RecNum&gt;24&lt;/RecNum&gt;&lt;DisplayText&gt;&lt;style face="superscript"&gt;13&lt;/style&gt;&lt;/DisplayText&gt;&lt;record&gt;&lt;rec-number&gt;24&lt;/rec-number&gt;&lt;foreign-keys&gt;&lt;key app="EN" db-id="a9fp9ssafvfpr4e0v5rp2evprv09fvse20zw" timestamp="1750839398"&gt;24&lt;/key&gt;&lt;/foreign-keys&gt;&lt;ref-type name="Journal Article"&gt;17&lt;/ref-type&gt;&lt;contributors&gt;&lt;authors&gt;&lt;author&gt;Yap, Jonathan&lt;/author&gt;&lt;author&gt;Teo, Tse Y.&lt;/author&gt;&lt;author&gt;Foong, Priscilla&lt;/author&gt;&lt;author&gt;Binte Hussin, Norwati&lt;/author&gt;&lt;author&gt;Wang, Hannah&lt;/author&gt;&lt;author&gt;Shen, Tong&lt;/author&gt;&lt;author&gt;Yeo, Khung K.&lt;/author&gt;&lt;/authors&gt;&lt;/contributors&gt;&lt;titles&gt;&lt;title&gt;A randomized controlled trial on the effectiveness of a portable patient education video prior to coronary angiography and angioplasty&lt;/title&gt;&lt;secondary-title&gt;Catheterization and Cardiovascular Interventions&lt;/secondary-title&gt;&lt;/titles&gt;&lt;periodical&gt;&lt;full-title&gt;Catheterization and Cardiovascular Interventions&lt;/full-title&gt;&lt;/periodical&gt;&lt;pages&gt;1409-1414&lt;/pages&gt;&lt;volume&gt;96&lt;/volume&gt;&lt;number&gt;7&lt;/number&gt;&lt;dates&gt;&lt;year&gt;2020&lt;/year&gt;&lt;/dates&gt;&lt;publisher&gt;Wiley Online Library&lt;/publisher&gt;&lt;isbn&gt;1522-1946&lt;/isbn&gt;&lt;urls&gt;&lt;/urls&gt;&lt;/record&gt;&lt;/Cite&gt;&lt;/EndNote&gt;</w:instrTex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2A22D7">
              <w:rPr>
                <w:rFonts w:ascii="Aptos Display" w:eastAsia="Times New Roman" w:hAnsi="Aptos Display" w:cs="Aptos Display"/>
                <w:noProof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13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9B442" w14:textId="77777777" w:rsidR="002A22D7" w:rsidRPr="002A22D7" w:rsidRDefault="002A22D7" w:rsidP="002A22D7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RCT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14:paraId="7074F33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1 tertiary centre hospital 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A3310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Patients undergoing </w:t>
            </w:r>
          </w:p>
          <w:p w14:paraId="7C9D1EF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Coronary Angiography and angioplasty</w:t>
            </w:r>
          </w:p>
          <w:p w14:paraId="32BA4E9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64B9F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No statistical significant difference in education level</w:t>
            </w:r>
          </w:p>
        </w:tc>
        <w:tc>
          <w:tcPr>
            <w:tcW w:w="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EEF6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Age: 59.1(9.9).</w:t>
            </w:r>
          </w:p>
          <w:p w14:paraId="4074195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  <w:p w14:paraId="40FDECC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871B95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Male: 84%</w:t>
            </w:r>
          </w:p>
          <w:p w14:paraId="6DE0A5D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116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6CB0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N= 332</w:t>
            </w:r>
          </w:p>
          <w:p w14:paraId="5CE8702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C22D45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I= 252</w:t>
            </w:r>
          </w:p>
          <w:p w14:paraId="3F380CF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Animated educational video + </w:t>
            </w:r>
          </w:p>
          <w:p w14:paraId="6455CB3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Traditional written educational pamphlet</w:t>
            </w:r>
          </w:p>
          <w:p w14:paraId="4A61463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standard physician counselling</w:t>
            </w:r>
          </w:p>
          <w:p w14:paraId="10CF419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12F0C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C= 80</w:t>
            </w:r>
          </w:p>
          <w:p w14:paraId="43ABD65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Traditional written educational pamphlet + standard physician counselling</w:t>
            </w:r>
          </w:p>
          <w:p w14:paraId="324B802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F63B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3 minutes animated video (white board animation), describing indications, events, risks and benefits of procedure + usual care. </w:t>
            </w:r>
          </w:p>
          <w:p w14:paraId="5321CC6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2AC8D7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0BB476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Watched once on smart phones, tablets and computers.</w:t>
            </w:r>
          </w:p>
          <w:p w14:paraId="6BAFE17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56A376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dvTTa9c1b374" w:eastAsia="Arial" w:hAnsi="AdvTTa9c1b374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https://youtu.be/R8AdaIbNq7Y. </w:t>
            </w:r>
          </w:p>
          <w:p w14:paraId="66DD214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1" w:type="dxa"/>
          </w:tcPr>
          <w:p w14:paraId="4C532C2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Knowledge, mean score out of 12 (SD): </w:t>
            </w:r>
          </w:p>
          <w:p w14:paraId="2DD1182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Pre-I: 7.6 (3.1)</w:t>
            </w:r>
          </w:p>
          <w:p w14:paraId="4998570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Post-I: 10.2 (1.7)</w:t>
            </w:r>
          </w:p>
          <w:p w14:paraId="7450611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8.5 (2.9)</w:t>
            </w:r>
          </w:p>
          <w:p w14:paraId="4AAA9C1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339A5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Pre-I vs Post-I p=&lt;0.001</w:t>
            </w:r>
          </w:p>
          <w:p w14:paraId="6CB4CFF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Post-I vs C p= &lt;0.001</w:t>
            </w:r>
          </w:p>
          <w:p w14:paraId="6F9B718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95F1B7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0AC77F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834E9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</w:tcPr>
          <w:p w14:paraId="1F6AED7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STAI test used to measure (SD) (40-160)</w:t>
            </w:r>
          </w:p>
          <w:p w14:paraId="6424DCA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Pre-I: 93.5 (14.2)</w:t>
            </w:r>
          </w:p>
          <w:p w14:paraId="7532A8A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Post-I: 74.9 (19.1)</w:t>
            </w:r>
          </w:p>
          <w:p w14:paraId="337CACF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C: 91.8 (12.7) </w:t>
            </w:r>
          </w:p>
          <w:p w14:paraId="51035BB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E23DD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Pre-I vs Post-I p=&lt;0.001</w:t>
            </w:r>
          </w:p>
          <w:p w14:paraId="6A6C44F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9D9C7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Post-I vs C p= &lt;0.001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8E6B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Heart rate:</w:t>
            </w:r>
          </w:p>
          <w:p w14:paraId="5A08A22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Post</w:t>
            </w:r>
          </w:p>
          <w:p w14:paraId="18415C5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I: Mean 70.2 (SD 11.7);</w:t>
            </w:r>
          </w:p>
          <w:p w14:paraId="1E80CCA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Mean 70.5 (12.7);</w:t>
            </w:r>
          </w:p>
          <w:p w14:paraId="4E37E1F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p=NS</w:t>
            </w:r>
          </w:p>
          <w:p w14:paraId="50E546A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D55BA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Systolic BP</w:t>
            </w:r>
          </w:p>
          <w:p w14:paraId="4229D25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Post</w:t>
            </w:r>
          </w:p>
          <w:p w14:paraId="5977F23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I: Mean 132.6 (18.5);</w:t>
            </w:r>
          </w:p>
          <w:p w14:paraId="6993AC7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C: 132.7 (17.4); </w:t>
            </w:r>
          </w:p>
          <w:p w14:paraId="614C9A4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p=NS</w:t>
            </w:r>
          </w:p>
          <w:p w14:paraId="52C6E34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30A7DC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Diastolic BP</w:t>
            </w:r>
          </w:p>
          <w:p w14:paraId="34870FD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I: Mean 79.0 (10.3);</w:t>
            </w:r>
          </w:p>
          <w:p w14:paraId="3C782DF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79.3 (9.2);</w:t>
            </w:r>
          </w:p>
          <w:p w14:paraId="6988E5D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p=NS</w:t>
            </w:r>
          </w:p>
        </w:tc>
        <w:tc>
          <w:tcPr>
            <w:tcW w:w="127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5C23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Knowledge </w:t>
            </w:r>
          </w:p>
          <w:p w14:paraId="6058ADC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Favours animation. </w:t>
            </w:r>
          </w:p>
          <w:p w14:paraId="450F26B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14D5DF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01B005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Anxiety: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 Favours animation. </w:t>
            </w:r>
          </w:p>
          <w:p w14:paraId="66E8A5D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2F886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Health outcomes:</w:t>
            </w:r>
          </w:p>
          <w:p w14:paraId="6890494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No differences between groups</w:t>
            </w:r>
          </w:p>
        </w:tc>
      </w:tr>
      <w:tr w:rsidR="002A22D7" w:rsidRPr="002A22D7" w14:paraId="125E6870" w14:textId="77777777" w:rsidTr="00893F23">
        <w:trPr>
          <w:trHeight w:val="315"/>
        </w:trPr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C5537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Lattuca, 2018 </w:t>
            </w:r>
          </w:p>
          <w:p w14:paraId="3B1F687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France 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&lt;EndNote&gt;&lt;Cite&gt;&lt;Author&gt;Lattuca&lt;/Author&gt;&lt;Year&gt;2018&lt;/Year&gt;&lt;RecNum&gt;10&lt;/RecNum&gt;&lt;DisplayText&gt;&lt;style face="superscript"&gt;14&lt;/style&gt;&lt;/DisplayText&gt;&lt;record&gt;&lt;rec-number&gt;10&lt;/rec-number&gt;&lt;foreign-keys&gt;&lt;key app="EN" db-id="a9fp9ssafvfpr4e0v5rp2evprv09fvse20zw" timestamp="1750838848"&gt;10&lt;/key&gt;&lt;/foreign-keys&gt;&lt;ref-type name="Journal Article"&gt;17&lt;/ref-type&gt;&lt;contributors&gt;&lt;authors&gt;&lt;author&gt;Lattuca, Benoit&lt;/author&gt;&lt;author&gt;Barber-Chamoux, Nicolas&lt;/author&gt;&lt;author&gt;Alos, Benjamin&lt;/author&gt;&lt;author&gt;Sfaxi, Anis&lt;/author&gt;&lt;author&gt;Mulliez, Aurélien&lt;/author&gt;&lt;author&gt;Miton, Noelie&lt;/author&gt;&lt;author&gt;Levasseur, Thomas&lt;/author&gt;&lt;author&gt;Servoz, Clement&lt;/author&gt;&lt;author&gt;Derimay, François&lt;/author&gt;&lt;author&gt;Hachet, Olivier&lt;/author&gt;&lt;/authors&gt;&lt;/contributors&gt;&lt;titles&gt;&lt;title&gt;Impact of video on the understanding and satisfaction of patients receiving informed consent before elective inpatient coronary angiography: a randomized trial&lt;/title&gt;&lt;secondary-title&gt;American Heart Journal&lt;/secondary-title&gt;&lt;/titles&gt;&lt;periodical&gt;&lt;full-title&gt;American Heart Journal&lt;/full-title&gt;&lt;/periodical&gt;&lt;pages&gt;67-74&lt;/pages&gt;&lt;volume&gt;200&lt;/volume&gt;&lt;dates&gt;&lt;year&gt;2018&lt;/year&gt;&lt;/dates&gt;&lt;publisher&gt;Elsevier&lt;/publisher&gt;&lt;isbn&gt;0002-8703&lt;/isbn&gt;&lt;urls&gt;&lt;/urls&gt;&lt;/record&gt;&lt;/Cite&gt;&lt;/EndNote&gt;</w:instrTex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2A22D7">
              <w:rPr>
                <w:rFonts w:ascii="Aptos Display" w:eastAsia="Times New Roman" w:hAnsi="Aptos Display" w:cs="Aptos Display"/>
                <w:noProof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14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6F66B" w14:textId="77777777" w:rsidR="002A22D7" w:rsidRPr="002A22D7" w:rsidRDefault="002A22D7" w:rsidP="002A22D7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RCT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14:paraId="23583D4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39 Coronary intervention centres 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331DB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Patients undergoing </w:t>
            </w:r>
          </w:p>
          <w:p w14:paraId="4308B2C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Coronary Angiography and angioplasty</w:t>
            </w:r>
          </w:p>
          <w:p w14:paraId="3FC045D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43AA4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Education NS</w:t>
            </w:r>
          </w:p>
        </w:tc>
        <w:tc>
          <w:tcPr>
            <w:tcW w:w="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E97FC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Age: </w:t>
            </w:r>
          </w:p>
          <w:p w14:paraId="5CD8B2E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67.3 (11.6)</w:t>
            </w:r>
          </w:p>
          <w:p w14:paraId="005493E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  <w:p w14:paraId="47B9BC2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B753FA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Male: 72% (I 75%; C 68%; p= 0.02) </w:t>
            </w:r>
          </w:p>
          <w:p w14:paraId="1C18A79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21A3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N= 821</w:t>
            </w:r>
          </w:p>
          <w:p w14:paraId="1515232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F1466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I= 406</w:t>
            </w:r>
          </w:p>
          <w:p w14:paraId="5127F8E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Animated educational video + standard spoken and written information. </w:t>
            </w:r>
          </w:p>
          <w:p w14:paraId="0585657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991E64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C= 415</w:t>
            </w:r>
          </w:p>
          <w:p w14:paraId="1D3D565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Standard spoken and written information</w:t>
            </w:r>
          </w:p>
        </w:tc>
        <w:tc>
          <w:tcPr>
            <w:tcW w:w="13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71CA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5-min 3D animated video</w:t>
            </w:r>
          </w:p>
          <w:p w14:paraId="5884127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Describing indications, events, risks and benefits </w:t>
            </w:r>
          </w:p>
          <w:p w14:paraId="5DC4E4C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+ usual care</w:t>
            </w:r>
          </w:p>
          <w:p w14:paraId="65896AB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3CF4F0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Watched on a tablet in the presence of research assistant, questions on the video were deferred until completion of questionnaire. </w:t>
            </w:r>
          </w:p>
          <w:p w14:paraId="2316F4D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2BBB24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Video link: </w:t>
            </w:r>
            <w:hyperlink r:id="rId8" w:anchor="s0085" w:history="1">
              <w:r w:rsidRPr="002A22D7">
                <w:rPr>
                  <w:rFonts w:ascii="Aptos Display" w:eastAsia="Times New Roman" w:hAnsi="Aptos Display" w:cs="Aptos Display"/>
                  <w:color w:val="467886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here</w:t>
              </w:r>
            </w:hyperlink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suppl</w:t>
            </w:r>
            <w:proofErr w:type="spellEnd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 1)</w:t>
            </w:r>
          </w:p>
        </w:tc>
        <w:tc>
          <w:tcPr>
            <w:tcW w:w="1091" w:type="dxa"/>
          </w:tcPr>
          <w:p w14:paraId="35B2FCE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Knowledge,16 point scale, mean (SD): </w:t>
            </w:r>
          </w:p>
          <w:p w14:paraId="2E9DCD3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I: 11.8 ± 2.8</w:t>
            </w:r>
          </w:p>
          <w:p w14:paraId="76D77F6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C: 9.5 ± 3.1 </w:t>
            </w:r>
          </w:p>
          <w:p w14:paraId="443EFE3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FAA4FC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I vs C p=&lt;0.001 </w:t>
            </w:r>
          </w:p>
          <w:p w14:paraId="03C3650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0882C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Knowledge was higher in subgroup analysis regarding procedure, long term management, complications, education levels and age (p&lt;0.001 for all) </w:t>
            </w:r>
          </w:p>
        </w:tc>
        <w:tc>
          <w:tcPr>
            <w:tcW w:w="992" w:type="dxa"/>
          </w:tcPr>
          <w:p w14:paraId="338F05E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10-point scale, mean (SD):</w:t>
            </w:r>
          </w:p>
          <w:p w14:paraId="10E3674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I: 3.2 (2.7)</w:t>
            </w:r>
          </w:p>
          <w:p w14:paraId="7EFE1D9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3.5 (3.0)</w:t>
            </w:r>
          </w:p>
          <w:p w14:paraId="75C2A51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443ED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2BB61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Knowledge: </w:t>
            </w:r>
          </w:p>
          <w:p w14:paraId="47F47C9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Favours Animation </w:t>
            </w:r>
          </w:p>
          <w:p w14:paraId="095CCBE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0834D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Anxiety: </w:t>
            </w:r>
          </w:p>
          <w:p w14:paraId="7DDFEB9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no difference between groups.  </w:t>
            </w:r>
          </w:p>
        </w:tc>
      </w:tr>
      <w:tr w:rsidR="002A22D7" w:rsidRPr="002A22D7" w14:paraId="4D2C049D" w14:textId="77777777" w:rsidTr="00893F23">
        <w:trPr>
          <w:trHeight w:val="315"/>
        </w:trPr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93CF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Bowers, 2015 </w:t>
            </w:r>
          </w:p>
          <w:p w14:paraId="0B04DD59" w14:textId="74623A6A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Canada 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&lt;EndNote&gt;&lt;Cite&gt;&lt;Author&gt;Bowers&lt;/Author&gt;&lt;Year&gt;2017&lt;/Year&gt;&lt;RecNum&gt;3&lt;/RecNum&gt;&lt;DisplayText&gt;&lt;style face="superscript"&gt;15&lt;/style&gt;&lt;/DisplayText&gt;&lt;record&gt;&lt;rec-number&gt;3&lt;/rec-number&gt;&lt;foreign-keys&gt;&lt;key app="EN" db-id="a9fp9ssafvfpr4e0v5rp2evprv09fvse20zw" timestamp="1750838848"&gt;3&lt;/key&gt;&lt;/foreign-keys&gt;&lt;ref-type name="Journal Article"&gt;17&lt;/ref-type&gt;&lt;contributors&gt;&lt;authors&gt;&lt;author&gt;Bowers, N.&lt;/author&gt;&lt;author&gt;Eisenberg, E.&lt;/author&gt;&lt;author&gt;Montbriand, J.&lt;/author&gt;&lt;author&gt;Jaskolka, J.&lt;/author&gt;&lt;author&gt;Roche-Nagle, G.&lt;/author&gt;&lt;/authors&gt;&lt;/contributors&gt;&lt;titles&gt;&lt;title&gt;Using a multimedia presentation to improve patient understanding and satisfaction with informed consent for minimally invasive vascular procedures&lt;/title&gt;&lt;secondary-title&gt;The Surgeon&lt;/secondary-title&gt;&lt;/titles&gt;&lt;periodical&gt;&lt;full-title&gt;The Surgeon&lt;/full-title&gt;&lt;/periodical&gt;&lt;pages&gt;7-11&lt;/pages&gt;&lt;volume&gt;15&lt;/volume&gt;&lt;number&gt;1&lt;/number&gt;&lt;dates&gt;&lt;year&gt;2017&lt;/year&gt;&lt;/dates&gt;&lt;publisher&gt;Elsevier&lt;/publisher&gt;&lt;isbn&gt;1479-666X&lt;/isbn&gt;&lt;urls&gt;&lt;/urls&gt;&lt;/record&gt;&lt;/Cite&gt;&lt;/EndNote&gt;</w:instrTex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2A22D7">
              <w:rPr>
                <w:rFonts w:ascii="Aptos Display" w:eastAsia="Times New Roman" w:hAnsi="Aptos Display" w:cs="Aptos Display"/>
                <w:noProof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15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AC5E59" w14:textId="77777777" w:rsidR="002A22D7" w:rsidRPr="002A22D7" w:rsidRDefault="002A22D7" w:rsidP="002A22D7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RCT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14:paraId="73AC4CF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1 hospital 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1179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Patients undergoing </w:t>
            </w:r>
          </w:p>
          <w:p w14:paraId="0EC1D0F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Angioplasty (n=28), EVAR (n=25), PICC (n=20) and Hickmann (n=20)</w:t>
            </w:r>
          </w:p>
          <w:p w14:paraId="3C79A16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1314C2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Education NR</w:t>
            </w:r>
          </w:p>
        </w:tc>
        <w:tc>
          <w:tcPr>
            <w:tcW w:w="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2367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Age: mean 60.9 (range 19-89) </w:t>
            </w:r>
          </w:p>
          <w:p w14:paraId="362FB6E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89007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Male: 62.5%</w:t>
            </w:r>
          </w:p>
          <w:p w14:paraId="25E34CF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C0D608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SD not reported</w:t>
            </w:r>
          </w:p>
        </w:tc>
        <w:tc>
          <w:tcPr>
            <w:tcW w:w="116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3BD92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N: 93</w:t>
            </w:r>
          </w:p>
          <w:p w14:paraId="3B059D8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793C6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I: 49 </w:t>
            </w:r>
          </w:p>
          <w:p w14:paraId="030E242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Animated video + standard care </w:t>
            </w:r>
          </w:p>
          <w:p w14:paraId="508D36D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7CE38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C: 44 </w:t>
            </w:r>
          </w:p>
          <w:p w14:paraId="5632206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Standard care</w:t>
            </w:r>
          </w:p>
        </w:tc>
        <w:tc>
          <w:tcPr>
            <w:tcW w:w="13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16E7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2-minute computer-generated video for each procedure. Described the anatomy, instruments and procedure. No audio.</w:t>
            </w:r>
          </w:p>
          <w:p w14:paraId="23C70E9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68878E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Video was viewed once on iPads</w:t>
            </w:r>
          </w:p>
          <w:p w14:paraId="5C92DD8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94A6DC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Link NR</w:t>
            </w:r>
          </w:p>
          <w:p w14:paraId="0763037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1" w:type="dxa"/>
          </w:tcPr>
          <w:p w14:paraId="7C88328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5 True/False questions </w:t>
            </w:r>
          </w:p>
          <w:p w14:paraId="100790D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D4CE85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2 x 4 ANOVA was conducted</w:t>
            </w:r>
          </w:p>
          <w:p w14:paraId="5A7B2A9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21D2DB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 vs C= (F = 9.14, p=.003)</w:t>
            </w:r>
          </w:p>
          <w:p w14:paraId="7470411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7DE74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No differences according to conducted surgical procedure.</w:t>
            </w:r>
          </w:p>
        </w:tc>
        <w:tc>
          <w:tcPr>
            <w:tcW w:w="992" w:type="dxa"/>
          </w:tcPr>
          <w:p w14:paraId="261D384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Not measured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4ADD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Satisfaction with consent process: 6 questions using a 1-5 scale (possible range 6-30)</w:t>
            </w:r>
          </w:p>
          <w:p w14:paraId="308E1E3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7293F2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multimedia vs. control; F = 44.06, p=&lt;.001 </w:t>
            </w:r>
          </w:p>
          <w:p w14:paraId="64679C1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5DC2D0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No differences according to conducted surgical procedure.</w:t>
            </w:r>
          </w:p>
        </w:tc>
        <w:tc>
          <w:tcPr>
            <w:tcW w:w="127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7ECA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Knowledge:</w:t>
            </w:r>
          </w:p>
          <w:p w14:paraId="1CFEF32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>Animated improved knowledge</w:t>
            </w:r>
          </w:p>
          <w:p w14:paraId="7BC1E36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83D928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>Attitudes:</w:t>
            </w: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Favours animation</w:t>
            </w:r>
          </w:p>
        </w:tc>
      </w:tr>
      <w:tr w:rsidR="002A22D7" w:rsidRPr="002A22D7" w14:paraId="1404B2E3" w14:textId="77777777" w:rsidTr="00893F23">
        <w:trPr>
          <w:trHeight w:val="315"/>
        </w:trPr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9C94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Oudi, 2024 </w:t>
            </w:r>
          </w:p>
          <w:p w14:paraId="6E6ADB17" w14:textId="74FE373D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Iran 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&lt;EndNote&gt;&lt;Cite&gt;&lt;Author&gt;Oudi&lt;/Author&gt;&lt;Year&gt;2025&lt;/Year&gt;&lt;RecNum&gt;15&lt;/RecNum&gt;&lt;DisplayText&gt;&lt;style face="superscript"&gt;16&lt;/style&gt;&lt;/DisplayText&gt;&lt;record&gt;&lt;rec-number&gt;15&lt;/rec-number&gt;&lt;foreign-keys&gt;&lt;key app="EN" db-id="a9fp9ssafvfpr4e0v5rp2evprv09fvse20zw" timestamp="1750839120"&gt;15&lt;/key&gt;&lt;/foreign-keys&gt;&lt;ref-type name="Journal Article"&gt;17&lt;/ref-type&gt;&lt;contributors&gt;&lt;authors&gt;&lt;author&gt;Oudi, Davood&lt;/author&gt;&lt;author&gt;Mohammad Sadeghi, Ali&lt;/author&gt;&lt;author&gt;Mohtasham, Saeid&lt;/author&gt;&lt;author&gt;Rajabi, Raheleh&lt;/author&gt;&lt;author&gt;Eslami Aliabadi, Hassan&lt;/author&gt;&lt;/authors&gt;&lt;/contributors&gt;&lt;titles&gt;&lt;title&gt;The Effect of Virtual Reality and Educational Video on Anxiety of Cardiac Angiography Candidates: A Randomized Clinical Trial&lt;/title&gt;&lt;secondary-title&gt;Evidence Based Care&lt;/secondary-title&gt;&lt;/titles&gt;&lt;periodical&gt;&lt;full-title&gt;Evidence Based Care&lt;/full-title&gt;&lt;/periodical&gt;&lt;pages&gt;58-66&lt;/pages&gt;&lt;volume&gt;14&lt;/volume&gt;&lt;number&gt;4&lt;/number&gt;&lt;dates&gt;&lt;year&gt;2025&lt;/year&gt;&lt;/dates&gt;&lt;publisher&gt;Mashhad University of Medical Sciences&lt;/publisher&gt;&lt;isbn&gt;2008-2487&lt;/isbn&gt;&lt;urls&gt;&lt;/urls&gt;&lt;/record&gt;&lt;/Cite&gt;&lt;/EndNote&gt;</w:instrTex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2A22D7">
              <w:rPr>
                <w:rFonts w:ascii="Aptos Display" w:eastAsia="Times New Roman" w:hAnsi="Aptos Display" w:cs="Aptos Display"/>
                <w:noProof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16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3F3B3" w14:textId="77777777" w:rsidR="002A22D7" w:rsidRPr="002A22D7" w:rsidRDefault="002A22D7" w:rsidP="002A22D7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RCT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14:paraId="5988D4B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1 heart centre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4931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Patients undergoi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ng angiography</w:t>
            </w:r>
          </w:p>
          <w:p w14:paraId="549CD9A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0571AA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Education NR</w:t>
            </w:r>
          </w:p>
        </w:tc>
        <w:tc>
          <w:tcPr>
            <w:tcW w:w="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69F4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Age: </w:t>
            </w:r>
          </w:p>
          <w:p w14:paraId="3B3A725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C: 63.0 (11.2)</w:t>
            </w:r>
          </w:p>
          <w:p w14:paraId="4C4148E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VR: 56.9 (14.3)</w:t>
            </w:r>
          </w:p>
          <w:p w14:paraId="7F9587F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EV: </w:t>
            </w:r>
          </w:p>
          <w:p w14:paraId="268E4A0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59.6 (13.7)</w:t>
            </w:r>
          </w:p>
          <w:p w14:paraId="3BBBB27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  <w:p w14:paraId="2ABA154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FCE6E4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Sex: </w:t>
            </w:r>
          </w:p>
          <w:p w14:paraId="6D686EF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50</w:t>
            </w:r>
          </w:p>
          <w:p w14:paraId="5A75817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VR: 50</w:t>
            </w:r>
          </w:p>
          <w:p w14:paraId="68F3E78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EV: 70 </w:t>
            </w:r>
          </w:p>
          <w:p w14:paraId="7005FC3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  <w:p w14:paraId="30A9791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80AC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N= 90 </w:t>
            </w:r>
          </w:p>
          <w:p w14:paraId="13E150F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5EB550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EV: 30 </w:t>
            </w:r>
          </w:p>
          <w:p w14:paraId="7029530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3D animated video</w:t>
            </w:r>
          </w:p>
          <w:p w14:paraId="7C62B51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1CB12B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VR: 30 </w:t>
            </w:r>
          </w:p>
          <w:p w14:paraId="1699059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Virtual reality distraction</w:t>
            </w:r>
          </w:p>
          <w:p w14:paraId="0777497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</w:p>
          <w:p w14:paraId="064B3AF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30</w:t>
            </w:r>
          </w:p>
          <w:p w14:paraId="0F23026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Routine care</w:t>
            </w:r>
          </w:p>
          <w:p w14:paraId="4D202B58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BA77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Education video included 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5-minute 3D educational video about the procedure</w:t>
            </w:r>
          </w:p>
          <w:p w14:paraId="33C4213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(no other details provided).</w:t>
            </w:r>
          </w:p>
          <w:p w14:paraId="063A786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C289BF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Virtual reality was a 5 min distraction of a natural scene such as beaches, mountains waterfall with soothing sounds. </w:t>
            </w:r>
          </w:p>
          <w:p w14:paraId="0CF5440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8408C5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Link NR</w:t>
            </w:r>
          </w:p>
        </w:tc>
        <w:tc>
          <w:tcPr>
            <w:tcW w:w="1091" w:type="dxa"/>
          </w:tcPr>
          <w:p w14:paraId="1F5431A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n/a</w:t>
            </w:r>
          </w:p>
        </w:tc>
        <w:tc>
          <w:tcPr>
            <w:tcW w:w="992" w:type="dxa"/>
          </w:tcPr>
          <w:p w14:paraId="7C02BEC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STAI test used to 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measure (SD) (40-160)</w:t>
            </w:r>
          </w:p>
          <w:p w14:paraId="105D6E4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Overt anxiety</w:t>
            </w:r>
          </w:p>
          <w:p w14:paraId="6B5B494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EV: 38.1 ± 8.6</w:t>
            </w:r>
          </w:p>
          <w:p w14:paraId="2816A28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40.4 ± 9.6</w:t>
            </w:r>
          </w:p>
          <w:p w14:paraId="0764D87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  <w:p w14:paraId="42D0865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BEE49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Covert Anxiety </w:t>
            </w:r>
          </w:p>
          <w:p w14:paraId="3A55448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EV: 34.8 ± 8.5</w:t>
            </w:r>
          </w:p>
          <w:p w14:paraId="74330C0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43.0 ± 9.9</w:t>
            </w:r>
          </w:p>
          <w:p w14:paraId="6560E3E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3BE8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802D6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Anxiety: </w:t>
            </w:r>
          </w:p>
          <w:p w14:paraId="395BDB9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No difference between groups.</w:t>
            </w:r>
          </w:p>
        </w:tc>
      </w:tr>
      <w:tr w:rsidR="002A22D7" w:rsidRPr="002A22D7" w14:paraId="2B0AFDF8" w14:textId="77777777" w:rsidTr="00893F23">
        <w:trPr>
          <w:trHeight w:val="315"/>
        </w:trPr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F5F5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Jones ,2016</w:t>
            </w:r>
          </w:p>
          <w:p w14:paraId="670890B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New Zealand 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&lt;EndNote&gt;&lt;Cite&gt;&lt;Author&gt;Jones&lt;/Author&gt;&lt;Year&gt;2016&lt;/Year&gt;&lt;RecNum&gt;9&lt;/RecNum&gt;&lt;DisplayText&gt;&lt;style face="superscript"&gt;17&lt;/style&gt;&lt;/DisplayText&gt;&lt;record&gt;&lt;rec-number&gt;9&lt;/rec-number&gt;&lt;foreign-keys&gt;&lt;key app="EN" db-id="a9fp9ssafvfpr4e0v5rp2evprv09fvse20zw" timestamp="1750838848"&gt;9&lt;/key&gt;&lt;/foreign-keys&gt;&lt;ref-type name="Journal Article"&gt;17&lt;/ref-type&gt;&lt;contributors&gt;&lt;authors&gt;&lt;author&gt;Jones, Annie Selina Kozlowski&lt;/author&gt;&lt;author&gt;Ellis, Christopher J.&lt;/author&gt;&lt;author&gt;Nash, Martyn&lt;/author&gt;&lt;author&gt;Stanfield, Brad&lt;/author&gt;&lt;author&gt;Broadbent, Elizabeth&lt;/author&gt;&lt;/authors&gt;&lt;/contributors&gt;&lt;titles&gt;&lt;title&gt;Using animation to improve recovery from acute coronary syndrome: a randomized trial&lt;/title&gt;&lt;secondary-title&gt;Annals of Behavioral Medicine&lt;/secondary-title&gt;&lt;/titles&gt;&lt;periodical&gt;&lt;full-title&gt;Annals of Behavioral Medicine&lt;/full-title&gt;&lt;/periodical&gt;&lt;pages&gt;108-118&lt;/pages&gt;&lt;volume&gt;50&lt;/volume&gt;&lt;number&gt;1&lt;/number&gt;&lt;dates&gt;&lt;year&gt;2016&lt;/year&gt;&lt;/dates&gt;&lt;publisher&gt;Oxford University Press&lt;/publisher&gt;&lt;isbn&gt;0883-6612&lt;/isbn&gt;&lt;urls&gt;&lt;/urls&gt;&lt;/record&gt;&lt;/Cite&gt;&lt;/EndNote&gt;</w:instrTex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2A22D7">
              <w:rPr>
                <w:rFonts w:ascii="Aptos Display" w:eastAsia="Times New Roman" w:hAnsi="Aptos Display" w:cs="Aptos Display"/>
                <w:noProof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17</w:t>
            </w: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5E5EC" w14:textId="77777777" w:rsidR="002A22D7" w:rsidRPr="002A22D7" w:rsidRDefault="002A22D7" w:rsidP="002A22D7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RCT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14:paraId="4D72763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1 hospital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2DC98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Patients admitted for acute coronary syndrome</w:t>
            </w:r>
          </w:p>
          <w:p w14:paraId="6699776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886236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Education NR</w:t>
            </w:r>
          </w:p>
        </w:tc>
        <w:tc>
          <w:tcPr>
            <w:tcW w:w="8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7F0D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Age: </w:t>
            </w:r>
          </w:p>
          <w:p w14:paraId="74B04A1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60.9 (10.2)</w:t>
            </w:r>
          </w:p>
          <w:p w14:paraId="2A164AB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  <w:p w14:paraId="343D0E8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Male: </w:t>
            </w:r>
          </w:p>
          <w:p w14:paraId="2563CFF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49 (70 %)</w:t>
            </w:r>
          </w:p>
          <w:p w14:paraId="012D74D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116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94F7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N 70 </w:t>
            </w:r>
          </w:p>
          <w:p w14:paraId="5C99D0B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3E8A49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I: 35</w:t>
            </w:r>
          </w:p>
          <w:p w14:paraId="5EFE2F5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31 analysed </w:t>
            </w:r>
          </w:p>
          <w:p w14:paraId="586AB5D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Animated video plus standard care.</w:t>
            </w:r>
          </w:p>
          <w:p w14:paraId="10CF749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1B7A8A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35</w:t>
            </w:r>
          </w:p>
          <w:p w14:paraId="7DCD0D0A" w14:textId="77777777" w:rsidR="002A22D7" w:rsidRPr="002A22D7" w:rsidRDefault="002A22D7" w:rsidP="002A22D7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30 analysed</w:t>
            </w:r>
          </w:p>
          <w:p w14:paraId="3E7A2FB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Standard care</w:t>
            </w:r>
          </w:p>
        </w:tc>
        <w:tc>
          <w:tcPr>
            <w:tcW w:w="13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84A23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15 minutes animated video in two parts: (</w:t>
            </w:r>
            <w:proofErr w:type="spellStart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) relevant anatomy, pathophysiology and effects of ACS; (ii) health protective behaviours and how medications work. </w:t>
            </w:r>
          </w:p>
          <w:p w14:paraId="2B4F2C8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76C4BA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Information was given on iPads.</w:t>
            </w:r>
          </w:p>
          <w:p w14:paraId="309E1A62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Watched once. </w:t>
            </w:r>
          </w:p>
          <w:p w14:paraId="3C66F299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75BEF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Link NR</w:t>
            </w:r>
          </w:p>
        </w:tc>
        <w:tc>
          <w:tcPr>
            <w:tcW w:w="1091" w:type="dxa"/>
          </w:tcPr>
          <w:p w14:paraId="442C9680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Identifying medication adherence as a heart healthy behaviour (7 weeks post-intervention):</w:t>
            </w:r>
          </w:p>
          <w:p w14:paraId="7D9674E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I: 55% (18/33)</w:t>
            </w:r>
          </w:p>
          <w:p w14:paraId="100EC76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C: 29% (9/31)</w:t>
            </w:r>
          </w:p>
          <w:p w14:paraId="2204E1B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p=0.039.</w:t>
            </w:r>
          </w:p>
          <w:p w14:paraId="3054B3E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C8761A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NS difference between groups for naming other healthy behaviours</w:t>
            </w:r>
          </w:p>
          <w:p w14:paraId="30B9A28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C9DCA1F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</w:tcPr>
          <w:p w14:paraId="2C5FEB5E" w14:textId="77777777" w:rsidR="002A22D7" w:rsidRPr="002A22D7" w:rsidRDefault="002A22D7" w:rsidP="002A22D7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A22D7">
              <w:rPr>
                <w:rFonts w:ascii="Aptos" w:eastAsia="Times New Roman" w:hAnsi="Aptos" w:cs="Times New Roman"/>
                <w:color w:val="111111"/>
                <w:kern w:val="0"/>
                <w:sz w:val="20"/>
                <w:szCs w:val="20"/>
                <w:lang w:eastAsia="en-GB"/>
                <w14:ligatures w14:val="none"/>
              </w:rPr>
              <w:t xml:space="preserve">Cardiac Anxiety Questionnaire </w:t>
            </w:r>
          </w:p>
          <w:p w14:paraId="76D54266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Animation group had lower anxiety scores </w:t>
            </w:r>
          </w:p>
          <w:p w14:paraId="6E61274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02DDD0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C:  mean </w:t>
            </w:r>
            <w:proofErr w:type="spellStart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adj</w:t>
            </w:r>
            <w:proofErr w:type="spellEnd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 =8.9, (95% CI 7.3,10.4)</w:t>
            </w:r>
          </w:p>
          <w:p w14:paraId="1A858C4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063F3E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I: mean </w:t>
            </w:r>
            <w:proofErr w:type="spellStart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adj</w:t>
            </w:r>
            <w:proofErr w:type="spellEnd"/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 =6.6, (95% CI 5.0, 8.1)</w:t>
            </w:r>
          </w:p>
          <w:p w14:paraId="6591033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73633F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C vs I: F=4.50, p=0.038</w:t>
            </w:r>
          </w:p>
        </w:tc>
        <w:tc>
          <w:tcPr>
            <w:tcW w:w="127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39D43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Number of days to return to activity.</w:t>
            </w:r>
          </w:p>
          <w:p w14:paraId="7F64DEB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I = 17.4 days; C = 20.7 days;  </w:t>
            </w:r>
          </w:p>
          <w:p w14:paraId="5BC1085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p=0.043</w:t>
            </w:r>
          </w:p>
          <w:p w14:paraId="1769E72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D6363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 xml:space="preserve">Number of days to return to paid work: </w:t>
            </w:r>
          </w:p>
          <w:p w14:paraId="38EB7EE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  <w:t>I = 21.4 days; C = 22.9 days. NS</w:t>
            </w:r>
          </w:p>
          <w:p w14:paraId="3D712FDA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58B4C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Knowledge </w:t>
            </w:r>
          </w:p>
          <w:p w14:paraId="18FDB8E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8AC3F87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>Favours animation in 1 aspect (out of 4) of knowledge of healthy behaviours.</w:t>
            </w:r>
          </w:p>
          <w:p w14:paraId="630DF94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>No difference between groups on the other 3 behaviours.</w:t>
            </w:r>
          </w:p>
          <w:p w14:paraId="2A22085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A5E33D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Anxiety: </w:t>
            </w:r>
          </w:p>
          <w:p w14:paraId="550B96DE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>Favours animation.</w:t>
            </w:r>
          </w:p>
          <w:p w14:paraId="38A7984B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08A4054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Behaviour: </w:t>
            </w:r>
          </w:p>
          <w:p w14:paraId="22D28A2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Favours animation on return to activity. </w:t>
            </w:r>
          </w:p>
          <w:p w14:paraId="020A66B1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No difference between groups on return to paid work.  </w:t>
            </w:r>
          </w:p>
          <w:p w14:paraId="64123F15" w14:textId="77777777" w:rsidR="002A22D7" w:rsidRPr="002A22D7" w:rsidRDefault="002A22D7" w:rsidP="002A22D7">
            <w:pPr>
              <w:spacing w:after="0" w:line="240" w:lineRule="auto"/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22D7">
              <w:rPr>
                <w:rFonts w:ascii="Aptos Display" w:eastAsia="Times New Roman" w:hAnsi="Aptos Display" w:cs="Aptos Display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</w:tbl>
    <w:p w14:paraId="5FBDEECE" w14:textId="77777777" w:rsidR="002A22D7" w:rsidRPr="002A22D7" w:rsidRDefault="002A22D7" w:rsidP="002A22D7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147F3B44" w14:textId="77777777" w:rsidR="002A22D7" w:rsidRPr="002A22D7" w:rsidRDefault="002A22D7" w:rsidP="002A22D7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2A22D7">
        <w:rPr>
          <w:rFonts w:ascii="Arial" w:eastAsia="Arial" w:hAnsi="Arial" w:cs="Arial"/>
          <w:kern w:val="0"/>
          <w:lang w:eastAsia="en-GB"/>
          <w14:ligatures w14:val="none"/>
        </w:rPr>
        <w:t xml:space="preserve">Abbreviations: NS: Not significant; NR: Not reported; C: Control; I: Intervention; Pre-I: pre-intervention; Post-I: post-intervention. VR: Virtual reality; EV: Educational video. </w:t>
      </w:r>
    </w:p>
    <w:p w14:paraId="70115ECA" w14:textId="77777777" w:rsidR="002A22D7" w:rsidRPr="002A22D7" w:rsidRDefault="002A22D7" w:rsidP="002A22D7">
      <w:pPr>
        <w:spacing w:after="0" w:line="276" w:lineRule="auto"/>
        <w:rPr>
          <w:rFonts w:ascii="Arial" w:eastAsia="Arial" w:hAnsi="Arial" w:cs="Arial"/>
          <w:b/>
          <w:bCs/>
          <w:kern w:val="0"/>
          <w:lang w:eastAsia="en-GB"/>
          <w14:ligatures w14:val="none"/>
        </w:rPr>
      </w:pPr>
    </w:p>
    <w:p w14:paraId="656E6956" w14:textId="77777777" w:rsidR="002A22D7" w:rsidRPr="002A22D7" w:rsidRDefault="002A22D7" w:rsidP="002A22D7">
      <w:pPr>
        <w:spacing w:after="0" w:line="276" w:lineRule="auto"/>
        <w:rPr>
          <w:rFonts w:ascii="Arial" w:eastAsia="Arial" w:hAnsi="Arial" w:cs="Arial"/>
          <w:b/>
          <w:bCs/>
          <w:kern w:val="0"/>
          <w:lang w:eastAsia="en-GB"/>
          <w14:ligatures w14:val="none"/>
        </w:rPr>
      </w:pPr>
      <w:r w:rsidRPr="002A22D7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>Table 1. Details of included studies.</w:t>
      </w:r>
    </w:p>
    <w:p w14:paraId="57CBEF1E" w14:textId="77777777" w:rsidR="002A22D7" w:rsidRPr="002A22D7" w:rsidRDefault="002A22D7" w:rsidP="002A22D7">
      <w:pPr>
        <w:rPr>
          <w:rFonts w:ascii="Aptos" w:eastAsia="Aptos" w:hAnsi="Aptos" w:cs="Times New Roman"/>
        </w:rPr>
      </w:pPr>
    </w:p>
    <w:p w14:paraId="12107A1D" w14:textId="77777777" w:rsidR="003C0FAD" w:rsidRPr="003C0FAD" w:rsidRDefault="003C0FAD" w:rsidP="003C0FAD">
      <w:pPr>
        <w:rPr>
          <w:rFonts w:ascii="Aptos" w:eastAsia="Aptos" w:hAnsi="Aptos" w:cs="Times New Roman"/>
        </w:rPr>
      </w:pPr>
    </w:p>
    <w:p w14:paraId="13AC59A3" w14:textId="77777777" w:rsidR="00D82A03" w:rsidRDefault="00D82A03" w:rsidP="00991AD4">
      <w:pPr>
        <w:spacing w:line="480" w:lineRule="auto"/>
      </w:pPr>
    </w:p>
    <w:p w14:paraId="4BC9D5E4" w14:textId="133AF287" w:rsidR="00CC55A7" w:rsidRDefault="00CC55A7" w:rsidP="00991AD4">
      <w:pPr>
        <w:spacing w:line="480" w:lineRule="auto"/>
      </w:pPr>
      <w:r>
        <w:t>In total, there were 1,4</w:t>
      </w:r>
      <w:r w:rsidR="00FA7A22">
        <w:t>66</w:t>
      </w:r>
      <w:r>
        <w:t xml:space="preserve"> participants </w:t>
      </w:r>
      <w:r w:rsidR="00014E03">
        <w:t xml:space="preserve">in the five trials </w:t>
      </w:r>
      <w:r>
        <w:t>(</w:t>
      </w:r>
      <w:r w:rsidR="00BB27BC">
        <w:t xml:space="preserve">trial sample </w:t>
      </w:r>
      <w:r>
        <w:t>range 70 to 821)</w:t>
      </w:r>
      <w:r w:rsidR="00014E03">
        <w:t>,</w:t>
      </w:r>
      <w:r>
        <w:t xml:space="preserve"> </w:t>
      </w:r>
      <w:r w:rsidR="00014E03">
        <w:t xml:space="preserve">with </w:t>
      </w:r>
      <w:r w:rsidR="0005474A">
        <w:t xml:space="preserve">a mean age of </w:t>
      </w:r>
      <w:r w:rsidR="005E13C7">
        <w:t xml:space="preserve">61.6 years and </w:t>
      </w:r>
      <w:r w:rsidR="002722E2">
        <w:t>71.9% being male</w:t>
      </w:r>
      <w:r w:rsidR="00FB7FED">
        <w:t>.</w:t>
      </w:r>
      <w:r>
        <w:t xml:space="preserve"> </w:t>
      </w:r>
    </w:p>
    <w:p w14:paraId="28A91687" w14:textId="48D7BA38" w:rsidR="00CC55A7" w:rsidRDefault="00CC55A7" w:rsidP="00991AD4">
      <w:pPr>
        <w:spacing w:line="480" w:lineRule="auto"/>
      </w:pPr>
      <w:r>
        <w:t xml:space="preserve">Participants were scheduled to </w:t>
      </w:r>
      <w:r w:rsidR="008F3603">
        <w:t xml:space="preserve">undergo </w:t>
      </w:r>
      <w:r w:rsidR="006D3AA1">
        <w:t>coronary angiography and angioplasty</w:t>
      </w:r>
      <w:r w:rsidR="00FF4895">
        <w:t xml:space="preserve"> (two </w:t>
      </w:r>
      <w:r w:rsidR="00B45C80">
        <w:t>trials</w:t>
      </w:r>
      <w:r w:rsidR="00FF4895">
        <w:t>)</w:t>
      </w:r>
      <w:r w:rsidR="00DB400D">
        <w:t xml:space="preserve"> or</w:t>
      </w:r>
      <w:r w:rsidR="00583465">
        <w:t xml:space="preserve"> </w:t>
      </w:r>
      <w:r w:rsidR="00FF4895">
        <w:t>a</w:t>
      </w:r>
      <w:r w:rsidR="00486017">
        <w:t xml:space="preserve">ngiography </w:t>
      </w:r>
      <w:r w:rsidR="00FF4895">
        <w:t>(</w:t>
      </w:r>
      <w:r w:rsidR="00F27166">
        <w:t xml:space="preserve">one </w:t>
      </w:r>
      <w:r w:rsidR="00B45C80">
        <w:t>trial</w:t>
      </w:r>
      <w:r w:rsidR="00FF4895">
        <w:t>)</w:t>
      </w:r>
      <w:r w:rsidR="00583465">
        <w:t xml:space="preserve">. </w:t>
      </w:r>
      <w:r w:rsidR="006863FB">
        <w:t xml:space="preserve">In </w:t>
      </w:r>
      <w:r w:rsidR="00341CFE">
        <w:t xml:space="preserve">one </w:t>
      </w:r>
      <w:r w:rsidR="00B45C80">
        <w:t>trial</w:t>
      </w:r>
      <w:r w:rsidR="00F27166">
        <w:t xml:space="preserve"> </w:t>
      </w:r>
      <w:r w:rsidR="006863FB">
        <w:t xml:space="preserve">patients </w:t>
      </w:r>
      <w:r w:rsidR="00F27166">
        <w:t xml:space="preserve">were having </w:t>
      </w:r>
      <w:r w:rsidR="002835DB">
        <w:t xml:space="preserve">one </w:t>
      </w:r>
      <w:r w:rsidR="00341CFE">
        <w:t>of several invasive procedures (</w:t>
      </w:r>
      <w:r w:rsidR="006863FB">
        <w:t>from a</w:t>
      </w:r>
      <w:r w:rsidR="00B22401">
        <w:t xml:space="preserve">ngioplasty, </w:t>
      </w:r>
      <w:r w:rsidR="001861A5">
        <w:t xml:space="preserve">Endovascular </w:t>
      </w:r>
      <w:r w:rsidR="00C02130">
        <w:t xml:space="preserve">Aneurysm Repair, </w:t>
      </w:r>
      <w:r w:rsidR="00B22401">
        <w:t>Hickmann line</w:t>
      </w:r>
      <w:r w:rsidR="006E4973">
        <w:t xml:space="preserve"> </w:t>
      </w:r>
      <w:r w:rsidR="000E0DFA">
        <w:t xml:space="preserve">insertion </w:t>
      </w:r>
      <w:r w:rsidR="006E4973">
        <w:t>or peripherally inserted central catheter</w:t>
      </w:r>
      <w:r w:rsidR="000E0DFA">
        <w:t xml:space="preserve"> insertion</w:t>
      </w:r>
      <w:r w:rsidR="00092D99">
        <w:t>)</w:t>
      </w:r>
      <w:r w:rsidR="00F27166">
        <w:t xml:space="preserve">. </w:t>
      </w:r>
      <w:r w:rsidR="002835DB">
        <w:t xml:space="preserve">In one </w:t>
      </w:r>
      <w:r w:rsidR="00020868">
        <w:t xml:space="preserve">trial </w:t>
      </w:r>
      <w:r w:rsidR="002835DB">
        <w:t xml:space="preserve">patients </w:t>
      </w:r>
      <w:r w:rsidR="0020724D">
        <w:t xml:space="preserve">had been admitted to hospital with </w:t>
      </w:r>
      <w:r w:rsidR="00BE3EF4">
        <w:t>acute</w:t>
      </w:r>
      <w:r w:rsidR="0020724D">
        <w:t xml:space="preserve"> coronary syndrome. </w:t>
      </w:r>
    </w:p>
    <w:p w14:paraId="77A3C43D" w14:textId="77777777" w:rsidR="00547888" w:rsidRDefault="00547888" w:rsidP="00991AD4">
      <w:pPr>
        <w:spacing w:line="480" w:lineRule="auto"/>
      </w:pPr>
    </w:p>
    <w:p w14:paraId="3A4741B9" w14:textId="77777777" w:rsidR="006C29B1" w:rsidRDefault="006C29B1" w:rsidP="00991AD4">
      <w:pPr>
        <w:spacing w:line="480" w:lineRule="auto"/>
        <w:rPr>
          <w:b/>
          <w:bCs/>
        </w:rPr>
      </w:pPr>
    </w:p>
    <w:p w14:paraId="41393781" w14:textId="1D0DECEF" w:rsidR="00547888" w:rsidRDefault="00547888" w:rsidP="00991AD4">
      <w:pPr>
        <w:spacing w:line="480" w:lineRule="auto"/>
        <w:rPr>
          <w:b/>
          <w:bCs/>
        </w:rPr>
      </w:pPr>
      <w:r>
        <w:rPr>
          <w:b/>
          <w:bCs/>
        </w:rPr>
        <w:t>Risk of bias in studies</w:t>
      </w:r>
    </w:p>
    <w:p w14:paraId="073C67CE" w14:textId="05BAE3A7" w:rsidR="00547888" w:rsidRDefault="00954AA1" w:rsidP="00991AD4">
      <w:pPr>
        <w:spacing w:line="480" w:lineRule="auto"/>
      </w:pPr>
      <w:r w:rsidRPr="00C6759D">
        <w:lastRenderedPageBreak/>
        <w:t xml:space="preserve">The included studies had mixed scores on the quality appraisal checklist (Table 2): overall two of the trials had </w:t>
      </w:r>
      <w:r w:rsidR="00C01C0B">
        <w:t xml:space="preserve">rated as having </w:t>
      </w:r>
      <w:r w:rsidRPr="00C6759D">
        <w:t xml:space="preserve">high risk of bias and three </w:t>
      </w:r>
      <w:r w:rsidR="005C31E2">
        <w:t xml:space="preserve">were rated as </w:t>
      </w:r>
      <w:r w:rsidRPr="00C6759D">
        <w:t>‘some concerns’. Trials scored well on ‘randomisation process’ and ‘deviations from intended interventions’ but were weak on ‘measurement of the outcome’.</w:t>
      </w:r>
    </w:p>
    <w:p w14:paraId="19C57A8C" w14:textId="77777777" w:rsidR="00233066" w:rsidRPr="00233066" w:rsidRDefault="00233066" w:rsidP="00233066">
      <w:pPr>
        <w:spacing w:after="0" w:line="276" w:lineRule="auto"/>
        <w:rPr>
          <w:rFonts w:ascii="Arial" w:eastAsia="Arial" w:hAnsi="Arial" w:cs="Arial"/>
          <w:b/>
          <w:bCs/>
          <w:kern w:val="0"/>
          <w:lang w:eastAsia="en-GB"/>
          <w14:ligatures w14:val="none"/>
        </w:rPr>
      </w:pPr>
    </w:p>
    <w:p w14:paraId="47FB1324" w14:textId="77777777" w:rsidR="00233066" w:rsidRPr="00233066" w:rsidRDefault="00233066" w:rsidP="00233066">
      <w:pPr>
        <w:rPr>
          <w:rFonts w:ascii="Aptos" w:eastAsia="Aptos" w:hAnsi="Aptos" w:cs="Times New Roman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010"/>
        <w:gridCol w:w="1678"/>
        <w:gridCol w:w="1495"/>
        <w:gridCol w:w="1076"/>
        <w:gridCol w:w="1550"/>
        <w:gridCol w:w="1134"/>
        <w:gridCol w:w="1408"/>
      </w:tblGrid>
      <w:tr w:rsidR="00233066" w:rsidRPr="00233066" w14:paraId="6629D9C3" w14:textId="77777777" w:rsidTr="00893F23">
        <w:tc>
          <w:tcPr>
            <w:tcW w:w="1010" w:type="dxa"/>
          </w:tcPr>
          <w:p w14:paraId="061A3475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</w:p>
        </w:tc>
        <w:tc>
          <w:tcPr>
            <w:tcW w:w="1678" w:type="dxa"/>
          </w:tcPr>
          <w:p w14:paraId="365B20F4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>Randomisation process</w:t>
            </w:r>
          </w:p>
        </w:tc>
        <w:tc>
          <w:tcPr>
            <w:tcW w:w="1495" w:type="dxa"/>
          </w:tcPr>
          <w:p w14:paraId="610C102C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>Deviations from intended interventions</w:t>
            </w:r>
          </w:p>
        </w:tc>
        <w:tc>
          <w:tcPr>
            <w:tcW w:w="1076" w:type="dxa"/>
          </w:tcPr>
          <w:p w14:paraId="26D55887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>Missing outcome data</w:t>
            </w:r>
          </w:p>
        </w:tc>
        <w:tc>
          <w:tcPr>
            <w:tcW w:w="1550" w:type="dxa"/>
          </w:tcPr>
          <w:p w14:paraId="61B20623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>Measurement of the outcome</w:t>
            </w:r>
          </w:p>
        </w:tc>
        <w:tc>
          <w:tcPr>
            <w:tcW w:w="1134" w:type="dxa"/>
          </w:tcPr>
          <w:p w14:paraId="05A2576B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>Selection of the reported result</w:t>
            </w:r>
          </w:p>
        </w:tc>
        <w:tc>
          <w:tcPr>
            <w:tcW w:w="1408" w:type="dxa"/>
          </w:tcPr>
          <w:p w14:paraId="40004A29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>Overall risk of bias</w:t>
            </w:r>
          </w:p>
        </w:tc>
      </w:tr>
      <w:tr w:rsidR="00233066" w:rsidRPr="00233066" w14:paraId="0F9C3F77" w14:textId="77777777" w:rsidTr="00893F23">
        <w:tc>
          <w:tcPr>
            <w:tcW w:w="1010" w:type="dxa"/>
          </w:tcPr>
          <w:p w14:paraId="6E9409FE" w14:textId="5E2AE8D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 xml:space="preserve">Bowers, 2017 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begin"/>
            </w:r>
            <w:r>
              <w:rPr>
                <w:rFonts w:ascii="Aptos" w:eastAsia="Aptos" w:hAnsi="Aptos" w:cs="Times New Roman"/>
                <w:b/>
                <w:bCs/>
              </w:rPr>
              <w:instrText xml:space="preserve"> ADDIN EN.CITE &lt;EndNote&gt;&lt;Cite&gt;&lt;Author&gt;Bowers&lt;/Author&gt;&lt;Year&gt;2017&lt;/Year&gt;&lt;RecNum&gt;3&lt;/RecNum&gt;&lt;DisplayText&gt;&lt;style face="superscript"&gt;15&lt;/style&gt;&lt;/DisplayText&gt;&lt;record&gt;&lt;rec-number&gt;3&lt;/rec-number&gt;&lt;foreign-keys&gt;&lt;key app="EN" db-id="a9fp9ssafvfpr4e0v5rp2evprv09fvse20zw" timestamp="1750838848"&gt;3&lt;/key&gt;&lt;/foreign-keys&gt;&lt;ref-type name="Journal Article"&gt;17&lt;/ref-type&gt;&lt;contributors&gt;&lt;authors&gt;&lt;author&gt;Bowers, N.&lt;/author&gt;&lt;author&gt;Eisenberg, E.&lt;/author&gt;&lt;author&gt;Montbriand, J.&lt;/author&gt;&lt;author&gt;Jaskolka, J.&lt;/author&gt;&lt;author&gt;Roche-Nagle, G.&lt;/author&gt;&lt;/authors&gt;&lt;/contributors&gt;&lt;titles&gt;&lt;title&gt;Using a multimedia presentation to improve patient understanding and satisfaction with informed consent for minimally invasive vascular procedures&lt;/title&gt;&lt;secondary-title&gt;The Surgeon&lt;/secondary-title&gt;&lt;/titles&gt;&lt;periodical&gt;&lt;full-title&gt;The Surgeon&lt;/full-title&gt;&lt;/periodical&gt;&lt;pages&gt;7-11&lt;/pages&gt;&lt;volume&gt;15&lt;/volume&gt;&lt;number&gt;1&lt;/number&gt;&lt;dates&gt;&lt;year&gt;2017&lt;/year&gt;&lt;/dates&gt;&lt;publisher&gt;Elsevier&lt;/publisher&gt;&lt;isbn&gt;1479-666X&lt;/isbn&gt;&lt;urls&gt;&lt;/urls&gt;&lt;/record&gt;&lt;/Cite&gt;&lt;/EndNote&gt;</w:instrTex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separate"/>
            </w:r>
            <w:r w:rsidRPr="00233066">
              <w:rPr>
                <w:rFonts w:ascii="Aptos" w:eastAsia="Aptos" w:hAnsi="Aptos" w:cs="Times New Roman"/>
                <w:b/>
                <w:bCs/>
                <w:noProof/>
                <w:vertAlign w:val="superscript"/>
              </w:rPr>
              <w:t>15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end"/>
            </w:r>
          </w:p>
        </w:tc>
        <w:tc>
          <w:tcPr>
            <w:tcW w:w="1678" w:type="dxa"/>
          </w:tcPr>
          <w:p w14:paraId="405054A7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95" w:type="dxa"/>
          </w:tcPr>
          <w:p w14:paraId="64CC5C6A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076" w:type="dxa"/>
          </w:tcPr>
          <w:p w14:paraId="0F022EDE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550" w:type="dxa"/>
          </w:tcPr>
          <w:p w14:paraId="61CCC4C0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  <w:tc>
          <w:tcPr>
            <w:tcW w:w="1134" w:type="dxa"/>
          </w:tcPr>
          <w:p w14:paraId="07A4EC3F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08" w:type="dxa"/>
          </w:tcPr>
          <w:p w14:paraId="5D07CEFA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</w:tr>
      <w:tr w:rsidR="00233066" w:rsidRPr="00233066" w14:paraId="67BBCBDD" w14:textId="77777777" w:rsidTr="00893F23">
        <w:tc>
          <w:tcPr>
            <w:tcW w:w="1010" w:type="dxa"/>
          </w:tcPr>
          <w:p w14:paraId="783B6842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 xml:space="preserve">Jones, 2016 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begin"/>
            </w:r>
            <w:r w:rsidRPr="00233066">
              <w:rPr>
                <w:rFonts w:ascii="Aptos" w:eastAsia="Aptos" w:hAnsi="Aptos" w:cs="Times New Roman"/>
                <w:b/>
                <w:bCs/>
              </w:rPr>
              <w:instrText xml:space="preserve"> ADDIN EN.CITE &lt;EndNote&gt;&lt;Cite&gt;&lt;Author&gt;Jones&lt;/Author&gt;&lt;Year&gt;2016&lt;/Year&gt;&lt;RecNum&gt;9&lt;/RecNum&gt;&lt;DisplayText&gt;&lt;style face="superscript"&gt;17&lt;/style&gt;&lt;/DisplayText&gt;&lt;record&gt;&lt;rec-number&gt;9&lt;/rec-number&gt;&lt;foreign-keys&gt;&lt;key app="EN" db-id="a9fp9ssafvfpr4e0v5rp2evprv09fvse20zw" timestamp="1750838848"&gt;9&lt;/key&gt;&lt;/foreign-keys&gt;&lt;ref-type name="Journal Article"&gt;17&lt;/ref-type&gt;&lt;contributors&gt;&lt;authors&gt;&lt;author&gt;Jones, Annie Selina Kozlowski&lt;/author&gt;&lt;author&gt;Ellis, Christopher J.&lt;/author&gt;&lt;author&gt;Nash, Martyn&lt;/author&gt;&lt;author&gt;Stanfield, Brad&lt;/author&gt;&lt;author&gt;Broadbent, Elizabeth&lt;/author&gt;&lt;/authors&gt;&lt;/contributors&gt;&lt;titles&gt;&lt;title&gt;Using animation to improve recovery from acute coronary syndrome: a randomized trial&lt;/title&gt;&lt;secondary-title&gt;Annals of Behavioral Medicine&lt;/secondary-title&gt;&lt;/titles&gt;&lt;periodical&gt;&lt;full-title&gt;Annals of Behavioral Medicine&lt;/full-title&gt;&lt;/periodical&gt;&lt;pages&gt;108-118&lt;/pages&gt;&lt;volume&gt;50&lt;/volume&gt;&lt;number&gt;1&lt;/number&gt;&lt;dates&gt;&lt;year&gt;2016&lt;/year&gt;&lt;/dates&gt;&lt;publisher&gt;Oxford University Press&lt;/publisher&gt;&lt;isbn&gt;0883-6612&lt;/isbn&gt;&lt;urls&gt;&lt;/urls&gt;&lt;/record&gt;&lt;/Cite&gt;&lt;/EndNote&gt;</w:instrTex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separate"/>
            </w:r>
            <w:r w:rsidRPr="00233066">
              <w:rPr>
                <w:rFonts w:ascii="Aptos" w:eastAsia="Aptos" w:hAnsi="Aptos" w:cs="Times New Roman"/>
                <w:b/>
                <w:bCs/>
                <w:noProof/>
                <w:vertAlign w:val="superscript"/>
              </w:rPr>
              <w:t>17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end"/>
            </w:r>
          </w:p>
        </w:tc>
        <w:tc>
          <w:tcPr>
            <w:tcW w:w="1678" w:type="dxa"/>
          </w:tcPr>
          <w:p w14:paraId="1A1B9661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95" w:type="dxa"/>
          </w:tcPr>
          <w:p w14:paraId="2F64B805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  <w:tc>
          <w:tcPr>
            <w:tcW w:w="1076" w:type="dxa"/>
          </w:tcPr>
          <w:p w14:paraId="45F454CF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High risk</w:t>
            </w:r>
          </w:p>
        </w:tc>
        <w:tc>
          <w:tcPr>
            <w:tcW w:w="1550" w:type="dxa"/>
          </w:tcPr>
          <w:p w14:paraId="49665D7E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  <w:tc>
          <w:tcPr>
            <w:tcW w:w="1134" w:type="dxa"/>
          </w:tcPr>
          <w:p w14:paraId="771D91DF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08" w:type="dxa"/>
          </w:tcPr>
          <w:p w14:paraId="447215D1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High risk</w:t>
            </w:r>
          </w:p>
        </w:tc>
      </w:tr>
      <w:tr w:rsidR="00233066" w:rsidRPr="00233066" w14:paraId="4441F9E6" w14:textId="77777777" w:rsidTr="00893F23">
        <w:tc>
          <w:tcPr>
            <w:tcW w:w="1010" w:type="dxa"/>
          </w:tcPr>
          <w:p w14:paraId="2A88CE6E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 xml:space="preserve">Lattuca, 2018 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begin"/>
            </w:r>
            <w:r w:rsidRPr="00233066">
              <w:rPr>
                <w:rFonts w:ascii="Aptos" w:eastAsia="Aptos" w:hAnsi="Aptos" w:cs="Times New Roman"/>
                <w:b/>
                <w:bCs/>
              </w:rPr>
              <w:instrText xml:space="preserve"> ADDIN EN.CITE &lt;EndNote&gt;&lt;Cite&gt;&lt;Author&gt;Lattuca&lt;/Author&gt;&lt;Year&gt;2018&lt;/Year&gt;&lt;RecNum&gt;10&lt;/RecNum&gt;&lt;DisplayText&gt;&lt;style face="superscript"&gt;14&lt;/style&gt;&lt;/DisplayText&gt;&lt;record&gt;&lt;rec-number&gt;10&lt;/rec-number&gt;&lt;foreign-keys&gt;&lt;key app="EN" db-id="a9fp9ssafvfpr4e0v5rp2evprv09fvse20zw" timestamp="1750838848"&gt;10&lt;/key&gt;&lt;/foreign-keys&gt;&lt;ref-type name="Journal Article"&gt;17&lt;/ref-type&gt;&lt;contributors&gt;&lt;authors&gt;&lt;author&gt;Lattuca, Benoit&lt;/author&gt;&lt;author&gt;Barber-Chamoux, Nicolas&lt;/author&gt;&lt;author&gt;Alos, Benjamin&lt;/author&gt;&lt;author&gt;Sfaxi, Anis&lt;/author&gt;&lt;author&gt;Mulliez, Aurélien&lt;/author&gt;&lt;author&gt;Miton, Noelie&lt;/author&gt;&lt;author&gt;Levasseur, Thomas&lt;/author&gt;&lt;author&gt;Servoz, Clement&lt;/author&gt;&lt;author&gt;Derimay, François&lt;/author&gt;&lt;author&gt;Hachet, Olivier&lt;/author&gt;&lt;/authors&gt;&lt;/contributors&gt;&lt;titles&gt;&lt;title&gt;Impact of video on the understanding and satisfaction of patients receiving informed consent before elective inpatient coronary angiography: a randomized trial&lt;/title&gt;&lt;secondary-title&gt;American Heart Journal&lt;/secondary-title&gt;&lt;/titles&gt;&lt;periodical&gt;&lt;full-title&gt;American Heart Journal&lt;/full-title&gt;&lt;/periodical&gt;&lt;pages&gt;67-74&lt;/pages&gt;&lt;volume&gt;200&lt;/volume&gt;&lt;dates&gt;&lt;year&gt;2018&lt;/year&gt;&lt;/dates&gt;&lt;publisher&gt;Elsevier&lt;/publisher&gt;&lt;isbn&gt;0002-8703&lt;/isbn&gt;&lt;urls&gt;&lt;/urls&gt;&lt;/record&gt;&lt;/Cite&gt;&lt;/EndNote&gt;</w:instrTex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separate"/>
            </w:r>
            <w:r w:rsidRPr="00233066">
              <w:rPr>
                <w:rFonts w:ascii="Aptos" w:eastAsia="Aptos" w:hAnsi="Aptos" w:cs="Times New Roman"/>
                <w:b/>
                <w:bCs/>
                <w:noProof/>
                <w:vertAlign w:val="superscript"/>
              </w:rPr>
              <w:t>14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end"/>
            </w:r>
          </w:p>
        </w:tc>
        <w:tc>
          <w:tcPr>
            <w:tcW w:w="1678" w:type="dxa"/>
          </w:tcPr>
          <w:p w14:paraId="5D641013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95" w:type="dxa"/>
          </w:tcPr>
          <w:p w14:paraId="62C998FE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076" w:type="dxa"/>
          </w:tcPr>
          <w:p w14:paraId="6AFF3E48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550" w:type="dxa"/>
          </w:tcPr>
          <w:p w14:paraId="5D055394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  <w:tc>
          <w:tcPr>
            <w:tcW w:w="1134" w:type="dxa"/>
          </w:tcPr>
          <w:p w14:paraId="306445AF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08" w:type="dxa"/>
          </w:tcPr>
          <w:p w14:paraId="11D21A27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</w:tr>
      <w:tr w:rsidR="00233066" w:rsidRPr="00233066" w14:paraId="0EDA367A" w14:textId="77777777" w:rsidTr="00893F23">
        <w:tc>
          <w:tcPr>
            <w:tcW w:w="1010" w:type="dxa"/>
          </w:tcPr>
          <w:p w14:paraId="321CBB15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 xml:space="preserve">Oudi, </w:t>
            </w:r>
          </w:p>
          <w:p w14:paraId="1341D5E5" w14:textId="758FF88F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 xml:space="preserve">2024 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begin"/>
            </w:r>
            <w:r>
              <w:rPr>
                <w:rFonts w:ascii="Aptos" w:eastAsia="Aptos" w:hAnsi="Aptos" w:cs="Times New Roman"/>
                <w:b/>
                <w:bCs/>
              </w:rPr>
              <w:instrText xml:space="preserve"> ADDIN EN.CITE &lt;EndNote&gt;&lt;Cite&gt;&lt;Author&gt;Oudi&lt;/Author&gt;&lt;Year&gt;2025&lt;/Year&gt;&lt;RecNum&gt;15&lt;/RecNum&gt;&lt;DisplayText&gt;&lt;style face="superscript"&gt;16&lt;/style&gt;&lt;/DisplayText&gt;&lt;record&gt;&lt;rec-number&gt;15&lt;/rec-number&gt;&lt;foreign-keys&gt;&lt;key app="EN" db-id="a9fp9ssafvfpr4e0v5rp2evprv09fvse20zw" timestamp="1750839120"&gt;15&lt;/key&gt;&lt;/foreign-keys&gt;&lt;ref-type name="Journal Article"&gt;17&lt;/ref-type&gt;&lt;contributors&gt;&lt;authors&gt;&lt;author&gt;Oudi, Davood&lt;/author&gt;&lt;author&gt;Mohammad Sadeghi, Ali&lt;/author&gt;&lt;author&gt;Mohtasham, Saeid&lt;/author&gt;&lt;author&gt;Rajabi, Raheleh&lt;/author&gt;&lt;author&gt;Eslami Aliabadi, Hassan&lt;/author&gt;&lt;/authors&gt;&lt;/contributors&gt;&lt;titles&gt;&lt;title&gt;The Effect of Virtual Reality and Educational Video on Anxiety of Cardiac Angiography Candidates: A Randomized Clinical Trial&lt;/title&gt;&lt;secondary-title&gt;Evidence Based Care&lt;/secondary-title&gt;&lt;/titles&gt;&lt;periodical&gt;&lt;full-title&gt;Evidence Based Care&lt;/full-title&gt;&lt;/periodical&gt;&lt;pages&gt;58-66&lt;/pages&gt;&lt;volume&gt;14&lt;/volume&gt;&lt;number&gt;4&lt;/number&gt;&lt;dates&gt;&lt;year&gt;2025&lt;/year&gt;&lt;/dates&gt;&lt;publisher&gt;Mashhad University of Medical Sciences&lt;/publisher&gt;&lt;isbn&gt;2008-2487&lt;/isbn&gt;&lt;urls&gt;&lt;/urls&gt;&lt;/record&gt;&lt;/Cite&gt;&lt;/EndNote&gt;</w:instrTex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separate"/>
            </w:r>
            <w:r w:rsidRPr="00233066">
              <w:rPr>
                <w:rFonts w:ascii="Aptos" w:eastAsia="Aptos" w:hAnsi="Aptos" w:cs="Times New Roman"/>
                <w:b/>
                <w:bCs/>
                <w:noProof/>
                <w:vertAlign w:val="superscript"/>
              </w:rPr>
              <w:t>16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end"/>
            </w:r>
          </w:p>
        </w:tc>
        <w:tc>
          <w:tcPr>
            <w:tcW w:w="1678" w:type="dxa"/>
          </w:tcPr>
          <w:p w14:paraId="5FB76DAF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95" w:type="dxa"/>
          </w:tcPr>
          <w:p w14:paraId="1AF7B4F5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076" w:type="dxa"/>
          </w:tcPr>
          <w:p w14:paraId="2BE5E170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550" w:type="dxa"/>
          </w:tcPr>
          <w:p w14:paraId="2D0655A3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  <w:tc>
          <w:tcPr>
            <w:tcW w:w="1134" w:type="dxa"/>
          </w:tcPr>
          <w:p w14:paraId="671020C9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08" w:type="dxa"/>
          </w:tcPr>
          <w:p w14:paraId="70C69F4D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</w:tr>
      <w:tr w:rsidR="00233066" w:rsidRPr="00233066" w14:paraId="5310B799" w14:textId="77777777" w:rsidTr="00893F23">
        <w:tc>
          <w:tcPr>
            <w:tcW w:w="1010" w:type="dxa"/>
          </w:tcPr>
          <w:p w14:paraId="64689034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 xml:space="preserve">Yap, </w:t>
            </w:r>
          </w:p>
          <w:p w14:paraId="1A710956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33066">
              <w:rPr>
                <w:rFonts w:ascii="Aptos" w:eastAsia="Aptos" w:hAnsi="Aptos" w:cs="Times New Roman"/>
                <w:b/>
                <w:bCs/>
              </w:rPr>
              <w:t xml:space="preserve">2019 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begin"/>
            </w:r>
            <w:r w:rsidRPr="00233066">
              <w:rPr>
                <w:rFonts w:ascii="Aptos" w:eastAsia="Aptos" w:hAnsi="Aptos" w:cs="Times New Roman"/>
                <w:b/>
                <w:bCs/>
              </w:rPr>
              <w:instrText xml:space="preserve"> ADDIN EN.CITE &lt;EndNote&gt;&lt;Cite&gt;&lt;Author&gt;Yap&lt;/Author&gt;&lt;Year&gt;2020&lt;/Year&gt;&lt;RecNum&gt;24&lt;/RecNum&gt;&lt;DisplayText&gt;&lt;style face="superscript"&gt;13&lt;/style&gt;&lt;/DisplayText&gt;&lt;record&gt;&lt;rec-number&gt;24&lt;/rec-number&gt;&lt;foreign-keys&gt;&lt;key app="EN" db-id="a9fp9ssafvfpr4e0v5rp2evprv09fvse20zw" timestamp="1750839398"&gt;24&lt;/key&gt;&lt;/foreign-keys&gt;&lt;ref-type name="Journal Article"&gt;17&lt;/ref-type&gt;&lt;contributors&gt;&lt;authors&gt;&lt;author&gt;Yap, Jonathan&lt;/author&gt;&lt;author&gt;Teo, Tse Y.&lt;/author&gt;&lt;author&gt;Foong, Priscilla&lt;/author&gt;&lt;author&gt;Binte Hussin, Norwati&lt;/author&gt;&lt;author&gt;Wang, Hannah&lt;/author&gt;&lt;author&gt;Shen, Tong&lt;/author&gt;&lt;author&gt;Yeo, Khung K.&lt;/author&gt;&lt;/authors&gt;&lt;/contributors&gt;&lt;titles&gt;&lt;title&gt;A randomized controlled trial on the effectiveness of a portable patient education video prior to coronary angiography and angioplasty&lt;/title&gt;&lt;secondary-title&gt;Catheterization and Cardiovascular Interventions&lt;/secondary-title&gt;&lt;/titles&gt;&lt;periodical&gt;&lt;full-title&gt;Catheterization and Cardiovascular Interventions&lt;/full-title&gt;&lt;/periodical&gt;&lt;pages&gt;1409-1414&lt;/pages&gt;&lt;volume&gt;96&lt;/volume&gt;&lt;number&gt;7&lt;/number&gt;&lt;dates&gt;&lt;year&gt;2020&lt;/year&gt;&lt;/dates&gt;&lt;publisher&gt;Wiley Online Library&lt;/publisher&gt;&lt;isbn&gt;1522-1946&lt;/isbn&gt;&lt;urls&gt;&lt;/urls&gt;&lt;/record&gt;&lt;/Cite&gt;&lt;/EndNote&gt;</w:instrTex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separate"/>
            </w:r>
            <w:r w:rsidRPr="00233066">
              <w:rPr>
                <w:rFonts w:ascii="Aptos" w:eastAsia="Aptos" w:hAnsi="Aptos" w:cs="Times New Roman"/>
                <w:b/>
                <w:bCs/>
                <w:noProof/>
                <w:vertAlign w:val="superscript"/>
              </w:rPr>
              <w:t>13</w:t>
            </w:r>
            <w:r w:rsidRPr="00233066">
              <w:rPr>
                <w:rFonts w:ascii="Aptos" w:eastAsia="Aptos" w:hAnsi="Aptos" w:cs="Times New Roman"/>
                <w:b/>
                <w:bCs/>
              </w:rPr>
              <w:fldChar w:fldCharType="end"/>
            </w:r>
          </w:p>
        </w:tc>
        <w:tc>
          <w:tcPr>
            <w:tcW w:w="1678" w:type="dxa"/>
          </w:tcPr>
          <w:p w14:paraId="7D7FF80A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Some concerns</w:t>
            </w:r>
          </w:p>
        </w:tc>
        <w:tc>
          <w:tcPr>
            <w:tcW w:w="1495" w:type="dxa"/>
          </w:tcPr>
          <w:p w14:paraId="315B82A2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076" w:type="dxa"/>
          </w:tcPr>
          <w:p w14:paraId="1EAF4304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550" w:type="dxa"/>
          </w:tcPr>
          <w:p w14:paraId="44AAB2D7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High risk</w:t>
            </w:r>
          </w:p>
        </w:tc>
        <w:tc>
          <w:tcPr>
            <w:tcW w:w="1134" w:type="dxa"/>
          </w:tcPr>
          <w:p w14:paraId="639BB965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Low risk</w:t>
            </w:r>
          </w:p>
        </w:tc>
        <w:tc>
          <w:tcPr>
            <w:tcW w:w="1408" w:type="dxa"/>
          </w:tcPr>
          <w:p w14:paraId="682448FB" w14:textId="77777777" w:rsidR="00233066" w:rsidRPr="00233066" w:rsidRDefault="00233066" w:rsidP="00233066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33066">
              <w:rPr>
                <w:rFonts w:ascii="Aptos" w:eastAsia="Aptos" w:hAnsi="Aptos" w:cs="Times New Roman"/>
              </w:rPr>
              <w:t>High risk</w:t>
            </w:r>
          </w:p>
        </w:tc>
      </w:tr>
    </w:tbl>
    <w:p w14:paraId="4360506F" w14:textId="77777777" w:rsidR="00233066" w:rsidRPr="00233066" w:rsidRDefault="00233066" w:rsidP="00233066">
      <w:pPr>
        <w:rPr>
          <w:rFonts w:ascii="Aptos" w:eastAsia="Aptos" w:hAnsi="Aptos" w:cs="Times New Roman"/>
        </w:rPr>
      </w:pPr>
    </w:p>
    <w:p w14:paraId="60FA82B8" w14:textId="77777777" w:rsidR="00233066" w:rsidRPr="00233066" w:rsidRDefault="00233066" w:rsidP="00233066">
      <w:pPr>
        <w:rPr>
          <w:rFonts w:ascii="Aptos" w:eastAsia="Aptos" w:hAnsi="Aptos" w:cs="Times New Roman"/>
          <w:b/>
          <w:bCs/>
        </w:rPr>
      </w:pPr>
      <w:r w:rsidRPr="00233066">
        <w:rPr>
          <w:rFonts w:ascii="Aptos" w:eastAsia="Aptos" w:hAnsi="Aptos" w:cs="Times New Roman"/>
          <w:b/>
          <w:bCs/>
        </w:rPr>
        <w:t xml:space="preserve">Table 2. Quality Rating of Included Trials (on the Cochrane ROB-2 tool) </w:t>
      </w:r>
      <w:r w:rsidRPr="00233066">
        <w:rPr>
          <w:rFonts w:ascii="Aptos" w:eastAsia="Aptos" w:hAnsi="Aptos" w:cs="Times New Roman"/>
          <w:b/>
          <w:bCs/>
        </w:rPr>
        <w:fldChar w:fldCharType="begin"/>
      </w:r>
      <w:r w:rsidRPr="00233066">
        <w:rPr>
          <w:rFonts w:ascii="Aptos" w:eastAsia="Aptos" w:hAnsi="Aptos" w:cs="Times New Roman"/>
          <w:b/>
          <w:bCs/>
        </w:rPr>
        <w:instrText xml:space="preserve"> ADDIN EN.CITE &lt;EndNote&gt;&lt;Cite&gt;&lt;Author&gt;Sterne&lt;/Author&gt;&lt;Year&gt;2019&lt;/Year&gt;&lt;RecNum&gt;19&lt;/RecNum&gt;&lt;DisplayText&gt;&lt;style face="superscript"&gt;12&lt;/style&gt;&lt;/DisplayText&gt;&lt;record&gt;&lt;rec-number&gt;19&lt;/rec-number&gt;&lt;foreign-keys&gt;&lt;key app="EN" db-id="a9fp9ssafvfpr4e0v5rp2evprv09fvse20zw" timestamp="1750839398"&gt;19&lt;/key&gt;&lt;/foreign-keys&gt;&lt;ref-type name="Journal Article"&gt;17&lt;/ref-type&gt;&lt;contributors&gt;&lt;authors&gt;&lt;author&gt;Sterne, Jonathan A. C.&lt;/author&gt;&lt;author&gt;Savović, Jelena&lt;/author&gt;&lt;author&gt;Page, Matthew J.&lt;/author&gt;&lt;author&gt;Elbers, Roy G.&lt;/author&gt;&lt;author&gt;Blencowe, Natalie S.&lt;/author&gt;&lt;author&gt;Boutron, Isabelle&lt;/author&gt;&lt;author&gt;Cates, Christopher J.&lt;/author&gt;&lt;author&gt;Cheng, Hung-Yuan&lt;/author&gt;&lt;author&gt;Corbett, Mark S.&lt;/author&gt;&lt;author&gt;Eldridge, Sandra M.&lt;/author&gt;&lt;/authors&gt;&lt;/contributors&gt;&lt;titles&gt;&lt;title&gt;RoB 2: a revised tool for assessing risk of bias in randomised trials&lt;/title&gt;&lt;secondary-title&gt;bmj&lt;/secondary-title&gt;&lt;/titles&gt;&lt;periodical&gt;&lt;full-title&gt;bmj&lt;/full-title&gt;&lt;/periodical&gt;&lt;volume&gt;366&lt;/volume&gt;&lt;dates&gt;&lt;year&gt;2019&lt;/year&gt;&lt;/dates&gt;&lt;publisher&gt;British Medical Journal Publishing Group&lt;/publisher&gt;&lt;isbn&gt;0959-8138&lt;/isbn&gt;&lt;urls&gt;&lt;/urls&gt;&lt;/record&gt;&lt;/Cite&gt;&lt;/EndNote&gt;</w:instrText>
      </w:r>
      <w:r w:rsidRPr="00233066">
        <w:rPr>
          <w:rFonts w:ascii="Aptos" w:eastAsia="Aptos" w:hAnsi="Aptos" w:cs="Times New Roman"/>
          <w:b/>
          <w:bCs/>
        </w:rPr>
        <w:fldChar w:fldCharType="separate"/>
      </w:r>
      <w:r w:rsidRPr="00233066">
        <w:rPr>
          <w:rFonts w:ascii="Aptos" w:eastAsia="Aptos" w:hAnsi="Aptos" w:cs="Times New Roman"/>
          <w:b/>
          <w:bCs/>
          <w:noProof/>
          <w:vertAlign w:val="superscript"/>
        </w:rPr>
        <w:t>12</w:t>
      </w:r>
      <w:r w:rsidRPr="00233066">
        <w:rPr>
          <w:rFonts w:ascii="Aptos" w:eastAsia="Aptos" w:hAnsi="Aptos" w:cs="Times New Roman"/>
          <w:b/>
          <w:bCs/>
        </w:rPr>
        <w:fldChar w:fldCharType="end"/>
      </w:r>
    </w:p>
    <w:p w14:paraId="0575C93B" w14:textId="77777777" w:rsidR="00233066" w:rsidRPr="00233066" w:rsidRDefault="00233066" w:rsidP="00233066">
      <w:pPr>
        <w:rPr>
          <w:rFonts w:ascii="Aptos" w:eastAsia="Aptos" w:hAnsi="Aptos" w:cs="Times New Roman"/>
        </w:rPr>
      </w:pPr>
    </w:p>
    <w:p w14:paraId="5E241DC6" w14:textId="77777777" w:rsidR="004619C3" w:rsidRPr="00C6759D" w:rsidRDefault="004619C3" w:rsidP="00991AD4">
      <w:pPr>
        <w:spacing w:line="480" w:lineRule="auto"/>
      </w:pPr>
    </w:p>
    <w:p w14:paraId="2F7BF11C" w14:textId="3793AC2B" w:rsidR="00547888" w:rsidRPr="00954AA1" w:rsidRDefault="00547888" w:rsidP="00991AD4">
      <w:pPr>
        <w:spacing w:line="480" w:lineRule="auto"/>
        <w:rPr>
          <w:b/>
          <w:bCs/>
        </w:rPr>
      </w:pPr>
      <w:r>
        <w:rPr>
          <w:b/>
          <w:bCs/>
        </w:rPr>
        <w:t>Results of individual studies</w:t>
      </w:r>
    </w:p>
    <w:p w14:paraId="30CEF758" w14:textId="0220AFC3" w:rsidR="00166387" w:rsidRDefault="00404804" w:rsidP="00991AD4">
      <w:pPr>
        <w:spacing w:line="480" w:lineRule="auto"/>
      </w:pPr>
      <w:r>
        <w:t xml:space="preserve">Four of the five </w:t>
      </w:r>
      <w:r w:rsidR="00B45C80">
        <w:t xml:space="preserve">trials </w:t>
      </w:r>
      <w:r w:rsidR="00166387">
        <w:t xml:space="preserve">included anxiety outcomes, while </w:t>
      </w:r>
      <w:r>
        <w:t xml:space="preserve">four </w:t>
      </w:r>
      <w:r w:rsidR="00020868">
        <w:t xml:space="preserve">trials </w:t>
      </w:r>
      <w:r w:rsidR="00166387">
        <w:t>included knowledge outcomes.</w:t>
      </w:r>
      <w:r w:rsidR="00AA7EF2">
        <w:t xml:space="preserve"> T</w:t>
      </w:r>
      <w:r w:rsidR="009F222F">
        <w:t>hree</w:t>
      </w:r>
      <w:r w:rsidR="00AA7EF2">
        <w:t xml:space="preserve"> of the </w:t>
      </w:r>
      <w:r w:rsidR="00020868">
        <w:t xml:space="preserve">trials </w:t>
      </w:r>
      <w:r w:rsidR="00AA7EF2">
        <w:t>included behaviour</w:t>
      </w:r>
      <w:r w:rsidR="009F222F">
        <w:t>,</w:t>
      </w:r>
      <w:r w:rsidR="00AA7EF2">
        <w:t xml:space="preserve"> satisfaction </w:t>
      </w:r>
      <w:r w:rsidR="00B94E26">
        <w:t xml:space="preserve">or </w:t>
      </w:r>
      <w:r w:rsidR="00177930">
        <w:t>health outcomes</w:t>
      </w:r>
      <w:r w:rsidR="00AA7EF2">
        <w:t>.</w:t>
      </w:r>
      <w:r w:rsidR="004C3A38">
        <w:t xml:space="preserve"> </w:t>
      </w:r>
    </w:p>
    <w:p w14:paraId="70493484" w14:textId="5263619E" w:rsidR="00F8487F" w:rsidRDefault="00F8487F" w:rsidP="00991AD4">
      <w:pPr>
        <w:spacing w:line="480" w:lineRule="auto"/>
      </w:pPr>
      <w:r>
        <w:t>Yap and colleagues</w:t>
      </w:r>
      <w:r w:rsidR="000956F6">
        <w:fldChar w:fldCharType="begin"/>
      </w:r>
      <w:r w:rsidR="000956F6">
        <w:instrText xml:space="preserve"> ADDIN EN.CITE &lt;EndNote&gt;&lt;Cite&gt;&lt;Author&gt;Yap&lt;/Author&gt;&lt;Year&gt;2020&lt;/Year&gt;&lt;RecNum&gt;24&lt;/RecNum&gt;&lt;DisplayText&gt;&lt;style face="superscript"&gt;13&lt;/style&gt;&lt;/DisplayText&gt;&lt;record&gt;&lt;rec-number&gt;24&lt;/rec-number&gt;&lt;foreign-keys&gt;&lt;key app="EN" db-id="a9fp9ssafvfpr4e0v5rp2evprv09fvse20zw" timestamp="1750839398"&gt;24&lt;/key&gt;&lt;/foreign-keys&gt;&lt;ref-type name="Journal Article"&gt;17&lt;/ref-type&gt;&lt;contributors&gt;&lt;authors&gt;&lt;author&gt;Yap, Jonathan&lt;/author&gt;&lt;author&gt;Teo, Tse Y.&lt;/author&gt;&lt;author&gt;Foong, Priscilla&lt;/author&gt;&lt;author&gt;Binte Hussin, Norwati&lt;/author&gt;&lt;author&gt;Wang, Hannah&lt;/author&gt;&lt;author&gt;Shen, Tong&lt;/author&gt;&lt;author&gt;Yeo, Khung K.&lt;/author&gt;&lt;/authors&gt;&lt;/contributors&gt;&lt;titles&gt;&lt;title&gt;A randomized controlled trial on the effectiveness of a portable patient education video prior to coronary angiography and angioplasty&lt;/title&gt;&lt;secondary-title&gt;Catheterization and Cardiovascular Interventions&lt;/secondary-title&gt;&lt;/titles&gt;&lt;periodical&gt;&lt;full-title&gt;Catheterization and Cardiovascular Interventions&lt;/full-title&gt;&lt;/periodical&gt;&lt;pages&gt;1409-1414&lt;/pages&gt;&lt;volume&gt;96&lt;/volume&gt;&lt;number&gt;7&lt;/number&gt;&lt;dates&gt;&lt;year&gt;2020&lt;/year&gt;&lt;/dates&gt;&lt;publisher&gt;Wiley Online Library&lt;/publisher&gt;&lt;isbn&gt;1522-1946&lt;/isbn&gt;&lt;urls&gt;&lt;/urls&gt;&lt;/record&gt;&lt;/Cite&gt;&lt;/EndNote&gt;</w:instrText>
      </w:r>
      <w:r w:rsidR="000956F6">
        <w:fldChar w:fldCharType="separate"/>
      </w:r>
      <w:r w:rsidR="000956F6" w:rsidRPr="000956F6">
        <w:rPr>
          <w:noProof/>
          <w:vertAlign w:val="superscript"/>
        </w:rPr>
        <w:t>13</w:t>
      </w:r>
      <w:r w:rsidR="000956F6">
        <w:fldChar w:fldCharType="end"/>
      </w:r>
      <w:r>
        <w:t xml:space="preserve"> </w:t>
      </w:r>
      <w:r w:rsidR="007913D0">
        <w:t xml:space="preserve">tested a short </w:t>
      </w:r>
      <w:r w:rsidR="00DF5992">
        <w:t>‘</w:t>
      </w:r>
      <w:r w:rsidR="007913D0">
        <w:t>whiteboard animation</w:t>
      </w:r>
      <w:r w:rsidR="00DF5992">
        <w:t>’</w:t>
      </w:r>
      <w:r w:rsidR="007913D0">
        <w:t xml:space="preserve"> </w:t>
      </w:r>
      <w:r w:rsidR="00411ED2">
        <w:t xml:space="preserve">which was provided in addition to </w:t>
      </w:r>
      <w:r w:rsidR="00CD5562">
        <w:t xml:space="preserve">standard spoken information from a physician and </w:t>
      </w:r>
      <w:r w:rsidR="00221228">
        <w:t>a printed booklet</w:t>
      </w:r>
      <w:r w:rsidR="00D36D8C">
        <w:t>,</w:t>
      </w:r>
      <w:r w:rsidR="00221228">
        <w:t xml:space="preserve"> </w:t>
      </w:r>
      <w:r w:rsidR="00D36D8C">
        <w:t xml:space="preserve">when </w:t>
      </w:r>
      <w:r w:rsidR="00221228">
        <w:t xml:space="preserve">preparing patients for </w:t>
      </w:r>
      <w:r w:rsidR="00F93119">
        <w:t xml:space="preserve">coronary angiography and angioplasty. </w:t>
      </w:r>
      <w:r w:rsidR="00106C58">
        <w:t xml:space="preserve">Patients in the control group </w:t>
      </w:r>
      <w:r w:rsidR="005A519F">
        <w:t xml:space="preserve">received </w:t>
      </w:r>
      <w:r w:rsidR="00D36D8C">
        <w:t xml:space="preserve">only </w:t>
      </w:r>
      <w:r w:rsidR="005A519F">
        <w:t xml:space="preserve">the spoken and </w:t>
      </w:r>
      <w:r w:rsidR="005A519F">
        <w:lastRenderedPageBreak/>
        <w:t xml:space="preserve">written information. </w:t>
      </w:r>
      <w:r w:rsidR="00080CA4">
        <w:t>T</w:t>
      </w:r>
      <w:r w:rsidR="009F5B7F">
        <w:t xml:space="preserve">he </w:t>
      </w:r>
      <w:r w:rsidR="00080CA4">
        <w:t xml:space="preserve">intervention </w:t>
      </w:r>
      <w:r w:rsidR="009F5B7F">
        <w:t xml:space="preserve">group had increased </w:t>
      </w:r>
      <w:r w:rsidR="00540D4A">
        <w:t xml:space="preserve">procedural </w:t>
      </w:r>
      <w:r w:rsidR="009F5B7F">
        <w:t>kno</w:t>
      </w:r>
      <w:r w:rsidR="00540D4A">
        <w:t>wledge</w:t>
      </w:r>
      <w:r w:rsidR="007E6AA1">
        <w:t xml:space="preserve"> and lower levels of anxiety</w:t>
      </w:r>
      <w:r w:rsidR="00080CA4">
        <w:t xml:space="preserve"> than the control group</w:t>
      </w:r>
      <w:r w:rsidR="007E6AA1">
        <w:t xml:space="preserve">. </w:t>
      </w:r>
      <w:r w:rsidR="00E1012B">
        <w:t xml:space="preserve">There was no difference between groups </w:t>
      </w:r>
      <w:r w:rsidR="00895EFC">
        <w:t>i</w:t>
      </w:r>
      <w:r w:rsidR="00E1012B">
        <w:t xml:space="preserve">n </w:t>
      </w:r>
      <w:r w:rsidR="00895EFC">
        <w:t xml:space="preserve">recorded </w:t>
      </w:r>
      <w:r w:rsidR="00E1012B">
        <w:t xml:space="preserve">heart rate or blood pressure. </w:t>
      </w:r>
      <w:r w:rsidR="00992DC2">
        <w:t xml:space="preserve">In a sub-group </w:t>
      </w:r>
      <w:r w:rsidR="00310B33">
        <w:t>analysis,</w:t>
      </w:r>
      <w:r w:rsidR="00992DC2">
        <w:t xml:space="preserve"> the animation had similar levels of effectiveness in patients </w:t>
      </w:r>
      <w:r w:rsidR="002166C5">
        <w:t xml:space="preserve">having their first </w:t>
      </w:r>
      <w:r w:rsidR="002A728E">
        <w:t xml:space="preserve">or a subsequent </w:t>
      </w:r>
      <w:r w:rsidR="00797F68">
        <w:t>angiogram</w:t>
      </w:r>
      <w:r w:rsidR="002A728E">
        <w:t xml:space="preserve">. </w:t>
      </w:r>
      <w:r w:rsidR="00A955FE">
        <w:t xml:space="preserve"> </w:t>
      </w:r>
    </w:p>
    <w:p w14:paraId="0B19F356" w14:textId="49A4DE03" w:rsidR="00551B86" w:rsidRDefault="00551B86" w:rsidP="00991AD4">
      <w:pPr>
        <w:spacing w:line="480" w:lineRule="auto"/>
      </w:pPr>
      <w:r>
        <w:t>Lattuca</w:t>
      </w:r>
      <w:r w:rsidR="00950512">
        <w:t xml:space="preserve"> and colleagues</w:t>
      </w:r>
      <w:r w:rsidR="00E5722A">
        <w:fldChar w:fldCharType="begin"/>
      </w:r>
      <w:r w:rsidR="00E5722A">
        <w:instrText xml:space="preserve"> ADDIN EN.CITE &lt;EndNote&gt;&lt;Cite&gt;&lt;Author&gt;Lattuca&lt;/Author&gt;&lt;Year&gt;2018&lt;/Year&gt;&lt;RecNum&gt;10&lt;/RecNum&gt;&lt;DisplayText&gt;&lt;style face="superscript"&gt;14&lt;/style&gt;&lt;/DisplayText&gt;&lt;record&gt;&lt;rec-number&gt;10&lt;/rec-number&gt;&lt;foreign-keys&gt;&lt;key app="EN" db-id="a9fp9ssafvfpr4e0v5rp2evprv09fvse20zw" timestamp="1750838848"&gt;10&lt;/key&gt;&lt;/foreign-keys&gt;&lt;ref-type name="Journal Article"&gt;17&lt;/ref-type&gt;&lt;contributors&gt;&lt;authors&gt;&lt;author&gt;Lattuca, Benoit&lt;/author&gt;&lt;author&gt;Barber-Chamoux, Nicolas&lt;/author&gt;&lt;author&gt;Alos, Benjamin&lt;/author&gt;&lt;author&gt;Sfaxi, Anis&lt;/author&gt;&lt;author&gt;Mulliez, Aurélien&lt;/author&gt;&lt;author&gt;Miton, Noelie&lt;/author&gt;&lt;author&gt;Levasseur, Thomas&lt;/author&gt;&lt;author&gt;Servoz, Clement&lt;/author&gt;&lt;author&gt;Derimay, François&lt;/author&gt;&lt;author&gt;Hachet, Olivier&lt;/author&gt;&lt;/authors&gt;&lt;/contributors&gt;&lt;titles&gt;&lt;title&gt;Impact of video on the understanding and satisfaction of patients receiving informed consent before elective inpatient coronary angiography: a randomized trial&lt;/title&gt;&lt;secondary-title&gt;American Heart Journal&lt;/secondary-title&gt;&lt;/titles&gt;&lt;periodical&gt;&lt;full-title&gt;American Heart Journal&lt;/full-title&gt;&lt;/periodical&gt;&lt;pages&gt;67-74&lt;/pages&gt;&lt;volume&gt;200&lt;/volume&gt;&lt;dates&gt;&lt;year&gt;2018&lt;/year&gt;&lt;/dates&gt;&lt;publisher&gt;Elsevier&lt;/publisher&gt;&lt;isbn&gt;0002-8703&lt;/isbn&gt;&lt;urls&gt;&lt;/urls&gt;&lt;/record&gt;&lt;/Cite&gt;&lt;/EndNote&gt;</w:instrText>
      </w:r>
      <w:r w:rsidR="00E5722A">
        <w:fldChar w:fldCharType="separate"/>
      </w:r>
      <w:r w:rsidR="00E5722A" w:rsidRPr="00E5722A">
        <w:rPr>
          <w:noProof/>
          <w:vertAlign w:val="superscript"/>
        </w:rPr>
        <w:t>14</w:t>
      </w:r>
      <w:r w:rsidR="00E5722A">
        <w:fldChar w:fldCharType="end"/>
      </w:r>
      <w:r w:rsidR="002A728E">
        <w:t xml:space="preserve"> </w:t>
      </w:r>
      <w:r w:rsidR="00A8777C">
        <w:t xml:space="preserve">evaluated a </w:t>
      </w:r>
      <w:r w:rsidR="00896122">
        <w:t>5-minute</w:t>
      </w:r>
      <w:r w:rsidR="004D09D6">
        <w:t xml:space="preserve"> 3D animated video being provided in addition to standard spoken </w:t>
      </w:r>
      <w:r w:rsidR="003B3C64">
        <w:t xml:space="preserve">information to patients undergoing </w:t>
      </w:r>
      <w:r w:rsidR="000D4762">
        <w:t xml:space="preserve">coronary angioplasty and angiography. </w:t>
      </w:r>
      <w:r w:rsidR="005B2312">
        <w:t>Animation p</w:t>
      </w:r>
      <w:r w:rsidR="00E32BD6">
        <w:t xml:space="preserve">rovision had no effect on anxiety levels but resulted in </w:t>
      </w:r>
      <w:r w:rsidR="001B1FA6">
        <w:t xml:space="preserve">increased knowledge, both overall and </w:t>
      </w:r>
      <w:r w:rsidR="003A4C6D">
        <w:t>on each of four sub-components (</w:t>
      </w:r>
      <w:r w:rsidR="00C65A02">
        <w:t xml:space="preserve">the disease and its treatments; </w:t>
      </w:r>
      <w:r w:rsidR="0013695F">
        <w:t xml:space="preserve">the </w:t>
      </w:r>
      <w:r w:rsidR="00C65A02">
        <w:t>procedure; potential complications</w:t>
      </w:r>
      <w:r w:rsidR="00A17937">
        <w:t>; and what would happen in hospital</w:t>
      </w:r>
      <w:r w:rsidR="0013695F">
        <w:t>)</w:t>
      </w:r>
      <w:r w:rsidR="00A17937">
        <w:t xml:space="preserve">. </w:t>
      </w:r>
      <w:r w:rsidR="00595793">
        <w:t>I</w:t>
      </w:r>
      <w:r w:rsidR="00AC6056">
        <w:t xml:space="preserve">n sub-group analysis, the animation improved knowledge in all four </w:t>
      </w:r>
      <w:r w:rsidR="00AC007A">
        <w:t xml:space="preserve">patient </w:t>
      </w:r>
      <w:r w:rsidR="00AC6056">
        <w:t xml:space="preserve">age </w:t>
      </w:r>
      <w:r w:rsidR="006528BA">
        <w:t>groups</w:t>
      </w:r>
      <w:r w:rsidR="00A41A95">
        <w:t xml:space="preserve"> and </w:t>
      </w:r>
      <w:r w:rsidR="00633763">
        <w:t xml:space="preserve">in </w:t>
      </w:r>
      <w:r w:rsidR="00A41A95">
        <w:t xml:space="preserve">all </w:t>
      </w:r>
      <w:r w:rsidR="00633763">
        <w:t xml:space="preserve">three </w:t>
      </w:r>
      <w:r w:rsidR="00A217FD">
        <w:t>education attainment groups.</w:t>
      </w:r>
      <w:r w:rsidR="00A41A95">
        <w:t xml:space="preserve"> </w:t>
      </w:r>
      <w:r w:rsidR="00AC6056">
        <w:t xml:space="preserve"> </w:t>
      </w:r>
    </w:p>
    <w:p w14:paraId="3952D796" w14:textId="330E8C15" w:rsidR="00551B86" w:rsidRDefault="00C078E7" w:rsidP="00991AD4">
      <w:pPr>
        <w:spacing w:line="480" w:lineRule="auto"/>
      </w:pPr>
      <w:r>
        <w:t>Oudi</w:t>
      </w:r>
      <w:r w:rsidR="00950512">
        <w:t xml:space="preserve"> and colleagues</w:t>
      </w:r>
      <w:r w:rsidR="00E5722A">
        <w:fldChar w:fldCharType="begin"/>
      </w:r>
      <w:r w:rsidR="002A22D7">
        <w:instrText xml:space="preserve"> ADDIN EN.CITE &lt;EndNote&gt;&lt;Cite&gt;&lt;Author&gt;Oudi&lt;/Author&gt;&lt;Year&gt;2025&lt;/Year&gt;&lt;RecNum&gt;15&lt;/RecNum&gt;&lt;DisplayText&gt;&lt;style face="superscript"&gt;16&lt;/style&gt;&lt;/DisplayText&gt;&lt;record&gt;&lt;rec-number&gt;15&lt;/rec-number&gt;&lt;foreign-keys&gt;&lt;key app="EN" db-id="a9fp9ssafvfpr4e0v5rp2evprv09fvse20zw" timestamp="1750839120"&gt;15&lt;/key&gt;&lt;/foreign-keys&gt;&lt;ref-type name="Journal Article"&gt;17&lt;/ref-type&gt;&lt;contributors&gt;&lt;authors&gt;&lt;author&gt;Oudi, Davood&lt;/author&gt;&lt;author&gt;Mohammad Sadeghi, Ali&lt;/author&gt;&lt;author&gt;Mohtasham, Saeid&lt;/author&gt;&lt;author&gt;Rajabi, Raheleh&lt;/author&gt;&lt;author&gt;Eslami Aliabadi, Hassan&lt;/author&gt;&lt;/authors&gt;&lt;/contributors&gt;&lt;titles&gt;&lt;title&gt;The Effect of Virtual Reality and Educational Video on Anxiety of Cardiac Angiography Candidates: A Randomized Clinical Trial&lt;/title&gt;&lt;secondary-title&gt;Evidence Based Care&lt;/secondary-title&gt;&lt;/titles&gt;&lt;periodical&gt;&lt;full-title&gt;Evidence Based Care&lt;/full-title&gt;&lt;/periodical&gt;&lt;pages&gt;58-66&lt;/pages&gt;&lt;volume&gt;14&lt;/volume&gt;&lt;number&gt;4&lt;/number&gt;&lt;dates&gt;&lt;year&gt;2025&lt;/year&gt;&lt;/dates&gt;&lt;publisher&gt;Mashhad University of Medical Sciences&lt;/publisher&gt;&lt;isbn&gt;2008-2487&lt;/isbn&gt;&lt;urls&gt;&lt;/urls&gt;&lt;/record&gt;&lt;/Cite&gt;&lt;/EndNote&gt;</w:instrText>
      </w:r>
      <w:r w:rsidR="00E5722A">
        <w:fldChar w:fldCharType="separate"/>
      </w:r>
      <w:r w:rsidR="002A22D7" w:rsidRPr="002A22D7">
        <w:rPr>
          <w:noProof/>
          <w:vertAlign w:val="superscript"/>
        </w:rPr>
        <w:t>16</w:t>
      </w:r>
      <w:r w:rsidR="00E5722A">
        <w:fldChar w:fldCharType="end"/>
      </w:r>
      <w:r w:rsidR="00E13D18">
        <w:t xml:space="preserve"> </w:t>
      </w:r>
      <w:r w:rsidR="00B15672">
        <w:t xml:space="preserve">compared video animation with </w:t>
      </w:r>
      <w:r w:rsidR="005E504D">
        <w:t xml:space="preserve">two </w:t>
      </w:r>
      <w:r w:rsidR="00523022">
        <w:t>alternatives</w:t>
      </w:r>
      <w:r w:rsidR="005E504D">
        <w:t xml:space="preserve">: </w:t>
      </w:r>
      <w:r w:rsidR="006F2F3A">
        <w:t xml:space="preserve">routine care </w:t>
      </w:r>
      <w:r w:rsidR="005E504D">
        <w:t xml:space="preserve">and virtual reality </w:t>
      </w:r>
      <w:r w:rsidR="00523022">
        <w:t xml:space="preserve">(VR) distraction, given to patients undergoing angiography. </w:t>
      </w:r>
      <w:r w:rsidR="00D7428F">
        <w:t xml:space="preserve">Anxiety was the sole outcome measure, reported </w:t>
      </w:r>
      <w:r w:rsidR="00CF01C1">
        <w:t xml:space="preserve">separately </w:t>
      </w:r>
      <w:r w:rsidR="00D7428F">
        <w:t xml:space="preserve">as overt and covert anxiety. </w:t>
      </w:r>
      <w:r w:rsidR="0017440A">
        <w:t xml:space="preserve">The animation </w:t>
      </w:r>
      <w:r w:rsidR="000B2E0F">
        <w:t xml:space="preserve">did not reduce </w:t>
      </w:r>
      <w:r w:rsidR="0017440A">
        <w:t>overt or covert anxiety</w:t>
      </w:r>
      <w:r w:rsidR="00453648">
        <w:t xml:space="preserve"> </w:t>
      </w:r>
      <w:r w:rsidR="00E13D18">
        <w:t xml:space="preserve">when </w:t>
      </w:r>
      <w:r w:rsidR="00453648">
        <w:t xml:space="preserve">compared to routine care or VR. </w:t>
      </w:r>
      <w:r w:rsidR="00411A35">
        <w:t>VR reduced both forms of anxiety more than routine care.</w:t>
      </w:r>
      <w:r w:rsidR="0017440A">
        <w:t xml:space="preserve"> </w:t>
      </w:r>
    </w:p>
    <w:p w14:paraId="0A1DC0AB" w14:textId="02A4A99B" w:rsidR="00C078E7" w:rsidRDefault="00C078E7" w:rsidP="00991AD4">
      <w:pPr>
        <w:spacing w:line="480" w:lineRule="auto"/>
      </w:pPr>
      <w:r>
        <w:t>Bowers</w:t>
      </w:r>
      <w:r w:rsidR="00950512">
        <w:t xml:space="preserve"> and colleagues</w:t>
      </w:r>
      <w:r w:rsidR="00E5722A">
        <w:fldChar w:fldCharType="begin"/>
      </w:r>
      <w:r w:rsidR="002A22D7">
        <w:instrText xml:space="preserve"> ADDIN EN.CITE &lt;EndNote&gt;&lt;Cite&gt;&lt;Author&gt;Bowers&lt;/Author&gt;&lt;Year&gt;2017&lt;/Year&gt;&lt;RecNum&gt;3&lt;/RecNum&gt;&lt;DisplayText&gt;&lt;style face="superscript"&gt;15&lt;/style&gt;&lt;/DisplayText&gt;&lt;record&gt;&lt;rec-number&gt;3&lt;/rec-number&gt;&lt;foreign-keys&gt;&lt;key app="EN" db-id="a9fp9ssafvfpr4e0v5rp2evprv09fvse20zw" timestamp="1750838848"&gt;3&lt;/key&gt;&lt;/foreign-keys&gt;&lt;ref-type name="Journal Article"&gt;17&lt;/ref-type&gt;&lt;contributors&gt;&lt;authors&gt;&lt;author&gt;Bowers, N.&lt;/author&gt;&lt;author&gt;Eisenberg, E.&lt;/author&gt;&lt;author&gt;Montbriand, J.&lt;/author&gt;&lt;author&gt;Jaskolka, J.&lt;/author&gt;&lt;author&gt;Roche-Nagle, G.&lt;/author&gt;&lt;/authors&gt;&lt;/contributors&gt;&lt;titles&gt;&lt;title&gt;Using a multimedia presentation to improve patient understanding and satisfaction with informed consent for minimally invasive vascular procedures&lt;/title&gt;&lt;secondary-title&gt;The Surgeon&lt;/secondary-title&gt;&lt;/titles&gt;&lt;periodical&gt;&lt;full-title&gt;The Surgeon&lt;/full-title&gt;&lt;/periodical&gt;&lt;pages&gt;7-11&lt;/pages&gt;&lt;volume&gt;15&lt;/volume&gt;&lt;number&gt;1&lt;/number&gt;&lt;dates&gt;&lt;year&gt;2017&lt;/year&gt;&lt;/dates&gt;&lt;publisher&gt;Elsevier&lt;/publisher&gt;&lt;isbn&gt;1479-666X&lt;/isbn&gt;&lt;urls&gt;&lt;/urls&gt;&lt;/record&gt;&lt;/Cite&gt;&lt;/EndNote&gt;</w:instrText>
      </w:r>
      <w:r w:rsidR="00E5722A">
        <w:fldChar w:fldCharType="separate"/>
      </w:r>
      <w:r w:rsidR="002A22D7" w:rsidRPr="002A22D7">
        <w:rPr>
          <w:noProof/>
          <w:vertAlign w:val="superscript"/>
        </w:rPr>
        <w:t>15</w:t>
      </w:r>
      <w:r w:rsidR="00E5722A">
        <w:fldChar w:fldCharType="end"/>
      </w:r>
      <w:r w:rsidR="00E13D18">
        <w:t xml:space="preserve"> </w:t>
      </w:r>
      <w:r w:rsidR="00176ADE">
        <w:t xml:space="preserve">tested the effect of </w:t>
      </w:r>
      <w:r w:rsidR="00151ED9">
        <w:t xml:space="preserve">four </w:t>
      </w:r>
      <w:r w:rsidR="0038706C">
        <w:t>animated videos</w:t>
      </w:r>
      <w:r w:rsidR="00151ED9">
        <w:t xml:space="preserve">, </w:t>
      </w:r>
      <w:r w:rsidR="00F579EA">
        <w:t xml:space="preserve">each </w:t>
      </w:r>
      <w:r w:rsidR="00151ED9">
        <w:t>lasting two minutes</w:t>
      </w:r>
      <w:r w:rsidR="00F579EA">
        <w:t>,</w:t>
      </w:r>
      <w:r w:rsidR="0038706C">
        <w:t xml:space="preserve"> about </w:t>
      </w:r>
      <w:r w:rsidR="00F579EA">
        <w:t xml:space="preserve">the </w:t>
      </w:r>
      <w:r w:rsidR="00DD0CDB">
        <w:t>interventional procedure</w:t>
      </w:r>
      <w:r w:rsidR="00F579EA">
        <w:t xml:space="preserve"> the</w:t>
      </w:r>
      <w:r w:rsidR="005E6DC5">
        <w:t xml:space="preserve"> patient was </w:t>
      </w:r>
      <w:r w:rsidR="00F579EA">
        <w:t>being consent</w:t>
      </w:r>
      <w:r w:rsidR="00574323">
        <w:t xml:space="preserve">ed to. </w:t>
      </w:r>
      <w:r w:rsidR="008C6450">
        <w:t>The videos</w:t>
      </w:r>
      <w:r w:rsidR="00B53DFC">
        <w:t>,</w:t>
      </w:r>
      <w:r w:rsidR="00574323">
        <w:t xml:space="preserve"> </w:t>
      </w:r>
      <w:r w:rsidR="00B53DFC">
        <w:t xml:space="preserve">which did not include audio, </w:t>
      </w:r>
      <w:r w:rsidR="00011450">
        <w:t xml:space="preserve">conveyed </w:t>
      </w:r>
      <w:r w:rsidR="00574323">
        <w:t xml:space="preserve">the </w:t>
      </w:r>
      <w:r w:rsidR="00011450">
        <w:t xml:space="preserve">relevant </w:t>
      </w:r>
      <w:r w:rsidR="00574323">
        <w:t xml:space="preserve">anatomy, instruments </w:t>
      </w:r>
      <w:r w:rsidR="00011450">
        <w:t xml:space="preserve">used </w:t>
      </w:r>
      <w:r w:rsidR="00574323">
        <w:t>and procedure</w:t>
      </w:r>
      <w:r w:rsidR="00011450">
        <w:t xml:space="preserve">, and </w:t>
      </w:r>
      <w:r w:rsidR="00175C54">
        <w:t xml:space="preserve">were provided in addition to standard verbal information </w:t>
      </w:r>
      <w:r w:rsidR="00453090">
        <w:t xml:space="preserve">to inform consent. The control group received verbal information only. </w:t>
      </w:r>
      <w:r w:rsidR="00734BB2">
        <w:t xml:space="preserve">The animations </w:t>
      </w:r>
      <w:r w:rsidR="00992A0D">
        <w:t xml:space="preserve">produced </w:t>
      </w:r>
      <w:r w:rsidR="003E6FE5">
        <w:t xml:space="preserve">increased levels of knowledge and satisfaction with the consent process. </w:t>
      </w:r>
      <w:r w:rsidR="00574323">
        <w:t xml:space="preserve"> </w:t>
      </w:r>
      <w:r w:rsidR="008C6450">
        <w:t xml:space="preserve"> </w:t>
      </w:r>
      <w:r w:rsidR="0038706C">
        <w:t xml:space="preserve"> </w:t>
      </w:r>
    </w:p>
    <w:p w14:paraId="670D8E72" w14:textId="08877E8C" w:rsidR="007675B6" w:rsidRDefault="00C078E7" w:rsidP="00991AD4">
      <w:pPr>
        <w:spacing w:line="480" w:lineRule="auto"/>
      </w:pPr>
      <w:r>
        <w:t>Jones</w:t>
      </w:r>
      <w:r w:rsidR="00950512">
        <w:t xml:space="preserve"> and colleagues</w:t>
      </w:r>
      <w:r w:rsidR="00E5722A">
        <w:fldChar w:fldCharType="begin"/>
      </w:r>
      <w:r w:rsidR="00E5722A">
        <w:instrText xml:space="preserve"> ADDIN EN.CITE &lt;EndNote&gt;&lt;Cite&gt;&lt;Author&gt;Jones&lt;/Author&gt;&lt;Year&gt;2016&lt;/Year&gt;&lt;RecNum&gt;9&lt;/RecNum&gt;&lt;DisplayText&gt;&lt;style face="superscript"&gt;17&lt;/style&gt;&lt;/DisplayText&gt;&lt;record&gt;&lt;rec-number&gt;9&lt;/rec-number&gt;&lt;foreign-keys&gt;&lt;key app="EN" db-id="a9fp9ssafvfpr4e0v5rp2evprv09fvse20zw" timestamp="1750838848"&gt;9&lt;/key&gt;&lt;/foreign-keys&gt;&lt;ref-type name="Journal Article"&gt;17&lt;/ref-type&gt;&lt;contributors&gt;&lt;authors&gt;&lt;author&gt;Jones, Annie Selina Kozlowski&lt;/author&gt;&lt;author&gt;Ellis, Christopher J.&lt;/author&gt;&lt;author&gt;Nash, Martyn&lt;/author&gt;&lt;author&gt;Stanfield, Brad&lt;/author&gt;&lt;author&gt;Broadbent, Elizabeth&lt;/author&gt;&lt;/authors&gt;&lt;/contributors&gt;&lt;titles&gt;&lt;title&gt;Using animation to improve recovery from acute coronary syndrome: a randomized trial&lt;/title&gt;&lt;secondary-title&gt;Annals of Behavioral Medicine&lt;/secondary-title&gt;&lt;/titles&gt;&lt;periodical&gt;&lt;full-title&gt;Annals of Behavioral Medicine&lt;/full-title&gt;&lt;/periodical&gt;&lt;pages&gt;108-118&lt;/pages&gt;&lt;volume&gt;50&lt;/volume&gt;&lt;number&gt;1&lt;/number&gt;&lt;dates&gt;&lt;year&gt;2016&lt;/year&gt;&lt;/dates&gt;&lt;publisher&gt;Oxford University Press&lt;/publisher&gt;&lt;isbn&gt;0883-6612&lt;/isbn&gt;&lt;urls&gt;&lt;/urls&gt;&lt;/record&gt;&lt;/Cite&gt;&lt;/EndNote&gt;</w:instrText>
      </w:r>
      <w:r w:rsidR="00E5722A">
        <w:fldChar w:fldCharType="separate"/>
      </w:r>
      <w:r w:rsidR="00E5722A" w:rsidRPr="00E5722A">
        <w:rPr>
          <w:noProof/>
          <w:vertAlign w:val="superscript"/>
        </w:rPr>
        <w:t>17</w:t>
      </w:r>
      <w:r w:rsidR="00E5722A">
        <w:fldChar w:fldCharType="end"/>
      </w:r>
      <w:r w:rsidR="00453090">
        <w:t xml:space="preserve"> </w:t>
      </w:r>
      <w:r w:rsidR="00BA1983">
        <w:t xml:space="preserve">evaluated two </w:t>
      </w:r>
      <w:r w:rsidR="00B87A90">
        <w:t>animat</w:t>
      </w:r>
      <w:r w:rsidR="00DB7BBE">
        <w:t xml:space="preserve">ions </w:t>
      </w:r>
      <w:r w:rsidR="005E62A3">
        <w:t xml:space="preserve">about </w:t>
      </w:r>
      <w:r w:rsidR="001E2241">
        <w:t xml:space="preserve">ACS </w:t>
      </w:r>
      <w:r w:rsidR="00B87A90">
        <w:t xml:space="preserve">that were given in addition to </w:t>
      </w:r>
      <w:r w:rsidR="0044168F">
        <w:t>standard care (</w:t>
      </w:r>
      <w:r w:rsidR="00AC4C92">
        <w:t xml:space="preserve">as </w:t>
      </w:r>
      <w:r w:rsidR="0044168F">
        <w:t xml:space="preserve">received by patients in the control </w:t>
      </w:r>
      <w:r w:rsidR="004B2FF7">
        <w:t>group</w:t>
      </w:r>
      <w:r w:rsidR="0044168F">
        <w:t xml:space="preserve">). </w:t>
      </w:r>
      <w:r w:rsidR="00723507">
        <w:t>V</w:t>
      </w:r>
      <w:r w:rsidR="00783C6E">
        <w:t>ideos</w:t>
      </w:r>
      <w:r w:rsidR="00A46E48">
        <w:t xml:space="preserve"> covered healthy and unhealthy heart anatomy and physiology, and </w:t>
      </w:r>
      <w:r w:rsidR="00DD3644">
        <w:t>behaviours to maintain health</w:t>
      </w:r>
      <w:r w:rsidR="00CA5C02">
        <w:t xml:space="preserve">, </w:t>
      </w:r>
      <w:r w:rsidR="004C2ACD">
        <w:t xml:space="preserve">and </w:t>
      </w:r>
      <w:r w:rsidR="00CA5C02">
        <w:t xml:space="preserve">were presented by a researcher who could also </w:t>
      </w:r>
      <w:r w:rsidR="00055F2C">
        <w:t xml:space="preserve">give </w:t>
      </w:r>
      <w:r w:rsidR="00CA5C02">
        <w:t>clarif</w:t>
      </w:r>
      <w:r w:rsidR="00055F2C">
        <w:t xml:space="preserve">ication </w:t>
      </w:r>
      <w:r w:rsidR="00CA5C02">
        <w:t xml:space="preserve">and answer questions. </w:t>
      </w:r>
      <w:r w:rsidR="00366DFA">
        <w:t xml:space="preserve">Still images were also shown to explain heart </w:t>
      </w:r>
      <w:r w:rsidR="00366DFA">
        <w:lastRenderedPageBreak/>
        <w:t xml:space="preserve">anatomy. </w:t>
      </w:r>
      <w:r w:rsidR="0036595D">
        <w:t>Intervention</w:t>
      </w:r>
      <w:r w:rsidR="003D0345">
        <w:t xml:space="preserve"> group patients were given a link to view the videos </w:t>
      </w:r>
      <w:r w:rsidR="0036595D">
        <w:t xml:space="preserve">at any time. </w:t>
      </w:r>
      <w:r w:rsidR="00BC4A7E">
        <w:t>B</w:t>
      </w:r>
      <w:r w:rsidR="00C836B9">
        <w:t xml:space="preserve">oth groups in the study were asked to draw relevant heart anatomy </w:t>
      </w:r>
      <w:r w:rsidR="00F2402E">
        <w:t xml:space="preserve">but only </w:t>
      </w:r>
      <w:r w:rsidR="00B05DEC">
        <w:t xml:space="preserve">the </w:t>
      </w:r>
      <w:r w:rsidR="0027797C">
        <w:t xml:space="preserve">intervention group was given feedback </w:t>
      </w:r>
      <w:r w:rsidR="00E25BDE">
        <w:t xml:space="preserve">or had </w:t>
      </w:r>
      <w:r w:rsidR="00B73F9A">
        <w:t xml:space="preserve">any misunderstandings corrected. </w:t>
      </w:r>
      <w:r w:rsidR="00804A67">
        <w:t xml:space="preserve">The intervention </w:t>
      </w:r>
      <w:r w:rsidR="00FE2D2D">
        <w:t xml:space="preserve">reduced avoidance of </w:t>
      </w:r>
      <w:r w:rsidR="00804A67">
        <w:t>cardiac anxiety</w:t>
      </w:r>
      <w:r w:rsidR="00673257">
        <w:t xml:space="preserve"> and increased s</w:t>
      </w:r>
      <w:r w:rsidR="0036595D">
        <w:t>atisf</w:t>
      </w:r>
      <w:r w:rsidR="00673257">
        <w:t xml:space="preserve">action </w:t>
      </w:r>
      <w:r w:rsidR="0036595D">
        <w:t xml:space="preserve">with </w:t>
      </w:r>
      <w:r w:rsidR="00673257">
        <w:t>i</w:t>
      </w:r>
      <w:r w:rsidR="0094616E">
        <w:t xml:space="preserve">nformation. </w:t>
      </w:r>
      <w:r w:rsidR="00F57D9A">
        <w:t xml:space="preserve">Intervention group patients </w:t>
      </w:r>
      <w:r w:rsidR="00BD586A">
        <w:t xml:space="preserve">were more likely to see medication adherence as a healthy behaviour, </w:t>
      </w:r>
      <w:r w:rsidR="00F57D9A">
        <w:t xml:space="preserve">had increased </w:t>
      </w:r>
      <w:r w:rsidR="00115E7E">
        <w:t xml:space="preserve">belief in </w:t>
      </w:r>
      <w:r w:rsidR="00F57D9A">
        <w:t xml:space="preserve">treatment </w:t>
      </w:r>
      <w:r w:rsidR="00115E7E">
        <w:t>benefits</w:t>
      </w:r>
      <w:r w:rsidR="00476279">
        <w:t xml:space="preserve">, increased </w:t>
      </w:r>
      <w:r w:rsidR="00B423A9">
        <w:t xml:space="preserve">perceived control, </w:t>
      </w:r>
      <w:r w:rsidR="00E0403F">
        <w:t>t</w:t>
      </w:r>
      <w:r w:rsidR="00841823">
        <w:t xml:space="preserve">ook less time to return to </w:t>
      </w:r>
      <w:r w:rsidR="008927A5">
        <w:t>normal activities</w:t>
      </w:r>
      <w:r w:rsidR="00D272D7">
        <w:t xml:space="preserve"> </w:t>
      </w:r>
      <w:r w:rsidR="00E507CE">
        <w:t>and took more daily exercise</w:t>
      </w:r>
      <w:r w:rsidR="00E0403F">
        <w:t>. T</w:t>
      </w:r>
      <w:r w:rsidR="00E507CE">
        <w:t xml:space="preserve">here </w:t>
      </w:r>
      <w:r w:rsidR="00423601">
        <w:t xml:space="preserve">were </w:t>
      </w:r>
      <w:r w:rsidR="00E507CE">
        <w:t>no difference</w:t>
      </w:r>
      <w:r w:rsidR="00423601">
        <w:t>s</w:t>
      </w:r>
      <w:r w:rsidR="00E507CE">
        <w:t xml:space="preserve"> </w:t>
      </w:r>
      <w:r w:rsidR="00E0403F">
        <w:t xml:space="preserve">between groups </w:t>
      </w:r>
      <w:r w:rsidR="00E507CE">
        <w:t xml:space="preserve">in self-reported </w:t>
      </w:r>
      <w:r w:rsidR="00E0403F">
        <w:t>stress</w:t>
      </w:r>
      <w:r w:rsidR="00BD586A">
        <w:t xml:space="preserve"> or </w:t>
      </w:r>
      <w:r w:rsidR="0036430A">
        <w:t>heart-focussed attention</w:t>
      </w:r>
      <w:r w:rsidR="008927A5">
        <w:t>, or time to return to paid work</w:t>
      </w:r>
      <w:r w:rsidR="00E507CE">
        <w:t xml:space="preserve">. </w:t>
      </w:r>
    </w:p>
    <w:p w14:paraId="6BCF1816" w14:textId="77777777" w:rsidR="00D47B55" w:rsidRDefault="00D47B55" w:rsidP="00991AD4">
      <w:pPr>
        <w:spacing w:line="480" w:lineRule="auto"/>
        <w:rPr>
          <w:b/>
          <w:bCs/>
        </w:rPr>
      </w:pPr>
    </w:p>
    <w:p w14:paraId="23BA8B58" w14:textId="77777777" w:rsidR="00810EE0" w:rsidRDefault="00810EE0" w:rsidP="00991AD4">
      <w:pPr>
        <w:spacing w:line="480" w:lineRule="auto"/>
        <w:rPr>
          <w:b/>
          <w:bCs/>
        </w:rPr>
      </w:pPr>
    </w:p>
    <w:p w14:paraId="486EE212" w14:textId="4A2FB834" w:rsidR="00437A41" w:rsidRPr="0082212C" w:rsidRDefault="00437A41" w:rsidP="00991AD4">
      <w:pPr>
        <w:spacing w:line="480" w:lineRule="auto"/>
        <w:rPr>
          <w:b/>
          <w:bCs/>
        </w:rPr>
      </w:pPr>
      <w:r w:rsidRPr="0082212C">
        <w:rPr>
          <w:b/>
          <w:bCs/>
        </w:rPr>
        <w:t>Discussion</w:t>
      </w:r>
    </w:p>
    <w:p w14:paraId="35F20E89" w14:textId="4E64FA32" w:rsidR="00437A41" w:rsidRPr="0082212C" w:rsidRDefault="00C56AC0" w:rsidP="00991AD4">
      <w:pPr>
        <w:spacing w:line="480" w:lineRule="auto"/>
        <w:rPr>
          <w:b/>
          <w:bCs/>
        </w:rPr>
      </w:pPr>
      <w:r w:rsidRPr="0082212C">
        <w:rPr>
          <w:b/>
          <w:bCs/>
        </w:rPr>
        <w:t>A summary</w:t>
      </w:r>
      <w:r w:rsidR="00591311" w:rsidRPr="0082212C">
        <w:rPr>
          <w:b/>
          <w:bCs/>
        </w:rPr>
        <w:t xml:space="preserve"> of findings</w:t>
      </w:r>
    </w:p>
    <w:p w14:paraId="5A57CDD8" w14:textId="6FA7134D" w:rsidR="00FA2BC7" w:rsidRDefault="000D5E53" w:rsidP="00991AD4">
      <w:pPr>
        <w:spacing w:line="480" w:lineRule="auto"/>
        <w:rPr>
          <w:b/>
        </w:rPr>
      </w:pPr>
      <w:r>
        <w:t xml:space="preserve">The systematic review included five trials </w:t>
      </w:r>
      <w:r w:rsidR="00EE40B9">
        <w:t xml:space="preserve">of animations being provided to patients with </w:t>
      </w:r>
      <w:r w:rsidR="00AE6D51">
        <w:t>CAD</w:t>
      </w:r>
      <w:r w:rsidR="00EE40B9">
        <w:t xml:space="preserve">. </w:t>
      </w:r>
      <w:r w:rsidR="005D4F88">
        <w:t xml:space="preserve">In the four trials </w:t>
      </w:r>
      <w:r w:rsidR="00DB25A6">
        <w:t xml:space="preserve">with knowledge outcomes, </w:t>
      </w:r>
      <w:r w:rsidR="00E66FE9">
        <w:t>animations produced increased knowledge compared with control group interventions</w:t>
      </w:r>
      <w:r w:rsidR="005C77C2">
        <w:t xml:space="preserve"> in all four trials</w:t>
      </w:r>
      <w:r w:rsidR="00E66FE9">
        <w:t xml:space="preserve">. </w:t>
      </w:r>
      <w:r w:rsidR="00E66FE9" w:rsidRPr="00E66FE9">
        <w:t>In the four trials assess</w:t>
      </w:r>
      <w:r w:rsidR="00A8115B">
        <w:t>ing</w:t>
      </w:r>
      <w:r w:rsidR="00E66FE9" w:rsidRPr="00E66FE9">
        <w:t xml:space="preserve"> anxiety, animations produced greater effects on anxiety or anxiety avoidance than the control group in two trials but no difference in two trials.</w:t>
      </w:r>
      <w:r w:rsidR="00A157F9">
        <w:t xml:space="preserve"> Animations </w:t>
      </w:r>
      <w:r w:rsidR="006B5BE4">
        <w:t xml:space="preserve">increased satisfaction in both trials that assessed it, </w:t>
      </w:r>
      <w:r w:rsidR="00304A7E">
        <w:t xml:space="preserve">and </w:t>
      </w:r>
      <w:r w:rsidR="00304A7E">
        <w:rPr>
          <w:bCs/>
        </w:rPr>
        <w:t>b</w:t>
      </w:r>
      <w:r w:rsidR="00736F5B" w:rsidRPr="00935420">
        <w:rPr>
          <w:bCs/>
        </w:rPr>
        <w:t xml:space="preserve">ehaviour outcomes were assessed in one trial, showing benefits from animations. </w:t>
      </w:r>
      <w:r w:rsidR="00E625A7" w:rsidRPr="00935420">
        <w:rPr>
          <w:bCs/>
        </w:rPr>
        <w:t xml:space="preserve">Non-anxiety health outcomes were assessed in one trial, showing no difference between </w:t>
      </w:r>
      <w:r w:rsidR="00D9526E">
        <w:rPr>
          <w:bCs/>
        </w:rPr>
        <w:t xml:space="preserve">the intervention and control </w:t>
      </w:r>
      <w:r w:rsidR="00E625A7" w:rsidRPr="00935420">
        <w:rPr>
          <w:bCs/>
        </w:rPr>
        <w:t>groups.</w:t>
      </w:r>
      <w:r w:rsidR="00E625A7">
        <w:rPr>
          <w:b/>
        </w:rPr>
        <w:t xml:space="preserve"> </w:t>
      </w:r>
    </w:p>
    <w:p w14:paraId="15E4202B" w14:textId="68ECAA8D" w:rsidR="00591311" w:rsidRDefault="00591311" w:rsidP="00991AD4">
      <w:pPr>
        <w:spacing w:line="480" w:lineRule="auto"/>
        <w:rPr>
          <w:b/>
          <w:bCs/>
        </w:rPr>
      </w:pPr>
      <w:r w:rsidRPr="0082212C" w:rsidDel="00CC55A7">
        <w:rPr>
          <w:b/>
          <w:bCs/>
        </w:rPr>
        <w:t>Strengths and limitations</w:t>
      </w:r>
    </w:p>
    <w:p w14:paraId="0A844FD9" w14:textId="0E2EBA4E" w:rsidR="001B0963" w:rsidDel="00CC55A7" w:rsidRDefault="00994FF1" w:rsidP="00991AD4">
      <w:pPr>
        <w:spacing w:line="480" w:lineRule="auto"/>
      </w:pPr>
      <w:r w:rsidDel="00CC55A7">
        <w:t>The systematic review followed accepted good practice</w:t>
      </w:r>
      <w:r w:rsidR="00F5130E" w:rsidDel="00CC55A7">
        <w:t xml:space="preserve">, </w:t>
      </w:r>
      <w:r w:rsidR="00D8516E" w:rsidDel="00CC55A7">
        <w:t>to</w:t>
      </w:r>
      <w:r w:rsidR="00413BF2" w:rsidDel="00CC55A7">
        <w:t xml:space="preserve"> </w:t>
      </w:r>
      <w:r w:rsidR="002A60A7" w:rsidDel="00CC55A7">
        <w:t>maximise retrieval</w:t>
      </w:r>
      <w:r w:rsidR="00F442A8" w:rsidDel="00CC55A7">
        <w:t xml:space="preserve"> </w:t>
      </w:r>
      <w:r w:rsidR="009C6965" w:rsidDel="00CC55A7">
        <w:t xml:space="preserve">of research </w:t>
      </w:r>
      <w:r w:rsidR="00413BF2" w:rsidDel="00CC55A7">
        <w:t>and reduce bias.</w:t>
      </w:r>
      <w:r w:rsidR="00F442A8" w:rsidDel="00CC55A7">
        <w:t xml:space="preserve"> </w:t>
      </w:r>
      <w:r w:rsidR="009C6965" w:rsidDel="00CC55A7">
        <w:t xml:space="preserve">Good practice </w:t>
      </w:r>
      <w:r w:rsidR="00AC06B0" w:rsidDel="00CC55A7">
        <w:t>processes included: searching multiple databases, dual independent screening</w:t>
      </w:r>
      <w:r w:rsidR="009C6965" w:rsidDel="00CC55A7">
        <w:t>,</w:t>
      </w:r>
      <w:r w:rsidR="00F641D1" w:rsidDel="00CC55A7">
        <w:t xml:space="preserve"> </w:t>
      </w:r>
      <w:r w:rsidR="001B0963" w:rsidDel="00CC55A7">
        <w:lastRenderedPageBreak/>
        <w:t xml:space="preserve">checking of </w:t>
      </w:r>
      <w:r w:rsidR="00F641D1" w:rsidDel="00CC55A7">
        <w:t xml:space="preserve">data extraction, quality appraisal of included studies, </w:t>
      </w:r>
      <w:r w:rsidR="00D855D1" w:rsidDel="00CC55A7">
        <w:t xml:space="preserve">citation searching, and the inclusion of </w:t>
      </w:r>
      <w:r w:rsidR="007528E7" w:rsidDel="00CC55A7">
        <w:t xml:space="preserve">studies not reported in English (although </w:t>
      </w:r>
      <w:r w:rsidR="00451C45" w:rsidDel="00CC55A7">
        <w:t xml:space="preserve">in the end </w:t>
      </w:r>
      <w:r w:rsidR="001B0963" w:rsidDel="00CC55A7">
        <w:t xml:space="preserve">this process </w:t>
      </w:r>
      <w:r w:rsidR="00184C9E" w:rsidDel="00CC55A7">
        <w:t xml:space="preserve">was not needed). </w:t>
      </w:r>
      <w:r w:rsidR="004C4D27" w:rsidDel="00CC55A7">
        <w:t xml:space="preserve"> </w:t>
      </w:r>
    </w:p>
    <w:p w14:paraId="10976665" w14:textId="42EF5AAC" w:rsidR="00591311" w:rsidDel="00CC55A7" w:rsidRDefault="00F903AC" w:rsidP="00991AD4">
      <w:pPr>
        <w:spacing w:line="480" w:lineRule="auto"/>
      </w:pPr>
      <w:r w:rsidDel="00CC55A7">
        <w:t xml:space="preserve">The </w:t>
      </w:r>
      <w:r w:rsidR="00480189" w:rsidDel="00CC55A7">
        <w:t xml:space="preserve">overall </w:t>
      </w:r>
      <w:r w:rsidDel="00CC55A7">
        <w:t xml:space="preserve">evidence base had the following </w:t>
      </w:r>
      <w:r w:rsidR="00A90BE2" w:rsidDel="00CC55A7">
        <w:t xml:space="preserve">positive </w:t>
      </w:r>
      <w:r w:rsidDel="00CC55A7">
        <w:t xml:space="preserve">features: </w:t>
      </w:r>
      <w:r w:rsidR="00B617B7" w:rsidDel="00CC55A7">
        <w:t>(</w:t>
      </w:r>
      <w:proofErr w:type="spellStart"/>
      <w:r w:rsidR="00B617B7" w:rsidDel="00CC55A7">
        <w:t>i</w:t>
      </w:r>
      <w:proofErr w:type="spellEnd"/>
      <w:r w:rsidR="00B617B7" w:rsidDel="00CC55A7">
        <w:t xml:space="preserve">) </w:t>
      </w:r>
      <w:r w:rsidR="000572B8" w:rsidDel="00CC55A7">
        <w:t xml:space="preserve">anxiety was assessed </w:t>
      </w:r>
      <w:r w:rsidR="00A90BE2" w:rsidDel="00CC55A7">
        <w:t>by established measures</w:t>
      </w:r>
      <w:r w:rsidR="00634E9A" w:rsidDel="00CC55A7">
        <w:t xml:space="preserve">, and </w:t>
      </w:r>
      <w:r w:rsidR="001D6785" w:rsidDel="00CC55A7">
        <w:t xml:space="preserve">(ii) animations were </w:t>
      </w:r>
      <w:r w:rsidR="00634E9A" w:rsidDel="00CC55A7">
        <w:t xml:space="preserve">always </w:t>
      </w:r>
      <w:r w:rsidR="00D7413C" w:rsidDel="00CC55A7">
        <w:t xml:space="preserve">provided </w:t>
      </w:r>
      <w:r w:rsidR="00634E9A" w:rsidDel="00CC55A7">
        <w:t>in addition to standard information</w:t>
      </w:r>
      <w:r w:rsidR="00267762">
        <w:t xml:space="preserve">, </w:t>
      </w:r>
      <w:r w:rsidR="00F93126">
        <w:t xml:space="preserve">protecting against </w:t>
      </w:r>
      <w:r w:rsidR="000F6AFD">
        <w:t>non-specific information intervention effects</w:t>
      </w:r>
      <w:r w:rsidR="00634E9A" w:rsidDel="00CC55A7">
        <w:t xml:space="preserve">. </w:t>
      </w:r>
      <w:r w:rsidR="00D7413C" w:rsidDel="00CC55A7">
        <w:t>However, it also had some less positive aspects: (</w:t>
      </w:r>
      <w:proofErr w:type="spellStart"/>
      <w:r w:rsidR="007E349A" w:rsidDel="00CC55A7">
        <w:t>i</w:t>
      </w:r>
      <w:proofErr w:type="spellEnd"/>
      <w:r w:rsidR="00D7413C" w:rsidDel="00CC55A7">
        <w:t xml:space="preserve">) </w:t>
      </w:r>
      <w:r w:rsidR="007E349A" w:rsidDel="00CC55A7">
        <w:t xml:space="preserve">there were only five trials, three of </w:t>
      </w:r>
      <w:r w:rsidR="00DF5992">
        <w:t xml:space="preserve">which had </w:t>
      </w:r>
      <w:r w:rsidR="00704025" w:rsidDel="00CC55A7">
        <w:t xml:space="preserve">fewer than 100 participants each; (ii) </w:t>
      </w:r>
      <w:r w:rsidR="00AD0154" w:rsidDel="00CC55A7">
        <w:t xml:space="preserve">the trials came from </w:t>
      </w:r>
      <w:r w:rsidR="00A86D77" w:rsidDel="00CC55A7">
        <w:t xml:space="preserve">five </w:t>
      </w:r>
      <w:r w:rsidR="00AD0154" w:rsidDel="00CC55A7">
        <w:t>countries</w:t>
      </w:r>
      <w:r w:rsidR="00601E41" w:rsidDel="00CC55A7">
        <w:t>, and so the evidence base currently has little global reach</w:t>
      </w:r>
      <w:r w:rsidR="00AD0154" w:rsidDel="00CC55A7">
        <w:t xml:space="preserve">; (iii) </w:t>
      </w:r>
      <w:r w:rsidR="00E7135C" w:rsidDel="00CC55A7">
        <w:t xml:space="preserve">there were </w:t>
      </w:r>
      <w:r w:rsidR="00DC5894" w:rsidDel="00CC55A7">
        <w:t xml:space="preserve">four </w:t>
      </w:r>
      <w:r w:rsidR="00265F3F" w:rsidDel="00CC55A7">
        <w:t>single</w:t>
      </w:r>
      <w:r w:rsidR="00051692" w:rsidDel="00CC55A7">
        <w:t>-</w:t>
      </w:r>
      <w:r w:rsidR="00265F3F" w:rsidDel="00CC55A7">
        <w:t xml:space="preserve">centre trials, although the fifth trial involved 39 centres; </w:t>
      </w:r>
      <w:r w:rsidR="00AD0154" w:rsidDel="00CC55A7">
        <w:t xml:space="preserve">and </w:t>
      </w:r>
      <w:r w:rsidR="00265F3F" w:rsidDel="00CC55A7">
        <w:t>(i</w:t>
      </w:r>
      <w:r w:rsidR="00AD0154" w:rsidDel="00CC55A7">
        <w:t>v</w:t>
      </w:r>
      <w:r w:rsidR="00265F3F" w:rsidDel="00CC55A7">
        <w:t xml:space="preserve">) </w:t>
      </w:r>
      <w:r w:rsidR="00E5227D" w:rsidDel="00CC55A7">
        <w:t xml:space="preserve">outcome measurement was short-term, with the longest follow-up being </w:t>
      </w:r>
      <w:r w:rsidR="009D7813">
        <w:t>seven</w:t>
      </w:r>
      <w:r w:rsidR="00E5227D" w:rsidDel="00CC55A7">
        <w:t xml:space="preserve"> weeks post</w:t>
      </w:r>
      <w:r w:rsidR="000D78F5" w:rsidDel="00CC55A7">
        <w:t xml:space="preserve">-intervention. </w:t>
      </w:r>
    </w:p>
    <w:p w14:paraId="39B5B40D" w14:textId="55B93722" w:rsidR="00591311" w:rsidRPr="0082212C" w:rsidRDefault="00591311" w:rsidP="00991AD4">
      <w:pPr>
        <w:spacing w:line="480" w:lineRule="auto"/>
        <w:rPr>
          <w:b/>
          <w:bCs/>
        </w:rPr>
      </w:pPr>
      <w:r w:rsidRPr="0082212C">
        <w:rPr>
          <w:b/>
          <w:bCs/>
        </w:rPr>
        <w:t>What does this study add?</w:t>
      </w:r>
    </w:p>
    <w:p w14:paraId="066DFAE6" w14:textId="7DD5C550" w:rsidR="00DD3919" w:rsidRDefault="00060305" w:rsidP="00991AD4">
      <w:pPr>
        <w:spacing w:line="480" w:lineRule="auto"/>
      </w:pPr>
      <w:r>
        <w:t>Th</w:t>
      </w:r>
      <w:r w:rsidR="00034A47">
        <w:t>is</w:t>
      </w:r>
      <w:r>
        <w:t xml:space="preserve"> study adds to </w:t>
      </w:r>
      <w:r w:rsidR="00A54B69">
        <w:t xml:space="preserve">research </w:t>
      </w:r>
      <w:r>
        <w:t xml:space="preserve">evidence </w:t>
      </w:r>
      <w:r w:rsidR="001A65F8">
        <w:t xml:space="preserve">showing it is possible to provide patients </w:t>
      </w:r>
      <w:r w:rsidR="00C30A53">
        <w:t>with video or other digital forms of information</w:t>
      </w:r>
      <w:r w:rsidR="00B3700A">
        <w:t>,</w:t>
      </w:r>
      <w:r w:rsidR="008B78BF">
        <w:fldChar w:fldCharType="begin"/>
      </w:r>
      <w:r w:rsidR="008B78BF">
        <w:instrText xml:space="preserve"> ADDIN EN.CITE &lt;EndNote&gt;&lt;Cite&gt;&lt;Author&gt;Byrne&lt;/Author&gt;&lt;Year&gt;2022&lt;/Year&gt;&lt;RecNum&gt;4&lt;/RecNum&gt;&lt;DisplayText&gt;&lt;style face="superscript"&gt;18&lt;/style&gt;&lt;/DisplayText&gt;&lt;record&gt;&lt;rec-number&gt;4&lt;/rec-number&gt;&lt;foreign-keys&gt;&lt;key app="EN" db-id="a9fp9ssafvfpr4e0v5rp2evprv09fvse20zw" timestamp="1750838848"&gt;4&lt;/key&gt;&lt;/foreign-keys&gt;&lt;ref-type name="Journal Article"&gt;17&lt;/ref-type&gt;&lt;contributors&gt;&lt;authors&gt;&lt;author&gt;Byrne, Thirimon Moe&lt;/author&gt;&lt;author&gt;Evans, Ella&lt;/author&gt;&lt;author&gt;Benhebil, Nadia&lt;/author&gt;&lt;author&gt;Knapp, Peter&lt;/author&gt;&lt;/authors&gt;&lt;/contributors&gt;&lt;titles&gt;&lt;title&gt;The effectiveness of video animations as information tools for patients and the general public: a systematic review&lt;/title&gt;&lt;secondary-title&gt;Frontiers in digital health&lt;/secondary-title&gt;&lt;/titles&gt;&lt;periodical&gt;&lt;full-title&gt;Frontiers in digital health&lt;/full-title&gt;&lt;/periodical&gt;&lt;pages&gt;1010779&lt;/pages&gt;&lt;volume&gt;4&lt;/volume&gt;&lt;dates&gt;&lt;year&gt;2022&lt;/year&gt;&lt;/dates&gt;&lt;publisher&gt;Frontiers Media SA&lt;/publisher&gt;&lt;isbn&gt;2673-253X&lt;/isbn&gt;&lt;urls&gt;&lt;/urls&gt;&lt;/record&gt;&lt;/Cite&gt;&lt;/EndNote&gt;</w:instrText>
      </w:r>
      <w:r w:rsidR="008B78BF">
        <w:fldChar w:fldCharType="separate"/>
      </w:r>
      <w:r w:rsidR="008B78BF" w:rsidRPr="008B78BF">
        <w:rPr>
          <w:noProof/>
          <w:vertAlign w:val="superscript"/>
        </w:rPr>
        <w:t>18</w:t>
      </w:r>
      <w:r w:rsidR="008B78BF">
        <w:fldChar w:fldCharType="end"/>
      </w:r>
      <w:r w:rsidR="00A54B69">
        <w:t xml:space="preserve"> and that </w:t>
      </w:r>
      <w:r w:rsidR="0088509F">
        <w:t xml:space="preserve">video animations tend to have positive </w:t>
      </w:r>
      <w:r w:rsidR="000A4AD1">
        <w:t>effects o</w:t>
      </w:r>
      <w:r w:rsidR="0088509F">
        <w:t>n patient</w:t>
      </w:r>
      <w:r w:rsidR="0088101D">
        <w:t>s’</w:t>
      </w:r>
      <w:r w:rsidR="0088509F">
        <w:t xml:space="preserve"> </w:t>
      </w:r>
      <w:r w:rsidR="0088101D">
        <w:t xml:space="preserve">procedural or condition </w:t>
      </w:r>
      <w:r w:rsidR="0088509F">
        <w:t>knowledge</w:t>
      </w:r>
      <w:r w:rsidR="000A4AD1">
        <w:t xml:space="preserve"> when provided in addition to standard information</w:t>
      </w:r>
      <w:r w:rsidR="00B3700A">
        <w:t>.</w:t>
      </w:r>
      <w:r w:rsidR="00EB0D21">
        <w:fldChar w:fldCharType="begin"/>
      </w:r>
      <w:r w:rsidR="00EB0D21">
        <w:instrText xml:space="preserve"> ADDIN EN.CITE &lt;EndNote&gt;&lt;Cite&gt;&lt;Author&gt;Byrne&lt;/Author&gt;&lt;Year&gt;2022&lt;/Year&gt;&lt;RecNum&gt;4&lt;/RecNum&gt;&lt;DisplayText&gt;&lt;style face="superscript"&gt;18&lt;/style&gt;&lt;/DisplayText&gt;&lt;record&gt;&lt;rec-number&gt;4&lt;/rec-number&gt;&lt;foreign-keys&gt;&lt;key app="EN" db-id="a9fp9ssafvfpr4e0v5rp2evprv09fvse20zw" timestamp="1750838848"&gt;4&lt;/key&gt;&lt;/foreign-keys&gt;&lt;ref-type name="Journal Article"&gt;17&lt;/ref-type&gt;&lt;contributors&gt;&lt;authors&gt;&lt;author&gt;Byrne, Thirimon Moe&lt;/author&gt;&lt;author&gt;Evans, Ella&lt;/author&gt;&lt;author&gt;Benhebil, Nadia&lt;/author&gt;&lt;author&gt;Knapp, Peter&lt;/author&gt;&lt;/authors&gt;&lt;/contributors&gt;&lt;titles&gt;&lt;title&gt;The effectiveness of video animations as information tools for patients and the general public: a systematic review&lt;/title&gt;&lt;secondary-title&gt;Frontiers in digital health&lt;/secondary-title&gt;&lt;/titles&gt;&lt;periodical&gt;&lt;full-title&gt;Frontiers in digital health&lt;/full-title&gt;&lt;/periodical&gt;&lt;pages&gt;1010779&lt;/pages&gt;&lt;volume&gt;4&lt;/volume&gt;&lt;dates&gt;&lt;year&gt;2022&lt;/year&gt;&lt;/dates&gt;&lt;publisher&gt;Frontiers Media SA&lt;/publisher&gt;&lt;isbn&gt;2673-253X&lt;/isbn&gt;&lt;urls&gt;&lt;/urls&gt;&lt;/record&gt;&lt;/Cite&gt;&lt;/EndNote&gt;</w:instrText>
      </w:r>
      <w:r w:rsidR="00EB0D21">
        <w:fldChar w:fldCharType="separate"/>
      </w:r>
      <w:r w:rsidR="00EB0D21" w:rsidRPr="00EB0D21">
        <w:rPr>
          <w:noProof/>
          <w:vertAlign w:val="superscript"/>
        </w:rPr>
        <w:t>18</w:t>
      </w:r>
      <w:r w:rsidR="00EB0D21">
        <w:fldChar w:fldCharType="end"/>
      </w:r>
      <w:r w:rsidR="000A4AD1">
        <w:t xml:space="preserve"> </w:t>
      </w:r>
      <w:r w:rsidR="00FF35D8">
        <w:t xml:space="preserve">As such the review findings </w:t>
      </w:r>
      <w:r w:rsidR="00C56AC0">
        <w:t xml:space="preserve">on CAD </w:t>
      </w:r>
      <w:r w:rsidR="00FF35D8">
        <w:t xml:space="preserve">are consistent with </w:t>
      </w:r>
      <w:r w:rsidR="00960E0B">
        <w:t>the effect</w:t>
      </w:r>
      <w:r w:rsidR="00B94732">
        <w:t>s</w:t>
      </w:r>
      <w:r w:rsidR="00960E0B">
        <w:t xml:space="preserve"> of animations given in a range of healthcare settings. </w:t>
      </w:r>
      <w:r w:rsidR="007D05CA">
        <w:t xml:space="preserve">This review </w:t>
      </w:r>
      <w:r w:rsidR="00496EF5">
        <w:t xml:space="preserve">also showed </w:t>
      </w:r>
      <w:r w:rsidR="008A2B02">
        <w:t xml:space="preserve">some positive </w:t>
      </w:r>
      <w:r w:rsidR="00496EF5">
        <w:t xml:space="preserve">effects of </w:t>
      </w:r>
      <w:r w:rsidR="006876C9">
        <w:t>animations</w:t>
      </w:r>
      <w:r w:rsidR="00496EF5">
        <w:t xml:space="preserve"> on patient attitudes and cognitions</w:t>
      </w:r>
      <w:r w:rsidR="006876C9">
        <w:t xml:space="preserve">, which is </w:t>
      </w:r>
      <w:r w:rsidR="001F575B">
        <w:t xml:space="preserve">consistent </w:t>
      </w:r>
      <w:r w:rsidR="008C7194">
        <w:t xml:space="preserve">with the </w:t>
      </w:r>
      <w:r w:rsidR="00E9315D">
        <w:t xml:space="preserve">effects </w:t>
      </w:r>
      <w:r w:rsidR="00D2088C">
        <w:t xml:space="preserve">of animations </w:t>
      </w:r>
      <w:r w:rsidR="006876C9">
        <w:t>more broadly</w:t>
      </w:r>
      <w:r w:rsidR="00135A0E">
        <w:t>.</w:t>
      </w:r>
      <w:r w:rsidR="00EB0D21">
        <w:t xml:space="preserve"> </w:t>
      </w:r>
      <w:r w:rsidR="00EB0D21">
        <w:fldChar w:fldCharType="begin"/>
      </w:r>
      <w:r w:rsidR="00EB0D21">
        <w:instrText xml:space="preserve"> ADDIN EN.CITE &lt;EndNote&gt;&lt;Cite&gt;&lt;Author&gt;Byrne&lt;/Author&gt;&lt;Year&gt;2022&lt;/Year&gt;&lt;RecNum&gt;4&lt;/RecNum&gt;&lt;DisplayText&gt;&lt;style face="superscript"&gt;18&lt;/style&gt;&lt;/DisplayText&gt;&lt;record&gt;&lt;rec-number&gt;4&lt;/rec-number&gt;&lt;foreign-keys&gt;&lt;key app="EN" db-id="a9fp9ssafvfpr4e0v5rp2evprv09fvse20zw" timestamp="1750838848"&gt;4&lt;/key&gt;&lt;/foreign-keys&gt;&lt;ref-type name="Journal Article"&gt;17&lt;/ref-type&gt;&lt;contributors&gt;&lt;authors&gt;&lt;author&gt;Byrne, Thirimon Moe&lt;/author&gt;&lt;author&gt;Evans, Ella&lt;/author&gt;&lt;author&gt;Benhebil, Nadia&lt;/author&gt;&lt;author&gt;Knapp, Peter&lt;/author&gt;&lt;/authors&gt;&lt;/contributors&gt;&lt;titles&gt;&lt;title&gt;The effectiveness of video animations as information tools for patients and the general public: a systematic review&lt;/title&gt;&lt;secondary-title&gt;Frontiers in digital health&lt;/secondary-title&gt;&lt;/titles&gt;&lt;periodical&gt;&lt;full-title&gt;Frontiers in digital health&lt;/full-title&gt;&lt;/periodical&gt;&lt;pages&gt;1010779&lt;/pages&gt;&lt;volume&gt;4&lt;/volume&gt;&lt;dates&gt;&lt;year&gt;2022&lt;/year&gt;&lt;/dates&gt;&lt;publisher&gt;Frontiers Media SA&lt;/publisher&gt;&lt;isbn&gt;2673-253X&lt;/isbn&gt;&lt;urls&gt;&lt;/urls&gt;&lt;/record&gt;&lt;/Cite&gt;&lt;/EndNote&gt;</w:instrText>
      </w:r>
      <w:r w:rsidR="00EB0D21">
        <w:fldChar w:fldCharType="separate"/>
      </w:r>
      <w:r w:rsidR="00EB0D21" w:rsidRPr="00EB0D21">
        <w:rPr>
          <w:noProof/>
          <w:vertAlign w:val="superscript"/>
        </w:rPr>
        <w:t>18</w:t>
      </w:r>
      <w:r w:rsidR="00EB0D21">
        <w:fldChar w:fldCharType="end"/>
      </w:r>
      <w:r w:rsidR="007B628A">
        <w:t xml:space="preserve"> This is </w:t>
      </w:r>
      <w:r w:rsidR="004F517D">
        <w:t xml:space="preserve">the first review to look at animations </w:t>
      </w:r>
      <w:r w:rsidR="008C7194">
        <w:t xml:space="preserve">and </w:t>
      </w:r>
      <w:r w:rsidR="004F517D">
        <w:t>anxiety</w:t>
      </w:r>
      <w:r w:rsidR="00D537C4">
        <w:t xml:space="preserve"> outcomes</w:t>
      </w:r>
      <w:r w:rsidR="004F517D">
        <w:t xml:space="preserve">, </w:t>
      </w:r>
      <w:r w:rsidR="000422F2">
        <w:t xml:space="preserve">finding </w:t>
      </w:r>
      <w:r w:rsidR="007B628A">
        <w:t xml:space="preserve">some evidence </w:t>
      </w:r>
      <w:r w:rsidR="001719D2">
        <w:t xml:space="preserve">for </w:t>
      </w:r>
      <w:r w:rsidR="000422F2">
        <w:t>positive effects</w:t>
      </w:r>
      <w:r w:rsidR="001719D2">
        <w:t xml:space="preserve">. </w:t>
      </w:r>
      <w:r w:rsidR="0006517E">
        <w:t xml:space="preserve"> </w:t>
      </w:r>
    </w:p>
    <w:p w14:paraId="4A42B408" w14:textId="4231D787" w:rsidR="00591311" w:rsidRPr="002341E8" w:rsidRDefault="000833EF" w:rsidP="00991AD4">
      <w:pPr>
        <w:spacing w:line="480" w:lineRule="auto"/>
        <w:rPr>
          <w:b/>
          <w:bCs/>
        </w:rPr>
      </w:pPr>
      <w:r w:rsidRPr="002341E8">
        <w:rPr>
          <w:b/>
          <w:bCs/>
        </w:rPr>
        <w:t>Implications of the study for practice and research</w:t>
      </w:r>
    </w:p>
    <w:p w14:paraId="43D3357D" w14:textId="1B24B54F" w:rsidR="00BC30CA" w:rsidRPr="00BC30CA" w:rsidRDefault="00BC30CA" w:rsidP="00991AD4">
      <w:pPr>
        <w:spacing w:line="480" w:lineRule="auto"/>
        <w:rPr>
          <w:b/>
          <w:bCs/>
        </w:rPr>
      </w:pPr>
      <w:r w:rsidRPr="00BC30CA">
        <w:rPr>
          <w:b/>
          <w:bCs/>
        </w:rPr>
        <w:t>Implications for practice</w:t>
      </w:r>
    </w:p>
    <w:p w14:paraId="4757B423" w14:textId="521420BB" w:rsidR="00196A51" w:rsidRDefault="00AA20B5" w:rsidP="00991AD4">
      <w:pPr>
        <w:spacing w:line="480" w:lineRule="auto"/>
      </w:pPr>
      <w:r>
        <w:t xml:space="preserve">The evidence from the review is that </w:t>
      </w:r>
      <w:r w:rsidR="00B15144">
        <w:t xml:space="preserve">patients with </w:t>
      </w:r>
      <w:r w:rsidR="00862958">
        <w:t xml:space="preserve">CAD </w:t>
      </w:r>
      <w:r w:rsidR="00B15144">
        <w:t xml:space="preserve">are prone to anxiety and, in some cases, have knowledge deficits </w:t>
      </w:r>
      <w:r w:rsidR="00991BB4">
        <w:t>that should be met by practitioners and service providers</w:t>
      </w:r>
      <w:r w:rsidR="009F5935">
        <w:t xml:space="preserve">; the evidence is that </w:t>
      </w:r>
      <w:r w:rsidR="00C40F93">
        <w:t xml:space="preserve">animations could contribute </w:t>
      </w:r>
      <w:r w:rsidR="00070FCF">
        <w:t xml:space="preserve">to that process. </w:t>
      </w:r>
      <w:r w:rsidR="00991BB4">
        <w:t xml:space="preserve"> </w:t>
      </w:r>
      <w:r w:rsidR="00620D6D">
        <w:t xml:space="preserve">A concern sometimes voiced is that animations </w:t>
      </w:r>
      <w:r w:rsidR="00395A99">
        <w:t xml:space="preserve">may be </w:t>
      </w:r>
      <w:r w:rsidR="007F0C90">
        <w:t>inappropriate</w:t>
      </w:r>
      <w:r w:rsidR="00620D6D">
        <w:t xml:space="preserve"> for </w:t>
      </w:r>
      <w:r w:rsidR="008306C4">
        <w:t xml:space="preserve">adult patients in </w:t>
      </w:r>
      <w:r w:rsidR="007F0C90">
        <w:t>healthcare settings</w:t>
      </w:r>
      <w:r w:rsidR="008306C4">
        <w:t xml:space="preserve"> because they </w:t>
      </w:r>
      <w:r w:rsidR="00224F62">
        <w:t xml:space="preserve">are perceived </w:t>
      </w:r>
      <w:r w:rsidR="00C56AC0">
        <w:t xml:space="preserve">by some </w:t>
      </w:r>
      <w:r w:rsidR="008306C4">
        <w:t xml:space="preserve">as </w:t>
      </w:r>
      <w:r w:rsidR="00536DB6">
        <w:t>lacking in seriousness</w:t>
      </w:r>
      <w:r w:rsidR="009C6C91">
        <w:t xml:space="preserve"> and </w:t>
      </w:r>
      <w:r w:rsidR="001B3621">
        <w:t xml:space="preserve">can </w:t>
      </w:r>
      <w:r w:rsidR="009C6C91">
        <w:t>only achiev</w:t>
      </w:r>
      <w:r w:rsidR="001B3621">
        <w:t>e</w:t>
      </w:r>
      <w:r w:rsidR="009C6C91">
        <w:t xml:space="preserve"> surface</w:t>
      </w:r>
      <w:r w:rsidR="00C56AC0">
        <w:t>-level</w:t>
      </w:r>
      <w:r w:rsidR="009C6C91">
        <w:t xml:space="preserve"> </w:t>
      </w:r>
      <w:r w:rsidR="00860A35">
        <w:t>understanding of content</w:t>
      </w:r>
      <w:r w:rsidR="00135A0E">
        <w:t>.</w:t>
      </w:r>
      <w:r w:rsidR="00EB0D21">
        <w:t xml:space="preserve"> </w:t>
      </w:r>
      <w:r w:rsidR="00103EB8">
        <w:fldChar w:fldCharType="begin"/>
      </w:r>
      <w:r w:rsidR="00103EB8">
        <w:instrText xml:space="preserve"> ADDIN EN.CITE &lt;EndNote&gt;&lt;Cite&gt;&lt;Author&gt;Mayer&lt;/Author&gt;&lt;Year&gt;2002&lt;/Year&gt;&lt;RecNum&gt;12&lt;/RecNum&gt;&lt;DisplayText&gt;&lt;style face="superscript"&gt;19,20&lt;/style&gt;&lt;/DisplayText&gt;&lt;record&gt;&lt;rec-number&gt;12&lt;/rec-number&gt;&lt;foreign-keys&gt;&lt;key app="EN" db-id="a9fp9ssafvfpr4e0v5rp2evprv09fvse20zw" timestamp="1750839120"&gt;12&lt;/key&gt;&lt;/foreign-keys&gt;&lt;ref-type name="Journal Article"&gt;17&lt;/ref-type&gt;&lt;contributors&gt;&lt;authors&gt;&lt;author&gt;Mayer, Richard E.&lt;/author&gt;&lt;author&gt;Moreno, Roxana&lt;/author&gt;&lt;/authors&gt;&lt;/contributors&gt;&lt;titles&gt;&lt;title&gt;Animation as an aid to multimedia learning&lt;/title&gt;&lt;secondary-title&gt;Educational psychology review&lt;/secondary-title&gt;&lt;/titles&gt;&lt;periodical&gt;&lt;full-title&gt;Educational psychology review&lt;/full-title&gt;&lt;/periodical&gt;&lt;pages&gt;87-99&lt;/pages&gt;&lt;volume&gt;14&lt;/volume&gt;&lt;dates&gt;&lt;year&gt;2002&lt;/year&gt;&lt;/dates&gt;&lt;publisher&gt;Springer&lt;/publisher&gt;&lt;isbn&gt;1040-726X&lt;/isbn&gt;&lt;urls&gt;&lt;/urls&gt;&lt;/record&gt;&lt;/Cite&gt;&lt;Cite&gt;&lt;Author&gt;Paik&lt;/Author&gt;&lt;Year&gt;2013&lt;/Year&gt;&lt;RecNum&gt;16&lt;/RecNum&gt;&lt;record&gt;&lt;rec-number&gt;16&lt;/rec-number&gt;&lt;foreign-keys&gt;&lt;key app="EN" db-id="a9fp9ssafvfpr4e0v5rp2evprv09fvse20zw" timestamp="1750839120"&gt;16&lt;/key&gt;&lt;/foreign-keys&gt;&lt;ref-type name="Journal Article"&gt;17&lt;/ref-type&gt;&lt;contributors&gt;&lt;authors&gt;&lt;author&gt;Paik, Eugene S.&lt;/author&gt;&lt;author&gt;Schraw, Gregory&lt;/author&gt;&lt;/authors&gt;&lt;/contributors&gt;&lt;titles&gt;&lt;title&gt;Learning with animation and illusions of understanding&lt;/title&gt;&lt;secondary-title&gt;Journal of Educational Psychology&lt;/secondary-title&gt;&lt;/titles&gt;&lt;periodical&gt;&lt;full-title&gt;Journal of Educational Psychology&lt;/full-title&gt;&lt;/periodical&gt;&lt;pages&gt;278&lt;/pages&gt;&lt;volume&gt;105&lt;/volume&gt;&lt;number&gt;2&lt;/number&gt;&lt;dates&gt;&lt;year&gt;2013&lt;/year&gt;&lt;/dates&gt;&lt;publisher&gt;American Psychological Association&lt;/publisher&gt;&lt;isbn&gt;1939-2176&lt;/isbn&gt;&lt;urls&gt;&lt;/urls&gt;&lt;/record&gt;&lt;/Cite&gt;&lt;/EndNote&gt;</w:instrText>
      </w:r>
      <w:r w:rsidR="00103EB8">
        <w:fldChar w:fldCharType="separate"/>
      </w:r>
      <w:r w:rsidR="00103EB8" w:rsidRPr="00103EB8">
        <w:rPr>
          <w:noProof/>
          <w:vertAlign w:val="superscript"/>
        </w:rPr>
        <w:t>19,20</w:t>
      </w:r>
      <w:r w:rsidR="00103EB8">
        <w:fldChar w:fldCharType="end"/>
      </w:r>
      <w:r w:rsidR="00536DB6">
        <w:t xml:space="preserve"> </w:t>
      </w:r>
      <w:r w:rsidR="0070014E">
        <w:t xml:space="preserve">There was no </w:t>
      </w:r>
      <w:r w:rsidR="0070014E">
        <w:lastRenderedPageBreak/>
        <w:t xml:space="preserve">evidence </w:t>
      </w:r>
      <w:r w:rsidR="00C73EB9">
        <w:t>of th</w:t>
      </w:r>
      <w:r w:rsidR="00FB3E29">
        <w:t xml:space="preserve">ose </w:t>
      </w:r>
      <w:r w:rsidR="00C73EB9">
        <w:t>perception</w:t>
      </w:r>
      <w:r w:rsidR="00FB3E29">
        <w:t>s</w:t>
      </w:r>
      <w:r w:rsidR="00C73EB9">
        <w:t xml:space="preserve"> </w:t>
      </w:r>
      <w:r w:rsidR="00314C3E">
        <w:t xml:space="preserve">among the patients recruited to </w:t>
      </w:r>
      <w:r w:rsidR="00C73EB9">
        <w:t xml:space="preserve">the five trials included </w:t>
      </w:r>
      <w:r w:rsidR="00BF4ADB">
        <w:t>here</w:t>
      </w:r>
      <w:r w:rsidR="00605DBC">
        <w:t>, and it is possible that</w:t>
      </w:r>
      <w:r w:rsidR="00FA7A00">
        <w:t xml:space="preserve"> the rapid growth in online health information over the past 15 years</w:t>
      </w:r>
      <w:r w:rsidR="00103EB8">
        <w:t xml:space="preserve"> </w:t>
      </w:r>
      <w:r w:rsidR="00103EB8">
        <w:fldChar w:fldCharType="begin"/>
      </w:r>
      <w:r w:rsidR="00103EB8">
        <w:instrText xml:space="preserve"> ADDIN EN.CITE &lt;EndNote&gt;&lt;Cite&gt;&lt;Author&gt;Jia&lt;/Author&gt;&lt;RecNum&gt;8&lt;/RecNum&gt;&lt;DisplayText&gt;&lt;style face="superscript"&gt;21&lt;/style&gt;&lt;/DisplayText&gt;&lt;record&gt;&lt;rec-number&gt;8&lt;/rec-number&gt;&lt;foreign-keys&gt;&lt;key app="EN" db-id="a9fp9ssafvfpr4e0v5rp2evprv09fvse20zw" timestamp="1750838848"&gt;8&lt;/key&gt;&lt;/foreign-keys&gt;&lt;ref-type name="Conference Proceedings"&gt;10&lt;/ref-type&gt;&lt;contributors&gt;&lt;authors&gt;&lt;author&gt;Jia, Xiaoyun&lt;/author&gt;&lt;author&gt;Pang, Yan&lt;/author&gt;&lt;author&gt;Liu, Liangni Sally&lt;/author&gt;&lt;/authors&gt;&lt;/contributors&gt;&lt;titles&gt;&lt;title&gt;Online health information seeking behavior: a systematic review&lt;/title&gt;&lt;alt-title&gt;Healthcare&lt;/alt-title&gt;&lt;/titles&gt;&lt;pages&gt;1740&lt;/pages&gt;&lt;volume&gt;9&lt;/volume&gt;&lt;edition&gt;12&lt;/edition&gt;&lt;dates&gt;&lt;pub-dates&gt;&lt;date&gt;2021&lt;/date&gt;&lt;/pub-dates&gt;&lt;/dates&gt;&lt;publisher&gt;MDPI&lt;/publisher&gt;&lt;isbn&gt;2227-9032&lt;/isbn&gt;&lt;urls&gt;&lt;/urls&gt;&lt;/record&gt;&lt;/Cite&gt;&lt;/EndNote&gt;</w:instrText>
      </w:r>
      <w:r w:rsidR="00103EB8">
        <w:fldChar w:fldCharType="separate"/>
      </w:r>
      <w:r w:rsidR="00103EB8" w:rsidRPr="00103EB8">
        <w:rPr>
          <w:noProof/>
          <w:vertAlign w:val="superscript"/>
        </w:rPr>
        <w:t>21</w:t>
      </w:r>
      <w:r w:rsidR="00103EB8">
        <w:fldChar w:fldCharType="end"/>
      </w:r>
      <w:r w:rsidR="00CB6B10">
        <w:t xml:space="preserve"> </w:t>
      </w:r>
      <w:r w:rsidR="006F5AD1">
        <w:t xml:space="preserve">has removed any prior scepticism about </w:t>
      </w:r>
      <w:r w:rsidR="00ED0F0A">
        <w:t>information being delivered in something other than written or live spoken forms.</w:t>
      </w:r>
      <w:r w:rsidR="001236DA">
        <w:t xml:space="preserve"> Given the </w:t>
      </w:r>
      <w:r w:rsidR="0050152B">
        <w:t xml:space="preserve">near universal access to </w:t>
      </w:r>
      <w:r w:rsidR="001236DA">
        <w:t>digital technologies</w:t>
      </w:r>
      <w:r w:rsidR="00C63297">
        <w:t xml:space="preserve"> across the population</w:t>
      </w:r>
      <w:r w:rsidR="004456E4">
        <w:t xml:space="preserve"> in high- and middle-income countries</w:t>
      </w:r>
      <w:r w:rsidR="00135A0E">
        <w:t>,</w:t>
      </w:r>
      <w:r w:rsidR="00103EB8">
        <w:t xml:space="preserve"> </w:t>
      </w:r>
      <w:r w:rsidR="00A97098">
        <w:fldChar w:fldCharType="begin"/>
      </w:r>
      <w:r w:rsidR="00A97098">
        <w:instrText xml:space="preserve"> ADDIN EN.CITE &lt;EndNote&gt;&lt;Cite&gt;&lt;Author&gt;Union.&lt;/Author&gt;&lt;Year&gt;2018&lt;/Year&gt;&lt;RecNum&gt;27&lt;/RecNum&gt;&lt;DisplayText&gt;&lt;style face="superscript"&gt;22,23&lt;/style&gt;&lt;/DisplayText&gt;&lt;record&gt;&lt;rec-number&gt;27&lt;/rec-number&gt;&lt;foreign-keys&gt;&lt;key app="EN" db-id="a9fp9ssafvfpr4e0v5rp2evprv09fvse20zw" timestamp="1750839814"&gt;27&lt;/key&gt;&lt;/foreign-keys&gt;&lt;ref-type name="Web Page"&gt;12&lt;/ref-type&gt;&lt;contributors&gt;&lt;authors&gt;&lt;author&gt;International Telecommunications Union. &lt;/author&gt;&lt;/authors&gt;&lt;/contributors&gt;&lt;titles&gt;&lt;title&gt;ITU releases 2018 global and regional ICT estimates. &lt;/title&gt;&lt;/titles&gt;&lt;dates&gt;&lt;year&gt;2018&lt;/year&gt;&lt;pub-dates&gt;&lt;date&gt;29 May 2025.&lt;/date&gt;&lt;/pub-dates&gt;&lt;/dates&gt;&lt;urls&gt;&lt;related-urls&gt;&lt;url&gt;https://www.itu.int/en/mediacentre/Pages/2018-PR40.aspx&lt;/url&gt;&lt;/related-urls&gt;&lt;/urls&gt;&lt;/record&gt;&lt;/Cite&gt;&lt;Cite&gt;&lt;Author&gt;World Bank&lt;/Author&gt;&lt;Year&gt;2016&lt;/Year&gt;&lt;RecNum&gt;23&lt;/RecNum&gt;&lt;record&gt;&lt;rec-number&gt;23&lt;/rec-number&gt;&lt;foreign-keys&gt;&lt;key app="EN" db-id="a9fp9ssafvfpr4e0v5rp2evprv09fvse20zw" timestamp="1750839398"&gt;23&lt;/key&gt;&lt;/foreign-keys&gt;&lt;ref-type name="Book"&gt;6&lt;/ref-type&gt;&lt;contributors&gt;&lt;authors&gt;&lt;author&gt;World Bank, Group&lt;/author&gt;&lt;/authors&gt;&lt;/contributors&gt;&lt;titles&gt;&lt;title&gt;World development report 2016: Digital dividends&lt;/title&gt;&lt;/titles&gt;&lt;dates&gt;&lt;year&gt;2016&lt;/year&gt;&lt;/dates&gt;&lt;publisher&gt;World Bank Publications&lt;/publisher&gt;&lt;isbn&gt;1464806713&lt;/isbn&gt;&lt;urls&gt;&lt;/urls&gt;&lt;/record&gt;&lt;/Cite&gt;&lt;/EndNote&gt;</w:instrText>
      </w:r>
      <w:r w:rsidR="00A97098">
        <w:fldChar w:fldCharType="separate"/>
      </w:r>
      <w:r w:rsidR="00A97098" w:rsidRPr="00A97098">
        <w:rPr>
          <w:noProof/>
          <w:vertAlign w:val="superscript"/>
        </w:rPr>
        <w:t>22,23</w:t>
      </w:r>
      <w:r w:rsidR="00A97098">
        <w:fldChar w:fldCharType="end"/>
      </w:r>
      <w:r w:rsidR="00E57EFA">
        <w:t xml:space="preserve"> and the relatively low cost of commissioning </w:t>
      </w:r>
      <w:r w:rsidR="00C56AC0">
        <w:t xml:space="preserve">and delivering </w:t>
      </w:r>
      <w:r w:rsidR="00605DBC">
        <w:t xml:space="preserve">a short animation, </w:t>
      </w:r>
      <w:r w:rsidR="00AE2B37">
        <w:t xml:space="preserve">there are clear opportunities for services to provide </w:t>
      </w:r>
      <w:r w:rsidR="006343D5">
        <w:t xml:space="preserve">effective animated </w:t>
      </w:r>
      <w:r w:rsidR="00AE2B37">
        <w:t>information</w:t>
      </w:r>
      <w:r w:rsidR="006343D5">
        <w:t xml:space="preserve"> to patients with </w:t>
      </w:r>
      <w:r w:rsidR="00862958">
        <w:t>CAD</w:t>
      </w:r>
      <w:r w:rsidR="006343D5">
        <w:t>.</w:t>
      </w:r>
      <w:r w:rsidR="00AE2B37">
        <w:t xml:space="preserve"> </w:t>
      </w:r>
      <w:r w:rsidR="001236DA">
        <w:t xml:space="preserve"> </w:t>
      </w:r>
      <w:r w:rsidR="00C73EB9">
        <w:t xml:space="preserve"> </w:t>
      </w:r>
      <w:r w:rsidR="007F0C90">
        <w:t xml:space="preserve"> </w:t>
      </w:r>
    </w:p>
    <w:p w14:paraId="3C6AD1BB" w14:textId="2C7F0CDD" w:rsidR="005D08E9" w:rsidRPr="00B60B5D" w:rsidRDefault="005D08E9" w:rsidP="00991AD4">
      <w:pPr>
        <w:spacing w:line="480" w:lineRule="auto"/>
        <w:rPr>
          <w:b/>
          <w:bCs/>
        </w:rPr>
      </w:pPr>
      <w:r w:rsidRPr="00B60B5D">
        <w:rPr>
          <w:b/>
          <w:bCs/>
        </w:rPr>
        <w:t>Implications for research</w:t>
      </w:r>
    </w:p>
    <w:p w14:paraId="4BC482E9" w14:textId="6C6FB6B8" w:rsidR="00E64D02" w:rsidRDefault="00E64D02" w:rsidP="00991AD4">
      <w:pPr>
        <w:spacing w:line="480" w:lineRule="auto"/>
      </w:pPr>
      <w:r w:rsidRPr="00E64D02">
        <w:t xml:space="preserve">There is a continued need for </w:t>
      </w:r>
      <w:r w:rsidR="009144F0">
        <w:t xml:space="preserve">trials of animations, particularly </w:t>
      </w:r>
      <w:r w:rsidRPr="00E64D02">
        <w:t xml:space="preserve">larger, multi-centre trials, ideally including both short- and longer-term outcome measures. Furthermore, the evidence base would be strengthened by less variation </w:t>
      </w:r>
      <w:r w:rsidR="004619C3">
        <w:t xml:space="preserve">in animations, comparators and outcomes </w:t>
      </w:r>
      <w:r w:rsidRPr="00E64D02">
        <w:t xml:space="preserve">across trials, </w:t>
      </w:r>
      <w:r w:rsidR="004630B3">
        <w:t xml:space="preserve">as this could </w:t>
      </w:r>
      <w:r w:rsidR="00344DDB">
        <w:t xml:space="preserve">open the possibility of statistical meta-analysis. </w:t>
      </w:r>
      <w:r w:rsidR="00D758DD">
        <w:t xml:space="preserve">This could be achieved by </w:t>
      </w:r>
      <w:r w:rsidRPr="00E64D02">
        <w:t xml:space="preserve">animations </w:t>
      </w:r>
      <w:r w:rsidR="00682A3C">
        <w:t xml:space="preserve">that </w:t>
      </w:r>
      <w:r w:rsidR="004619C3">
        <w:t xml:space="preserve">have been </w:t>
      </w:r>
      <w:r w:rsidR="00682A3C">
        <w:t>evaluated positively</w:t>
      </w:r>
      <w:r w:rsidR="00DF5992">
        <w:t>,</w:t>
      </w:r>
      <w:r w:rsidR="00682A3C">
        <w:t xml:space="preserve"> </w:t>
      </w:r>
      <w:r w:rsidRPr="00E64D02">
        <w:t xml:space="preserve">being </w:t>
      </w:r>
      <w:r w:rsidR="004619C3">
        <w:t xml:space="preserve">evaluated </w:t>
      </w:r>
      <w:r w:rsidR="00DF5992">
        <w:t xml:space="preserve">again </w:t>
      </w:r>
      <w:r w:rsidR="004619C3">
        <w:t>in s</w:t>
      </w:r>
      <w:r w:rsidRPr="00E64D02">
        <w:t>ubsequent trials, and trials using similar entry criteria and outcome measures</w:t>
      </w:r>
      <w:r w:rsidR="0066272B">
        <w:t>, to facilitate meta-analysis</w:t>
      </w:r>
      <w:r w:rsidRPr="00E64D02">
        <w:t>.</w:t>
      </w:r>
    </w:p>
    <w:p w14:paraId="6F517048" w14:textId="35E90049" w:rsidR="00CC55A7" w:rsidRDefault="00CC55A7" w:rsidP="00991AD4">
      <w:pPr>
        <w:spacing w:line="480" w:lineRule="auto"/>
        <w:rPr>
          <w:b/>
          <w:bCs/>
        </w:rPr>
      </w:pPr>
      <w:r w:rsidRPr="00DD0C41">
        <w:rPr>
          <w:b/>
          <w:bCs/>
        </w:rPr>
        <w:t>Conclusion</w:t>
      </w:r>
    </w:p>
    <w:p w14:paraId="200CEBF2" w14:textId="3F84507D" w:rsidR="00CC55A7" w:rsidRDefault="007A177D" w:rsidP="00991AD4">
      <w:pPr>
        <w:spacing w:line="480" w:lineRule="auto"/>
        <w:rPr>
          <w:b/>
          <w:bCs/>
        </w:rPr>
      </w:pPr>
      <w:r w:rsidRPr="003F3C30">
        <w:t xml:space="preserve">Video animations show potential for their effects on knowledge and anxiety in patients with </w:t>
      </w:r>
      <w:r w:rsidR="00862958">
        <w:t>CAD</w:t>
      </w:r>
      <w:r w:rsidRPr="003F3C30">
        <w:t xml:space="preserve">, </w:t>
      </w:r>
      <w:r w:rsidR="00990776" w:rsidRPr="003F3C30">
        <w:t xml:space="preserve">and there is no evidence of adverse effects </w:t>
      </w:r>
      <w:r w:rsidR="003F3C30" w:rsidRPr="003F3C30">
        <w:t xml:space="preserve">on any </w:t>
      </w:r>
      <w:r w:rsidR="000E55C9">
        <w:t xml:space="preserve">of the </w:t>
      </w:r>
      <w:r w:rsidR="003F3C30" w:rsidRPr="003F3C30">
        <w:t xml:space="preserve">outcome variables in the included trials, </w:t>
      </w:r>
      <w:r w:rsidRPr="003F3C30">
        <w:t xml:space="preserve">but the </w:t>
      </w:r>
      <w:r w:rsidR="004825D5">
        <w:t xml:space="preserve">overall </w:t>
      </w:r>
      <w:r w:rsidRPr="003F3C30">
        <w:t>evidence base is small.</w:t>
      </w:r>
    </w:p>
    <w:p w14:paraId="310D49E0" w14:textId="77777777" w:rsidR="00BA6EC6" w:rsidRDefault="00BA6EC6" w:rsidP="00991AD4">
      <w:pPr>
        <w:spacing w:line="480" w:lineRule="auto"/>
        <w:rPr>
          <w:b/>
          <w:bCs/>
        </w:rPr>
      </w:pPr>
    </w:p>
    <w:p w14:paraId="146690C5" w14:textId="1D0E8D45" w:rsidR="00A77B4E" w:rsidRDefault="00A77B4E" w:rsidP="00991AD4">
      <w:pPr>
        <w:spacing w:line="480" w:lineRule="auto"/>
        <w:rPr>
          <w:b/>
          <w:bCs/>
        </w:rPr>
      </w:pPr>
      <w:r w:rsidRPr="00350A0F">
        <w:rPr>
          <w:b/>
          <w:bCs/>
        </w:rPr>
        <w:t>Acknowledgements</w:t>
      </w:r>
    </w:p>
    <w:p w14:paraId="634844B7" w14:textId="3FFB52AC" w:rsidR="00350A0F" w:rsidRDefault="00350A0F" w:rsidP="00991AD4">
      <w:pPr>
        <w:spacing w:line="480" w:lineRule="auto"/>
      </w:pPr>
      <w:r w:rsidRPr="00350A0F">
        <w:t>We thank Dr Helen Fulbright (CRD, University of York) for her guidance in developing the database searches.</w:t>
      </w:r>
    </w:p>
    <w:p w14:paraId="2DB181B3" w14:textId="48855D5D" w:rsidR="005F316A" w:rsidRPr="00CE5C85" w:rsidRDefault="005F316A" w:rsidP="00991AD4">
      <w:pPr>
        <w:spacing w:line="480" w:lineRule="auto"/>
        <w:rPr>
          <w:b/>
          <w:bCs/>
        </w:rPr>
      </w:pPr>
      <w:r w:rsidRPr="00CE5C85">
        <w:rPr>
          <w:b/>
          <w:bCs/>
        </w:rPr>
        <w:t>Funding</w:t>
      </w:r>
      <w:r w:rsidR="00A96646">
        <w:rPr>
          <w:b/>
          <w:bCs/>
        </w:rPr>
        <w:t xml:space="preserve"> and Conflicts of Interest</w:t>
      </w:r>
    </w:p>
    <w:p w14:paraId="417CA1E0" w14:textId="2D8C02D9" w:rsidR="009A6EDB" w:rsidRPr="00350A0F" w:rsidRDefault="009A6EDB" w:rsidP="00991AD4">
      <w:pPr>
        <w:spacing w:line="480" w:lineRule="auto"/>
      </w:pPr>
      <w:r>
        <w:lastRenderedPageBreak/>
        <w:t xml:space="preserve">This work received no specific funding. Author PS undertook </w:t>
      </w:r>
      <w:r w:rsidR="00AC22A1">
        <w:t xml:space="preserve">work on the systematic review </w:t>
      </w:r>
      <w:r w:rsidR="00995EC7">
        <w:t>within a</w:t>
      </w:r>
      <w:r w:rsidR="00CE5C85">
        <w:t>n</w:t>
      </w:r>
      <w:r w:rsidR="00995EC7">
        <w:t xml:space="preserve"> </w:t>
      </w:r>
      <w:r w:rsidR="00CE5C85">
        <w:t xml:space="preserve">MB BS medical </w:t>
      </w:r>
      <w:r w:rsidR="00AB4ADF">
        <w:t>degree.</w:t>
      </w:r>
      <w:r w:rsidR="00A96646">
        <w:t xml:space="preserve"> The authors have no conflicts of interest to declare.</w:t>
      </w:r>
    </w:p>
    <w:p w14:paraId="45EFD03F" w14:textId="77777777" w:rsidR="00F94557" w:rsidRPr="00F94557" w:rsidRDefault="00F94557" w:rsidP="00991AD4">
      <w:pPr>
        <w:spacing w:after="0" w:line="480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2E6013C1" w14:textId="77777777" w:rsidR="00A77B4E" w:rsidRDefault="00A77B4E" w:rsidP="00991AD4">
      <w:pPr>
        <w:spacing w:line="480" w:lineRule="auto"/>
        <w:rPr>
          <w:b/>
          <w:bCs/>
        </w:rPr>
      </w:pPr>
    </w:p>
    <w:p w14:paraId="6DC24565" w14:textId="03CA1AF0" w:rsidR="009E3C9A" w:rsidRPr="001B3F26" w:rsidRDefault="001B3F26" w:rsidP="00991AD4">
      <w:pPr>
        <w:spacing w:line="480" w:lineRule="auto"/>
        <w:rPr>
          <w:b/>
          <w:bCs/>
        </w:rPr>
      </w:pPr>
      <w:r w:rsidRPr="001B3F26">
        <w:rPr>
          <w:b/>
          <w:bCs/>
        </w:rPr>
        <w:t>References</w:t>
      </w:r>
    </w:p>
    <w:p w14:paraId="23961BD9" w14:textId="77777777" w:rsidR="00233066" w:rsidRPr="00233066" w:rsidRDefault="009E3C9A" w:rsidP="00233066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233066" w:rsidRPr="00233066">
        <w:t>1.</w:t>
      </w:r>
      <w:r w:rsidR="00233066" w:rsidRPr="00233066">
        <w:tab/>
        <w:t xml:space="preserve">Timmis A, Aboyans V, Vardas P, Townsend N, Torbica A, Kavousi M, et al. European society of cardiology: the 2023 atlas of cardiovascular disease statistics. </w:t>
      </w:r>
      <w:r w:rsidR="00233066" w:rsidRPr="00233066">
        <w:rPr>
          <w:i/>
        </w:rPr>
        <w:t xml:space="preserve">European Heart Journal </w:t>
      </w:r>
      <w:r w:rsidR="00233066" w:rsidRPr="00233066">
        <w:t>2024;</w:t>
      </w:r>
      <w:r w:rsidR="00233066" w:rsidRPr="00233066">
        <w:rPr>
          <w:b/>
        </w:rPr>
        <w:t>45</w:t>
      </w:r>
      <w:r w:rsidR="00233066" w:rsidRPr="00233066">
        <w:t xml:space="preserve">:4019-4062. </w:t>
      </w:r>
    </w:p>
    <w:p w14:paraId="2B798A47" w14:textId="77777777" w:rsidR="00233066" w:rsidRPr="00233066" w:rsidRDefault="00233066" w:rsidP="00233066">
      <w:pPr>
        <w:pStyle w:val="EndNoteBibliography"/>
        <w:spacing w:after="0"/>
      </w:pPr>
      <w:r w:rsidRPr="00233066">
        <w:t>2.</w:t>
      </w:r>
      <w:r w:rsidRPr="00233066">
        <w:tab/>
        <w:t xml:space="preserve">Mejía PJC, Cassano PD, Morón PD, Reátegui MD, Navarrete KM, Córdova-Mendoza P. Prevalence of anxiety and depression in patients with acute coronary syndrome: systematic review and meta-analysis. </w:t>
      </w:r>
      <w:r w:rsidRPr="00233066">
        <w:rPr>
          <w:i/>
        </w:rPr>
        <w:t xml:space="preserve">Pan African Medical Journal </w:t>
      </w:r>
      <w:r w:rsidRPr="00233066">
        <w:t>2023;</w:t>
      </w:r>
      <w:r w:rsidRPr="00233066">
        <w:rPr>
          <w:b/>
        </w:rPr>
        <w:t>46</w:t>
      </w:r>
      <w:r w:rsidRPr="00233066">
        <w:t xml:space="preserve">. </w:t>
      </w:r>
    </w:p>
    <w:p w14:paraId="507402F8" w14:textId="77777777" w:rsidR="00233066" w:rsidRPr="00233066" w:rsidRDefault="00233066" w:rsidP="00233066">
      <w:pPr>
        <w:pStyle w:val="EndNoteBibliography"/>
        <w:spacing w:after="0"/>
      </w:pPr>
      <w:r w:rsidRPr="00233066">
        <w:t>3.</w:t>
      </w:r>
      <w:r w:rsidRPr="00233066">
        <w:tab/>
        <w:t xml:space="preserve">Zeng J, Qiu Y, Yang C, Fan X, Zhou X, Zhang C, et al. Cardiovascular diseases and depression: A meta-analysis and Mendelian randomization analysis. </w:t>
      </w:r>
      <w:r w:rsidRPr="00233066">
        <w:rPr>
          <w:i/>
        </w:rPr>
        <w:t xml:space="preserve">Molecular psychiatry </w:t>
      </w:r>
      <w:r w:rsidRPr="00233066">
        <w:t xml:space="preserve">2025:1-13. </w:t>
      </w:r>
    </w:p>
    <w:p w14:paraId="06C9E076" w14:textId="77777777" w:rsidR="00233066" w:rsidRPr="00233066" w:rsidRDefault="00233066" w:rsidP="00233066">
      <w:pPr>
        <w:pStyle w:val="EndNoteBibliography"/>
        <w:spacing w:after="0"/>
      </w:pPr>
      <w:r w:rsidRPr="00233066">
        <w:t>4.</w:t>
      </w:r>
      <w:r w:rsidRPr="00233066">
        <w:tab/>
        <w:t xml:space="preserve">Eastwood J-A, Doering L, Roper J, Hays RD. Uncertainty and health-related quality of life 1 year after coronary angiography. </w:t>
      </w:r>
      <w:r w:rsidRPr="00233066">
        <w:rPr>
          <w:i/>
        </w:rPr>
        <w:t xml:space="preserve">American Journal of Critical Care </w:t>
      </w:r>
      <w:r w:rsidRPr="00233066">
        <w:t>2008;</w:t>
      </w:r>
      <w:r w:rsidRPr="00233066">
        <w:rPr>
          <w:b/>
        </w:rPr>
        <w:t>17</w:t>
      </w:r>
      <w:r w:rsidRPr="00233066">
        <w:t xml:space="preserve">:232-242. </w:t>
      </w:r>
    </w:p>
    <w:p w14:paraId="78C3E24A" w14:textId="77777777" w:rsidR="00233066" w:rsidRPr="00233066" w:rsidRDefault="00233066" w:rsidP="00233066">
      <w:pPr>
        <w:pStyle w:val="EndNoteBibliography"/>
        <w:spacing w:after="0"/>
      </w:pPr>
      <w:r w:rsidRPr="00233066">
        <w:t>5.</w:t>
      </w:r>
      <w:r w:rsidRPr="00233066">
        <w:tab/>
        <w:t xml:space="preserve">Beranova E, Sykes C. A systematic review of computer-based softwares for educating patients with coronary heart disease. </w:t>
      </w:r>
      <w:r w:rsidRPr="00233066">
        <w:rPr>
          <w:i/>
        </w:rPr>
        <w:t xml:space="preserve">Patient education and counseling </w:t>
      </w:r>
      <w:r w:rsidRPr="00233066">
        <w:t>2007;</w:t>
      </w:r>
      <w:r w:rsidRPr="00233066">
        <w:rPr>
          <w:b/>
        </w:rPr>
        <w:t>66</w:t>
      </w:r>
      <w:r w:rsidRPr="00233066">
        <w:t xml:space="preserve">:21-28. </w:t>
      </w:r>
    </w:p>
    <w:p w14:paraId="114024BD" w14:textId="77777777" w:rsidR="00233066" w:rsidRPr="00233066" w:rsidRDefault="00233066" w:rsidP="00233066">
      <w:pPr>
        <w:pStyle w:val="EndNoteBibliography"/>
        <w:spacing w:after="0"/>
      </w:pPr>
      <w:r w:rsidRPr="00233066">
        <w:t>6.</w:t>
      </w:r>
      <w:r w:rsidRPr="00233066">
        <w:tab/>
        <w:t xml:space="preserve">Von Wagner C, Semmler C, Good A, Wardle J. Health literacy and self-efficacy for participating in colorectal cancer screening: the role of information processing. </w:t>
      </w:r>
      <w:r w:rsidRPr="00233066">
        <w:rPr>
          <w:i/>
        </w:rPr>
        <w:t xml:space="preserve">Patient education and counseling </w:t>
      </w:r>
      <w:r w:rsidRPr="00233066">
        <w:t>2009;</w:t>
      </w:r>
      <w:r w:rsidRPr="00233066">
        <w:rPr>
          <w:b/>
        </w:rPr>
        <w:t>75</w:t>
      </w:r>
      <w:r w:rsidRPr="00233066">
        <w:t xml:space="preserve">:352-357. </w:t>
      </w:r>
    </w:p>
    <w:p w14:paraId="305E82EC" w14:textId="77777777" w:rsidR="00233066" w:rsidRPr="00233066" w:rsidRDefault="00233066" w:rsidP="00233066">
      <w:pPr>
        <w:pStyle w:val="EndNoteBibliography"/>
        <w:spacing w:after="0"/>
      </w:pPr>
      <w:r w:rsidRPr="00233066">
        <w:t>7.</w:t>
      </w:r>
      <w:r w:rsidRPr="00233066">
        <w:tab/>
        <w:t xml:space="preserve">Fox MP. A systematic review of the literature reporting on studies that examined the impact of interactive, computer-based patient education programs. </w:t>
      </w:r>
      <w:r w:rsidRPr="00233066">
        <w:rPr>
          <w:i/>
        </w:rPr>
        <w:t xml:space="preserve">Patient education and counseling </w:t>
      </w:r>
      <w:r w:rsidRPr="00233066">
        <w:t>2009;</w:t>
      </w:r>
      <w:r w:rsidRPr="00233066">
        <w:rPr>
          <w:b/>
        </w:rPr>
        <w:t>77</w:t>
      </w:r>
      <w:r w:rsidRPr="00233066">
        <w:t xml:space="preserve">:6-13. </w:t>
      </w:r>
    </w:p>
    <w:p w14:paraId="06E05B10" w14:textId="77777777" w:rsidR="00233066" w:rsidRPr="00233066" w:rsidRDefault="00233066" w:rsidP="00233066">
      <w:pPr>
        <w:pStyle w:val="EndNoteBibliography"/>
        <w:spacing w:after="0"/>
      </w:pPr>
      <w:r w:rsidRPr="00233066">
        <w:t>8.</w:t>
      </w:r>
      <w:r w:rsidRPr="00233066">
        <w:tab/>
        <w:t xml:space="preserve">Schnellinger M, Finkelstein M, Thygeson MV, Vander Velden H, Karpas A, Madhok M. Animated video vs pamphlet: comparing the success of educating parents about proper antibiotic use. </w:t>
      </w:r>
      <w:r w:rsidRPr="00233066">
        <w:rPr>
          <w:i/>
        </w:rPr>
        <w:t xml:space="preserve">Pediatrics </w:t>
      </w:r>
      <w:r w:rsidRPr="00233066">
        <w:t>2010;</w:t>
      </w:r>
      <w:r w:rsidRPr="00233066">
        <w:rPr>
          <w:b/>
        </w:rPr>
        <w:t>125</w:t>
      </w:r>
      <w:r w:rsidRPr="00233066">
        <w:t xml:space="preserve">:990-996. </w:t>
      </w:r>
    </w:p>
    <w:p w14:paraId="197E4921" w14:textId="77777777" w:rsidR="00233066" w:rsidRPr="00233066" w:rsidRDefault="00233066" w:rsidP="00233066">
      <w:pPr>
        <w:pStyle w:val="EndNoteBibliography"/>
        <w:spacing w:after="0"/>
      </w:pPr>
      <w:r w:rsidRPr="00233066">
        <w:t>9.</w:t>
      </w:r>
      <w:r w:rsidRPr="00233066">
        <w:tab/>
        <w:t xml:space="preserve">Leiner M, Handal G, Williams D. Patient communication: a multidisciplinary approach using animated cartoons. </w:t>
      </w:r>
      <w:r w:rsidRPr="00233066">
        <w:rPr>
          <w:i/>
        </w:rPr>
        <w:t xml:space="preserve">Health education research </w:t>
      </w:r>
      <w:r w:rsidRPr="00233066">
        <w:t>2004;</w:t>
      </w:r>
      <w:r w:rsidRPr="00233066">
        <w:rPr>
          <w:b/>
        </w:rPr>
        <w:t>19</w:t>
      </w:r>
      <w:r w:rsidRPr="00233066">
        <w:t xml:space="preserve">:591-595. </w:t>
      </w:r>
    </w:p>
    <w:p w14:paraId="183D2101" w14:textId="20127FA6" w:rsidR="00233066" w:rsidRPr="00233066" w:rsidRDefault="00233066" w:rsidP="00233066">
      <w:pPr>
        <w:pStyle w:val="EndNoteBibliography"/>
        <w:spacing w:after="0"/>
      </w:pPr>
      <w:r w:rsidRPr="00233066">
        <w:t>10.</w:t>
      </w:r>
      <w:r w:rsidRPr="00233066">
        <w:tab/>
        <w:t xml:space="preserve">Knapp P, </w:t>
      </w:r>
      <w:r w:rsidR="00E55AA7">
        <w:t xml:space="preserve">Sridhar </w:t>
      </w:r>
      <w:r w:rsidRPr="00233066">
        <w:t xml:space="preserve">P. The effectiveness of video animations in helping patients with acute coronary syndrome. . </w:t>
      </w:r>
      <w:r w:rsidRPr="00233066">
        <w:rPr>
          <w:i/>
        </w:rPr>
        <w:t xml:space="preserve">Prospero, </w:t>
      </w:r>
      <w:r w:rsidR="00B03813">
        <w:t>2025</w:t>
      </w:r>
      <w:r w:rsidR="00D54477">
        <w:t xml:space="preserve">; </w:t>
      </w:r>
      <w:r w:rsidR="00D54477" w:rsidRPr="00D54477">
        <w:t>https://www.crd.york.ac.uk/PROSPERO/view/CRD42025644193</w:t>
      </w:r>
      <w:r w:rsidRPr="00233066">
        <w:t>.</w:t>
      </w:r>
    </w:p>
    <w:p w14:paraId="4739FA29" w14:textId="77777777" w:rsidR="00233066" w:rsidRPr="00233066" w:rsidRDefault="00233066" w:rsidP="00233066">
      <w:pPr>
        <w:pStyle w:val="EndNoteBibliography"/>
        <w:spacing w:after="0"/>
      </w:pPr>
      <w:r w:rsidRPr="00233066">
        <w:t>11.</w:t>
      </w:r>
      <w:r w:rsidRPr="00233066">
        <w:tab/>
        <w:t xml:space="preserve">Moher D, Liberati A, Tetzlaff J, Altman DG, Group P. Preferred reporting items for systematic reviews and meta-analyses: the PRISMA statement. </w:t>
      </w:r>
      <w:r w:rsidRPr="00233066">
        <w:rPr>
          <w:i/>
        </w:rPr>
        <w:t xml:space="preserve">International journal of surgery </w:t>
      </w:r>
      <w:r w:rsidRPr="00233066">
        <w:t>2010;</w:t>
      </w:r>
      <w:r w:rsidRPr="00233066">
        <w:rPr>
          <w:b/>
        </w:rPr>
        <w:t>8</w:t>
      </w:r>
      <w:r w:rsidRPr="00233066">
        <w:t xml:space="preserve">:336-341. </w:t>
      </w:r>
    </w:p>
    <w:p w14:paraId="04BA9860" w14:textId="77777777" w:rsidR="00233066" w:rsidRPr="00233066" w:rsidRDefault="00233066" w:rsidP="00233066">
      <w:pPr>
        <w:pStyle w:val="EndNoteBibliography"/>
        <w:spacing w:after="0"/>
      </w:pPr>
      <w:r w:rsidRPr="00233066">
        <w:t>12.</w:t>
      </w:r>
      <w:r w:rsidRPr="00233066">
        <w:tab/>
        <w:t xml:space="preserve">Sterne JAC, Savović J, Page MJ, Elbers RG, Blencowe NS, Boutron I, et al. RoB 2: a revised tool for assessing risk of bias in randomised trials. </w:t>
      </w:r>
      <w:r w:rsidRPr="00233066">
        <w:rPr>
          <w:i/>
        </w:rPr>
        <w:t xml:space="preserve">bmj </w:t>
      </w:r>
      <w:r w:rsidRPr="00233066">
        <w:t>2019;</w:t>
      </w:r>
      <w:r w:rsidRPr="00233066">
        <w:rPr>
          <w:b/>
        </w:rPr>
        <w:t>366</w:t>
      </w:r>
      <w:r w:rsidRPr="00233066">
        <w:t xml:space="preserve">. </w:t>
      </w:r>
    </w:p>
    <w:p w14:paraId="6D4AE86D" w14:textId="77777777" w:rsidR="00233066" w:rsidRPr="00233066" w:rsidRDefault="00233066" w:rsidP="00233066">
      <w:pPr>
        <w:pStyle w:val="EndNoteBibliography"/>
        <w:spacing w:after="0"/>
      </w:pPr>
      <w:r w:rsidRPr="00233066">
        <w:t>13.</w:t>
      </w:r>
      <w:r w:rsidRPr="00233066">
        <w:tab/>
        <w:t xml:space="preserve">Yap J, Teo TY, Foong P, Binte Hussin N, Wang H, Shen T, Yeo KK. A randomized controlled trial on the effectiveness of a portable patient education video prior to coronary angiography and angioplasty. </w:t>
      </w:r>
      <w:r w:rsidRPr="00233066">
        <w:rPr>
          <w:i/>
        </w:rPr>
        <w:t xml:space="preserve">Catheterization and Cardiovascular Interventions </w:t>
      </w:r>
      <w:r w:rsidRPr="00233066">
        <w:t>2020;</w:t>
      </w:r>
      <w:r w:rsidRPr="00233066">
        <w:rPr>
          <w:b/>
        </w:rPr>
        <w:t>96</w:t>
      </w:r>
      <w:r w:rsidRPr="00233066">
        <w:t xml:space="preserve">:1409-1414. </w:t>
      </w:r>
    </w:p>
    <w:p w14:paraId="13E9DCBC" w14:textId="77777777" w:rsidR="00233066" w:rsidRPr="00233066" w:rsidRDefault="00233066" w:rsidP="00233066">
      <w:pPr>
        <w:pStyle w:val="EndNoteBibliography"/>
        <w:spacing w:after="0"/>
      </w:pPr>
      <w:r w:rsidRPr="00233066">
        <w:t>14.</w:t>
      </w:r>
      <w:r w:rsidRPr="00233066">
        <w:tab/>
        <w:t xml:space="preserve">Lattuca B, Barber-Chamoux N, Alos B, Sfaxi A, Mulliez A, Miton N, et al. Impact of video on the understanding and satisfaction of patients receiving informed consent before elective inpatient coronary angiography: a randomized trial. </w:t>
      </w:r>
      <w:r w:rsidRPr="00233066">
        <w:rPr>
          <w:i/>
        </w:rPr>
        <w:t xml:space="preserve">American Heart Journal </w:t>
      </w:r>
      <w:r w:rsidRPr="00233066">
        <w:t>2018;</w:t>
      </w:r>
      <w:r w:rsidRPr="00233066">
        <w:rPr>
          <w:b/>
        </w:rPr>
        <w:t>200</w:t>
      </w:r>
      <w:r w:rsidRPr="00233066">
        <w:t xml:space="preserve">:67-74. </w:t>
      </w:r>
    </w:p>
    <w:p w14:paraId="664FA522" w14:textId="77777777" w:rsidR="00233066" w:rsidRPr="00233066" w:rsidRDefault="00233066" w:rsidP="00233066">
      <w:pPr>
        <w:pStyle w:val="EndNoteBibliography"/>
        <w:spacing w:after="0"/>
      </w:pPr>
      <w:r w:rsidRPr="00233066">
        <w:t>15.</w:t>
      </w:r>
      <w:r w:rsidRPr="00233066">
        <w:tab/>
        <w:t xml:space="preserve">Bowers N, Eisenberg E, Montbriand J, Jaskolka J, Roche-Nagle G. Using a multimedia presentation to improve patient understanding and satisfaction with informed consent for minimally invasive vascular procedures. </w:t>
      </w:r>
      <w:r w:rsidRPr="00233066">
        <w:rPr>
          <w:i/>
        </w:rPr>
        <w:t xml:space="preserve">The Surgeon </w:t>
      </w:r>
      <w:r w:rsidRPr="00233066">
        <w:t>2017;</w:t>
      </w:r>
      <w:r w:rsidRPr="00233066">
        <w:rPr>
          <w:b/>
        </w:rPr>
        <w:t>15</w:t>
      </w:r>
      <w:r w:rsidRPr="00233066">
        <w:t xml:space="preserve">:7-11. </w:t>
      </w:r>
    </w:p>
    <w:p w14:paraId="7E8C57D8" w14:textId="77777777" w:rsidR="00233066" w:rsidRPr="00233066" w:rsidRDefault="00233066" w:rsidP="00233066">
      <w:pPr>
        <w:pStyle w:val="EndNoteBibliography"/>
        <w:spacing w:after="0"/>
      </w:pPr>
      <w:r w:rsidRPr="00233066">
        <w:lastRenderedPageBreak/>
        <w:t>16.</w:t>
      </w:r>
      <w:r w:rsidRPr="00233066">
        <w:tab/>
        <w:t xml:space="preserve">Oudi D, Mohammad Sadeghi A, Mohtasham S, Rajabi R, Eslami Aliabadi H. The Effect of Virtual Reality and Educational Video on Anxiety of Cardiac Angiography Candidates: A Randomized Clinical Trial. </w:t>
      </w:r>
      <w:r w:rsidRPr="00233066">
        <w:rPr>
          <w:i/>
        </w:rPr>
        <w:t xml:space="preserve">Evidence Based Care </w:t>
      </w:r>
      <w:r w:rsidRPr="00233066">
        <w:t>2025;</w:t>
      </w:r>
      <w:r w:rsidRPr="00233066">
        <w:rPr>
          <w:b/>
        </w:rPr>
        <w:t>14</w:t>
      </w:r>
      <w:r w:rsidRPr="00233066">
        <w:t xml:space="preserve">:58-66. </w:t>
      </w:r>
    </w:p>
    <w:p w14:paraId="180F6C83" w14:textId="77777777" w:rsidR="00233066" w:rsidRPr="00233066" w:rsidRDefault="00233066" w:rsidP="00233066">
      <w:pPr>
        <w:pStyle w:val="EndNoteBibliography"/>
        <w:spacing w:after="0"/>
      </w:pPr>
      <w:r w:rsidRPr="00233066">
        <w:t>17.</w:t>
      </w:r>
      <w:r w:rsidRPr="00233066">
        <w:tab/>
        <w:t xml:space="preserve">Jones ASK, Ellis CJ, Nash M, Stanfield B, Broadbent E. Using animation to improve recovery from acute coronary syndrome: a randomized trial. </w:t>
      </w:r>
      <w:r w:rsidRPr="00233066">
        <w:rPr>
          <w:i/>
        </w:rPr>
        <w:t xml:space="preserve">Annals of Behavioral Medicine </w:t>
      </w:r>
      <w:r w:rsidRPr="00233066">
        <w:t>2016;</w:t>
      </w:r>
      <w:r w:rsidRPr="00233066">
        <w:rPr>
          <w:b/>
        </w:rPr>
        <w:t>50</w:t>
      </w:r>
      <w:r w:rsidRPr="00233066">
        <w:t xml:space="preserve">:108-118. </w:t>
      </w:r>
    </w:p>
    <w:p w14:paraId="57EA8CF7" w14:textId="77777777" w:rsidR="00233066" w:rsidRPr="00233066" w:rsidRDefault="00233066" w:rsidP="00233066">
      <w:pPr>
        <w:pStyle w:val="EndNoteBibliography"/>
        <w:spacing w:after="0"/>
      </w:pPr>
      <w:r w:rsidRPr="00233066">
        <w:t>18.</w:t>
      </w:r>
      <w:r w:rsidRPr="00233066">
        <w:tab/>
        <w:t xml:space="preserve">Byrne TM, Evans E, Benhebil N, Knapp P. The effectiveness of video animations as information tools for patients and the general public: a systematic review. </w:t>
      </w:r>
      <w:r w:rsidRPr="00233066">
        <w:rPr>
          <w:i/>
        </w:rPr>
        <w:t xml:space="preserve">Frontiers in digital health </w:t>
      </w:r>
      <w:r w:rsidRPr="00233066">
        <w:t>2022;</w:t>
      </w:r>
      <w:r w:rsidRPr="00233066">
        <w:rPr>
          <w:b/>
        </w:rPr>
        <w:t>4</w:t>
      </w:r>
      <w:r w:rsidRPr="00233066">
        <w:t xml:space="preserve">:1010779. </w:t>
      </w:r>
    </w:p>
    <w:p w14:paraId="2CD91D22" w14:textId="77777777" w:rsidR="00233066" w:rsidRPr="00233066" w:rsidRDefault="00233066" w:rsidP="00233066">
      <w:pPr>
        <w:pStyle w:val="EndNoteBibliography"/>
        <w:spacing w:after="0"/>
      </w:pPr>
      <w:r w:rsidRPr="00233066">
        <w:t>19.</w:t>
      </w:r>
      <w:r w:rsidRPr="00233066">
        <w:tab/>
        <w:t xml:space="preserve">Mayer RE, Moreno R. Animation as an aid to multimedia learning. </w:t>
      </w:r>
      <w:r w:rsidRPr="00233066">
        <w:rPr>
          <w:i/>
        </w:rPr>
        <w:t xml:space="preserve">Educational psychology review </w:t>
      </w:r>
      <w:r w:rsidRPr="00233066">
        <w:t>2002;</w:t>
      </w:r>
      <w:r w:rsidRPr="00233066">
        <w:rPr>
          <w:b/>
        </w:rPr>
        <w:t>14</w:t>
      </w:r>
      <w:r w:rsidRPr="00233066">
        <w:t xml:space="preserve">:87-99. </w:t>
      </w:r>
    </w:p>
    <w:p w14:paraId="3B4F5C0A" w14:textId="77777777" w:rsidR="00233066" w:rsidRPr="00233066" w:rsidRDefault="00233066" w:rsidP="00233066">
      <w:pPr>
        <w:pStyle w:val="EndNoteBibliography"/>
        <w:spacing w:after="0"/>
      </w:pPr>
      <w:r w:rsidRPr="00233066">
        <w:t>20.</w:t>
      </w:r>
      <w:r w:rsidRPr="00233066">
        <w:tab/>
        <w:t xml:space="preserve">Paik ES, Schraw G. Learning with animation and illusions of understanding. </w:t>
      </w:r>
      <w:r w:rsidRPr="00233066">
        <w:rPr>
          <w:i/>
        </w:rPr>
        <w:t xml:space="preserve">Journal of Educational Psychology </w:t>
      </w:r>
      <w:r w:rsidRPr="00233066">
        <w:t>2013;</w:t>
      </w:r>
      <w:r w:rsidRPr="00233066">
        <w:rPr>
          <w:b/>
        </w:rPr>
        <w:t>105</w:t>
      </w:r>
      <w:r w:rsidRPr="00233066">
        <w:t xml:space="preserve">:278. </w:t>
      </w:r>
    </w:p>
    <w:p w14:paraId="5A11C3CC" w14:textId="77777777" w:rsidR="00233066" w:rsidRPr="00233066" w:rsidRDefault="00233066" w:rsidP="00233066">
      <w:pPr>
        <w:pStyle w:val="EndNoteBibliography"/>
        <w:spacing w:after="0"/>
      </w:pPr>
      <w:r w:rsidRPr="00233066">
        <w:t>21.</w:t>
      </w:r>
      <w:r w:rsidRPr="00233066">
        <w:tab/>
        <w:t>Jia X, Pang Y, Liu LS. Online health information seeking behavior: a systematic review. Abstract 9, p.1740. MDPI.</w:t>
      </w:r>
    </w:p>
    <w:p w14:paraId="298EDF73" w14:textId="556271F0" w:rsidR="00233066" w:rsidRPr="00233066" w:rsidRDefault="00233066" w:rsidP="00233066">
      <w:pPr>
        <w:pStyle w:val="EndNoteBibliography"/>
        <w:spacing w:after="0"/>
      </w:pPr>
      <w:r w:rsidRPr="00233066">
        <w:t>22.</w:t>
      </w:r>
      <w:r w:rsidRPr="00233066">
        <w:tab/>
        <w:t xml:space="preserve">Union. IT. </w:t>
      </w:r>
      <w:r w:rsidRPr="00233066">
        <w:rPr>
          <w:i/>
        </w:rPr>
        <w:t xml:space="preserve">ITU releases 2018 global and regional ICT estimates. </w:t>
      </w:r>
      <w:r w:rsidRPr="00233066">
        <w:t xml:space="preserve">. </w:t>
      </w:r>
      <w:hyperlink r:id="rId9" w:history="1">
        <w:r w:rsidRPr="00233066">
          <w:rPr>
            <w:rStyle w:val="Hyperlink"/>
          </w:rPr>
          <w:t>https://www.itu.int/en/mediacentre/Pages/2018-PR40.aspx</w:t>
        </w:r>
      </w:hyperlink>
      <w:r w:rsidRPr="00233066">
        <w:t xml:space="preserve"> </w:t>
      </w:r>
    </w:p>
    <w:p w14:paraId="63C79334" w14:textId="77777777" w:rsidR="00233066" w:rsidRPr="00233066" w:rsidRDefault="00233066" w:rsidP="00233066">
      <w:pPr>
        <w:pStyle w:val="EndNoteBibliography"/>
      </w:pPr>
      <w:r w:rsidRPr="00233066">
        <w:t>23.</w:t>
      </w:r>
      <w:r w:rsidRPr="00233066">
        <w:tab/>
        <w:t xml:space="preserve">World Bank G. </w:t>
      </w:r>
      <w:r w:rsidRPr="00233066">
        <w:rPr>
          <w:i/>
        </w:rPr>
        <w:t>World development report 2016: Digital dividends</w:t>
      </w:r>
      <w:r w:rsidRPr="00233066">
        <w:t>: World Bank Publications; 2016.</w:t>
      </w:r>
    </w:p>
    <w:p w14:paraId="3277EAE4" w14:textId="4E581DE0" w:rsidR="00982C81" w:rsidRDefault="009E3C9A" w:rsidP="00991AD4">
      <w:pPr>
        <w:spacing w:line="480" w:lineRule="auto"/>
      </w:pPr>
      <w:r>
        <w:fldChar w:fldCharType="end"/>
      </w:r>
    </w:p>
    <w:sectPr w:rsidR="00982C8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5FB7" w14:textId="77777777" w:rsidR="00953AC5" w:rsidRDefault="00953AC5" w:rsidP="00E1294B">
      <w:pPr>
        <w:spacing w:after="0" w:line="240" w:lineRule="auto"/>
      </w:pPr>
      <w:r>
        <w:separator/>
      </w:r>
    </w:p>
  </w:endnote>
  <w:endnote w:type="continuationSeparator" w:id="0">
    <w:p w14:paraId="1BED5769" w14:textId="77777777" w:rsidR="00953AC5" w:rsidRDefault="00953AC5" w:rsidP="00E1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dvTTa9c1b374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1167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E15DB" w14:textId="1759A939" w:rsidR="00E1294B" w:rsidRDefault="00E129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3D7E0" w14:textId="77777777" w:rsidR="00E1294B" w:rsidRDefault="00E1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ACB4" w14:textId="77777777" w:rsidR="00953AC5" w:rsidRDefault="00953AC5" w:rsidP="00E1294B">
      <w:pPr>
        <w:spacing w:after="0" w:line="240" w:lineRule="auto"/>
      </w:pPr>
      <w:r>
        <w:separator/>
      </w:r>
    </w:p>
  </w:footnote>
  <w:footnote w:type="continuationSeparator" w:id="0">
    <w:p w14:paraId="0482308B" w14:textId="77777777" w:rsidR="00953AC5" w:rsidRDefault="00953AC5" w:rsidP="00E12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Heart J (1)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r29fpf8vsf58efva55eps25ets0xvffa2f&quot;&gt;My EndNote Library&lt;record-ids&gt;&lt;item&gt;15&lt;/item&gt;&lt;/record-ids&gt;&lt;/item&gt;&lt;/Libraries&gt;"/>
  </w:docVars>
  <w:rsids>
    <w:rsidRoot w:val="0011773F"/>
    <w:rsid w:val="0000068F"/>
    <w:rsid w:val="00000FE2"/>
    <w:rsid w:val="00002415"/>
    <w:rsid w:val="00003DD0"/>
    <w:rsid w:val="000045AB"/>
    <w:rsid w:val="000059B4"/>
    <w:rsid w:val="00005C45"/>
    <w:rsid w:val="00005FF1"/>
    <w:rsid w:val="000112ED"/>
    <w:rsid w:val="00011450"/>
    <w:rsid w:val="000129C8"/>
    <w:rsid w:val="00014E03"/>
    <w:rsid w:val="00015CDD"/>
    <w:rsid w:val="0001686E"/>
    <w:rsid w:val="000169CA"/>
    <w:rsid w:val="00017DEF"/>
    <w:rsid w:val="000204C0"/>
    <w:rsid w:val="00020868"/>
    <w:rsid w:val="00021E4A"/>
    <w:rsid w:val="00022F1F"/>
    <w:rsid w:val="00023038"/>
    <w:rsid w:val="000233FE"/>
    <w:rsid w:val="000246A3"/>
    <w:rsid w:val="00025D83"/>
    <w:rsid w:val="00027121"/>
    <w:rsid w:val="00030061"/>
    <w:rsid w:val="000327C2"/>
    <w:rsid w:val="00032951"/>
    <w:rsid w:val="00034A47"/>
    <w:rsid w:val="000376D2"/>
    <w:rsid w:val="000422F2"/>
    <w:rsid w:val="00044178"/>
    <w:rsid w:val="00044513"/>
    <w:rsid w:val="0004494D"/>
    <w:rsid w:val="0005070D"/>
    <w:rsid w:val="00051603"/>
    <w:rsid w:val="00051692"/>
    <w:rsid w:val="0005474A"/>
    <w:rsid w:val="00055B19"/>
    <w:rsid w:val="00055B1C"/>
    <w:rsid w:val="00055CF9"/>
    <w:rsid w:val="00055EE0"/>
    <w:rsid w:val="00055F2C"/>
    <w:rsid w:val="00056077"/>
    <w:rsid w:val="000572B8"/>
    <w:rsid w:val="00057F4A"/>
    <w:rsid w:val="00060305"/>
    <w:rsid w:val="0006517E"/>
    <w:rsid w:val="0006580C"/>
    <w:rsid w:val="00066ADA"/>
    <w:rsid w:val="00066DC8"/>
    <w:rsid w:val="00070873"/>
    <w:rsid w:val="00070FCF"/>
    <w:rsid w:val="00071C19"/>
    <w:rsid w:val="000741CB"/>
    <w:rsid w:val="000746B0"/>
    <w:rsid w:val="00074D36"/>
    <w:rsid w:val="00074F49"/>
    <w:rsid w:val="0007587C"/>
    <w:rsid w:val="00076698"/>
    <w:rsid w:val="00076784"/>
    <w:rsid w:val="00080CA4"/>
    <w:rsid w:val="000821F6"/>
    <w:rsid w:val="00082B1E"/>
    <w:rsid w:val="000833D0"/>
    <w:rsid w:val="000833EF"/>
    <w:rsid w:val="00086FA8"/>
    <w:rsid w:val="00087C19"/>
    <w:rsid w:val="000900A6"/>
    <w:rsid w:val="00090F40"/>
    <w:rsid w:val="00092C96"/>
    <w:rsid w:val="00092D99"/>
    <w:rsid w:val="00093654"/>
    <w:rsid w:val="00093ECD"/>
    <w:rsid w:val="000956F6"/>
    <w:rsid w:val="00096DBB"/>
    <w:rsid w:val="000A0132"/>
    <w:rsid w:val="000A051C"/>
    <w:rsid w:val="000A2810"/>
    <w:rsid w:val="000A37C6"/>
    <w:rsid w:val="000A4AD1"/>
    <w:rsid w:val="000A517B"/>
    <w:rsid w:val="000B2C5D"/>
    <w:rsid w:val="000B2E0F"/>
    <w:rsid w:val="000B333C"/>
    <w:rsid w:val="000B5718"/>
    <w:rsid w:val="000C04FE"/>
    <w:rsid w:val="000C0BAA"/>
    <w:rsid w:val="000C0C8F"/>
    <w:rsid w:val="000C1A55"/>
    <w:rsid w:val="000C4800"/>
    <w:rsid w:val="000C50D9"/>
    <w:rsid w:val="000C52D2"/>
    <w:rsid w:val="000C7095"/>
    <w:rsid w:val="000C72D5"/>
    <w:rsid w:val="000D12B4"/>
    <w:rsid w:val="000D4183"/>
    <w:rsid w:val="000D4762"/>
    <w:rsid w:val="000D57FB"/>
    <w:rsid w:val="000D5E53"/>
    <w:rsid w:val="000D78F5"/>
    <w:rsid w:val="000D7D12"/>
    <w:rsid w:val="000E092F"/>
    <w:rsid w:val="000E0DFA"/>
    <w:rsid w:val="000E2E70"/>
    <w:rsid w:val="000E3A22"/>
    <w:rsid w:val="000E3D39"/>
    <w:rsid w:val="000E55C9"/>
    <w:rsid w:val="000F08B1"/>
    <w:rsid w:val="000F2EA3"/>
    <w:rsid w:val="000F3160"/>
    <w:rsid w:val="000F4FC6"/>
    <w:rsid w:val="000F6AFD"/>
    <w:rsid w:val="00101116"/>
    <w:rsid w:val="00102C0E"/>
    <w:rsid w:val="00103EB8"/>
    <w:rsid w:val="00103ED2"/>
    <w:rsid w:val="0010543E"/>
    <w:rsid w:val="00106C58"/>
    <w:rsid w:val="00106F44"/>
    <w:rsid w:val="00107793"/>
    <w:rsid w:val="001105F2"/>
    <w:rsid w:val="0011060B"/>
    <w:rsid w:val="0011083A"/>
    <w:rsid w:val="00112BED"/>
    <w:rsid w:val="00114DBF"/>
    <w:rsid w:val="0011584D"/>
    <w:rsid w:val="00115E7E"/>
    <w:rsid w:val="00116A5A"/>
    <w:rsid w:val="00116EA1"/>
    <w:rsid w:val="0011773F"/>
    <w:rsid w:val="001236DA"/>
    <w:rsid w:val="00123E4F"/>
    <w:rsid w:val="00125630"/>
    <w:rsid w:val="00125A89"/>
    <w:rsid w:val="00126FB8"/>
    <w:rsid w:val="0012766F"/>
    <w:rsid w:val="00130EFE"/>
    <w:rsid w:val="00134FCD"/>
    <w:rsid w:val="00135A0E"/>
    <w:rsid w:val="00135E53"/>
    <w:rsid w:val="001362A0"/>
    <w:rsid w:val="0013695F"/>
    <w:rsid w:val="00136DCE"/>
    <w:rsid w:val="001418BA"/>
    <w:rsid w:val="00142265"/>
    <w:rsid w:val="00143F5F"/>
    <w:rsid w:val="001441F7"/>
    <w:rsid w:val="0014490A"/>
    <w:rsid w:val="00144CC0"/>
    <w:rsid w:val="00146552"/>
    <w:rsid w:val="00151ED9"/>
    <w:rsid w:val="0015298D"/>
    <w:rsid w:val="0015492E"/>
    <w:rsid w:val="00154B45"/>
    <w:rsid w:val="00154F4D"/>
    <w:rsid w:val="00156F75"/>
    <w:rsid w:val="00161196"/>
    <w:rsid w:val="00162534"/>
    <w:rsid w:val="001626AE"/>
    <w:rsid w:val="001648A0"/>
    <w:rsid w:val="00166387"/>
    <w:rsid w:val="00166EF9"/>
    <w:rsid w:val="00167809"/>
    <w:rsid w:val="00171109"/>
    <w:rsid w:val="0017156A"/>
    <w:rsid w:val="001719D2"/>
    <w:rsid w:val="001719F4"/>
    <w:rsid w:val="00174016"/>
    <w:rsid w:val="001743A2"/>
    <w:rsid w:val="0017440A"/>
    <w:rsid w:val="00175C54"/>
    <w:rsid w:val="00176ADE"/>
    <w:rsid w:val="0017729B"/>
    <w:rsid w:val="00177930"/>
    <w:rsid w:val="00182DE7"/>
    <w:rsid w:val="00183E17"/>
    <w:rsid w:val="00184C9E"/>
    <w:rsid w:val="001861A5"/>
    <w:rsid w:val="001936DA"/>
    <w:rsid w:val="00193D48"/>
    <w:rsid w:val="001953D1"/>
    <w:rsid w:val="001958E4"/>
    <w:rsid w:val="00196A51"/>
    <w:rsid w:val="001977E0"/>
    <w:rsid w:val="00197970"/>
    <w:rsid w:val="00197C71"/>
    <w:rsid w:val="001A087B"/>
    <w:rsid w:val="001A08DB"/>
    <w:rsid w:val="001A4C59"/>
    <w:rsid w:val="001A4C95"/>
    <w:rsid w:val="001A5D83"/>
    <w:rsid w:val="001A65F8"/>
    <w:rsid w:val="001A71CD"/>
    <w:rsid w:val="001A76F6"/>
    <w:rsid w:val="001A7D88"/>
    <w:rsid w:val="001B0963"/>
    <w:rsid w:val="001B1F9C"/>
    <w:rsid w:val="001B1FA6"/>
    <w:rsid w:val="001B212D"/>
    <w:rsid w:val="001B3390"/>
    <w:rsid w:val="001B3621"/>
    <w:rsid w:val="001B3F26"/>
    <w:rsid w:val="001B487B"/>
    <w:rsid w:val="001B4DFF"/>
    <w:rsid w:val="001B6687"/>
    <w:rsid w:val="001B7083"/>
    <w:rsid w:val="001C0AED"/>
    <w:rsid w:val="001C326E"/>
    <w:rsid w:val="001C38E0"/>
    <w:rsid w:val="001C49C8"/>
    <w:rsid w:val="001D05F9"/>
    <w:rsid w:val="001D3D98"/>
    <w:rsid w:val="001D4AC1"/>
    <w:rsid w:val="001D59F3"/>
    <w:rsid w:val="001D6785"/>
    <w:rsid w:val="001D6CAA"/>
    <w:rsid w:val="001E2241"/>
    <w:rsid w:val="001E2331"/>
    <w:rsid w:val="001E2A5F"/>
    <w:rsid w:val="001E527E"/>
    <w:rsid w:val="001E5467"/>
    <w:rsid w:val="001E6A3B"/>
    <w:rsid w:val="001E72BE"/>
    <w:rsid w:val="001E79D3"/>
    <w:rsid w:val="001F01C9"/>
    <w:rsid w:val="001F3408"/>
    <w:rsid w:val="001F38F3"/>
    <w:rsid w:val="001F3DEC"/>
    <w:rsid w:val="001F3F9E"/>
    <w:rsid w:val="001F44CE"/>
    <w:rsid w:val="001F5633"/>
    <w:rsid w:val="001F575B"/>
    <w:rsid w:val="001F5FB9"/>
    <w:rsid w:val="002014CB"/>
    <w:rsid w:val="00202060"/>
    <w:rsid w:val="00202D45"/>
    <w:rsid w:val="00203B03"/>
    <w:rsid w:val="00204220"/>
    <w:rsid w:val="0020497C"/>
    <w:rsid w:val="002067FD"/>
    <w:rsid w:val="00206F5C"/>
    <w:rsid w:val="0020724D"/>
    <w:rsid w:val="00212344"/>
    <w:rsid w:val="0021403D"/>
    <w:rsid w:val="002142DB"/>
    <w:rsid w:val="00215662"/>
    <w:rsid w:val="002164E0"/>
    <w:rsid w:val="002166C5"/>
    <w:rsid w:val="002166DB"/>
    <w:rsid w:val="002168E9"/>
    <w:rsid w:val="0021779A"/>
    <w:rsid w:val="00217E9A"/>
    <w:rsid w:val="00221228"/>
    <w:rsid w:val="00222B4E"/>
    <w:rsid w:val="00222D04"/>
    <w:rsid w:val="0022346C"/>
    <w:rsid w:val="00224F62"/>
    <w:rsid w:val="00226291"/>
    <w:rsid w:val="0022691C"/>
    <w:rsid w:val="00232A8E"/>
    <w:rsid w:val="00233066"/>
    <w:rsid w:val="00233119"/>
    <w:rsid w:val="002337E9"/>
    <w:rsid w:val="002341E6"/>
    <w:rsid w:val="002341E8"/>
    <w:rsid w:val="00235148"/>
    <w:rsid w:val="002353C7"/>
    <w:rsid w:val="00235BCC"/>
    <w:rsid w:val="00240233"/>
    <w:rsid w:val="002402E2"/>
    <w:rsid w:val="00241823"/>
    <w:rsid w:val="0024398F"/>
    <w:rsid w:val="00243F1D"/>
    <w:rsid w:val="00244F50"/>
    <w:rsid w:val="00244F78"/>
    <w:rsid w:val="002459C7"/>
    <w:rsid w:val="00246327"/>
    <w:rsid w:val="00246E53"/>
    <w:rsid w:val="0025070E"/>
    <w:rsid w:val="00250CFB"/>
    <w:rsid w:val="002511FC"/>
    <w:rsid w:val="0025175C"/>
    <w:rsid w:val="002538A1"/>
    <w:rsid w:val="002542B7"/>
    <w:rsid w:val="002633DC"/>
    <w:rsid w:val="00263DAB"/>
    <w:rsid w:val="002642FA"/>
    <w:rsid w:val="0026591D"/>
    <w:rsid w:val="00265B06"/>
    <w:rsid w:val="00265CA8"/>
    <w:rsid w:val="00265F3F"/>
    <w:rsid w:val="002666E1"/>
    <w:rsid w:val="002670A8"/>
    <w:rsid w:val="00267762"/>
    <w:rsid w:val="00267AB1"/>
    <w:rsid w:val="002701D7"/>
    <w:rsid w:val="00271283"/>
    <w:rsid w:val="00272179"/>
    <w:rsid w:val="002722E2"/>
    <w:rsid w:val="00274314"/>
    <w:rsid w:val="00275DDA"/>
    <w:rsid w:val="0027797C"/>
    <w:rsid w:val="0028013F"/>
    <w:rsid w:val="002835DB"/>
    <w:rsid w:val="00283AAC"/>
    <w:rsid w:val="00283B43"/>
    <w:rsid w:val="002868D8"/>
    <w:rsid w:val="002919B9"/>
    <w:rsid w:val="00294C9C"/>
    <w:rsid w:val="00296B45"/>
    <w:rsid w:val="002A1349"/>
    <w:rsid w:val="002A2057"/>
    <w:rsid w:val="002A22D7"/>
    <w:rsid w:val="002A2338"/>
    <w:rsid w:val="002A3BA3"/>
    <w:rsid w:val="002A4C9D"/>
    <w:rsid w:val="002A525D"/>
    <w:rsid w:val="002A5FC4"/>
    <w:rsid w:val="002A604F"/>
    <w:rsid w:val="002A60A7"/>
    <w:rsid w:val="002A728E"/>
    <w:rsid w:val="002A75E8"/>
    <w:rsid w:val="002B00FE"/>
    <w:rsid w:val="002B092B"/>
    <w:rsid w:val="002B3BDE"/>
    <w:rsid w:val="002B42D8"/>
    <w:rsid w:val="002B5090"/>
    <w:rsid w:val="002B61F4"/>
    <w:rsid w:val="002B6565"/>
    <w:rsid w:val="002B6585"/>
    <w:rsid w:val="002B670A"/>
    <w:rsid w:val="002B6806"/>
    <w:rsid w:val="002C1E73"/>
    <w:rsid w:val="002C2311"/>
    <w:rsid w:val="002C3AAE"/>
    <w:rsid w:val="002C4B31"/>
    <w:rsid w:val="002C528E"/>
    <w:rsid w:val="002C5D19"/>
    <w:rsid w:val="002C7509"/>
    <w:rsid w:val="002C7DA8"/>
    <w:rsid w:val="002D141F"/>
    <w:rsid w:val="002D15E0"/>
    <w:rsid w:val="002D3F0E"/>
    <w:rsid w:val="002D77BC"/>
    <w:rsid w:val="002D77F0"/>
    <w:rsid w:val="002E0432"/>
    <w:rsid w:val="002E0A8B"/>
    <w:rsid w:val="002E0E9B"/>
    <w:rsid w:val="002E13B2"/>
    <w:rsid w:val="002E1A49"/>
    <w:rsid w:val="002E25D2"/>
    <w:rsid w:val="002E4467"/>
    <w:rsid w:val="002E580A"/>
    <w:rsid w:val="002E69A6"/>
    <w:rsid w:val="002E6E75"/>
    <w:rsid w:val="002E70FD"/>
    <w:rsid w:val="002E7882"/>
    <w:rsid w:val="002E7B8E"/>
    <w:rsid w:val="002F0C71"/>
    <w:rsid w:val="002F3780"/>
    <w:rsid w:val="002F387C"/>
    <w:rsid w:val="002F3DEA"/>
    <w:rsid w:val="002F5440"/>
    <w:rsid w:val="002F57BD"/>
    <w:rsid w:val="0030016A"/>
    <w:rsid w:val="003001AE"/>
    <w:rsid w:val="00301E0F"/>
    <w:rsid w:val="00302367"/>
    <w:rsid w:val="00302C19"/>
    <w:rsid w:val="00304A7E"/>
    <w:rsid w:val="003069E4"/>
    <w:rsid w:val="003106FC"/>
    <w:rsid w:val="00310726"/>
    <w:rsid w:val="00310966"/>
    <w:rsid w:val="00310ACA"/>
    <w:rsid w:val="00310B33"/>
    <w:rsid w:val="00313037"/>
    <w:rsid w:val="00314291"/>
    <w:rsid w:val="00314BE5"/>
    <w:rsid w:val="00314C3E"/>
    <w:rsid w:val="00315072"/>
    <w:rsid w:val="00316296"/>
    <w:rsid w:val="00321927"/>
    <w:rsid w:val="00323724"/>
    <w:rsid w:val="00323B29"/>
    <w:rsid w:val="00330465"/>
    <w:rsid w:val="00331E74"/>
    <w:rsid w:val="0033324F"/>
    <w:rsid w:val="00333589"/>
    <w:rsid w:val="00333D59"/>
    <w:rsid w:val="00335075"/>
    <w:rsid w:val="00341CFE"/>
    <w:rsid w:val="00342BD3"/>
    <w:rsid w:val="00344DDB"/>
    <w:rsid w:val="00345062"/>
    <w:rsid w:val="00345E63"/>
    <w:rsid w:val="00350A0F"/>
    <w:rsid w:val="00351A38"/>
    <w:rsid w:val="00352B60"/>
    <w:rsid w:val="00353F47"/>
    <w:rsid w:val="003540C5"/>
    <w:rsid w:val="003541B2"/>
    <w:rsid w:val="0035635A"/>
    <w:rsid w:val="00357A1B"/>
    <w:rsid w:val="0036175C"/>
    <w:rsid w:val="0036209F"/>
    <w:rsid w:val="00362318"/>
    <w:rsid w:val="00363B9D"/>
    <w:rsid w:val="00363FFD"/>
    <w:rsid w:val="0036430A"/>
    <w:rsid w:val="0036482C"/>
    <w:rsid w:val="0036518A"/>
    <w:rsid w:val="00365477"/>
    <w:rsid w:val="0036593C"/>
    <w:rsid w:val="0036595D"/>
    <w:rsid w:val="00366CAB"/>
    <w:rsid w:val="00366DFA"/>
    <w:rsid w:val="00370B74"/>
    <w:rsid w:val="003719C1"/>
    <w:rsid w:val="00371AEB"/>
    <w:rsid w:val="00371EAF"/>
    <w:rsid w:val="00371F0B"/>
    <w:rsid w:val="00372965"/>
    <w:rsid w:val="00374BE0"/>
    <w:rsid w:val="00375593"/>
    <w:rsid w:val="00375AEF"/>
    <w:rsid w:val="00376652"/>
    <w:rsid w:val="00377D5E"/>
    <w:rsid w:val="0038020E"/>
    <w:rsid w:val="00380255"/>
    <w:rsid w:val="00382565"/>
    <w:rsid w:val="00382F57"/>
    <w:rsid w:val="0038385F"/>
    <w:rsid w:val="00385177"/>
    <w:rsid w:val="0038706C"/>
    <w:rsid w:val="003874CF"/>
    <w:rsid w:val="0038777F"/>
    <w:rsid w:val="0039203F"/>
    <w:rsid w:val="0039348B"/>
    <w:rsid w:val="00394372"/>
    <w:rsid w:val="00394603"/>
    <w:rsid w:val="0039544C"/>
    <w:rsid w:val="00395A99"/>
    <w:rsid w:val="00396C11"/>
    <w:rsid w:val="00396C56"/>
    <w:rsid w:val="003A38D1"/>
    <w:rsid w:val="003A3BCC"/>
    <w:rsid w:val="003A4052"/>
    <w:rsid w:val="003A4C6D"/>
    <w:rsid w:val="003A648E"/>
    <w:rsid w:val="003B0333"/>
    <w:rsid w:val="003B0462"/>
    <w:rsid w:val="003B342B"/>
    <w:rsid w:val="003B3C64"/>
    <w:rsid w:val="003B4B0C"/>
    <w:rsid w:val="003B5174"/>
    <w:rsid w:val="003B5556"/>
    <w:rsid w:val="003B5E17"/>
    <w:rsid w:val="003B645F"/>
    <w:rsid w:val="003B6AAF"/>
    <w:rsid w:val="003C0566"/>
    <w:rsid w:val="003C0FAD"/>
    <w:rsid w:val="003C1913"/>
    <w:rsid w:val="003C27E1"/>
    <w:rsid w:val="003C3CA1"/>
    <w:rsid w:val="003C6203"/>
    <w:rsid w:val="003C7E6B"/>
    <w:rsid w:val="003D0345"/>
    <w:rsid w:val="003D0CF2"/>
    <w:rsid w:val="003D10B2"/>
    <w:rsid w:val="003D1F36"/>
    <w:rsid w:val="003D5C7B"/>
    <w:rsid w:val="003D6871"/>
    <w:rsid w:val="003D694B"/>
    <w:rsid w:val="003D799A"/>
    <w:rsid w:val="003E0293"/>
    <w:rsid w:val="003E3F0F"/>
    <w:rsid w:val="003E403B"/>
    <w:rsid w:val="003E6265"/>
    <w:rsid w:val="003E6FE5"/>
    <w:rsid w:val="003F1239"/>
    <w:rsid w:val="003F1BBE"/>
    <w:rsid w:val="003F3C30"/>
    <w:rsid w:val="003F3E9C"/>
    <w:rsid w:val="003F76AF"/>
    <w:rsid w:val="003F7C99"/>
    <w:rsid w:val="0040210C"/>
    <w:rsid w:val="0040405B"/>
    <w:rsid w:val="00404804"/>
    <w:rsid w:val="004048BA"/>
    <w:rsid w:val="00404AC7"/>
    <w:rsid w:val="00405847"/>
    <w:rsid w:val="00405F61"/>
    <w:rsid w:val="00411A35"/>
    <w:rsid w:val="00411ED2"/>
    <w:rsid w:val="004124AD"/>
    <w:rsid w:val="00413A0E"/>
    <w:rsid w:val="00413BF2"/>
    <w:rsid w:val="00413D7B"/>
    <w:rsid w:val="00415436"/>
    <w:rsid w:val="00415A67"/>
    <w:rsid w:val="0042013E"/>
    <w:rsid w:val="00420E82"/>
    <w:rsid w:val="00421B3D"/>
    <w:rsid w:val="00423601"/>
    <w:rsid w:val="004257C7"/>
    <w:rsid w:val="00431D58"/>
    <w:rsid w:val="00432E94"/>
    <w:rsid w:val="004335AC"/>
    <w:rsid w:val="00437A41"/>
    <w:rsid w:val="00440170"/>
    <w:rsid w:val="0044168F"/>
    <w:rsid w:val="00442697"/>
    <w:rsid w:val="004429DA"/>
    <w:rsid w:val="0044402F"/>
    <w:rsid w:val="004456E4"/>
    <w:rsid w:val="004474CD"/>
    <w:rsid w:val="00447B2A"/>
    <w:rsid w:val="00450F07"/>
    <w:rsid w:val="004515DC"/>
    <w:rsid w:val="00451C45"/>
    <w:rsid w:val="00453090"/>
    <w:rsid w:val="00453648"/>
    <w:rsid w:val="00453F3E"/>
    <w:rsid w:val="004557BE"/>
    <w:rsid w:val="0045740E"/>
    <w:rsid w:val="004619C3"/>
    <w:rsid w:val="00461D2C"/>
    <w:rsid w:val="004630B3"/>
    <w:rsid w:val="004631A7"/>
    <w:rsid w:val="00463284"/>
    <w:rsid w:val="004644CD"/>
    <w:rsid w:val="0046644C"/>
    <w:rsid w:val="0046727B"/>
    <w:rsid w:val="004675FB"/>
    <w:rsid w:val="0047269F"/>
    <w:rsid w:val="004727D7"/>
    <w:rsid w:val="004732AC"/>
    <w:rsid w:val="00473CC0"/>
    <w:rsid w:val="00475A82"/>
    <w:rsid w:val="00476279"/>
    <w:rsid w:val="00476959"/>
    <w:rsid w:val="00477AE7"/>
    <w:rsid w:val="00480189"/>
    <w:rsid w:val="004803BE"/>
    <w:rsid w:val="004825D5"/>
    <w:rsid w:val="0048332E"/>
    <w:rsid w:val="00486017"/>
    <w:rsid w:val="004864E5"/>
    <w:rsid w:val="00490EBB"/>
    <w:rsid w:val="00491B95"/>
    <w:rsid w:val="004925E4"/>
    <w:rsid w:val="00492DB0"/>
    <w:rsid w:val="00494733"/>
    <w:rsid w:val="004964AB"/>
    <w:rsid w:val="00496EF5"/>
    <w:rsid w:val="00497636"/>
    <w:rsid w:val="004A0D48"/>
    <w:rsid w:val="004A183B"/>
    <w:rsid w:val="004A4C08"/>
    <w:rsid w:val="004A65AF"/>
    <w:rsid w:val="004A6BDD"/>
    <w:rsid w:val="004B1939"/>
    <w:rsid w:val="004B1B75"/>
    <w:rsid w:val="004B23E5"/>
    <w:rsid w:val="004B2FF7"/>
    <w:rsid w:val="004B3BBD"/>
    <w:rsid w:val="004B67CF"/>
    <w:rsid w:val="004B718D"/>
    <w:rsid w:val="004B7996"/>
    <w:rsid w:val="004C005C"/>
    <w:rsid w:val="004C14E7"/>
    <w:rsid w:val="004C17EB"/>
    <w:rsid w:val="004C2ACD"/>
    <w:rsid w:val="004C2B45"/>
    <w:rsid w:val="004C3A38"/>
    <w:rsid w:val="004C4D27"/>
    <w:rsid w:val="004C63E4"/>
    <w:rsid w:val="004C65FE"/>
    <w:rsid w:val="004C66F7"/>
    <w:rsid w:val="004C6F2B"/>
    <w:rsid w:val="004C7F2A"/>
    <w:rsid w:val="004D09D6"/>
    <w:rsid w:val="004D0C44"/>
    <w:rsid w:val="004D2E74"/>
    <w:rsid w:val="004D57B5"/>
    <w:rsid w:val="004D5A3B"/>
    <w:rsid w:val="004D64BC"/>
    <w:rsid w:val="004D6A22"/>
    <w:rsid w:val="004D75EA"/>
    <w:rsid w:val="004D7C70"/>
    <w:rsid w:val="004E1BF6"/>
    <w:rsid w:val="004E1DC4"/>
    <w:rsid w:val="004E24D9"/>
    <w:rsid w:val="004E3B6A"/>
    <w:rsid w:val="004E4F58"/>
    <w:rsid w:val="004E57EF"/>
    <w:rsid w:val="004E79EE"/>
    <w:rsid w:val="004F045C"/>
    <w:rsid w:val="004F0F7E"/>
    <w:rsid w:val="004F255E"/>
    <w:rsid w:val="004F517D"/>
    <w:rsid w:val="004F74AE"/>
    <w:rsid w:val="0050152B"/>
    <w:rsid w:val="00504368"/>
    <w:rsid w:val="005054FC"/>
    <w:rsid w:val="005063B6"/>
    <w:rsid w:val="00512CC1"/>
    <w:rsid w:val="00514EA4"/>
    <w:rsid w:val="00515B7F"/>
    <w:rsid w:val="00516558"/>
    <w:rsid w:val="005175A4"/>
    <w:rsid w:val="00520612"/>
    <w:rsid w:val="00520971"/>
    <w:rsid w:val="00520F57"/>
    <w:rsid w:val="00521796"/>
    <w:rsid w:val="00521A70"/>
    <w:rsid w:val="005221F6"/>
    <w:rsid w:val="005227F1"/>
    <w:rsid w:val="00522EB4"/>
    <w:rsid w:val="00523022"/>
    <w:rsid w:val="00524D0C"/>
    <w:rsid w:val="00525642"/>
    <w:rsid w:val="00525B13"/>
    <w:rsid w:val="00525DC0"/>
    <w:rsid w:val="0052665D"/>
    <w:rsid w:val="0052752B"/>
    <w:rsid w:val="005277FE"/>
    <w:rsid w:val="00527FD1"/>
    <w:rsid w:val="005303E7"/>
    <w:rsid w:val="00534492"/>
    <w:rsid w:val="00534B0B"/>
    <w:rsid w:val="00535E93"/>
    <w:rsid w:val="00536DB6"/>
    <w:rsid w:val="00537139"/>
    <w:rsid w:val="00537F5A"/>
    <w:rsid w:val="00540D4A"/>
    <w:rsid w:val="00542C25"/>
    <w:rsid w:val="005465A0"/>
    <w:rsid w:val="00547888"/>
    <w:rsid w:val="005478D0"/>
    <w:rsid w:val="00547B3A"/>
    <w:rsid w:val="0055039C"/>
    <w:rsid w:val="00551B86"/>
    <w:rsid w:val="00552768"/>
    <w:rsid w:val="00553F50"/>
    <w:rsid w:val="00554272"/>
    <w:rsid w:val="0055650F"/>
    <w:rsid w:val="00560664"/>
    <w:rsid w:val="0056254E"/>
    <w:rsid w:val="00564C2D"/>
    <w:rsid w:val="0057194E"/>
    <w:rsid w:val="0057282D"/>
    <w:rsid w:val="00572CAC"/>
    <w:rsid w:val="00572F2A"/>
    <w:rsid w:val="00573A5B"/>
    <w:rsid w:val="00574323"/>
    <w:rsid w:val="00574A5D"/>
    <w:rsid w:val="00575B35"/>
    <w:rsid w:val="00577B83"/>
    <w:rsid w:val="0058081A"/>
    <w:rsid w:val="00580B60"/>
    <w:rsid w:val="005814B2"/>
    <w:rsid w:val="00582165"/>
    <w:rsid w:val="00582CB6"/>
    <w:rsid w:val="00582FA6"/>
    <w:rsid w:val="00583465"/>
    <w:rsid w:val="00583B9D"/>
    <w:rsid w:val="00585121"/>
    <w:rsid w:val="00587155"/>
    <w:rsid w:val="005871F2"/>
    <w:rsid w:val="00587A1A"/>
    <w:rsid w:val="00587C73"/>
    <w:rsid w:val="00587DFB"/>
    <w:rsid w:val="0059058D"/>
    <w:rsid w:val="00590EE4"/>
    <w:rsid w:val="005910AB"/>
    <w:rsid w:val="00591311"/>
    <w:rsid w:val="0059280D"/>
    <w:rsid w:val="00593282"/>
    <w:rsid w:val="0059460F"/>
    <w:rsid w:val="00595265"/>
    <w:rsid w:val="00595793"/>
    <w:rsid w:val="005963AD"/>
    <w:rsid w:val="005A2F9A"/>
    <w:rsid w:val="005A478F"/>
    <w:rsid w:val="005A519F"/>
    <w:rsid w:val="005A626D"/>
    <w:rsid w:val="005A7BE1"/>
    <w:rsid w:val="005B04BE"/>
    <w:rsid w:val="005B2312"/>
    <w:rsid w:val="005B3AA8"/>
    <w:rsid w:val="005B5429"/>
    <w:rsid w:val="005B6219"/>
    <w:rsid w:val="005C0290"/>
    <w:rsid w:val="005C31E2"/>
    <w:rsid w:val="005C77C2"/>
    <w:rsid w:val="005D08E9"/>
    <w:rsid w:val="005D0F6C"/>
    <w:rsid w:val="005D18B6"/>
    <w:rsid w:val="005D22D3"/>
    <w:rsid w:val="005D4767"/>
    <w:rsid w:val="005D4F88"/>
    <w:rsid w:val="005D4FB3"/>
    <w:rsid w:val="005E0554"/>
    <w:rsid w:val="005E13C7"/>
    <w:rsid w:val="005E147E"/>
    <w:rsid w:val="005E1897"/>
    <w:rsid w:val="005E1F5F"/>
    <w:rsid w:val="005E47D3"/>
    <w:rsid w:val="005E49A9"/>
    <w:rsid w:val="005E4B86"/>
    <w:rsid w:val="005E504D"/>
    <w:rsid w:val="005E5D68"/>
    <w:rsid w:val="005E62A3"/>
    <w:rsid w:val="005E6DC5"/>
    <w:rsid w:val="005F068C"/>
    <w:rsid w:val="005F235B"/>
    <w:rsid w:val="005F316A"/>
    <w:rsid w:val="005F33A6"/>
    <w:rsid w:val="005F5E4D"/>
    <w:rsid w:val="005F605B"/>
    <w:rsid w:val="005F6F57"/>
    <w:rsid w:val="005F78ED"/>
    <w:rsid w:val="005F7CC6"/>
    <w:rsid w:val="00601AEB"/>
    <w:rsid w:val="00601B1C"/>
    <w:rsid w:val="00601E41"/>
    <w:rsid w:val="00603866"/>
    <w:rsid w:val="00603F40"/>
    <w:rsid w:val="006044C7"/>
    <w:rsid w:val="006056A3"/>
    <w:rsid w:val="00605D8A"/>
    <w:rsid w:val="00605DBC"/>
    <w:rsid w:val="00606B3E"/>
    <w:rsid w:val="00606E46"/>
    <w:rsid w:val="00607D38"/>
    <w:rsid w:val="006114B1"/>
    <w:rsid w:val="00611F8A"/>
    <w:rsid w:val="00612EFD"/>
    <w:rsid w:val="006140DA"/>
    <w:rsid w:val="0061449F"/>
    <w:rsid w:val="00615D1D"/>
    <w:rsid w:val="00615F18"/>
    <w:rsid w:val="00615F2C"/>
    <w:rsid w:val="00617E08"/>
    <w:rsid w:val="00620D6D"/>
    <w:rsid w:val="0062408C"/>
    <w:rsid w:val="0062416C"/>
    <w:rsid w:val="00624E42"/>
    <w:rsid w:val="006268B9"/>
    <w:rsid w:val="00626C85"/>
    <w:rsid w:val="006302B8"/>
    <w:rsid w:val="006304F1"/>
    <w:rsid w:val="00630BF8"/>
    <w:rsid w:val="00632842"/>
    <w:rsid w:val="00633763"/>
    <w:rsid w:val="00633A5F"/>
    <w:rsid w:val="006343C3"/>
    <w:rsid w:val="006343D5"/>
    <w:rsid w:val="00634E9A"/>
    <w:rsid w:val="006366A6"/>
    <w:rsid w:val="00637127"/>
    <w:rsid w:val="0063788F"/>
    <w:rsid w:val="00637FDB"/>
    <w:rsid w:val="0064026F"/>
    <w:rsid w:val="00640673"/>
    <w:rsid w:val="00641376"/>
    <w:rsid w:val="00641F83"/>
    <w:rsid w:val="006422EC"/>
    <w:rsid w:val="00642DB3"/>
    <w:rsid w:val="006444B0"/>
    <w:rsid w:val="0064583F"/>
    <w:rsid w:val="00645859"/>
    <w:rsid w:val="00646D26"/>
    <w:rsid w:val="00651F57"/>
    <w:rsid w:val="00652257"/>
    <w:rsid w:val="006528BA"/>
    <w:rsid w:val="006532B8"/>
    <w:rsid w:val="00655F5F"/>
    <w:rsid w:val="0065610C"/>
    <w:rsid w:val="00657B32"/>
    <w:rsid w:val="00660049"/>
    <w:rsid w:val="00660125"/>
    <w:rsid w:val="00660DFF"/>
    <w:rsid w:val="00661368"/>
    <w:rsid w:val="006614FC"/>
    <w:rsid w:val="006619D9"/>
    <w:rsid w:val="00661BF1"/>
    <w:rsid w:val="0066272B"/>
    <w:rsid w:val="0066494B"/>
    <w:rsid w:val="00665660"/>
    <w:rsid w:val="00665B80"/>
    <w:rsid w:val="006715CC"/>
    <w:rsid w:val="0067173D"/>
    <w:rsid w:val="00671CBD"/>
    <w:rsid w:val="00673257"/>
    <w:rsid w:val="0067378D"/>
    <w:rsid w:val="00673CBA"/>
    <w:rsid w:val="006745BB"/>
    <w:rsid w:val="00674BBA"/>
    <w:rsid w:val="00677544"/>
    <w:rsid w:val="006805CD"/>
    <w:rsid w:val="00681C83"/>
    <w:rsid w:val="00682A3C"/>
    <w:rsid w:val="006839C6"/>
    <w:rsid w:val="006849A4"/>
    <w:rsid w:val="006851CE"/>
    <w:rsid w:val="0068635D"/>
    <w:rsid w:val="006863FB"/>
    <w:rsid w:val="006876C9"/>
    <w:rsid w:val="006905FC"/>
    <w:rsid w:val="00691900"/>
    <w:rsid w:val="00691C41"/>
    <w:rsid w:val="006924FD"/>
    <w:rsid w:val="006928C6"/>
    <w:rsid w:val="006933FE"/>
    <w:rsid w:val="006938EC"/>
    <w:rsid w:val="00694FB5"/>
    <w:rsid w:val="00694FDD"/>
    <w:rsid w:val="00695676"/>
    <w:rsid w:val="0069589A"/>
    <w:rsid w:val="006969C6"/>
    <w:rsid w:val="00696E34"/>
    <w:rsid w:val="006977D1"/>
    <w:rsid w:val="006A0C14"/>
    <w:rsid w:val="006A1C3D"/>
    <w:rsid w:val="006A29BA"/>
    <w:rsid w:val="006A317A"/>
    <w:rsid w:val="006A32AA"/>
    <w:rsid w:val="006A3500"/>
    <w:rsid w:val="006A4535"/>
    <w:rsid w:val="006A4EFC"/>
    <w:rsid w:val="006A53B5"/>
    <w:rsid w:val="006A54DF"/>
    <w:rsid w:val="006A69B6"/>
    <w:rsid w:val="006A76EA"/>
    <w:rsid w:val="006B00C3"/>
    <w:rsid w:val="006B0314"/>
    <w:rsid w:val="006B05CA"/>
    <w:rsid w:val="006B281E"/>
    <w:rsid w:val="006B3E17"/>
    <w:rsid w:val="006B5BE4"/>
    <w:rsid w:val="006B61E9"/>
    <w:rsid w:val="006B68EA"/>
    <w:rsid w:val="006B7332"/>
    <w:rsid w:val="006B73E9"/>
    <w:rsid w:val="006B7D17"/>
    <w:rsid w:val="006B7F3E"/>
    <w:rsid w:val="006C2050"/>
    <w:rsid w:val="006C29B1"/>
    <w:rsid w:val="006C2CBB"/>
    <w:rsid w:val="006C47AA"/>
    <w:rsid w:val="006C4A19"/>
    <w:rsid w:val="006C50EF"/>
    <w:rsid w:val="006C58B1"/>
    <w:rsid w:val="006C5CEE"/>
    <w:rsid w:val="006C6692"/>
    <w:rsid w:val="006D1102"/>
    <w:rsid w:val="006D332C"/>
    <w:rsid w:val="006D36A2"/>
    <w:rsid w:val="006D3AA1"/>
    <w:rsid w:val="006D55E1"/>
    <w:rsid w:val="006D74E6"/>
    <w:rsid w:val="006D7843"/>
    <w:rsid w:val="006E061E"/>
    <w:rsid w:val="006E1323"/>
    <w:rsid w:val="006E203A"/>
    <w:rsid w:val="006E220D"/>
    <w:rsid w:val="006E3D55"/>
    <w:rsid w:val="006E44B1"/>
    <w:rsid w:val="006E4973"/>
    <w:rsid w:val="006E64DB"/>
    <w:rsid w:val="006E69B0"/>
    <w:rsid w:val="006E6F8A"/>
    <w:rsid w:val="006E777B"/>
    <w:rsid w:val="006F1A34"/>
    <w:rsid w:val="006F2001"/>
    <w:rsid w:val="006F28AE"/>
    <w:rsid w:val="006F2F3A"/>
    <w:rsid w:val="006F2F44"/>
    <w:rsid w:val="006F3B74"/>
    <w:rsid w:val="006F4CD6"/>
    <w:rsid w:val="006F5293"/>
    <w:rsid w:val="006F5AD1"/>
    <w:rsid w:val="006F613F"/>
    <w:rsid w:val="006F63FF"/>
    <w:rsid w:val="006F7223"/>
    <w:rsid w:val="0070014E"/>
    <w:rsid w:val="0070141B"/>
    <w:rsid w:val="00704025"/>
    <w:rsid w:val="00707748"/>
    <w:rsid w:val="00710CF1"/>
    <w:rsid w:val="0071160B"/>
    <w:rsid w:val="00711919"/>
    <w:rsid w:val="00713596"/>
    <w:rsid w:val="0071523B"/>
    <w:rsid w:val="00716941"/>
    <w:rsid w:val="00717706"/>
    <w:rsid w:val="0071794D"/>
    <w:rsid w:val="007211A2"/>
    <w:rsid w:val="007212B7"/>
    <w:rsid w:val="0072238D"/>
    <w:rsid w:val="00723507"/>
    <w:rsid w:val="007270FB"/>
    <w:rsid w:val="007308DE"/>
    <w:rsid w:val="00730A24"/>
    <w:rsid w:val="007315C3"/>
    <w:rsid w:val="00731763"/>
    <w:rsid w:val="00732CFC"/>
    <w:rsid w:val="007339C6"/>
    <w:rsid w:val="00734BB2"/>
    <w:rsid w:val="00735F85"/>
    <w:rsid w:val="007369E9"/>
    <w:rsid w:val="00736F5B"/>
    <w:rsid w:val="007370A3"/>
    <w:rsid w:val="00737857"/>
    <w:rsid w:val="00740304"/>
    <w:rsid w:val="007403DA"/>
    <w:rsid w:val="007406B7"/>
    <w:rsid w:val="00744E73"/>
    <w:rsid w:val="00745D82"/>
    <w:rsid w:val="00745E94"/>
    <w:rsid w:val="00747312"/>
    <w:rsid w:val="007528E7"/>
    <w:rsid w:val="00753898"/>
    <w:rsid w:val="00756012"/>
    <w:rsid w:val="007569EB"/>
    <w:rsid w:val="00757C8E"/>
    <w:rsid w:val="007619CD"/>
    <w:rsid w:val="00761B2A"/>
    <w:rsid w:val="00764213"/>
    <w:rsid w:val="00764D8B"/>
    <w:rsid w:val="00766FD2"/>
    <w:rsid w:val="007675B6"/>
    <w:rsid w:val="00773E02"/>
    <w:rsid w:val="007756E5"/>
    <w:rsid w:val="0077601E"/>
    <w:rsid w:val="00780F6F"/>
    <w:rsid w:val="007826D6"/>
    <w:rsid w:val="00782ED6"/>
    <w:rsid w:val="00783938"/>
    <w:rsid w:val="00783C6E"/>
    <w:rsid w:val="00785C41"/>
    <w:rsid w:val="00786B8F"/>
    <w:rsid w:val="0079023C"/>
    <w:rsid w:val="007913D0"/>
    <w:rsid w:val="00791569"/>
    <w:rsid w:val="00791ADC"/>
    <w:rsid w:val="007940C0"/>
    <w:rsid w:val="00795BF7"/>
    <w:rsid w:val="00795DF3"/>
    <w:rsid w:val="00795F90"/>
    <w:rsid w:val="007962B5"/>
    <w:rsid w:val="00797D79"/>
    <w:rsid w:val="00797EA1"/>
    <w:rsid w:val="00797F68"/>
    <w:rsid w:val="007A177D"/>
    <w:rsid w:val="007A3E7B"/>
    <w:rsid w:val="007A47E1"/>
    <w:rsid w:val="007A48D9"/>
    <w:rsid w:val="007A4CBD"/>
    <w:rsid w:val="007A64D9"/>
    <w:rsid w:val="007B2CD3"/>
    <w:rsid w:val="007B37D2"/>
    <w:rsid w:val="007B628A"/>
    <w:rsid w:val="007B7084"/>
    <w:rsid w:val="007C009B"/>
    <w:rsid w:val="007C1067"/>
    <w:rsid w:val="007C14E3"/>
    <w:rsid w:val="007C1B8B"/>
    <w:rsid w:val="007C2658"/>
    <w:rsid w:val="007C437C"/>
    <w:rsid w:val="007C56E8"/>
    <w:rsid w:val="007C7155"/>
    <w:rsid w:val="007D048F"/>
    <w:rsid w:val="007D05CA"/>
    <w:rsid w:val="007D3236"/>
    <w:rsid w:val="007D3EBA"/>
    <w:rsid w:val="007D4952"/>
    <w:rsid w:val="007D5A19"/>
    <w:rsid w:val="007D6A4D"/>
    <w:rsid w:val="007D70CE"/>
    <w:rsid w:val="007D7273"/>
    <w:rsid w:val="007E2299"/>
    <w:rsid w:val="007E349A"/>
    <w:rsid w:val="007E3ED5"/>
    <w:rsid w:val="007E4379"/>
    <w:rsid w:val="007E6AA1"/>
    <w:rsid w:val="007E6FA2"/>
    <w:rsid w:val="007E7FE2"/>
    <w:rsid w:val="007F0C90"/>
    <w:rsid w:val="007F1582"/>
    <w:rsid w:val="007F375A"/>
    <w:rsid w:val="007F7508"/>
    <w:rsid w:val="007F778E"/>
    <w:rsid w:val="007F7A19"/>
    <w:rsid w:val="007F7EAE"/>
    <w:rsid w:val="00804A67"/>
    <w:rsid w:val="0080567A"/>
    <w:rsid w:val="00807572"/>
    <w:rsid w:val="00807582"/>
    <w:rsid w:val="008100D3"/>
    <w:rsid w:val="008107B7"/>
    <w:rsid w:val="00810CAF"/>
    <w:rsid w:val="00810DCD"/>
    <w:rsid w:val="00810EE0"/>
    <w:rsid w:val="00812A47"/>
    <w:rsid w:val="00812E2C"/>
    <w:rsid w:val="00813D1F"/>
    <w:rsid w:val="008145B8"/>
    <w:rsid w:val="00815182"/>
    <w:rsid w:val="00816F47"/>
    <w:rsid w:val="00817535"/>
    <w:rsid w:val="00821606"/>
    <w:rsid w:val="0082212C"/>
    <w:rsid w:val="008238C1"/>
    <w:rsid w:val="008306C4"/>
    <w:rsid w:val="0083078E"/>
    <w:rsid w:val="00830FA3"/>
    <w:rsid w:val="008315BA"/>
    <w:rsid w:val="008326CC"/>
    <w:rsid w:val="00832AA8"/>
    <w:rsid w:val="008331BB"/>
    <w:rsid w:val="00833AD5"/>
    <w:rsid w:val="00834228"/>
    <w:rsid w:val="008345B1"/>
    <w:rsid w:val="008347F1"/>
    <w:rsid w:val="00835BCF"/>
    <w:rsid w:val="0084019B"/>
    <w:rsid w:val="00840208"/>
    <w:rsid w:val="00841169"/>
    <w:rsid w:val="00841823"/>
    <w:rsid w:val="00841E79"/>
    <w:rsid w:val="008442FD"/>
    <w:rsid w:val="00844806"/>
    <w:rsid w:val="00844AE6"/>
    <w:rsid w:val="00844F45"/>
    <w:rsid w:val="00850FCE"/>
    <w:rsid w:val="0085259F"/>
    <w:rsid w:val="0085428B"/>
    <w:rsid w:val="008545E0"/>
    <w:rsid w:val="00855ABD"/>
    <w:rsid w:val="00857223"/>
    <w:rsid w:val="008575E8"/>
    <w:rsid w:val="008577D0"/>
    <w:rsid w:val="00860A35"/>
    <w:rsid w:val="00862958"/>
    <w:rsid w:val="00863343"/>
    <w:rsid w:val="008637A5"/>
    <w:rsid w:val="00864ECF"/>
    <w:rsid w:val="00866166"/>
    <w:rsid w:val="008661A2"/>
    <w:rsid w:val="00867D54"/>
    <w:rsid w:val="008706F1"/>
    <w:rsid w:val="00870E4A"/>
    <w:rsid w:val="00872AA9"/>
    <w:rsid w:val="008747FC"/>
    <w:rsid w:val="00876078"/>
    <w:rsid w:val="00877F8F"/>
    <w:rsid w:val="008805A7"/>
    <w:rsid w:val="0088101D"/>
    <w:rsid w:val="00881A93"/>
    <w:rsid w:val="008825B1"/>
    <w:rsid w:val="0088509F"/>
    <w:rsid w:val="008863CD"/>
    <w:rsid w:val="00887F03"/>
    <w:rsid w:val="00890A35"/>
    <w:rsid w:val="0089101B"/>
    <w:rsid w:val="008911A0"/>
    <w:rsid w:val="008927A5"/>
    <w:rsid w:val="00892814"/>
    <w:rsid w:val="008932E8"/>
    <w:rsid w:val="00893A7C"/>
    <w:rsid w:val="008946AC"/>
    <w:rsid w:val="00895EFC"/>
    <w:rsid w:val="008960AA"/>
    <w:rsid w:val="00896122"/>
    <w:rsid w:val="00897C06"/>
    <w:rsid w:val="008A0914"/>
    <w:rsid w:val="008A0958"/>
    <w:rsid w:val="008A1513"/>
    <w:rsid w:val="008A22C6"/>
    <w:rsid w:val="008A2953"/>
    <w:rsid w:val="008A2B02"/>
    <w:rsid w:val="008A6571"/>
    <w:rsid w:val="008B14F7"/>
    <w:rsid w:val="008B1774"/>
    <w:rsid w:val="008B1B03"/>
    <w:rsid w:val="008B1E3A"/>
    <w:rsid w:val="008B216A"/>
    <w:rsid w:val="008B37ED"/>
    <w:rsid w:val="008B3E46"/>
    <w:rsid w:val="008B4ECC"/>
    <w:rsid w:val="008B5D50"/>
    <w:rsid w:val="008B78BF"/>
    <w:rsid w:val="008C0212"/>
    <w:rsid w:val="008C1114"/>
    <w:rsid w:val="008C1158"/>
    <w:rsid w:val="008C11AA"/>
    <w:rsid w:val="008C213A"/>
    <w:rsid w:val="008C2944"/>
    <w:rsid w:val="008C2BFA"/>
    <w:rsid w:val="008C2F12"/>
    <w:rsid w:val="008C3591"/>
    <w:rsid w:val="008C4880"/>
    <w:rsid w:val="008C5601"/>
    <w:rsid w:val="008C6450"/>
    <w:rsid w:val="008C6BCB"/>
    <w:rsid w:val="008C7194"/>
    <w:rsid w:val="008C7BDC"/>
    <w:rsid w:val="008D242B"/>
    <w:rsid w:val="008D5000"/>
    <w:rsid w:val="008D69DE"/>
    <w:rsid w:val="008D7009"/>
    <w:rsid w:val="008E3E90"/>
    <w:rsid w:val="008E4B3D"/>
    <w:rsid w:val="008E5E0F"/>
    <w:rsid w:val="008E6347"/>
    <w:rsid w:val="008E6AEE"/>
    <w:rsid w:val="008F1441"/>
    <w:rsid w:val="008F180C"/>
    <w:rsid w:val="008F2385"/>
    <w:rsid w:val="008F3603"/>
    <w:rsid w:val="008F50D7"/>
    <w:rsid w:val="008F6C63"/>
    <w:rsid w:val="009013F5"/>
    <w:rsid w:val="00903150"/>
    <w:rsid w:val="00903F97"/>
    <w:rsid w:val="0090496C"/>
    <w:rsid w:val="009064DB"/>
    <w:rsid w:val="009109F7"/>
    <w:rsid w:val="0091362D"/>
    <w:rsid w:val="009144F0"/>
    <w:rsid w:val="00914511"/>
    <w:rsid w:val="0091462C"/>
    <w:rsid w:val="00914832"/>
    <w:rsid w:val="009154F9"/>
    <w:rsid w:val="00915798"/>
    <w:rsid w:val="00920C68"/>
    <w:rsid w:val="00924931"/>
    <w:rsid w:val="009259E4"/>
    <w:rsid w:val="00925B7F"/>
    <w:rsid w:val="0093118D"/>
    <w:rsid w:val="00931D9A"/>
    <w:rsid w:val="00933264"/>
    <w:rsid w:val="00933C73"/>
    <w:rsid w:val="0093538A"/>
    <w:rsid w:val="00935420"/>
    <w:rsid w:val="00935BA5"/>
    <w:rsid w:val="009364E8"/>
    <w:rsid w:val="00936689"/>
    <w:rsid w:val="00937A18"/>
    <w:rsid w:val="00941970"/>
    <w:rsid w:val="00944CBA"/>
    <w:rsid w:val="0094616E"/>
    <w:rsid w:val="00946454"/>
    <w:rsid w:val="00950512"/>
    <w:rsid w:val="009528C9"/>
    <w:rsid w:val="00952B2F"/>
    <w:rsid w:val="00952DF4"/>
    <w:rsid w:val="00953AC5"/>
    <w:rsid w:val="00954AA1"/>
    <w:rsid w:val="00956B08"/>
    <w:rsid w:val="00956EA7"/>
    <w:rsid w:val="00957FBB"/>
    <w:rsid w:val="00960E0B"/>
    <w:rsid w:val="00962691"/>
    <w:rsid w:val="00962BF2"/>
    <w:rsid w:val="00965020"/>
    <w:rsid w:val="0096531C"/>
    <w:rsid w:val="00965840"/>
    <w:rsid w:val="00965874"/>
    <w:rsid w:val="00965901"/>
    <w:rsid w:val="00966C69"/>
    <w:rsid w:val="0096745F"/>
    <w:rsid w:val="00967476"/>
    <w:rsid w:val="00970742"/>
    <w:rsid w:val="0097114F"/>
    <w:rsid w:val="00972C99"/>
    <w:rsid w:val="00974317"/>
    <w:rsid w:val="009744F4"/>
    <w:rsid w:val="00977D42"/>
    <w:rsid w:val="00980763"/>
    <w:rsid w:val="00980F15"/>
    <w:rsid w:val="009813F8"/>
    <w:rsid w:val="00982C81"/>
    <w:rsid w:val="00987496"/>
    <w:rsid w:val="009875EC"/>
    <w:rsid w:val="00990776"/>
    <w:rsid w:val="009917E4"/>
    <w:rsid w:val="00991AD4"/>
    <w:rsid w:val="00991BB4"/>
    <w:rsid w:val="009927E2"/>
    <w:rsid w:val="009928A9"/>
    <w:rsid w:val="00992A0D"/>
    <w:rsid w:val="00992B4B"/>
    <w:rsid w:val="00992DC2"/>
    <w:rsid w:val="00993F8E"/>
    <w:rsid w:val="00994FF1"/>
    <w:rsid w:val="00995B20"/>
    <w:rsid w:val="00995EC7"/>
    <w:rsid w:val="009967E9"/>
    <w:rsid w:val="009974FF"/>
    <w:rsid w:val="009A0765"/>
    <w:rsid w:val="009A1E6A"/>
    <w:rsid w:val="009A6EDB"/>
    <w:rsid w:val="009A77F2"/>
    <w:rsid w:val="009A7884"/>
    <w:rsid w:val="009A79E1"/>
    <w:rsid w:val="009B62FB"/>
    <w:rsid w:val="009B6880"/>
    <w:rsid w:val="009B73D0"/>
    <w:rsid w:val="009C03CF"/>
    <w:rsid w:val="009C42EC"/>
    <w:rsid w:val="009C4B4B"/>
    <w:rsid w:val="009C6965"/>
    <w:rsid w:val="009C6C91"/>
    <w:rsid w:val="009C7348"/>
    <w:rsid w:val="009D0805"/>
    <w:rsid w:val="009D0BF4"/>
    <w:rsid w:val="009D0E64"/>
    <w:rsid w:val="009D118D"/>
    <w:rsid w:val="009D3058"/>
    <w:rsid w:val="009D3888"/>
    <w:rsid w:val="009D44EC"/>
    <w:rsid w:val="009D4CD8"/>
    <w:rsid w:val="009D7813"/>
    <w:rsid w:val="009E2AB1"/>
    <w:rsid w:val="009E37F3"/>
    <w:rsid w:val="009E3814"/>
    <w:rsid w:val="009E3C9A"/>
    <w:rsid w:val="009E3CE6"/>
    <w:rsid w:val="009E4428"/>
    <w:rsid w:val="009E4CAA"/>
    <w:rsid w:val="009E56FE"/>
    <w:rsid w:val="009F001A"/>
    <w:rsid w:val="009F101A"/>
    <w:rsid w:val="009F222F"/>
    <w:rsid w:val="009F35D2"/>
    <w:rsid w:val="009F35F8"/>
    <w:rsid w:val="009F3FDE"/>
    <w:rsid w:val="009F544A"/>
    <w:rsid w:val="009F55D1"/>
    <w:rsid w:val="009F5935"/>
    <w:rsid w:val="009F5B7F"/>
    <w:rsid w:val="009F5D23"/>
    <w:rsid w:val="009F5F32"/>
    <w:rsid w:val="009F62A3"/>
    <w:rsid w:val="009F67C1"/>
    <w:rsid w:val="00A054FF"/>
    <w:rsid w:val="00A06AC0"/>
    <w:rsid w:val="00A1194A"/>
    <w:rsid w:val="00A120E4"/>
    <w:rsid w:val="00A12205"/>
    <w:rsid w:val="00A12C68"/>
    <w:rsid w:val="00A13C49"/>
    <w:rsid w:val="00A13D5C"/>
    <w:rsid w:val="00A157F9"/>
    <w:rsid w:val="00A16590"/>
    <w:rsid w:val="00A176C7"/>
    <w:rsid w:val="00A17937"/>
    <w:rsid w:val="00A217FD"/>
    <w:rsid w:val="00A21A0A"/>
    <w:rsid w:val="00A21A91"/>
    <w:rsid w:val="00A2321C"/>
    <w:rsid w:val="00A23C4A"/>
    <w:rsid w:val="00A23D90"/>
    <w:rsid w:val="00A23EA8"/>
    <w:rsid w:val="00A254E2"/>
    <w:rsid w:val="00A25C31"/>
    <w:rsid w:val="00A31463"/>
    <w:rsid w:val="00A317D2"/>
    <w:rsid w:val="00A32C77"/>
    <w:rsid w:val="00A33917"/>
    <w:rsid w:val="00A3596F"/>
    <w:rsid w:val="00A35C5B"/>
    <w:rsid w:val="00A41A95"/>
    <w:rsid w:val="00A41D61"/>
    <w:rsid w:val="00A423AD"/>
    <w:rsid w:val="00A42C4F"/>
    <w:rsid w:val="00A45F97"/>
    <w:rsid w:val="00A46E48"/>
    <w:rsid w:val="00A46F5C"/>
    <w:rsid w:val="00A473B8"/>
    <w:rsid w:val="00A513CC"/>
    <w:rsid w:val="00A523C6"/>
    <w:rsid w:val="00A5320B"/>
    <w:rsid w:val="00A54A73"/>
    <w:rsid w:val="00A54B69"/>
    <w:rsid w:val="00A5790C"/>
    <w:rsid w:val="00A632A6"/>
    <w:rsid w:val="00A65375"/>
    <w:rsid w:val="00A65F9B"/>
    <w:rsid w:val="00A667A5"/>
    <w:rsid w:val="00A66A1E"/>
    <w:rsid w:val="00A671C0"/>
    <w:rsid w:val="00A672D4"/>
    <w:rsid w:val="00A71840"/>
    <w:rsid w:val="00A7318E"/>
    <w:rsid w:val="00A73BC2"/>
    <w:rsid w:val="00A74B19"/>
    <w:rsid w:val="00A77B4E"/>
    <w:rsid w:val="00A80154"/>
    <w:rsid w:val="00A8115B"/>
    <w:rsid w:val="00A815E7"/>
    <w:rsid w:val="00A82314"/>
    <w:rsid w:val="00A832E2"/>
    <w:rsid w:val="00A83F23"/>
    <w:rsid w:val="00A8447C"/>
    <w:rsid w:val="00A86D77"/>
    <w:rsid w:val="00A8777C"/>
    <w:rsid w:val="00A90BE2"/>
    <w:rsid w:val="00A91A4B"/>
    <w:rsid w:val="00A91EC3"/>
    <w:rsid w:val="00A92412"/>
    <w:rsid w:val="00A935AB"/>
    <w:rsid w:val="00A9478C"/>
    <w:rsid w:val="00A951DB"/>
    <w:rsid w:val="00A95353"/>
    <w:rsid w:val="00A955FE"/>
    <w:rsid w:val="00A96646"/>
    <w:rsid w:val="00A96A91"/>
    <w:rsid w:val="00A97098"/>
    <w:rsid w:val="00A97BC4"/>
    <w:rsid w:val="00AA0DB0"/>
    <w:rsid w:val="00AA0EAF"/>
    <w:rsid w:val="00AA1379"/>
    <w:rsid w:val="00AA1E6E"/>
    <w:rsid w:val="00AA20B5"/>
    <w:rsid w:val="00AA3EF7"/>
    <w:rsid w:val="00AA5284"/>
    <w:rsid w:val="00AA646B"/>
    <w:rsid w:val="00AA65AD"/>
    <w:rsid w:val="00AA65C1"/>
    <w:rsid w:val="00AA7BCC"/>
    <w:rsid w:val="00AA7D63"/>
    <w:rsid w:val="00AA7EF2"/>
    <w:rsid w:val="00AB0518"/>
    <w:rsid w:val="00AB2510"/>
    <w:rsid w:val="00AB2887"/>
    <w:rsid w:val="00AB34B0"/>
    <w:rsid w:val="00AB3B0A"/>
    <w:rsid w:val="00AB4ADF"/>
    <w:rsid w:val="00AB691F"/>
    <w:rsid w:val="00AB7B36"/>
    <w:rsid w:val="00AC007A"/>
    <w:rsid w:val="00AC06B0"/>
    <w:rsid w:val="00AC22A1"/>
    <w:rsid w:val="00AC39F3"/>
    <w:rsid w:val="00AC3B0A"/>
    <w:rsid w:val="00AC4C92"/>
    <w:rsid w:val="00AC6056"/>
    <w:rsid w:val="00AC69F1"/>
    <w:rsid w:val="00AD0154"/>
    <w:rsid w:val="00AD03F5"/>
    <w:rsid w:val="00AD1A0D"/>
    <w:rsid w:val="00AD3491"/>
    <w:rsid w:val="00AD5767"/>
    <w:rsid w:val="00AE01B8"/>
    <w:rsid w:val="00AE1244"/>
    <w:rsid w:val="00AE2B37"/>
    <w:rsid w:val="00AE2CA9"/>
    <w:rsid w:val="00AE41F2"/>
    <w:rsid w:val="00AE6D51"/>
    <w:rsid w:val="00AE7CEC"/>
    <w:rsid w:val="00AF0B1F"/>
    <w:rsid w:val="00AF14F9"/>
    <w:rsid w:val="00AF1F2D"/>
    <w:rsid w:val="00AF2217"/>
    <w:rsid w:val="00AF5803"/>
    <w:rsid w:val="00AF753D"/>
    <w:rsid w:val="00AF7561"/>
    <w:rsid w:val="00B01F4C"/>
    <w:rsid w:val="00B02CC1"/>
    <w:rsid w:val="00B03813"/>
    <w:rsid w:val="00B05A9B"/>
    <w:rsid w:val="00B05DEC"/>
    <w:rsid w:val="00B105B9"/>
    <w:rsid w:val="00B11B78"/>
    <w:rsid w:val="00B13FF8"/>
    <w:rsid w:val="00B15144"/>
    <w:rsid w:val="00B15672"/>
    <w:rsid w:val="00B15697"/>
    <w:rsid w:val="00B22401"/>
    <w:rsid w:val="00B22F73"/>
    <w:rsid w:val="00B23F7F"/>
    <w:rsid w:val="00B24266"/>
    <w:rsid w:val="00B2460A"/>
    <w:rsid w:val="00B25BDE"/>
    <w:rsid w:val="00B25F4D"/>
    <w:rsid w:val="00B276F9"/>
    <w:rsid w:val="00B27BCE"/>
    <w:rsid w:val="00B309BF"/>
    <w:rsid w:val="00B3109A"/>
    <w:rsid w:val="00B32977"/>
    <w:rsid w:val="00B33DD6"/>
    <w:rsid w:val="00B34E46"/>
    <w:rsid w:val="00B3660F"/>
    <w:rsid w:val="00B3700A"/>
    <w:rsid w:val="00B37304"/>
    <w:rsid w:val="00B37748"/>
    <w:rsid w:val="00B406D5"/>
    <w:rsid w:val="00B40962"/>
    <w:rsid w:val="00B409FD"/>
    <w:rsid w:val="00B40CB5"/>
    <w:rsid w:val="00B40E7A"/>
    <w:rsid w:val="00B415B8"/>
    <w:rsid w:val="00B41709"/>
    <w:rsid w:val="00B41D90"/>
    <w:rsid w:val="00B423A9"/>
    <w:rsid w:val="00B43F95"/>
    <w:rsid w:val="00B45A87"/>
    <w:rsid w:val="00B45C80"/>
    <w:rsid w:val="00B476E1"/>
    <w:rsid w:val="00B47A7C"/>
    <w:rsid w:val="00B51160"/>
    <w:rsid w:val="00B51CC2"/>
    <w:rsid w:val="00B527F6"/>
    <w:rsid w:val="00B52FBF"/>
    <w:rsid w:val="00B53DFC"/>
    <w:rsid w:val="00B548E5"/>
    <w:rsid w:val="00B5519A"/>
    <w:rsid w:val="00B56143"/>
    <w:rsid w:val="00B57D32"/>
    <w:rsid w:val="00B57E60"/>
    <w:rsid w:val="00B57EAD"/>
    <w:rsid w:val="00B60B5D"/>
    <w:rsid w:val="00B60CCD"/>
    <w:rsid w:val="00B61283"/>
    <w:rsid w:val="00B617B7"/>
    <w:rsid w:val="00B62A4C"/>
    <w:rsid w:val="00B6464B"/>
    <w:rsid w:val="00B6502F"/>
    <w:rsid w:val="00B6504D"/>
    <w:rsid w:val="00B66392"/>
    <w:rsid w:val="00B71978"/>
    <w:rsid w:val="00B71EEE"/>
    <w:rsid w:val="00B726B6"/>
    <w:rsid w:val="00B73F9A"/>
    <w:rsid w:val="00B742BD"/>
    <w:rsid w:val="00B76401"/>
    <w:rsid w:val="00B766E8"/>
    <w:rsid w:val="00B80C51"/>
    <w:rsid w:val="00B8421B"/>
    <w:rsid w:val="00B84BF0"/>
    <w:rsid w:val="00B86A2C"/>
    <w:rsid w:val="00B87636"/>
    <w:rsid w:val="00B87698"/>
    <w:rsid w:val="00B87A90"/>
    <w:rsid w:val="00B87BF8"/>
    <w:rsid w:val="00B91C73"/>
    <w:rsid w:val="00B91FC9"/>
    <w:rsid w:val="00B93C79"/>
    <w:rsid w:val="00B94732"/>
    <w:rsid w:val="00B94E26"/>
    <w:rsid w:val="00B957E7"/>
    <w:rsid w:val="00B96335"/>
    <w:rsid w:val="00B965A7"/>
    <w:rsid w:val="00BA1983"/>
    <w:rsid w:val="00BA1B78"/>
    <w:rsid w:val="00BA1F5E"/>
    <w:rsid w:val="00BA2D09"/>
    <w:rsid w:val="00BA4FE2"/>
    <w:rsid w:val="00BA6538"/>
    <w:rsid w:val="00BA6EC6"/>
    <w:rsid w:val="00BB013A"/>
    <w:rsid w:val="00BB27BC"/>
    <w:rsid w:val="00BB4A5F"/>
    <w:rsid w:val="00BB5F3A"/>
    <w:rsid w:val="00BB61CF"/>
    <w:rsid w:val="00BB63E3"/>
    <w:rsid w:val="00BB67F2"/>
    <w:rsid w:val="00BB7885"/>
    <w:rsid w:val="00BC29F4"/>
    <w:rsid w:val="00BC2B4E"/>
    <w:rsid w:val="00BC30CA"/>
    <w:rsid w:val="00BC4A7E"/>
    <w:rsid w:val="00BC587D"/>
    <w:rsid w:val="00BC7F42"/>
    <w:rsid w:val="00BD0D0E"/>
    <w:rsid w:val="00BD27E1"/>
    <w:rsid w:val="00BD2C6A"/>
    <w:rsid w:val="00BD2D22"/>
    <w:rsid w:val="00BD35F6"/>
    <w:rsid w:val="00BD44A3"/>
    <w:rsid w:val="00BD4B15"/>
    <w:rsid w:val="00BD586A"/>
    <w:rsid w:val="00BD6FDF"/>
    <w:rsid w:val="00BD7C68"/>
    <w:rsid w:val="00BE2212"/>
    <w:rsid w:val="00BE3070"/>
    <w:rsid w:val="00BE3EF4"/>
    <w:rsid w:val="00BE444B"/>
    <w:rsid w:val="00BE4649"/>
    <w:rsid w:val="00BF4ADB"/>
    <w:rsid w:val="00C008A7"/>
    <w:rsid w:val="00C013F9"/>
    <w:rsid w:val="00C01C0B"/>
    <w:rsid w:val="00C01C50"/>
    <w:rsid w:val="00C02130"/>
    <w:rsid w:val="00C034B5"/>
    <w:rsid w:val="00C051CF"/>
    <w:rsid w:val="00C078E7"/>
    <w:rsid w:val="00C10936"/>
    <w:rsid w:val="00C11578"/>
    <w:rsid w:val="00C11691"/>
    <w:rsid w:val="00C11EA1"/>
    <w:rsid w:val="00C12511"/>
    <w:rsid w:val="00C1258F"/>
    <w:rsid w:val="00C12EC4"/>
    <w:rsid w:val="00C131FF"/>
    <w:rsid w:val="00C15E85"/>
    <w:rsid w:val="00C168ED"/>
    <w:rsid w:val="00C21050"/>
    <w:rsid w:val="00C21816"/>
    <w:rsid w:val="00C21B79"/>
    <w:rsid w:val="00C231F0"/>
    <w:rsid w:val="00C2329A"/>
    <w:rsid w:val="00C24DA0"/>
    <w:rsid w:val="00C24EC7"/>
    <w:rsid w:val="00C25AE1"/>
    <w:rsid w:val="00C279A6"/>
    <w:rsid w:val="00C27B20"/>
    <w:rsid w:val="00C30A53"/>
    <w:rsid w:val="00C30D2B"/>
    <w:rsid w:val="00C32D1A"/>
    <w:rsid w:val="00C342CA"/>
    <w:rsid w:val="00C3435D"/>
    <w:rsid w:val="00C34F7A"/>
    <w:rsid w:val="00C365EF"/>
    <w:rsid w:val="00C379F2"/>
    <w:rsid w:val="00C40F93"/>
    <w:rsid w:val="00C41773"/>
    <w:rsid w:val="00C41BAD"/>
    <w:rsid w:val="00C4202A"/>
    <w:rsid w:val="00C43B74"/>
    <w:rsid w:val="00C445D1"/>
    <w:rsid w:val="00C44C2F"/>
    <w:rsid w:val="00C45236"/>
    <w:rsid w:val="00C5094E"/>
    <w:rsid w:val="00C521AC"/>
    <w:rsid w:val="00C539F6"/>
    <w:rsid w:val="00C54614"/>
    <w:rsid w:val="00C5490A"/>
    <w:rsid w:val="00C55439"/>
    <w:rsid w:val="00C55DE7"/>
    <w:rsid w:val="00C56AC0"/>
    <w:rsid w:val="00C60E71"/>
    <w:rsid w:val="00C60F8D"/>
    <w:rsid w:val="00C6131C"/>
    <w:rsid w:val="00C63297"/>
    <w:rsid w:val="00C63924"/>
    <w:rsid w:val="00C65A02"/>
    <w:rsid w:val="00C668FA"/>
    <w:rsid w:val="00C6759D"/>
    <w:rsid w:val="00C67C9A"/>
    <w:rsid w:val="00C70903"/>
    <w:rsid w:val="00C730FA"/>
    <w:rsid w:val="00C73EB9"/>
    <w:rsid w:val="00C74861"/>
    <w:rsid w:val="00C80134"/>
    <w:rsid w:val="00C80E7F"/>
    <w:rsid w:val="00C836B9"/>
    <w:rsid w:val="00C9091A"/>
    <w:rsid w:val="00C90F1D"/>
    <w:rsid w:val="00C913E9"/>
    <w:rsid w:val="00C94F79"/>
    <w:rsid w:val="00C959E4"/>
    <w:rsid w:val="00C9689E"/>
    <w:rsid w:val="00C97600"/>
    <w:rsid w:val="00C97ED2"/>
    <w:rsid w:val="00CA02E1"/>
    <w:rsid w:val="00CA04F7"/>
    <w:rsid w:val="00CA0B09"/>
    <w:rsid w:val="00CA261A"/>
    <w:rsid w:val="00CA2D4F"/>
    <w:rsid w:val="00CA3660"/>
    <w:rsid w:val="00CA37D1"/>
    <w:rsid w:val="00CA5BB7"/>
    <w:rsid w:val="00CA5C02"/>
    <w:rsid w:val="00CA7284"/>
    <w:rsid w:val="00CB13A7"/>
    <w:rsid w:val="00CB18C0"/>
    <w:rsid w:val="00CB256D"/>
    <w:rsid w:val="00CB2F0A"/>
    <w:rsid w:val="00CB6069"/>
    <w:rsid w:val="00CB672B"/>
    <w:rsid w:val="00CB6B10"/>
    <w:rsid w:val="00CB6BC0"/>
    <w:rsid w:val="00CC0349"/>
    <w:rsid w:val="00CC0960"/>
    <w:rsid w:val="00CC0F8C"/>
    <w:rsid w:val="00CC18F8"/>
    <w:rsid w:val="00CC1B8B"/>
    <w:rsid w:val="00CC1F39"/>
    <w:rsid w:val="00CC202E"/>
    <w:rsid w:val="00CC3C95"/>
    <w:rsid w:val="00CC55A7"/>
    <w:rsid w:val="00CC5815"/>
    <w:rsid w:val="00CC6C77"/>
    <w:rsid w:val="00CC700D"/>
    <w:rsid w:val="00CC740B"/>
    <w:rsid w:val="00CC7B56"/>
    <w:rsid w:val="00CD25C0"/>
    <w:rsid w:val="00CD48B9"/>
    <w:rsid w:val="00CD5325"/>
    <w:rsid w:val="00CD5562"/>
    <w:rsid w:val="00CD75FC"/>
    <w:rsid w:val="00CE0076"/>
    <w:rsid w:val="00CE0D09"/>
    <w:rsid w:val="00CE2600"/>
    <w:rsid w:val="00CE3664"/>
    <w:rsid w:val="00CE5C85"/>
    <w:rsid w:val="00CE66A8"/>
    <w:rsid w:val="00CE77F7"/>
    <w:rsid w:val="00CE791B"/>
    <w:rsid w:val="00CF01C1"/>
    <w:rsid w:val="00CF0707"/>
    <w:rsid w:val="00CF413A"/>
    <w:rsid w:val="00CF47F2"/>
    <w:rsid w:val="00CF4B99"/>
    <w:rsid w:val="00CF4E80"/>
    <w:rsid w:val="00CF5009"/>
    <w:rsid w:val="00CF5032"/>
    <w:rsid w:val="00CF560C"/>
    <w:rsid w:val="00CF5647"/>
    <w:rsid w:val="00D02125"/>
    <w:rsid w:val="00D048DF"/>
    <w:rsid w:val="00D11A86"/>
    <w:rsid w:val="00D1465E"/>
    <w:rsid w:val="00D15DE0"/>
    <w:rsid w:val="00D16929"/>
    <w:rsid w:val="00D17D51"/>
    <w:rsid w:val="00D20401"/>
    <w:rsid w:val="00D2088C"/>
    <w:rsid w:val="00D227F9"/>
    <w:rsid w:val="00D2432D"/>
    <w:rsid w:val="00D248C4"/>
    <w:rsid w:val="00D2729B"/>
    <w:rsid w:val="00D272D7"/>
    <w:rsid w:val="00D320C5"/>
    <w:rsid w:val="00D33A3B"/>
    <w:rsid w:val="00D3436F"/>
    <w:rsid w:val="00D34E27"/>
    <w:rsid w:val="00D36D8C"/>
    <w:rsid w:val="00D36F5A"/>
    <w:rsid w:val="00D3780C"/>
    <w:rsid w:val="00D40976"/>
    <w:rsid w:val="00D40AC4"/>
    <w:rsid w:val="00D40C14"/>
    <w:rsid w:val="00D40EAC"/>
    <w:rsid w:val="00D41F89"/>
    <w:rsid w:val="00D42089"/>
    <w:rsid w:val="00D42285"/>
    <w:rsid w:val="00D435B4"/>
    <w:rsid w:val="00D43A10"/>
    <w:rsid w:val="00D4578D"/>
    <w:rsid w:val="00D46C0F"/>
    <w:rsid w:val="00D47B55"/>
    <w:rsid w:val="00D509FC"/>
    <w:rsid w:val="00D5252F"/>
    <w:rsid w:val="00D52F91"/>
    <w:rsid w:val="00D537C4"/>
    <w:rsid w:val="00D54477"/>
    <w:rsid w:val="00D56151"/>
    <w:rsid w:val="00D57338"/>
    <w:rsid w:val="00D57369"/>
    <w:rsid w:val="00D634AB"/>
    <w:rsid w:val="00D6463E"/>
    <w:rsid w:val="00D64A18"/>
    <w:rsid w:val="00D64EB9"/>
    <w:rsid w:val="00D6527D"/>
    <w:rsid w:val="00D65643"/>
    <w:rsid w:val="00D6570E"/>
    <w:rsid w:val="00D6702F"/>
    <w:rsid w:val="00D673E0"/>
    <w:rsid w:val="00D67742"/>
    <w:rsid w:val="00D7413C"/>
    <w:rsid w:val="00D7428F"/>
    <w:rsid w:val="00D74422"/>
    <w:rsid w:val="00D758DD"/>
    <w:rsid w:val="00D760C3"/>
    <w:rsid w:val="00D81F34"/>
    <w:rsid w:val="00D82438"/>
    <w:rsid w:val="00D82A03"/>
    <w:rsid w:val="00D82E4C"/>
    <w:rsid w:val="00D8516E"/>
    <w:rsid w:val="00D855D1"/>
    <w:rsid w:val="00D86FE8"/>
    <w:rsid w:val="00D87DD9"/>
    <w:rsid w:val="00D90E61"/>
    <w:rsid w:val="00D92A82"/>
    <w:rsid w:val="00D93F32"/>
    <w:rsid w:val="00D94FAB"/>
    <w:rsid w:val="00D9526E"/>
    <w:rsid w:val="00D966EE"/>
    <w:rsid w:val="00D96829"/>
    <w:rsid w:val="00DA0732"/>
    <w:rsid w:val="00DA0C18"/>
    <w:rsid w:val="00DA2149"/>
    <w:rsid w:val="00DA3D3F"/>
    <w:rsid w:val="00DA4215"/>
    <w:rsid w:val="00DA5D2B"/>
    <w:rsid w:val="00DB25A6"/>
    <w:rsid w:val="00DB37D0"/>
    <w:rsid w:val="00DB400D"/>
    <w:rsid w:val="00DB5758"/>
    <w:rsid w:val="00DB5B3E"/>
    <w:rsid w:val="00DB7BA6"/>
    <w:rsid w:val="00DB7BBE"/>
    <w:rsid w:val="00DC0AE4"/>
    <w:rsid w:val="00DC14D7"/>
    <w:rsid w:val="00DC1654"/>
    <w:rsid w:val="00DC25ED"/>
    <w:rsid w:val="00DC5894"/>
    <w:rsid w:val="00DC5AB8"/>
    <w:rsid w:val="00DC5FE5"/>
    <w:rsid w:val="00DC6DBB"/>
    <w:rsid w:val="00DC775D"/>
    <w:rsid w:val="00DC783E"/>
    <w:rsid w:val="00DD0503"/>
    <w:rsid w:val="00DD0707"/>
    <w:rsid w:val="00DD0740"/>
    <w:rsid w:val="00DD0C41"/>
    <w:rsid w:val="00DD0CDB"/>
    <w:rsid w:val="00DD135D"/>
    <w:rsid w:val="00DD2920"/>
    <w:rsid w:val="00DD3644"/>
    <w:rsid w:val="00DD3919"/>
    <w:rsid w:val="00DD6135"/>
    <w:rsid w:val="00DD65B4"/>
    <w:rsid w:val="00DD7ABA"/>
    <w:rsid w:val="00DE0B99"/>
    <w:rsid w:val="00DE1F5B"/>
    <w:rsid w:val="00DE28B8"/>
    <w:rsid w:val="00DE2EA5"/>
    <w:rsid w:val="00DE5AC9"/>
    <w:rsid w:val="00DE6E01"/>
    <w:rsid w:val="00DE702F"/>
    <w:rsid w:val="00DE77D2"/>
    <w:rsid w:val="00DF30CC"/>
    <w:rsid w:val="00DF3902"/>
    <w:rsid w:val="00DF3E1A"/>
    <w:rsid w:val="00DF3F9A"/>
    <w:rsid w:val="00DF43A1"/>
    <w:rsid w:val="00DF5166"/>
    <w:rsid w:val="00DF5992"/>
    <w:rsid w:val="00DF79BE"/>
    <w:rsid w:val="00DF7D57"/>
    <w:rsid w:val="00E00CA8"/>
    <w:rsid w:val="00E00D84"/>
    <w:rsid w:val="00E0403F"/>
    <w:rsid w:val="00E07E64"/>
    <w:rsid w:val="00E1012B"/>
    <w:rsid w:val="00E10A91"/>
    <w:rsid w:val="00E10C8C"/>
    <w:rsid w:val="00E112CF"/>
    <w:rsid w:val="00E1294B"/>
    <w:rsid w:val="00E13D18"/>
    <w:rsid w:val="00E17008"/>
    <w:rsid w:val="00E20ABD"/>
    <w:rsid w:val="00E2101D"/>
    <w:rsid w:val="00E21659"/>
    <w:rsid w:val="00E21EEE"/>
    <w:rsid w:val="00E24ED7"/>
    <w:rsid w:val="00E25BDE"/>
    <w:rsid w:val="00E26AE7"/>
    <w:rsid w:val="00E3046D"/>
    <w:rsid w:val="00E30876"/>
    <w:rsid w:val="00E32BD6"/>
    <w:rsid w:val="00E32E30"/>
    <w:rsid w:val="00E361EB"/>
    <w:rsid w:val="00E36C3C"/>
    <w:rsid w:val="00E40AD3"/>
    <w:rsid w:val="00E416EC"/>
    <w:rsid w:val="00E42C29"/>
    <w:rsid w:val="00E42E7A"/>
    <w:rsid w:val="00E44EBB"/>
    <w:rsid w:val="00E4529F"/>
    <w:rsid w:val="00E45A6C"/>
    <w:rsid w:val="00E47738"/>
    <w:rsid w:val="00E507CE"/>
    <w:rsid w:val="00E51664"/>
    <w:rsid w:val="00E5227D"/>
    <w:rsid w:val="00E531C4"/>
    <w:rsid w:val="00E55AA7"/>
    <w:rsid w:val="00E56720"/>
    <w:rsid w:val="00E5722A"/>
    <w:rsid w:val="00E57DDF"/>
    <w:rsid w:val="00E57EFA"/>
    <w:rsid w:val="00E60109"/>
    <w:rsid w:val="00E60FE3"/>
    <w:rsid w:val="00E61095"/>
    <w:rsid w:val="00E6155E"/>
    <w:rsid w:val="00E61B9A"/>
    <w:rsid w:val="00E625A7"/>
    <w:rsid w:val="00E62D52"/>
    <w:rsid w:val="00E64D02"/>
    <w:rsid w:val="00E66FE9"/>
    <w:rsid w:val="00E6741B"/>
    <w:rsid w:val="00E7135C"/>
    <w:rsid w:val="00E71C82"/>
    <w:rsid w:val="00E7775E"/>
    <w:rsid w:val="00E80508"/>
    <w:rsid w:val="00E8115C"/>
    <w:rsid w:val="00E8130B"/>
    <w:rsid w:val="00E83171"/>
    <w:rsid w:val="00E8459E"/>
    <w:rsid w:val="00E8460F"/>
    <w:rsid w:val="00E85CD8"/>
    <w:rsid w:val="00E86C9D"/>
    <w:rsid w:val="00E917A0"/>
    <w:rsid w:val="00E9278F"/>
    <w:rsid w:val="00E9315D"/>
    <w:rsid w:val="00E9357A"/>
    <w:rsid w:val="00E939C6"/>
    <w:rsid w:val="00EA0270"/>
    <w:rsid w:val="00EA2C3E"/>
    <w:rsid w:val="00EA2E1E"/>
    <w:rsid w:val="00EA3F6A"/>
    <w:rsid w:val="00EA512C"/>
    <w:rsid w:val="00EA53F5"/>
    <w:rsid w:val="00EA63BD"/>
    <w:rsid w:val="00EA6657"/>
    <w:rsid w:val="00EA78E9"/>
    <w:rsid w:val="00EA7E85"/>
    <w:rsid w:val="00EB0A11"/>
    <w:rsid w:val="00EB0D21"/>
    <w:rsid w:val="00EB1AE1"/>
    <w:rsid w:val="00EB362F"/>
    <w:rsid w:val="00EB4780"/>
    <w:rsid w:val="00EB4E7C"/>
    <w:rsid w:val="00EB5551"/>
    <w:rsid w:val="00EB595E"/>
    <w:rsid w:val="00EB6D8F"/>
    <w:rsid w:val="00EC0600"/>
    <w:rsid w:val="00EC2777"/>
    <w:rsid w:val="00EC36C5"/>
    <w:rsid w:val="00EC647E"/>
    <w:rsid w:val="00EC6727"/>
    <w:rsid w:val="00EC67C4"/>
    <w:rsid w:val="00ED0F0A"/>
    <w:rsid w:val="00ED1B20"/>
    <w:rsid w:val="00ED21F9"/>
    <w:rsid w:val="00ED2831"/>
    <w:rsid w:val="00ED2CB4"/>
    <w:rsid w:val="00ED324E"/>
    <w:rsid w:val="00ED5522"/>
    <w:rsid w:val="00ED58D0"/>
    <w:rsid w:val="00ED63E3"/>
    <w:rsid w:val="00ED7E04"/>
    <w:rsid w:val="00ED7EAF"/>
    <w:rsid w:val="00EE1728"/>
    <w:rsid w:val="00EE40B9"/>
    <w:rsid w:val="00EE5221"/>
    <w:rsid w:val="00EE7DA0"/>
    <w:rsid w:val="00EF0B22"/>
    <w:rsid w:val="00EF1139"/>
    <w:rsid w:val="00EF25F8"/>
    <w:rsid w:val="00EF3F14"/>
    <w:rsid w:val="00EF7A29"/>
    <w:rsid w:val="00F02EF9"/>
    <w:rsid w:val="00F02FDD"/>
    <w:rsid w:val="00F04652"/>
    <w:rsid w:val="00F051F1"/>
    <w:rsid w:val="00F0580C"/>
    <w:rsid w:val="00F05BA3"/>
    <w:rsid w:val="00F062F7"/>
    <w:rsid w:val="00F06D6A"/>
    <w:rsid w:val="00F10953"/>
    <w:rsid w:val="00F10F9B"/>
    <w:rsid w:val="00F114EB"/>
    <w:rsid w:val="00F12E0B"/>
    <w:rsid w:val="00F14F8B"/>
    <w:rsid w:val="00F1628D"/>
    <w:rsid w:val="00F16782"/>
    <w:rsid w:val="00F17497"/>
    <w:rsid w:val="00F17544"/>
    <w:rsid w:val="00F221EB"/>
    <w:rsid w:val="00F23E69"/>
    <w:rsid w:val="00F2402E"/>
    <w:rsid w:val="00F240D7"/>
    <w:rsid w:val="00F27166"/>
    <w:rsid w:val="00F278BC"/>
    <w:rsid w:val="00F323F1"/>
    <w:rsid w:val="00F32BB3"/>
    <w:rsid w:val="00F33685"/>
    <w:rsid w:val="00F34DFB"/>
    <w:rsid w:val="00F36052"/>
    <w:rsid w:val="00F36861"/>
    <w:rsid w:val="00F368AB"/>
    <w:rsid w:val="00F4007D"/>
    <w:rsid w:val="00F41FBD"/>
    <w:rsid w:val="00F422FA"/>
    <w:rsid w:val="00F43833"/>
    <w:rsid w:val="00F442A8"/>
    <w:rsid w:val="00F44345"/>
    <w:rsid w:val="00F44C22"/>
    <w:rsid w:val="00F450FA"/>
    <w:rsid w:val="00F45A26"/>
    <w:rsid w:val="00F47554"/>
    <w:rsid w:val="00F509DD"/>
    <w:rsid w:val="00F50D9B"/>
    <w:rsid w:val="00F5130E"/>
    <w:rsid w:val="00F515F6"/>
    <w:rsid w:val="00F51E64"/>
    <w:rsid w:val="00F53C34"/>
    <w:rsid w:val="00F53E2A"/>
    <w:rsid w:val="00F54C67"/>
    <w:rsid w:val="00F54DB2"/>
    <w:rsid w:val="00F56FAA"/>
    <w:rsid w:val="00F579EA"/>
    <w:rsid w:val="00F57D9A"/>
    <w:rsid w:val="00F6097B"/>
    <w:rsid w:val="00F60D7E"/>
    <w:rsid w:val="00F61490"/>
    <w:rsid w:val="00F625B7"/>
    <w:rsid w:val="00F63E36"/>
    <w:rsid w:val="00F641D1"/>
    <w:rsid w:val="00F64D06"/>
    <w:rsid w:val="00F65DAF"/>
    <w:rsid w:val="00F664AC"/>
    <w:rsid w:val="00F70AA9"/>
    <w:rsid w:val="00F711E5"/>
    <w:rsid w:val="00F72E8D"/>
    <w:rsid w:val="00F7361F"/>
    <w:rsid w:val="00F7555B"/>
    <w:rsid w:val="00F7674A"/>
    <w:rsid w:val="00F77E55"/>
    <w:rsid w:val="00F80C04"/>
    <w:rsid w:val="00F81EE6"/>
    <w:rsid w:val="00F82964"/>
    <w:rsid w:val="00F83698"/>
    <w:rsid w:val="00F83815"/>
    <w:rsid w:val="00F8462E"/>
    <w:rsid w:val="00F8487F"/>
    <w:rsid w:val="00F8605F"/>
    <w:rsid w:val="00F86333"/>
    <w:rsid w:val="00F86996"/>
    <w:rsid w:val="00F86B58"/>
    <w:rsid w:val="00F879AD"/>
    <w:rsid w:val="00F902F0"/>
    <w:rsid w:val="00F903AC"/>
    <w:rsid w:val="00F91C06"/>
    <w:rsid w:val="00F920E0"/>
    <w:rsid w:val="00F93119"/>
    <w:rsid w:val="00F93126"/>
    <w:rsid w:val="00F94557"/>
    <w:rsid w:val="00F94623"/>
    <w:rsid w:val="00F94752"/>
    <w:rsid w:val="00FA2BC7"/>
    <w:rsid w:val="00FA3300"/>
    <w:rsid w:val="00FA3676"/>
    <w:rsid w:val="00FA77C9"/>
    <w:rsid w:val="00FA7A00"/>
    <w:rsid w:val="00FA7A22"/>
    <w:rsid w:val="00FA7B37"/>
    <w:rsid w:val="00FA7D20"/>
    <w:rsid w:val="00FB10CC"/>
    <w:rsid w:val="00FB1A1F"/>
    <w:rsid w:val="00FB3E29"/>
    <w:rsid w:val="00FB3F55"/>
    <w:rsid w:val="00FB7006"/>
    <w:rsid w:val="00FB7E75"/>
    <w:rsid w:val="00FB7FED"/>
    <w:rsid w:val="00FC2C0B"/>
    <w:rsid w:val="00FC69F4"/>
    <w:rsid w:val="00FC724A"/>
    <w:rsid w:val="00FC7456"/>
    <w:rsid w:val="00FC7CDF"/>
    <w:rsid w:val="00FD0682"/>
    <w:rsid w:val="00FD1DAB"/>
    <w:rsid w:val="00FD5014"/>
    <w:rsid w:val="00FD62BB"/>
    <w:rsid w:val="00FD6891"/>
    <w:rsid w:val="00FE0D2A"/>
    <w:rsid w:val="00FE1BDC"/>
    <w:rsid w:val="00FE2D2D"/>
    <w:rsid w:val="00FE2E56"/>
    <w:rsid w:val="00FE7694"/>
    <w:rsid w:val="00FE7AAA"/>
    <w:rsid w:val="00FE7B16"/>
    <w:rsid w:val="00FF2C90"/>
    <w:rsid w:val="00FF35D8"/>
    <w:rsid w:val="00FF3E70"/>
    <w:rsid w:val="00FF4895"/>
    <w:rsid w:val="00FF4F24"/>
    <w:rsid w:val="00FF5E12"/>
    <w:rsid w:val="00FF5F60"/>
    <w:rsid w:val="00FF6E37"/>
    <w:rsid w:val="02567950"/>
    <w:rsid w:val="0275F0CF"/>
    <w:rsid w:val="089CAD02"/>
    <w:rsid w:val="0A42E6D3"/>
    <w:rsid w:val="0B104809"/>
    <w:rsid w:val="13A3F5DD"/>
    <w:rsid w:val="14D88823"/>
    <w:rsid w:val="15B4CE74"/>
    <w:rsid w:val="15D179B1"/>
    <w:rsid w:val="16744B4A"/>
    <w:rsid w:val="167702B9"/>
    <w:rsid w:val="17A175EC"/>
    <w:rsid w:val="17C0A57E"/>
    <w:rsid w:val="18C548C2"/>
    <w:rsid w:val="1B95399F"/>
    <w:rsid w:val="1C4A7FF3"/>
    <w:rsid w:val="1D725FC4"/>
    <w:rsid w:val="1F584476"/>
    <w:rsid w:val="206C8BEA"/>
    <w:rsid w:val="223BDE1A"/>
    <w:rsid w:val="24C28FA6"/>
    <w:rsid w:val="27E6828A"/>
    <w:rsid w:val="29F5367F"/>
    <w:rsid w:val="2ABBB310"/>
    <w:rsid w:val="2B5A671D"/>
    <w:rsid w:val="2C85C1E5"/>
    <w:rsid w:val="2DBBA7F6"/>
    <w:rsid w:val="2E943F97"/>
    <w:rsid w:val="3079DE0B"/>
    <w:rsid w:val="30EB1955"/>
    <w:rsid w:val="34ED8B83"/>
    <w:rsid w:val="3819E913"/>
    <w:rsid w:val="382D4F3A"/>
    <w:rsid w:val="39BBDF31"/>
    <w:rsid w:val="3CB58848"/>
    <w:rsid w:val="3D3E7ED9"/>
    <w:rsid w:val="3D7A9496"/>
    <w:rsid w:val="3EB1C943"/>
    <w:rsid w:val="3FA0B0A2"/>
    <w:rsid w:val="40BDB59D"/>
    <w:rsid w:val="42B225EE"/>
    <w:rsid w:val="43684B63"/>
    <w:rsid w:val="43CDC8FA"/>
    <w:rsid w:val="443BAD0F"/>
    <w:rsid w:val="45A3AE25"/>
    <w:rsid w:val="45BEED8F"/>
    <w:rsid w:val="46EA1516"/>
    <w:rsid w:val="50513A53"/>
    <w:rsid w:val="55B929CE"/>
    <w:rsid w:val="55C08C86"/>
    <w:rsid w:val="56A54D23"/>
    <w:rsid w:val="58A329D3"/>
    <w:rsid w:val="59624C57"/>
    <w:rsid w:val="599DCC3D"/>
    <w:rsid w:val="5AAC34AF"/>
    <w:rsid w:val="5BAFD386"/>
    <w:rsid w:val="5D0DADA5"/>
    <w:rsid w:val="6436806E"/>
    <w:rsid w:val="6589A082"/>
    <w:rsid w:val="68202158"/>
    <w:rsid w:val="6B39ED2D"/>
    <w:rsid w:val="6D75DAE1"/>
    <w:rsid w:val="6DDF39F2"/>
    <w:rsid w:val="6EB728E1"/>
    <w:rsid w:val="71E17A23"/>
    <w:rsid w:val="72F3E3C8"/>
    <w:rsid w:val="74818ADE"/>
    <w:rsid w:val="782F37E0"/>
    <w:rsid w:val="79083D34"/>
    <w:rsid w:val="7CE6DC79"/>
    <w:rsid w:val="7EE085CC"/>
    <w:rsid w:val="7EF6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66B2"/>
  <w15:chartTrackingRefBased/>
  <w15:docId w15:val="{733016E5-4283-495E-B77A-27ED096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73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177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5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D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2D4F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364E8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64E8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364E8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364E8"/>
    <w:rPr>
      <w:rFonts w:ascii="Aptos" w:hAnsi="Aptos"/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48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9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94B"/>
  </w:style>
  <w:style w:type="paragraph" w:styleId="Footer">
    <w:name w:val="footer"/>
    <w:basedOn w:val="Normal"/>
    <w:link w:val="FooterChar"/>
    <w:uiPriority w:val="99"/>
    <w:unhideWhenUsed/>
    <w:rsid w:val="00E12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eshasridhar\Library\Containers\com.microsoft.Word\Data\Library\Preferences\AutoRecovery\Video%20available:%20https:\www.sciencedirect.com\science\article\pii\S000287031830078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itu.int/en/mediacentre/Pages/2018-PR40.asp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920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80.67227" units="1/cm"/>
          <inkml:channelProperty channel="Y" name="resolution" value="40.29851" units="1/cm"/>
          <inkml:channelProperty channel="T" name="resolution" value="1" units="1/dev"/>
        </inkml:channelProperties>
      </inkml:inkSource>
      <inkml:timestamp xml:id="ts0" timeString="2025-06-25T09:02:57.929"/>
    </inkml:context>
    <inkml:brush xml:id="br0">
      <inkml:brushProperty name="width" value="0.01764" units="cm"/>
      <inkml:brushProperty name="height" value="0.01764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9840</Words>
  <Characters>56092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Knapp</dc:creator>
  <cp:keywords/>
  <dc:description/>
  <cp:lastModifiedBy>Newby, S.H.</cp:lastModifiedBy>
  <cp:revision>2</cp:revision>
  <dcterms:created xsi:type="dcterms:W3CDTF">2025-10-24T13:06:00Z</dcterms:created>
  <dcterms:modified xsi:type="dcterms:W3CDTF">2025-10-24T13:06:00Z</dcterms:modified>
</cp:coreProperties>
</file>