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C136" w14:textId="77777777" w:rsidR="008E20E4" w:rsidRPr="00551CDF" w:rsidRDefault="008E20E4" w:rsidP="008E20E4">
      <w:pPr>
        <w:widowControl w:val="0"/>
        <w:spacing w:after="240" w:line="276" w:lineRule="auto"/>
        <w:jc w:val="both"/>
        <w:rPr>
          <w:rFonts w:ascii="Palatino" w:hAnsi="Palatino" w:cs="Palatino"/>
          <w:b/>
          <w:sz w:val="22"/>
        </w:rPr>
      </w:pPr>
      <w:bookmarkStart w:id="0" w:name="abstract"/>
      <w:r w:rsidRPr="00551CDF">
        <w:rPr>
          <w:rFonts w:ascii="Palatino" w:hAnsi="Palatino" w:cs="Palatino"/>
          <w:b/>
          <w:sz w:val="22"/>
        </w:rPr>
        <w:t xml:space="preserve">Extinction, </w:t>
      </w:r>
      <w:proofErr w:type="gramStart"/>
      <w:r w:rsidRPr="00551CDF">
        <w:rPr>
          <w:rFonts w:ascii="Palatino" w:hAnsi="Palatino" w:cs="Palatino"/>
          <w:b/>
          <w:sz w:val="22"/>
        </w:rPr>
        <w:t>Cut-Up</w:t>
      </w:r>
      <w:proofErr w:type="gramEnd"/>
      <w:r w:rsidRPr="00551CDF">
        <w:rPr>
          <w:rFonts w:ascii="Palatino" w:hAnsi="Palatino" w:cs="Palatino"/>
          <w:b/>
          <w:sz w:val="22"/>
        </w:rPr>
        <w:t xml:space="preserve">: </w:t>
      </w:r>
    </w:p>
    <w:p w14:paraId="088FFA3B" w14:textId="77777777" w:rsidR="008E20E4" w:rsidRPr="00551CDF" w:rsidRDefault="008E20E4" w:rsidP="008E20E4">
      <w:pPr>
        <w:widowControl w:val="0"/>
        <w:spacing w:after="240" w:line="276" w:lineRule="auto"/>
        <w:jc w:val="both"/>
        <w:rPr>
          <w:rFonts w:ascii="Palatino" w:hAnsi="Palatino" w:cs="Palatino"/>
          <w:b/>
          <w:sz w:val="22"/>
        </w:rPr>
      </w:pPr>
      <w:r w:rsidRPr="00551CDF">
        <w:rPr>
          <w:rFonts w:ascii="Palatino" w:hAnsi="Palatino" w:cs="Palatino"/>
          <w:b/>
          <w:sz w:val="22"/>
        </w:rPr>
        <w:t>Species Revival and Literary Ecomodernism</w:t>
      </w:r>
    </w:p>
    <w:p w14:paraId="272D37E1" w14:textId="4B1D6406" w:rsidR="008E20E4" w:rsidRPr="00551CDF" w:rsidRDefault="008E20E4" w:rsidP="008E20E4">
      <w:pPr>
        <w:widowControl w:val="0"/>
        <w:spacing w:after="240" w:line="276" w:lineRule="auto"/>
        <w:jc w:val="both"/>
        <w:rPr>
          <w:rFonts w:ascii="Palatino" w:hAnsi="Palatino" w:cs="Palatino"/>
          <w:bCs/>
          <w:sz w:val="22"/>
        </w:rPr>
      </w:pPr>
      <w:r w:rsidRPr="00551CDF">
        <w:rPr>
          <w:rFonts w:ascii="Palatino" w:hAnsi="Palatino" w:cs="Palatino"/>
          <w:bCs/>
          <w:sz w:val="22"/>
        </w:rPr>
        <w:t>Peter Sands, University of York</w:t>
      </w:r>
    </w:p>
    <w:p w14:paraId="1C584726" w14:textId="77777777" w:rsidR="008E20E4" w:rsidRPr="00551CDF" w:rsidRDefault="008E20E4" w:rsidP="008E20E4">
      <w:pPr>
        <w:widowControl w:val="0"/>
        <w:spacing w:after="240" w:line="276" w:lineRule="auto"/>
        <w:jc w:val="both"/>
        <w:rPr>
          <w:rFonts w:ascii="Palatino" w:hAnsi="Palatino" w:cs="Palatino"/>
          <w:bCs/>
          <w:sz w:val="22"/>
        </w:rPr>
      </w:pPr>
    </w:p>
    <w:p w14:paraId="66D27C5A" w14:textId="2C572B84" w:rsidR="00B17816" w:rsidRPr="00551CDF" w:rsidRDefault="00000000" w:rsidP="006D652F">
      <w:pPr>
        <w:widowControl w:val="0"/>
        <w:tabs>
          <w:tab w:val="left" w:pos="720"/>
        </w:tabs>
        <w:spacing w:after="240" w:line="360" w:lineRule="auto"/>
        <w:jc w:val="both"/>
        <w:rPr>
          <w:rFonts w:ascii="Palatino" w:hAnsi="Palatino" w:cs="Palatino"/>
          <w:sz w:val="22"/>
        </w:rPr>
      </w:pPr>
      <w:r w:rsidRPr="00551CDF">
        <w:rPr>
          <w:rFonts w:ascii="Palatino" w:hAnsi="Palatino" w:cs="Palatino"/>
          <w:b/>
          <w:sz w:val="22"/>
        </w:rPr>
        <w:t>Abstract</w:t>
      </w:r>
      <w:bookmarkEnd w:id="0"/>
      <w:r w:rsidR="00C3437B" w:rsidRPr="00551CDF">
        <w:rPr>
          <w:rFonts w:ascii="Palatino" w:hAnsi="Palatino" w:cs="Palatino"/>
          <w:bCs/>
          <w:sz w:val="22"/>
        </w:rPr>
        <w:t>:</w:t>
      </w:r>
      <w:r w:rsidR="00C3437B" w:rsidRPr="00551CDF">
        <w:rPr>
          <w:rFonts w:ascii="Palatino" w:hAnsi="Palatino" w:cs="Palatino"/>
          <w:b/>
          <w:sz w:val="22"/>
        </w:rPr>
        <w:t xml:space="preserve"> </w:t>
      </w:r>
      <w:r w:rsidRPr="00551CDF">
        <w:rPr>
          <w:rFonts w:ascii="Palatino" w:hAnsi="Palatino" w:cs="Palatino"/>
          <w:sz w:val="22"/>
        </w:rPr>
        <w:t>This article examines the fantasies of species revival through the lens of William Burroughs’s literary ecomodernism—a characterization tied to his practice of the cut-</w:t>
      </w:r>
      <w:proofErr w:type="gramStart"/>
      <w:r w:rsidRPr="00551CDF">
        <w:rPr>
          <w:rFonts w:ascii="Palatino" w:hAnsi="Palatino" w:cs="Palatino"/>
          <w:sz w:val="22"/>
        </w:rPr>
        <w:t>up, and</w:t>
      </w:r>
      <w:proofErr w:type="gramEnd"/>
      <w:r w:rsidRPr="00551CDF">
        <w:rPr>
          <w:rFonts w:ascii="Palatino" w:hAnsi="Palatino" w:cs="Palatino"/>
          <w:sz w:val="22"/>
        </w:rPr>
        <w:t xml:space="preserve"> expanded through a reading of his late novella </w:t>
      </w:r>
      <w:r w:rsidRPr="00551CDF">
        <w:rPr>
          <w:rFonts w:ascii="Palatino" w:hAnsi="Palatino" w:cs="Palatino"/>
          <w:iCs/>
          <w:sz w:val="22"/>
          <w:u w:val="single"/>
        </w:rPr>
        <w:t>Ghost of Chance</w:t>
      </w:r>
      <w:r w:rsidRPr="00551CDF">
        <w:rPr>
          <w:rFonts w:ascii="Palatino" w:hAnsi="Palatino" w:cs="Palatino"/>
          <w:i/>
          <w:sz w:val="22"/>
        </w:rPr>
        <w:t xml:space="preserve"> </w:t>
      </w:r>
      <w:r w:rsidRPr="00551CDF">
        <w:rPr>
          <w:rFonts w:ascii="Palatino" w:hAnsi="Palatino" w:cs="Palatino"/>
          <w:sz w:val="22"/>
        </w:rPr>
        <w:t xml:space="preserve">(1991). The first section traces Burroughs’s connection to the interdisciplinary cultures surrounding the </w:t>
      </w:r>
      <w:r w:rsidRPr="00551CDF">
        <w:rPr>
          <w:rFonts w:ascii="Palatino" w:hAnsi="Palatino" w:cs="Palatino"/>
          <w:iCs/>
          <w:sz w:val="22"/>
          <w:u w:val="single"/>
        </w:rPr>
        <w:t>Whole Earth Catalog</w:t>
      </w:r>
      <w:r w:rsidRPr="00551CDF">
        <w:rPr>
          <w:rFonts w:ascii="Palatino" w:hAnsi="Palatino" w:cs="Palatino"/>
          <w:i/>
          <w:sz w:val="22"/>
        </w:rPr>
        <w:t xml:space="preserve"> </w:t>
      </w:r>
      <w:r w:rsidRPr="00551CDF">
        <w:rPr>
          <w:rFonts w:ascii="Palatino" w:hAnsi="Palatino" w:cs="Palatino"/>
          <w:sz w:val="22"/>
        </w:rPr>
        <w:t>(1968–71)</w:t>
      </w:r>
      <w:r w:rsidRPr="00551CDF">
        <w:rPr>
          <w:rFonts w:ascii="Palatino" w:hAnsi="Palatino" w:cs="Palatino"/>
          <w:i/>
          <w:sz w:val="22"/>
        </w:rPr>
        <w:t xml:space="preserve"> </w:t>
      </w:r>
      <w:r w:rsidRPr="00551CDF">
        <w:rPr>
          <w:rFonts w:ascii="Palatino" w:hAnsi="Palatino" w:cs="Palatino"/>
          <w:sz w:val="22"/>
        </w:rPr>
        <w:t xml:space="preserve">and </w:t>
      </w:r>
      <w:proofErr w:type="spellStart"/>
      <w:r w:rsidRPr="00551CDF">
        <w:rPr>
          <w:rFonts w:ascii="Palatino" w:hAnsi="Palatino" w:cs="Palatino"/>
          <w:iCs/>
          <w:sz w:val="22"/>
          <w:u w:val="single"/>
        </w:rPr>
        <w:t>CoEvolution</w:t>
      </w:r>
      <w:proofErr w:type="spellEnd"/>
      <w:r w:rsidRPr="00551CDF">
        <w:rPr>
          <w:rFonts w:ascii="Palatino" w:hAnsi="Palatino" w:cs="Palatino"/>
          <w:iCs/>
          <w:sz w:val="22"/>
          <w:u w:val="single"/>
        </w:rPr>
        <w:t xml:space="preserve"> Quarterly</w:t>
      </w:r>
      <w:r w:rsidRPr="00551CDF">
        <w:rPr>
          <w:rFonts w:ascii="Palatino" w:hAnsi="Palatino" w:cs="Palatino"/>
          <w:i/>
          <w:sz w:val="22"/>
        </w:rPr>
        <w:t xml:space="preserve"> </w:t>
      </w:r>
      <w:r w:rsidRPr="00551CDF">
        <w:rPr>
          <w:rFonts w:ascii="Palatino" w:hAnsi="Palatino" w:cs="Palatino"/>
          <w:sz w:val="22"/>
        </w:rPr>
        <w:t>(1974–85)</w:t>
      </w:r>
      <w:r w:rsidRPr="00551CDF">
        <w:rPr>
          <w:rFonts w:ascii="Palatino" w:hAnsi="Palatino" w:cs="Palatino"/>
          <w:i/>
          <w:sz w:val="22"/>
        </w:rPr>
        <w:t xml:space="preserve">. </w:t>
      </w:r>
      <w:r w:rsidRPr="00551CDF">
        <w:rPr>
          <w:rFonts w:ascii="Palatino" w:hAnsi="Palatino" w:cs="Palatino"/>
          <w:sz w:val="22"/>
        </w:rPr>
        <w:t xml:space="preserve">The second reads de-extinction’s dreams of genetic agency through the lens of the cut-up, which helps to understand the implications of DNA’s linguistic analogy for species revival. The final section reads </w:t>
      </w:r>
      <w:r w:rsidRPr="00551CDF">
        <w:rPr>
          <w:rFonts w:ascii="Palatino" w:hAnsi="Palatino" w:cs="Palatino"/>
          <w:iCs/>
          <w:sz w:val="22"/>
          <w:u w:val="single"/>
        </w:rPr>
        <w:t>Ghost of Chance</w:t>
      </w:r>
      <w:r w:rsidRPr="00551CDF">
        <w:rPr>
          <w:rFonts w:ascii="Palatino" w:hAnsi="Palatino" w:cs="Palatino"/>
          <w:i/>
          <w:sz w:val="22"/>
        </w:rPr>
        <w:t xml:space="preserve"> </w:t>
      </w:r>
      <w:r w:rsidRPr="00551CDF">
        <w:rPr>
          <w:rFonts w:ascii="Palatino" w:hAnsi="Palatino" w:cs="Palatino"/>
          <w:sz w:val="22"/>
        </w:rPr>
        <w:t xml:space="preserve">as a satirically misanthropic vision of species resurrection. </w:t>
      </w:r>
    </w:p>
    <w:p w14:paraId="058A424D" w14:textId="400F8C2F" w:rsidR="00B17816" w:rsidRPr="00551CDF" w:rsidRDefault="00000000" w:rsidP="006D652F">
      <w:pPr>
        <w:widowControl w:val="0"/>
        <w:tabs>
          <w:tab w:val="left" w:pos="720"/>
        </w:tabs>
        <w:spacing w:after="240" w:line="360" w:lineRule="auto"/>
        <w:jc w:val="both"/>
        <w:rPr>
          <w:rFonts w:ascii="Palatino" w:hAnsi="Palatino" w:cs="Palatino"/>
          <w:sz w:val="22"/>
        </w:rPr>
      </w:pPr>
      <w:r w:rsidRPr="00551CDF">
        <w:rPr>
          <w:rFonts w:ascii="Palatino" w:hAnsi="Palatino" w:cs="Palatino"/>
          <w:b/>
          <w:sz w:val="22"/>
        </w:rPr>
        <w:t>Keywords</w:t>
      </w:r>
      <w:r w:rsidR="00C3437B" w:rsidRPr="00551CDF">
        <w:rPr>
          <w:rFonts w:ascii="Palatino" w:hAnsi="Palatino" w:cs="Palatino"/>
          <w:sz w:val="22"/>
        </w:rPr>
        <w:t xml:space="preserve">: </w:t>
      </w:r>
      <w:r w:rsidRPr="00551CDF">
        <w:rPr>
          <w:rFonts w:ascii="Palatino" w:hAnsi="Palatino" w:cs="Palatino"/>
          <w:sz w:val="22"/>
        </w:rPr>
        <w:t>Burroughs; ecomodernism; environmental humanities; extinction; de-extinction</w:t>
      </w:r>
    </w:p>
    <w:p w14:paraId="3B566249" w14:textId="77777777" w:rsidR="007D0680" w:rsidRPr="00551CDF" w:rsidRDefault="007D0680" w:rsidP="006D652F">
      <w:pPr>
        <w:widowControl w:val="0"/>
        <w:tabs>
          <w:tab w:val="left" w:pos="720"/>
        </w:tabs>
        <w:spacing w:after="240" w:line="360" w:lineRule="auto"/>
        <w:jc w:val="both"/>
        <w:rPr>
          <w:rFonts w:ascii="Palatino" w:hAnsi="Palatino" w:cs="Palatino"/>
          <w:sz w:val="22"/>
        </w:rPr>
      </w:pPr>
    </w:p>
    <w:p w14:paraId="241E3DE5" w14:textId="796C4C61" w:rsidR="00B17816" w:rsidRPr="00551CDF" w:rsidRDefault="00B17816">
      <w:pPr>
        <w:widowControl w:val="0"/>
        <w:tabs>
          <w:tab w:val="left" w:pos="720"/>
        </w:tabs>
        <w:spacing w:line="360" w:lineRule="auto"/>
        <w:rPr>
          <w:rFonts w:ascii="Palatino" w:hAnsi="Palatino" w:cs="Palatino"/>
          <w:sz w:val="22"/>
        </w:rPr>
      </w:pPr>
    </w:p>
    <w:p w14:paraId="0E518787" w14:textId="77777777" w:rsidR="00C20427" w:rsidRPr="00551CDF" w:rsidRDefault="00C20427">
      <w:pPr>
        <w:widowControl w:val="0"/>
        <w:spacing w:after="240" w:line="360" w:lineRule="auto"/>
        <w:jc w:val="both"/>
        <w:rPr>
          <w:rFonts w:ascii="Palatino" w:hAnsi="Palatino" w:cs="Palatino"/>
          <w:b/>
          <w:sz w:val="22"/>
        </w:rPr>
      </w:pPr>
    </w:p>
    <w:p w14:paraId="02020A84" w14:textId="77777777" w:rsidR="00C20427" w:rsidRPr="00551CDF" w:rsidRDefault="00C20427">
      <w:pPr>
        <w:widowControl w:val="0"/>
        <w:spacing w:after="240" w:line="360" w:lineRule="auto"/>
        <w:jc w:val="both"/>
        <w:rPr>
          <w:rFonts w:ascii="Palatino" w:hAnsi="Palatino" w:cs="Palatino"/>
          <w:b/>
          <w:sz w:val="22"/>
        </w:rPr>
      </w:pPr>
    </w:p>
    <w:p w14:paraId="54CE63A0" w14:textId="77777777" w:rsidR="00C20427" w:rsidRPr="00551CDF" w:rsidRDefault="00C20427">
      <w:pPr>
        <w:widowControl w:val="0"/>
        <w:spacing w:after="240" w:line="360" w:lineRule="auto"/>
        <w:jc w:val="both"/>
        <w:rPr>
          <w:rFonts w:ascii="Palatino" w:hAnsi="Palatino" w:cs="Palatino"/>
          <w:b/>
          <w:sz w:val="22"/>
        </w:rPr>
      </w:pPr>
    </w:p>
    <w:p w14:paraId="3FDC44DA" w14:textId="77777777" w:rsidR="00C20427" w:rsidRPr="00551CDF" w:rsidRDefault="00C20427">
      <w:pPr>
        <w:widowControl w:val="0"/>
        <w:spacing w:after="240" w:line="360" w:lineRule="auto"/>
        <w:jc w:val="both"/>
        <w:rPr>
          <w:rFonts w:ascii="Palatino" w:hAnsi="Palatino" w:cs="Palatino"/>
          <w:b/>
          <w:sz w:val="22"/>
        </w:rPr>
      </w:pPr>
    </w:p>
    <w:p w14:paraId="3B669556" w14:textId="77777777" w:rsidR="00C20427" w:rsidRPr="00551CDF" w:rsidRDefault="00C20427">
      <w:pPr>
        <w:widowControl w:val="0"/>
        <w:spacing w:after="240" w:line="360" w:lineRule="auto"/>
        <w:jc w:val="both"/>
        <w:rPr>
          <w:rFonts w:ascii="Palatino" w:hAnsi="Palatino" w:cs="Palatino"/>
          <w:b/>
          <w:sz w:val="22"/>
        </w:rPr>
      </w:pPr>
    </w:p>
    <w:p w14:paraId="510C1FCA" w14:textId="77777777" w:rsidR="00C20427" w:rsidRPr="00551CDF" w:rsidRDefault="00C20427">
      <w:pPr>
        <w:widowControl w:val="0"/>
        <w:spacing w:after="240" w:line="360" w:lineRule="auto"/>
        <w:jc w:val="both"/>
        <w:rPr>
          <w:rFonts w:ascii="Palatino" w:hAnsi="Palatino" w:cs="Palatino"/>
          <w:b/>
          <w:sz w:val="22"/>
        </w:rPr>
      </w:pPr>
    </w:p>
    <w:p w14:paraId="16A437AD" w14:textId="77777777" w:rsidR="00C20427" w:rsidRPr="00551CDF" w:rsidRDefault="00C20427">
      <w:pPr>
        <w:widowControl w:val="0"/>
        <w:spacing w:after="240" w:line="360" w:lineRule="auto"/>
        <w:jc w:val="both"/>
        <w:rPr>
          <w:rFonts w:ascii="Palatino" w:hAnsi="Palatino" w:cs="Palatino"/>
          <w:b/>
          <w:sz w:val="22"/>
        </w:rPr>
      </w:pPr>
    </w:p>
    <w:p w14:paraId="40C78CB0" w14:textId="77777777" w:rsidR="00C20427" w:rsidRPr="00551CDF" w:rsidRDefault="00C20427">
      <w:pPr>
        <w:widowControl w:val="0"/>
        <w:spacing w:after="240" w:line="360" w:lineRule="auto"/>
        <w:jc w:val="both"/>
        <w:rPr>
          <w:rFonts w:ascii="Palatino" w:hAnsi="Palatino" w:cs="Palatino"/>
          <w:b/>
          <w:sz w:val="22"/>
        </w:rPr>
      </w:pPr>
    </w:p>
    <w:p w14:paraId="6B5422B5" w14:textId="77777777" w:rsidR="00C20427" w:rsidRPr="00551CDF" w:rsidRDefault="00C20427">
      <w:pPr>
        <w:widowControl w:val="0"/>
        <w:spacing w:after="240" w:line="360" w:lineRule="auto"/>
        <w:jc w:val="both"/>
        <w:rPr>
          <w:rFonts w:ascii="Palatino" w:hAnsi="Palatino" w:cs="Palatino"/>
          <w:b/>
          <w:sz w:val="22"/>
        </w:rPr>
      </w:pPr>
    </w:p>
    <w:p w14:paraId="2BC711ED" w14:textId="77777777" w:rsidR="00C20427" w:rsidRPr="00551CDF" w:rsidRDefault="00C20427">
      <w:pPr>
        <w:widowControl w:val="0"/>
        <w:spacing w:after="240" w:line="360" w:lineRule="auto"/>
        <w:jc w:val="both"/>
        <w:rPr>
          <w:rFonts w:ascii="Palatino" w:hAnsi="Palatino" w:cs="Palatino"/>
          <w:b/>
          <w:sz w:val="22"/>
        </w:rPr>
      </w:pPr>
    </w:p>
    <w:p w14:paraId="21EA20E9" w14:textId="77777777" w:rsidR="007F7DB9" w:rsidRPr="00551CDF" w:rsidRDefault="007F7DB9" w:rsidP="00FC7DFF">
      <w:pPr>
        <w:widowControl w:val="0"/>
        <w:spacing w:after="240" w:line="276" w:lineRule="auto"/>
        <w:jc w:val="both"/>
        <w:rPr>
          <w:rFonts w:ascii="Palatino" w:hAnsi="Palatino" w:cs="Palatino"/>
          <w:b/>
          <w:sz w:val="22"/>
        </w:rPr>
      </w:pPr>
    </w:p>
    <w:p w14:paraId="4E81949E" w14:textId="77777777" w:rsidR="007F7DB9" w:rsidRPr="00551CDF" w:rsidRDefault="007F7DB9" w:rsidP="007F7DB9">
      <w:pPr>
        <w:widowControl w:val="0"/>
        <w:spacing w:after="240" w:line="276" w:lineRule="auto"/>
        <w:jc w:val="both"/>
        <w:rPr>
          <w:rFonts w:ascii="Palatino" w:hAnsi="Palatino" w:cs="Palatino"/>
          <w:bCs/>
          <w:sz w:val="22"/>
        </w:rPr>
      </w:pPr>
    </w:p>
    <w:p w14:paraId="4DFA205D" w14:textId="363A7B90" w:rsidR="00717908" w:rsidRPr="00551CDF" w:rsidRDefault="00000000" w:rsidP="00717908">
      <w:pPr>
        <w:widowControl w:val="0"/>
        <w:spacing w:after="240" w:line="360" w:lineRule="auto"/>
        <w:ind w:left="2160"/>
        <w:jc w:val="both"/>
        <w:rPr>
          <w:rFonts w:ascii="Palatino" w:hAnsi="Palatino" w:cs="Palatino"/>
          <w:sz w:val="22"/>
        </w:rPr>
      </w:pPr>
      <w:r w:rsidRPr="00551CDF">
        <w:rPr>
          <w:rFonts w:ascii="Palatino" w:hAnsi="Palatino" w:cs="Palatino"/>
          <w:sz w:val="22"/>
        </w:rPr>
        <w:lastRenderedPageBreak/>
        <w:t>A page of Rimbaud cut up and rearranged will give you quite new images. Rimbaud images—real Rimbaud images—but new ones.</w:t>
      </w:r>
      <w:r w:rsidR="003A14A2" w:rsidRPr="00551CDF">
        <w:rPr>
          <w:rStyle w:val="FootnoteReference"/>
          <w:rFonts w:ascii="Palatino" w:hAnsi="Palatino" w:cs="Palatino"/>
          <w:sz w:val="22"/>
        </w:rPr>
        <w:footnoteReference w:id="1"/>
      </w:r>
      <w:r w:rsidRPr="00551CDF">
        <w:rPr>
          <w:rFonts w:ascii="Palatino" w:hAnsi="Palatino" w:cs="Palatino"/>
          <w:sz w:val="22"/>
        </w:rPr>
        <w:t xml:space="preserve"> </w:t>
      </w:r>
    </w:p>
    <w:p w14:paraId="3724B47A" w14:textId="3FBA505C" w:rsidR="00717908" w:rsidRPr="00551CDF" w:rsidRDefault="00717908" w:rsidP="00717908">
      <w:pPr>
        <w:widowControl w:val="0"/>
        <w:spacing w:after="240" w:line="360" w:lineRule="auto"/>
        <w:ind w:left="2160"/>
        <w:jc w:val="both"/>
        <w:rPr>
          <w:rFonts w:ascii="Palatino" w:hAnsi="Palatino" w:cs="Palatino"/>
          <w:sz w:val="22"/>
        </w:rPr>
      </w:pPr>
      <w:r w:rsidRPr="00551CDF">
        <w:rPr>
          <w:rFonts w:ascii="Palatino" w:hAnsi="Palatino" w:cs="Palatino"/>
          <w:sz w:val="22"/>
        </w:rPr>
        <w:t xml:space="preserve">The Biological Film, now showing on Earth, can and must be rewritten. It is a lousy movie to be withdrawn Now from the dimensional screen and sent back to Rewrite. </w:t>
      </w:r>
      <w:proofErr w:type="gramStart"/>
      <w:r w:rsidRPr="00551CDF">
        <w:rPr>
          <w:rFonts w:ascii="Palatino" w:hAnsi="Palatino" w:cs="Palatino"/>
          <w:sz w:val="22"/>
        </w:rPr>
        <w:t>If,</w:t>
      </w:r>
      <w:proofErr w:type="gramEnd"/>
      <w:r w:rsidRPr="00551CDF">
        <w:rPr>
          <w:rFonts w:ascii="Palatino" w:hAnsi="Palatino" w:cs="Palatino"/>
          <w:sz w:val="22"/>
        </w:rPr>
        <w:t xml:space="preserve"> indeed: In the Beginning was the Word, then, the next step is: Rub out the Word.</w:t>
      </w:r>
      <w:r w:rsidR="004917E8" w:rsidRPr="00551CDF">
        <w:rPr>
          <w:rStyle w:val="FootnoteReference"/>
          <w:rFonts w:ascii="Palatino" w:hAnsi="Palatino" w:cs="Palatino"/>
          <w:sz w:val="22"/>
        </w:rPr>
        <w:footnoteReference w:id="2"/>
      </w:r>
      <w:r w:rsidRPr="00551CDF">
        <w:rPr>
          <w:rFonts w:ascii="Palatino" w:hAnsi="Palatino" w:cs="Palatino"/>
          <w:sz w:val="22"/>
        </w:rPr>
        <w:t xml:space="preserve"> </w:t>
      </w:r>
    </w:p>
    <w:p w14:paraId="3B2FF699" w14:textId="2D9C6BEF" w:rsidR="008C57F6" w:rsidRPr="00551CDF" w:rsidRDefault="00717908" w:rsidP="004827AE">
      <w:pPr>
        <w:widowControl w:val="0"/>
        <w:spacing w:after="240" w:line="480" w:lineRule="auto"/>
        <w:jc w:val="both"/>
        <w:rPr>
          <w:rFonts w:ascii="Palatino" w:hAnsi="Palatino" w:cs="Palatino"/>
          <w:i/>
          <w:iCs/>
          <w:sz w:val="22"/>
        </w:rPr>
      </w:pPr>
      <w:r w:rsidRPr="00551CDF">
        <w:rPr>
          <w:rFonts w:ascii="Palatino" w:hAnsi="Palatino" w:cs="Palatino"/>
          <w:sz w:val="22"/>
        </w:rPr>
        <w:tab/>
      </w:r>
      <w:r w:rsidRPr="00551CDF">
        <w:rPr>
          <w:rFonts w:ascii="Palatino" w:hAnsi="Palatino" w:cs="Palatino"/>
          <w:sz w:val="22"/>
        </w:rPr>
        <w:tab/>
      </w:r>
      <w:r w:rsidRPr="00551CDF">
        <w:rPr>
          <w:rFonts w:ascii="Palatino" w:hAnsi="Palatino" w:cs="Palatino"/>
          <w:sz w:val="22"/>
        </w:rPr>
        <w:tab/>
      </w:r>
      <w:r w:rsidRPr="00551CDF">
        <w:rPr>
          <w:rFonts w:ascii="Palatino" w:hAnsi="Palatino" w:cs="Palatino"/>
          <w:sz w:val="22"/>
        </w:rPr>
        <w:tab/>
      </w:r>
      <w:r w:rsidRPr="00551CDF">
        <w:rPr>
          <w:rFonts w:ascii="Palatino" w:hAnsi="Palatino" w:cs="Palatino"/>
          <w:sz w:val="22"/>
        </w:rPr>
        <w:tab/>
        <w:t xml:space="preserve"> </w:t>
      </w:r>
      <w:r w:rsidR="00FC7DFF" w:rsidRPr="00551CDF">
        <w:rPr>
          <w:rFonts w:ascii="Palatino" w:hAnsi="Palatino" w:cs="Palatino"/>
          <w:sz w:val="22"/>
        </w:rPr>
        <w:t xml:space="preserve"> </w:t>
      </w:r>
      <w:r w:rsidRPr="00551CDF">
        <w:rPr>
          <w:rFonts w:ascii="Palatino" w:hAnsi="Palatino" w:cs="Palatino"/>
          <w:sz w:val="22"/>
        </w:rPr>
        <w:t xml:space="preserve">William </w:t>
      </w:r>
      <w:r w:rsidR="008C57F6" w:rsidRPr="00551CDF">
        <w:rPr>
          <w:rFonts w:ascii="Palatino" w:hAnsi="Palatino" w:cs="Palatino"/>
          <w:sz w:val="22"/>
        </w:rPr>
        <w:t xml:space="preserve">S. </w:t>
      </w:r>
      <w:r w:rsidRPr="00551CDF">
        <w:rPr>
          <w:rFonts w:ascii="Palatino" w:hAnsi="Palatino" w:cs="Palatino"/>
          <w:sz w:val="22"/>
        </w:rPr>
        <w:t xml:space="preserve">Burroughs and Brion Gysin, </w:t>
      </w:r>
      <w:r w:rsidRPr="00551CDF">
        <w:rPr>
          <w:rFonts w:ascii="Palatino" w:hAnsi="Palatino" w:cs="Palatino"/>
          <w:sz w:val="22"/>
          <w:u w:val="single"/>
        </w:rPr>
        <w:t>The Third Mind</w:t>
      </w:r>
    </w:p>
    <w:p w14:paraId="1F009644" w14:textId="77777777" w:rsidR="008E20E4" w:rsidRPr="00551CDF" w:rsidRDefault="008E20E4" w:rsidP="004827AE">
      <w:pPr>
        <w:widowControl w:val="0"/>
        <w:spacing w:after="240" w:line="480" w:lineRule="auto"/>
        <w:jc w:val="both"/>
        <w:rPr>
          <w:rFonts w:ascii="Palatino" w:hAnsi="Palatino" w:cs="Palatino"/>
          <w:sz w:val="22"/>
        </w:rPr>
      </w:pPr>
    </w:p>
    <w:p w14:paraId="7365C777" w14:textId="49856F03" w:rsidR="007115FF" w:rsidRPr="00551CDF" w:rsidRDefault="008C57F6" w:rsidP="004827AE">
      <w:pPr>
        <w:widowControl w:val="0"/>
        <w:spacing w:after="240" w:line="480" w:lineRule="auto"/>
        <w:jc w:val="both"/>
        <w:rPr>
          <w:rFonts w:ascii="Palatino" w:hAnsi="Palatino" w:cs="Palatino"/>
          <w:sz w:val="22"/>
        </w:rPr>
      </w:pPr>
      <w:r w:rsidRPr="00551CDF">
        <w:rPr>
          <w:rFonts w:ascii="Palatino" w:hAnsi="Palatino" w:cs="Palatino"/>
          <w:sz w:val="22"/>
        </w:rPr>
        <w:t xml:space="preserve">In a 1966 interview published in </w:t>
      </w:r>
      <w:r w:rsidRPr="00551CDF">
        <w:rPr>
          <w:rFonts w:ascii="Palatino" w:hAnsi="Palatino" w:cs="Palatino"/>
          <w:sz w:val="22"/>
          <w:u w:val="single"/>
        </w:rPr>
        <w:t>The Paris Review</w:t>
      </w:r>
      <w:r w:rsidRPr="00551CDF">
        <w:rPr>
          <w:rFonts w:ascii="Palatino" w:hAnsi="Palatino" w:cs="Palatino"/>
          <w:sz w:val="22"/>
        </w:rPr>
        <w:t xml:space="preserve">, William S. Burroughs was asked about the implications of his cut-up method of writing, developed in collaboration with Brion Gysin, for fiction over the next twenty-five years. “In the first place,” Burroughs responds, </w:t>
      </w:r>
      <w:r w:rsidR="001B5234" w:rsidRPr="00551CDF">
        <w:rPr>
          <w:rFonts w:ascii="Palatino" w:hAnsi="Palatino" w:cs="Palatino"/>
          <w:sz w:val="22"/>
        </w:rPr>
        <w:t>“</w:t>
      </w:r>
      <w:r w:rsidRPr="00551CDF">
        <w:rPr>
          <w:rFonts w:ascii="Palatino" w:hAnsi="Palatino" w:cs="Palatino"/>
          <w:sz w:val="22"/>
        </w:rPr>
        <w:t xml:space="preserve">I think there’s going to be </w:t>
      </w:r>
      <w:proofErr w:type="gramStart"/>
      <w:r w:rsidRPr="00551CDF">
        <w:rPr>
          <w:rFonts w:ascii="Palatino" w:hAnsi="Palatino" w:cs="Palatino"/>
          <w:sz w:val="22"/>
        </w:rPr>
        <w:t>more and more</w:t>
      </w:r>
      <w:proofErr w:type="gramEnd"/>
      <w:r w:rsidRPr="00551CDF">
        <w:rPr>
          <w:rFonts w:ascii="Palatino" w:hAnsi="Palatino" w:cs="Palatino"/>
          <w:sz w:val="22"/>
        </w:rPr>
        <w:t xml:space="preserve"> merging of art and science. Scientists are already studying the creative process, and I think the whole line between art and science will break down</w:t>
      </w:r>
      <w:r w:rsidR="003D52F8" w:rsidRPr="00551CDF">
        <w:rPr>
          <w:rFonts w:ascii="Palatino" w:hAnsi="Palatino" w:cs="Palatino"/>
          <w:sz w:val="22"/>
        </w:rPr>
        <w:t>.”</w:t>
      </w:r>
      <w:r w:rsidR="001600CE" w:rsidRPr="00551CDF">
        <w:rPr>
          <w:rStyle w:val="FootnoteReference"/>
          <w:rFonts w:ascii="Palatino" w:hAnsi="Palatino" w:cs="Palatino"/>
          <w:sz w:val="22"/>
        </w:rPr>
        <w:footnoteReference w:id="3"/>
      </w:r>
      <w:r w:rsidR="00C06AE3" w:rsidRPr="00551CDF">
        <w:rPr>
          <w:rFonts w:ascii="Palatino" w:hAnsi="Palatino" w:cs="Palatino"/>
          <w:sz w:val="22"/>
        </w:rPr>
        <w:t xml:space="preserve"> In 2017, Burroughs’s prediction was affirmed by a different kind of cut-up when Seth Shipman published the findings of an experiment that used CRISPR-Cas</w:t>
      </w:r>
      <w:r w:rsidR="00C3437B" w:rsidRPr="00551CDF">
        <w:rPr>
          <w:rFonts w:ascii="Palatino" w:hAnsi="Palatino" w:cs="Palatino"/>
          <w:sz w:val="22"/>
        </w:rPr>
        <w:t>, a gene editing technology</w:t>
      </w:r>
      <w:r w:rsidR="003C786A" w:rsidRPr="00551CDF">
        <w:rPr>
          <w:rFonts w:ascii="Palatino" w:hAnsi="Palatino" w:cs="Palatino"/>
          <w:sz w:val="22"/>
        </w:rPr>
        <w:t>,</w:t>
      </w:r>
      <w:r w:rsidR="00C3437B" w:rsidRPr="00551CDF">
        <w:rPr>
          <w:rFonts w:ascii="Palatino" w:hAnsi="Palatino" w:cs="Palatino"/>
          <w:sz w:val="22"/>
        </w:rPr>
        <w:t xml:space="preserve"> </w:t>
      </w:r>
      <w:r w:rsidR="00C06AE3" w:rsidRPr="00551CDF">
        <w:rPr>
          <w:rFonts w:ascii="Palatino" w:hAnsi="Palatino" w:cs="Palatino"/>
          <w:sz w:val="22"/>
        </w:rPr>
        <w:t xml:space="preserve"> to encode nonbiological information into the DNA of a living cell.</w:t>
      </w:r>
      <w:r w:rsidR="00091643" w:rsidRPr="00551CDF">
        <w:rPr>
          <w:rStyle w:val="FootnoteReference"/>
          <w:rFonts w:ascii="Palatino" w:hAnsi="Palatino" w:cs="Palatino"/>
          <w:sz w:val="22"/>
        </w:rPr>
        <w:footnoteReference w:id="4"/>
      </w:r>
      <w:r w:rsidR="00091643" w:rsidRPr="00551CDF">
        <w:rPr>
          <w:rFonts w:ascii="Palatino" w:hAnsi="Palatino" w:cs="Palatino"/>
          <w:sz w:val="22"/>
        </w:rPr>
        <w:t xml:space="preserve"> </w:t>
      </w:r>
      <w:r w:rsidR="00697E44" w:rsidRPr="00551CDF">
        <w:rPr>
          <w:rFonts w:ascii="Palatino" w:hAnsi="Palatino" w:cs="Palatino"/>
          <w:sz w:val="22"/>
        </w:rPr>
        <w:t>The revelation that DNA can serve as an effective archiving medium for cultural material reflects the anxiety</w:t>
      </w:r>
      <w:r w:rsidR="003209CE" w:rsidRPr="00551CDF">
        <w:rPr>
          <w:rFonts w:ascii="Palatino" w:hAnsi="Palatino" w:cs="Palatino"/>
          <w:sz w:val="22"/>
        </w:rPr>
        <w:t xml:space="preserve">, </w:t>
      </w:r>
      <w:r w:rsidR="00175F56" w:rsidRPr="00551CDF">
        <w:rPr>
          <w:rFonts w:ascii="Palatino" w:hAnsi="Palatino" w:cs="Palatino"/>
          <w:sz w:val="22"/>
        </w:rPr>
        <w:t>legible</w:t>
      </w:r>
      <w:r w:rsidR="003209CE" w:rsidRPr="00551CDF">
        <w:rPr>
          <w:rFonts w:ascii="Palatino" w:hAnsi="Palatino" w:cs="Palatino"/>
          <w:sz w:val="22"/>
        </w:rPr>
        <w:t xml:space="preserve"> in Burroughs’s work, </w:t>
      </w:r>
      <w:r w:rsidR="00697E44" w:rsidRPr="00551CDF">
        <w:rPr>
          <w:rFonts w:ascii="Palatino" w:hAnsi="Palatino" w:cs="Palatino"/>
          <w:sz w:val="22"/>
        </w:rPr>
        <w:t xml:space="preserve">that the human archive </w:t>
      </w:r>
      <w:r w:rsidR="00545C9E" w:rsidRPr="00551CDF">
        <w:rPr>
          <w:rFonts w:ascii="Palatino" w:hAnsi="Palatino" w:cs="Palatino"/>
          <w:sz w:val="22"/>
        </w:rPr>
        <w:t>is itself</w:t>
      </w:r>
      <w:r w:rsidR="00697E44" w:rsidRPr="00551CDF">
        <w:rPr>
          <w:rFonts w:ascii="Palatino" w:hAnsi="Palatino" w:cs="Palatino"/>
          <w:sz w:val="22"/>
        </w:rPr>
        <w:t xml:space="preserve"> an object of existential risk.</w:t>
      </w:r>
      <w:r w:rsidR="00697E44" w:rsidRPr="00551CDF">
        <w:rPr>
          <w:rStyle w:val="FootnoteReference"/>
          <w:rFonts w:ascii="Palatino" w:hAnsi="Palatino" w:cs="Palatino"/>
          <w:sz w:val="22"/>
        </w:rPr>
        <w:footnoteReference w:id="5"/>
      </w:r>
      <w:r w:rsidR="002241F7" w:rsidRPr="00551CDF">
        <w:rPr>
          <w:rFonts w:ascii="Palatino" w:hAnsi="Palatino" w:cs="Palatino"/>
          <w:sz w:val="22"/>
        </w:rPr>
        <w:t xml:space="preserve"> </w:t>
      </w:r>
      <w:r w:rsidR="003C786A" w:rsidRPr="00551CDF">
        <w:rPr>
          <w:rFonts w:ascii="Palatino" w:hAnsi="Palatino" w:cs="Palatino"/>
          <w:sz w:val="22"/>
        </w:rPr>
        <w:t xml:space="preserve">Yet </w:t>
      </w:r>
      <w:r w:rsidR="003209CE" w:rsidRPr="00551CDF">
        <w:rPr>
          <w:rFonts w:ascii="Palatino" w:hAnsi="Palatino" w:cs="Palatino"/>
          <w:sz w:val="22"/>
        </w:rPr>
        <w:t xml:space="preserve">Shipman’s study also establishes a methodological connection between </w:t>
      </w:r>
      <w:r w:rsidR="00A77FC1" w:rsidRPr="00551CDF">
        <w:rPr>
          <w:rFonts w:ascii="Palatino" w:hAnsi="Palatino" w:cs="Palatino"/>
          <w:sz w:val="22"/>
        </w:rPr>
        <w:t>gene editing and artistic practice,</w:t>
      </w:r>
      <w:r w:rsidR="00545C9E" w:rsidRPr="00551CDF">
        <w:rPr>
          <w:rFonts w:ascii="Palatino" w:hAnsi="Palatino" w:cs="Palatino"/>
          <w:sz w:val="22"/>
        </w:rPr>
        <w:t xml:space="preserve"> </w:t>
      </w:r>
      <w:r w:rsidR="00545C9E" w:rsidRPr="00551CDF">
        <w:rPr>
          <w:rFonts w:ascii="Palatino" w:hAnsi="Palatino" w:cs="Palatino"/>
          <w:sz w:val="22"/>
        </w:rPr>
        <w:lastRenderedPageBreak/>
        <w:t xml:space="preserve">in that the </w:t>
      </w:r>
      <w:r w:rsidR="00A77FC1" w:rsidRPr="00551CDF">
        <w:rPr>
          <w:rFonts w:ascii="Palatino" w:hAnsi="Palatino" w:cs="Palatino"/>
          <w:sz w:val="22"/>
        </w:rPr>
        <w:t>information encoded</w:t>
      </w:r>
      <w:r w:rsidR="00545C9E" w:rsidRPr="00551CDF">
        <w:rPr>
          <w:rFonts w:ascii="Palatino" w:hAnsi="Palatino" w:cs="Palatino"/>
          <w:sz w:val="22"/>
        </w:rPr>
        <w:t xml:space="preserve"> into the cell</w:t>
      </w:r>
      <w:r w:rsidR="00A77FC1" w:rsidRPr="00551CDF">
        <w:rPr>
          <w:rFonts w:ascii="Palatino" w:hAnsi="Palatino" w:cs="Palatino"/>
          <w:sz w:val="22"/>
        </w:rPr>
        <w:t xml:space="preserve"> was a GIF of a jockey and galloping horse </w:t>
      </w:r>
      <w:r w:rsidR="001B5234" w:rsidRPr="00551CDF">
        <w:rPr>
          <w:rFonts w:ascii="Palatino" w:hAnsi="Palatino" w:cs="Palatino"/>
          <w:sz w:val="22"/>
        </w:rPr>
        <w:t xml:space="preserve">taken </w:t>
      </w:r>
      <w:r w:rsidR="00A77FC1" w:rsidRPr="00551CDF">
        <w:rPr>
          <w:rFonts w:ascii="Palatino" w:hAnsi="Palatino" w:cs="Palatino"/>
          <w:sz w:val="22"/>
        </w:rPr>
        <w:t xml:space="preserve">from Eadweard Muybridge’s </w:t>
      </w:r>
      <w:r w:rsidR="00545C9E" w:rsidRPr="00551CDF">
        <w:rPr>
          <w:rFonts w:ascii="Palatino" w:hAnsi="Palatino" w:cs="Palatino"/>
          <w:sz w:val="22"/>
        </w:rPr>
        <w:t xml:space="preserve">film </w:t>
      </w:r>
      <w:r w:rsidR="00545C9E" w:rsidRPr="00551CDF">
        <w:rPr>
          <w:rFonts w:ascii="Palatino" w:hAnsi="Palatino" w:cs="Palatino"/>
          <w:sz w:val="22"/>
          <w:u w:val="single"/>
        </w:rPr>
        <w:t>Human and Animal Locomotion</w:t>
      </w:r>
      <w:r w:rsidR="00545C9E" w:rsidRPr="00551CDF">
        <w:rPr>
          <w:rFonts w:ascii="Palatino" w:hAnsi="Palatino" w:cs="Palatino"/>
          <w:sz w:val="22"/>
        </w:rPr>
        <w:t>. As Claire Correo Nettleton illustrates,</w:t>
      </w:r>
      <w:r w:rsidR="007115FF" w:rsidRPr="00551CDF">
        <w:rPr>
          <w:rFonts w:ascii="Palatino" w:hAnsi="Palatino" w:cs="Palatino"/>
          <w:sz w:val="22"/>
        </w:rPr>
        <w:t xml:space="preserve"> CRISPR enabled Shipman’s team to reproduce and play the film back from its “bacterial offspring with 90-percent accuracy.”</w:t>
      </w:r>
      <w:r w:rsidR="00E30028" w:rsidRPr="00551CDF">
        <w:rPr>
          <w:rStyle w:val="FootnoteReference"/>
          <w:rFonts w:ascii="Palatino" w:hAnsi="Palatino" w:cs="Palatino"/>
          <w:sz w:val="22"/>
        </w:rPr>
        <w:footnoteReference w:id="6"/>
      </w:r>
      <w:r w:rsidR="007115FF" w:rsidRPr="00551CDF">
        <w:rPr>
          <w:rFonts w:ascii="Palatino" w:hAnsi="Palatino" w:cs="Palatino"/>
          <w:sz w:val="22"/>
        </w:rPr>
        <w:t xml:space="preserve"> </w:t>
      </w:r>
      <w:r w:rsidR="001B5234" w:rsidRPr="00551CDF">
        <w:rPr>
          <w:rFonts w:ascii="Palatino" w:hAnsi="Palatino" w:cs="Palatino"/>
          <w:sz w:val="22"/>
        </w:rPr>
        <w:t>The experiment</w:t>
      </w:r>
      <w:r w:rsidR="007115FF" w:rsidRPr="00551CDF">
        <w:rPr>
          <w:rFonts w:ascii="Palatino" w:hAnsi="Palatino" w:cs="Palatino"/>
          <w:sz w:val="22"/>
        </w:rPr>
        <w:t xml:space="preserve"> highlighted an equivalence</w:t>
      </w:r>
      <w:r w:rsidR="002950D3" w:rsidRPr="00551CDF">
        <w:rPr>
          <w:rFonts w:ascii="Palatino" w:hAnsi="Palatino" w:cs="Palatino"/>
          <w:sz w:val="22"/>
        </w:rPr>
        <w:t xml:space="preserve"> between </w:t>
      </w:r>
      <w:r w:rsidR="001B5234" w:rsidRPr="00551CDF">
        <w:rPr>
          <w:rFonts w:ascii="Palatino" w:hAnsi="Palatino" w:cs="Palatino"/>
          <w:sz w:val="22"/>
        </w:rPr>
        <w:t xml:space="preserve">the methods of film editing, “in which the perceived meaning of individual images </w:t>
      </w:r>
      <w:r w:rsidR="009E75BC" w:rsidRPr="00551CDF">
        <w:rPr>
          <w:rFonts w:ascii="Palatino" w:hAnsi="Palatino" w:cs="Palatino"/>
          <w:sz w:val="22"/>
        </w:rPr>
        <w:t>[can]</w:t>
      </w:r>
      <w:r w:rsidR="001B5234" w:rsidRPr="00551CDF">
        <w:rPr>
          <w:rFonts w:ascii="Palatino" w:hAnsi="Palatino" w:cs="Palatino"/>
          <w:sz w:val="22"/>
        </w:rPr>
        <w:t xml:space="preserve"> be manipulated through their juxtaposition with other images,” and the sequencing of DNA nucleotides, “where the meaning of DNA (the way DNA is translated into functional proteins by the body) changes depending on the next letter in the sequence.”</w:t>
      </w:r>
      <w:r w:rsidR="00E30028" w:rsidRPr="00551CDF">
        <w:rPr>
          <w:rStyle w:val="FootnoteReference"/>
          <w:rFonts w:ascii="Palatino" w:hAnsi="Palatino" w:cs="Palatino"/>
          <w:sz w:val="22"/>
        </w:rPr>
        <w:footnoteReference w:id="7"/>
      </w:r>
      <w:r w:rsidR="009E75BC" w:rsidRPr="00551CDF">
        <w:rPr>
          <w:rFonts w:ascii="Palatino" w:hAnsi="Palatino" w:cs="Palatino"/>
          <w:sz w:val="22"/>
        </w:rPr>
        <w:t xml:space="preserve"> The manipulation of animal genomes enabled by CRISPR </w:t>
      </w:r>
      <w:r w:rsidR="00175F56" w:rsidRPr="00551CDF">
        <w:rPr>
          <w:rFonts w:ascii="Palatino" w:hAnsi="Palatino" w:cs="Palatino"/>
          <w:sz w:val="22"/>
        </w:rPr>
        <w:t xml:space="preserve">is modelled by Muybridge’s film, </w:t>
      </w:r>
      <w:r w:rsidR="006A58F3" w:rsidRPr="00551CDF">
        <w:rPr>
          <w:rFonts w:ascii="Palatino" w:hAnsi="Palatino" w:cs="Palatino"/>
          <w:sz w:val="22"/>
        </w:rPr>
        <w:t xml:space="preserve">which reanimates the animal previously </w:t>
      </w:r>
      <w:r w:rsidR="00E30314" w:rsidRPr="00551CDF">
        <w:rPr>
          <w:rFonts w:ascii="Palatino" w:hAnsi="Palatino" w:cs="Palatino"/>
          <w:sz w:val="22"/>
        </w:rPr>
        <w:t xml:space="preserve">captured and </w:t>
      </w:r>
      <w:proofErr w:type="spellStart"/>
      <w:r w:rsidR="00E30314" w:rsidRPr="00551CDF">
        <w:rPr>
          <w:rFonts w:ascii="Palatino" w:hAnsi="Palatino" w:cs="Palatino"/>
          <w:sz w:val="22"/>
        </w:rPr>
        <w:t>spectralized</w:t>
      </w:r>
      <w:proofErr w:type="spellEnd"/>
      <w:r w:rsidR="006A58F3" w:rsidRPr="00551CDF">
        <w:rPr>
          <w:rFonts w:ascii="Palatino" w:hAnsi="Palatino" w:cs="Palatino"/>
          <w:sz w:val="22"/>
        </w:rPr>
        <w:t xml:space="preserve"> in the photographic image. </w:t>
      </w:r>
    </w:p>
    <w:p w14:paraId="0D2DD79D" w14:textId="0976158D" w:rsidR="00E30314" w:rsidRPr="00551CDF" w:rsidRDefault="00D85FF6" w:rsidP="004827AE">
      <w:pPr>
        <w:widowControl w:val="0"/>
        <w:spacing w:after="240" w:line="480" w:lineRule="auto"/>
        <w:jc w:val="both"/>
        <w:rPr>
          <w:rFonts w:ascii="Palatino" w:hAnsi="Palatino" w:cs="Palatino"/>
          <w:sz w:val="22"/>
        </w:rPr>
      </w:pPr>
      <w:r w:rsidRPr="00551CDF">
        <w:rPr>
          <w:rFonts w:ascii="Palatino" w:hAnsi="Palatino" w:cs="Palatino"/>
          <w:sz w:val="22"/>
        </w:rPr>
        <w:tab/>
        <w:t xml:space="preserve">Shipman’s work recalls the new </w:t>
      </w:r>
      <w:r w:rsidR="00E30028" w:rsidRPr="00551CDF">
        <w:rPr>
          <w:rFonts w:ascii="Palatino" w:hAnsi="Palatino" w:cs="Palatino"/>
          <w:sz w:val="22"/>
        </w:rPr>
        <w:t>vision</w:t>
      </w:r>
      <w:r w:rsidRPr="00551CDF">
        <w:rPr>
          <w:rFonts w:ascii="Palatino" w:hAnsi="Palatino" w:cs="Palatino"/>
          <w:sz w:val="22"/>
        </w:rPr>
        <w:t xml:space="preserve"> of art–science imagined by Burroughs and Gysin, for whom the “Biological Film” </w:t>
      </w:r>
      <w:r w:rsidR="00E30314" w:rsidRPr="00551CDF">
        <w:rPr>
          <w:rFonts w:ascii="Palatino" w:hAnsi="Palatino" w:cs="Palatino"/>
          <w:sz w:val="22"/>
        </w:rPr>
        <w:t xml:space="preserve">relates to a conception of language ideologically grafted to the DNA of its human hosts, implicating them in a predetermined sequence that must be cut and spliced towards more liberatory ends. Burroughs and Gysin’s cut-up </w:t>
      </w:r>
      <w:r w:rsidR="00E30028" w:rsidRPr="00551CDF">
        <w:rPr>
          <w:rFonts w:ascii="Palatino" w:hAnsi="Palatino" w:cs="Palatino"/>
          <w:sz w:val="22"/>
        </w:rPr>
        <w:t>presages</w:t>
      </w:r>
      <w:r w:rsidR="00E30314" w:rsidRPr="00551CDF">
        <w:rPr>
          <w:rFonts w:ascii="Palatino" w:hAnsi="Palatino" w:cs="Palatino"/>
          <w:sz w:val="22"/>
        </w:rPr>
        <w:t xml:space="preserve"> the interplay between art and science found in tools such as CRISPR, which for Nettleton “establishes new paradigms for viewing and ‘editing’ life, which blur divisions between technological and organic processes and </w:t>
      </w:r>
      <w:r w:rsidR="004917E8" w:rsidRPr="00551CDF">
        <w:rPr>
          <w:rFonts w:ascii="Palatino" w:hAnsi="Palatino" w:cs="Palatino"/>
          <w:sz w:val="22"/>
        </w:rPr>
        <w:t>eukaryotic and prokaryotic forms, but with human intervention at its core.</w:t>
      </w:r>
      <w:r w:rsidR="00A62814" w:rsidRPr="00551CDF">
        <w:rPr>
          <w:rFonts w:ascii="Palatino" w:hAnsi="Palatino" w:cs="Palatino"/>
          <w:sz w:val="22"/>
        </w:rPr>
        <w:t>”</w:t>
      </w:r>
      <w:r w:rsidR="00B83251" w:rsidRPr="00551CDF">
        <w:rPr>
          <w:rStyle w:val="FootnoteReference"/>
          <w:rFonts w:ascii="Palatino" w:hAnsi="Palatino" w:cs="Palatino"/>
          <w:sz w:val="22"/>
        </w:rPr>
        <w:footnoteReference w:id="8"/>
      </w:r>
      <w:r w:rsidR="00A62814" w:rsidRPr="00551CDF">
        <w:rPr>
          <w:rFonts w:ascii="Palatino" w:hAnsi="Palatino" w:cs="Palatino"/>
          <w:sz w:val="22"/>
        </w:rPr>
        <w:t xml:space="preserve"> </w:t>
      </w:r>
      <w:r w:rsidR="007D7A9D" w:rsidRPr="00551CDF">
        <w:rPr>
          <w:rFonts w:ascii="Palatino" w:hAnsi="Palatino" w:cs="Palatino"/>
          <w:sz w:val="22"/>
        </w:rPr>
        <w:t>But the cut-up also u</w:t>
      </w:r>
      <w:r w:rsidR="00DA77F3" w:rsidRPr="00551CDF">
        <w:rPr>
          <w:rFonts w:ascii="Palatino" w:hAnsi="Palatino" w:cs="Palatino"/>
          <w:sz w:val="22"/>
        </w:rPr>
        <w:t>nsettles the primacy of</w:t>
      </w:r>
      <w:r w:rsidR="00DE240C" w:rsidRPr="00551CDF">
        <w:rPr>
          <w:rFonts w:ascii="Palatino" w:hAnsi="Palatino" w:cs="Palatino"/>
          <w:sz w:val="22"/>
        </w:rPr>
        <w:t xml:space="preserve"> human agency in formulations of writing and editing that bear relevance for the futures promised by CRISPR, such as revival of species such as the woolly mammoth and passenger pigeon in atonement for their anthropogenic extinctions. </w:t>
      </w:r>
      <w:r w:rsidR="00E30028" w:rsidRPr="00551CDF">
        <w:rPr>
          <w:rFonts w:ascii="Palatino" w:hAnsi="Palatino" w:cs="Palatino"/>
          <w:sz w:val="22"/>
        </w:rPr>
        <w:t>This article uses Burroughs and Gysin’s strategy to rethink how the futures of species revival are imagined between art and science, and traces how Burroughs’s writing offers an alternative form of literary ecomodernism that allows for a reconfigured perspective on the relationship between technology and ecological futures.</w:t>
      </w:r>
    </w:p>
    <w:p w14:paraId="7F4B4E39" w14:textId="3E4CB37D" w:rsidR="00B17816" w:rsidRPr="00551CDF" w:rsidRDefault="00E30028"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color w:val="000000"/>
          <w:sz w:val="22"/>
        </w:rPr>
        <w:lastRenderedPageBreak/>
        <w:tab/>
        <w:t xml:space="preserve">On September 26, 1991, Burroughs wrote to John Allen and </w:t>
      </w:r>
      <w:proofErr w:type="spellStart"/>
      <w:r w:rsidRPr="00551CDF">
        <w:rPr>
          <w:rFonts w:ascii="Palatino" w:hAnsi="Palatino" w:cs="Palatino"/>
          <w:color w:val="000000"/>
          <w:sz w:val="22"/>
        </w:rPr>
        <w:t>Kathelin</w:t>
      </w:r>
      <w:proofErr w:type="spellEnd"/>
      <w:r w:rsidRPr="00551CDF">
        <w:rPr>
          <w:rFonts w:ascii="Palatino" w:hAnsi="Palatino" w:cs="Palatino"/>
          <w:color w:val="000000"/>
          <w:sz w:val="22"/>
        </w:rPr>
        <w:t xml:space="preserve"> Gray of the Institute of </w:t>
      </w:r>
      <w:proofErr w:type="spellStart"/>
      <w:r w:rsidRPr="00551CDF">
        <w:rPr>
          <w:rFonts w:ascii="Palatino" w:hAnsi="Palatino" w:cs="Palatino"/>
          <w:color w:val="000000"/>
          <w:sz w:val="22"/>
        </w:rPr>
        <w:t>Ecotechnics</w:t>
      </w:r>
      <w:proofErr w:type="spellEnd"/>
      <w:r w:rsidRPr="00551CDF">
        <w:rPr>
          <w:rFonts w:ascii="Palatino" w:hAnsi="Palatino" w:cs="Palatino"/>
          <w:color w:val="000000"/>
          <w:sz w:val="22"/>
        </w:rPr>
        <w:t>, a non-profit corporation founded in 1973 to</w:t>
      </w:r>
      <w:r w:rsidR="00B66FCE" w:rsidRPr="00551CDF">
        <w:rPr>
          <w:rFonts w:ascii="Palatino" w:hAnsi="Palatino" w:cs="Palatino"/>
          <w:color w:val="000000"/>
          <w:sz w:val="22"/>
        </w:rPr>
        <w:t xml:space="preserve"> </w:t>
      </w:r>
      <w:r w:rsidRPr="00551CDF">
        <w:rPr>
          <w:rFonts w:ascii="Palatino" w:hAnsi="Palatino" w:cs="Palatino"/>
          <w:color w:val="000000"/>
          <w:sz w:val="22"/>
        </w:rPr>
        <w:t>“</w:t>
      </w:r>
      <w:r w:rsidR="00D21A9D" w:rsidRPr="00551CDF">
        <w:rPr>
          <w:rFonts w:ascii="Palatino" w:hAnsi="Palatino" w:cs="Palatino"/>
          <w:color w:val="000000"/>
          <w:sz w:val="22"/>
        </w:rPr>
        <w:t>highlight the intersectionality of art, technology, and ecology on a global scale</w:t>
      </w:r>
      <w:r w:rsidRPr="00551CDF">
        <w:rPr>
          <w:rFonts w:ascii="Palatino" w:hAnsi="Palatino" w:cs="Palatino"/>
          <w:color w:val="000000"/>
          <w:sz w:val="22"/>
        </w:rPr>
        <w:t>.”</w:t>
      </w:r>
      <w:r w:rsidR="00D21A9D" w:rsidRPr="00551CDF">
        <w:rPr>
          <w:rStyle w:val="FootnoteReference"/>
          <w:rFonts w:ascii="Palatino" w:hAnsi="Palatino" w:cs="Palatino"/>
          <w:color w:val="000000"/>
          <w:sz w:val="22"/>
        </w:rPr>
        <w:footnoteReference w:id="9"/>
      </w:r>
      <w:r w:rsidRPr="00551CDF">
        <w:rPr>
          <w:rFonts w:ascii="Palatino" w:hAnsi="Palatino" w:cs="Palatino"/>
          <w:color w:val="000000"/>
          <w:sz w:val="22"/>
        </w:rPr>
        <w:t xml:space="preserve"> Burroughs’s letter relates to the opening of Biosphere 2, a glimmeringly white fortress of glass pyramids and geodesic domes constructed in the Arizona desert in which eight participants would be sealed, charged with studying the radically compressed microcosm of the Earth system enacted within. While the experiment was ostensibly concerned with the development of strategies for living sustainably on a fragile planet, Burroughs’s admiration strikes a strangely cosmic tone: </w:t>
      </w:r>
    </w:p>
    <w:p w14:paraId="0704DE5E" w14:textId="77777777" w:rsidR="00B17816" w:rsidRPr="00551CDF" w:rsidRDefault="00000000" w:rsidP="00CF79A2">
      <w:pPr>
        <w:widowControl w:val="0"/>
        <w:spacing w:after="240" w:line="360" w:lineRule="auto"/>
        <w:ind w:left="720"/>
        <w:jc w:val="both"/>
        <w:rPr>
          <w:rFonts w:ascii="Palatino" w:hAnsi="Palatino" w:cs="Palatino"/>
          <w:sz w:val="22"/>
        </w:rPr>
      </w:pPr>
      <w:r w:rsidRPr="00551CDF">
        <w:rPr>
          <w:rFonts w:ascii="Palatino" w:hAnsi="Palatino" w:cs="Palatino"/>
          <w:color w:val="000000"/>
          <w:sz w:val="22"/>
        </w:rPr>
        <w:t xml:space="preserve">I salute the eight brave </w:t>
      </w:r>
      <w:proofErr w:type="spellStart"/>
      <w:r w:rsidRPr="00551CDF">
        <w:rPr>
          <w:rFonts w:ascii="Palatino" w:hAnsi="Palatino" w:cs="Palatino"/>
          <w:color w:val="000000"/>
          <w:sz w:val="22"/>
        </w:rPr>
        <w:t>Biospherians</w:t>
      </w:r>
      <w:proofErr w:type="spellEnd"/>
      <w:r w:rsidRPr="00551CDF">
        <w:rPr>
          <w:rFonts w:ascii="Palatino" w:hAnsi="Palatino" w:cs="Palatino"/>
          <w:color w:val="000000"/>
          <w:sz w:val="22"/>
        </w:rPr>
        <w:t xml:space="preserve"> who embark today on this noble experiment. The Closing of Biosphere II is a turning point in human history, and a step in the right direction towards the development of mankind’s potential. The hopes of the Planet go with you into inner space, for the sake of the dream of outer space. And to those who ask you “Quo </w:t>
      </w:r>
      <w:proofErr w:type="spellStart"/>
      <w:proofErr w:type="gramStart"/>
      <w:r w:rsidRPr="00551CDF">
        <w:rPr>
          <w:rFonts w:ascii="Palatino" w:hAnsi="Palatino" w:cs="Palatino"/>
          <w:color w:val="000000"/>
          <w:sz w:val="22"/>
        </w:rPr>
        <w:t>vadis</w:t>
      </w:r>
      <w:proofErr w:type="spellEnd"/>
      <w:r w:rsidRPr="00551CDF">
        <w:rPr>
          <w:rFonts w:ascii="Palatino" w:hAnsi="Palatino" w:cs="Palatino"/>
          <w:color w:val="000000"/>
          <w:sz w:val="22"/>
        </w:rPr>
        <w:t>?,</w:t>
      </w:r>
      <w:proofErr w:type="gramEnd"/>
      <w:r w:rsidRPr="00551CDF">
        <w:rPr>
          <w:rFonts w:ascii="Palatino" w:hAnsi="Palatino" w:cs="Palatino"/>
          <w:color w:val="000000"/>
          <w:sz w:val="22"/>
        </w:rPr>
        <w:t>” tell them: “Ad Astra per aspera!”</w:t>
      </w:r>
      <w:r w:rsidRPr="00551CDF">
        <w:rPr>
          <w:rFonts w:ascii="Palatino" w:hAnsi="Palatino" w:cs="Palatino"/>
          <w:sz w:val="20"/>
          <w:vertAlign w:val="superscript"/>
        </w:rPr>
        <w:footnoteReference w:id="10"/>
      </w:r>
    </w:p>
    <w:p w14:paraId="60D360C9" w14:textId="05E29F6D" w:rsidR="00B17816" w:rsidRPr="00551CDF" w:rsidRDefault="00000000" w:rsidP="00CF79A2">
      <w:pPr>
        <w:widowControl w:val="0"/>
        <w:spacing w:after="240" w:line="480" w:lineRule="auto"/>
        <w:jc w:val="both"/>
        <w:rPr>
          <w:rFonts w:ascii="Palatino" w:hAnsi="Palatino" w:cs="Palatino"/>
          <w:sz w:val="22"/>
        </w:rPr>
      </w:pPr>
      <w:r w:rsidRPr="00551CDF">
        <w:rPr>
          <w:rFonts w:ascii="Palatino" w:hAnsi="Palatino" w:cs="Palatino"/>
          <w:sz w:val="22"/>
        </w:rPr>
        <w:t xml:space="preserve">What might the author of </w:t>
      </w:r>
      <w:r w:rsidRPr="00551CDF">
        <w:rPr>
          <w:rFonts w:ascii="Palatino" w:hAnsi="Palatino" w:cs="Palatino"/>
          <w:iCs/>
          <w:sz w:val="22"/>
          <w:u w:val="single"/>
        </w:rPr>
        <w:t>Naked Lunch</w:t>
      </w:r>
      <w:r w:rsidRPr="00551CDF">
        <w:rPr>
          <w:rFonts w:ascii="Palatino" w:hAnsi="Palatino" w:cs="Palatino"/>
          <w:i/>
          <w:sz w:val="22"/>
        </w:rPr>
        <w:t xml:space="preserve"> </w:t>
      </w:r>
      <w:r w:rsidRPr="00551CDF">
        <w:rPr>
          <w:rFonts w:ascii="Palatino" w:hAnsi="Palatino" w:cs="Palatino"/>
          <w:sz w:val="22"/>
        </w:rPr>
        <w:t xml:space="preserve">(1959) and </w:t>
      </w:r>
      <w:r w:rsidRPr="00551CDF">
        <w:rPr>
          <w:rFonts w:ascii="Palatino" w:hAnsi="Palatino" w:cs="Palatino"/>
          <w:iCs/>
          <w:sz w:val="22"/>
          <w:u w:val="single"/>
        </w:rPr>
        <w:t>The Nova Trilogy</w:t>
      </w:r>
      <w:r w:rsidRPr="00551CDF">
        <w:rPr>
          <w:rFonts w:ascii="Palatino" w:hAnsi="Palatino" w:cs="Palatino"/>
          <w:i/>
          <w:sz w:val="22"/>
        </w:rPr>
        <w:t xml:space="preserve"> </w:t>
      </w:r>
      <w:r w:rsidRPr="00551CDF">
        <w:rPr>
          <w:rFonts w:ascii="Palatino" w:hAnsi="Palatino" w:cs="Palatino"/>
          <w:sz w:val="22"/>
        </w:rPr>
        <w:t xml:space="preserve">(1961–4) </w:t>
      </w:r>
      <w:proofErr w:type="gramStart"/>
      <w:r w:rsidRPr="00551CDF">
        <w:rPr>
          <w:rFonts w:ascii="Palatino" w:hAnsi="Palatino" w:cs="Palatino"/>
          <w:sz w:val="22"/>
        </w:rPr>
        <w:t>have to</w:t>
      </w:r>
      <w:proofErr w:type="gramEnd"/>
      <w:r w:rsidRPr="00551CDF">
        <w:rPr>
          <w:rFonts w:ascii="Palatino" w:hAnsi="Palatino" w:cs="Palatino"/>
          <w:sz w:val="22"/>
        </w:rPr>
        <w:t xml:space="preserve"> admire about a project like Biosphere 2? As Natalie Koch argues, the experiment functioned as much as a closed ecosystem as it did a “</w:t>
      </w:r>
      <w:r w:rsidRPr="00551CDF">
        <w:rPr>
          <w:rFonts w:ascii="Palatino" w:hAnsi="Palatino" w:cs="Palatino"/>
          <w:iCs/>
          <w:sz w:val="22"/>
          <w:u w:val="single"/>
        </w:rPr>
        <w:t>utopian</w:t>
      </w:r>
      <w:r w:rsidRPr="00551CDF">
        <w:rPr>
          <w:rFonts w:ascii="Palatino" w:hAnsi="Palatino" w:cs="Palatino"/>
          <w:i/>
          <w:sz w:val="22"/>
        </w:rPr>
        <w:t xml:space="preserve"> </w:t>
      </w:r>
      <w:r w:rsidRPr="00551CDF">
        <w:rPr>
          <w:rFonts w:ascii="Palatino" w:hAnsi="Palatino" w:cs="Palatino"/>
          <w:sz w:val="22"/>
        </w:rPr>
        <w:t xml:space="preserve">spectacle to sell a techno-optimistic future, […] engineered to draw attention to possible solutions for the coming environmental crisis—itself a </w:t>
      </w:r>
      <w:r w:rsidRPr="00551CDF">
        <w:rPr>
          <w:rFonts w:ascii="Palatino" w:hAnsi="Palatino" w:cs="Palatino"/>
          <w:iCs/>
          <w:sz w:val="22"/>
          <w:u w:val="single"/>
        </w:rPr>
        <w:t>dystopian</w:t>
      </w:r>
      <w:r w:rsidRPr="00551CDF">
        <w:rPr>
          <w:rFonts w:ascii="Palatino" w:hAnsi="Palatino" w:cs="Palatino"/>
          <w:i/>
          <w:sz w:val="22"/>
        </w:rPr>
        <w:t xml:space="preserve"> </w:t>
      </w:r>
      <w:r w:rsidRPr="00551CDF">
        <w:rPr>
          <w:rFonts w:ascii="Palatino" w:hAnsi="Palatino" w:cs="Palatino"/>
          <w:sz w:val="22"/>
        </w:rPr>
        <w:t>spectacle.”</w:t>
      </w:r>
      <w:r w:rsidRPr="00551CDF">
        <w:rPr>
          <w:rFonts w:ascii="Palatino" w:hAnsi="Palatino" w:cs="Palatino"/>
          <w:sz w:val="20"/>
          <w:vertAlign w:val="superscript"/>
        </w:rPr>
        <w:footnoteReference w:id="11"/>
      </w:r>
      <w:r w:rsidRPr="00551CDF">
        <w:rPr>
          <w:rFonts w:ascii="Palatino" w:hAnsi="Palatino" w:cs="Palatino"/>
          <w:sz w:val="22"/>
        </w:rPr>
        <w:t xml:space="preserve"> Less a sustainability-modelling terrarium for humans, Koch paints Biosphere 2 as an obscene monument to scientific hubris; a clichéd expression of the human’s visionary capacity to steer the planet away from environmental apocalypse built itself, somewhat ironically, on a site of Indigenous dispossession.</w:t>
      </w:r>
      <w:r w:rsidRPr="00551CDF">
        <w:rPr>
          <w:rFonts w:ascii="Palatino" w:hAnsi="Palatino" w:cs="Palatino"/>
          <w:sz w:val="20"/>
          <w:vertAlign w:val="superscript"/>
        </w:rPr>
        <w:footnoteReference w:id="12"/>
      </w:r>
      <w:r w:rsidRPr="00551CDF">
        <w:rPr>
          <w:rFonts w:ascii="Palatino" w:hAnsi="Palatino" w:cs="Palatino"/>
          <w:sz w:val="22"/>
        </w:rPr>
        <w:t xml:space="preserve"> In his letter of support, Burroughs highlights the eschatological undertones that tie Biosphere 2 to visions of planetary apocalypse and its technological prevention. Indeed, Burroughs appears less concerned with </w:t>
      </w:r>
      <w:r w:rsidRPr="00551CDF">
        <w:rPr>
          <w:rFonts w:ascii="Palatino" w:hAnsi="Palatino" w:cs="Palatino"/>
          <w:sz w:val="22"/>
        </w:rPr>
        <w:lastRenderedPageBreak/>
        <w:t xml:space="preserve">the project’s relevance to Earth’s biosphere than he does with its heralding an extra-planetary future, in which ‘sustainability’ relates as much to the mitigation of climate disaster as it does to ‘our’ ability to colonize and terraform Mars. </w:t>
      </w:r>
    </w:p>
    <w:p w14:paraId="2834F868" w14:textId="77777777"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Written the same year as the publication of his novella </w:t>
      </w:r>
      <w:r w:rsidRPr="00551CDF">
        <w:rPr>
          <w:rFonts w:ascii="Palatino" w:hAnsi="Palatino" w:cs="Palatino"/>
          <w:iCs/>
          <w:sz w:val="22"/>
          <w:u w:val="single"/>
        </w:rPr>
        <w:t>Ghost of Chance</w:t>
      </w:r>
      <w:r w:rsidRPr="00551CDF">
        <w:rPr>
          <w:rFonts w:ascii="Palatino" w:hAnsi="Palatino" w:cs="Palatino"/>
          <w:sz w:val="22"/>
        </w:rPr>
        <w:t xml:space="preserve"> (1991), an adventure narrative that mourns the loss of nonhuman species driven to extinction by anthropogenic means, Burroughs’s letter coincides with an explicitly environmentalist shift in his literary output. Yet while </w:t>
      </w:r>
      <w:r w:rsidRPr="00551CDF">
        <w:rPr>
          <w:rFonts w:ascii="Palatino" w:hAnsi="Palatino" w:cs="Palatino"/>
          <w:iCs/>
          <w:sz w:val="22"/>
          <w:u w:val="single"/>
        </w:rPr>
        <w:t>Ghost of Chance</w:t>
      </w:r>
      <w:r w:rsidRPr="00551CDF">
        <w:rPr>
          <w:rFonts w:ascii="Palatino" w:hAnsi="Palatino" w:cs="Palatino"/>
          <w:i/>
          <w:sz w:val="22"/>
        </w:rPr>
        <w:t xml:space="preserve"> </w:t>
      </w:r>
      <w:r w:rsidRPr="00551CDF">
        <w:rPr>
          <w:rFonts w:ascii="Palatino" w:hAnsi="Palatino" w:cs="Palatino"/>
          <w:sz w:val="22"/>
        </w:rPr>
        <w:t xml:space="preserve">repeats the fundamentally misanthropic tone that characterizes much of his work, associating the human with an inherent and inescapable capacity for ecological violence, Burroughs’s support for Biosphere 2 ties him simultaneously to a very different strand of environmentalism. Here, far from rejecting the human as necessarily destructive, Burroughs celebrates the capacities for technology to facilitate ecologically hopeful futures. Ecological knowledge, presented in the context of Biosphere 2 as a ‘whole systems’ merging of ecology and technology, produces for Burroughs not only a ‘turning point’ in human history but also an evolutionary trajectory by which the human might realize its potential as a properly ecological being. </w:t>
      </w:r>
    </w:p>
    <w:p w14:paraId="132A6B27" w14:textId="3CF06A25" w:rsidR="00B17816" w:rsidRPr="00551CDF" w:rsidRDefault="00000000" w:rsidP="00803226">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This article builds on Burroughs’s encounter with the </w:t>
      </w:r>
      <w:proofErr w:type="spellStart"/>
      <w:r w:rsidRPr="00551CDF">
        <w:rPr>
          <w:rFonts w:ascii="Palatino" w:hAnsi="Palatino" w:cs="Palatino"/>
          <w:sz w:val="22"/>
        </w:rPr>
        <w:t>Biospherians</w:t>
      </w:r>
      <w:proofErr w:type="spellEnd"/>
      <w:r w:rsidRPr="00551CDF">
        <w:rPr>
          <w:rFonts w:ascii="Palatino" w:hAnsi="Palatino" w:cs="Palatino"/>
          <w:sz w:val="22"/>
        </w:rPr>
        <w:t xml:space="preserve"> to theorize what I describe as the </w:t>
      </w:r>
      <w:r w:rsidRPr="00551CDF">
        <w:rPr>
          <w:rFonts w:ascii="Palatino" w:hAnsi="Palatino" w:cs="Palatino"/>
          <w:iCs/>
          <w:sz w:val="22"/>
          <w:u w:val="single"/>
        </w:rPr>
        <w:t>literary ecomodernism</w:t>
      </w:r>
      <w:r w:rsidRPr="00551CDF">
        <w:rPr>
          <w:rFonts w:ascii="Palatino" w:hAnsi="Palatino" w:cs="Palatino"/>
          <w:i/>
          <w:sz w:val="22"/>
        </w:rPr>
        <w:t xml:space="preserve"> </w:t>
      </w:r>
      <w:r w:rsidRPr="00551CDF">
        <w:rPr>
          <w:rFonts w:ascii="Palatino" w:hAnsi="Palatino" w:cs="Palatino"/>
          <w:sz w:val="22"/>
        </w:rPr>
        <w:t xml:space="preserve">of his work. </w:t>
      </w:r>
      <w:r w:rsidR="00DD1AB2" w:rsidRPr="00551CDF">
        <w:rPr>
          <w:rFonts w:ascii="Palatino" w:hAnsi="Palatino" w:cs="Palatino"/>
          <w:sz w:val="22"/>
        </w:rPr>
        <w:t>While the phrase “eco-modernism” has begun to be used in literary studies to denote modernist texts that broach ecological questions,</w:t>
      </w:r>
      <w:r w:rsidR="00DD1AB2" w:rsidRPr="00551CDF">
        <w:rPr>
          <w:rStyle w:val="FootnoteReference"/>
          <w:rFonts w:ascii="Palatino" w:hAnsi="Palatino" w:cs="Palatino"/>
          <w:sz w:val="22"/>
        </w:rPr>
        <w:footnoteReference w:id="13"/>
      </w:r>
      <w:r w:rsidR="00DD1AB2" w:rsidRPr="00551CDF">
        <w:rPr>
          <w:rFonts w:ascii="Palatino" w:hAnsi="Palatino" w:cs="Palatino"/>
          <w:sz w:val="22"/>
        </w:rPr>
        <w:t xml:space="preserve"> I use the term in the</w:t>
      </w:r>
      <w:r w:rsidR="003865EA" w:rsidRPr="00551CDF">
        <w:rPr>
          <w:rFonts w:ascii="Palatino" w:hAnsi="Palatino" w:cs="Palatino"/>
          <w:sz w:val="22"/>
        </w:rPr>
        <w:t xml:space="preserve"> different context of its adoption by ecological futurists who seek to wed technological development and ecological restoration.</w:t>
      </w:r>
      <w:r w:rsidR="00371A47" w:rsidRPr="00551CDF">
        <w:rPr>
          <w:rFonts w:ascii="Palatino" w:hAnsi="Palatino" w:cs="Palatino"/>
          <w:sz w:val="22"/>
        </w:rPr>
        <w:t xml:space="preserve"> Ecomodernism in this sense is a set of ideals (diverse yet consistently optimistic) that </w:t>
      </w:r>
      <w:r w:rsidR="000E6ECC" w:rsidRPr="00551CDF">
        <w:rPr>
          <w:rFonts w:ascii="Palatino" w:hAnsi="Palatino" w:cs="Palatino"/>
          <w:sz w:val="22"/>
        </w:rPr>
        <w:t>underpin</w:t>
      </w:r>
      <w:r w:rsidR="007B2C81" w:rsidRPr="00551CDF">
        <w:rPr>
          <w:rFonts w:ascii="Palatino" w:hAnsi="Palatino" w:cs="Palatino"/>
          <w:sz w:val="22"/>
        </w:rPr>
        <w:t xml:space="preserve"> technological</w:t>
      </w:r>
      <w:r w:rsidR="000E6ECC" w:rsidRPr="00551CDF">
        <w:rPr>
          <w:rFonts w:ascii="Palatino" w:hAnsi="Palatino" w:cs="Palatino"/>
          <w:sz w:val="22"/>
        </w:rPr>
        <w:t xml:space="preserve"> solutions to ecological crises. </w:t>
      </w:r>
      <w:r w:rsidR="007B2C81" w:rsidRPr="00551CDF">
        <w:rPr>
          <w:rFonts w:ascii="Palatino" w:hAnsi="Palatino" w:cs="Palatino"/>
          <w:sz w:val="22"/>
        </w:rPr>
        <w:t>While Burroughs’s support for Biosphere 2</w:t>
      </w:r>
      <w:r w:rsidR="00803226" w:rsidRPr="00551CDF">
        <w:rPr>
          <w:rFonts w:ascii="Palatino" w:hAnsi="Palatino" w:cs="Palatino"/>
          <w:sz w:val="22"/>
        </w:rPr>
        <w:t xml:space="preserve"> appears to prefigure these ideals, the rhetoric of technology developed in his fiction since the 1950s is decidedly negative, themati</w:t>
      </w:r>
      <w:r w:rsidR="00551CDF">
        <w:rPr>
          <w:rFonts w:ascii="Palatino" w:hAnsi="Palatino" w:cs="Palatino"/>
          <w:sz w:val="22"/>
        </w:rPr>
        <w:t>z</w:t>
      </w:r>
      <w:r w:rsidR="00803226" w:rsidRPr="00551CDF">
        <w:rPr>
          <w:rFonts w:ascii="Palatino" w:hAnsi="Palatino" w:cs="Palatino"/>
          <w:sz w:val="22"/>
        </w:rPr>
        <w:t xml:space="preserve">ing the malignant forms of control that operate via systems of communication—and chiefly through language itself. </w:t>
      </w:r>
      <w:r w:rsidR="000E6ECC" w:rsidRPr="00551CDF">
        <w:rPr>
          <w:rFonts w:ascii="Palatino" w:hAnsi="Palatino" w:cs="Palatino"/>
          <w:sz w:val="22"/>
        </w:rPr>
        <w:t xml:space="preserve">As such, </w:t>
      </w:r>
      <w:r w:rsidR="003C786A" w:rsidRPr="00551CDF">
        <w:rPr>
          <w:rFonts w:ascii="Palatino" w:hAnsi="Palatino" w:cs="Palatino"/>
          <w:sz w:val="22"/>
        </w:rPr>
        <w:t>‘</w:t>
      </w:r>
      <w:r w:rsidR="000E6ECC" w:rsidRPr="00551CDF">
        <w:rPr>
          <w:rFonts w:ascii="Palatino" w:hAnsi="Palatino" w:cs="Palatino"/>
          <w:sz w:val="22"/>
        </w:rPr>
        <w:t>literary ecomodernism</w:t>
      </w:r>
      <w:r w:rsidR="003C786A" w:rsidRPr="00551CDF">
        <w:rPr>
          <w:rFonts w:ascii="Palatino" w:hAnsi="Palatino" w:cs="Palatino"/>
          <w:sz w:val="22"/>
        </w:rPr>
        <w:t>’ is my attempt to capture</w:t>
      </w:r>
      <w:r w:rsidR="000E6ECC" w:rsidRPr="00551CDF">
        <w:rPr>
          <w:rFonts w:ascii="Palatino" w:hAnsi="Palatino" w:cs="Palatino"/>
          <w:sz w:val="22"/>
        </w:rPr>
        <w:t xml:space="preserve"> </w:t>
      </w:r>
      <w:r w:rsidRPr="00551CDF">
        <w:rPr>
          <w:rFonts w:ascii="Palatino" w:hAnsi="Palatino" w:cs="Palatino"/>
          <w:sz w:val="22"/>
        </w:rPr>
        <w:t xml:space="preserve">the antimony that </w:t>
      </w:r>
      <w:r w:rsidR="003C786A" w:rsidRPr="00551CDF">
        <w:rPr>
          <w:rFonts w:ascii="Palatino" w:hAnsi="Palatino" w:cs="Palatino"/>
          <w:sz w:val="22"/>
        </w:rPr>
        <w:t xml:space="preserve">exists </w:t>
      </w:r>
      <w:r w:rsidRPr="00551CDF">
        <w:rPr>
          <w:rFonts w:ascii="Palatino" w:hAnsi="Palatino" w:cs="Palatino"/>
          <w:sz w:val="22"/>
        </w:rPr>
        <w:t xml:space="preserve">between </w:t>
      </w:r>
      <w:r w:rsidR="00803226" w:rsidRPr="00551CDF">
        <w:rPr>
          <w:rFonts w:ascii="Palatino" w:hAnsi="Palatino" w:cs="Palatino"/>
          <w:sz w:val="22"/>
        </w:rPr>
        <w:t xml:space="preserve">Burroughs’s </w:t>
      </w:r>
      <w:r w:rsidRPr="00551CDF">
        <w:rPr>
          <w:rFonts w:ascii="Palatino" w:hAnsi="Palatino" w:cs="Palatino"/>
          <w:sz w:val="22"/>
        </w:rPr>
        <w:t xml:space="preserve">critique of technology and </w:t>
      </w:r>
      <w:r w:rsidRPr="00551CDF">
        <w:rPr>
          <w:rFonts w:ascii="Palatino" w:hAnsi="Palatino" w:cs="Palatino"/>
          <w:sz w:val="22"/>
        </w:rPr>
        <w:lastRenderedPageBreak/>
        <w:t xml:space="preserve">the glimmer of (albeit characteristically satirical) techno-optimism visible in </w:t>
      </w:r>
      <w:r w:rsidR="00357CAB" w:rsidRPr="00551CDF">
        <w:rPr>
          <w:rFonts w:ascii="Palatino" w:hAnsi="Palatino" w:cs="Palatino"/>
          <w:sz w:val="22"/>
        </w:rPr>
        <w:t xml:space="preserve">his </w:t>
      </w:r>
      <w:r w:rsidRPr="00551CDF">
        <w:rPr>
          <w:rFonts w:ascii="Palatino" w:hAnsi="Palatino" w:cs="Palatino"/>
          <w:sz w:val="22"/>
        </w:rPr>
        <w:t>letter</w:t>
      </w:r>
      <w:r w:rsidR="00803226" w:rsidRPr="00551CDF">
        <w:rPr>
          <w:rFonts w:ascii="Palatino" w:hAnsi="Palatino" w:cs="Palatino"/>
          <w:sz w:val="22"/>
        </w:rPr>
        <w:t xml:space="preserve"> to Allen and Gray</w:t>
      </w:r>
      <w:r w:rsidR="00C30700" w:rsidRPr="00551CDF">
        <w:rPr>
          <w:rFonts w:ascii="Palatino" w:hAnsi="Palatino" w:cs="Palatino"/>
          <w:sz w:val="22"/>
        </w:rPr>
        <w:t>.</w:t>
      </w:r>
      <w:r w:rsidR="00C30700" w:rsidRPr="00551CDF">
        <w:rPr>
          <w:rStyle w:val="FootnoteReference"/>
          <w:rFonts w:ascii="Palatino" w:hAnsi="Palatino" w:cs="Palatino"/>
          <w:sz w:val="22"/>
        </w:rPr>
        <w:footnoteReference w:id="14"/>
      </w:r>
      <w:r w:rsidRPr="00551CDF">
        <w:rPr>
          <w:rFonts w:ascii="Palatino" w:hAnsi="Palatino" w:cs="Palatino"/>
          <w:sz w:val="22"/>
        </w:rPr>
        <w:t xml:space="preserve"> </w:t>
      </w:r>
      <w:r w:rsidR="003C786A" w:rsidRPr="00551CDF">
        <w:rPr>
          <w:rFonts w:ascii="Palatino" w:hAnsi="Palatino" w:cs="Palatino"/>
          <w:sz w:val="22"/>
        </w:rPr>
        <w:t>Rather than being</w:t>
      </w:r>
      <w:r w:rsidRPr="00551CDF">
        <w:rPr>
          <w:rFonts w:ascii="Palatino" w:hAnsi="Palatino" w:cs="Palatino"/>
          <w:sz w:val="22"/>
        </w:rPr>
        <w:t xml:space="preserve"> contained to his association with the Institute of </w:t>
      </w:r>
      <w:proofErr w:type="spellStart"/>
      <w:r w:rsidRPr="00551CDF">
        <w:rPr>
          <w:rFonts w:ascii="Palatino" w:hAnsi="Palatino" w:cs="Palatino"/>
          <w:sz w:val="22"/>
        </w:rPr>
        <w:t>Ecotechnics</w:t>
      </w:r>
      <w:proofErr w:type="spellEnd"/>
      <w:r w:rsidRPr="00551CDF">
        <w:rPr>
          <w:rFonts w:ascii="Palatino" w:hAnsi="Palatino" w:cs="Palatino"/>
          <w:sz w:val="22"/>
        </w:rPr>
        <w:t xml:space="preserve">, however, the resonance of Burroughs’s </w:t>
      </w:r>
      <w:r w:rsidR="003C786A" w:rsidRPr="00551CDF">
        <w:rPr>
          <w:rFonts w:ascii="Palatino" w:hAnsi="Palatino" w:cs="Palatino"/>
          <w:sz w:val="22"/>
        </w:rPr>
        <w:t>engagement with an ecomodernist style of thinking</w:t>
      </w:r>
      <w:r w:rsidRPr="00551CDF">
        <w:rPr>
          <w:rFonts w:ascii="Palatino" w:hAnsi="Palatino" w:cs="Palatino"/>
          <w:sz w:val="22"/>
        </w:rPr>
        <w:t xml:space="preserve"> occurs in a much more specific way in </w:t>
      </w:r>
      <w:r w:rsidRPr="00551CDF">
        <w:rPr>
          <w:rFonts w:ascii="Palatino" w:hAnsi="Palatino" w:cs="Palatino"/>
          <w:iCs/>
          <w:sz w:val="22"/>
          <w:u w:val="single"/>
        </w:rPr>
        <w:t>Ghost of Chance</w:t>
      </w:r>
      <w:r w:rsidRPr="00551CDF">
        <w:rPr>
          <w:rFonts w:ascii="Palatino" w:hAnsi="Palatino" w:cs="Palatino"/>
          <w:sz w:val="22"/>
        </w:rPr>
        <w:t xml:space="preserve">. This is because, in addition to its elegiac depictions of species that are already extinct, the novella also tells a story about </w:t>
      </w:r>
      <w:r w:rsidRPr="00551CDF">
        <w:rPr>
          <w:rFonts w:ascii="Palatino" w:hAnsi="Palatino" w:cs="Palatino"/>
          <w:iCs/>
          <w:sz w:val="22"/>
          <w:u w:val="single"/>
        </w:rPr>
        <w:t>species revival</w:t>
      </w:r>
      <w:r w:rsidRPr="00551CDF">
        <w:rPr>
          <w:rFonts w:ascii="Palatino" w:hAnsi="Palatino" w:cs="Palatino"/>
          <w:sz w:val="22"/>
        </w:rPr>
        <w:t xml:space="preserve">. In it, in what Burroughs renders as the mystical “Museum of Lost Species,” the spirits of the already-extinct live on as ghosts that haunt the human characters of the narrative, awaiting resurrection in an apocalyptic event that functions as misanthropic rejoinder for anthropogenic harms. In imagining a future de-extinction scenario, the novella positions the return of lost species—including the thylacine and passenger pigeon—as central to its satirical depiction of a darkly hopeful biocentric future. </w:t>
      </w:r>
    </w:p>
    <w:p w14:paraId="5D5D6193" w14:textId="71B6159E"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iCs/>
          <w:sz w:val="22"/>
          <w:u w:val="single"/>
        </w:rPr>
        <w:t>Ghost of Chance</w:t>
      </w:r>
      <w:r w:rsidRPr="00551CDF">
        <w:rPr>
          <w:rFonts w:ascii="Palatino" w:hAnsi="Palatino" w:cs="Palatino"/>
          <w:sz w:val="22"/>
        </w:rPr>
        <w:t xml:space="preserve">, in other words, anticipates the dreams and desires of de-extinction </w:t>
      </w:r>
      <w:r w:rsidR="00712D2D" w:rsidRPr="00551CDF">
        <w:rPr>
          <w:rFonts w:ascii="Palatino" w:hAnsi="Palatino" w:cs="Palatino"/>
          <w:sz w:val="22"/>
        </w:rPr>
        <w:t>science</w:t>
      </w:r>
      <w:r w:rsidRPr="00551CDF">
        <w:rPr>
          <w:rFonts w:ascii="Palatino" w:hAnsi="Palatino" w:cs="Palatino"/>
          <w:sz w:val="22"/>
        </w:rPr>
        <w:t xml:space="preserve">, which hopes to mobilize genetic technologies to resurrect extinct species and restore them to their ‘natural’ habitats. Yet Burroughs’s literary ecomodernism is located not only in his rehearsal of such strategies in speculative restoration. Instead, I want to argue that Burroughs’s writing—in </w:t>
      </w:r>
      <w:r w:rsidRPr="00551CDF">
        <w:rPr>
          <w:rFonts w:ascii="Palatino" w:hAnsi="Palatino" w:cs="Palatino"/>
          <w:iCs/>
          <w:sz w:val="22"/>
          <w:u w:val="single"/>
        </w:rPr>
        <w:t>Ghost of Chance</w:t>
      </w:r>
      <w:r w:rsidRPr="00551CDF">
        <w:rPr>
          <w:rFonts w:ascii="Palatino" w:hAnsi="Palatino" w:cs="Palatino"/>
          <w:sz w:val="22"/>
        </w:rPr>
        <w:t xml:space="preserve">, and more broadly in the cut-up technique developed in the 1950s and 1960s—offers a strategy for thinking through the profound epistemological and aesthetic problems posed by the science of species revival. In its proposal to assemble the genomes of extinct species and return them to ecological contexts long since changed, de-extinction threatens not only to unsettle definitions of </w:t>
      </w:r>
      <w:r w:rsidRPr="00551CDF">
        <w:rPr>
          <w:rFonts w:ascii="Palatino" w:hAnsi="Palatino" w:cs="Palatino"/>
          <w:iCs/>
          <w:sz w:val="22"/>
          <w:u w:val="single"/>
        </w:rPr>
        <w:t>extinction</w:t>
      </w:r>
      <w:r w:rsidRPr="00551CDF">
        <w:rPr>
          <w:rFonts w:ascii="Palatino" w:hAnsi="Palatino" w:cs="Palatino"/>
          <w:sz w:val="22"/>
        </w:rPr>
        <w:t xml:space="preserve"> (as event or temporal marker) but to uproot the very concept of </w:t>
      </w:r>
      <w:r w:rsidRPr="00551CDF">
        <w:rPr>
          <w:rFonts w:ascii="Palatino" w:hAnsi="Palatino" w:cs="Palatino"/>
          <w:iCs/>
          <w:sz w:val="22"/>
          <w:u w:val="single"/>
        </w:rPr>
        <w:t>species</w:t>
      </w:r>
      <w:r w:rsidRPr="00551CDF">
        <w:rPr>
          <w:rFonts w:ascii="Palatino" w:hAnsi="Palatino" w:cs="Palatino"/>
          <w:sz w:val="22"/>
        </w:rPr>
        <w:t xml:space="preserve">, relying upon the production of hybrid creatures and shifting the locus of species-identity from the shared characteristic and biological interbreeding to the genetic trait and artificial reproduction. As such, as David Jaclin writes, de-extinction finds itself caught up in processes of fiction; “creative envisioning activities that unfold along (and sometimes against) physiological, genetic, and epigenetic </w:t>
      </w:r>
      <w:r w:rsidRPr="00551CDF">
        <w:rPr>
          <w:rFonts w:ascii="Palatino" w:hAnsi="Palatino" w:cs="Palatino"/>
          <w:sz w:val="22"/>
        </w:rPr>
        <w:lastRenderedPageBreak/>
        <w:t>processes.”</w:t>
      </w:r>
      <w:r w:rsidRPr="00551CDF">
        <w:rPr>
          <w:rFonts w:ascii="Palatino" w:hAnsi="Palatino" w:cs="Palatino"/>
          <w:sz w:val="20"/>
          <w:vertAlign w:val="superscript"/>
        </w:rPr>
        <w:footnoteReference w:id="15"/>
      </w:r>
      <w:r w:rsidRPr="00551CDF">
        <w:rPr>
          <w:rFonts w:ascii="Palatino" w:hAnsi="Palatino" w:cs="Palatino"/>
          <w:sz w:val="22"/>
        </w:rPr>
        <w:t xml:space="preserve"> The fiction of the mammoth, for Jaclin, lies between the genetic script that reads “mammoth” and the performative and contingent “textures and textuality of [the] lively inscriptions” that might be forged by resurrected mammoths.</w:t>
      </w:r>
      <w:r w:rsidRPr="00551CDF">
        <w:rPr>
          <w:rFonts w:ascii="Palatino" w:hAnsi="Palatino" w:cs="Palatino"/>
          <w:sz w:val="20"/>
          <w:vertAlign w:val="superscript"/>
        </w:rPr>
        <w:footnoteReference w:id="16"/>
      </w:r>
      <w:r w:rsidRPr="00551CDF">
        <w:rPr>
          <w:rFonts w:ascii="Palatino" w:hAnsi="Palatino" w:cs="Palatino"/>
          <w:sz w:val="22"/>
        </w:rPr>
        <w:t xml:space="preserve"> The mammoth is imagined between the genetic code that seems to offer stable and rooted meaning and the epigenetic future that leaves the possibilities for becoming mammoth radically open.</w:t>
      </w:r>
    </w:p>
    <w:p w14:paraId="62753D43" w14:textId="7A4EDF5A"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In the analysis that follows, I trace the ways in which the allure of species revival operates through such textual analogies. Jaclin is quick to caution, alongside Hannah Landecker, Aaron Panofsky, and Thierry Bardini, against depending on linguistic metaphors in descriptions of genetic science: “DNA is not text,” and the relationship between DNA genes and the traits they encode does not function analogously to the ways in which languages encode meaning.</w:t>
      </w:r>
      <w:r w:rsidRPr="00551CDF">
        <w:rPr>
          <w:rFonts w:ascii="Palatino" w:hAnsi="Palatino" w:cs="Palatino"/>
          <w:sz w:val="20"/>
          <w:vertAlign w:val="superscript"/>
        </w:rPr>
        <w:footnoteReference w:id="17"/>
      </w:r>
      <w:r w:rsidRPr="00551CDF">
        <w:rPr>
          <w:rFonts w:ascii="Palatino" w:hAnsi="Palatino" w:cs="Palatino"/>
          <w:sz w:val="22"/>
        </w:rPr>
        <w:t xml:space="preserve"> Yet since the double helix structure of DNA was first described by James Watson and Francis Crick in an article for the journal </w:t>
      </w:r>
      <w:r w:rsidRPr="00551CDF">
        <w:rPr>
          <w:rFonts w:ascii="Palatino" w:hAnsi="Palatino" w:cs="Palatino"/>
          <w:iCs/>
          <w:sz w:val="22"/>
          <w:u w:val="single"/>
        </w:rPr>
        <w:t>Nature</w:t>
      </w:r>
      <w:r w:rsidRPr="00551CDF">
        <w:rPr>
          <w:rFonts w:ascii="Palatino" w:hAnsi="Palatino" w:cs="Palatino"/>
          <w:i/>
          <w:sz w:val="22"/>
        </w:rPr>
        <w:t xml:space="preserve"> </w:t>
      </w:r>
      <w:r w:rsidRPr="00551CDF">
        <w:rPr>
          <w:rFonts w:ascii="Palatino" w:hAnsi="Palatino" w:cs="Palatino"/>
          <w:sz w:val="22"/>
        </w:rPr>
        <w:t xml:space="preserve">in 1953, textual analogies for the function of deoxyribonucleic acid have proliferated, not least in the rendering of the initialized versions of adenine, thymine, cytosine and guanine (ATCG) as a form of genetic alphabet. Judith Roof provides a sophisticated analysis of the function of linguistic metaphor in the history of DNA in her book </w:t>
      </w:r>
      <w:r w:rsidRPr="00551CDF">
        <w:rPr>
          <w:rFonts w:ascii="Palatino" w:hAnsi="Palatino" w:cs="Palatino"/>
          <w:iCs/>
          <w:sz w:val="22"/>
          <w:u w:val="single"/>
        </w:rPr>
        <w:t>The Poetics of DNA</w:t>
      </w:r>
      <w:r w:rsidRPr="00551CDF">
        <w:rPr>
          <w:rFonts w:ascii="Palatino" w:hAnsi="Palatino" w:cs="Palatino"/>
          <w:sz w:val="22"/>
        </w:rPr>
        <w:t>. For Roof, conceiving of DNA as a language triggers “a series of narratives that import a surplus of assumptions about agency, control, and the order of things that constantly displace a complex systemic way of thinking with the familiar structures, shapes, and (re)productive impetus of Western narratives.”</w:t>
      </w:r>
      <w:r w:rsidRPr="00551CDF">
        <w:rPr>
          <w:rFonts w:ascii="Palatino" w:hAnsi="Palatino" w:cs="Palatino"/>
          <w:sz w:val="20"/>
          <w:vertAlign w:val="superscript"/>
        </w:rPr>
        <w:footnoteReference w:id="18"/>
      </w:r>
      <w:r w:rsidRPr="00551CDF">
        <w:rPr>
          <w:rFonts w:ascii="Palatino" w:hAnsi="Palatino" w:cs="Palatino"/>
          <w:sz w:val="22"/>
        </w:rPr>
        <w:t xml:space="preserve"> The association between DNA and text produces not only mythic narratives about the “book of life” as an essential compendium of cosmic identity, but also the illusion of control: if DNA can be written, rewritten, deciphered, parsed, and manipulated, Roof argues, then it becomes </w:t>
      </w:r>
      <w:r w:rsidRPr="00551CDF">
        <w:rPr>
          <w:rFonts w:ascii="Palatino" w:hAnsi="Palatino" w:cs="Palatino"/>
          <w:sz w:val="22"/>
        </w:rPr>
        <w:lastRenderedPageBreak/>
        <w:t xml:space="preserve">all the more legible within a </w:t>
      </w:r>
      <w:proofErr w:type="spellStart"/>
      <w:r w:rsidRPr="00551CDF">
        <w:rPr>
          <w:rFonts w:ascii="Palatino" w:hAnsi="Palatino" w:cs="Palatino"/>
          <w:sz w:val="22"/>
        </w:rPr>
        <w:t>biocapitalist</w:t>
      </w:r>
      <w:proofErr w:type="spellEnd"/>
      <w:r w:rsidRPr="00551CDF">
        <w:rPr>
          <w:rFonts w:ascii="Palatino" w:hAnsi="Palatino" w:cs="Palatino"/>
          <w:sz w:val="22"/>
        </w:rPr>
        <w:t xml:space="preserve"> apparatus that wants to see it patentable, ownable, or subject to exchange. Between its mid</w:t>
      </w:r>
      <w:r w:rsidR="009C78D6" w:rsidRPr="00551CDF">
        <w:rPr>
          <w:rFonts w:ascii="Palatino" w:hAnsi="Palatino" w:cs="Palatino"/>
          <w:sz w:val="22"/>
        </w:rPr>
        <w:t>-</w:t>
      </w:r>
      <w:r w:rsidRPr="00551CDF">
        <w:rPr>
          <w:rFonts w:ascii="Palatino" w:hAnsi="Palatino" w:cs="Palatino"/>
          <w:sz w:val="22"/>
        </w:rPr>
        <w:t xml:space="preserve">century discovery and the completion of the Human Genome Project in 2000, textual metaphors transform DNA from a repository of the past into a malleable marker of possible futures that might be generated through genetic authorship. </w:t>
      </w:r>
    </w:p>
    <w:p w14:paraId="46BC0CA7" w14:textId="0F828568"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By tracing the ongoing role of linguistic metaphor in de-extinction science, I want to suggest that projections of species resurrection are driven by the same fantasies of genetic agency diagnosed by Roof. But my goal is also to show that, in the wider context of an ecomodernist merging of technological development with ecological futurism, species revival </w:t>
      </w:r>
      <w:proofErr w:type="spellStart"/>
      <w:r w:rsidRPr="00551CDF">
        <w:rPr>
          <w:rFonts w:ascii="Palatino" w:hAnsi="Palatino" w:cs="Palatino"/>
          <w:sz w:val="22"/>
        </w:rPr>
        <w:t>emplots</w:t>
      </w:r>
      <w:proofErr w:type="spellEnd"/>
      <w:r w:rsidRPr="00551CDF">
        <w:rPr>
          <w:rFonts w:ascii="Palatino" w:hAnsi="Palatino" w:cs="Palatino"/>
          <w:sz w:val="22"/>
        </w:rPr>
        <w:t xml:space="preserve"> a future that exceeds the capacities of its diviners to presuppose. As a form of genetic cut-up, de-extinction consolidates the genetic, ecological, and planetary agency of its practitioners even as it generates forms of agency that are contingent, relational, and distributed; processes of unfolding fiction that </w:t>
      </w:r>
      <w:r w:rsidR="00E514C2" w:rsidRPr="00551CDF">
        <w:rPr>
          <w:rFonts w:ascii="Palatino" w:hAnsi="Palatino" w:cs="Palatino"/>
          <w:sz w:val="22"/>
        </w:rPr>
        <w:t xml:space="preserve">erupt from and exceed </w:t>
      </w:r>
      <w:r w:rsidRPr="00551CDF">
        <w:rPr>
          <w:rFonts w:ascii="Palatino" w:hAnsi="Palatino" w:cs="Palatino"/>
          <w:sz w:val="22"/>
        </w:rPr>
        <w:t>the techno</w:t>
      </w:r>
      <w:r w:rsidR="00712D2D" w:rsidRPr="00551CDF">
        <w:rPr>
          <w:rFonts w:ascii="Palatino" w:hAnsi="Palatino" w:cs="Palatino"/>
          <w:sz w:val="22"/>
        </w:rPr>
        <w:t>-</w:t>
      </w:r>
      <w:r w:rsidRPr="00551CDF">
        <w:rPr>
          <w:rFonts w:ascii="Palatino" w:hAnsi="Palatino" w:cs="Palatino"/>
          <w:sz w:val="22"/>
        </w:rPr>
        <w:t xml:space="preserve">fantasies of ecomodernism. Burroughs’s embodiment of both cosmic technophile and countercultural bricoleur helps me narrate these two incongruous dimensions of species revival as they develop between the hippie </w:t>
      </w:r>
      <w:r w:rsidR="000A1C4F" w:rsidRPr="00551CDF">
        <w:rPr>
          <w:rFonts w:ascii="Palatino" w:hAnsi="Palatino" w:cs="Palatino"/>
          <w:sz w:val="22"/>
        </w:rPr>
        <w:t>environmentalism</w:t>
      </w:r>
      <w:r w:rsidRPr="00551CDF">
        <w:rPr>
          <w:rFonts w:ascii="Palatino" w:hAnsi="Palatino" w:cs="Palatino"/>
          <w:sz w:val="22"/>
        </w:rPr>
        <w:t xml:space="preserve"> of the 1960s and the dreams of contemporary genetic science. More concretely, my reading of Burroughs allows me to situate de-extinction as a product of but one kind of technological relationship to the Earth system that might exist</w:t>
      </w:r>
      <w:r w:rsidR="009C78D6" w:rsidRPr="00551CDF">
        <w:rPr>
          <w:rFonts w:ascii="Palatino" w:hAnsi="Palatino" w:cs="Palatino"/>
          <w:sz w:val="22"/>
        </w:rPr>
        <w:t xml:space="preserve">, to use Yuk Hui’s phrasing, </w:t>
      </w:r>
      <w:r w:rsidRPr="00551CDF">
        <w:rPr>
          <w:rFonts w:ascii="Palatino" w:hAnsi="Palatino" w:cs="Palatino"/>
          <w:sz w:val="22"/>
        </w:rPr>
        <w:t xml:space="preserve">amongst a </w:t>
      </w:r>
      <w:proofErr w:type="spellStart"/>
      <w:r w:rsidRPr="00551CDF">
        <w:rPr>
          <w:rFonts w:ascii="Palatino" w:hAnsi="Palatino" w:cs="Palatino"/>
          <w:sz w:val="22"/>
        </w:rPr>
        <w:t>technodiversity</w:t>
      </w:r>
      <w:proofErr w:type="spellEnd"/>
      <w:r w:rsidRPr="00551CDF">
        <w:rPr>
          <w:rFonts w:ascii="Palatino" w:hAnsi="Palatino" w:cs="Palatino"/>
          <w:sz w:val="22"/>
        </w:rPr>
        <w:t xml:space="preserve"> of others.</w:t>
      </w:r>
      <w:r w:rsidRPr="00551CDF">
        <w:rPr>
          <w:rFonts w:ascii="Palatino" w:hAnsi="Palatino" w:cs="Palatino"/>
          <w:sz w:val="20"/>
          <w:vertAlign w:val="superscript"/>
        </w:rPr>
        <w:footnoteReference w:id="19"/>
      </w:r>
      <w:r w:rsidRPr="00551CDF">
        <w:rPr>
          <w:rFonts w:ascii="Palatino" w:hAnsi="Palatino" w:cs="Palatino"/>
          <w:sz w:val="22"/>
        </w:rPr>
        <w:t xml:space="preserve"> If de-extinction views both genes and planetary systems as texts available to be rewritten, the theory of the cut-up demonstrates a technical agency that complicates this model of authorship.</w:t>
      </w:r>
      <w:r w:rsidR="002A049B" w:rsidRPr="00551CDF">
        <w:rPr>
          <w:rFonts w:ascii="Palatino" w:hAnsi="Palatino" w:cs="Palatino"/>
          <w:sz w:val="22"/>
        </w:rPr>
        <w:t xml:space="preserve"> </w:t>
      </w:r>
      <w:r w:rsidR="007C79D2" w:rsidRPr="00551CDF">
        <w:rPr>
          <w:rFonts w:ascii="Palatino" w:hAnsi="Palatino" w:cs="Palatino"/>
          <w:sz w:val="22"/>
        </w:rPr>
        <w:t xml:space="preserve">The linguistic metaphors that subtend CRISPR </w:t>
      </w:r>
      <w:proofErr w:type="gramStart"/>
      <w:r w:rsidR="007C79D2" w:rsidRPr="00551CDF">
        <w:rPr>
          <w:rFonts w:ascii="Palatino" w:hAnsi="Palatino" w:cs="Palatino"/>
          <w:sz w:val="22"/>
        </w:rPr>
        <w:t>cut-ups</w:t>
      </w:r>
      <w:proofErr w:type="gramEnd"/>
      <w:r w:rsidR="007C79D2" w:rsidRPr="00551CDF">
        <w:rPr>
          <w:rFonts w:ascii="Palatino" w:hAnsi="Palatino" w:cs="Palatino"/>
          <w:sz w:val="22"/>
        </w:rPr>
        <w:t xml:space="preserve"> </w:t>
      </w:r>
      <w:r w:rsidR="00616D9F" w:rsidRPr="00551CDF">
        <w:rPr>
          <w:rFonts w:ascii="Palatino" w:hAnsi="Palatino" w:cs="Palatino"/>
          <w:sz w:val="22"/>
        </w:rPr>
        <w:t xml:space="preserve">illustrate that as a technology of ecological engineering, de-extinction inadvertently troubles the formulations of planetary agency that </w:t>
      </w:r>
      <w:r w:rsidR="00616D9F" w:rsidRPr="00551CDF">
        <w:rPr>
          <w:rFonts w:ascii="Palatino" w:hAnsi="Palatino" w:cs="Palatino"/>
          <w:sz w:val="22"/>
        </w:rPr>
        <w:lastRenderedPageBreak/>
        <w:t>guide the science’s public persona.</w:t>
      </w:r>
      <w:r w:rsidR="00616D9F" w:rsidRPr="00551CDF">
        <w:rPr>
          <w:rStyle w:val="FootnoteReference"/>
          <w:rFonts w:ascii="Palatino" w:hAnsi="Palatino" w:cs="Palatino"/>
          <w:sz w:val="22"/>
        </w:rPr>
        <w:footnoteReference w:id="20"/>
      </w:r>
      <w:r w:rsidR="00616D9F" w:rsidRPr="00551CDF">
        <w:rPr>
          <w:rFonts w:ascii="Palatino" w:hAnsi="Palatino" w:cs="Palatino"/>
          <w:sz w:val="22"/>
        </w:rPr>
        <w:t xml:space="preserve"> </w:t>
      </w:r>
    </w:p>
    <w:p w14:paraId="752106A1" w14:textId="320834D1" w:rsidR="00712D2D" w:rsidRPr="00551CDF" w:rsidRDefault="00000000" w:rsidP="00990DEB">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In the first section of the article, I situate Burroughs in the broader history of what Bruce Clarke describes as the “systems counterculture”: the loose association of interdisciplinary thinkers that coalesced around Stewart Brand’s </w:t>
      </w:r>
      <w:r w:rsidRPr="00551CDF">
        <w:rPr>
          <w:rFonts w:ascii="Palatino" w:hAnsi="Palatino" w:cs="Palatino"/>
          <w:iCs/>
          <w:sz w:val="22"/>
          <w:u w:val="single"/>
        </w:rPr>
        <w:t>Whole Earth Catalog</w:t>
      </w:r>
      <w:r w:rsidRPr="00551CDF">
        <w:rPr>
          <w:rFonts w:ascii="Palatino" w:hAnsi="Palatino" w:cs="Palatino"/>
          <w:i/>
          <w:sz w:val="22"/>
        </w:rPr>
        <w:t xml:space="preserve"> </w:t>
      </w:r>
      <w:r w:rsidRPr="00551CDF">
        <w:rPr>
          <w:rFonts w:ascii="Palatino" w:hAnsi="Palatino" w:cs="Palatino"/>
          <w:sz w:val="22"/>
        </w:rPr>
        <w:t xml:space="preserve">(1968–71) and later the journal </w:t>
      </w:r>
      <w:proofErr w:type="spellStart"/>
      <w:r w:rsidRPr="00551CDF">
        <w:rPr>
          <w:rFonts w:ascii="Palatino" w:hAnsi="Palatino" w:cs="Palatino"/>
          <w:iCs/>
          <w:sz w:val="22"/>
          <w:u w:val="single"/>
        </w:rPr>
        <w:t>CoEvolution</w:t>
      </w:r>
      <w:proofErr w:type="spellEnd"/>
      <w:r w:rsidRPr="00551CDF">
        <w:rPr>
          <w:rFonts w:ascii="Palatino" w:hAnsi="Palatino" w:cs="Palatino"/>
          <w:iCs/>
          <w:sz w:val="22"/>
          <w:u w:val="single"/>
        </w:rPr>
        <w:t xml:space="preserve"> Quarterly</w:t>
      </w:r>
      <w:r w:rsidRPr="00551CDF">
        <w:rPr>
          <w:rFonts w:ascii="Palatino" w:hAnsi="Palatino" w:cs="Palatino"/>
          <w:i/>
          <w:sz w:val="22"/>
        </w:rPr>
        <w:t xml:space="preserve"> </w:t>
      </w:r>
      <w:r w:rsidRPr="00551CDF">
        <w:rPr>
          <w:rFonts w:ascii="Palatino" w:hAnsi="Palatino" w:cs="Palatino"/>
          <w:sz w:val="22"/>
        </w:rPr>
        <w:t>(1974–85)</w:t>
      </w:r>
      <w:r w:rsidR="00270202" w:rsidRPr="00551CDF">
        <w:rPr>
          <w:rFonts w:ascii="Palatino" w:hAnsi="Palatino" w:cs="Palatino"/>
          <w:sz w:val="22"/>
        </w:rPr>
        <w:t>.</w:t>
      </w:r>
      <w:r w:rsidRPr="00551CDF">
        <w:rPr>
          <w:rFonts w:ascii="Palatino" w:hAnsi="Palatino" w:cs="Palatino"/>
          <w:sz w:val="20"/>
          <w:vertAlign w:val="superscript"/>
        </w:rPr>
        <w:footnoteReference w:id="21"/>
      </w:r>
      <w:r w:rsidRPr="00551CDF">
        <w:rPr>
          <w:rFonts w:ascii="Palatino" w:hAnsi="Palatino" w:cs="Palatino"/>
          <w:sz w:val="22"/>
        </w:rPr>
        <w:t xml:space="preserve"> As Clarke suggests, the development of </w:t>
      </w:r>
      <w:r w:rsidR="00616D9F" w:rsidRPr="00551CDF">
        <w:rPr>
          <w:rFonts w:ascii="Palatino" w:hAnsi="Palatino" w:cs="Palatino"/>
          <w:sz w:val="22"/>
        </w:rPr>
        <w:t>theories of</w:t>
      </w:r>
      <w:r w:rsidRPr="00551CDF">
        <w:rPr>
          <w:rFonts w:ascii="Palatino" w:hAnsi="Palatino" w:cs="Palatino"/>
          <w:sz w:val="22"/>
        </w:rPr>
        <w:t xml:space="preserve"> “organic cybernetics” between thinkers such as Gregory Bateson, Lynn Margulis, and James Lovelock marked a countercultural strand of whole systems thinking that both predated and undermined the later focus on designed systems inaugurated by the digital utopianism of the </w:t>
      </w:r>
      <w:r w:rsidRPr="00551CDF">
        <w:rPr>
          <w:rFonts w:ascii="Palatino" w:hAnsi="Palatino" w:cs="Palatino"/>
          <w:iCs/>
          <w:sz w:val="22"/>
          <w:u w:val="single"/>
        </w:rPr>
        <w:t>Whole Earth Review</w:t>
      </w:r>
      <w:r w:rsidRPr="00551CDF">
        <w:rPr>
          <w:rFonts w:ascii="Palatino" w:hAnsi="Palatino" w:cs="Palatino"/>
          <w:i/>
          <w:sz w:val="22"/>
        </w:rPr>
        <w:t xml:space="preserve"> </w:t>
      </w:r>
      <w:r w:rsidRPr="00551CDF">
        <w:rPr>
          <w:rFonts w:ascii="Palatino" w:hAnsi="Palatino" w:cs="Palatino"/>
          <w:sz w:val="22"/>
        </w:rPr>
        <w:t>(1985–2003) and reflected, I argue, in the ecological agency imagined by proponents of de-extinction.</w:t>
      </w:r>
      <w:r w:rsidRPr="00551CDF">
        <w:rPr>
          <w:rFonts w:ascii="Palatino" w:hAnsi="Palatino" w:cs="Palatino"/>
          <w:sz w:val="20"/>
          <w:vertAlign w:val="superscript"/>
        </w:rPr>
        <w:footnoteReference w:id="22"/>
      </w:r>
      <w:r w:rsidRPr="00551CDF">
        <w:rPr>
          <w:rFonts w:ascii="Palatino" w:hAnsi="Palatino" w:cs="Palatino"/>
          <w:sz w:val="22"/>
        </w:rPr>
        <w:t xml:space="preserve"> </w:t>
      </w:r>
      <w:bookmarkStart w:id="1" w:name="introduction"/>
      <w:r w:rsidRPr="00551CDF">
        <w:rPr>
          <w:rFonts w:ascii="Palatino" w:hAnsi="Palatino" w:cs="Palatino"/>
          <w:sz w:val="22"/>
        </w:rPr>
        <w:t>The</w:t>
      </w:r>
      <w:bookmarkEnd w:id="1"/>
      <w:r w:rsidRPr="00551CDF">
        <w:rPr>
          <w:rFonts w:ascii="Palatino" w:hAnsi="Palatino" w:cs="Palatino"/>
          <w:sz w:val="22"/>
        </w:rPr>
        <w:t xml:space="preserve"> second section turns to species revival’s textual metaphors and reads them in light of Burroughs’s cut-up theory of language. Considered in dialogue with organic cybernetics, the cut-up problematizes the human subject’s agency in perceiving and acting upon whole systems. The final section reads </w:t>
      </w:r>
      <w:r w:rsidRPr="00551CDF">
        <w:rPr>
          <w:rFonts w:ascii="Palatino" w:hAnsi="Palatino" w:cs="Palatino"/>
          <w:iCs/>
          <w:sz w:val="22"/>
          <w:u w:val="single"/>
        </w:rPr>
        <w:t>Ghost of Chance</w:t>
      </w:r>
      <w:r w:rsidRPr="00551CDF">
        <w:rPr>
          <w:rFonts w:ascii="Palatino" w:hAnsi="Palatino" w:cs="Palatino"/>
          <w:sz w:val="22"/>
        </w:rPr>
        <w:t xml:space="preserve"> as a satirically misanthropic anticipation of the genetic dreams and desires of species revival.</w:t>
      </w:r>
    </w:p>
    <w:p w14:paraId="29CBD6A1" w14:textId="77777777" w:rsidR="00990DEB" w:rsidRPr="00551CDF" w:rsidRDefault="00990DEB" w:rsidP="00990DEB">
      <w:pPr>
        <w:widowControl w:val="0"/>
        <w:spacing w:after="240" w:line="480" w:lineRule="auto"/>
        <w:ind w:firstLine="720"/>
        <w:jc w:val="both"/>
        <w:rPr>
          <w:rFonts w:ascii="Palatino" w:hAnsi="Palatino" w:cs="Palatino"/>
          <w:sz w:val="22"/>
        </w:rPr>
      </w:pPr>
    </w:p>
    <w:p w14:paraId="0FF93C15" w14:textId="4954DECC" w:rsidR="00B17816" w:rsidRPr="00551CDF" w:rsidRDefault="00000000" w:rsidP="00CF79A2">
      <w:pPr>
        <w:widowControl w:val="0"/>
        <w:spacing w:after="240" w:line="480" w:lineRule="auto"/>
        <w:jc w:val="both"/>
        <w:rPr>
          <w:rFonts w:ascii="Palatino" w:hAnsi="Palatino" w:cs="Palatino"/>
          <w:sz w:val="22"/>
        </w:rPr>
      </w:pPr>
      <w:r w:rsidRPr="00551CDF">
        <w:rPr>
          <w:rFonts w:ascii="Palatino" w:hAnsi="Palatino" w:cs="Palatino"/>
          <w:b/>
          <w:sz w:val="22"/>
        </w:rPr>
        <w:t>Burroughs and the Systems Counterculture</w:t>
      </w:r>
    </w:p>
    <w:p w14:paraId="6782AFBE" w14:textId="220D6429" w:rsidR="00B17816" w:rsidRPr="00551CDF" w:rsidRDefault="00000000" w:rsidP="00CF79A2">
      <w:pPr>
        <w:widowControl w:val="0"/>
        <w:spacing w:after="240" w:line="480" w:lineRule="auto"/>
        <w:jc w:val="both"/>
        <w:rPr>
          <w:rFonts w:ascii="Palatino" w:hAnsi="Palatino" w:cs="Palatino"/>
          <w:sz w:val="22"/>
        </w:rPr>
      </w:pPr>
      <w:r w:rsidRPr="00551CDF">
        <w:rPr>
          <w:rFonts w:ascii="Palatino" w:hAnsi="Palatino" w:cs="Palatino"/>
          <w:sz w:val="22"/>
        </w:rPr>
        <w:t xml:space="preserve">As an experiment in speculative </w:t>
      </w:r>
      <w:proofErr w:type="spellStart"/>
      <w:r w:rsidRPr="00551CDF">
        <w:rPr>
          <w:rFonts w:ascii="Palatino" w:hAnsi="Palatino" w:cs="Palatino"/>
          <w:sz w:val="22"/>
        </w:rPr>
        <w:t>ecotechnics</w:t>
      </w:r>
      <w:proofErr w:type="spellEnd"/>
      <w:r w:rsidRPr="00551CDF">
        <w:rPr>
          <w:rFonts w:ascii="Palatino" w:hAnsi="Palatino" w:cs="Palatino"/>
          <w:sz w:val="22"/>
        </w:rPr>
        <w:t xml:space="preserve">, Biosphere 2 carries forward the movement in American environmentalism most readily associated with the </w:t>
      </w:r>
      <w:r w:rsidRPr="00551CDF">
        <w:rPr>
          <w:rFonts w:ascii="Palatino" w:hAnsi="Palatino" w:cs="Palatino"/>
          <w:iCs/>
          <w:sz w:val="22"/>
          <w:u w:val="single"/>
        </w:rPr>
        <w:t>Whole Earth Catalog</w:t>
      </w:r>
      <w:r w:rsidRPr="00551CDF">
        <w:rPr>
          <w:rFonts w:ascii="Palatino" w:hAnsi="Palatino" w:cs="Palatino"/>
          <w:i/>
          <w:sz w:val="22"/>
        </w:rPr>
        <w:t xml:space="preserve"> </w:t>
      </w:r>
      <w:r w:rsidRPr="00551CDF">
        <w:rPr>
          <w:rFonts w:ascii="Palatino" w:hAnsi="Palatino" w:cs="Palatino"/>
          <w:sz w:val="22"/>
        </w:rPr>
        <w:t>(</w:t>
      </w:r>
      <w:r w:rsidRPr="00551CDF">
        <w:rPr>
          <w:rFonts w:ascii="Palatino" w:hAnsi="Palatino" w:cs="Palatino"/>
          <w:iCs/>
          <w:sz w:val="22"/>
          <w:u w:val="single"/>
        </w:rPr>
        <w:t>WEC</w:t>
      </w:r>
      <w:r w:rsidRPr="00551CDF">
        <w:rPr>
          <w:rFonts w:ascii="Palatino" w:hAnsi="Palatino" w:cs="Palatino"/>
          <w:sz w:val="22"/>
        </w:rPr>
        <w:t xml:space="preserve">)—the countercultural manual edited by Stewart Brand that combined the imperative to live sustainably with a developing culture of </w:t>
      </w:r>
      <w:proofErr w:type="spellStart"/>
      <w:r w:rsidRPr="00551CDF">
        <w:rPr>
          <w:rFonts w:ascii="Palatino" w:hAnsi="Palatino" w:cs="Palatino"/>
          <w:sz w:val="22"/>
        </w:rPr>
        <w:t>technophilia</w:t>
      </w:r>
      <w:proofErr w:type="spellEnd"/>
      <w:r w:rsidRPr="00551CDF">
        <w:rPr>
          <w:rFonts w:ascii="Palatino" w:hAnsi="Palatino" w:cs="Palatino"/>
          <w:sz w:val="22"/>
        </w:rPr>
        <w:t xml:space="preserve">. The </w:t>
      </w:r>
      <w:r w:rsidRPr="00551CDF">
        <w:rPr>
          <w:rFonts w:ascii="Palatino" w:hAnsi="Palatino" w:cs="Palatino"/>
          <w:iCs/>
          <w:sz w:val="22"/>
          <w:u w:val="single"/>
        </w:rPr>
        <w:t>Catalog</w:t>
      </w:r>
      <w:r w:rsidRPr="00551CDF">
        <w:rPr>
          <w:rFonts w:ascii="Palatino" w:hAnsi="Palatino" w:cs="Palatino"/>
          <w:i/>
          <w:sz w:val="22"/>
        </w:rPr>
        <w:t xml:space="preserve"> </w:t>
      </w:r>
      <w:r w:rsidRPr="00551CDF">
        <w:rPr>
          <w:rFonts w:ascii="Palatino" w:hAnsi="Palatino" w:cs="Palatino"/>
          <w:sz w:val="22"/>
        </w:rPr>
        <w:t xml:space="preserve">famously begins with the epigraph “We are as Gods and might as well get good at it,” and its purpose was to facilitate </w:t>
      </w:r>
      <w:r w:rsidRPr="00551CDF">
        <w:rPr>
          <w:rFonts w:ascii="Palatino" w:hAnsi="Palatino" w:cs="Palatino"/>
          <w:sz w:val="22"/>
        </w:rPr>
        <w:lastRenderedPageBreak/>
        <w:t xml:space="preserve">forms of ecological agency that could be bolstered by personal technologies. As Andrew Kirk argues, the cultures surrounding the </w:t>
      </w:r>
      <w:r w:rsidRPr="00551CDF">
        <w:rPr>
          <w:rFonts w:ascii="Palatino" w:hAnsi="Palatino" w:cs="Palatino"/>
          <w:iCs/>
          <w:sz w:val="22"/>
          <w:u w:val="single"/>
        </w:rPr>
        <w:t>WEC</w:t>
      </w:r>
      <w:r w:rsidRPr="00551CDF">
        <w:rPr>
          <w:rFonts w:ascii="Palatino" w:hAnsi="Palatino" w:cs="Palatino"/>
          <w:i/>
          <w:sz w:val="22"/>
        </w:rPr>
        <w:t xml:space="preserve"> </w:t>
      </w:r>
      <w:r w:rsidRPr="00551CDF">
        <w:rPr>
          <w:rFonts w:ascii="Palatino" w:hAnsi="Palatino" w:cs="Palatino"/>
          <w:sz w:val="22"/>
        </w:rPr>
        <w:t>marked a decisive shift away from both wilderness-based environmentalism and the anti-technology humanism that defined much of the postwar American intellectual landscape</w:t>
      </w:r>
      <w:r w:rsidR="000A4B00" w:rsidRPr="00551CDF">
        <w:rPr>
          <w:rFonts w:ascii="Palatino" w:hAnsi="Palatino" w:cs="Palatino"/>
          <w:sz w:val="22"/>
        </w:rPr>
        <w:t>.</w:t>
      </w:r>
      <w:r w:rsidRPr="00551CDF">
        <w:rPr>
          <w:rFonts w:ascii="Palatino" w:hAnsi="Palatino" w:cs="Palatino"/>
          <w:sz w:val="20"/>
          <w:vertAlign w:val="superscript"/>
        </w:rPr>
        <w:footnoteReference w:id="23"/>
      </w:r>
      <w:r w:rsidRPr="00551CDF">
        <w:rPr>
          <w:rFonts w:ascii="Palatino" w:hAnsi="Palatino" w:cs="Palatino"/>
          <w:sz w:val="22"/>
        </w:rPr>
        <w:t xml:space="preserve"> </w:t>
      </w:r>
      <w:r w:rsidR="008B0FE4" w:rsidRPr="00551CDF">
        <w:rPr>
          <w:rFonts w:ascii="Palatino" w:hAnsi="Palatino" w:cs="Palatino"/>
          <w:sz w:val="22"/>
        </w:rPr>
        <w:t>D</w:t>
      </w:r>
      <w:r w:rsidRPr="00551CDF">
        <w:rPr>
          <w:rFonts w:ascii="Palatino" w:hAnsi="Palatino" w:cs="Palatino"/>
          <w:sz w:val="22"/>
        </w:rPr>
        <w:t xml:space="preserve">espite the influence of the New Left, </w:t>
      </w:r>
      <w:r w:rsidR="008B0FE4" w:rsidRPr="00551CDF">
        <w:rPr>
          <w:rFonts w:ascii="Palatino" w:hAnsi="Palatino" w:cs="Palatino"/>
          <w:sz w:val="22"/>
        </w:rPr>
        <w:t xml:space="preserve">however, </w:t>
      </w:r>
      <w:r w:rsidRPr="00551CDF">
        <w:rPr>
          <w:rFonts w:ascii="Palatino" w:hAnsi="Palatino" w:cs="Palatino"/>
          <w:sz w:val="22"/>
        </w:rPr>
        <w:t xml:space="preserve">Brand’s insistence on the individual as </w:t>
      </w:r>
      <w:proofErr w:type="gramStart"/>
      <w:r w:rsidRPr="00551CDF">
        <w:rPr>
          <w:rFonts w:ascii="Palatino" w:hAnsi="Palatino" w:cs="Palatino"/>
          <w:sz w:val="22"/>
        </w:rPr>
        <w:t>ecologically-attuned</w:t>
      </w:r>
      <w:proofErr w:type="gramEnd"/>
      <w:r w:rsidRPr="00551CDF">
        <w:rPr>
          <w:rFonts w:ascii="Palatino" w:hAnsi="Palatino" w:cs="Palatino"/>
          <w:sz w:val="22"/>
        </w:rPr>
        <w:t xml:space="preserve"> agent rendered the </w:t>
      </w:r>
      <w:r w:rsidRPr="00551CDF">
        <w:rPr>
          <w:rFonts w:ascii="Palatino" w:hAnsi="Palatino" w:cs="Palatino"/>
          <w:iCs/>
          <w:sz w:val="22"/>
          <w:u w:val="single"/>
        </w:rPr>
        <w:t>WEC</w:t>
      </w:r>
      <w:r w:rsidRPr="00551CDF">
        <w:rPr>
          <w:rFonts w:ascii="Palatino" w:hAnsi="Palatino" w:cs="Palatino"/>
          <w:i/>
          <w:sz w:val="22"/>
        </w:rPr>
        <w:t xml:space="preserve"> </w:t>
      </w:r>
      <w:r w:rsidRPr="00551CDF">
        <w:rPr>
          <w:rFonts w:ascii="Palatino" w:hAnsi="Palatino" w:cs="Palatino"/>
          <w:sz w:val="22"/>
        </w:rPr>
        <w:t xml:space="preserve">the urtext for a nascent ecological libertarianism. Advertisements for tools and books by the likes of Norbert Wiener and Buckminster Fuller interpellated readers of the </w:t>
      </w:r>
      <w:r w:rsidRPr="00551CDF">
        <w:rPr>
          <w:rFonts w:ascii="Palatino" w:hAnsi="Palatino" w:cs="Palatino"/>
          <w:iCs/>
          <w:sz w:val="22"/>
          <w:u w:val="single"/>
        </w:rPr>
        <w:t>Catalog</w:t>
      </w:r>
      <w:r w:rsidRPr="00551CDF">
        <w:rPr>
          <w:rFonts w:ascii="Palatino" w:hAnsi="Palatino" w:cs="Palatino"/>
          <w:i/>
          <w:sz w:val="22"/>
        </w:rPr>
        <w:t xml:space="preserve"> </w:t>
      </w:r>
      <w:r w:rsidRPr="00551CDF">
        <w:rPr>
          <w:rFonts w:ascii="Palatino" w:hAnsi="Palatino" w:cs="Palatino"/>
          <w:sz w:val="22"/>
        </w:rPr>
        <w:t xml:space="preserve">into ecological subjects in charge of their own position within complex natural systems. </w:t>
      </w:r>
    </w:p>
    <w:p w14:paraId="1B9CFC1E" w14:textId="76C8423F"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This paradoxical combination of individualism and radical ecological communitarianism presages the contemporary contradictions of the ecomodernist movement and its dreams of species resurrection. Co-authored by Brand and seventeen other researchers in 2015, the “Ecomodernist Manifesto” posits that technoscientific advancements offer the opportunity for an affirmative picture of anthropogenic planetary change, facilitating an optimistic form of green neoliberalism that imagines the “decoupling” of economic growth from human environmental impact.</w:t>
      </w:r>
      <w:r w:rsidRPr="00551CDF">
        <w:rPr>
          <w:rFonts w:ascii="Palatino" w:hAnsi="Palatino" w:cs="Palatino"/>
          <w:sz w:val="20"/>
          <w:vertAlign w:val="superscript"/>
        </w:rPr>
        <w:footnoteReference w:id="24"/>
      </w:r>
      <w:r w:rsidRPr="00551CDF">
        <w:rPr>
          <w:rFonts w:ascii="Palatino" w:hAnsi="Palatino" w:cs="Palatino"/>
          <w:sz w:val="22"/>
        </w:rPr>
        <w:t xml:space="preserve"> As Ashley Dawson argues, ecomodernism “provides a mouthwatering opportunity for a new round of capital accumulation based on generating, and acquiring intellectual property rights over, living organisms,” rendering animal species nothing more than “bundles of genetic information” that can be stored, patented, and commodified.</w:t>
      </w:r>
      <w:r w:rsidRPr="00551CDF">
        <w:rPr>
          <w:rFonts w:ascii="Palatino" w:hAnsi="Palatino" w:cs="Palatino"/>
          <w:sz w:val="20"/>
          <w:vertAlign w:val="superscript"/>
        </w:rPr>
        <w:footnoteReference w:id="25"/>
      </w:r>
      <w:r w:rsidRPr="00551CDF">
        <w:rPr>
          <w:rFonts w:ascii="Palatino" w:hAnsi="Palatino" w:cs="Palatino"/>
          <w:sz w:val="22"/>
        </w:rPr>
        <w:t xml:space="preserve"> Dawson’s critique positions de-extinction as inheritor to the green libertarianism of the </w:t>
      </w:r>
      <w:r w:rsidRPr="00551CDF">
        <w:rPr>
          <w:rFonts w:ascii="Palatino" w:hAnsi="Palatino" w:cs="Palatino"/>
          <w:iCs/>
          <w:sz w:val="22"/>
          <w:u w:val="single"/>
        </w:rPr>
        <w:t>WEC</w:t>
      </w:r>
      <w:r w:rsidRPr="00551CDF">
        <w:rPr>
          <w:rFonts w:ascii="Palatino" w:hAnsi="Palatino" w:cs="Palatino"/>
          <w:sz w:val="22"/>
        </w:rPr>
        <w:t>, forming but one hubristic project derived from a system of thinking that believes “that unfettered capitalism will save the planet.”</w:t>
      </w:r>
      <w:r w:rsidRPr="00551CDF">
        <w:rPr>
          <w:rFonts w:ascii="Palatino" w:hAnsi="Palatino" w:cs="Palatino"/>
          <w:sz w:val="20"/>
          <w:vertAlign w:val="superscript"/>
        </w:rPr>
        <w:footnoteReference w:id="26"/>
      </w:r>
      <w:r w:rsidRPr="00551CDF">
        <w:rPr>
          <w:rFonts w:ascii="Palatino" w:hAnsi="Palatino" w:cs="Palatino"/>
          <w:sz w:val="22"/>
        </w:rPr>
        <w:t xml:space="preserve"> In an article on </w:t>
      </w:r>
      <w:r w:rsidRPr="00551CDF">
        <w:rPr>
          <w:rFonts w:ascii="Palatino" w:hAnsi="Palatino" w:cs="Palatino"/>
          <w:sz w:val="22"/>
        </w:rPr>
        <w:lastRenderedPageBreak/>
        <w:t xml:space="preserve">species revival’s religious imaginaries, Lisa H. Sideris </w:t>
      </w:r>
      <w:r w:rsidR="00A5779E" w:rsidRPr="00551CDF">
        <w:rPr>
          <w:rFonts w:ascii="Palatino" w:hAnsi="Palatino" w:cs="Palatino"/>
          <w:sz w:val="22"/>
        </w:rPr>
        <w:t xml:space="preserve">builds </w:t>
      </w:r>
      <w:r w:rsidRPr="00551CDF">
        <w:rPr>
          <w:rFonts w:ascii="Palatino" w:hAnsi="Palatino" w:cs="Palatino"/>
          <w:sz w:val="22"/>
        </w:rPr>
        <w:t>on the comparison, noting that Brand’s vision “of what it means to be a god” is “borne not of a relational impulse, but of the quest to reinvent oneself and the world.”</w:t>
      </w:r>
      <w:r w:rsidRPr="00551CDF">
        <w:rPr>
          <w:rFonts w:ascii="Palatino" w:hAnsi="Palatino" w:cs="Palatino"/>
          <w:sz w:val="20"/>
          <w:vertAlign w:val="superscript"/>
        </w:rPr>
        <w:footnoteReference w:id="27"/>
      </w:r>
      <w:r w:rsidRPr="00551CDF">
        <w:rPr>
          <w:rFonts w:ascii="Palatino" w:hAnsi="Palatino" w:cs="Palatino"/>
          <w:sz w:val="22"/>
        </w:rPr>
        <w:t xml:space="preserve"> For Sideris, de-extinction is “Exhibit-A of Brand’s tool mentality—and of the suspect forms of magic and enchantment that define his (and his collaborator, [George] Church’s style of apolitical play with the basic elements of life.”</w:t>
      </w:r>
      <w:r w:rsidRPr="00551CDF">
        <w:rPr>
          <w:rFonts w:ascii="Palatino" w:hAnsi="Palatino" w:cs="Palatino"/>
          <w:sz w:val="20"/>
          <w:vertAlign w:val="superscript"/>
        </w:rPr>
        <w:footnoteReference w:id="28"/>
      </w:r>
    </w:p>
    <w:p w14:paraId="7080DA8B" w14:textId="75801063"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iCs/>
          <w:sz w:val="22"/>
          <w:u w:val="single"/>
        </w:rPr>
        <w:t>Ghost of Chance</w:t>
      </w:r>
      <w:r w:rsidRPr="00551CDF">
        <w:rPr>
          <w:rFonts w:ascii="Palatino" w:hAnsi="Palatino" w:cs="Palatino"/>
          <w:i/>
          <w:sz w:val="22"/>
        </w:rPr>
        <w:t xml:space="preserve"> </w:t>
      </w:r>
      <w:r w:rsidRPr="00551CDF">
        <w:rPr>
          <w:rFonts w:ascii="Palatino" w:hAnsi="Palatino" w:cs="Palatino"/>
          <w:sz w:val="22"/>
        </w:rPr>
        <w:t xml:space="preserve">provides a useful case study for thinking about de-extinction’s magico-religious resonances. And indeed, Burroughs </w:t>
      </w:r>
      <w:r w:rsidR="008B0FE4" w:rsidRPr="00551CDF">
        <w:rPr>
          <w:rFonts w:ascii="Palatino" w:hAnsi="Palatino" w:cs="Palatino"/>
          <w:sz w:val="22"/>
        </w:rPr>
        <w:t>is</w:t>
      </w:r>
      <w:r w:rsidRPr="00551CDF">
        <w:rPr>
          <w:rFonts w:ascii="Palatino" w:hAnsi="Palatino" w:cs="Palatino"/>
          <w:sz w:val="22"/>
        </w:rPr>
        <w:t xml:space="preserve"> a prominent theorist of the </w:t>
      </w:r>
      <w:proofErr w:type="spellStart"/>
      <w:r w:rsidRPr="00551CDF">
        <w:rPr>
          <w:rFonts w:ascii="Palatino" w:hAnsi="Palatino" w:cs="Palatino"/>
          <w:sz w:val="22"/>
        </w:rPr>
        <w:t>biocapitalism</w:t>
      </w:r>
      <w:proofErr w:type="spellEnd"/>
      <w:r w:rsidRPr="00551CDF">
        <w:rPr>
          <w:rFonts w:ascii="Palatino" w:hAnsi="Palatino" w:cs="Palatino"/>
          <w:sz w:val="22"/>
        </w:rPr>
        <w:t xml:space="preserve"> that forms the subject of Dawson’s critique. As Christopher Breu argues, novels such as </w:t>
      </w:r>
      <w:r w:rsidRPr="00551CDF">
        <w:rPr>
          <w:rFonts w:ascii="Palatino" w:hAnsi="Palatino" w:cs="Palatino"/>
          <w:iCs/>
          <w:sz w:val="22"/>
          <w:u w:val="single"/>
        </w:rPr>
        <w:t>Naked Lunch</w:t>
      </w:r>
      <w:r w:rsidRPr="00551CDF">
        <w:rPr>
          <w:rFonts w:ascii="Palatino" w:hAnsi="Palatino" w:cs="Palatino"/>
          <w:i/>
          <w:sz w:val="22"/>
        </w:rPr>
        <w:t xml:space="preserve"> </w:t>
      </w:r>
      <w:r w:rsidRPr="00551CDF">
        <w:rPr>
          <w:rFonts w:ascii="Palatino" w:hAnsi="Palatino" w:cs="Palatino"/>
          <w:sz w:val="22"/>
        </w:rPr>
        <w:t>depict the animal body and its genetic script as seamlessly integrated into global logics of “production, exchange, and consumption.”</w:t>
      </w:r>
      <w:r w:rsidRPr="00551CDF">
        <w:rPr>
          <w:rFonts w:ascii="Palatino" w:hAnsi="Palatino" w:cs="Palatino"/>
          <w:sz w:val="20"/>
          <w:vertAlign w:val="superscript"/>
        </w:rPr>
        <w:footnoteReference w:id="29"/>
      </w:r>
      <w:r w:rsidRPr="00551CDF">
        <w:rPr>
          <w:rFonts w:ascii="Palatino" w:hAnsi="Palatino" w:cs="Palatino"/>
          <w:sz w:val="22"/>
        </w:rPr>
        <w:t xml:space="preserve"> Burroughs’s literary output can be read as an extended critique of the control proffered through the relationship between late-capitalist systems of exchange and the abjectly material bodies—rendered through the triangulation of sex, death and drug addiction—that traverse the collapsing geographies of his novels. </w:t>
      </w:r>
      <w:r w:rsidR="008B0FE4" w:rsidRPr="00551CDF">
        <w:rPr>
          <w:rFonts w:ascii="Palatino" w:hAnsi="Palatino" w:cs="Palatino"/>
          <w:sz w:val="22"/>
        </w:rPr>
        <w:t>Yet there is also a sense in which Burroughs’s theory of technology develops a parallel model of futurism that coexists with this paranoid critique.</w:t>
      </w:r>
      <w:r w:rsidRPr="00551CDF">
        <w:rPr>
          <w:rFonts w:ascii="Palatino" w:hAnsi="Palatino" w:cs="Palatino"/>
          <w:sz w:val="22"/>
        </w:rPr>
        <w:t xml:space="preserve"> Drawing attention to the preoccupation with outer space in </w:t>
      </w:r>
      <w:r w:rsidRPr="00551CDF">
        <w:rPr>
          <w:rFonts w:ascii="Palatino" w:hAnsi="Palatino" w:cs="Palatino"/>
          <w:iCs/>
          <w:sz w:val="22"/>
          <w:u w:val="single"/>
        </w:rPr>
        <w:t>Cities of the Red Night</w:t>
      </w:r>
      <w:r w:rsidRPr="00551CDF">
        <w:rPr>
          <w:rFonts w:ascii="Palatino" w:hAnsi="Palatino" w:cs="Palatino"/>
          <w:sz w:val="22"/>
        </w:rPr>
        <w:t xml:space="preserve"> (1981), </w:t>
      </w:r>
      <w:r w:rsidRPr="00551CDF">
        <w:rPr>
          <w:rFonts w:ascii="Palatino" w:hAnsi="Palatino" w:cs="Palatino"/>
          <w:iCs/>
          <w:sz w:val="22"/>
          <w:u w:val="single"/>
        </w:rPr>
        <w:t>The Place of Dead Roads</w:t>
      </w:r>
      <w:r w:rsidRPr="00551CDF">
        <w:rPr>
          <w:rFonts w:ascii="Palatino" w:hAnsi="Palatino" w:cs="Palatino"/>
          <w:i/>
          <w:sz w:val="22"/>
        </w:rPr>
        <w:t xml:space="preserve"> </w:t>
      </w:r>
      <w:r w:rsidRPr="00551CDF">
        <w:rPr>
          <w:rFonts w:ascii="Palatino" w:hAnsi="Palatino" w:cs="Palatino"/>
          <w:sz w:val="22"/>
        </w:rPr>
        <w:t xml:space="preserve">(1983) and </w:t>
      </w:r>
      <w:r w:rsidRPr="00551CDF">
        <w:rPr>
          <w:rFonts w:ascii="Palatino" w:hAnsi="Palatino" w:cs="Palatino"/>
          <w:iCs/>
          <w:sz w:val="22"/>
          <w:u w:val="single"/>
        </w:rPr>
        <w:t>The Western Lands</w:t>
      </w:r>
      <w:r w:rsidRPr="00551CDF">
        <w:rPr>
          <w:rFonts w:ascii="Palatino" w:hAnsi="Palatino" w:cs="Palatino"/>
          <w:sz w:val="22"/>
        </w:rPr>
        <w:t xml:space="preserve"> (1987), Alex Houen argues that Burroughs envisions his fiction as “an alternative </w:t>
      </w:r>
      <w:proofErr w:type="spellStart"/>
      <w:r w:rsidRPr="00551CDF">
        <w:rPr>
          <w:rFonts w:ascii="Palatino" w:hAnsi="Palatino" w:cs="Palatino"/>
          <w:sz w:val="22"/>
        </w:rPr>
        <w:t>programme</w:t>
      </w:r>
      <w:proofErr w:type="spellEnd"/>
      <w:r w:rsidRPr="00551CDF">
        <w:rPr>
          <w:rFonts w:ascii="Palatino" w:hAnsi="Palatino" w:cs="Palatino"/>
          <w:sz w:val="22"/>
        </w:rPr>
        <w:t xml:space="preserve"> of space exploration,” providing—by means of the cut-up technique and its interference “with the usual syntactic lines of association”—forms of counter-history to the dominant space mythology of the Cold War U</w:t>
      </w:r>
      <w:r w:rsidR="00E6185C" w:rsidRPr="00551CDF">
        <w:rPr>
          <w:rFonts w:ascii="Palatino" w:hAnsi="Palatino" w:cs="Palatino"/>
          <w:sz w:val="22"/>
        </w:rPr>
        <w:t xml:space="preserve">nited </w:t>
      </w:r>
      <w:r w:rsidRPr="00551CDF">
        <w:rPr>
          <w:rFonts w:ascii="Palatino" w:hAnsi="Palatino" w:cs="Palatino"/>
          <w:sz w:val="22"/>
        </w:rPr>
        <w:t>S</w:t>
      </w:r>
      <w:r w:rsidR="00E6185C" w:rsidRPr="00551CDF">
        <w:rPr>
          <w:rFonts w:ascii="Palatino" w:hAnsi="Palatino" w:cs="Palatino"/>
          <w:sz w:val="22"/>
        </w:rPr>
        <w:t>tates</w:t>
      </w:r>
      <w:r w:rsidRPr="00551CDF">
        <w:rPr>
          <w:rFonts w:ascii="Palatino" w:hAnsi="Palatino" w:cs="Palatino"/>
          <w:sz w:val="22"/>
        </w:rPr>
        <w:t>.</w:t>
      </w:r>
      <w:r w:rsidRPr="00551CDF">
        <w:rPr>
          <w:rFonts w:ascii="Palatino" w:hAnsi="Palatino" w:cs="Palatino"/>
          <w:sz w:val="20"/>
          <w:vertAlign w:val="superscript"/>
        </w:rPr>
        <w:footnoteReference w:id="30"/>
      </w:r>
      <w:r w:rsidRPr="00551CDF">
        <w:rPr>
          <w:rFonts w:ascii="Palatino" w:hAnsi="Palatino" w:cs="Palatino"/>
          <w:sz w:val="22"/>
        </w:rPr>
        <w:t xml:space="preserve"> But in addition to developing methods for the appropriation of technology,</w:t>
      </w:r>
      <w:r w:rsidRPr="00551CDF">
        <w:rPr>
          <w:rFonts w:ascii="Palatino" w:hAnsi="Palatino" w:cs="Palatino"/>
          <w:sz w:val="20"/>
          <w:vertAlign w:val="superscript"/>
        </w:rPr>
        <w:footnoteReference w:id="31"/>
      </w:r>
      <w:r w:rsidRPr="00551CDF">
        <w:rPr>
          <w:rFonts w:ascii="Palatino" w:hAnsi="Palatino" w:cs="Palatino"/>
          <w:sz w:val="22"/>
        </w:rPr>
        <w:t xml:space="preserve"> Burroughs appears </w:t>
      </w:r>
      <w:r w:rsidRPr="00551CDF">
        <w:rPr>
          <w:rFonts w:ascii="Palatino" w:hAnsi="Palatino" w:cs="Palatino"/>
          <w:sz w:val="22"/>
        </w:rPr>
        <w:lastRenderedPageBreak/>
        <w:t xml:space="preserve">equally invested in the idea of his fiction as a form of </w:t>
      </w:r>
      <w:r w:rsidRPr="00551CDF">
        <w:rPr>
          <w:rFonts w:ascii="Palatino" w:hAnsi="Palatino" w:cs="Palatino"/>
          <w:iCs/>
          <w:sz w:val="22"/>
          <w:u w:val="single"/>
        </w:rPr>
        <w:t>appropriate technology</w:t>
      </w:r>
      <w:r w:rsidRPr="00551CDF">
        <w:rPr>
          <w:rFonts w:ascii="Palatino" w:hAnsi="Palatino" w:cs="Palatino"/>
          <w:i/>
          <w:sz w:val="22"/>
        </w:rPr>
        <w:t xml:space="preserve"> </w:t>
      </w:r>
      <w:r w:rsidRPr="00551CDF">
        <w:rPr>
          <w:rFonts w:ascii="Palatino" w:hAnsi="Palatino" w:cs="Palatino"/>
          <w:sz w:val="22"/>
        </w:rPr>
        <w:t xml:space="preserve">for the </w:t>
      </w:r>
      <w:r w:rsidR="00D65BC4" w:rsidRPr="00551CDF">
        <w:rPr>
          <w:rFonts w:ascii="Palatino" w:hAnsi="Palatino" w:cs="Palatino"/>
          <w:sz w:val="22"/>
        </w:rPr>
        <w:t>realization</w:t>
      </w:r>
      <w:r w:rsidRPr="00551CDF">
        <w:rPr>
          <w:rFonts w:ascii="Palatino" w:hAnsi="Palatino" w:cs="Palatino"/>
          <w:sz w:val="22"/>
        </w:rPr>
        <w:t xml:space="preserve"> of the human’s evolutionary potential. </w:t>
      </w:r>
      <w:r w:rsidR="00CB57ED" w:rsidRPr="00551CDF">
        <w:rPr>
          <w:rFonts w:ascii="Palatino" w:hAnsi="Palatino" w:cs="Palatino"/>
          <w:sz w:val="22"/>
        </w:rPr>
        <w:t>The</w:t>
      </w:r>
      <w:r w:rsidR="00630ACE" w:rsidRPr="00551CDF">
        <w:rPr>
          <w:rFonts w:ascii="Palatino" w:hAnsi="Palatino" w:cs="Palatino"/>
          <w:sz w:val="22"/>
        </w:rPr>
        <w:t xml:space="preserve"> cut-up</w:t>
      </w:r>
      <w:r w:rsidR="00CB57ED" w:rsidRPr="00551CDF">
        <w:rPr>
          <w:rFonts w:ascii="Palatino" w:hAnsi="Palatino" w:cs="Palatino"/>
          <w:sz w:val="22"/>
        </w:rPr>
        <w:t xml:space="preserve"> emerges</w:t>
      </w:r>
      <w:r w:rsidRPr="00551CDF">
        <w:rPr>
          <w:rFonts w:ascii="Palatino" w:hAnsi="Palatino" w:cs="Palatino"/>
          <w:sz w:val="22"/>
        </w:rPr>
        <w:t xml:space="preserve"> “as a way of re-scripting evolution,” </w:t>
      </w:r>
      <w:r w:rsidR="00CB57ED" w:rsidRPr="00551CDF">
        <w:rPr>
          <w:rFonts w:ascii="Palatino" w:hAnsi="Palatino" w:cs="Palatino"/>
          <w:sz w:val="22"/>
        </w:rPr>
        <w:t xml:space="preserve">with Burroughs </w:t>
      </w:r>
      <w:r w:rsidRPr="00551CDF">
        <w:rPr>
          <w:rFonts w:ascii="Palatino" w:hAnsi="Palatino" w:cs="Palatino"/>
          <w:sz w:val="22"/>
        </w:rPr>
        <w:t>imagining his fiction as a “launching pad” for “potentiating biological changes in the human organism.”</w:t>
      </w:r>
      <w:r w:rsidRPr="00551CDF">
        <w:rPr>
          <w:rFonts w:ascii="Palatino" w:hAnsi="Palatino" w:cs="Palatino"/>
          <w:sz w:val="20"/>
          <w:vertAlign w:val="superscript"/>
        </w:rPr>
        <w:footnoteReference w:id="32"/>
      </w:r>
      <w:r w:rsidRPr="00551CDF">
        <w:rPr>
          <w:rFonts w:ascii="Palatino" w:hAnsi="Palatino" w:cs="Palatino"/>
          <w:sz w:val="22"/>
        </w:rPr>
        <w:t xml:space="preserve"> </w:t>
      </w:r>
      <w:r w:rsidR="009714BB" w:rsidRPr="00551CDF">
        <w:rPr>
          <w:rFonts w:ascii="Palatino" w:hAnsi="Palatino" w:cs="Palatino"/>
          <w:sz w:val="22"/>
        </w:rPr>
        <w:t>Alongside the</w:t>
      </w:r>
      <w:r w:rsidRPr="00551CDF">
        <w:rPr>
          <w:rFonts w:ascii="Palatino" w:hAnsi="Palatino" w:cs="Palatino"/>
          <w:sz w:val="22"/>
        </w:rPr>
        <w:t xml:space="preserve"> well-documented critique of control</w:t>
      </w:r>
      <w:r w:rsidR="009714BB" w:rsidRPr="00551CDF">
        <w:rPr>
          <w:rFonts w:ascii="Palatino" w:hAnsi="Palatino" w:cs="Palatino"/>
          <w:sz w:val="22"/>
        </w:rPr>
        <w:t xml:space="preserve"> is</w:t>
      </w:r>
      <w:r w:rsidRPr="00551CDF">
        <w:rPr>
          <w:rFonts w:ascii="Palatino" w:hAnsi="Palatino" w:cs="Palatino"/>
          <w:sz w:val="22"/>
        </w:rPr>
        <w:t xml:space="preserve"> a vision of technology as potentiality: “the only possibilities are in space.”</w:t>
      </w:r>
      <w:r w:rsidRPr="00551CDF">
        <w:rPr>
          <w:rFonts w:ascii="Palatino" w:hAnsi="Palatino" w:cs="Palatino"/>
          <w:sz w:val="20"/>
          <w:vertAlign w:val="superscript"/>
        </w:rPr>
        <w:footnoteReference w:id="33"/>
      </w:r>
    </w:p>
    <w:p w14:paraId="645FDF66" w14:textId="2CF10539" w:rsidR="00455AFE" w:rsidRPr="00551CDF" w:rsidRDefault="00000000" w:rsidP="009B1231">
      <w:pPr>
        <w:widowControl w:val="0"/>
        <w:spacing w:after="240" w:line="480" w:lineRule="auto"/>
        <w:ind w:firstLine="720"/>
        <w:jc w:val="both"/>
        <w:rPr>
          <w:rFonts w:ascii="Palatino" w:hAnsi="Palatino" w:cs="Palatino"/>
          <w:sz w:val="22"/>
        </w:rPr>
      </w:pPr>
      <w:r w:rsidRPr="00551CDF">
        <w:rPr>
          <w:rFonts w:ascii="Palatino" w:hAnsi="Palatino" w:cs="Palatino"/>
          <w:sz w:val="22"/>
        </w:rPr>
        <w:t>Burroughs’s investment in the evolutionary potentials unlocked by space travel reads as an incipient form of transhumanist futurism, and links his thinking conceptually—not least when he recycles Timothy Leary’s praise for private capital-funded space exploration—to the transmutation of counterculture environmentalism into a utopian brand of free market capitalism.</w:t>
      </w:r>
      <w:r w:rsidRPr="00551CDF">
        <w:rPr>
          <w:rFonts w:ascii="Palatino" w:hAnsi="Palatino" w:cs="Palatino"/>
          <w:sz w:val="20"/>
          <w:vertAlign w:val="superscript"/>
        </w:rPr>
        <w:footnoteReference w:id="34"/>
      </w:r>
      <w:r w:rsidRPr="00551CDF">
        <w:rPr>
          <w:rFonts w:ascii="Palatino" w:hAnsi="Palatino" w:cs="Palatino"/>
          <w:sz w:val="22"/>
        </w:rPr>
        <w:t xml:space="preserve"> </w:t>
      </w:r>
      <w:r w:rsidR="009B1231" w:rsidRPr="00551CDF">
        <w:rPr>
          <w:rFonts w:ascii="Palatino" w:hAnsi="Palatino" w:cs="Palatino"/>
          <w:sz w:val="22"/>
        </w:rPr>
        <w:t>And yet this framing of technology does not exactly follow the contours of what Andrew Pilsch describes as “evolutionary futurism,” or the “set of rhetorical strategies meant to depict a future in which our machines evolve us beyond our current human limitations.”</w:t>
      </w:r>
      <w:r w:rsidR="009B1231" w:rsidRPr="00551CDF">
        <w:rPr>
          <w:rStyle w:val="FootnoteReference"/>
          <w:rFonts w:ascii="Palatino" w:hAnsi="Palatino" w:cs="Palatino"/>
          <w:sz w:val="22"/>
        </w:rPr>
        <w:footnoteReference w:id="35"/>
      </w:r>
      <w:r w:rsidR="00E6185C" w:rsidRPr="00551CDF">
        <w:rPr>
          <w:rFonts w:ascii="Palatino" w:hAnsi="Palatino" w:cs="Palatino"/>
          <w:sz w:val="22"/>
        </w:rPr>
        <w:t xml:space="preserve"> In fact, Burroughs resists being made legible to frameworks such as Pilsch’s, which seeks to recuperate transhumanism from its rejection, </w:t>
      </w:r>
      <w:r w:rsidR="004F33FE" w:rsidRPr="00551CDF">
        <w:rPr>
          <w:rFonts w:ascii="Palatino" w:hAnsi="Palatino" w:cs="Palatino"/>
          <w:sz w:val="22"/>
        </w:rPr>
        <w:t>by the likes of Wolfe</w:t>
      </w:r>
      <w:r w:rsidR="00E6185C" w:rsidRPr="00551CDF">
        <w:rPr>
          <w:rFonts w:ascii="Palatino" w:hAnsi="Palatino" w:cs="Palatino"/>
          <w:sz w:val="22"/>
        </w:rPr>
        <w:t>, as “an intensification of humanism,” and trace instead the utopian implications of technological transcendence and human augmentation.</w:t>
      </w:r>
      <w:r w:rsidR="00E6185C" w:rsidRPr="00551CDF">
        <w:rPr>
          <w:rStyle w:val="FootnoteReference"/>
          <w:rFonts w:ascii="Palatino" w:hAnsi="Palatino" w:cs="Palatino"/>
          <w:sz w:val="22"/>
        </w:rPr>
        <w:footnoteReference w:id="36"/>
      </w:r>
      <w:r w:rsidR="00E6185C" w:rsidRPr="00551CDF">
        <w:rPr>
          <w:rFonts w:ascii="Palatino" w:hAnsi="Palatino" w:cs="Palatino"/>
          <w:sz w:val="22"/>
        </w:rPr>
        <w:t xml:space="preserve"> </w:t>
      </w:r>
      <w:r w:rsidR="004F33FE" w:rsidRPr="00551CDF">
        <w:rPr>
          <w:rFonts w:ascii="Palatino" w:hAnsi="Palatino" w:cs="Palatino"/>
          <w:sz w:val="22"/>
        </w:rPr>
        <w:t xml:space="preserve">Even as it celebrates the possibilities of space travel, Burroughs’s rhetoric of technology troubles its rocket-propelled, straight and forward narrative of progress, unsettling in the same instance the figurations of the human that might be extended </w:t>
      </w:r>
      <w:r w:rsidR="00F01CAA" w:rsidRPr="00551CDF">
        <w:rPr>
          <w:rFonts w:ascii="Palatino" w:hAnsi="Palatino" w:cs="Palatino"/>
          <w:sz w:val="22"/>
        </w:rPr>
        <w:lastRenderedPageBreak/>
        <w:t xml:space="preserve">in the interstellar imagination. </w:t>
      </w:r>
    </w:p>
    <w:p w14:paraId="7E44ADD0" w14:textId="5B92E1C4" w:rsidR="00B17816" w:rsidRPr="00551CDF" w:rsidRDefault="00F01CAA" w:rsidP="003D3048">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It is in this sense that I want to further situate this dimension of Burroughs’s writing alongside the history of ecomodernism that begins with the </w:t>
      </w:r>
      <w:r w:rsidRPr="00551CDF">
        <w:rPr>
          <w:rFonts w:ascii="Palatino" w:hAnsi="Palatino" w:cs="Palatino"/>
          <w:iCs/>
          <w:sz w:val="22"/>
          <w:u w:val="single"/>
        </w:rPr>
        <w:t>WEC</w:t>
      </w:r>
      <w:r w:rsidRPr="00551CDF">
        <w:rPr>
          <w:rFonts w:ascii="Palatino" w:hAnsi="Palatino" w:cs="Palatino"/>
          <w:sz w:val="22"/>
        </w:rPr>
        <w:t xml:space="preserve">. In his book </w:t>
      </w:r>
      <w:r w:rsidRPr="00551CDF">
        <w:rPr>
          <w:rFonts w:ascii="Palatino" w:hAnsi="Palatino" w:cs="Palatino"/>
          <w:iCs/>
          <w:sz w:val="22"/>
          <w:u w:val="single"/>
        </w:rPr>
        <w:t xml:space="preserve">Gaian Systems: Lynn Margulis, </w:t>
      </w:r>
      <w:proofErr w:type="spellStart"/>
      <w:r w:rsidRPr="00551CDF">
        <w:rPr>
          <w:rFonts w:ascii="Palatino" w:hAnsi="Palatino" w:cs="Palatino"/>
          <w:iCs/>
          <w:sz w:val="22"/>
          <w:u w:val="single"/>
        </w:rPr>
        <w:t>Neocybernetics</w:t>
      </w:r>
      <w:proofErr w:type="spellEnd"/>
      <w:r w:rsidRPr="00551CDF">
        <w:rPr>
          <w:rFonts w:ascii="Palatino" w:hAnsi="Palatino" w:cs="Palatino"/>
          <w:iCs/>
          <w:sz w:val="22"/>
          <w:u w:val="single"/>
        </w:rPr>
        <w:t>, and the End of the Anthropocene</w:t>
      </w:r>
      <w:r w:rsidRPr="00551CDF">
        <w:rPr>
          <w:rFonts w:ascii="Palatino" w:hAnsi="Palatino" w:cs="Palatino"/>
          <w:sz w:val="22"/>
        </w:rPr>
        <w:t xml:space="preserve">, Clarke excavates the history of Margulis and Lovelock’s Gaia hypothesis as it emerges through the intellectual </w:t>
      </w:r>
      <w:r w:rsidR="006F33C5" w:rsidRPr="00551CDF">
        <w:rPr>
          <w:rFonts w:ascii="Palatino" w:hAnsi="Palatino" w:cs="Palatino"/>
          <w:sz w:val="22"/>
        </w:rPr>
        <w:t>culture facilitated by</w:t>
      </w:r>
      <w:r w:rsidRPr="00551CDF">
        <w:rPr>
          <w:rFonts w:ascii="Palatino" w:hAnsi="Palatino" w:cs="Palatino"/>
          <w:sz w:val="22"/>
        </w:rPr>
        <w:t xml:space="preserve"> Brand’s publication. Gaia’s origins are to be found in the embryonic existence of what Clarke terms “</w:t>
      </w:r>
      <w:proofErr w:type="spellStart"/>
      <w:r w:rsidRPr="00551CDF">
        <w:rPr>
          <w:rFonts w:ascii="Palatino" w:hAnsi="Palatino" w:cs="Palatino"/>
          <w:sz w:val="22"/>
        </w:rPr>
        <w:t>neocybernetics</w:t>
      </w:r>
      <w:proofErr w:type="spellEnd"/>
      <w:r w:rsidRPr="00551CDF">
        <w:rPr>
          <w:rFonts w:ascii="Palatino" w:hAnsi="Palatino" w:cs="Palatino"/>
          <w:sz w:val="22"/>
        </w:rPr>
        <w:t>”—or second order systems theory—in</w:t>
      </w:r>
      <w:r w:rsidR="00455AFE" w:rsidRPr="00551CDF">
        <w:rPr>
          <w:rFonts w:ascii="Palatino" w:hAnsi="Palatino" w:cs="Palatino"/>
          <w:sz w:val="22"/>
        </w:rPr>
        <w:t xml:space="preserve"> the deconstruction of holistic interconnectivity implicit in the NASA Earthrise photograph that adorned the cover of the </w:t>
      </w:r>
      <w:r w:rsidR="00455AFE" w:rsidRPr="00551CDF">
        <w:rPr>
          <w:rFonts w:ascii="Palatino" w:hAnsi="Palatino" w:cs="Palatino"/>
          <w:sz w:val="22"/>
          <w:u w:val="single"/>
        </w:rPr>
        <w:t>Catalog</w:t>
      </w:r>
      <w:r w:rsidR="00455AFE" w:rsidRPr="00551CDF">
        <w:rPr>
          <w:rFonts w:ascii="Palatino" w:hAnsi="Palatino" w:cs="Palatino"/>
          <w:sz w:val="22"/>
        </w:rPr>
        <w:t xml:space="preserve">. The image, Clarke notes, underlines the fact that “any attempt at an objective view of </w:t>
      </w:r>
      <w:r w:rsidR="00455AFE" w:rsidRPr="00551CDF">
        <w:rPr>
          <w:rFonts w:ascii="Palatino" w:hAnsi="Palatino" w:cs="Palatino"/>
          <w:iCs/>
          <w:sz w:val="22"/>
          <w:u w:val="single"/>
        </w:rPr>
        <w:t>ourselves</w:t>
      </w:r>
      <w:r w:rsidR="00455AFE" w:rsidRPr="00551CDF">
        <w:rPr>
          <w:rFonts w:ascii="Palatino" w:hAnsi="Palatino" w:cs="Palatino"/>
          <w:i/>
          <w:sz w:val="22"/>
        </w:rPr>
        <w:t xml:space="preserve"> </w:t>
      </w:r>
      <w:r w:rsidR="00455AFE" w:rsidRPr="00551CDF">
        <w:rPr>
          <w:rFonts w:ascii="Palatino" w:hAnsi="Palatino" w:cs="Palatino"/>
          <w:sz w:val="22"/>
        </w:rPr>
        <w:t xml:space="preserve">is an oxymoron or a paradox, necessarily throwing the part of ourselves we are viewing </w:t>
      </w:r>
      <w:r w:rsidR="00455AFE" w:rsidRPr="00551CDF">
        <w:rPr>
          <w:rFonts w:ascii="Palatino" w:hAnsi="Palatino" w:cs="Palatino"/>
          <w:iCs/>
          <w:sz w:val="22"/>
          <w:u w:val="single"/>
        </w:rPr>
        <w:t>with</w:t>
      </w:r>
      <w:r w:rsidR="00455AFE" w:rsidRPr="00551CDF">
        <w:rPr>
          <w:rFonts w:ascii="Palatino" w:hAnsi="Palatino" w:cs="Palatino"/>
          <w:i/>
          <w:sz w:val="22"/>
        </w:rPr>
        <w:t xml:space="preserve"> </w:t>
      </w:r>
      <w:r w:rsidR="00455AFE" w:rsidRPr="00551CDF">
        <w:rPr>
          <w:rFonts w:ascii="Palatino" w:hAnsi="Palatino" w:cs="Palatino"/>
          <w:sz w:val="22"/>
        </w:rPr>
        <w:t>into momentary eclipse.”</w:t>
      </w:r>
      <w:r w:rsidR="00455AFE" w:rsidRPr="00551CDF">
        <w:rPr>
          <w:rFonts w:ascii="Palatino" w:hAnsi="Palatino" w:cs="Palatino"/>
          <w:sz w:val="20"/>
          <w:vertAlign w:val="superscript"/>
        </w:rPr>
        <w:footnoteReference w:id="37"/>
      </w:r>
      <w:r w:rsidR="00A76705" w:rsidRPr="00551CDF">
        <w:rPr>
          <w:rFonts w:ascii="Palatino" w:hAnsi="Palatino" w:cs="Palatino"/>
          <w:sz w:val="22"/>
        </w:rPr>
        <w:t xml:space="preserve"> Troubling </w:t>
      </w:r>
      <w:r w:rsidRPr="00551CDF">
        <w:rPr>
          <w:rFonts w:ascii="Palatino" w:hAnsi="Palatino" w:cs="Palatino"/>
          <w:sz w:val="22"/>
        </w:rPr>
        <w:t xml:space="preserve">the </w:t>
      </w:r>
      <w:r w:rsidR="001664F1" w:rsidRPr="00551CDF">
        <w:rPr>
          <w:rFonts w:ascii="Palatino" w:hAnsi="Palatino" w:cs="Palatino"/>
          <w:sz w:val="22"/>
        </w:rPr>
        <w:t>command-and-control</w:t>
      </w:r>
      <w:r w:rsidRPr="00551CDF">
        <w:rPr>
          <w:rFonts w:ascii="Palatino" w:hAnsi="Palatino" w:cs="Palatino"/>
          <w:sz w:val="22"/>
        </w:rPr>
        <w:t xml:space="preserve"> </w:t>
      </w:r>
      <w:r w:rsidR="003D3048" w:rsidRPr="00551CDF">
        <w:rPr>
          <w:rFonts w:ascii="Palatino" w:hAnsi="Palatino" w:cs="Palatino"/>
          <w:sz w:val="22"/>
        </w:rPr>
        <w:t xml:space="preserve">logic </w:t>
      </w:r>
      <w:r w:rsidRPr="00551CDF">
        <w:rPr>
          <w:rFonts w:ascii="Palatino" w:hAnsi="Palatino" w:cs="Palatino"/>
          <w:sz w:val="22"/>
        </w:rPr>
        <w:t xml:space="preserve">associated with thinkers such as Wiener, this </w:t>
      </w:r>
      <w:r w:rsidR="003D3048" w:rsidRPr="00551CDF">
        <w:rPr>
          <w:rFonts w:ascii="Palatino" w:hAnsi="Palatino" w:cs="Palatino"/>
          <w:sz w:val="22"/>
        </w:rPr>
        <w:t xml:space="preserve">corrective to cybernetic dreams of human agency was further developed in </w:t>
      </w:r>
      <w:proofErr w:type="spellStart"/>
      <w:r w:rsidRPr="00551CDF">
        <w:rPr>
          <w:rFonts w:ascii="Palatino" w:hAnsi="Palatino" w:cs="Palatino"/>
          <w:sz w:val="22"/>
          <w:u w:val="single"/>
        </w:rPr>
        <w:t>CoEvolution</w:t>
      </w:r>
      <w:proofErr w:type="spellEnd"/>
      <w:r w:rsidRPr="00551CDF">
        <w:rPr>
          <w:rFonts w:ascii="Palatino" w:hAnsi="Palatino" w:cs="Palatino"/>
          <w:sz w:val="22"/>
          <w:u w:val="single"/>
        </w:rPr>
        <w:t xml:space="preserve"> Quarterly</w:t>
      </w:r>
      <w:r w:rsidRPr="00551CDF">
        <w:rPr>
          <w:rFonts w:ascii="Palatino" w:hAnsi="Palatino" w:cs="Palatino"/>
          <w:i/>
          <w:sz w:val="22"/>
        </w:rPr>
        <w:t xml:space="preserve"> </w:t>
      </w:r>
      <w:r w:rsidRPr="00551CDF">
        <w:rPr>
          <w:rFonts w:ascii="Palatino" w:hAnsi="Palatino" w:cs="Palatino"/>
          <w:sz w:val="22"/>
        </w:rPr>
        <w:t>(</w:t>
      </w:r>
      <w:r w:rsidRPr="00551CDF">
        <w:rPr>
          <w:rFonts w:ascii="Palatino" w:hAnsi="Palatino" w:cs="Palatino"/>
          <w:iCs/>
          <w:sz w:val="22"/>
          <w:u w:val="single"/>
        </w:rPr>
        <w:t>CQ</w:t>
      </w:r>
      <w:r w:rsidRPr="00551CDF">
        <w:rPr>
          <w:rFonts w:ascii="Palatino" w:hAnsi="Palatino" w:cs="Palatino"/>
          <w:sz w:val="22"/>
        </w:rPr>
        <w:t xml:space="preserve">), successor to the </w:t>
      </w:r>
      <w:r w:rsidRPr="00551CDF">
        <w:rPr>
          <w:rFonts w:ascii="Palatino" w:hAnsi="Palatino" w:cs="Palatino"/>
          <w:iCs/>
          <w:sz w:val="22"/>
          <w:u w:val="single"/>
        </w:rPr>
        <w:t>WEC</w:t>
      </w:r>
      <w:r w:rsidRPr="00551CDF">
        <w:rPr>
          <w:rFonts w:ascii="Palatino" w:hAnsi="Palatino" w:cs="Palatino"/>
          <w:i/>
          <w:sz w:val="22"/>
        </w:rPr>
        <w:t xml:space="preserve"> </w:t>
      </w:r>
      <w:r w:rsidRPr="00551CDF">
        <w:rPr>
          <w:rFonts w:ascii="Palatino" w:hAnsi="Palatino" w:cs="Palatino"/>
          <w:sz w:val="22"/>
        </w:rPr>
        <w:t xml:space="preserve">and home to Margulis and Lovelock’s </w:t>
      </w:r>
      <w:r w:rsidR="006F33C5" w:rsidRPr="00551CDF">
        <w:rPr>
          <w:rFonts w:ascii="Palatino" w:hAnsi="Palatino" w:cs="Palatino"/>
          <w:sz w:val="22"/>
        </w:rPr>
        <w:t xml:space="preserve">1975 </w:t>
      </w:r>
      <w:r w:rsidRPr="00551CDF">
        <w:rPr>
          <w:rFonts w:ascii="Palatino" w:hAnsi="Palatino" w:cs="Palatino"/>
          <w:sz w:val="22"/>
        </w:rPr>
        <w:t>article</w:t>
      </w:r>
      <w:r w:rsidR="006F33C5" w:rsidRPr="00551CDF">
        <w:rPr>
          <w:rFonts w:ascii="Palatino" w:hAnsi="Palatino" w:cs="Palatino"/>
          <w:sz w:val="22"/>
        </w:rPr>
        <w:t xml:space="preserve"> </w:t>
      </w:r>
      <w:r w:rsidRPr="00551CDF">
        <w:rPr>
          <w:rFonts w:ascii="Palatino" w:hAnsi="Palatino" w:cs="Palatino"/>
          <w:sz w:val="22"/>
        </w:rPr>
        <w:t xml:space="preserve">“The Atmosphere as Circulatory System of the Biosphere—The Gaia Hypothesis.” </w:t>
      </w:r>
      <w:r w:rsidR="006F33C5" w:rsidRPr="00551CDF">
        <w:rPr>
          <w:rFonts w:ascii="Palatino" w:hAnsi="Palatino" w:cs="Palatino"/>
          <w:sz w:val="22"/>
        </w:rPr>
        <w:t xml:space="preserve">Crucially, the incubation of </w:t>
      </w:r>
      <w:proofErr w:type="spellStart"/>
      <w:r w:rsidR="006F33C5" w:rsidRPr="00551CDF">
        <w:rPr>
          <w:rFonts w:ascii="Palatino" w:hAnsi="Palatino" w:cs="Palatino"/>
          <w:sz w:val="22"/>
        </w:rPr>
        <w:t>neocybernetics</w:t>
      </w:r>
      <w:proofErr w:type="spellEnd"/>
      <w:r w:rsidR="006F33C5" w:rsidRPr="00551CDF">
        <w:rPr>
          <w:rFonts w:ascii="Palatino" w:hAnsi="Palatino" w:cs="Palatino"/>
          <w:sz w:val="22"/>
        </w:rPr>
        <w:t xml:space="preserve"> in </w:t>
      </w:r>
      <w:r w:rsidRPr="00551CDF">
        <w:rPr>
          <w:rFonts w:ascii="Palatino" w:hAnsi="Palatino" w:cs="Palatino"/>
          <w:sz w:val="22"/>
          <w:u w:val="single"/>
        </w:rPr>
        <w:t>CQ</w:t>
      </w:r>
      <w:r w:rsidR="006F33C5" w:rsidRPr="00551CDF">
        <w:rPr>
          <w:rFonts w:ascii="Palatino" w:hAnsi="Palatino" w:cs="Palatino"/>
          <w:i/>
          <w:sz w:val="22"/>
        </w:rPr>
        <w:t xml:space="preserve"> </w:t>
      </w:r>
      <w:r w:rsidR="006F33C5" w:rsidRPr="00551CDF">
        <w:rPr>
          <w:rFonts w:ascii="Palatino" w:hAnsi="Palatino" w:cs="Palatino"/>
          <w:iCs/>
          <w:sz w:val="22"/>
        </w:rPr>
        <w:t xml:space="preserve">was an interdisciplinary </w:t>
      </w:r>
      <w:r w:rsidR="00760252" w:rsidRPr="00551CDF">
        <w:rPr>
          <w:rFonts w:ascii="Palatino" w:hAnsi="Palatino" w:cs="Palatino"/>
          <w:iCs/>
          <w:sz w:val="22"/>
        </w:rPr>
        <w:t>endeavor</w:t>
      </w:r>
      <w:r w:rsidR="006F33C5" w:rsidRPr="00551CDF">
        <w:rPr>
          <w:rFonts w:ascii="Palatino" w:hAnsi="Palatino" w:cs="Palatino"/>
          <w:iCs/>
          <w:sz w:val="22"/>
        </w:rPr>
        <w:t>, and the magazine</w:t>
      </w:r>
      <w:r w:rsidRPr="00551CDF">
        <w:rPr>
          <w:rFonts w:ascii="Palatino" w:hAnsi="Palatino" w:cs="Palatino"/>
          <w:i/>
          <w:sz w:val="22"/>
        </w:rPr>
        <w:t xml:space="preserve"> </w:t>
      </w:r>
      <w:r w:rsidRPr="00551CDF">
        <w:rPr>
          <w:rFonts w:ascii="Palatino" w:hAnsi="Palatino" w:cs="Palatino"/>
          <w:sz w:val="22"/>
        </w:rPr>
        <w:t>assembled a diverse array of thinkers that included systems theorists, evolutionary biologists, beat poets, and science fiction authors; Clarke dubs the loose network that resulted the “systems counterculture.”</w:t>
      </w:r>
      <w:r w:rsidRPr="00551CDF">
        <w:rPr>
          <w:rFonts w:ascii="Palatino" w:hAnsi="Palatino" w:cs="Palatino"/>
          <w:sz w:val="20"/>
          <w:vertAlign w:val="superscript"/>
        </w:rPr>
        <w:footnoteReference w:id="38"/>
      </w:r>
      <w:r w:rsidRPr="00551CDF">
        <w:rPr>
          <w:rFonts w:ascii="Palatino" w:hAnsi="Palatino" w:cs="Palatino"/>
          <w:sz w:val="22"/>
        </w:rPr>
        <w:t xml:space="preserve"> Burroughs’s involvement in this </w:t>
      </w:r>
      <w:r w:rsidR="006F33C5" w:rsidRPr="00551CDF">
        <w:rPr>
          <w:rFonts w:ascii="Palatino" w:hAnsi="Palatino" w:cs="Palatino"/>
          <w:sz w:val="22"/>
        </w:rPr>
        <w:t>scene</w:t>
      </w:r>
      <w:r w:rsidRPr="00551CDF">
        <w:rPr>
          <w:rFonts w:ascii="Palatino" w:hAnsi="Palatino" w:cs="Palatino"/>
          <w:sz w:val="22"/>
        </w:rPr>
        <w:t xml:space="preserve">, </w:t>
      </w:r>
      <w:r w:rsidR="00D51635" w:rsidRPr="00551CDF">
        <w:rPr>
          <w:rFonts w:ascii="Palatino" w:hAnsi="Palatino" w:cs="Palatino"/>
          <w:sz w:val="22"/>
        </w:rPr>
        <w:t xml:space="preserve">analyzed by Susan Lewak and </w:t>
      </w:r>
      <w:r w:rsidRPr="00551CDF">
        <w:rPr>
          <w:rFonts w:ascii="Palatino" w:hAnsi="Palatino" w:cs="Palatino"/>
          <w:sz w:val="22"/>
        </w:rPr>
        <w:t xml:space="preserve">mentioned briefly by Houen and Chris Pak, </w:t>
      </w:r>
      <w:r w:rsidR="00D51635" w:rsidRPr="00551CDF">
        <w:rPr>
          <w:rFonts w:ascii="Palatino" w:hAnsi="Palatino" w:cs="Palatino"/>
          <w:sz w:val="22"/>
        </w:rPr>
        <w:t>bears further examination</w:t>
      </w:r>
      <w:r w:rsidRPr="00551CDF">
        <w:rPr>
          <w:rFonts w:ascii="Palatino" w:hAnsi="Palatino" w:cs="Palatino"/>
          <w:sz w:val="22"/>
        </w:rPr>
        <w:t>.</w:t>
      </w:r>
      <w:r w:rsidRPr="00551CDF">
        <w:rPr>
          <w:rFonts w:ascii="Palatino" w:hAnsi="Palatino" w:cs="Palatino"/>
          <w:sz w:val="20"/>
          <w:vertAlign w:val="superscript"/>
        </w:rPr>
        <w:footnoteReference w:id="39"/>
      </w:r>
      <w:r w:rsidRPr="00551CDF">
        <w:rPr>
          <w:rFonts w:ascii="Palatino" w:hAnsi="Palatino" w:cs="Palatino"/>
          <w:sz w:val="22"/>
        </w:rPr>
        <w:t xml:space="preserve"> Coinciding with </w:t>
      </w:r>
      <w:r w:rsidR="009714BB" w:rsidRPr="00551CDF">
        <w:rPr>
          <w:rFonts w:ascii="Palatino" w:hAnsi="Palatino" w:cs="Palatino"/>
          <w:sz w:val="22"/>
        </w:rPr>
        <w:t>his</w:t>
      </w:r>
      <w:r w:rsidRPr="00551CDF">
        <w:rPr>
          <w:rFonts w:ascii="Palatino" w:hAnsi="Palatino" w:cs="Palatino"/>
          <w:sz w:val="22"/>
        </w:rPr>
        <w:t xml:space="preserve"> turn towards explicitly ecological subject matter, Burroughs published several pieces in </w:t>
      </w:r>
      <w:r w:rsidRPr="00551CDF">
        <w:rPr>
          <w:rFonts w:ascii="Palatino" w:hAnsi="Palatino" w:cs="Palatino"/>
          <w:iCs/>
          <w:sz w:val="22"/>
          <w:u w:val="single"/>
        </w:rPr>
        <w:t>CQ</w:t>
      </w:r>
      <w:r w:rsidRPr="00551CDF">
        <w:rPr>
          <w:rFonts w:ascii="Palatino" w:hAnsi="Palatino" w:cs="Palatino"/>
          <w:i/>
          <w:sz w:val="22"/>
        </w:rPr>
        <w:t xml:space="preserve"> </w:t>
      </w:r>
      <w:r w:rsidRPr="00551CDF">
        <w:rPr>
          <w:rFonts w:ascii="Palatino" w:hAnsi="Palatino" w:cs="Palatino"/>
          <w:sz w:val="22"/>
        </w:rPr>
        <w:t xml:space="preserve">in 1977 and 1978, including, with Allen Ginsberg, as the pseudonymous Col. Sutton Smith in the special issue, </w:t>
      </w:r>
      <w:r w:rsidR="009714BB" w:rsidRPr="00551CDF">
        <w:rPr>
          <w:rFonts w:ascii="Palatino" w:hAnsi="Palatino" w:cs="Palatino"/>
          <w:sz w:val="22"/>
        </w:rPr>
        <w:t>“</w:t>
      </w:r>
      <w:r w:rsidRPr="00551CDF">
        <w:rPr>
          <w:rFonts w:ascii="Palatino" w:hAnsi="Palatino" w:cs="Palatino"/>
          <w:iCs/>
          <w:sz w:val="22"/>
        </w:rPr>
        <w:t>Journal for the Protection of All Beings</w:t>
      </w:r>
      <w:r w:rsidRPr="00551CDF">
        <w:rPr>
          <w:rFonts w:ascii="Palatino" w:hAnsi="Palatino" w:cs="Palatino"/>
          <w:sz w:val="22"/>
        </w:rPr>
        <w:t>.</w:t>
      </w:r>
      <w:r w:rsidR="009714BB" w:rsidRPr="00551CDF">
        <w:rPr>
          <w:rFonts w:ascii="Palatino" w:hAnsi="Palatino" w:cs="Palatino"/>
          <w:sz w:val="22"/>
        </w:rPr>
        <w:t>”</w:t>
      </w:r>
      <w:r w:rsidRPr="00551CDF">
        <w:rPr>
          <w:rFonts w:ascii="Palatino" w:hAnsi="Palatino" w:cs="Palatino"/>
          <w:sz w:val="22"/>
        </w:rPr>
        <w:t xml:space="preserve"> He is mentioned, moreover, by Brand in the </w:t>
      </w:r>
      <w:r w:rsidRPr="00551CDF">
        <w:rPr>
          <w:rFonts w:ascii="Palatino" w:hAnsi="Palatino" w:cs="Palatino"/>
          <w:sz w:val="22"/>
        </w:rPr>
        <w:lastRenderedPageBreak/>
        <w:t xml:space="preserve">standalone book </w:t>
      </w:r>
      <w:r w:rsidRPr="00551CDF">
        <w:rPr>
          <w:rFonts w:ascii="Palatino" w:hAnsi="Palatino" w:cs="Palatino"/>
          <w:iCs/>
          <w:sz w:val="22"/>
          <w:u w:val="single"/>
        </w:rPr>
        <w:t>Space Colonies</w:t>
      </w:r>
      <w:r w:rsidRPr="00551CDF">
        <w:rPr>
          <w:rFonts w:ascii="Palatino" w:hAnsi="Palatino" w:cs="Palatino"/>
          <w:i/>
          <w:sz w:val="22"/>
        </w:rPr>
        <w:t xml:space="preserve"> </w:t>
      </w:r>
      <w:r w:rsidRPr="00551CDF">
        <w:rPr>
          <w:rFonts w:ascii="Palatino" w:hAnsi="Palatino" w:cs="Palatino"/>
          <w:sz w:val="22"/>
        </w:rPr>
        <w:t>(1977), a collection of diverse perspectives on the dream of space colonization.</w:t>
      </w:r>
    </w:p>
    <w:p w14:paraId="2BCCF8B4" w14:textId="3B6E68B7"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For </w:t>
      </w:r>
      <w:r w:rsidR="001A7383" w:rsidRPr="00551CDF">
        <w:rPr>
          <w:rFonts w:ascii="Palatino" w:hAnsi="Palatino" w:cs="Palatino"/>
          <w:sz w:val="22"/>
        </w:rPr>
        <w:t>the assembled contributors to</w:t>
      </w:r>
      <w:r w:rsidRPr="00551CDF">
        <w:rPr>
          <w:rFonts w:ascii="Palatino" w:hAnsi="Palatino" w:cs="Palatino"/>
          <w:sz w:val="22"/>
        </w:rPr>
        <w:t xml:space="preserve"> </w:t>
      </w:r>
      <w:r w:rsidRPr="00551CDF">
        <w:rPr>
          <w:rFonts w:ascii="Palatino" w:hAnsi="Palatino" w:cs="Palatino"/>
          <w:iCs/>
          <w:sz w:val="22"/>
          <w:u w:val="single"/>
        </w:rPr>
        <w:t>CQ</w:t>
      </w:r>
      <w:r w:rsidRPr="00551CDF">
        <w:rPr>
          <w:rFonts w:ascii="Palatino" w:hAnsi="Palatino" w:cs="Palatino"/>
          <w:sz w:val="22"/>
        </w:rPr>
        <w:t xml:space="preserve">, understanding whole systems involved a paradoxical turning back on the dreams of agency </w:t>
      </w:r>
      <w:r w:rsidR="00DC38D5" w:rsidRPr="00551CDF">
        <w:rPr>
          <w:rFonts w:ascii="Palatino" w:hAnsi="Palatino" w:cs="Palatino"/>
          <w:sz w:val="22"/>
        </w:rPr>
        <w:t>popularized</w:t>
      </w:r>
      <w:r w:rsidRPr="00551CDF">
        <w:rPr>
          <w:rFonts w:ascii="Palatino" w:hAnsi="Palatino" w:cs="Palatino"/>
          <w:sz w:val="22"/>
        </w:rPr>
        <w:t xml:space="preserve"> by the </w:t>
      </w:r>
      <w:r w:rsidRPr="00551CDF">
        <w:rPr>
          <w:rFonts w:ascii="Palatino" w:hAnsi="Palatino" w:cs="Palatino"/>
          <w:iCs/>
          <w:sz w:val="22"/>
          <w:u w:val="single"/>
        </w:rPr>
        <w:t>WEC</w:t>
      </w:r>
      <w:r w:rsidRPr="00551CDF">
        <w:rPr>
          <w:rFonts w:ascii="Palatino" w:hAnsi="Palatino" w:cs="Palatino"/>
          <w:sz w:val="22"/>
        </w:rPr>
        <w:t>. If the Earth system could be perceived and acted upon in new ways thanks to advancements in technology, then such a shift also highlighted the impossibility of exerting a purposive, lineal control over such a system.</w:t>
      </w:r>
      <w:r w:rsidRPr="00551CDF">
        <w:rPr>
          <w:rFonts w:ascii="Palatino" w:hAnsi="Palatino" w:cs="Palatino"/>
          <w:sz w:val="20"/>
          <w:vertAlign w:val="superscript"/>
        </w:rPr>
        <w:footnoteReference w:id="40"/>
      </w:r>
      <w:r w:rsidRPr="00551CDF">
        <w:rPr>
          <w:rFonts w:ascii="Palatino" w:hAnsi="Palatino" w:cs="Palatino"/>
          <w:sz w:val="22"/>
        </w:rPr>
        <w:t xml:space="preserve"> The </w:t>
      </w:r>
      <w:r w:rsidR="00830BEF" w:rsidRPr="00551CDF">
        <w:rPr>
          <w:rFonts w:ascii="Palatino" w:hAnsi="Palatino" w:cs="Palatino"/>
          <w:sz w:val="22"/>
        </w:rPr>
        <w:t xml:space="preserve">scientific </w:t>
      </w:r>
      <w:r w:rsidRPr="00551CDF">
        <w:rPr>
          <w:rFonts w:ascii="Palatino" w:hAnsi="Palatino" w:cs="Palatino"/>
          <w:sz w:val="22"/>
        </w:rPr>
        <w:t>theory of autopoie</w:t>
      </w:r>
      <w:r w:rsidR="00830BEF" w:rsidRPr="00551CDF">
        <w:rPr>
          <w:rFonts w:ascii="Palatino" w:hAnsi="Palatino" w:cs="Palatino"/>
          <w:sz w:val="22"/>
        </w:rPr>
        <w:t>tic (or self-referential) systems</w:t>
      </w:r>
      <w:r w:rsidRPr="00551CDF">
        <w:rPr>
          <w:rFonts w:ascii="Palatino" w:hAnsi="Palatino" w:cs="Palatino"/>
          <w:sz w:val="22"/>
        </w:rPr>
        <w:t xml:space="preserve"> served as basis for this corrective to the technological utopianism carried forward in projects such as Biosphere 2. Yet </w:t>
      </w:r>
      <w:r w:rsidR="009714BB" w:rsidRPr="00551CDF">
        <w:rPr>
          <w:rFonts w:ascii="Palatino" w:hAnsi="Palatino" w:cs="Palatino"/>
          <w:iCs/>
          <w:sz w:val="22"/>
          <w:u w:val="single"/>
        </w:rPr>
        <w:t>CQ</w:t>
      </w:r>
      <w:r w:rsidRPr="00551CDF">
        <w:rPr>
          <w:rFonts w:ascii="Palatino" w:hAnsi="Palatino" w:cs="Palatino"/>
          <w:i/>
          <w:sz w:val="22"/>
        </w:rPr>
        <w:t xml:space="preserve"> </w:t>
      </w:r>
      <w:r w:rsidRPr="00551CDF">
        <w:rPr>
          <w:rFonts w:ascii="Palatino" w:hAnsi="Palatino" w:cs="Palatino"/>
          <w:sz w:val="22"/>
        </w:rPr>
        <w:t xml:space="preserve">continued to provide a forum for a wide variety of perspectives on the relationship between technology and ecological futures, and a large part of its critique of the techno-fix arrived by way of the literary voices it included. </w:t>
      </w:r>
      <w:r w:rsidRPr="00551CDF">
        <w:rPr>
          <w:rFonts w:ascii="Palatino" w:hAnsi="Palatino" w:cs="Palatino"/>
          <w:iCs/>
          <w:sz w:val="22"/>
          <w:u w:val="single"/>
        </w:rPr>
        <w:t>Space Colonies</w:t>
      </w:r>
      <w:r w:rsidRPr="00551CDF">
        <w:rPr>
          <w:rFonts w:ascii="Palatino" w:hAnsi="Palatino" w:cs="Palatino"/>
          <w:i/>
          <w:sz w:val="22"/>
        </w:rPr>
        <w:t xml:space="preserve"> </w:t>
      </w:r>
      <w:r w:rsidRPr="00551CDF">
        <w:rPr>
          <w:rFonts w:ascii="Palatino" w:hAnsi="Palatino" w:cs="Palatino"/>
          <w:sz w:val="22"/>
        </w:rPr>
        <w:t>is headlined by a reprinted talk delivered by Princeton physicist Gerard O’Neill on “The High Frontier,” a precursor to the book that would establish him as a prominent theorist of cosmic ecology.</w:t>
      </w:r>
      <w:r w:rsidRPr="00551CDF">
        <w:rPr>
          <w:rFonts w:ascii="Palatino" w:hAnsi="Palatino" w:cs="Palatino"/>
          <w:sz w:val="20"/>
          <w:vertAlign w:val="superscript"/>
        </w:rPr>
        <w:footnoteReference w:id="41"/>
      </w:r>
      <w:r w:rsidRPr="00551CDF">
        <w:rPr>
          <w:rFonts w:ascii="Palatino" w:hAnsi="Palatino" w:cs="Palatino"/>
          <w:sz w:val="22"/>
        </w:rPr>
        <w:t xml:space="preserve"> O’Neill’s theory outlined a fantasy of unlimited energy and a solution to overpopulation in the figure of the space colony, an aestheticized colonial dream presented as a self-evidently necessary step in rebalancing the Earth system. The remainder of the volume contains cautious support for O’Neill’s ideas in parallel with cutting critique.</w:t>
      </w:r>
      <w:r w:rsidRPr="00551CDF">
        <w:rPr>
          <w:rFonts w:ascii="Palatino" w:hAnsi="Palatino" w:cs="Palatino"/>
          <w:sz w:val="20"/>
          <w:vertAlign w:val="superscript"/>
        </w:rPr>
        <w:footnoteReference w:id="42"/>
      </w:r>
      <w:r w:rsidRPr="00551CDF">
        <w:rPr>
          <w:rFonts w:ascii="Palatino" w:hAnsi="Palatino" w:cs="Palatino"/>
          <w:sz w:val="22"/>
        </w:rPr>
        <w:t xml:space="preserve"> The novelist Wendell Berry attributes to O’Neill an “old chauvinism” in his desire to make up for the deficiencies of materials on Earth via exploiting energy sources available in outer space.</w:t>
      </w:r>
      <w:r w:rsidRPr="00551CDF">
        <w:rPr>
          <w:rFonts w:ascii="Palatino" w:hAnsi="Palatino" w:cs="Palatino"/>
          <w:sz w:val="20"/>
          <w:vertAlign w:val="superscript"/>
        </w:rPr>
        <w:footnoteReference w:id="43"/>
      </w:r>
      <w:r w:rsidRPr="00551CDF">
        <w:rPr>
          <w:rFonts w:ascii="Palatino" w:hAnsi="Palatino" w:cs="Palatino"/>
          <w:sz w:val="22"/>
        </w:rPr>
        <w:t xml:space="preserve"> For Berry, the idea of the space colony is underpinned by the “thug morality of the technological specialist, </w:t>
      </w:r>
      <w:r w:rsidRPr="00551CDF">
        <w:rPr>
          <w:rFonts w:ascii="Palatino" w:hAnsi="Palatino" w:cs="Palatino"/>
          <w:sz w:val="22"/>
        </w:rPr>
        <w:lastRenderedPageBreak/>
        <w:t xml:space="preserve">by which we blandly assume that we </w:t>
      </w:r>
      <w:r w:rsidRPr="00551CDF">
        <w:rPr>
          <w:rFonts w:ascii="Palatino" w:hAnsi="Palatino" w:cs="Palatino"/>
          <w:sz w:val="22"/>
          <w:u w:val="single"/>
        </w:rPr>
        <w:t xml:space="preserve">must </w:t>
      </w:r>
      <w:r w:rsidRPr="00551CDF">
        <w:rPr>
          <w:rFonts w:ascii="Palatino" w:hAnsi="Palatino" w:cs="Palatino"/>
          <w:sz w:val="22"/>
        </w:rPr>
        <w:t xml:space="preserve">do anything whatever that we </w:t>
      </w:r>
      <w:r w:rsidRPr="00551CDF">
        <w:rPr>
          <w:rFonts w:ascii="Palatino" w:hAnsi="Palatino" w:cs="Palatino"/>
          <w:sz w:val="22"/>
          <w:u w:val="single"/>
        </w:rPr>
        <w:t xml:space="preserve">can </w:t>
      </w:r>
      <w:r w:rsidRPr="00551CDF">
        <w:rPr>
          <w:rFonts w:ascii="Palatino" w:hAnsi="Palatino" w:cs="Palatino"/>
          <w:sz w:val="22"/>
        </w:rPr>
        <w:t>do.”</w:t>
      </w:r>
      <w:r w:rsidRPr="00551CDF">
        <w:rPr>
          <w:rFonts w:ascii="Palatino" w:hAnsi="Palatino" w:cs="Palatino"/>
          <w:sz w:val="20"/>
          <w:vertAlign w:val="superscript"/>
        </w:rPr>
        <w:footnoteReference w:id="44"/>
      </w:r>
      <w:r w:rsidRPr="00551CDF">
        <w:rPr>
          <w:rFonts w:ascii="Palatino" w:hAnsi="Palatino" w:cs="Palatino"/>
          <w:sz w:val="22"/>
        </w:rPr>
        <w:t xml:space="preserve"> Brand himself is cautious of the promise of absolute surveillance that might be enabled by the technologies underpinning O’Neill’s proposals. Quoting Burroughs, he questions the extent to which space colonization is ultimately a fantasy of control: “Americans have a special horror of giving up control, of letting things happen in their own way without interference. They would like to jump down into their stomachs and digest the food and shovel the shit out.”</w:t>
      </w:r>
      <w:r w:rsidRPr="00551CDF">
        <w:rPr>
          <w:rFonts w:ascii="Palatino" w:hAnsi="Palatino" w:cs="Palatino"/>
          <w:sz w:val="20"/>
          <w:vertAlign w:val="superscript"/>
        </w:rPr>
        <w:footnoteReference w:id="45"/>
      </w:r>
    </w:p>
    <w:p w14:paraId="716DD9B2" w14:textId="3C06670A"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Just as </w:t>
      </w:r>
      <w:proofErr w:type="spellStart"/>
      <w:r w:rsidR="00830BEF" w:rsidRPr="00551CDF">
        <w:rPr>
          <w:rFonts w:ascii="Palatino" w:hAnsi="Palatino" w:cs="Palatino"/>
          <w:sz w:val="22"/>
        </w:rPr>
        <w:t>neocybernetics</w:t>
      </w:r>
      <w:proofErr w:type="spellEnd"/>
      <w:r w:rsidRPr="00551CDF">
        <w:rPr>
          <w:rFonts w:ascii="Palatino" w:hAnsi="Palatino" w:cs="Palatino"/>
          <w:sz w:val="22"/>
        </w:rPr>
        <w:t xml:space="preserve"> troubled the logic of command and control that underpinned theories like O’Neill’s, the inclusion of Burroughs in the pages of </w:t>
      </w:r>
      <w:r w:rsidRPr="00551CDF">
        <w:rPr>
          <w:rFonts w:ascii="Palatino" w:hAnsi="Palatino" w:cs="Palatino"/>
          <w:iCs/>
          <w:sz w:val="22"/>
          <w:u w:val="single"/>
        </w:rPr>
        <w:t>CQ</w:t>
      </w:r>
      <w:r w:rsidRPr="00551CDF">
        <w:rPr>
          <w:rFonts w:ascii="Palatino" w:hAnsi="Palatino" w:cs="Palatino"/>
          <w:i/>
          <w:sz w:val="22"/>
        </w:rPr>
        <w:t xml:space="preserve"> </w:t>
      </w:r>
      <w:r w:rsidRPr="00551CDF">
        <w:rPr>
          <w:rFonts w:ascii="Palatino" w:hAnsi="Palatino" w:cs="Palatino"/>
          <w:sz w:val="22"/>
        </w:rPr>
        <w:t xml:space="preserve">involves a satirical performance of both technological idealism and environmental fatalism that in turn double as forms of critique. In response to Ginsberg’s calls for an “alternative energy technic” to “decentralize and </w:t>
      </w:r>
      <w:r w:rsidR="007A09CA" w:rsidRPr="00551CDF">
        <w:rPr>
          <w:rFonts w:ascii="Palatino" w:hAnsi="Palatino" w:cs="Palatino"/>
          <w:sz w:val="22"/>
        </w:rPr>
        <w:t>democratize</w:t>
      </w:r>
      <w:r w:rsidRPr="00551CDF">
        <w:rPr>
          <w:rFonts w:ascii="Palatino" w:hAnsi="Palatino" w:cs="Palatino"/>
          <w:sz w:val="22"/>
        </w:rPr>
        <w:t xml:space="preserve"> our </w:t>
      </w:r>
      <w:r w:rsidR="007A09CA" w:rsidRPr="00551CDF">
        <w:rPr>
          <w:rFonts w:ascii="Palatino" w:hAnsi="Palatino" w:cs="Palatino"/>
          <w:sz w:val="22"/>
        </w:rPr>
        <w:t>civilization</w:t>
      </w:r>
      <w:r w:rsidRPr="00551CDF">
        <w:rPr>
          <w:rFonts w:ascii="Palatino" w:hAnsi="Palatino" w:cs="Palatino"/>
          <w:sz w:val="22"/>
        </w:rPr>
        <w:t xml:space="preserve">” in </w:t>
      </w:r>
      <w:r w:rsidR="009714BB" w:rsidRPr="00551CDF">
        <w:rPr>
          <w:rFonts w:ascii="Palatino" w:hAnsi="Palatino" w:cs="Palatino"/>
          <w:sz w:val="22"/>
        </w:rPr>
        <w:t>“</w:t>
      </w:r>
      <w:r w:rsidRPr="00551CDF">
        <w:rPr>
          <w:rFonts w:ascii="Palatino" w:hAnsi="Palatino" w:cs="Palatino"/>
          <w:iCs/>
          <w:sz w:val="22"/>
        </w:rPr>
        <w:t>Journal for the Protection of All Beings,</w:t>
      </w:r>
      <w:r w:rsidR="009714BB" w:rsidRPr="00551CDF">
        <w:rPr>
          <w:rFonts w:ascii="Palatino" w:hAnsi="Palatino" w:cs="Palatino"/>
          <w:iCs/>
          <w:sz w:val="22"/>
        </w:rPr>
        <w:t>”</w:t>
      </w:r>
      <w:r w:rsidRPr="00551CDF">
        <w:rPr>
          <w:rFonts w:ascii="Palatino" w:hAnsi="Palatino" w:cs="Palatino"/>
          <w:sz w:val="22"/>
        </w:rPr>
        <w:t xml:space="preserve"> Burroughs is staunchly pessimistic: “Of course the Pope is there: ‘You can’t deny people the right to the banquet of life.’ What does that banquet consist of? A banquet of radioactive garbage…”</w:t>
      </w:r>
      <w:r w:rsidRPr="00551CDF">
        <w:rPr>
          <w:rFonts w:ascii="Palatino" w:hAnsi="Palatino" w:cs="Palatino"/>
          <w:sz w:val="20"/>
          <w:vertAlign w:val="superscript"/>
        </w:rPr>
        <w:footnoteReference w:id="46"/>
      </w:r>
      <w:r w:rsidRPr="00551CDF">
        <w:rPr>
          <w:rFonts w:ascii="Palatino" w:hAnsi="Palatino" w:cs="Palatino"/>
          <w:sz w:val="22"/>
        </w:rPr>
        <w:t xml:space="preserve"> Elsewhere, we find glimmers of the ideas that animate his later declaration of support for Biosphere 2. In the Spring 1977 edition of </w:t>
      </w:r>
      <w:r w:rsidR="00AA6F00" w:rsidRPr="00551CDF">
        <w:rPr>
          <w:rFonts w:ascii="Palatino" w:hAnsi="Palatino" w:cs="Palatino"/>
          <w:iCs/>
          <w:sz w:val="22"/>
          <w:u w:val="single"/>
        </w:rPr>
        <w:t>CQ</w:t>
      </w:r>
      <w:r w:rsidRPr="00551CDF">
        <w:rPr>
          <w:rFonts w:ascii="Palatino" w:hAnsi="Palatino" w:cs="Palatino"/>
          <w:sz w:val="22"/>
        </w:rPr>
        <w:t xml:space="preserve">, Burroughs narrates his visit with the Buddhist teacher </w:t>
      </w:r>
      <w:proofErr w:type="spellStart"/>
      <w:r w:rsidRPr="00551CDF">
        <w:rPr>
          <w:rFonts w:ascii="Palatino" w:hAnsi="Palatino" w:cs="Palatino"/>
          <w:sz w:val="22"/>
        </w:rPr>
        <w:t>Chögyam</w:t>
      </w:r>
      <w:proofErr w:type="spellEnd"/>
      <w:r w:rsidRPr="00551CDF">
        <w:rPr>
          <w:rFonts w:ascii="Palatino" w:hAnsi="Palatino" w:cs="Palatino"/>
          <w:sz w:val="22"/>
        </w:rPr>
        <w:t xml:space="preserve"> Trungpa, whose visions of “abstract nirvana” rest upon a “predictable karma universe” that the author rails against.</w:t>
      </w:r>
      <w:r w:rsidRPr="00551CDF">
        <w:rPr>
          <w:rFonts w:ascii="Palatino" w:hAnsi="Palatino" w:cs="Palatino"/>
          <w:sz w:val="20"/>
          <w:vertAlign w:val="superscript"/>
        </w:rPr>
        <w:footnoteReference w:id="47"/>
      </w:r>
      <w:r w:rsidRPr="00551CDF">
        <w:rPr>
          <w:rFonts w:ascii="Palatino" w:hAnsi="Palatino" w:cs="Palatino"/>
          <w:sz w:val="22"/>
        </w:rPr>
        <w:t xml:space="preserve"> Where </w:t>
      </w:r>
      <w:proofErr w:type="spellStart"/>
      <w:r w:rsidRPr="00551CDF">
        <w:rPr>
          <w:rFonts w:ascii="Palatino" w:hAnsi="Palatino" w:cs="Palatino"/>
          <w:sz w:val="22"/>
        </w:rPr>
        <w:t>Trungpa</w:t>
      </w:r>
      <w:proofErr w:type="spellEnd"/>
      <w:r w:rsidRPr="00551CDF">
        <w:rPr>
          <w:rFonts w:ascii="Palatino" w:hAnsi="Palatino" w:cs="Palatino"/>
          <w:sz w:val="22"/>
        </w:rPr>
        <w:t xml:space="preserve"> calls for an abandonment of the ego in pursuit of enlightenment, a notion that underpinned Buddhist ecological ethics among the beats,</w:t>
      </w:r>
      <w:r w:rsidRPr="00551CDF">
        <w:rPr>
          <w:rFonts w:ascii="Palatino" w:hAnsi="Palatino" w:cs="Palatino"/>
          <w:sz w:val="20"/>
          <w:vertAlign w:val="superscript"/>
        </w:rPr>
        <w:footnoteReference w:id="48"/>
      </w:r>
      <w:r w:rsidRPr="00551CDF">
        <w:rPr>
          <w:rFonts w:ascii="Palatino" w:hAnsi="Palatino" w:cs="Palatino"/>
          <w:sz w:val="22"/>
        </w:rPr>
        <w:t xml:space="preserve"> Burroughs remains firmly committed to the specifically literary forms of meditation that the technology of writing facilitates: “I have always felt that </w:t>
      </w:r>
      <w:r w:rsidRPr="00551CDF">
        <w:rPr>
          <w:rFonts w:ascii="Palatino" w:hAnsi="Palatino" w:cs="Palatino"/>
          <w:sz w:val="22"/>
        </w:rPr>
        <w:lastRenderedPageBreak/>
        <w:t xml:space="preserve">the essence of self is </w:t>
      </w:r>
      <w:r w:rsidRPr="00551CDF">
        <w:rPr>
          <w:rFonts w:ascii="Palatino" w:hAnsi="Palatino" w:cs="Palatino"/>
          <w:iCs/>
          <w:sz w:val="22"/>
          <w:u w:val="single"/>
        </w:rPr>
        <w:t>words</w:t>
      </w:r>
      <w:r w:rsidRPr="00551CDF">
        <w:rPr>
          <w:rFonts w:ascii="Palatino" w:hAnsi="Palatino" w:cs="Palatino"/>
          <w:sz w:val="22"/>
        </w:rPr>
        <w:t>, the internal dialogue.”</w:t>
      </w:r>
      <w:r w:rsidRPr="00551CDF">
        <w:rPr>
          <w:rFonts w:ascii="Palatino" w:hAnsi="Palatino" w:cs="Palatino"/>
          <w:sz w:val="20"/>
          <w:vertAlign w:val="superscript"/>
        </w:rPr>
        <w:footnoteReference w:id="49"/>
      </w:r>
      <w:r w:rsidRPr="00551CDF">
        <w:rPr>
          <w:rFonts w:ascii="Palatino" w:hAnsi="Palatino" w:cs="Palatino"/>
          <w:sz w:val="22"/>
        </w:rPr>
        <w:t xml:space="preserve"> Writing, in this formulation, functions as an alternative to the out-of-body voyages of the meditation master, providing its own model of astral flight that Burroughs likens to space travel: “</w:t>
      </w:r>
      <w:r w:rsidRPr="00551CDF">
        <w:rPr>
          <w:rFonts w:ascii="Palatino" w:hAnsi="Palatino" w:cs="Palatino"/>
          <w:color w:val="000000"/>
          <w:sz w:val="22"/>
        </w:rPr>
        <w:t>A basic mutation in consciousness is necessary. […] This is the Space Age. Space is a dangerous and unmapped area. It is necessary to travel. It is not necessary to live.”</w:t>
      </w:r>
      <w:r w:rsidRPr="00551CDF">
        <w:rPr>
          <w:rFonts w:ascii="Palatino" w:hAnsi="Palatino" w:cs="Palatino"/>
          <w:sz w:val="20"/>
          <w:vertAlign w:val="superscript"/>
        </w:rPr>
        <w:footnoteReference w:id="50"/>
      </w:r>
    </w:p>
    <w:p w14:paraId="1E45665F" w14:textId="6AF5BB6E"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t xml:space="preserve">Published alongside O’Neill’s fantasy of space colonization, Burroughs’s contributions to Brand’s little magazine repeat the former’s preoccupation with technologically </w:t>
      </w:r>
      <w:r w:rsidR="00AA6F00" w:rsidRPr="00551CDF">
        <w:rPr>
          <w:rFonts w:ascii="Palatino" w:hAnsi="Palatino" w:cs="Palatino"/>
          <w:sz w:val="22"/>
        </w:rPr>
        <w:t>facilitated</w:t>
      </w:r>
      <w:r w:rsidRPr="00551CDF">
        <w:rPr>
          <w:rFonts w:ascii="Palatino" w:hAnsi="Palatino" w:cs="Palatino"/>
          <w:sz w:val="22"/>
        </w:rPr>
        <w:t xml:space="preserve"> evolution. Yet if O’Neill inherits the dream of ecological agency popularized by the </w:t>
      </w:r>
      <w:r w:rsidRPr="00551CDF">
        <w:rPr>
          <w:rFonts w:ascii="Palatino" w:hAnsi="Palatino" w:cs="Palatino"/>
          <w:iCs/>
          <w:sz w:val="22"/>
          <w:u w:val="single"/>
        </w:rPr>
        <w:t>WEC</w:t>
      </w:r>
      <w:r w:rsidRPr="00551CDF">
        <w:rPr>
          <w:rFonts w:ascii="Palatino" w:hAnsi="Palatino" w:cs="Palatino"/>
          <w:sz w:val="22"/>
        </w:rPr>
        <w:t xml:space="preserve">, then Burroughs offers one version of its deconstruction alongside the Gaian </w:t>
      </w:r>
      <w:proofErr w:type="spellStart"/>
      <w:r w:rsidRPr="00551CDF">
        <w:rPr>
          <w:rFonts w:ascii="Palatino" w:hAnsi="Palatino" w:cs="Palatino"/>
          <w:sz w:val="22"/>
        </w:rPr>
        <w:t>neocybernetics</w:t>
      </w:r>
      <w:proofErr w:type="spellEnd"/>
      <w:r w:rsidRPr="00551CDF">
        <w:rPr>
          <w:rFonts w:ascii="Palatino" w:hAnsi="Palatino" w:cs="Palatino"/>
          <w:sz w:val="22"/>
        </w:rPr>
        <w:t xml:space="preserve"> of Margulis and Lovelock. This is illustrated once more in his contribution to the Summer 1989 issue of the </w:t>
      </w:r>
      <w:r w:rsidRPr="00551CDF">
        <w:rPr>
          <w:rFonts w:ascii="Palatino" w:hAnsi="Palatino" w:cs="Palatino"/>
          <w:iCs/>
          <w:sz w:val="22"/>
          <w:u w:val="single"/>
        </w:rPr>
        <w:t>Whole Earth Review</w:t>
      </w:r>
      <w:r w:rsidRPr="00551CDF">
        <w:rPr>
          <w:rFonts w:ascii="Palatino" w:hAnsi="Palatino" w:cs="Palatino"/>
          <w:sz w:val="22"/>
        </w:rPr>
        <w:t>, which is built around collected responses to the conspicuously transhumanist question, “Is the Body Obsolete?” Here, Burroughs develops his thinking on evolution and space travel via a satirical anecdote about speaking dinosaurs</w:t>
      </w:r>
      <w:r w:rsidR="00AA6F00" w:rsidRPr="00551CDF">
        <w:rPr>
          <w:rFonts w:ascii="Palatino" w:hAnsi="Palatino" w:cs="Palatino"/>
          <w:sz w:val="22"/>
        </w:rPr>
        <w:t xml:space="preserve"> that prefigures the vision of species revival developed in </w:t>
      </w:r>
      <w:r w:rsidR="00AA6F00" w:rsidRPr="00551CDF">
        <w:rPr>
          <w:rFonts w:ascii="Palatino" w:hAnsi="Palatino" w:cs="Palatino"/>
          <w:sz w:val="22"/>
          <w:u w:val="single"/>
        </w:rPr>
        <w:t>Ghost of Chance</w:t>
      </w:r>
      <w:r w:rsidRPr="00551CDF">
        <w:rPr>
          <w:rFonts w:ascii="Palatino" w:hAnsi="Palatino" w:cs="Palatino"/>
          <w:sz w:val="22"/>
        </w:rPr>
        <w:t xml:space="preserve">. Faced with the inevitable </w:t>
      </w:r>
      <w:r w:rsidR="008D6DD9" w:rsidRPr="00551CDF">
        <w:rPr>
          <w:rFonts w:ascii="Palatino" w:hAnsi="Palatino" w:cs="Palatino"/>
          <w:sz w:val="22"/>
        </w:rPr>
        <w:t>specter</w:t>
      </w:r>
      <w:r w:rsidRPr="00551CDF">
        <w:rPr>
          <w:rFonts w:ascii="Palatino" w:hAnsi="Palatino" w:cs="Palatino"/>
          <w:sz w:val="22"/>
        </w:rPr>
        <w:t xml:space="preserve"> of extinction, the dinosaurs congregate to plan their path to survival. The wisest among them, rejecting the proposals of those who suggest they pollute their “pure reptilian strains with mammalian amalgamations and </w:t>
      </w:r>
      <w:proofErr w:type="gramStart"/>
      <w:r w:rsidRPr="00551CDF">
        <w:rPr>
          <w:rFonts w:ascii="Palatino" w:hAnsi="Palatino" w:cs="Palatino"/>
          <w:sz w:val="22"/>
        </w:rPr>
        <w:t>cross-breeding</w:t>
      </w:r>
      <w:proofErr w:type="gramEnd"/>
      <w:r w:rsidRPr="00551CDF">
        <w:rPr>
          <w:rFonts w:ascii="Palatino" w:hAnsi="Palatino" w:cs="Palatino"/>
          <w:sz w:val="22"/>
        </w:rPr>
        <w:t>,” lands on a simple solution: “</w:t>
      </w:r>
      <w:r w:rsidRPr="00551CDF">
        <w:rPr>
          <w:rFonts w:ascii="Palatino" w:hAnsi="Palatino" w:cs="Palatino"/>
          <w:iCs/>
          <w:sz w:val="22"/>
          <w:u w:val="single"/>
        </w:rPr>
        <w:t>Size</w:t>
      </w:r>
      <w:r w:rsidRPr="00551CDF">
        <w:rPr>
          <w:rFonts w:ascii="Palatino" w:hAnsi="Palatino" w:cs="Palatino"/>
          <w:i/>
          <w:sz w:val="22"/>
        </w:rPr>
        <w:t xml:space="preserve"> </w:t>
      </w:r>
      <w:r w:rsidRPr="00551CDF">
        <w:rPr>
          <w:rFonts w:ascii="Palatino" w:hAnsi="Palatino" w:cs="Palatino"/>
          <w:sz w:val="22"/>
        </w:rPr>
        <w:t xml:space="preserve">is the answer! […] Bigger is better, and biggest is best!”: </w:t>
      </w:r>
    </w:p>
    <w:p w14:paraId="677502C8" w14:textId="7B14904E" w:rsidR="00B17816" w:rsidRPr="00551CDF" w:rsidRDefault="00000000" w:rsidP="00CF79A2">
      <w:pPr>
        <w:widowControl w:val="0"/>
        <w:spacing w:after="240" w:line="360" w:lineRule="auto"/>
        <w:ind w:left="720"/>
        <w:jc w:val="both"/>
        <w:rPr>
          <w:rFonts w:ascii="Palatino" w:hAnsi="Palatino" w:cs="Palatino"/>
          <w:sz w:val="22"/>
        </w:rPr>
      </w:pPr>
      <w:r w:rsidRPr="00551CDF">
        <w:rPr>
          <w:rFonts w:ascii="Palatino" w:hAnsi="Palatino" w:cs="Palatino"/>
          <w:sz w:val="22"/>
        </w:rPr>
        <w:t>Armored models thump their tails in earthshaking applause. Herbivorous dines waddle and splash in swamp mud. Carnivores bare their huge fangs, dripping streamers of saliva in approval. But a wise old dine turns sadly from the TV and addresses his offspring: ’Son, it’s the end of the line. We are ugly idiot babbling beasts. Some of us are 60 feet long with a brain the size of a walnut. Where can this end? In a natural history museum, our bones gawked at by pimply adolescents.</w:t>
      </w:r>
      <w:r w:rsidR="00AA6F00" w:rsidRPr="00551CDF">
        <w:rPr>
          <w:rFonts w:ascii="Palatino" w:hAnsi="Palatino" w:cs="Palatino"/>
          <w:sz w:val="22"/>
        </w:rPr>
        <w:t>’</w:t>
      </w:r>
      <w:r w:rsidRPr="00551CDF">
        <w:rPr>
          <w:rFonts w:ascii="Palatino" w:hAnsi="Palatino" w:cs="Palatino"/>
          <w:sz w:val="20"/>
          <w:vertAlign w:val="superscript"/>
        </w:rPr>
        <w:footnoteReference w:id="51"/>
      </w:r>
    </w:p>
    <w:p w14:paraId="0EF89C4F" w14:textId="4EB25EA9" w:rsidR="00B17816" w:rsidRPr="00551CDF" w:rsidRDefault="00000000" w:rsidP="00CF79A2">
      <w:pPr>
        <w:widowControl w:val="0"/>
        <w:spacing w:after="240" w:line="480" w:lineRule="auto"/>
        <w:jc w:val="both"/>
        <w:rPr>
          <w:rFonts w:ascii="Palatino" w:hAnsi="Palatino" w:cs="Palatino"/>
          <w:sz w:val="22"/>
        </w:rPr>
      </w:pPr>
      <w:r w:rsidRPr="00551CDF">
        <w:rPr>
          <w:rFonts w:ascii="Palatino" w:hAnsi="Palatino" w:cs="Palatino"/>
          <w:sz w:val="22"/>
        </w:rPr>
        <w:t xml:space="preserve">The dines’ focus on bigger and better as a measure of evolutionary success underlines what </w:t>
      </w:r>
      <w:r w:rsidRPr="00551CDF">
        <w:rPr>
          <w:rFonts w:ascii="Palatino" w:hAnsi="Palatino" w:cs="Palatino"/>
          <w:sz w:val="22"/>
        </w:rPr>
        <w:lastRenderedPageBreak/>
        <w:t xml:space="preserve">Burroughs sees as the evolutionary stagnation of </w:t>
      </w:r>
      <w:r w:rsidRPr="00551CDF">
        <w:rPr>
          <w:rFonts w:ascii="Palatino" w:hAnsi="Palatino" w:cs="Palatino"/>
          <w:iCs/>
          <w:sz w:val="22"/>
          <w:u w:val="single"/>
        </w:rPr>
        <w:t>homo sapiens</w:t>
      </w:r>
      <w:r w:rsidRPr="00551CDF">
        <w:rPr>
          <w:rFonts w:ascii="Palatino" w:hAnsi="Palatino" w:cs="Palatino"/>
          <w:sz w:val="22"/>
        </w:rPr>
        <w:t>. Extinction is an inevitability, and “the end of the human line” means a process of “biologic alteration” is necessary; “but at the present time this isn’t even being considered: ‘Back to the church, the home, and the family. Back to the simple American virtues that made this country great and can make this country great again.’”</w:t>
      </w:r>
      <w:r w:rsidRPr="00551CDF">
        <w:rPr>
          <w:rFonts w:ascii="Palatino" w:hAnsi="Palatino" w:cs="Palatino"/>
          <w:sz w:val="20"/>
          <w:vertAlign w:val="superscript"/>
        </w:rPr>
        <w:footnoteReference w:id="52"/>
      </w:r>
      <w:r w:rsidRPr="00551CDF">
        <w:rPr>
          <w:rFonts w:ascii="Palatino" w:hAnsi="Palatino" w:cs="Palatino"/>
          <w:sz w:val="22"/>
        </w:rPr>
        <w:t xml:space="preserve"> Such a parochially conservative image of </w:t>
      </w:r>
      <w:r w:rsidR="009B1231" w:rsidRPr="00551CDF">
        <w:rPr>
          <w:rFonts w:ascii="Palatino" w:hAnsi="Palatino" w:cs="Palatino"/>
          <w:sz w:val="22"/>
        </w:rPr>
        <w:t xml:space="preserve">American culture, incapable of </w:t>
      </w:r>
      <w:r w:rsidR="0013256E" w:rsidRPr="00551CDF">
        <w:rPr>
          <w:rFonts w:ascii="Palatino" w:hAnsi="Palatino" w:cs="Palatino"/>
          <w:sz w:val="22"/>
        </w:rPr>
        <w:t>recognizing</w:t>
      </w:r>
      <w:r w:rsidR="009B1231" w:rsidRPr="00551CDF">
        <w:rPr>
          <w:rFonts w:ascii="Palatino" w:hAnsi="Palatino" w:cs="Palatino"/>
          <w:sz w:val="22"/>
        </w:rPr>
        <w:t xml:space="preserve"> what could be technology’s perversely liberatory potential,</w:t>
      </w:r>
      <w:r w:rsidRPr="00551CDF">
        <w:rPr>
          <w:rFonts w:ascii="Palatino" w:hAnsi="Palatino" w:cs="Palatino"/>
          <w:sz w:val="22"/>
        </w:rPr>
        <w:t xml:space="preserve"> serves as counterpart to the forms of evolutionary change that Burroughs envisages for the human. While “we have the technology to recreate a flawed artifact, and to produce improved and variegated models of the body designed for space conditions,” the alterations produced by space travel are more likely to produce forms of evolutionary regression: “A skeleton has no function in a weightless state. </w:t>
      </w:r>
      <w:proofErr w:type="gramStart"/>
      <w:r w:rsidRPr="00551CDF">
        <w:rPr>
          <w:rFonts w:ascii="Palatino" w:hAnsi="Palatino" w:cs="Palatino"/>
          <w:sz w:val="22"/>
        </w:rPr>
        <w:t>So</w:t>
      </w:r>
      <w:proofErr w:type="gramEnd"/>
      <w:r w:rsidRPr="00551CDF">
        <w:rPr>
          <w:rFonts w:ascii="Palatino" w:hAnsi="Palatino" w:cs="Palatino"/>
          <w:sz w:val="22"/>
        </w:rPr>
        <w:t xml:space="preserve"> what does </w:t>
      </w:r>
      <w:proofErr w:type="gramStart"/>
      <w:r w:rsidRPr="00551CDF">
        <w:rPr>
          <w:rFonts w:ascii="Palatino" w:hAnsi="Palatino" w:cs="Palatino"/>
          <w:sz w:val="22"/>
        </w:rPr>
        <w:t>the end result</w:t>
      </w:r>
      <w:proofErr w:type="gramEnd"/>
      <w:r w:rsidRPr="00551CDF">
        <w:rPr>
          <w:rFonts w:ascii="Palatino" w:hAnsi="Palatino" w:cs="Palatino"/>
          <w:sz w:val="22"/>
        </w:rPr>
        <w:t xml:space="preserve"> look like? Well, rather like an octopus or a jellyfish.”</w:t>
      </w:r>
      <w:r w:rsidRPr="00551CDF">
        <w:rPr>
          <w:rFonts w:ascii="Palatino" w:hAnsi="Palatino" w:cs="Palatino"/>
          <w:sz w:val="20"/>
          <w:vertAlign w:val="superscript"/>
        </w:rPr>
        <w:footnoteReference w:id="53"/>
      </w:r>
      <w:r w:rsidRPr="00551CDF">
        <w:rPr>
          <w:rFonts w:ascii="Palatino" w:hAnsi="Palatino" w:cs="Palatino"/>
          <w:sz w:val="22"/>
        </w:rPr>
        <w:t xml:space="preserve"> Burroughs’s model of evolutionary futurism </w:t>
      </w:r>
      <w:bookmarkStart w:id="2" w:name="Burroughs_and_the_systems_coun"/>
      <w:r w:rsidRPr="00551CDF">
        <w:rPr>
          <w:rFonts w:ascii="Palatino" w:hAnsi="Palatino" w:cs="Palatino"/>
          <w:sz w:val="22"/>
        </w:rPr>
        <w:t>here</w:t>
      </w:r>
      <w:bookmarkEnd w:id="2"/>
      <w:r w:rsidRPr="00551CDF">
        <w:rPr>
          <w:rFonts w:ascii="Palatino" w:hAnsi="Palatino" w:cs="Palatino"/>
          <w:sz w:val="22"/>
        </w:rPr>
        <w:t xml:space="preserve"> sets itself apart from narratives of human augmentation by proposing a fundamentally nonlinear sort of alteration. The human, far from accessing unreserved sources of cosmic energy, will instead regress into protean cephalopod formlessness—all the better, as far as Burroughs is concerned, for experiencing the possibilities of space.</w:t>
      </w:r>
      <w:r w:rsidR="00E712E5" w:rsidRPr="00551CDF">
        <w:rPr>
          <w:rFonts w:ascii="Palatino" w:hAnsi="Palatino" w:cs="Palatino"/>
          <w:sz w:val="22"/>
        </w:rPr>
        <w:t xml:space="preserve"> In addition to marking a purposeful reversal of what Rebecca Stott describes as the “amphibian primal slime degeneration narrative” of late-nineteenth century texts such as H.G. Wells’s </w:t>
      </w:r>
      <w:r w:rsidR="00E712E5" w:rsidRPr="00551CDF">
        <w:rPr>
          <w:rFonts w:ascii="Palatino" w:hAnsi="Palatino" w:cs="Palatino"/>
          <w:sz w:val="22"/>
          <w:u w:val="single"/>
        </w:rPr>
        <w:t xml:space="preserve">The Time Machine </w:t>
      </w:r>
      <w:r w:rsidR="00E712E5" w:rsidRPr="00551CDF">
        <w:rPr>
          <w:rFonts w:ascii="Palatino" w:hAnsi="Palatino" w:cs="Palatino"/>
          <w:sz w:val="22"/>
        </w:rPr>
        <w:t>(1895),</w:t>
      </w:r>
      <w:r w:rsidR="00534F8D" w:rsidRPr="00551CDF">
        <w:rPr>
          <w:rStyle w:val="FootnoteReference"/>
          <w:rFonts w:ascii="Palatino" w:hAnsi="Palatino" w:cs="Palatino"/>
          <w:sz w:val="22"/>
        </w:rPr>
        <w:footnoteReference w:id="54"/>
      </w:r>
      <w:r w:rsidR="00E712E5" w:rsidRPr="00551CDF">
        <w:rPr>
          <w:rFonts w:ascii="Palatino" w:hAnsi="Palatino" w:cs="Palatino"/>
          <w:sz w:val="22"/>
        </w:rPr>
        <w:t xml:space="preserve"> </w:t>
      </w:r>
      <w:r w:rsidR="00534F8D" w:rsidRPr="00551CDF">
        <w:rPr>
          <w:rFonts w:ascii="Palatino" w:hAnsi="Palatino" w:cs="Palatino"/>
          <w:sz w:val="22"/>
        </w:rPr>
        <w:t>t</w:t>
      </w:r>
      <w:r w:rsidR="003E1DE7" w:rsidRPr="00551CDF">
        <w:rPr>
          <w:rFonts w:ascii="Palatino" w:hAnsi="Palatino" w:cs="Palatino"/>
          <w:sz w:val="22"/>
        </w:rPr>
        <w:t>his variety of techno-futurism facilitates a divestment from, rather than an intensification of, the logic of human subjectivity, which must be sloughed in pursuit of a decidedly non</w:t>
      </w:r>
      <w:r w:rsidR="00FA4A46" w:rsidRPr="00551CDF">
        <w:rPr>
          <w:rFonts w:ascii="Palatino" w:hAnsi="Palatino" w:cs="Palatino"/>
          <w:sz w:val="22"/>
        </w:rPr>
        <w:t>-sequential</w:t>
      </w:r>
      <w:r w:rsidR="003E1DE7" w:rsidRPr="00551CDF">
        <w:rPr>
          <w:rFonts w:ascii="Palatino" w:hAnsi="Palatino" w:cs="Palatino"/>
          <w:sz w:val="22"/>
        </w:rPr>
        <w:t xml:space="preserve"> form of evolution. </w:t>
      </w:r>
    </w:p>
    <w:p w14:paraId="72913A85" w14:textId="5601DAB2" w:rsidR="00B17816" w:rsidRPr="00551CDF" w:rsidRDefault="00000000" w:rsidP="00CF79A2">
      <w:pPr>
        <w:widowControl w:val="0"/>
        <w:spacing w:after="240" w:line="480" w:lineRule="auto"/>
        <w:ind w:firstLine="720"/>
        <w:jc w:val="both"/>
        <w:rPr>
          <w:rFonts w:ascii="Palatino" w:hAnsi="Palatino" w:cs="Palatino"/>
          <w:sz w:val="22"/>
        </w:rPr>
      </w:pPr>
      <w:r w:rsidRPr="00551CDF">
        <w:rPr>
          <w:rFonts w:ascii="Palatino" w:hAnsi="Palatino" w:cs="Palatino"/>
          <w:sz w:val="22"/>
        </w:rPr>
        <w:lastRenderedPageBreak/>
        <w:t xml:space="preserve">Burroughs’s dinosaur yarn presages the de-extinction narrative of </w:t>
      </w:r>
      <w:r w:rsidRPr="00551CDF">
        <w:rPr>
          <w:rFonts w:ascii="Palatino" w:hAnsi="Palatino" w:cs="Palatino"/>
          <w:iCs/>
          <w:sz w:val="22"/>
          <w:u w:val="single"/>
        </w:rPr>
        <w:t>Ghost of Chance</w:t>
      </w:r>
      <w:r w:rsidRPr="00551CDF">
        <w:rPr>
          <w:rFonts w:ascii="Palatino" w:hAnsi="Palatino" w:cs="Palatino"/>
          <w:sz w:val="22"/>
        </w:rPr>
        <w:t xml:space="preserve">, which extends this pessimistic conclusion about the failure of self-directed human evolution. Read in the context of its development across Brand’s </w:t>
      </w:r>
      <w:r w:rsidRPr="00551CDF">
        <w:rPr>
          <w:rFonts w:ascii="Palatino" w:hAnsi="Palatino" w:cs="Palatino"/>
          <w:iCs/>
          <w:sz w:val="22"/>
          <w:u w:val="single"/>
        </w:rPr>
        <w:t>Whole Earth</w:t>
      </w:r>
      <w:r w:rsidRPr="00551CDF">
        <w:rPr>
          <w:rFonts w:ascii="Palatino" w:hAnsi="Palatino" w:cs="Palatino"/>
          <w:i/>
          <w:sz w:val="22"/>
        </w:rPr>
        <w:t xml:space="preserve"> </w:t>
      </w:r>
      <w:r w:rsidRPr="00551CDF">
        <w:rPr>
          <w:rFonts w:ascii="Palatino" w:hAnsi="Palatino" w:cs="Palatino"/>
          <w:sz w:val="22"/>
        </w:rPr>
        <w:t xml:space="preserve">publications, his satirical musings on ecological futures align with the deconstructive impulse of Clarke’s systems counterculture—namely by seeking to </w:t>
      </w:r>
      <w:r w:rsidR="008C6D7A" w:rsidRPr="00551CDF">
        <w:rPr>
          <w:rFonts w:ascii="Palatino" w:hAnsi="Palatino" w:cs="Palatino"/>
          <w:sz w:val="22"/>
        </w:rPr>
        <w:t>problematize</w:t>
      </w:r>
      <w:r w:rsidRPr="00551CDF">
        <w:rPr>
          <w:rFonts w:ascii="Palatino" w:hAnsi="Palatino" w:cs="Palatino"/>
          <w:sz w:val="22"/>
        </w:rPr>
        <w:t xml:space="preserve"> the idea of a purposive</w:t>
      </w:r>
      <w:r w:rsidR="003E1DE7" w:rsidRPr="00551CDF">
        <w:rPr>
          <w:rFonts w:ascii="Palatino" w:hAnsi="Palatino" w:cs="Palatino"/>
          <w:sz w:val="22"/>
        </w:rPr>
        <w:t xml:space="preserve"> </w:t>
      </w:r>
      <w:r w:rsidRPr="00551CDF">
        <w:rPr>
          <w:rFonts w:ascii="Palatino" w:hAnsi="Palatino" w:cs="Palatino"/>
          <w:sz w:val="22"/>
        </w:rPr>
        <w:t>human ecological agency and evolutionary future. But understanding the fuller context for Burroughs’s literary ecomodernism—and its resonances with the genetic futurism of species revival—involves a closer look at the cut-up technique and its associated mythologies of authorial agency. Let me take a step back, then, to situate this experimental literary strategy alongside the contemporary fantasies of genetic authorship that underpin de-extinction.</w:t>
      </w:r>
    </w:p>
    <w:p w14:paraId="487EE685" w14:textId="77777777" w:rsidR="00B17816" w:rsidRPr="00551CDF" w:rsidRDefault="00B17816" w:rsidP="00CF79A2">
      <w:pPr>
        <w:widowControl w:val="0"/>
        <w:spacing w:line="480" w:lineRule="auto"/>
        <w:ind w:firstLine="720"/>
        <w:jc w:val="both"/>
        <w:rPr>
          <w:rFonts w:ascii="Palatino" w:hAnsi="Palatino" w:cs="Palatino"/>
          <w:sz w:val="22"/>
        </w:rPr>
      </w:pPr>
    </w:p>
    <w:p w14:paraId="475E4CDD" w14:textId="77777777"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b/>
          <w:sz w:val="22"/>
        </w:rPr>
        <w:t xml:space="preserve">Extinction, </w:t>
      </w:r>
      <w:proofErr w:type="gramStart"/>
      <w:r w:rsidRPr="00551CDF">
        <w:rPr>
          <w:rFonts w:ascii="Palatino" w:hAnsi="Palatino" w:cs="Palatino"/>
          <w:b/>
          <w:sz w:val="22"/>
        </w:rPr>
        <w:t>Cut-Up</w:t>
      </w:r>
      <w:proofErr w:type="gramEnd"/>
    </w:p>
    <w:p w14:paraId="07B79E3E" w14:textId="541D86B5"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 xml:space="preserve">In his address to the </w:t>
      </w:r>
      <w:proofErr w:type="spellStart"/>
      <w:r w:rsidRPr="00551CDF">
        <w:rPr>
          <w:rFonts w:ascii="Palatino" w:hAnsi="Palatino" w:cs="Palatino"/>
          <w:sz w:val="22"/>
        </w:rPr>
        <w:t>TEDxDeExtinction</w:t>
      </w:r>
      <w:proofErr w:type="spellEnd"/>
      <w:r w:rsidRPr="00551CDF">
        <w:rPr>
          <w:rFonts w:ascii="Palatino" w:hAnsi="Palatino" w:cs="Palatino"/>
          <w:sz w:val="22"/>
        </w:rPr>
        <w:t xml:space="preserve"> event held in Washington in 2013, Brand introduced the concept of species revival with a starkly elegiac statement: “Extinction is a different kind of death… it’s bigger.”</w:t>
      </w:r>
      <w:r w:rsidRPr="00551CDF">
        <w:rPr>
          <w:rFonts w:ascii="Palatino" w:hAnsi="Palatino" w:cs="Palatino"/>
          <w:sz w:val="20"/>
          <w:vertAlign w:val="superscript"/>
        </w:rPr>
        <w:footnoteReference w:id="55"/>
      </w:r>
      <w:r w:rsidRPr="00551CDF">
        <w:rPr>
          <w:rFonts w:ascii="Palatino" w:hAnsi="Palatino" w:cs="Palatino"/>
          <w:sz w:val="22"/>
        </w:rPr>
        <w:t xml:space="preserve"> For Brand, the magnitude of extinction is </w:t>
      </w:r>
      <w:r w:rsidR="008C6D7A" w:rsidRPr="00551CDF">
        <w:rPr>
          <w:rFonts w:ascii="Palatino" w:hAnsi="Palatino" w:cs="Palatino"/>
          <w:sz w:val="22"/>
        </w:rPr>
        <w:t>realized</w:t>
      </w:r>
      <w:r w:rsidRPr="00551CDF">
        <w:rPr>
          <w:rFonts w:ascii="Palatino" w:hAnsi="Palatino" w:cs="Palatino"/>
          <w:sz w:val="22"/>
        </w:rPr>
        <w:t xml:space="preserve"> in the figure of Martha, the last passenger pigeon who died in captivity in the Cincinnati Zoo in 1914. The prototypical ‘endling,’ Martha has figured at the </w:t>
      </w:r>
      <w:r w:rsidR="008C6D7A" w:rsidRPr="00551CDF">
        <w:rPr>
          <w:rFonts w:ascii="Palatino" w:hAnsi="Palatino" w:cs="Palatino"/>
          <w:sz w:val="22"/>
        </w:rPr>
        <w:t>center</w:t>
      </w:r>
      <w:r w:rsidRPr="00551CDF">
        <w:rPr>
          <w:rFonts w:ascii="Palatino" w:hAnsi="Palatino" w:cs="Palatino"/>
          <w:sz w:val="22"/>
        </w:rPr>
        <w:t xml:space="preserve"> of discussions regarding the preoccupation with the individual—both species, and last animal—in the developing field of extinction studies. As Cary Wolfe argues, in her very naming, Martha showcases an “attempt to locate and domesticate these more complex dynamics of life and death, and our imbrication in them, by exercising a kind of phantasmic sovereignty over the life-death relation.”</w:t>
      </w:r>
      <w:r w:rsidRPr="00551CDF">
        <w:rPr>
          <w:rFonts w:ascii="Palatino" w:hAnsi="Palatino" w:cs="Palatino"/>
          <w:sz w:val="20"/>
          <w:vertAlign w:val="superscript"/>
        </w:rPr>
        <w:footnoteReference w:id="56"/>
      </w:r>
      <w:r w:rsidRPr="00551CDF">
        <w:rPr>
          <w:rFonts w:ascii="Palatino" w:hAnsi="Palatino" w:cs="Palatino"/>
          <w:sz w:val="22"/>
        </w:rPr>
        <w:t xml:space="preserve">  Brand’s </w:t>
      </w:r>
      <w:r w:rsidR="008C6D7A" w:rsidRPr="00551CDF">
        <w:rPr>
          <w:rFonts w:ascii="Palatino" w:hAnsi="Palatino" w:cs="Palatino"/>
          <w:sz w:val="22"/>
        </w:rPr>
        <w:t>mobilization</w:t>
      </w:r>
      <w:r w:rsidRPr="00551CDF">
        <w:rPr>
          <w:rFonts w:ascii="Palatino" w:hAnsi="Palatino" w:cs="Palatino"/>
          <w:sz w:val="22"/>
        </w:rPr>
        <w:t xml:space="preserve"> of Martha’s story helps to crystallize Wolfe’s point: in defining the sheer weight of extinction, Martha’s death attributes the concept to a moment in time that can be </w:t>
      </w:r>
      <w:r w:rsidRPr="00551CDF">
        <w:rPr>
          <w:rFonts w:ascii="Palatino" w:hAnsi="Palatino" w:cs="Palatino"/>
          <w:sz w:val="22"/>
        </w:rPr>
        <w:lastRenderedPageBreak/>
        <w:t xml:space="preserve">apprehended, thought, and subsequently reversed through the sovereign powers of genetic science. The promise of de-extinction rests necessarily on the individual as ambassador for their species, with Brand’s evocation </w:t>
      </w:r>
      <w:r w:rsidR="00E95DFD" w:rsidRPr="00551CDF">
        <w:rPr>
          <w:rFonts w:ascii="Palatino" w:hAnsi="Palatino" w:cs="Palatino"/>
          <w:sz w:val="22"/>
        </w:rPr>
        <w:t>signaling</w:t>
      </w:r>
      <w:r w:rsidRPr="00551CDF">
        <w:rPr>
          <w:rFonts w:ascii="Palatino" w:hAnsi="Palatino" w:cs="Palatino"/>
          <w:sz w:val="22"/>
        </w:rPr>
        <w:t xml:space="preserve"> the centrality of the resurrected animal’s </w:t>
      </w:r>
      <w:r w:rsidRPr="00551CDF">
        <w:rPr>
          <w:rFonts w:ascii="Palatino" w:hAnsi="Palatino" w:cs="Palatino"/>
          <w:iCs/>
          <w:sz w:val="22"/>
          <w:u w:val="single"/>
        </w:rPr>
        <w:t>singularity</w:t>
      </w:r>
      <w:r w:rsidRPr="00551CDF">
        <w:rPr>
          <w:rFonts w:ascii="Palatino" w:hAnsi="Palatino" w:cs="Palatino"/>
          <w:i/>
          <w:sz w:val="22"/>
        </w:rPr>
        <w:t xml:space="preserve"> </w:t>
      </w:r>
      <w:r w:rsidRPr="00551CDF">
        <w:rPr>
          <w:rFonts w:ascii="Palatino" w:hAnsi="Palatino" w:cs="Palatino"/>
          <w:sz w:val="22"/>
        </w:rPr>
        <w:t xml:space="preserve">as </w:t>
      </w:r>
      <w:r w:rsidR="003E1DE7" w:rsidRPr="00551CDF">
        <w:rPr>
          <w:rFonts w:ascii="Palatino" w:hAnsi="Palatino" w:cs="Palatino"/>
          <w:sz w:val="22"/>
        </w:rPr>
        <w:t xml:space="preserve">a </w:t>
      </w:r>
      <w:r w:rsidRPr="00551CDF">
        <w:rPr>
          <w:rFonts w:ascii="Palatino" w:hAnsi="Palatino" w:cs="Palatino"/>
          <w:sz w:val="22"/>
        </w:rPr>
        <w:t xml:space="preserve">species and as </w:t>
      </w:r>
      <w:r w:rsidR="003E1DE7" w:rsidRPr="00551CDF">
        <w:rPr>
          <w:rFonts w:ascii="Palatino" w:hAnsi="Palatino" w:cs="Palatino"/>
          <w:sz w:val="22"/>
        </w:rPr>
        <w:t xml:space="preserve">an </w:t>
      </w:r>
      <w:r w:rsidRPr="00551CDF">
        <w:rPr>
          <w:rFonts w:ascii="Palatino" w:hAnsi="Palatino" w:cs="Palatino"/>
          <w:sz w:val="22"/>
        </w:rPr>
        <w:t xml:space="preserve">individual. </w:t>
      </w:r>
    </w:p>
    <w:p w14:paraId="2A3E6FD7" w14:textId="7F59CFF1"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r>
      <w:r w:rsidR="00140A1E" w:rsidRPr="00551CDF">
        <w:rPr>
          <w:rFonts w:ascii="Palatino" w:hAnsi="Palatino" w:cs="Palatino"/>
          <w:sz w:val="22"/>
        </w:rPr>
        <w:t xml:space="preserve">The problem is </w:t>
      </w:r>
      <w:r w:rsidRPr="00551CDF">
        <w:rPr>
          <w:rFonts w:ascii="Palatino" w:hAnsi="Palatino" w:cs="Palatino"/>
          <w:sz w:val="22"/>
        </w:rPr>
        <w:t xml:space="preserve">that, as Wolfe </w:t>
      </w:r>
      <w:r w:rsidR="003E1DE7" w:rsidRPr="00551CDF">
        <w:rPr>
          <w:rFonts w:ascii="Palatino" w:hAnsi="Palatino" w:cs="Palatino"/>
          <w:sz w:val="22"/>
        </w:rPr>
        <w:t>demonstrates</w:t>
      </w:r>
      <w:r w:rsidRPr="00551CDF">
        <w:rPr>
          <w:rFonts w:ascii="Palatino" w:hAnsi="Palatino" w:cs="Palatino"/>
          <w:sz w:val="22"/>
        </w:rPr>
        <w:t xml:space="preserve">, de-extinction is also caught up in the necessary complexity of the “other, slower and more multidimensional temporalities at work </w:t>
      </w:r>
      <w:r w:rsidR="003E1DE7" w:rsidRPr="00551CDF">
        <w:rPr>
          <w:rFonts w:ascii="Palatino" w:hAnsi="Palatino" w:cs="Palatino"/>
          <w:sz w:val="22"/>
        </w:rPr>
        <w:t xml:space="preserve">[…] </w:t>
      </w:r>
      <w:r w:rsidRPr="00551CDF">
        <w:rPr>
          <w:rFonts w:ascii="Palatino" w:hAnsi="Palatino" w:cs="Palatino"/>
          <w:sz w:val="22"/>
        </w:rPr>
        <w:t xml:space="preserve">than what we find in the laboratory: in the environmental factors affecting </w:t>
      </w:r>
      <w:proofErr w:type="spellStart"/>
      <w:r w:rsidRPr="00551CDF">
        <w:rPr>
          <w:rFonts w:ascii="Palatino" w:hAnsi="Palatino" w:cs="Palatino"/>
          <w:sz w:val="22"/>
        </w:rPr>
        <w:t>biomorphology</w:t>
      </w:r>
      <w:proofErr w:type="spellEnd"/>
      <w:r w:rsidRPr="00551CDF">
        <w:rPr>
          <w:rFonts w:ascii="Palatino" w:hAnsi="Palatino" w:cs="Palatino"/>
          <w:sz w:val="22"/>
        </w:rPr>
        <w:t xml:space="preserve"> and development, in the processes of imprinting, social learning, and communication, and much else besides.”</w:t>
      </w:r>
      <w:r w:rsidRPr="00551CDF">
        <w:rPr>
          <w:rFonts w:ascii="Palatino" w:hAnsi="Palatino" w:cs="Palatino"/>
          <w:sz w:val="20"/>
          <w:vertAlign w:val="superscript"/>
        </w:rPr>
        <w:footnoteReference w:id="57"/>
      </w:r>
      <w:r w:rsidRPr="00551CDF">
        <w:rPr>
          <w:rFonts w:ascii="Palatino" w:hAnsi="Palatino" w:cs="Palatino"/>
          <w:sz w:val="22"/>
        </w:rPr>
        <w:t xml:space="preserve"> Indeed, while Brand’s speech enlists the discursive power of the endling, elsewhere his presentation of species revival acknowledges the paramountcy of fragmentation, multiplicity, and contingency to the futures modelled by the science: “Ancient DNA, even from the best specimens,” he writes, “is so badly fragmented and contaminated it’s hard to tell what bits are mammoth and how they go together.”</w:t>
      </w:r>
      <w:r w:rsidRPr="00551CDF">
        <w:rPr>
          <w:rFonts w:ascii="Palatino" w:hAnsi="Palatino" w:cs="Palatino"/>
          <w:sz w:val="20"/>
          <w:vertAlign w:val="superscript"/>
        </w:rPr>
        <w:footnoteReference w:id="58"/>
      </w:r>
      <w:r w:rsidRPr="00551CDF">
        <w:rPr>
          <w:rFonts w:ascii="Palatino" w:hAnsi="Palatino" w:cs="Palatino"/>
          <w:sz w:val="22"/>
        </w:rPr>
        <w:t xml:space="preserve"> Here, Brand is drawing from the work of molecular biologist Beth Shapiro, whose book </w:t>
      </w:r>
      <w:r w:rsidRPr="00551CDF">
        <w:rPr>
          <w:rFonts w:ascii="Palatino" w:hAnsi="Palatino" w:cs="Palatino"/>
          <w:iCs/>
          <w:sz w:val="22"/>
          <w:u w:val="single"/>
        </w:rPr>
        <w:t>How to Clone a Mammoth</w:t>
      </w:r>
      <w:r w:rsidRPr="00551CDF">
        <w:rPr>
          <w:rFonts w:ascii="Palatino" w:hAnsi="Palatino" w:cs="Palatino"/>
          <w:i/>
          <w:sz w:val="22"/>
        </w:rPr>
        <w:t xml:space="preserve"> </w:t>
      </w:r>
      <w:r w:rsidRPr="00551CDF">
        <w:rPr>
          <w:rFonts w:ascii="Palatino" w:hAnsi="Palatino" w:cs="Palatino"/>
          <w:sz w:val="22"/>
        </w:rPr>
        <w:t xml:space="preserve">(2015) seeks to dispel the idea that de-extinction is capable of resurrecting anything approaching an ‘authentic’ individual; the question underpinning Shapiro’s book is not which </w:t>
      </w:r>
      <w:r w:rsidRPr="00551CDF">
        <w:rPr>
          <w:rFonts w:ascii="Palatino" w:hAnsi="Palatino" w:cs="Palatino"/>
          <w:iCs/>
          <w:sz w:val="22"/>
          <w:u w:val="single"/>
        </w:rPr>
        <w:t>form of life</w:t>
      </w:r>
      <w:r w:rsidRPr="00551CDF">
        <w:rPr>
          <w:rFonts w:ascii="Palatino" w:hAnsi="Palatino" w:cs="Palatino"/>
          <w:i/>
          <w:sz w:val="22"/>
        </w:rPr>
        <w:t xml:space="preserve"> </w:t>
      </w:r>
      <w:r w:rsidRPr="00551CDF">
        <w:rPr>
          <w:rFonts w:ascii="Palatino" w:hAnsi="Palatino" w:cs="Palatino"/>
          <w:sz w:val="22"/>
        </w:rPr>
        <w:t xml:space="preserve">will species revival restore, but rather which </w:t>
      </w:r>
      <w:r w:rsidRPr="00551CDF">
        <w:rPr>
          <w:rFonts w:ascii="Palatino" w:hAnsi="Palatino" w:cs="Palatino"/>
          <w:iCs/>
          <w:sz w:val="22"/>
          <w:u w:val="single"/>
        </w:rPr>
        <w:t>ecological interactions</w:t>
      </w:r>
      <w:r w:rsidRPr="00551CDF">
        <w:rPr>
          <w:rFonts w:ascii="Palatino" w:hAnsi="Palatino" w:cs="Palatino"/>
          <w:i/>
          <w:sz w:val="22"/>
        </w:rPr>
        <w:t xml:space="preserve"> </w:t>
      </w:r>
      <w:r w:rsidR="0081110D" w:rsidRPr="00551CDF">
        <w:rPr>
          <w:rFonts w:ascii="Palatino" w:hAnsi="Palatino" w:cs="Palatino"/>
          <w:sz w:val="22"/>
        </w:rPr>
        <w:t>will it</w:t>
      </w:r>
      <w:r w:rsidRPr="00551CDF">
        <w:rPr>
          <w:rFonts w:ascii="Palatino" w:hAnsi="Palatino" w:cs="Palatino"/>
          <w:sz w:val="22"/>
        </w:rPr>
        <w:t xml:space="preserve"> reestablish. In Shapiro’s book, the question of ecological resurrection is tied to a decidedly linguistic analogy, with plans to resurrect the woolly mammoth summarized as a “cut-and paste job,” with strands of mammoth DNA snipped with “molecular scissors” from its assembled genome and pasted into the genomic sequence of the Asian elephant.</w:t>
      </w:r>
      <w:r w:rsidRPr="00551CDF">
        <w:rPr>
          <w:rFonts w:ascii="Palatino" w:hAnsi="Palatino" w:cs="Palatino"/>
          <w:sz w:val="20"/>
          <w:vertAlign w:val="superscript"/>
        </w:rPr>
        <w:footnoteReference w:id="59"/>
      </w:r>
      <w:r w:rsidRPr="00551CDF">
        <w:rPr>
          <w:rFonts w:ascii="Palatino" w:hAnsi="Palatino" w:cs="Palatino"/>
          <w:sz w:val="22"/>
        </w:rPr>
        <w:t xml:space="preserve"> </w:t>
      </w:r>
    </w:p>
    <w:p w14:paraId="3855513D" w14:textId="338221A3"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 xml:space="preserve">The analogy, which helps Shapiro illustrate the complexities of genetic engineering to the wide audience for which her book is written, positions the mammoth genome as a text </w:t>
      </w:r>
      <w:r w:rsidRPr="00551CDF">
        <w:rPr>
          <w:rFonts w:ascii="Palatino" w:hAnsi="Palatino" w:cs="Palatino"/>
          <w:sz w:val="22"/>
        </w:rPr>
        <w:lastRenderedPageBreak/>
        <w:t xml:space="preserve">that can be read, dissected, and rearranged. As such, it intersects with the narratives </w:t>
      </w:r>
      <w:r w:rsidR="00E95DFD" w:rsidRPr="00551CDF">
        <w:rPr>
          <w:rFonts w:ascii="Palatino" w:hAnsi="Palatino" w:cs="Palatino"/>
          <w:sz w:val="22"/>
        </w:rPr>
        <w:t>analyzed</w:t>
      </w:r>
      <w:r w:rsidRPr="00551CDF">
        <w:rPr>
          <w:rFonts w:ascii="Palatino" w:hAnsi="Palatino" w:cs="Palatino"/>
          <w:sz w:val="22"/>
        </w:rPr>
        <w:t xml:space="preserve"> by Roof that see DNA </w:t>
      </w:r>
      <w:r w:rsidR="00E95DFD" w:rsidRPr="00551CDF">
        <w:rPr>
          <w:rFonts w:ascii="Palatino" w:hAnsi="Palatino" w:cs="Palatino"/>
          <w:sz w:val="22"/>
        </w:rPr>
        <w:t>conceptualized</w:t>
      </w:r>
      <w:r w:rsidRPr="00551CDF">
        <w:rPr>
          <w:rFonts w:ascii="Palatino" w:hAnsi="Palatino" w:cs="Palatino"/>
          <w:sz w:val="22"/>
        </w:rPr>
        <w:t xml:space="preserve"> as a language that can be manipulated and mastered. Yet in much the same way as the narratives of planetary agency associated with the </w:t>
      </w:r>
      <w:r w:rsidRPr="00551CDF">
        <w:rPr>
          <w:rFonts w:ascii="Palatino" w:hAnsi="Palatino" w:cs="Palatino"/>
          <w:iCs/>
          <w:sz w:val="22"/>
          <w:u w:val="single"/>
        </w:rPr>
        <w:t>WEC</w:t>
      </w:r>
      <w:r w:rsidRPr="00551CDF">
        <w:rPr>
          <w:rFonts w:ascii="Palatino" w:hAnsi="Palatino" w:cs="Palatino"/>
          <w:i/>
          <w:sz w:val="22"/>
        </w:rPr>
        <w:t xml:space="preserve"> </w:t>
      </w:r>
      <w:r w:rsidRPr="00551CDF">
        <w:rPr>
          <w:rFonts w:ascii="Palatino" w:hAnsi="Palatino" w:cs="Palatino"/>
          <w:sz w:val="22"/>
        </w:rPr>
        <w:t xml:space="preserve">begin to deconstruct themselves amid the development of knowledge regarding complex systems, so too does DNA’s linguistic analogy falter as a guarantee of control over genetic processes. Indeed, interpretations of species revival in the humanities frequently turn to a different kind of linguistic analogy evocative of indeterminate, creative inscription rather than coded, structured language. In addition to Jaclin’s description of the “lively inscriptions” that might be forged by resurrected mammoths, this move is visible in Vinciane Despret’s discussion of traits as the key site of interest for species revivalists. Despret understands the biological trait as a product of </w:t>
      </w:r>
      <w:proofErr w:type="spellStart"/>
      <w:r w:rsidRPr="00551CDF">
        <w:rPr>
          <w:rFonts w:ascii="Palatino" w:hAnsi="Palatino" w:cs="Palatino"/>
          <w:sz w:val="22"/>
        </w:rPr>
        <w:t>biosemiotic</w:t>
      </w:r>
      <w:proofErr w:type="spellEnd"/>
      <w:r w:rsidRPr="00551CDF">
        <w:rPr>
          <w:rFonts w:ascii="Palatino" w:hAnsi="Palatino" w:cs="Palatino"/>
          <w:sz w:val="22"/>
        </w:rPr>
        <w:t xml:space="preserve"> exchanges, attachments, and interactions; “material-semiotic traces” that are “actively written by other living or nonliving beings in the course of the long history of evolution, in the body or in the being.”</w:t>
      </w:r>
      <w:r w:rsidRPr="00551CDF">
        <w:rPr>
          <w:rFonts w:ascii="Palatino" w:hAnsi="Palatino" w:cs="Palatino"/>
          <w:sz w:val="20"/>
          <w:vertAlign w:val="superscript"/>
        </w:rPr>
        <w:footnoteReference w:id="60"/>
      </w:r>
      <w:r w:rsidRPr="00551CDF">
        <w:rPr>
          <w:rFonts w:ascii="Palatino" w:hAnsi="Palatino" w:cs="Palatino"/>
          <w:sz w:val="22"/>
        </w:rPr>
        <w:t xml:space="preserve"> Traits, as such, are less inherent characteristics than examples of “active and creative writing,” capacities to affect and be affected in relationships that are continuously metamorphizing.</w:t>
      </w:r>
      <w:r w:rsidRPr="00551CDF">
        <w:rPr>
          <w:rFonts w:ascii="Palatino" w:hAnsi="Palatino" w:cs="Palatino"/>
          <w:sz w:val="20"/>
          <w:vertAlign w:val="superscript"/>
        </w:rPr>
        <w:footnoteReference w:id="61"/>
      </w:r>
      <w:r w:rsidRPr="00551CDF">
        <w:rPr>
          <w:rFonts w:ascii="Palatino" w:hAnsi="Palatino" w:cs="Palatino"/>
          <w:sz w:val="22"/>
        </w:rPr>
        <w:t xml:space="preserve"> Despret turns to Shapiro’s argument regarding de-extinction’s resurrection of ecological interactions, rather than forms of life, as an example of the trait conceived as “immanent and continuous” creation—“where certain traits create the possibility for other beings to come into existence.”</w:t>
      </w:r>
      <w:r w:rsidRPr="00551CDF">
        <w:rPr>
          <w:rFonts w:ascii="Palatino" w:hAnsi="Palatino" w:cs="Palatino"/>
          <w:sz w:val="20"/>
          <w:vertAlign w:val="superscript"/>
        </w:rPr>
        <w:footnoteReference w:id="62"/>
      </w:r>
    </w:p>
    <w:p w14:paraId="3C1A6B99" w14:textId="1E4011B7"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De-extinction, as it appears in Shapiro’s book, is thus caught between two versions of the linguistic analogy: 1) the structuralist sense that, as Richard Doyle summarizes, DNA is a “fundamentally stable semantic phenomenon or ‘secret”’</w:t>
      </w:r>
      <w:r w:rsidRPr="00551CDF">
        <w:rPr>
          <w:rFonts w:ascii="Palatino" w:hAnsi="Palatino" w:cs="Palatino"/>
          <w:sz w:val="20"/>
          <w:vertAlign w:val="superscript"/>
        </w:rPr>
        <w:footnoteReference w:id="63"/>
      </w:r>
      <w:r w:rsidRPr="00551CDF">
        <w:rPr>
          <w:rFonts w:ascii="Palatino" w:hAnsi="Palatino" w:cs="Palatino"/>
          <w:sz w:val="22"/>
        </w:rPr>
        <w:t xml:space="preserve"> that can be discovered, mastered, and mobilized; and 2) the evolutionary interpretation of language/DNA as elements in life’s unfolding becoming, divested from the assumptions of agency and control underpinning the </w:t>
      </w:r>
      <w:r w:rsidRPr="00551CDF">
        <w:rPr>
          <w:rFonts w:ascii="Palatino" w:hAnsi="Palatino" w:cs="Palatino"/>
          <w:sz w:val="22"/>
        </w:rPr>
        <w:lastRenderedPageBreak/>
        <w:t xml:space="preserve">structuralist metaphor. My reading of </w:t>
      </w:r>
      <w:r w:rsidRPr="00551CDF">
        <w:rPr>
          <w:rFonts w:ascii="Palatino" w:hAnsi="Palatino" w:cs="Palatino"/>
          <w:iCs/>
          <w:sz w:val="22"/>
          <w:u w:val="single"/>
        </w:rPr>
        <w:t>Ghost of Chance</w:t>
      </w:r>
      <w:r w:rsidRPr="00551CDF">
        <w:rPr>
          <w:rFonts w:ascii="Palatino" w:hAnsi="Palatino" w:cs="Palatino"/>
          <w:i/>
          <w:sz w:val="22"/>
        </w:rPr>
        <w:t xml:space="preserve"> </w:t>
      </w:r>
      <w:r w:rsidRPr="00551CDF">
        <w:rPr>
          <w:rFonts w:ascii="Palatino" w:hAnsi="Palatino" w:cs="Palatino"/>
          <w:sz w:val="22"/>
        </w:rPr>
        <w:t xml:space="preserve">in the article’s final section argues that both strategies for imagining resurrected species—structuralist and (supposedly) radically </w:t>
      </w:r>
      <w:proofErr w:type="spellStart"/>
      <w:r w:rsidRPr="00551CDF">
        <w:rPr>
          <w:rFonts w:ascii="Palatino" w:hAnsi="Palatino" w:cs="Palatino"/>
          <w:sz w:val="22"/>
        </w:rPr>
        <w:t>posthumanist</w:t>
      </w:r>
      <w:proofErr w:type="spellEnd"/>
      <w:r w:rsidRPr="00551CDF">
        <w:rPr>
          <w:rFonts w:ascii="Palatino" w:hAnsi="Palatino" w:cs="Palatino"/>
          <w:sz w:val="22"/>
        </w:rPr>
        <w:t xml:space="preserve">—provide equally redemptive narratives for how de-extinction might right the wrongs of the Anthropocene. But first I want to unpack the ways in which Burroughs’s cut-up strategy, devised before and developed throughout his contributions to the </w:t>
      </w:r>
      <w:r w:rsidRPr="00551CDF">
        <w:rPr>
          <w:rFonts w:ascii="Palatino" w:hAnsi="Palatino" w:cs="Palatino"/>
          <w:iCs/>
          <w:sz w:val="22"/>
          <w:u w:val="single"/>
        </w:rPr>
        <w:t>Whole Earth</w:t>
      </w:r>
      <w:r w:rsidRPr="00551CDF">
        <w:rPr>
          <w:rFonts w:ascii="Palatino" w:hAnsi="Palatino" w:cs="Palatino"/>
          <w:i/>
          <w:sz w:val="22"/>
        </w:rPr>
        <w:t xml:space="preserve"> </w:t>
      </w:r>
      <w:r w:rsidRPr="00551CDF">
        <w:rPr>
          <w:rFonts w:ascii="Palatino" w:hAnsi="Palatino" w:cs="Palatino"/>
          <w:sz w:val="22"/>
        </w:rPr>
        <w:t xml:space="preserve">publications, provides a perspective on the linguistic analogy that opens up another way to understand how DNA is understood to be “the animating, </w:t>
      </w:r>
      <w:proofErr w:type="spellStart"/>
      <w:r w:rsidRPr="00551CDF">
        <w:rPr>
          <w:rFonts w:ascii="Palatino" w:hAnsi="Palatino" w:cs="Palatino"/>
          <w:sz w:val="22"/>
        </w:rPr>
        <w:t>originary</w:t>
      </w:r>
      <w:proofErr w:type="spellEnd"/>
      <w:r w:rsidRPr="00551CDF">
        <w:rPr>
          <w:rFonts w:ascii="Palatino" w:hAnsi="Palatino" w:cs="Palatino"/>
          <w:sz w:val="22"/>
        </w:rPr>
        <w:t xml:space="preserve"> Word made flesh.”</w:t>
      </w:r>
      <w:r w:rsidRPr="00551CDF">
        <w:rPr>
          <w:rFonts w:ascii="Palatino" w:hAnsi="Palatino" w:cs="Palatino"/>
          <w:sz w:val="20"/>
          <w:vertAlign w:val="superscript"/>
        </w:rPr>
        <w:footnoteReference w:id="64"/>
      </w:r>
      <w:r w:rsidRPr="00551CDF">
        <w:rPr>
          <w:rFonts w:ascii="Palatino" w:hAnsi="Palatino" w:cs="Palatino"/>
          <w:sz w:val="22"/>
        </w:rPr>
        <w:t xml:space="preserve"> As a strategy in literary ecomodernism, the cut-up integrates notions of biological text and evolutionary inscription within a technical framework that refuses the primacy of instrumental, human agency in </w:t>
      </w:r>
      <w:r w:rsidR="00E95DFD" w:rsidRPr="00551CDF">
        <w:rPr>
          <w:rFonts w:ascii="Palatino" w:hAnsi="Palatino" w:cs="Palatino"/>
          <w:sz w:val="22"/>
        </w:rPr>
        <w:t>favor</w:t>
      </w:r>
      <w:r w:rsidRPr="00551CDF">
        <w:rPr>
          <w:rFonts w:ascii="Palatino" w:hAnsi="Palatino" w:cs="Palatino"/>
          <w:sz w:val="22"/>
        </w:rPr>
        <w:t xml:space="preserve"> of a futurism rooted in the principle of contingency.</w:t>
      </w:r>
      <w:r w:rsidR="00D06983" w:rsidRPr="00551CDF">
        <w:rPr>
          <w:rFonts w:ascii="Palatino" w:hAnsi="Palatino" w:cs="Palatino"/>
          <w:sz w:val="22"/>
        </w:rPr>
        <w:t xml:space="preserve"> C</w:t>
      </w:r>
      <w:r w:rsidRPr="00551CDF">
        <w:rPr>
          <w:rFonts w:ascii="Palatino" w:hAnsi="Palatino" w:cs="Palatino"/>
          <w:sz w:val="22"/>
        </w:rPr>
        <w:t xml:space="preserve">onsidered alongside the </w:t>
      </w:r>
      <w:proofErr w:type="spellStart"/>
      <w:r w:rsidRPr="00551CDF">
        <w:rPr>
          <w:rFonts w:ascii="Palatino" w:hAnsi="Palatino" w:cs="Palatino"/>
          <w:sz w:val="22"/>
        </w:rPr>
        <w:t>neocybernetics</w:t>
      </w:r>
      <w:proofErr w:type="spellEnd"/>
      <w:r w:rsidRPr="00551CDF">
        <w:rPr>
          <w:rFonts w:ascii="Palatino" w:hAnsi="Palatino" w:cs="Palatino"/>
          <w:sz w:val="22"/>
        </w:rPr>
        <w:t xml:space="preserve"> of </w:t>
      </w:r>
      <w:r w:rsidRPr="00551CDF">
        <w:rPr>
          <w:rFonts w:ascii="Palatino" w:hAnsi="Palatino" w:cs="Palatino"/>
          <w:iCs/>
          <w:sz w:val="22"/>
          <w:u w:val="single"/>
        </w:rPr>
        <w:t>CQ</w:t>
      </w:r>
      <w:r w:rsidRPr="00551CDF">
        <w:rPr>
          <w:rFonts w:ascii="Palatino" w:hAnsi="Palatino" w:cs="Palatino"/>
          <w:sz w:val="22"/>
        </w:rPr>
        <w:t>,</w:t>
      </w:r>
      <w:r w:rsidR="00D06983" w:rsidRPr="00551CDF">
        <w:rPr>
          <w:rFonts w:ascii="Palatino" w:hAnsi="Palatino" w:cs="Palatino"/>
          <w:sz w:val="22"/>
        </w:rPr>
        <w:t xml:space="preserve"> the cut-up </w:t>
      </w:r>
      <w:r w:rsidRPr="00551CDF">
        <w:rPr>
          <w:rFonts w:ascii="Palatino" w:hAnsi="Palatino" w:cs="Palatino"/>
          <w:sz w:val="22"/>
        </w:rPr>
        <w:t>not only appropriates the technology of writing counter to the forces of control, but seeks a theory of technics that, in Derek Woods’s words, “leaves us with a very different perspective on technology from that of a human individual intentionally using a tool.”</w:t>
      </w:r>
      <w:r w:rsidRPr="00551CDF">
        <w:rPr>
          <w:rFonts w:ascii="Palatino" w:hAnsi="Palatino" w:cs="Palatino"/>
          <w:sz w:val="20"/>
          <w:vertAlign w:val="superscript"/>
        </w:rPr>
        <w:footnoteReference w:id="65"/>
      </w:r>
    </w:p>
    <w:p w14:paraId="5C9EAFA3" w14:textId="1755E0DB"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 xml:space="preserve">Burroughs was introduced to the cut-up strategy by his collaborator Brion Gysin in 1958. The technique builds on the aesthetic practices of Dada and Surrealism to disrupt regular logics of sense by making material interventions into pages of written text. Yet for Burroughs, the cut-up serves a more specific and markedly paranoid function, the goal being to expose the secretly coded messages that lurk in the interstices of written text as a strategy for resisting the </w:t>
      </w:r>
      <w:r w:rsidR="002A528A" w:rsidRPr="00551CDF">
        <w:rPr>
          <w:rFonts w:ascii="Palatino" w:hAnsi="Palatino" w:cs="Palatino"/>
          <w:sz w:val="22"/>
        </w:rPr>
        <w:t>specter</w:t>
      </w:r>
      <w:r w:rsidRPr="00551CDF">
        <w:rPr>
          <w:rFonts w:ascii="Palatino" w:hAnsi="Palatino" w:cs="Palatino"/>
          <w:sz w:val="22"/>
        </w:rPr>
        <w:t xml:space="preserve"> of mass cultural control. First evidenced in Burroughs and Gysin’s pamphlet </w:t>
      </w:r>
      <w:r w:rsidRPr="00551CDF">
        <w:rPr>
          <w:rFonts w:ascii="Palatino" w:hAnsi="Palatino" w:cs="Palatino"/>
          <w:iCs/>
          <w:sz w:val="22"/>
          <w:u w:val="single"/>
        </w:rPr>
        <w:t>Minutes to Go</w:t>
      </w:r>
      <w:r w:rsidRPr="00551CDF">
        <w:rPr>
          <w:rFonts w:ascii="Palatino" w:hAnsi="Palatino" w:cs="Palatino"/>
          <w:i/>
          <w:sz w:val="22"/>
        </w:rPr>
        <w:t xml:space="preserve"> </w:t>
      </w:r>
      <w:r w:rsidRPr="00551CDF">
        <w:rPr>
          <w:rFonts w:ascii="Palatino" w:hAnsi="Palatino" w:cs="Palatino"/>
          <w:sz w:val="22"/>
        </w:rPr>
        <w:t xml:space="preserve">(1960), the strategy underpins Burroughs’s subsequent trilogy of novels published as </w:t>
      </w:r>
      <w:r w:rsidRPr="00551CDF">
        <w:rPr>
          <w:rFonts w:ascii="Palatino" w:hAnsi="Palatino" w:cs="Palatino"/>
          <w:iCs/>
          <w:sz w:val="22"/>
          <w:u w:val="single"/>
        </w:rPr>
        <w:t>The Soft Machine</w:t>
      </w:r>
      <w:r w:rsidRPr="00551CDF">
        <w:rPr>
          <w:rFonts w:ascii="Palatino" w:hAnsi="Palatino" w:cs="Palatino"/>
          <w:sz w:val="22"/>
        </w:rPr>
        <w:t xml:space="preserve">, </w:t>
      </w:r>
      <w:r w:rsidRPr="00551CDF">
        <w:rPr>
          <w:rFonts w:ascii="Palatino" w:hAnsi="Palatino" w:cs="Palatino"/>
          <w:iCs/>
          <w:sz w:val="22"/>
          <w:u w:val="single"/>
        </w:rPr>
        <w:t>The Ticket that Exploded</w:t>
      </w:r>
      <w:r w:rsidRPr="00551CDF">
        <w:rPr>
          <w:rFonts w:ascii="Palatino" w:hAnsi="Palatino" w:cs="Palatino"/>
          <w:sz w:val="22"/>
        </w:rPr>
        <w:t xml:space="preserve">, and </w:t>
      </w:r>
      <w:r w:rsidRPr="00551CDF">
        <w:rPr>
          <w:rFonts w:ascii="Palatino" w:hAnsi="Palatino" w:cs="Palatino"/>
          <w:iCs/>
          <w:sz w:val="22"/>
          <w:u w:val="single"/>
        </w:rPr>
        <w:t>Nova Express</w:t>
      </w:r>
      <w:r w:rsidRPr="00551CDF">
        <w:rPr>
          <w:rFonts w:ascii="Palatino" w:hAnsi="Palatino" w:cs="Palatino"/>
          <w:i/>
          <w:sz w:val="22"/>
        </w:rPr>
        <w:t xml:space="preserve"> </w:t>
      </w:r>
      <w:r w:rsidRPr="00551CDF">
        <w:rPr>
          <w:rFonts w:ascii="Palatino" w:hAnsi="Palatino" w:cs="Palatino"/>
          <w:sz w:val="22"/>
        </w:rPr>
        <w:t xml:space="preserve">(1961–4). Here, the cut-up facilitates a science fiction mythology that underpins its paranoid function. In it, language or ‘the word’ is presented as a viral organism living in parasitic symbiosis with its human hosts. Cutting up text functions in these works as a form of immunization against the </w:t>
      </w:r>
      <w:r w:rsidRPr="00551CDF">
        <w:rPr>
          <w:rFonts w:ascii="Palatino" w:hAnsi="Palatino" w:cs="Palatino"/>
          <w:sz w:val="22"/>
        </w:rPr>
        <w:lastRenderedPageBreak/>
        <w:t xml:space="preserve">language or media virus: a strengthening of the host organism against the invading infectious agent. </w:t>
      </w:r>
    </w:p>
    <w:p w14:paraId="4EC4DF00" w14:textId="77777777"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In imagining words to be grafted to the genetic structures that constitute the human organism, Burroughs’s work from the 1960s engages with the anxiety, diagnosed by Roof, that “DNA’s pervasiveness […] threatens to decenter humanity as either central or biologically special, making people mere vessels for the perpetuation of a chemical that is a common denominator among species through history.”</w:t>
      </w:r>
      <w:r w:rsidRPr="00551CDF">
        <w:rPr>
          <w:rFonts w:ascii="Palatino" w:hAnsi="Palatino" w:cs="Palatino"/>
          <w:sz w:val="20"/>
          <w:vertAlign w:val="superscript"/>
        </w:rPr>
        <w:footnoteReference w:id="66"/>
      </w:r>
      <w:r w:rsidRPr="00551CDF">
        <w:rPr>
          <w:rFonts w:ascii="Palatino" w:hAnsi="Palatino" w:cs="Palatino"/>
          <w:sz w:val="22"/>
        </w:rPr>
        <w:t xml:space="preserve"> In Steven Shaviro’s words, for Burroughs, “our bodies are never ourselves, our words and texts are never really our own.”</w:t>
      </w:r>
      <w:r w:rsidRPr="00551CDF">
        <w:rPr>
          <w:rFonts w:ascii="Palatino" w:hAnsi="Palatino" w:cs="Palatino"/>
          <w:sz w:val="20"/>
          <w:vertAlign w:val="superscript"/>
        </w:rPr>
        <w:footnoteReference w:id="67"/>
      </w:r>
      <w:r w:rsidRPr="00551CDF">
        <w:rPr>
          <w:rFonts w:ascii="Palatino" w:hAnsi="Palatino" w:cs="Palatino"/>
          <w:sz w:val="22"/>
        </w:rPr>
        <w:t xml:space="preserve"> By demonstrating the human to be animated by a code that operates from within, beneath the surface of perception, and between the realms of biology and text, the cut-up exerts a force of estrangement from any notion of fundamental, stable human identity. The word performs its own form of mastery over the subject that it inhabits, directs and controls; language is no longer an instrumental tool guided by human agency, but rather a sign that the agency the human imagines itself possessing is already parasitically distributed. But most importantly for my argument here, the cut-up extends a deconstructionist perspective on the relationship between language and meaning that, when extended to consider DNA’s linguistic analogy, contaminates the distinction between coded individuality and unfolding, undetermined inscription that underpins the futures of species revival. It does so by positioning language/DNA as implicated in a technical process that surpasses human agency and is located, instead, in sets of relationships that cannot be predetermined owing to their shifting and evolving contexts.</w:t>
      </w:r>
    </w:p>
    <w:p w14:paraId="71ABD438" w14:textId="24F6215F"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 xml:space="preserve">For Roof, such a logic is demonstrated by reading DNA’s linguistic analogy through the lens of Jacques Derrida’s </w:t>
      </w:r>
      <w:r w:rsidR="009A316A" w:rsidRPr="00551CDF">
        <w:rPr>
          <w:rFonts w:ascii="Palatino" w:hAnsi="Palatino" w:cs="Palatino"/>
          <w:sz w:val="22"/>
        </w:rPr>
        <w:t>description</w:t>
      </w:r>
      <w:r w:rsidRPr="00551CDF">
        <w:rPr>
          <w:rFonts w:ascii="Palatino" w:hAnsi="Palatino" w:cs="Palatino"/>
          <w:sz w:val="22"/>
        </w:rPr>
        <w:t xml:space="preserve"> of the iterability of language. In its construction as </w:t>
      </w:r>
      <w:r w:rsidRPr="00551CDF">
        <w:rPr>
          <w:rFonts w:ascii="Palatino" w:hAnsi="Palatino" w:cs="Palatino"/>
          <w:sz w:val="22"/>
        </w:rPr>
        <w:lastRenderedPageBreak/>
        <w:t>the “seeming truth and foundation of natural (biological) phenomena,” Roof notes, DNA acquires the properties of performative speech acts, insofar as its “structure as meaning” coincides with its “structure as function.”</w:t>
      </w:r>
      <w:r w:rsidRPr="00551CDF">
        <w:rPr>
          <w:rFonts w:ascii="Palatino" w:hAnsi="Palatino" w:cs="Palatino"/>
          <w:sz w:val="20"/>
          <w:vertAlign w:val="superscript"/>
        </w:rPr>
        <w:footnoteReference w:id="68"/>
      </w:r>
      <w:r w:rsidRPr="00551CDF">
        <w:rPr>
          <w:rFonts w:ascii="Palatino" w:hAnsi="Palatino" w:cs="Palatino"/>
          <w:sz w:val="22"/>
        </w:rPr>
        <w:t xml:space="preserve"> In its positing as “book, language, code, map, [or] blueprint” for life, in other words, the structure of DNA (as textual repository of information) becomes indistinguishable from its function (as repository for a given organism’s genome).</w:t>
      </w:r>
      <w:r w:rsidRPr="00551CDF">
        <w:rPr>
          <w:rFonts w:ascii="Palatino" w:hAnsi="Palatino" w:cs="Palatino"/>
          <w:sz w:val="20"/>
          <w:vertAlign w:val="superscript"/>
        </w:rPr>
        <w:footnoteReference w:id="69"/>
      </w:r>
      <w:r w:rsidRPr="00551CDF">
        <w:rPr>
          <w:rFonts w:ascii="Palatino" w:hAnsi="Palatino" w:cs="Palatino"/>
          <w:sz w:val="22"/>
        </w:rPr>
        <w:t xml:space="preserve"> The result is a logic of “closed-circuitry” between the code and the self-identity of an organism.</w:t>
      </w:r>
      <w:r w:rsidRPr="00551CDF">
        <w:rPr>
          <w:rFonts w:ascii="Palatino" w:hAnsi="Palatino" w:cs="Palatino"/>
          <w:sz w:val="20"/>
          <w:vertAlign w:val="superscript"/>
        </w:rPr>
        <w:footnoteReference w:id="70"/>
      </w:r>
      <w:r w:rsidRPr="00551CDF">
        <w:rPr>
          <w:rFonts w:ascii="Palatino" w:hAnsi="Palatino" w:cs="Palatino"/>
          <w:sz w:val="22"/>
        </w:rPr>
        <w:t xml:space="preserve"> Yet the structuralist sense that DNA-as-language has a straightforward relationship with meaning also renders it vulnerable to Derrida’s corrective that signification always “depends on constant deferral, iterability, and absence,” with iterability notating “the ability to restate without repeating, since every utterance occurs in a different context.” Roof continues: </w:t>
      </w:r>
    </w:p>
    <w:p w14:paraId="67F964A6" w14:textId="0BAB1515" w:rsidR="00B17816" w:rsidRPr="00551CDF" w:rsidRDefault="00000000" w:rsidP="00CF79A2">
      <w:pPr>
        <w:widowControl w:val="0"/>
        <w:tabs>
          <w:tab w:val="left" w:pos="720"/>
        </w:tabs>
        <w:spacing w:after="240" w:line="360" w:lineRule="auto"/>
        <w:ind w:left="720"/>
        <w:jc w:val="both"/>
        <w:rPr>
          <w:rFonts w:ascii="Palatino" w:hAnsi="Palatino" w:cs="Palatino"/>
          <w:sz w:val="22"/>
        </w:rPr>
      </w:pPr>
      <w:r w:rsidRPr="00551CDF">
        <w:rPr>
          <w:rFonts w:ascii="Palatino" w:hAnsi="Palatino" w:cs="Palatino"/>
          <w:sz w:val="22"/>
        </w:rPr>
        <w:t>Derrida’s intervention demonstrates the phantasmic hope represented by the category of the performative, a hope for language’s material effect and coincidence with meaning. The figurative language with a similar material effect, DNA—or its textual and linguistic analogies—invites a similar critique. There is no self-identicality. Nothing is ever repeated, only iterated, each time in a different context, looking away from structure to more systemic understandings of iterated instances.</w:t>
      </w:r>
      <w:r w:rsidRPr="00551CDF">
        <w:rPr>
          <w:rFonts w:ascii="Palatino" w:hAnsi="Palatino" w:cs="Palatino"/>
          <w:sz w:val="20"/>
          <w:vertAlign w:val="superscript"/>
        </w:rPr>
        <w:footnoteReference w:id="71"/>
      </w:r>
    </w:p>
    <w:p w14:paraId="65971B54" w14:textId="553C1371"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The textual analogy, in addition to establishing the conditions for a stable relationship between code and identity, also proves central in undermining this relationship. Th</w:t>
      </w:r>
      <w:r w:rsidR="005D33AB" w:rsidRPr="00551CDF">
        <w:rPr>
          <w:rFonts w:ascii="Palatino" w:hAnsi="Palatino" w:cs="Palatino"/>
          <w:sz w:val="22"/>
        </w:rPr>
        <w:t>is</w:t>
      </w:r>
      <w:r w:rsidRPr="00551CDF">
        <w:rPr>
          <w:rFonts w:ascii="Palatino" w:hAnsi="Palatino" w:cs="Palatino"/>
          <w:sz w:val="22"/>
        </w:rPr>
        <w:t xml:space="preserve"> is to say that imagining DNA to be textual also helps us understand its relationship to meaning as endlessly deferred, dependent upon a shifting context that refuses to allow for a structurally closed relationship between the script of life and the form it assumes. </w:t>
      </w:r>
    </w:p>
    <w:p w14:paraId="71005C59" w14:textId="2DE98848"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 xml:space="preserve">The cut-up, as theorized by Burroughs and Gysin in their book </w:t>
      </w:r>
      <w:r w:rsidRPr="00551CDF">
        <w:rPr>
          <w:rFonts w:ascii="Palatino" w:hAnsi="Palatino" w:cs="Palatino"/>
          <w:iCs/>
          <w:sz w:val="22"/>
          <w:u w:val="single"/>
        </w:rPr>
        <w:t>The Third Mind</w:t>
      </w:r>
      <w:r w:rsidRPr="00551CDF">
        <w:rPr>
          <w:rFonts w:ascii="Palatino" w:hAnsi="Palatino" w:cs="Palatino"/>
          <w:i/>
          <w:sz w:val="22"/>
        </w:rPr>
        <w:t xml:space="preserve"> </w:t>
      </w:r>
      <w:r w:rsidRPr="00551CDF">
        <w:rPr>
          <w:rFonts w:ascii="Palatino" w:hAnsi="Palatino" w:cs="Palatino"/>
          <w:sz w:val="22"/>
        </w:rPr>
        <w:t xml:space="preserve">(1978), offers a lens on the deconstructionist logic of iterability through dissident poetic practice. “Somebody is reading a newspaper,” Burroughs writes, “and his eye follows the column in </w:t>
      </w:r>
      <w:r w:rsidRPr="00551CDF">
        <w:rPr>
          <w:rFonts w:ascii="Palatino" w:hAnsi="Palatino" w:cs="Palatino"/>
          <w:sz w:val="22"/>
        </w:rPr>
        <w:lastRenderedPageBreak/>
        <w:t>the proper Aristotelian manner, one idea and sentence at a time. But subliminally he is reading the columns on either side and is aware of the person sitting next to him.”</w:t>
      </w:r>
      <w:r w:rsidRPr="00551CDF">
        <w:rPr>
          <w:rFonts w:ascii="Palatino" w:hAnsi="Palatino" w:cs="Palatino"/>
          <w:sz w:val="20"/>
          <w:vertAlign w:val="superscript"/>
        </w:rPr>
        <w:footnoteReference w:id="72"/>
      </w:r>
      <w:r w:rsidRPr="00551CDF">
        <w:rPr>
          <w:rFonts w:ascii="Palatino" w:hAnsi="Palatino" w:cs="Palatino"/>
          <w:sz w:val="22"/>
        </w:rPr>
        <w:t xml:space="preserve"> The intrusion of context into the operation of meaning is appropriated and operationalized by the cut-up, </w:t>
      </w:r>
      <w:r w:rsidR="009A316A" w:rsidRPr="00551CDF">
        <w:rPr>
          <w:rFonts w:ascii="Palatino" w:hAnsi="Palatino" w:cs="Palatino"/>
          <w:sz w:val="22"/>
        </w:rPr>
        <w:t xml:space="preserve">with </w:t>
      </w:r>
      <w:r w:rsidRPr="00551CDF">
        <w:rPr>
          <w:rFonts w:ascii="Palatino" w:hAnsi="Palatino" w:cs="Palatino"/>
          <w:sz w:val="22"/>
        </w:rPr>
        <w:t>scissors functioning as a technology for harnessing the shifting relationship to meaning that is already at work in conventional forms of writing. Rather than revolving around the dissenting agency of the cut-up practitioner, Burroughs and Gysin’s mythology of method involves a sense of automaticity that continues beyond the intention of any author. “The Burroughs machine,” as Gérard-Georges Lemaire dubs it, “eventually escapes from the control of its manipulator,” producing an unlimited number of inscriptions that escape into an ever extending contextual field.</w:t>
      </w:r>
      <w:r w:rsidRPr="00551CDF">
        <w:rPr>
          <w:rFonts w:ascii="Palatino" w:hAnsi="Palatino" w:cs="Palatino"/>
          <w:sz w:val="20"/>
          <w:vertAlign w:val="superscript"/>
        </w:rPr>
        <w:footnoteReference w:id="73"/>
      </w:r>
      <w:r w:rsidRPr="00551CDF">
        <w:rPr>
          <w:rFonts w:ascii="Palatino" w:hAnsi="Palatino" w:cs="Palatino"/>
          <w:sz w:val="22"/>
        </w:rPr>
        <w:t xml:space="preserve"> As Burroughs writes in an excerpt published in the Winter 1977/78 issue of </w:t>
      </w:r>
      <w:r w:rsidRPr="00551CDF">
        <w:rPr>
          <w:rFonts w:ascii="Palatino" w:hAnsi="Palatino" w:cs="Palatino"/>
          <w:i/>
          <w:sz w:val="22"/>
        </w:rPr>
        <w:t>C</w:t>
      </w:r>
      <w:r w:rsidR="00733644" w:rsidRPr="00551CDF">
        <w:rPr>
          <w:rFonts w:ascii="Palatino" w:hAnsi="Palatino" w:cs="Palatino"/>
          <w:i/>
          <w:sz w:val="22"/>
        </w:rPr>
        <w:t>Q</w:t>
      </w:r>
      <w:r w:rsidRPr="00551CDF">
        <w:rPr>
          <w:rFonts w:ascii="Palatino" w:hAnsi="Palatino" w:cs="Palatino"/>
          <w:sz w:val="22"/>
        </w:rPr>
        <w:t xml:space="preserve">: “So, you see, I take a picture which stands for and, by God, </w:t>
      </w:r>
      <w:r w:rsidRPr="00551CDF">
        <w:rPr>
          <w:rFonts w:ascii="Palatino" w:hAnsi="Palatino" w:cs="Palatino"/>
          <w:sz w:val="22"/>
          <w:u w:val="single"/>
        </w:rPr>
        <w:t xml:space="preserve">is </w:t>
      </w:r>
      <w:r w:rsidRPr="00551CDF">
        <w:rPr>
          <w:rFonts w:ascii="Palatino" w:hAnsi="Palatino" w:cs="Palatino"/>
          <w:sz w:val="22"/>
        </w:rPr>
        <w:t>a word and it just naturally opens itself out, feeling for other pictures… doing what pictures will do.”</w:t>
      </w:r>
      <w:r w:rsidRPr="00551CDF">
        <w:rPr>
          <w:rFonts w:ascii="Palatino" w:hAnsi="Palatino" w:cs="Palatino"/>
          <w:sz w:val="20"/>
          <w:vertAlign w:val="superscript"/>
        </w:rPr>
        <w:footnoteReference w:id="74"/>
      </w:r>
      <w:r w:rsidRPr="00551CDF">
        <w:rPr>
          <w:rFonts w:ascii="Palatino" w:hAnsi="Palatino" w:cs="Palatino"/>
          <w:sz w:val="22"/>
        </w:rPr>
        <w:t xml:space="preserve"> Writing (in addition to the image) possesses a lively agency that exceeds the capacity of the author to contain it, to maintain its form. </w:t>
      </w:r>
    </w:p>
    <w:p w14:paraId="35E3C5AF" w14:textId="731E0CE4" w:rsidR="00B17816" w:rsidRPr="00551CDF" w:rsidRDefault="00000000" w:rsidP="00CF79A2">
      <w:pPr>
        <w:widowControl w:val="0"/>
        <w:tabs>
          <w:tab w:val="left" w:pos="720"/>
        </w:tabs>
        <w:spacing w:after="240" w:line="480" w:lineRule="auto"/>
        <w:jc w:val="both"/>
        <w:rPr>
          <w:rFonts w:ascii="Palatino" w:hAnsi="Palatino" w:cs="Palatino"/>
          <w:sz w:val="22"/>
        </w:rPr>
      </w:pPr>
      <w:r w:rsidRPr="00551CDF">
        <w:rPr>
          <w:rFonts w:ascii="Palatino" w:hAnsi="Palatino" w:cs="Palatino"/>
          <w:sz w:val="22"/>
        </w:rPr>
        <w:tab/>
        <w:t xml:space="preserve">The cut-up lends paranoid heft to the poststructuralist logics that Roof applies to the history of DNA. But Burroughs and Gysin’s theory of language is also underpinned by a theory of technics that helps situate it as one product of the systems counterculture, and which in turn allows me to characterize the cut-up (and its afterlife in </w:t>
      </w:r>
      <w:r w:rsidRPr="00551CDF">
        <w:rPr>
          <w:rFonts w:ascii="Palatino" w:hAnsi="Palatino" w:cs="Palatino"/>
          <w:iCs/>
          <w:sz w:val="22"/>
          <w:u w:val="single"/>
        </w:rPr>
        <w:t>Ghost of Chance</w:t>
      </w:r>
      <w:r w:rsidRPr="00551CDF">
        <w:rPr>
          <w:rFonts w:ascii="Palatino" w:hAnsi="Palatino" w:cs="Palatino"/>
          <w:sz w:val="22"/>
        </w:rPr>
        <w:t>) as a form of literary ecomodernism. This is tied to the fact that Burroughs sees resistance to the word through the same lens as his darkly satirical views on the future of human evolution. The wordless state, he writes, is “the evolutionary trend. I think that words are an around-the-world, ox-cart way of doing things, awkward instruments, and they will be laid aside eventually […]. This is something that will happen in the space age.”</w:t>
      </w:r>
      <w:r w:rsidRPr="00551CDF">
        <w:rPr>
          <w:rFonts w:ascii="Palatino" w:hAnsi="Palatino" w:cs="Palatino"/>
          <w:sz w:val="20"/>
          <w:vertAlign w:val="superscript"/>
        </w:rPr>
        <w:footnoteReference w:id="75"/>
      </w:r>
      <w:r w:rsidRPr="00551CDF">
        <w:rPr>
          <w:rFonts w:ascii="Palatino" w:hAnsi="Palatino" w:cs="Palatino"/>
          <w:sz w:val="22"/>
        </w:rPr>
        <w:t xml:space="preserve"> But the cut-up, and its </w:t>
      </w:r>
      <w:r w:rsidRPr="00551CDF">
        <w:rPr>
          <w:rFonts w:ascii="Palatino" w:hAnsi="Palatino" w:cs="Palatino"/>
          <w:sz w:val="22"/>
        </w:rPr>
        <w:lastRenderedPageBreak/>
        <w:t xml:space="preserve">abjectly biological surrounding mythology, also tells us something about the inherently technological nature of life itself; as </w:t>
      </w:r>
      <w:proofErr w:type="spellStart"/>
      <w:r w:rsidRPr="00551CDF">
        <w:rPr>
          <w:rFonts w:ascii="Palatino" w:hAnsi="Palatino" w:cs="Palatino"/>
          <w:sz w:val="22"/>
        </w:rPr>
        <w:t>Shaviro</w:t>
      </w:r>
      <w:proofErr w:type="spellEnd"/>
      <w:r w:rsidRPr="00551CDF">
        <w:rPr>
          <w:rFonts w:ascii="Palatino" w:hAnsi="Palatino" w:cs="Palatino"/>
          <w:sz w:val="22"/>
        </w:rPr>
        <w:t xml:space="preserve"> puts it, that </w:t>
      </w:r>
      <w:r w:rsidRPr="00551CDF">
        <w:rPr>
          <w:rFonts w:ascii="Palatino" w:hAnsi="Palatino" w:cs="Palatino"/>
          <w:color w:val="000000"/>
          <w:sz w:val="22"/>
        </w:rPr>
        <w:t>“reproduction is so far from being straightforwardly ‘organic’ that it necessarily involves vampirism, parasitism, and cancerous simulation.”</w:t>
      </w:r>
      <w:r w:rsidR="009A316A" w:rsidRPr="00551CDF">
        <w:rPr>
          <w:rStyle w:val="FootnoteReference"/>
          <w:rFonts w:ascii="Palatino" w:hAnsi="Palatino" w:cs="Palatino"/>
          <w:color w:val="000000"/>
          <w:sz w:val="22"/>
        </w:rPr>
        <w:footnoteReference w:id="76"/>
      </w:r>
      <w:r w:rsidRPr="00551CDF">
        <w:rPr>
          <w:rFonts w:ascii="Palatino" w:hAnsi="Palatino" w:cs="Palatino"/>
          <w:color w:val="000000"/>
          <w:sz w:val="22"/>
        </w:rPr>
        <w:t xml:space="preserve"> The cut-up shows not only that the human exists in symbiotic partnership with a host of nonhuman others (including the word), but that symbiosis functions as a kind of technological relationship all the way down: </w:t>
      </w:r>
    </w:p>
    <w:p w14:paraId="7E238E15" w14:textId="3CC65FAE" w:rsidR="00B17816" w:rsidRPr="00551CDF" w:rsidRDefault="00000000" w:rsidP="00CF79A2">
      <w:pPr>
        <w:widowControl w:val="0"/>
        <w:spacing w:after="384" w:line="360" w:lineRule="auto"/>
        <w:ind w:left="960"/>
        <w:jc w:val="both"/>
        <w:rPr>
          <w:rFonts w:ascii="Palatino" w:hAnsi="Palatino" w:cs="Palatino"/>
          <w:sz w:val="22"/>
        </w:rPr>
      </w:pPr>
      <w:r w:rsidRPr="00551CDF">
        <w:rPr>
          <w:rFonts w:ascii="Palatino" w:hAnsi="Palatino" w:cs="Palatino"/>
          <w:color w:val="000000"/>
          <w:sz w:val="22"/>
        </w:rPr>
        <w:t xml:space="preserve">There’s nothing new about genetic engineering; as Lynn Margulis points out, humans are only now adopting techniques that prokaryotes have already been practicing for billions of years. As for viruses, they seem just to be transposable elements—such as can be found in any genome—which have revolted against the tyranny of the </w:t>
      </w:r>
      <w:proofErr w:type="gramStart"/>
      <w:r w:rsidRPr="00551CDF">
        <w:rPr>
          <w:rFonts w:ascii="Palatino" w:hAnsi="Palatino" w:cs="Palatino"/>
          <w:color w:val="000000"/>
          <w:sz w:val="22"/>
        </w:rPr>
        <w:t>organism, or</w:t>
      </w:r>
      <w:proofErr w:type="gramEnd"/>
      <w:r w:rsidRPr="00551CDF">
        <w:rPr>
          <w:rFonts w:ascii="Palatino" w:hAnsi="Palatino" w:cs="Palatino"/>
          <w:color w:val="000000"/>
          <w:sz w:val="22"/>
        </w:rPr>
        <w:t xml:space="preserve"> otherwise gotten out of hand. From meiosis to symbiotic merger, every genetic recombination is a new throw of the dice. No such process can be controlled or determined in advance.</w:t>
      </w:r>
      <w:r w:rsidR="009A316A" w:rsidRPr="00551CDF">
        <w:rPr>
          <w:rStyle w:val="FootnoteReference"/>
          <w:rFonts w:ascii="Palatino" w:hAnsi="Palatino" w:cs="Palatino"/>
          <w:color w:val="000000"/>
          <w:sz w:val="22"/>
        </w:rPr>
        <w:footnoteReference w:id="77"/>
      </w:r>
    </w:p>
    <w:p w14:paraId="5E0AD0BB" w14:textId="77777777" w:rsidR="003570B9" w:rsidRPr="00551CDF" w:rsidRDefault="00000000" w:rsidP="003570B9">
      <w:pPr>
        <w:widowControl w:val="0"/>
        <w:spacing w:after="384" w:line="480" w:lineRule="auto"/>
        <w:jc w:val="both"/>
        <w:rPr>
          <w:rFonts w:ascii="Palatino" w:hAnsi="Palatino" w:cs="Palatino"/>
          <w:sz w:val="22"/>
        </w:rPr>
      </w:pPr>
      <w:r w:rsidRPr="00551CDF">
        <w:rPr>
          <w:rFonts w:ascii="Palatino" w:hAnsi="Palatino" w:cs="Palatino"/>
          <w:sz w:val="22"/>
        </w:rPr>
        <w:t xml:space="preserve">For </w:t>
      </w:r>
      <w:proofErr w:type="spellStart"/>
      <w:r w:rsidRPr="00551CDF">
        <w:rPr>
          <w:rFonts w:ascii="Palatino" w:hAnsi="Palatino" w:cs="Palatino"/>
          <w:sz w:val="22"/>
        </w:rPr>
        <w:t>Shaviro</w:t>
      </w:r>
      <w:proofErr w:type="spellEnd"/>
      <w:r w:rsidRPr="00551CDF">
        <w:rPr>
          <w:rFonts w:ascii="Palatino" w:hAnsi="Palatino" w:cs="Palatino"/>
          <w:sz w:val="22"/>
        </w:rPr>
        <w:t>, Burroughs’s lesson is found in the acknowledgement that no form of reproductivity can escape the technical, transposable, modular logic of genetic engineering. Cutting up words, as with strands of DNA, both function as throws of the evolutionary dice—interventions that participate in the process of opening out that words, and genetic codes, will do. As Woods argues, Margulis and Dorion Sagan’s description of bacteria as the first genetic engineers enables a theory of “prosthetic symbiosis,” in acknowledgement of the fact that biological mutualism, beyond the metaphorical frameworks of cooperation or parasitism, always involves a form of technics: “Species use one another as tools to open new relationships to their milieus.”</w:t>
      </w:r>
      <w:r w:rsidRPr="00551CDF">
        <w:rPr>
          <w:rFonts w:ascii="Palatino" w:hAnsi="Palatino" w:cs="Palatino"/>
          <w:sz w:val="20"/>
          <w:vertAlign w:val="superscript"/>
        </w:rPr>
        <w:footnoteReference w:id="78"/>
      </w:r>
      <w:r w:rsidRPr="00551CDF">
        <w:rPr>
          <w:rFonts w:ascii="Palatino" w:hAnsi="Palatino" w:cs="Palatino"/>
          <w:sz w:val="22"/>
        </w:rPr>
        <w:t xml:space="preserve"> </w:t>
      </w:r>
      <w:bookmarkStart w:id="3" w:name="extinction_cutup"/>
      <w:r w:rsidRPr="00551CDF">
        <w:rPr>
          <w:rFonts w:ascii="Palatino" w:hAnsi="Palatino" w:cs="Palatino"/>
          <w:sz w:val="22"/>
        </w:rPr>
        <w:t>The</w:t>
      </w:r>
      <w:bookmarkEnd w:id="3"/>
      <w:r w:rsidRPr="00551CDF">
        <w:rPr>
          <w:rFonts w:ascii="Palatino" w:hAnsi="Palatino" w:cs="Palatino"/>
          <w:sz w:val="22"/>
        </w:rPr>
        <w:t xml:space="preserve"> cut-up offers another such theory of technics for an understanding of life as textual and </w:t>
      </w:r>
      <w:proofErr w:type="spellStart"/>
      <w:r w:rsidRPr="00551CDF">
        <w:rPr>
          <w:rFonts w:ascii="Palatino" w:hAnsi="Palatino" w:cs="Palatino"/>
          <w:sz w:val="22"/>
        </w:rPr>
        <w:t>iterable</w:t>
      </w:r>
      <w:proofErr w:type="spellEnd"/>
      <w:r w:rsidRPr="00551CDF">
        <w:rPr>
          <w:rFonts w:ascii="Palatino" w:hAnsi="Palatino" w:cs="Palatino"/>
          <w:sz w:val="22"/>
        </w:rPr>
        <w:t xml:space="preserve">, and of </w:t>
      </w:r>
      <w:r w:rsidRPr="00551CDF">
        <w:rPr>
          <w:rFonts w:ascii="Palatino" w:hAnsi="Palatino" w:cs="Palatino"/>
          <w:iCs/>
          <w:sz w:val="22"/>
          <w:u w:val="single"/>
        </w:rPr>
        <w:t>forms of life</w:t>
      </w:r>
      <w:r w:rsidRPr="00551CDF">
        <w:rPr>
          <w:rFonts w:ascii="Palatino" w:hAnsi="Palatino" w:cs="Palatino"/>
          <w:i/>
          <w:sz w:val="22"/>
        </w:rPr>
        <w:t xml:space="preserve"> </w:t>
      </w:r>
      <w:r w:rsidRPr="00551CDF">
        <w:rPr>
          <w:rFonts w:ascii="Palatino" w:hAnsi="Palatino" w:cs="Palatino"/>
          <w:sz w:val="22"/>
        </w:rPr>
        <w:t xml:space="preserve">as contingent not upon any fixed code, but rather on a context that is ever shifting. </w:t>
      </w:r>
    </w:p>
    <w:p w14:paraId="5EA3F322" w14:textId="77777777" w:rsidR="00CF1ADD" w:rsidRPr="00551CDF" w:rsidRDefault="00000000" w:rsidP="00CF1ADD">
      <w:pPr>
        <w:widowControl w:val="0"/>
        <w:spacing w:after="384" w:line="480" w:lineRule="auto"/>
        <w:jc w:val="both"/>
        <w:rPr>
          <w:rFonts w:ascii="Palatino" w:hAnsi="Palatino" w:cs="Palatino"/>
          <w:sz w:val="22"/>
        </w:rPr>
      </w:pPr>
      <w:r w:rsidRPr="00551CDF">
        <w:rPr>
          <w:rFonts w:ascii="Palatino" w:hAnsi="Palatino" w:cs="Palatino"/>
          <w:b/>
          <w:i/>
          <w:sz w:val="22"/>
        </w:rPr>
        <w:lastRenderedPageBreak/>
        <w:t xml:space="preserve">Ghost of Chance </w:t>
      </w:r>
    </w:p>
    <w:p w14:paraId="6D997B46" w14:textId="78047907" w:rsidR="00B17816" w:rsidRPr="00551CDF" w:rsidRDefault="00000000" w:rsidP="00CF1ADD">
      <w:pPr>
        <w:widowControl w:val="0"/>
        <w:spacing w:after="384" w:line="480" w:lineRule="auto"/>
        <w:jc w:val="both"/>
        <w:rPr>
          <w:rFonts w:ascii="Palatino" w:hAnsi="Palatino" w:cs="Palatino"/>
          <w:sz w:val="22"/>
        </w:rPr>
      </w:pPr>
      <w:r w:rsidRPr="00551CDF">
        <w:rPr>
          <w:rFonts w:ascii="Palatino" w:hAnsi="Palatino" w:cs="Palatino"/>
          <w:sz w:val="22"/>
        </w:rPr>
        <w:t xml:space="preserve">Burroughs and Gysin’s theory of language </w:t>
      </w:r>
      <w:proofErr w:type="gramStart"/>
      <w:r w:rsidRPr="00551CDF">
        <w:rPr>
          <w:rFonts w:ascii="Palatino" w:hAnsi="Palatino" w:cs="Palatino"/>
          <w:sz w:val="22"/>
        </w:rPr>
        <w:t>reflects</w:t>
      </w:r>
      <w:proofErr w:type="gramEnd"/>
      <w:r w:rsidRPr="00551CDF">
        <w:rPr>
          <w:rFonts w:ascii="Palatino" w:hAnsi="Palatino" w:cs="Palatino"/>
          <w:sz w:val="22"/>
        </w:rPr>
        <w:t xml:space="preserve"> the shift, visible in the wider interdisciplinary community united via contributions to the </w:t>
      </w:r>
      <w:r w:rsidRPr="00551CDF">
        <w:rPr>
          <w:rFonts w:ascii="Palatino" w:hAnsi="Palatino" w:cs="Palatino"/>
          <w:iCs/>
          <w:sz w:val="22"/>
          <w:u w:val="single"/>
        </w:rPr>
        <w:t>Whole Earth</w:t>
      </w:r>
      <w:r w:rsidRPr="00551CDF">
        <w:rPr>
          <w:rFonts w:ascii="Palatino" w:hAnsi="Palatino" w:cs="Palatino"/>
          <w:i/>
          <w:sz w:val="22"/>
        </w:rPr>
        <w:t xml:space="preserve"> </w:t>
      </w:r>
      <w:r w:rsidRPr="00551CDF">
        <w:rPr>
          <w:rFonts w:ascii="Palatino" w:hAnsi="Palatino" w:cs="Palatino"/>
          <w:sz w:val="22"/>
        </w:rPr>
        <w:t>publications, towards a reassessment of instrumental and monolithic technological agency as it relates to ecological systems. Further analysis of the ecological resonances of the cut-up might focus on the practice’s unveiling of what Timothy Morton describes as the “symbiotic real,” the ecstatic “nowness” of relationality that leaks out of syntax that is cut, spliced, and rearranged.</w:t>
      </w:r>
      <w:r w:rsidRPr="00551CDF">
        <w:rPr>
          <w:rFonts w:ascii="Palatino" w:hAnsi="Palatino" w:cs="Palatino"/>
          <w:sz w:val="20"/>
          <w:vertAlign w:val="superscript"/>
        </w:rPr>
        <w:footnoteReference w:id="79"/>
      </w:r>
      <w:r w:rsidRPr="00551CDF">
        <w:rPr>
          <w:rFonts w:ascii="Palatino" w:hAnsi="Palatino" w:cs="Palatino"/>
          <w:sz w:val="22"/>
        </w:rPr>
        <w:t xml:space="preserve"> But the relevance of Burroughs’s work to the dreams of species revival—and more broadly to the concept of extinction—is most closely tied to his novella </w:t>
      </w:r>
      <w:r w:rsidRPr="00551CDF">
        <w:rPr>
          <w:rFonts w:ascii="Palatino" w:hAnsi="Palatino" w:cs="Palatino"/>
          <w:iCs/>
          <w:sz w:val="22"/>
          <w:u w:val="single"/>
        </w:rPr>
        <w:t>Ghost of Chance</w:t>
      </w:r>
      <w:r w:rsidRPr="00551CDF">
        <w:rPr>
          <w:rFonts w:ascii="Palatino" w:hAnsi="Palatino" w:cs="Palatino"/>
          <w:sz w:val="22"/>
        </w:rPr>
        <w:t>, which transports the cut-up’s associated mythologies into a more conventionally structured narrative. The novella considers extinction in the context of the shift towards self-referential planetary systems associated with the systems counterculture. It tells a story of species revival that is melancholic and misanthropic in equal measure, depicting the return of lost species as a satirical form of retribution for anthropogenic harms. And it imagines a form of de-extinction that exists not as an expression of genetic or ecological agency, but as a form of genetic hybridization that surpasses the confines of the “immutable biological mold.”</w:t>
      </w:r>
      <w:r w:rsidRPr="00551CDF">
        <w:rPr>
          <w:rFonts w:ascii="Palatino" w:hAnsi="Palatino" w:cs="Palatino"/>
          <w:sz w:val="20"/>
          <w:vertAlign w:val="superscript"/>
        </w:rPr>
        <w:footnoteReference w:id="80"/>
      </w:r>
    </w:p>
    <w:p w14:paraId="341B2105" w14:textId="72312295"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sz w:val="22"/>
        </w:rPr>
        <w:tab/>
        <w:t xml:space="preserve">The novella follows Captain Mission, pirate and member of the free colony of </w:t>
      </w:r>
      <w:proofErr w:type="spellStart"/>
      <w:r w:rsidRPr="00551CDF">
        <w:rPr>
          <w:rFonts w:ascii="Palatino" w:hAnsi="Palatino" w:cs="Palatino"/>
          <w:sz w:val="22"/>
        </w:rPr>
        <w:t>Libertatia</w:t>
      </w:r>
      <w:proofErr w:type="spellEnd"/>
      <w:r w:rsidRPr="00551CDF">
        <w:rPr>
          <w:rFonts w:ascii="Palatino" w:hAnsi="Palatino" w:cs="Palatino"/>
          <w:sz w:val="22"/>
        </w:rPr>
        <w:t xml:space="preserve"> that Burroughs writes into the history of Madagascar. Mission is a defender of Madagascar’s biodiversity, imposing an </w:t>
      </w:r>
      <w:proofErr w:type="gramStart"/>
      <w:r w:rsidRPr="00551CDF">
        <w:rPr>
          <w:rFonts w:ascii="Palatino" w:hAnsi="Palatino" w:cs="Palatino"/>
          <w:sz w:val="22"/>
        </w:rPr>
        <w:t>Article</w:t>
      </w:r>
      <w:proofErr w:type="gramEnd"/>
      <w:r w:rsidRPr="00551CDF">
        <w:rPr>
          <w:rFonts w:ascii="Palatino" w:hAnsi="Palatino" w:cs="Palatino"/>
          <w:sz w:val="22"/>
        </w:rPr>
        <w:t xml:space="preserve"> that prevents inhabitants of the colony from killing the island’s native lemurs. He is also a participant in </w:t>
      </w:r>
      <w:r w:rsidR="009A316A" w:rsidRPr="00551CDF">
        <w:rPr>
          <w:rFonts w:ascii="Palatino" w:hAnsi="Palatino" w:cs="Palatino"/>
          <w:sz w:val="22"/>
        </w:rPr>
        <w:t>Indigenous</w:t>
      </w:r>
      <w:r w:rsidRPr="00551CDF">
        <w:rPr>
          <w:rFonts w:ascii="Palatino" w:hAnsi="Palatino" w:cs="Palatino"/>
          <w:sz w:val="22"/>
        </w:rPr>
        <w:t xml:space="preserve"> practices for acknowledging ecological interconnectedness, presented by Burroughs through the animist lens of Panic, “the sudden, intolerable knowing that everything is alive” (p. 3). An “emissary of Panic,” Mission has access to knowledge of the human’s evolutionary origins that position him as a kind of cut-up practitioner: “Just wipe away the words and look” (p. 3). This wordless </w:t>
      </w:r>
      <w:r w:rsidRPr="00551CDF">
        <w:rPr>
          <w:rFonts w:ascii="Palatino" w:hAnsi="Palatino" w:cs="Palatino"/>
          <w:sz w:val="22"/>
        </w:rPr>
        <w:lastRenderedPageBreak/>
        <w:t xml:space="preserve">state is enabled by Mission’s use of the fictional psychedelic </w:t>
      </w:r>
      <w:r w:rsidRPr="00551CDF">
        <w:rPr>
          <w:rFonts w:ascii="Palatino" w:hAnsi="Palatino" w:cs="Palatino"/>
          <w:iCs/>
          <w:sz w:val="22"/>
          <w:u w:val="single"/>
        </w:rPr>
        <w:t>indri</w:t>
      </w:r>
      <w:r w:rsidRPr="00551CDF">
        <w:rPr>
          <w:rFonts w:ascii="Palatino" w:hAnsi="Palatino" w:cs="Palatino"/>
          <w:sz w:val="22"/>
        </w:rPr>
        <w:t xml:space="preserve">, named after the critically endangered babakoto lemur. The entheogen provides insight, not only into the surreally proliferating life that surrounds Mission—“tiny mouse lemurs stole out of the roots and niches and holes in the ancient tree and frisked around the room” (p. 14)—but into a fundamentally melancholic characterization of extinction as an inevitable product of “Homo Sap with his weapons, his time, his insatiable greed” (p. 17). On one of his trips, Mission discovers a temple hidden in the jungle that he dubs “the biological Garden of Lost Chances,” and later the “Museum of Lost Species” (pp. 17, 20). Faced with the history of extinction here, Mission “feels an impact of sadness that stops his breath, a catching, tearing grief” (p. 17). </w:t>
      </w:r>
    </w:p>
    <w:p w14:paraId="0FCE8892" w14:textId="17054638"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sz w:val="22"/>
        </w:rPr>
        <w:tab/>
        <w:t xml:space="preserve">The novella constellates what has, in the field of extinction studies, come to be the interlinked thematics of ghostliness, haunting, mourning, and melancholy for approaching </w:t>
      </w:r>
      <w:r w:rsidR="00A44B73" w:rsidRPr="00551CDF">
        <w:rPr>
          <w:rFonts w:ascii="Palatino" w:hAnsi="Palatino" w:cs="Palatino"/>
          <w:sz w:val="22"/>
        </w:rPr>
        <w:t xml:space="preserve">questions of </w:t>
      </w:r>
      <w:r w:rsidRPr="00551CDF">
        <w:rPr>
          <w:rFonts w:ascii="Palatino" w:hAnsi="Palatino" w:cs="Palatino"/>
          <w:sz w:val="22"/>
        </w:rPr>
        <w:t xml:space="preserve">species loss and revival. Such approaches include Ursula K. Heise’s reading of endangered species Red Lists as forms of elegy; Dolly Jørgensen’s analysis of passenger pigeon revival as </w:t>
      </w:r>
      <w:r w:rsidR="002A528A" w:rsidRPr="00551CDF">
        <w:rPr>
          <w:rFonts w:ascii="Palatino" w:hAnsi="Palatino" w:cs="Palatino"/>
          <w:sz w:val="22"/>
        </w:rPr>
        <w:t>fueled</w:t>
      </w:r>
      <w:r w:rsidRPr="00551CDF">
        <w:rPr>
          <w:rFonts w:ascii="Palatino" w:hAnsi="Palatino" w:cs="Palatino"/>
          <w:sz w:val="22"/>
        </w:rPr>
        <w:t xml:space="preserve"> by grief for a bird once abundant in American skies; and Thom van Dooren and Deborah Bird Rose’s characterization of de-extinction as missing the fact that mourning involves “dwelling with loss” in a way that “might open us into an awareness of our dependence on and relationships with those countless others being driven over the edge of extinction.”</w:t>
      </w:r>
      <w:r w:rsidRPr="00551CDF">
        <w:rPr>
          <w:rFonts w:ascii="Palatino" w:hAnsi="Palatino" w:cs="Palatino"/>
          <w:sz w:val="20"/>
          <w:vertAlign w:val="superscript"/>
        </w:rPr>
        <w:footnoteReference w:id="81"/>
      </w:r>
      <w:r w:rsidRPr="00551CDF">
        <w:rPr>
          <w:rFonts w:ascii="Palatino" w:hAnsi="Palatino" w:cs="Palatino"/>
          <w:sz w:val="22"/>
        </w:rPr>
        <w:t xml:space="preserve"> Burroughs gives such relationships creaturely form in Ghost, the anomalous lemur named after the word for its species in the native language and companion to Mission. Ghost’s naming signals that for Burroughs, the significance of extinction lies not in the </w:t>
      </w:r>
      <w:proofErr w:type="spellStart"/>
      <w:r w:rsidRPr="00551CDF">
        <w:rPr>
          <w:rFonts w:ascii="Palatino" w:hAnsi="Palatino" w:cs="Palatino"/>
          <w:sz w:val="22"/>
        </w:rPr>
        <w:t>mourning</w:t>
      </w:r>
      <w:proofErr w:type="spellEnd"/>
      <w:r w:rsidRPr="00551CDF">
        <w:rPr>
          <w:rFonts w:ascii="Palatino" w:hAnsi="Palatino" w:cs="Palatino"/>
          <w:sz w:val="22"/>
        </w:rPr>
        <w:t xml:space="preserve"> of some abstract past—or, as Emily Thew argues in the case of de-extinction projects, in a melancholic attachment to extinct species as “love-objects</w:t>
      </w:r>
      <w:r w:rsidR="00830BEF" w:rsidRPr="00551CDF">
        <w:rPr>
          <w:rFonts w:ascii="Palatino" w:hAnsi="Palatino" w:cs="Palatino"/>
          <w:sz w:val="22"/>
        </w:rPr>
        <w:t>”</w:t>
      </w:r>
      <w:r w:rsidRPr="00551CDF">
        <w:rPr>
          <w:rFonts w:ascii="Palatino" w:hAnsi="Palatino" w:cs="Palatino"/>
          <w:sz w:val="20"/>
          <w:vertAlign w:val="superscript"/>
        </w:rPr>
        <w:footnoteReference w:id="82"/>
      </w:r>
      <w:r w:rsidR="00830BEF" w:rsidRPr="00551CDF">
        <w:rPr>
          <w:rFonts w:ascii="Palatino" w:hAnsi="Palatino" w:cs="Palatino"/>
          <w:sz w:val="22"/>
        </w:rPr>
        <w:t>—</w:t>
      </w:r>
      <w:r w:rsidRPr="00551CDF">
        <w:rPr>
          <w:rFonts w:ascii="Palatino" w:hAnsi="Palatino" w:cs="Palatino"/>
          <w:sz w:val="22"/>
        </w:rPr>
        <w:t xml:space="preserve">but in ongoing relationships with creatures that are both fundamentally vulnerable, in their finite individual </w:t>
      </w:r>
      <w:r w:rsidRPr="00551CDF">
        <w:rPr>
          <w:rFonts w:ascii="Palatino" w:hAnsi="Palatino" w:cs="Palatino"/>
          <w:sz w:val="22"/>
        </w:rPr>
        <w:lastRenderedPageBreak/>
        <w:t>existences, and contingent insofar as they represent species that, in the evolutionary game of chance, may never have been.</w:t>
      </w:r>
      <w:r w:rsidR="001A6AA2" w:rsidRPr="00551CDF">
        <w:rPr>
          <w:rStyle w:val="FootnoteReference"/>
          <w:rFonts w:ascii="Palatino" w:hAnsi="Palatino" w:cs="Palatino"/>
          <w:sz w:val="22"/>
        </w:rPr>
        <w:footnoteReference w:id="83"/>
      </w:r>
      <w:r w:rsidRPr="00551CDF">
        <w:rPr>
          <w:rFonts w:ascii="Palatino" w:hAnsi="Palatino" w:cs="Palatino"/>
          <w:sz w:val="22"/>
        </w:rPr>
        <w:t xml:space="preserve"> The novella </w:t>
      </w:r>
      <w:r w:rsidR="001A6AA2" w:rsidRPr="00551CDF">
        <w:rPr>
          <w:rFonts w:ascii="Palatino" w:hAnsi="Palatino" w:cs="Palatino"/>
          <w:sz w:val="22"/>
        </w:rPr>
        <w:t>centers</w:t>
      </w:r>
      <w:r w:rsidRPr="00551CDF">
        <w:rPr>
          <w:rFonts w:ascii="Palatino" w:hAnsi="Palatino" w:cs="Palatino"/>
          <w:sz w:val="22"/>
        </w:rPr>
        <w:t xml:space="preserve"> its attention on Mission’s relationship with a lemur that stands in for a ghostly-because-fragile form of life in the present. And when Ghost is killed when the shadowy “custodians of the future” attempt to destroy the Museum of Lost Species, Mission mourns the contingent life of this individual as if it were a species: “Mission knows that a chance that occurs only once in a hundred sixty million years has been lost forever” (pp. 8, 21). </w:t>
      </w:r>
    </w:p>
    <w:p w14:paraId="77E51B55" w14:textId="3D7CE689"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sz w:val="22"/>
        </w:rPr>
        <w:tab/>
        <w:t xml:space="preserve">Burroughs is concerned with the ways that extinction functions as an object of knowledge insofar as it is confined to the logic of the word; the “prerecorded and therefore totally predictable universe” of the human, given form and characterized here (as in the mythology of the cut-up) as unseen forces of control (p. 8). If the word—and its correlate time—“is a human affliction; not a human invention but a prison,” Mission’s psychedelic animism allows access to a plane upon which the extinction of species surpasses the logic of sequence and causality: “One might think that a species that leaves no fossil record is gone forever, but Big Picture, the history of life on earth, is there for anyone to read” (pp. 15, 16). Rather than neutralizing extinction as an inevitable feature of evolutionary process, Mission’s access to this expanded scale reveals a “vast sanctuary” from the affliction of time-bounded, human existence (p. 16). The Museum, at the same time, provides insight into extinction at a more familiar scale: </w:t>
      </w:r>
    </w:p>
    <w:p w14:paraId="2B5686C4" w14:textId="77777777" w:rsidR="00B17816" w:rsidRPr="00551CDF" w:rsidRDefault="00000000" w:rsidP="00CF79A2">
      <w:pPr>
        <w:widowControl w:val="0"/>
        <w:tabs>
          <w:tab w:val="left" w:pos="720"/>
        </w:tabs>
        <w:spacing w:line="360" w:lineRule="auto"/>
        <w:ind w:left="720"/>
        <w:jc w:val="both"/>
        <w:rPr>
          <w:rFonts w:ascii="Palatino" w:hAnsi="Palatino" w:cs="Palatino"/>
          <w:sz w:val="22"/>
        </w:rPr>
      </w:pPr>
      <w:r w:rsidRPr="00551CDF">
        <w:rPr>
          <w:rFonts w:ascii="Palatino" w:hAnsi="Palatino" w:cs="Palatino"/>
          <w:color w:val="000000"/>
          <w:sz w:val="22"/>
        </w:rPr>
        <w:t xml:space="preserve">Mission moves through a black tunnel, which opens onto a series of dioramas: The last deer lemur falls to a hunter’s arrow. Passenger pigeons rain from the trees to salvos of gunfire and plump down on the plates of fat bankers and politicians with their gold watch chains and gold fillings. The humans belch out the last passenger pigeon. The last Tasmanian wolf limps through a blue twilight, one leg shattered by a hunter’s </w:t>
      </w:r>
      <w:r w:rsidRPr="00551CDF">
        <w:rPr>
          <w:rFonts w:ascii="Palatino" w:hAnsi="Palatino" w:cs="Palatino"/>
          <w:color w:val="000000"/>
          <w:sz w:val="22"/>
        </w:rPr>
        <w:lastRenderedPageBreak/>
        <w:t>bullet. As do the almost, the might-have-</w:t>
      </w:r>
      <w:proofErr w:type="spellStart"/>
      <w:r w:rsidRPr="00551CDF">
        <w:rPr>
          <w:rFonts w:ascii="Palatino" w:hAnsi="Palatino" w:cs="Palatino"/>
          <w:color w:val="000000"/>
          <w:sz w:val="22"/>
        </w:rPr>
        <w:t>beens</w:t>
      </w:r>
      <w:proofErr w:type="spellEnd"/>
      <w:r w:rsidRPr="00551CDF">
        <w:rPr>
          <w:rFonts w:ascii="Palatino" w:hAnsi="Palatino" w:cs="Palatino"/>
          <w:color w:val="000000"/>
          <w:sz w:val="22"/>
        </w:rPr>
        <w:t>, who had one chance in a billion and lost.</w:t>
      </w:r>
    </w:p>
    <w:p w14:paraId="1B125836" w14:textId="142ADC28" w:rsidR="00B17816" w:rsidRPr="00551CDF" w:rsidRDefault="00000000" w:rsidP="00CF79A2">
      <w:pPr>
        <w:widowControl w:val="0"/>
        <w:tabs>
          <w:tab w:val="left" w:pos="720"/>
        </w:tabs>
        <w:spacing w:line="360" w:lineRule="auto"/>
        <w:ind w:firstLine="1440"/>
        <w:jc w:val="both"/>
        <w:rPr>
          <w:rFonts w:ascii="Palatino" w:hAnsi="Palatino" w:cs="Palatino"/>
          <w:sz w:val="22"/>
        </w:rPr>
      </w:pPr>
      <w:r w:rsidRPr="00551CDF">
        <w:rPr>
          <w:rFonts w:ascii="Palatino" w:hAnsi="Palatino" w:cs="Palatino"/>
          <w:color w:val="000000"/>
          <w:sz w:val="22"/>
        </w:rPr>
        <w:t xml:space="preserve">Observe the observer observed (p. 18). </w:t>
      </w:r>
    </w:p>
    <w:p w14:paraId="29CED4C7" w14:textId="77777777"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 xml:space="preserve">As the thematics of grief establishes, Burroughs is concerned with representing anthropogenic culpability for species loss, and here draws from the familiar (even overdetermined) figures of the last passenger pigeon and thylacine to emphasize the intrinsically human violence of extinction. Yet the passage ends, not on a note of melancholy, but with a reflection on how such an event as extinction might be observed. The human is implicated, not only as the violent progenitor of extinction events, but as an observer who cannot grasp or master their objective totality. The dioramas of endling deaths </w:t>
      </w:r>
      <w:proofErr w:type="gramStart"/>
      <w:r w:rsidRPr="00551CDF">
        <w:rPr>
          <w:rFonts w:ascii="Palatino" w:hAnsi="Palatino" w:cs="Palatino"/>
          <w:color w:val="000000"/>
          <w:sz w:val="22"/>
        </w:rPr>
        <w:t>is</w:t>
      </w:r>
      <w:proofErr w:type="gramEnd"/>
      <w:r w:rsidRPr="00551CDF">
        <w:rPr>
          <w:rFonts w:ascii="Palatino" w:hAnsi="Palatino" w:cs="Palatino"/>
          <w:color w:val="000000"/>
          <w:sz w:val="22"/>
        </w:rPr>
        <w:t xml:space="preserve"> an aptly artificial image for a process that refuses to be contained, in Burroughs’s language, by the logic of the word, as a moment in time in which the death of an individual marks the death of a species. </w:t>
      </w:r>
    </w:p>
    <w:p w14:paraId="7EC5A2DE" w14:textId="5F213591"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ab/>
      </w:r>
      <w:r w:rsidR="00830BEF" w:rsidRPr="00551CDF">
        <w:rPr>
          <w:rFonts w:ascii="Palatino" w:hAnsi="Palatino" w:cs="Palatino"/>
          <w:iCs/>
          <w:color w:val="000000"/>
          <w:sz w:val="22"/>
        </w:rPr>
        <w:t xml:space="preserve">The novella’s </w:t>
      </w:r>
      <w:r w:rsidRPr="00551CDF">
        <w:rPr>
          <w:rFonts w:ascii="Palatino" w:hAnsi="Palatino" w:cs="Palatino"/>
          <w:color w:val="000000"/>
          <w:sz w:val="22"/>
        </w:rPr>
        <w:t xml:space="preserve">reflection on the impossibilities of observation repeats the question that animated the </w:t>
      </w:r>
      <w:proofErr w:type="spellStart"/>
      <w:r w:rsidRPr="00551CDF">
        <w:rPr>
          <w:rFonts w:ascii="Palatino" w:hAnsi="Palatino" w:cs="Palatino"/>
          <w:color w:val="000000"/>
          <w:sz w:val="22"/>
        </w:rPr>
        <w:t>neocybernetics</w:t>
      </w:r>
      <w:proofErr w:type="spellEnd"/>
      <w:r w:rsidRPr="00551CDF">
        <w:rPr>
          <w:rFonts w:ascii="Palatino" w:hAnsi="Palatino" w:cs="Palatino"/>
          <w:color w:val="000000"/>
          <w:sz w:val="22"/>
        </w:rPr>
        <w:t xml:space="preserve"> of the </w:t>
      </w:r>
      <w:r w:rsidRPr="00551CDF">
        <w:rPr>
          <w:rFonts w:ascii="Palatino" w:hAnsi="Palatino" w:cs="Palatino"/>
          <w:iCs/>
          <w:color w:val="000000"/>
          <w:sz w:val="22"/>
          <w:u w:val="single"/>
        </w:rPr>
        <w:t>WEC</w:t>
      </w:r>
      <w:r w:rsidRPr="00551CDF">
        <w:rPr>
          <w:rFonts w:ascii="Palatino" w:hAnsi="Palatino" w:cs="Palatino"/>
          <w:i/>
          <w:color w:val="000000"/>
          <w:sz w:val="22"/>
        </w:rPr>
        <w:t xml:space="preserve"> </w:t>
      </w:r>
      <w:r w:rsidRPr="00551CDF">
        <w:rPr>
          <w:rFonts w:ascii="Palatino" w:hAnsi="Palatino" w:cs="Palatino"/>
          <w:color w:val="000000"/>
          <w:sz w:val="22"/>
        </w:rPr>
        <w:t xml:space="preserve">and </w:t>
      </w:r>
      <w:r w:rsidRPr="00551CDF">
        <w:rPr>
          <w:rFonts w:ascii="Palatino" w:hAnsi="Palatino" w:cs="Palatino"/>
          <w:iCs/>
          <w:color w:val="000000"/>
          <w:sz w:val="22"/>
          <w:u w:val="single"/>
        </w:rPr>
        <w:t>CQ</w:t>
      </w:r>
      <w:r w:rsidRPr="00551CDF">
        <w:rPr>
          <w:rFonts w:ascii="Palatino" w:hAnsi="Palatino" w:cs="Palatino"/>
          <w:color w:val="000000"/>
          <w:sz w:val="22"/>
        </w:rPr>
        <w:t xml:space="preserve">—namely that whole systems cannot be observed in their holistic totality without accounting for the blind spot, the necessarily limited perspective, of the observer. While it was catalyzing the development of </w:t>
      </w:r>
      <w:proofErr w:type="spellStart"/>
      <w:r w:rsidRPr="00551CDF">
        <w:rPr>
          <w:rFonts w:ascii="Palatino" w:hAnsi="Palatino" w:cs="Palatino"/>
          <w:color w:val="000000"/>
          <w:sz w:val="22"/>
        </w:rPr>
        <w:t>neocybernetic</w:t>
      </w:r>
      <w:proofErr w:type="spellEnd"/>
      <w:r w:rsidRPr="00551CDF">
        <w:rPr>
          <w:rFonts w:ascii="Palatino" w:hAnsi="Palatino" w:cs="Palatino"/>
          <w:color w:val="000000"/>
          <w:sz w:val="22"/>
        </w:rPr>
        <w:t xml:space="preserve"> theory, </w:t>
      </w:r>
      <w:r w:rsidRPr="00551CDF">
        <w:rPr>
          <w:rFonts w:ascii="Palatino" w:hAnsi="Palatino" w:cs="Palatino"/>
          <w:iCs/>
          <w:color w:val="000000"/>
          <w:sz w:val="22"/>
          <w:u w:val="single"/>
        </w:rPr>
        <w:t>CQ</w:t>
      </w:r>
      <w:r w:rsidRPr="00551CDF">
        <w:rPr>
          <w:rFonts w:ascii="Palatino" w:hAnsi="Palatino" w:cs="Palatino"/>
          <w:i/>
          <w:color w:val="000000"/>
          <w:sz w:val="22"/>
        </w:rPr>
        <w:t xml:space="preserve"> </w:t>
      </w:r>
      <w:r w:rsidRPr="00551CDF">
        <w:rPr>
          <w:rFonts w:ascii="Palatino" w:hAnsi="Palatino" w:cs="Palatino"/>
          <w:color w:val="000000"/>
          <w:sz w:val="22"/>
        </w:rPr>
        <w:t xml:space="preserve">was also contributing to a growing discourse on the threat of extinction that reflected the unstable position of the human in self-referential planetary systems. This is demonstrated by the inclusion of Robinson Jeffers’s poem “Passenger Pigeons” (1952) in the Spring 1983 issue of </w:t>
      </w:r>
      <w:r w:rsidRPr="00551CDF">
        <w:rPr>
          <w:rFonts w:ascii="Palatino" w:hAnsi="Palatino" w:cs="Palatino"/>
          <w:iCs/>
          <w:color w:val="000000"/>
          <w:sz w:val="22"/>
          <w:u w:val="single"/>
        </w:rPr>
        <w:t>CQ</w:t>
      </w:r>
      <w:r w:rsidRPr="00551CDF">
        <w:rPr>
          <w:rFonts w:ascii="Palatino" w:hAnsi="Palatino" w:cs="Palatino"/>
          <w:color w:val="000000"/>
          <w:sz w:val="22"/>
        </w:rPr>
        <w:t>. The poem is an elegiac ode to the passenger pigeon in which a personified Death feasts upon the species. Rather than attributing the extinction to fat bankers and politicians, the speaker addresses Death as an objective manager of biological abundance, the famous image of the pigeon swarm here standing for a proliferation of life that must be cut back by the measured hand of Nature: “They became too many, they are all dead, / Not one remains.” The speaker goes on to persuade Death, neutral manager of biological systems, to turn its “rolling eyes away from humanity,” the species which, despite their similar overabundance, “still has history to make”: “For look—look now / At our achievements: […] We can explode atoms and annul the fragments, nothing left but pure energy, / we shall use it / In peace and war</w:t>
      </w:r>
      <w:r w:rsidR="0012720B" w:rsidRPr="00551CDF">
        <w:rPr>
          <w:rFonts w:ascii="Palatino" w:hAnsi="Palatino" w:cs="Palatino"/>
          <w:color w:val="000000"/>
          <w:sz w:val="22"/>
        </w:rPr>
        <w:t>.</w:t>
      </w:r>
      <w:r w:rsidRPr="00551CDF">
        <w:rPr>
          <w:rFonts w:ascii="Palatino" w:hAnsi="Palatino" w:cs="Palatino"/>
          <w:color w:val="000000"/>
          <w:sz w:val="22"/>
        </w:rPr>
        <w:t xml:space="preserve">” The irony of such hubris is not lost on Death, who at the end of the poem offers </w:t>
      </w:r>
      <w:r w:rsidRPr="00551CDF">
        <w:rPr>
          <w:rFonts w:ascii="Palatino" w:hAnsi="Palatino" w:cs="Palatino"/>
          <w:color w:val="000000"/>
          <w:sz w:val="22"/>
        </w:rPr>
        <w:lastRenderedPageBreak/>
        <w:t>assurance that human will live forever: for “What could exterminate you?”</w:t>
      </w:r>
      <w:r w:rsidRPr="00551CDF">
        <w:rPr>
          <w:rFonts w:ascii="Palatino" w:hAnsi="Palatino" w:cs="Palatino"/>
          <w:sz w:val="20"/>
          <w:vertAlign w:val="superscript"/>
        </w:rPr>
        <w:footnoteReference w:id="84"/>
      </w:r>
      <w:r w:rsidRPr="00551CDF">
        <w:rPr>
          <w:rFonts w:ascii="Palatino" w:hAnsi="Palatino" w:cs="Palatino"/>
          <w:color w:val="000000"/>
          <w:sz w:val="22"/>
        </w:rPr>
        <w:t xml:space="preserve"> </w:t>
      </w:r>
    </w:p>
    <w:p w14:paraId="7F0610E9" w14:textId="77777777"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ab/>
        <w:t xml:space="preserve">The poem situates knowledge of extinction—satirically rendered by Jeffers as natural process of planetary self-management—as conditional on a disavowal of the human’s vulnerability itself to extinction. By positing an all-knowing, external manager of planetary life, the poem highlights the essential blind spot in the human’s capacity to perceive and act upon whole systems, and thematizes this limitation as an unwitting vulnerability to self-directed extinction. The passenger pigeon is </w:t>
      </w:r>
      <w:proofErr w:type="spellStart"/>
      <w:r w:rsidRPr="00551CDF">
        <w:rPr>
          <w:rFonts w:ascii="Palatino" w:hAnsi="Palatino" w:cs="Palatino"/>
          <w:color w:val="000000"/>
          <w:sz w:val="22"/>
        </w:rPr>
        <w:t>mournable</w:t>
      </w:r>
      <w:proofErr w:type="spellEnd"/>
      <w:r w:rsidRPr="00551CDF">
        <w:rPr>
          <w:rFonts w:ascii="Palatino" w:hAnsi="Palatino" w:cs="Palatino"/>
          <w:color w:val="000000"/>
          <w:sz w:val="22"/>
        </w:rPr>
        <w:t xml:space="preserve"> only through such a disavowal, and figures in this sense as a harbinger of human species death obscured by the fantasy of progress that led, in the first place, to the passenger pigeon’s extinction. </w:t>
      </w:r>
    </w:p>
    <w:p w14:paraId="26C3BB00" w14:textId="37DE385A"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ab/>
        <w:t xml:space="preserve">The poem’s inclusion in </w:t>
      </w:r>
      <w:r w:rsidRPr="00551CDF">
        <w:rPr>
          <w:rFonts w:ascii="Palatino" w:hAnsi="Palatino" w:cs="Palatino"/>
          <w:iCs/>
          <w:color w:val="000000"/>
          <w:sz w:val="22"/>
          <w:u w:val="single"/>
        </w:rPr>
        <w:t>CQ</w:t>
      </w:r>
      <w:r w:rsidRPr="00551CDF">
        <w:rPr>
          <w:rFonts w:ascii="Palatino" w:hAnsi="Palatino" w:cs="Palatino"/>
          <w:i/>
          <w:color w:val="000000"/>
          <w:sz w:val="22"/>
        </w:rPr>
        <w:t xml:space="preserve"> </w:t>
      </w:r>
      <w:r w:rsidRPr="00551CDF">
        <w:rPr>
          <w:rFonts w:ascii="Palatino" w:hAnsi="Palatino" w:cs="Palatino"/>
          <w:color w:val="000000"/>
          <w:sz w:val="22"/>
        </w:rPr>
        <w:t xml:space="preserve">evidences the same critique of anthropocentric hubris found in Wendell Berry’s pessimistic assessment of space colonization. It also positions the </w:t>
      </w:r>
      <w:r w:rsidR="000370DF" w:rsidRPr="00551CDF">
        <w:rPr>
          <w:rFonts w:ascii="Palatino" w:hAnsi="Palatino" w:cs="Palatino"/>
          <w:color w:val="000000"/>
          <w:sz w:val="22"/>
        </w:rPr>
        <w:t>specter</w:t>
      </w:r>
      <w:r w:rsidRPr="00551CDF">
        <w:rPr>
          <w:rFonts w:ascii="Palatino" w:hAnsi="Palatino" w:cs="Palatino"/>
          <w:color w:val="000000"/>
          <w:sz w:val="22"/>
        </w:rPr>
        <w:t xml:space="preserve"> of human extinction as an essential and obscured factor in the observation (and epistemological construction) of nonhuman species loss in a way that is reflected both in Burroughs’s novella and in contemporary de-extinction discourse. In her book </w:t>
      </w:r>
      <w:r w:rsidRPr="00551CDF">
        <w:rPr>
          <w:rFonts w:ascii="Palatino" w:hAnsi="Palatino" w:cs="Palatino"/>
          <w:iCs/>
          <w:color w:val="000000"/>
          <w:sz w:val="22"/>
          <w:u w:val="single"/>
        </w:rPr>
        <w:t>Earth, Ice, Bone, Blood</w:t>
      </w:r>
      <w:r w:rsidRPr="00551CDF">
        <w:rPr>
          <w:rFonts w:ascii="Palatino" w:hAnsi="Palatino" w:cs="Palatino"/>
          <w:color w:val="000000"/>
          <w:sz w:val="22"/>
        </w:rPr>
        <w:t>, Charlotte Wrigley notes that the threat of human extinction structures the fantasies of species revival, insofar as permafrost—the arctic medium for preserved mammoth DNA—is subsumed into narratives of doom and redemption, its melting foreshadowing the same risk of planetary apocalypse that resurrected mammoths are enlisted to mitigate.</w:t>
      </w:r>
      <w:r w:rsidRPr="00551CDF">
        <w:rPr>
          <w:rFonts w:ascii="Palatino" w:hAnsi="Palatino" w:cs="Palatino"/>
          <w:sz w:val="20"/>
          <w:vertAlign w:val="superscript"/>
        </w:rPr>
        <w:footnoteReference w:id="85"/>
      </w:r>
      <w:r w:rsidRPr="00551CDF">
        <w:rPr>
          <w:rFonts w:ascii="Palatino" w:hAnsi="Palatino" w:cs="Palatino"/>
          <w:color w:val="000000"/>
          <w:sz w:val="22"/>
        </w:rPr>
        <w:t xml:space="preserve"> The underlying promise of species revival, in other words, is to both redeem and save humanity from the same anthropogenic threat that produced the extinctions of the mammoth, the passenger pigeon and the thylacine. In </w:t>
      </w:r>
      <w:r w:rsidRPr="00551CDF">
        <w:rPr>
          <w:rFonts w:ascii="Palatino" w:hAnsi="Palatino" w:cs="Palatino"/>
          <w:iCs/>
          <w:color w:val="000000"/>
          <w:sz w:val="22"/>
          <w:u w:val="single"/>
        </w:rPr>
        <w:t>Ghost of Chance</w:t>
      </w:r>
      <w:r w:rsidRPr="00551CDF">
        <w:rPr>
          <w:rFonts w:ascii="Palatino" w:hAnsi="Palatino" w:cs="Palatino"/>
          <w:color w:val="000000"/>
          <w:sz w:val="22"/>
        </w:rPr>
        <w:t xml:space="preserve">, Burroughs satirizes such a redemptive impulse by writing a human extinction event produced, itself, through a process of hybridization with extinct DNA. The capacity of de-extinction to save the world here functions only through an incorporation of the human script of life into DNA’s lively and textual becoming—and through the loss of the human form of life, as such, in the process. </w:t>
      </w:r>
    </w:p>
    <w:p w14:paraId="3DE9A852" w14:textId="750C84E9"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lastRenderedPageBreak/>
        <w:tab/>
        <w:t xml:space="preserve">The Museum of Lost Species, and the wider magical ecology of Madagascar, complicates the temporality of extinction in much the same way as species revival does. Here, Burroughs writes, “it’s all simultaneously present, the animals, plants, insects, invertebrates, amphibians, reptiles—all in their natural habitats” (p. 38). When the Museum is destroyed, along with the spirits of extinct animals are released those of extinct diseases, which quickly spread across the globe. In true fashion, the diseases </w:t>
      </w:r>
      <w:r w:rsidR="00207A91" w:rsidRPr="00551CDF">
        <w:rPr>
          <w:rFonts w:ascii="Palatino" w:hAnsi="Palatino" w:cs="Palatino"/>
          <w:color w:val="000000"/>
          <w:sz w:val="22"/>
        </w:rPr>
        <w:t>facilitate</w:t>
      </w:r>
      <w:r w:rsidRPr="00551CDF">
        <w:rPr>
          <w:rFonts w:ascii="Palatino" w:hAnsi="Palatino" w:cs="Palatino"/>
          <w:color w:val="000000"/>
          <w:sz w:val="22"/>
        </w:rPr>
        <w:t xml:space="preserve"> confrontations with the horrors of embodiment</w:t>
      </w:r>
      <w:r w:rsidR="007B61A1" w:rsidRPr="00551CDF">
        <w:rPr>
          <w:rFonts w:ascii="Palatino" w:hAnsi="Palatino" w:cs="Palatino"/>
          <w:color w:val="000000"/>
          <w:sz w:val="22"/>
        </w:rPr>
        <w:t>:</w:t>
      </w:r>
      <w:r w:rsidR="0012720B" w:rsidRPr="00551CDF">
        <w:rPr>
          <w:rFonts w:ascii="Palatino" w:hAnsi="Palatino" w:cs="Palatino"/>
          <w:color w:val="000000"/>
          <w:sz w:val="22"/>
        </w:rPr>
        <w:t xml:space="preserve"> one such ailment, dubbed “t</w:t>
      </w:r>
      <w:r w:rsidRPr="00551CDF">
        <w:rPr>
          <w:rFonts w:ascii="Palatino" w:hAnsi="Palatino" w:cs="Palatino"/>
          <w:color w:val="000000"/>
          <w:sz w:val="22"/>
        </w:rPr>
        <w:t>he Hairs,</w:t>
      </w:r>
      <w:r w:rsidR="0012720B" w:rsidRPr="00551CDF">
        <w:rPr>
          <w:rFonts w:ascii="Palatino" w:hAnsi="Palatino" w:cs="Palatino"/>
          <w:color w:val="000000"/>
          <w:sz w:val="22"/>
        </w:rPr>
        <w:t>”</w:t>
      </w:r>
      <w:r w:rsidRPr="00551CDF">
        <w:rPr>
          <w:rFonts w:ascii="Palatino" w:hAnsi="Palatino" w:cs="Palatino"/>
          <w:color w:val="000000"/>
          <w:sz w:val="22"/>
        </w:rPr>
        <w:t xml:space="preserve"> produces in patients an inexorable growth of hairs that are independently “</w:t>
      </w:r>
      <w:r w:rsidRPr="00551CDF">
        <w:rPr>
          <w:rFonts w:ascii="Palatino" w:hAnsi="Palatino" w:cs="Palatino"/>
          <w:iCs/>
          <w:color w:val="000000"/>
          <w:sz w:val="22"/>
          <w:u w:val="single"/>
        </w:rPr>
        <w:t>alive</w:t>
      </w:r>
      <w:r w:rsidRPr="00551CDF">
        <w:rPr>
          <w:rFonts w:ascii="Palatino" w:hAnsi="Palatino" w:cs="Palatino"/>
          <w:color w:val="000000"/>
          <w:sz w:val="22"/>
        </w:rPr>
        <w:t xml:space="preserve">, all writhing and twisting with separate life” (p. 40). But the diseases, now freed from their temporal prison guarded by custodians of the word, also perform the role of the cut-up (especially its use in </w:t>
      </w:r>
      <w:r w:rsidRPr="00551CDF">
        <w:rPr>
          <w:rFonts w:ascii="Palatino" w:hAnsi="Palatino" w:cs="Palatino"/>
          <w:iCs/>
          <w:color w:val="000000"/>
          <w:sz w:val="22"/>
          <w:u w:val="single"/>
        </w:rPr>
        <w:t>The Nova Trilogy</w:t>
      </w:r>
      <w:r w:rsidRPr="00551CDF">
        <w:rPr>
          <w:rFonts w:ascii="Palatino" w:hAnsi="Palatino" w:cs="Palatino"/>
          <w:color w:val="000000"/>
          <w:sz w:val="22"/>
        </w:rPr>
        <w:t xml:space="preserve">) in generating monstrous biological hybrids; among them, “a plant man who grows from one place to another, festooned with lethal orchids and stinging vines; an electric-eel man, six feet of sleek brown-purple with mud-cool green-brown eyes […] A dog creature with a vine tail and thorn teeth…Intelligent birds, of a light porous texture, like sponges” (p. 52). Imbued with traits taken from other species, these hybrid creatures surpass the logic, maintained by the forces of language, that “all species derive from molds,” and that “when the mold is destroyed or dies out, the species is extinct” (p. 27). The human, too, is not so much extinct as freed from its immutable biological mold, hybridized with other forms of life and no longer subject to the word, “the Thing inside him” at the root, in Burroughs’s imagination, of anthropogenic environmental harms (p. 48). </w:t>
      </w:r>
    </w:p>
    <w:p w14:paraId="23B37423" w14:textId="3A8AA23F"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ab/>
        <w:t xml:space="preserve">The novella imagines, in other words, a darkly hopeful vision of human extinction built around a transcendence of the species concept. Yet for Burroughs, as with Jeffers, the satirical force of human extinction does not belie his commitment to the depiction of individual species, lost to human violence, as </w:t>
      </w:r>
      <w:proofErr w:type="spellStart"/>
      <w:r w:rsidRPr="00551CDF">
        <w:rPr>
          <w:rFonts w:ascii="Palatino" w:hAnsi="Palatino" w:cs="Palatino"/>
          <w:color w:val="000000"/>
          <w:sz w:val="22"/>
        </w:rPr>
        <w:t>mournable</w:t>
      </w:r>
      <w:proofErr w:type="spellEnd"/>
      <w:r w:rsidRPr="00551CDF">
        <w:rPr>
          <w:rFonts w:ascii="Palatino" w:hAnsi="Palatino" w:cs="Palatino"/>
          <w:color w:val="000000"/>
          <w:sz w:val="22"/>
        </w:rPr>
        <w:t xml:space="preserve">: </w:t>
      </w:r>
      <w:r w:rsidRPr="00551CDF">
        <w:rPr>
          <w:rFonts w:ascii="Palatino" w:hAnsi="Palatino" w:cs="Palatino"/>
          <w:color w:val="000000"/>
          <w:sz w:val="22"/>
        </w:rPr>
        <w:tab/>
      </w:r>
    </w:p>
    <w:p w14:paraId="4C0E42C9" w14:textId="3F7CB29B" w:rsidR="00D04EEA" w:rsidRPr="00551CDF" w:rsidRDefault="00000000" w:rsidP="00CF79A2">
      <w:pPr>
        <w:widowControl w:val="0"/>
        <w:tabs>
          <w:tab w:val="left" w:pos="720"/>
        </w:tabs>
        <w:spacing w:line="360" w:lineRule="auto"/>
        <w:ind w:left="720"/>
        <w:jc w:val="both"/>
        <w:rPr>
          <w:rFonts w:ascii="Palatino" w:hAnsi="Palatino" w:cs="Palatino"/>
          <w:sz w:val="22"/>
        </w:rPr>
      </w:pPr>
      <w:r w:rsidRPr="00551CDF">
        <w:rPr>
          <w:rFonts w:ascii="Palatino" w:hAnsi="Palatino" w:cs="Palatino"/>
          <w:color w:val="000000"/>
          <w:sz w:val="22"/>
        </w:rPr>
        <w:t xml:space="preserve">The Museum of Lost Species is not exactly a museum, since </w:t>
      </w:r>
      <w:proofErr w:type="gramStart"/>
      <w:r w:rsidRPr="00551CDF">
        <w:rPr>
          <w:rFonts w:ascii="Palatino" w:hAnsi="Palatino" w:cs="Palatino"/>
          <w:color w:val="000000"/>
          <w:sz w:val="22"/>
        </w:rPr>
        <w:t>all of</w:t>
      </w:r>
      <w:proofErr w:type="gramEnd"/>
      <w:r w:rsidRPr="00551CDF">
        <w:rPr>
          <w:rFonts w:ascii="Palatino" w:hAnsi="Palatino" w:cs="Palatino"/>
          <w:color w:val="000000"/>
          <w:sz w:val="22"/>
        </w:rPr>
        <w:t xml:space="preserve"> the species are alive in dioramas of their natural habitats. Admission is free to anyone who can enter. The coinage here is the ability to endure the pain and sadness of observing extinction and by so doing to reanimate the species by observing it (p. 51). </w:t>
      </w:r>
    </w:p>
    <w:p w14:paraId="2D5B9235" w14:textId="7C387FA9"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 xml:space="preserve">Observing the species stored in this mystical biobank, for Burroughs, amounts to a form of </w:t>
      </w:r>
      <w:r w:rsidRPr="00551CDF">
        <w:rPr>
          <w:rFonts w:ascii="Palatino" w:hAnsi="Palatino" w:cs="Palatino"/>
          <w:color w:val="000000"/>
          <w:sz w:val="22"/>
        </w:rPr>
        <w:lastRenderedPageBreak/>
        <w:t>mourning that is also a reanimation; an ethical commitment to bearing witness to those biological chances lost thanks to the violent impediment of human influence. Indeed, the reason that</w:t>
      </w:r>
      <w:r w:rsidR="00BD632B" w:rsidRPr="00551CDF">
        <w:rPr>
          <w:rFonts w:ascii="Palatino" w:hAnsi="Palatino" w:cs="Palatino"/>
          <w:color w:val="000000"/>
          <w:sz w:val="22"/>
        </w:rPr>
        <w:t xml:space="preserve"> the novella’s </w:t>
      </w:r>
      <w:r w:rsidRPr="00551CDF">
        <w:rPr>
          <w:rFonts w:ascii="Palatino" w:hAnsi="Palatino" w:cs="Palatino"/>
          <w:color w:val="000000"/>
          <w:sz w:val="22"/>
        </w:rPr>
        <w:t xml:space="preserve">depiction of human extinction is also a hopeful form of de-extinction is that, as with the literary ecomodernism of the cut-up, </w:t>
      </w:r>
      <w:r w:rsidR="00BD632B" w:rsidRPr="00551CDF">
        <w:rPr>
          <w:rFonts w:ascii="Palatino" w:hAnsi="Palatino" w:cs="Palatino"/>
          <w:color w:val="000000"/>
          <w:sz w:val="22"/>
        </w:rPr>
        <w:t>its narrative</w:t>
      </w:r>
      <w:r w:rsidRPr="00551CDF">
        <w:rPr>
          <w:rFonts w:ascii="Palatino" w:hAnsi="Palatino" w:cs="Palatino"/>
          <w:color w:val="000000"/>
          <w:sz w:val="22"/>
        </w:rPr>
        <w:t xml:space="preserve"> </w:t>
      </w:r>
      <w:r w:rsidR="00BD632B" w:rsidRPr="00551CDF">
        <w:rPr>
          <w:rFonts w:ascii="Palatino" w:hAnsi="Palatino" w:cs="Palatino"/>
          <w:color w:val="000000"/>
          <w:sz w:val="22"/>
        </w:rPr>
        <w:t>centers</w:t>
      </w:r>
      <w:r w:rsidRPr="00551CDF">
        <w:rPr>
          <w:rFonts w:ascii="Palatino" w:hAnsi="Palatino" w:cs="Palatino"/>
          <w:color w:val="000000"/>
          <w:sz w:val="22"/>
        </w:rPr>
        <w:t xml:space="preserve"> around the production of contingency—rather than authentic ecological states or species—as a technical condition of the DNA loosed from its holdings in the Museum. Included in the 1995 edition of </w:t>
      </w:r>
      <w:r w:rsidRPr="00551CDF">
        <w:rPr>
          <w:rFonts w:ascii="Palatino" w:hAnsi="Palatino" w:cs="Palatino"/>
          <w:iCs/>
          <w:color w:val="000000"/>
          <w:sz w:val="22"/>
          <w:u w:val="single"/>
        </w:rPr>
        <w:t>Ghost of Chance</w:t>
      </w:r>
      <w:r w:rsidRPr="00551CDF">
        <w:rPr>
          <w:rFonts w:ascii="Palatino" w:hAnsi="Palatino" w:cs="Palatino"/>
          <w:i/>
          <w:color w:val="000000"/>
          <w:sz w:val="22"/>
        </w:rPr>
        <w:t xml:space="preserve"> </w:t>
      </w:r>
      <w:r w:rsidRPr="00551CDF">
        <w:rPr>
          <w:rFonts w:ascii="Palatino" w:hAnsi="Palatino" w:cs="Palatino"/>
          <w:color w:val="000000"/>
          <w:sz w:val="22"/>
        </w:rPr>
        <w:t>are a series of artworks made by Burroughs in place of the illustrations by George Condo made for the novella’s 1991 limited release by the Whitney Museum of American Art. One of these depicts a version of what Aldo Leopold famously described as the “biological storm” of the passenger pigeon flock, a spectacle that would block out the sun in American skies prior to the bird’s extinction</w:t>
      </w:r>
      <w:r w:rsidR="008831B4" w:rsidRPr="00551CDF">
        <w:rPr>
          <w:rFonts w:ascii="Palatino" w:hAnsi="Palatino" w:cs="Palatino"/>
          <w:color w:val="000000"/>
          <w:sz w:val="22"/>
        </w:rPr>
        <w:t xml:space="preserve"> (</w:t>
      </w:r>
      <w:r w:rsidR="00B11A6D">
        <w:rPr>
          <w:rFonts w:ascii="Palatino" w:hAnsi="Palatino" w:cs="Palatino"/>
          <w:color w:val="000000"/>
          <w:sz w:val="22"/>
        </w:rPr>
        <w:t>F</w:t>
      </w:r>
      <w:r w:rsidR="008831B4" w:rsidRPr="00551CDF">
        <w:rPr>
          <w:rFonts w:ascii="Palatino" w:hAnsi="Palatino" w:cs="Palatino"/>
          <w:color w:val="000000"/>
          <w:sz w:val="22"/>
        </w:rPr>
        <w:t>igure 1)</w:t>
      </w:r>
      <w:r w:rsidRPr="00551CDF">
        <w:rPr>
          <w:rFonts w:ascii="Palatino" w:hAnsi="Palatino" w:cs="Palatino"/>
          <w:color w:val="000000"/>
          <w:sz w:val="22"/>
        </w:rPr>
        <w:t>. Another depicts a</w:t>
      </w:r>
      <w:r w:rsidR="00B11A6D">
        <w:rPr>
          <w:rFonts w:ascii="Palatino" w:hAnsi="Palatino" w:cs="Palatino"/>
          <w:color w:val="000000"/>
          <w:sz w:val="22"/>
        </w:rPr>
        <w:t xml:space="preserve"> coiled serpent taking the shape of an</w:t>
      </w:r>
      <w:r w:rsidRPr="00551CDF">
        <w:rPr>
          <w:rFonts w:ascii="Palatino" w:hAnsi="Palatino" w:cs="Palatino"/>
          <w:color w:val="000000"/>
          <w:sz w:val="22"/>
        </w:rPr>
        <w:t xml:space="preserve"> endlessly reiterated and disintegrating ampersand</w:t>
      </w:r>
      <w:r w:rsidR="008831B4" w:rsidRPr="00551CDF">
        <w:rPr>
          <w:rFonts w:ascii="Palatino" w:hAnsi="Palatino" w:cs="Palatino"/>
          <w:color w:val="000000"/>
          <w:sz w:val="22"/>
        </w:rPr>
        <w:t xml:space="preserve"> (</w:t>
      </w:r>
      <w:r w:rsidR="00B11A6D">
        <w:rPr>
          <w:rFonts w:ascii="Palatino" w:hAnsi="Palatino" w:cs="Palatino"/>
          <w:color w:val="000000"/>
          <w:sz w:val="22"/>
        </w:rPr>
        <w:t>F</w:t>
      </w:r>
      <w:r w:rsidR="008831B4" w:rsidRPr="00551CDF">
        <w:rPr>
          <w:rFonts w:ascii="Palatino" w:hAnsi="Palatino" w:cs="Palatino"/>
          <w:color w:val="000000"/>
          <w:sz w:val="22"/>
        </w:rPr>
        <w:t>igure 2).</w:t>
      </w:r>
    </w:p>
    <w:p w14:paraId="1CE2D380" w14:textId="77777777" w:rsidR="00207A91" w:rsidRPr="00551CDF" w:rsidRDefault="00207A91" w:rsidP="00CF79A2">
      <w:pPr>
        <w:widowControl w:val="0"/>
        <w:tabs>
          <w:tab w:val="left" w:pos="720"/>
        </w:tabs>
        <w:spacing w:line="480" w:lineRule="auto"/>
        <w:jc w:val="both"/>
        <w:rPr>
          <w:rFonts w:ascii="Palatino" w:hAnsi="Palatino" w:cs="Palatino"/>
          <w:sz w:val="22"/>
        </w:rPr>
      </w:pPr>
    </w:p>
    <w:p w14:paraId="2D04D76B" w14:textId="5C3FB467" w:rsidR="00B17816" w:rsidRPr="00B11A6D" w:rsidRDefault="00B11A6D" w:rsidP="00C20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Palatino" w:hAnsi="Palatino" w:cs="Helvetica"/>
          <w:sz w:val="22"/>
          <w:szCs w:val="22"/>
        </w:rPr>
      </w:pPr>
      <w:r w:rsidRPr="00B11A6D">
        <w:rPr>
          <w:rFonts w:ascii="Palatino" w:hAnsi="Palatino" w:cs="Helvetica"/>
          <w:sz w:val="22"/>
          <w:szCs w:val="22"/>
          <w:highlight w:val="yellow"/>
        </w:rPr>
        <w:t>[Insert Figure 1]</w:t>
      </w:r>
    </w:p>
    <w:p w14:paraId="0F616755" w14:textId="65346F14" w:rsidR="00B17816" w:rsidRDefault="00A27E86" w:rsidP="00B1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Palatino" w:hAnsi="Palatino" w:cs="Palatino"/>
          <w:sz w:val="22"/>
        </w:rPr>
      </w:pPr>
      <w:r w:rsidRPr="00551CDF">
        <w:rPr>
          <w:rFonts w:ascii="Palatino" w:hAnsi="Palatino" w:cs="Palatino"/>
          <w:sz w:val="22"/>
        </w:rPr>
        <w:t>(Figure 1</w:t>
      </w:r>
      <w:r w:rsidR="00B11A6D">
        <w:rPr>
          <w:rFonts w:ascii="Palatino" w:hAnsi="Palatino" w:cs="Palatino"/>
          <w:sz w:val="22"/>
        </w:rPr>
        <w:t xml:space="preserve">: Image from GHOST OF CHANCE by William Burroughs. Copyright </w:t>
      </w:r>
      <w:r w:rsidR="00B11A6D" w:rsidRPr="00B11A6D">
        <w:rPr>
          <w:rFonts w:ascii="Palatino" w:hAnsi="Palatino" w:cs="Palatino"/>
          <w:sz w:val="22"/>
        </w:rPr>
        <w:t>© 1991, Estate of William S. Burroughs, used by permission of The Wylie Agency (UK) Limited</w:t>
      </w:r>
      <w:r w:rsidRPr="00551CDF">
        <w:rPr>
          <w:rFonts w:ascii="Palatino" w:hAnsi="Palatino" w:cs="Palatino"/>
          <w:sz w:val="22"/>
        </w:rPr>
        <w:t>)</w:t>
      </w:r>
    </w:p>
    <w:p w14:paraId="78820B5F" w14:textId="77777777" w:rsidR="00B11A6D" w:rsidRDefault="00B11A6D" w:rsidP="00B1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Palatino" w:hAnsi="Palatino" w:cs="Palatino"/>
          <w:sz w:val="22"/>
        </w:rPr>
      </w:pPr>
    </w:p>
    <w:p w14:paraId="50ED12BB" w14:textId="3A781960" w:rsidR="00B11A6D" w:rsidRPr="00B11A6D" w:rsidRDefault="00B11A6D" w:rsidP="00B1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Palatino" w:hAnsi="Palatino" w:cs="Palatino"/>
          <w:sz w:val="22"/>
        </w:rPr>
      </w:pPr>
      <w:r w:rsidRPr="00B11A6D">
        <w:rPr>
          <w:rFonts w:ascii="Palatino" w:hAnsi="Palatino" w:cs="Palatino"/>
          <w:sz w:val="22"/>
          <w:highlight w:val="yellow"/>
        </w:rPr>
        <w:t>[Insert Figure 2]</w:t>
      </w:r>
    </w:p>
    <w:p w14:paraId="1C2718A6" w14:textId="665EEA7B" w:rsidR="00D04EEA" w:rsidRPr="00551CDF" w:rsidRDefault="00A27E86" w:rsidP="00B11A6D">
      <w:pPr>
        <w:widowControl w:val="0"/>
        <w:tabs>
          <w:tab w:val="left" w:pos="720"/>
        </w:tabs>
        <w:spacing w:line="240" w:lineRule="auto"/>
        <w:jc w:val="center"/>
        <w:rPr>
          <w:rFonts w:ascii="Palatino" w:hAnsi="Palatino" w:cs="Palatino"/>
          <w:color w:val="000000"/>
          <w:sz w:val="22"/>
        </w:rPr>
      </w:pPr>
      <w:r w:rsidRPr="00551CDF">
        <w:rPr>
          <w:rFonts w:ascii="Palatino" w:hAnsi="Palatino" w:cs="Palatino"/>
          <w:color w:val="000000"/>
          <w:sz w:val="22"/>
        </w:rPr>
        <w:t>(Figure 2</w:t>
      </w:r>
      <w:r w:rsidR="00B11A6D">
        <w:rPr>
          <w:rFonts w:ascii="Palatino" w:hAnsi="Palatino" w:cs="Palatino"/>
          <w:color w:val="000000"/>
          <w:sz w:val="22"/>
        </w:rPr>
        <w:t xml:space="preserve">: </w:t>
      </w:r>
      <w:r w:rsidR="00B11A6D">
        <w:rPr>
          <w:rFonts w:ascii="Palatino" w:hAnsi="Palatino" w:cs="Palatino"/>
          <w:sz w:val="22"/>
        </w:rPr>
        <w:t xml:space="preserve">Image from GHOST OF CHANCE by William Burroughs. Copyright </w:t>
      </w:r>
      <w:r w:rsidR="00B11A6D" w:rsidRPr="00B11A6D">
        <w:rPr>
          <w:rFonts w:ascii="Palatino" w:hAnsi="Palatino" w:cs="Palatino"/>
          <w:sz w:val="22"/>
        </w:rPr>
        <w:t>© 1991, Estate of William S. Burroughs, used by permission of The Wylie Agency (UK) Limited</w:t>
      </w:r>
      <w:r w:rsidRPr="00551CDF">
        <w:rPr>
          <w:rFonts w:ascii="Palatino" w:hAnsi="Palatino" w:cs="Palatino"/>
          <w:color w:val="000000"/>
          <w:sz w:val="22"/>
        </w:rPr>
        <w:t>)</w:t>
      </w:r>
    </w:p>
    <w:p w14:paraId="1AC92E5E" w14:textId="77777777" w:rsidR="00F96904" w:rsidRPr="00551CDF" w:rsidRDefault="00D04EEA" w:rsidP="00CF79A2">
      <w:pPr>
        <w:widowControl w:val="0"/>
        <w:tabs>
          <w:tab w:val="left" w:pos="720"/>
        </w:tabs>
        <w:spacing w:line="480" w:lineRule="auto"/>
        <w:jc w:val="both"/>
        <w:rPr>
          <w:rFonts w:ascii="Palatino" w:hAnsi="Palatino" w:cs="Palatino"/>
          <w:color w:val="000000"/>
          <w:sz w:val="22"/>
        </w:rPr>
      </w:pPr>
      <w:r w:rsidRPr="00551CDF">
        <w:rPr>
          <w:rFonts w:ascii="Palatino" w:hAnsi="Palatino" w:cs="Palatino"/>
          <w:color w:val="000000"/>
          <w:sz w:val="22"/>
        </w:rPr>
        <w:tab/>
      </w:r>
    </w:p>
    <w:p w14:paraId="4A04F653" w14:textId="7EFD1FE1" w:rsidR="00B17816" w:rsidRPr="00551CDF" w:rsidRDefault="00F96904"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ab/>
      </w:r>
      <w:r w:rsidR="00D04EEA" w:rsidRPr="00551CDF">
        <w:rPr>
          <w:rFonts w:ascii="Palatino" w:hAnsi="Palatino" w:cs="Palatino"/>
          <w:color w:val="000000"/>
          <w:sz w:val="22"/>
        </w:rPr>
        <w:t xml:space="preserve">The images recall what Wolfe, in his analysis of Michael Pestel’s art installation </w:t>
      </w:r>
      <w:r w:rsidR="00D04EEA" w:rsidRPr="00551CDF">
        <w:rPr>
          <w:rFonts w:ascii="Palatino" w:hAnsi="Palatino" w:cs="Palatino"/>
          <w:iCs/>
          <w:color w:val="000000"/>
          <w:sz w:val="22"/>
          <w:u w:val="single"/>
        </w:rPr>
        <w:t xml:space="preserve">Requiem: </w:t>
      </w:r>
      <w:proofErr w:type="spellStart"/>
      <w:r w:rsidR="00D04EEA" w:rsidRPr="00551CDF">
        <w:rPr>
          <w:rFonts w:ascii="Palatino" w:hAnsi="Palatino" w:cs="Palatino"/>
          <w:iCs/>
          <w:color w:val="000000"/>
          <w:sz w:val="22"/>
          <w:u w:val="single"/>
        </w:rPr>
        <w:t>Ectopistes</w:t>
      </w:r>
      <w:proofErr w:type="spellEnd"/>
      <w:r w:rsidR="00D04EEA" w:rsidRPr="00551CDF">
        <w:rPr>
          <w:rFonts w:ascii="Palatino" w:hAnsi="Palatino" w:cs="Palatino"/>
          <w:iCs/>
          <w:color w:val="000000"/>
          <w:sz w:val="22"/>
          <w:u w:val="single"/>
        </w:rPr>
        <w:t xml:space="preserve"> Migratorius</w:t>
      </w:r>
      <w:r w:rsidR="00D04EEA" w:rsidRPr="00551CDF">
        <w:rPr>
          <w:rFonts w:ascii="Palatino" w:hAnsi="Palatino" w:cs="Palatino"/>
          <w:color w:val="000000"/>
          <w:sz w:val="22"/>
        </w:rPr>
        <w:t xml:space="preserve">, argues is concealed in the depiction of Martha as anomalous member of her species and ultimate signifier for both extinction and the promise of species revival. Hidden in such depictions, including Brand’s evocation of Martha, are sets of layered temporalities that house a particularly textual problem: </w:t>
      </w:r>
    </w:p>
    <w:p w14:paraId="03FE00FF" w14:textId="33720808" w:rsidR="00B17816" w:rsidRPr="00551CDF" w:rsidRDefault="00000000" w:rsidP="00CF79A2">
      <w:pPr>
        <w:widowControl w:val="0"/>
        <w:tabs>
          <w:tab w:val="left" w:pos="720"/>
        </w:tabs>
        <w:spacing w:line="360" w:lineRule="auto"/>
        <w:ind w:left="720"/>
        <w:jc w:val="both"/>
        <w:rPr>
          <w:rFonts w:ascii="Palatino" w:hAnsi="Palatino" w:cs="Palatino"/>
          <w:sz w:val="22"/>
        </w:rPr>
      </w:pPr>
      <w:r w:rsidRPr="00551CDF">
        <w:rPr>
          <w:rFonts w:ascii="Palatino" w:hAnsi="Palatino" w:cs="Palatino"/>
          <w:color w:val="000000"/>
          <w:sz w:val="22"/>
        </w:rPr>
        <w:t xml:space="preserve">The ‘miracle’ with de-extinction initially seems to be that we can make time go backwards […], but that dream is complicated by the fact that there are other, slower and more multidimensional temporalities at work here than what we find in the laboratory: in the environmental factors affecting </w:t>
      </w:r>
      <w:proofErr w:type="spellStart"/>
      <w:r w:rsidRPr="00551CDF">
        <w:rPr>
          <w:rFonts w:ascii="Palatino" w:hAnsi="Palatino" w:cs="Palatino"/>
          <w:color w:val="000000"/>
          <w:sz w:val="22"/>
        </w:rPr>
        <w:t>biomorphology</w:t>
      </w:r>
      <w:proofErr w:type="spellEnd"/>
      <w:r w:rsidRPr="00551CDF">
        <w:rPr>
          <w:rFonts w:ascii="Palatino" w:hAnsi="Palatino" w:cs="Palatino"/>
          <w:color w:val="000000"/>
          <w:sz w:val="22"/>
        </w:rPr>
        <w:t xml:space="preserve"> and development, </w:t>
      </w:r>
      <w:r w:rsidRPr="00551CDF">
        <w:rPr>
          <w:rFonts w:ascii="Palatino" w:hAnsi="Palatino" w:cs="Palatino"/>
          <w:color w:val="000000"/>
          <w:sz w:val="22"/>
        </w:rPr>
        <w:lastRenderedPageBreak/>
        <w:t xml:space="preserve">in the processes of imprinting, social learning, and communication, and much else besides. In other words, as Christopher Johnson puts it, genetic code ‘is both regulating (before) but also regulated (after) in the sense that its </w:t>
      </w:r>
      <w:proofErr w:type="spellStart"/>
      <w:r w:rsidRPr="00551CDF">
        <w:rPr>
          <w:rFonts w:ascii="Palatino" w:hAnsi="Palatino" w:cs="Palatino"/>
          <w:color w:val="000000"/>
          <w:sz w:val="22"/>
        </w:rPr>
        <w:t>programme</w:t>
      </w:r>
      <w:proofErr w:type="spellEnd"/>
      <w:r w:rsidRPr="00551CDF">
        <w:rPr>
          <w:rFonts w:ascii="Palatino" w:hAnsi="Palatino" w:cs="Palatino"/>
          <w:color w:val="000000"/>
          <w:sz w:val="22"/>
        </w:rPr>
        <w:t xml:space="preserve"> [sic] is executed in a context that is perpetually changing, hence perpetually modifying the conditions of possibility of the code.’</w:t>
      </w:r>
      <w:r w:rsidRPr="00551CDF">
        <w:rPr>
          <w:rFonts w:ascii="Palatino" w:hAnsi="Palatino" w:cs="Palatino"/>
          <w:sz w:val="20"/>
          <w:vertAlign w:val="superscript"/>
        </w:rPr>
        <w:footnoteReference w:id="86"/>
      </w:r>
    </w:p>
    <w:p w14:paraId="4278DC40" w14:textId="77777777" w:rsidR="00B17816" w:rsidRPr="00551CDF" w:rsidRDefault="00000000" w:rsidP="00CF79A2">
      <w:pPr>
        <w:widowControl w:val="0"/>
        <w:tabs>
          <w:tab w:val="left" w:pos="720"/>
        </w:tabs>
        <w:spacing w:line="480" w:lineRule="auto"/>
        <w:jc w:val="both"/>
        <w:rPr>
          <w:rFonts w:ascii="Palatino" w:hAnsi="Palatino" w:cs="Palatino"/>
          <w:sz w:val="22"/>
        </w:rPr>
      </w:pPr>
      <w:r w:rsidRPr="00551CDF">
        <w:rPr>
          <w:rFonts w:ascii="Palatino" w:hAnsi="Palatino" w:cs="Palatino"/>
          <w:color w:val="000000"/>
          <w:sz w:val="22"/>
        </w:rPr>
        <w:t xml:space="preserve">Burroughs’s depiction of the passenger pigeon alongside the repeated ampersand, itself struggling to maintain typographic form, evokes the same operation of context in the face of iterability that Wolfe argues is central to the ongoing life of the genetic code in the case of revived species. If revived, the passenger pigeon and its genetic sequence would be subject to the endless ‘and…and…’ of the cut-up, forming no perfect reproduction of the species that Martha serves as figurehead for, but instead generating a hybrid species that must be endlessly open to new contexts, relationships, and forms of meaning. </w:t>
      </w:r>
    </w:p>
    <w:p w14:paraId="5A38D5A5" w14:textId="30E5651B" w:rsidR="003E7C92" w:rsidRPr="00551CDF" w:rsidRDefault="00000000" w:rsidP="00C20427">
      <w:pPr>
        <w:widowControl w:val="0"/>
        <w:tabs>
          <w:tab w:val="left" w:pos="720"/>
        </w:tabs>
        <w:spacing w:line="480" w:lineRule="auto"/>
        <w:jc w:val="both"/>
        <w:rPr>
          <w:rFonts w:ascii="Palatino" w:hAnsi="Palatino" w:cs="Palatino"/>
          <w:color w:val="000000"/>
          <w:sz w:val="22"/>
        </w:rPr>
      </w:pPr>
      <w:r w:rsidRPr="00551CDF">
        <w:rPr>
          <w:rFonts w:ascii="Palatino" w:hAnsi="Palatino" w:cs="Palatino"/>
          <w:color w:val="000000"/>
          <w:sz w:val="22"/>
        </w:rPr>
        <w:tab/>
        <w:t xml:space="preserve">If Burroughs’s logic in </w:t>
      </w:r>
      <w:r w:rsidRPr="00551CDF">
        <w:rPr>
          <w:rFonts w:ascii="Palatino" w:hAnsi="Palatino" w:cs="Palatino"/>
          <w:iCs/>
          <w:color w:val="000000"/>
          <w:sz w:val="22"/>
          <w:u w:val="single"/>
        </w:rPr>
        <w:t>Ghost of Chance</w:t>
      </w:r>
      <w:r w:rsidRPr="00551CDF">
        <w:rPr>
          <w:rFonts w:ascii="Palatino" w:hAnsi="Palatino" w:cs="Palatino"/>
          <w:i/>
          <w:color w:val="000000"/>
          <w:sz w:val="22"/>
        </w:rPr>
        <w:t xml:space="preserve"> </w:t>
      </w:r>
      <w:r w:rsidRPr="00551CDF">
        <w:rPr>
          <w:rFonts w:ascii="Palatino" w:hAnsi="Palatino" w:cs="Palatino"/>
          <w:color w:val="000000"/>
          <w:sz w:val="22"/>
        </w:rPr>
        <w:t xml:space="preserve">is to be followed, such an admission need not interfere with our capacity to mourn species driven to extinction by “Homo Sap, the Ugly Animal” (p. 48). Indeed, the novella’s tone of environmentalist activism in combination with its interest in the systemic complexity of planetary life—it ends with a footnote in which Burroughs urges readers to donate to the Duke University Primate Center to support their conservation of lemurs—strikes a note particularly relevant to the history of the </w:t>
      </w:r>
      <w:r w:rsidRPr="00551CDF">
        <w:rPr>
          <w:rFonts w:ascii="Palatino" w:hAnsi="Palatino" w:cs="Palatino"/>
          <w:iCs/>
          <w:color w:val="000000"/>
          <w:sz w:val="22"/>
          <w:u w:val="single"/>
        </w:rPr>
        <w:t>WEC</w:t>
      </w:r>
      <w:r w:rsidRPr="00551CDF">
        <w:rPr>
          <w:rFonts w:ascii="Palatino" w:hAnsi="Palatino" w:cs="Palatino"/>
          <w:i/>
          <w:color w:val="000000"/>
          <w:sz w:val="22"/>
        </w:rPr>
        <w:t xml:space="preserve"> </w:t>
      </w:r>
      <w:r w:rsidRPr="00551CDF">
        <w:rPr>
          <w:rFonts w:ascii="Palatino" w:hAnsi="Palatino" w:cs="Palatino"/>
          <w:color w:val="000000"/>
          <w:sz w:val="22"/>
        </w:rPr>
        <w:t xml:space="preserve">and </w:t>
      </w:r>
      <w:r w:rsidRPr="00551CDF">
        <w:rPr>
          <w:rFonts w:ascii="Palatino" w:hAnsi="Palatino" w:cs="Palatino"/>
          <w:iCs/>
          <w:color w:val="000000"/>
          <w:sz w:val="22"/>
          <w:u w:val="single"/>
        </w:rPr>
        <w:t>CQ</w:t>
      </w:r>
      <w:r w:rsidRPr="00551CDF">
        <w:rPr>
          <w:rFonts w:ascii="Palatino" w:hAnsi="Palatino" w:cs="Palatino"/>
          <w:i/>
          <w:color w:val="000000"/>
          <w:sz w:val="22"/>
        </w:rPr>
        <w:t xml:space="preserve">. </w:t>
      </w:r>
      <w:r w:rsidRPr="00551CDF">
        <w:rPr>
          <w:rFonts w:ascii="Palatino" w:hAnsi="Palatino" w:cs="Palatino"/>
          <w:color w:val="000000"/>
          <w:sz w:val="22"/>
        </w:rPr>
        <w:t xml:space="preserve">Just as O’Neill’s dreams of space colonization are printed alongside the perspectives of its radically anti-technology detractors, so does Jeffers’s elegy to the passenger pigeon and biting critique of Progress presage Brand’s later advocation for the revival of the species </w:t>
      </w:r>
      <w:r w:rsidR="003522F3" w:rsidRPr="00551CDF">
        <w:rPr>
          <w:rFonts w:ascii="Palatino" w:hAnsi="Palatino" w:cs="Palatino"/>
          <w:color w:val="000000"/>
          <w:sz w:val="22"/>
        </w:rPr>
        <w:t>via</w:t>
      </w:r>
      <w:r w:rsidRPr="00551CDF">
        <w:rPr>
          <w:rFonts w:ascii="Palatino" w:hAnsi="Palatino" w:cs="Palatino"/>
          <w:color w:val="000000"/>
          <w:sz w:val="22"/>
        </w:rPr>
        <w:t xml:space="preserve"> the powers of technology. The cultural origins of ecomodernis</w:t>
      </w:r>
      <w:r w:rsidR="00617248" w:rsidRPr="00551CDF">
        <w:rPr>
          <w:rFonts w:ascii="Palatino" w:hAnsi="Palatino" w:cs="Palatino"/>
          <w:color w:val="000000"/>
          <w:sz w:val="22"/>
        </w:rPr>
        <w:t>m</w:t>
      </w:r>
      <w:r w:rsidRPr="00551CDF">
        <w:rPr>
          <w:rFonts w:ascii="Palatino" w:hAnsi="Palatino" w:cs="Palatino"/>
          <w:color w:val="000000"/>
          <w:sz w:val="22"/>
        </w:rPr>
        <w:t xml:space="preserve">, as understood through an analysis of the </w:t>
      </w:r>
      <w:r w:rsidRPr="00551CDF">
        <w:rPr>
          <w:rFonts w:ascii="Palatino" w:hAnsi="Palatino" w:cs="Palatino"/>
          <w:iCs/>
          <w:color w:val="000000"/>
          <w:sz w:val="22"/>
          <w:u w:val="single"/>
        </w:rPr>
        <w:t>Whole Earth</w:t>
      </w:r>
      <w:r w:rsidRPr="00551CDF">
        <w:rPr>
          <w:rFonts w:ascii="Palatino" w:hAnsi="Palatino" w:cs="Palatino"/>
          <w:i/>
          <w:color w:val="000000"/>
          <w:sz w:val="22"/>
        </w:rPr>
        <w:t xml:space="preserve"> </w:t>
      </w:r>
      <w:r w:rsidRPr="00551CDF">
        <w:rPr>
          <w:rFonts w:ascii="Palatino" w:hAnsi="Palatino" w:cs="Palatino"/>
          <w:color w:val="000000"/>
          <w:sz w:val="22"/>
        </w:rPr>
        <w:t>publications, are marked in other words by an abundance of criticism for what Frédéric Neyrat describes as the movement’s commitment to an “ecology and environmentalism [that] will only have a future once they have eschewed any sort of catastrophism and joyously embraced specific technologies and the economies that underpin them.”</w:t>
      </w:r>
      <w:r w:rsidRPr="00551CDF">
        <w:rPr>
          <w:rFonts w:ascii="Palatino" w:hAnsi="Palatino" w:cs="Palatino"/>
          <w:sz w:val="20"/>
          <w:vertAlign w:val="superscript"/>
        </w:rPr>
        <w:footnoteReference w:id="87"/>
      </w:r>
      <w:r w:rsidRPr="00551CDF">
        <w:rPr>
          <w:rFonts w:ascii="Palatino" w:hAnsi="Palatino" w:cs="Palatino"/>
          <w:color w:val="000000"/>
          <w:sz w:val="22"/>
        </w:rPr>
        <w:t xml:space="preserve"> </w:t>
      </w:r>
      <w:bookmarkStart w:id="4" w:name="Ghost_of_Chance"/>
      <w:r w:rsidRPr="00551CDF">
        <w:rPr>
          <w:rFonts w:ascii="Palatino" w:hAnsi="Palatino" w:cs="Palatino"/>
          <w:color w:val="000000"/>
          <w:sz w:val="22"/>
        </w:rPr>
        <w:t>Burroughs’s</w:t>
      </w:r>
      <w:bookmarkEnd w:id="4"/>
      <w:r w:rsidRPr="00551CDF">
        <w:rPr>
          <w:rFonts w:ascii="Palatino" w:hAnsi="Palatino" w:cs="Palatino"/>
          <w:color w:val="000000"/>
          <w:sz w:val="22"/>
        </w:rPr>
        <w:t xml:space="preserve"> literary ecomodernism, as I have described it, offers </w:t>
      </w:r>
      <w:r w:rsidR="001A2C4C" w:rsidRPr="00551CDF">
        <w:rPr>
          <w:rFonts w:ascii="Palatino" w:hAnsi="Palatino" w:cs="Palatino"/>
          <w:color w:val="000000"/>
          <w:sz w:val="22"/>
        </w:rPr>
        <w:t>a way to tease</w:t>
      </w:r>
      <w:r w:rsidRPr="00551CDF">
        <w:rPr>
          <w:rFonts w:ascii="Palatino" w:hAnsi="Palatino" w:cs="Palatino"/>
          <w:color w:val="000000"/>
          <w:sz w:val="22"/>
        </w:rPr>
        <w:t xml:space="preserve"> out </w:t>
      </w:r>
      <w:r w:rsidRPr="00551CDF">
        <w:rPr>
          <w:rFonts w:ascii="Palatino" w:hAnsi="Palatino" w:cs="Palatino"/>
          <w:color w:val="000000"/>
          <w:sz w:val="22"/>
        </w:rPr>
        <w:lastRenderedPageBreak/>
        <w:t xml:space="preserve">the contradictions inherent to an ecomodernist philosophy of technology conceived in the </w:t>
      </w:r>
      <w:proofErr w:type="spellStart"/>
      <w:r w:rsidRPr="00551CDF">
        <w:rPr>
          <w:rFonts w:ascii="Palatino" w:hAnsi="Palatino" w:cs="Palatino"/>
          <w:color w:val="000000"/>
          <w:sz w:val="22"/>
        </w:rPr>
        <w:t>biocapitalist</w:t>
      </w:r>
      <w:proofErr w:type="spellEnd"/>
      <w:r w:rsidRPr="00551CDF">
        <w:rPr>
          <w:rFonts w:ascii="Palatino" w:hAnsi="Palatino" w:cs="Palatino"/>
          <w:color w:val="000000"/>
          <w:sz w:val="22"/>
        </w:rPr>
        <w:t xml:space="preserve">, instrumentalist mode evidenced by certain visions of species revival. It enables, as with Woods’s notion of prosthetic symbiosis, a vision of technology conceived according to different principles—and an admission that these principles radically unsettle the agency possessed by the author of the genetic script. </w:t>
      </w:r>
    </w:p>
    <w:p w14:paraId="4E5B7B33" w14:textId="6EFEAEE0" w:rsidR="00E91C8E" w:rsidRPr="00551CDF" w:rsidRDefault="00617248" w:rsidP="00E056BD">
      <w:pPr>
        <w:spacing w:line="480" w:lineRule="auto"/>
        <w:jc w:val="both"/>
        <w:rPr>
          <w:rFonts w:ascii="Palatino" w:hAnsi="Palatino" w:cs="Palatino"/>
          <w:sz w:val="22"/>
        </w:rPr>
      </w:pPr>
      <w:r w:rsidRPr="00551CDF">
        <w:rPr>
          <w:rFonts w:ascii="Palatino" w:hAnsi="Palatino" w:cs="Palatino"/>
          <w:sz w:val="22"/>
        </w:rPr>
        <w:tab/>
        <w:t>Reading the fantasies of species revival through work such as Burroughs’s is one strategy for parsing the countercultural roots of contemporary figurations of ecotechnology. The satirical paranoia of the cut-up enables a reading of de-extinction as itself a fundamentally paranoid science</w:t>
      </w:r>
      <w:r w:rsidR="001A2C4C" w:rsidRPr="00551CDF">
        <w:rPr>
          <w:rFonts w:ascii="Palatino" w:hAnsi="Palatino" w:cs="Palatino"/>
          <w:sz w:val="22"/>
        </w:rPr>
        <w:t xml:space="preserve"> in its mobilization of looming planetary catastrophe as justification for redemptive biotechnology. But the enduring point made by </w:t>
      </w:r>
      <w:r w:rsidR="001A2C4C" w:rsidRPr="00551CDF">
        <w:rPr>
          <w:rFonts w:ascii="Palatino" w:hAnsi="Palatino" w:cs="Palatino"/>
          <w:sz w:val="22"/>
          <w:u w:val="single"/>
        </w:rPr>
        <w:t>Ghost of Chance</w:t>
      </w:r>
      <w:r w:rsidR="001A2C4C" w:rsidRPr="00551CDF">
        <w:rPr>
          <w:rFonts w:ascii="Palatino" w:hAnsi="Palatino" w:cs="Palatino"/>
          <w:i/>
          <w:iCs/>
          <w:sz w:val="22"/>
        </w:rPr>
        <w:t xml:space="preserve"> </w:t>
      </w:r>
      <w:r w:rsidR="001A2C4C" w:rsidRPr="00551CDF">
        <w:rPr>
          <w:rFonts w:ascii="Palatino" w:hAnsi="Palatino" w:cs="Palatino"/>
          <w:sz w:val="22"/>
        </w:rPr>
        <w:t xml:space="preserve">is one that </w:t>
      </w:r>
      <w:r w:rsidR="00BF66CE" w:rsidRPr="00551CDF">
        <w:rPr>
          <w:rFonts w:ascii="Palatino" w:hAnsi="Palatino" w:cs="Palatino"/>
          <w:sz w:val="22"/>
        </w:rPr>
        <w:t>remains</w:t>
      </w:r>
      <w:r w:rsidR="001A2C4C" w:rsidRPr="00551CDF">
        <w:rPr>
          <w:rFonts w:ascii="Palatino" w:hAnsi="Palatino" w:cs="Palatino"/>
          <w:sz w:val="22"/>
        </w:rPr>
        <w:t xml:space="preserve"> pertinent for critiques of </w:t>
      </w:r>
      <w:r w:rsidR="00BF66CE" w:rsidRPr="00551CDF">
        <w:rPr>
          <w:rFonts w:ascii="Palatino" w:hAnsi="Palatino" w:cs="Palatino"/>
          <w:sz w:val="22"/>
        </w:rPr>
        <w:t>species revival</w:t>
      </w:r>
      <w:r w:rsidR="001A2C4C" w:rsidRPr="00551CDF">
        <w:rPr>
          <w:rFonts w:ascii="Palatino" w:hAnsi="Palatino" w:cs="Palatino"/>
          <w:sz w:val="22"/>
        </w:rPr>
        <w:t xml:space="preserve"> </w:t>
      </w:r>
      <w:r w:rsidR="00BF66CE" w:rsidRPr="00551CDF">
        <w:rPr>
          <w:rFonts w:ascii="Palatino" w:hAnsi="Palatino" w:cs="Palatino"/>
          <w:sz w:val="22"/>
        </w:rPr>
        <w:t xml:space="preserve">from a different vantage: that species such as the passenger pigeon cannot be reproduced </w:t>
      </w:r>
      <w:r w:rsidR="00DD7164" w:rsidRPr="00551CDF">
        <w:rPr>
          <w:rFonts w:ascii="Palatino" w:hAnsi="Palatino" w:cs="Palatino"/>
          <w:sz w:val="22"/>
        </w:rPr>
        <w:t xml:space="preserve">via a mastery </w:t>
      </w:r>
      <w:r w:rsidR="004A711E" w:rsidRPr="00551CDF">
        <w:rPr>
          <w:rFonts w:ascii="Palatino" w:hAnsi="Palatino" w:cs="Palatino"/>
          <w:sz w:val="22"/>
        </w:rPr>
        <w:t>over</w:t>
      </w:r>
      <w:r w:rsidR="00BF66CE" w:rsidRPr="00551CDF">
        <w:rPr>
          <w:rFonts w:ascii="Palatino" w:hAnsi="Palatino" w:cs="Palatino"/>
          <w:sz w:val="22"/>
        </w:rPr>
        <w:t xml:space="preserve"> their biologically authentic</w:t>
      </w:r>
      <w:r w:rsidR="00DD7164" w:rsidRPr="00551CDF">
        <w:rPr>
          <w:rFonts w:ascii="Palatino" w:hAnsi="Palatino" w:cs="Palatino"/>
          <w:sz w:val="22"/>
        </w:rPr>
        <w:t xml:space="preserve"> </w:t>
      </w:r>
      <w:r w:rsidR="00BF66CE" w:rsidRPr="00551CDF">
        <w:rPr>
          <w:rFonts w:ascii="Palatino" w:hAnsi="Palatino" w:cs="Palatino"/>
          <w:sz w:val="22"/>
        </w:rPr>
        <w:t xml:space="preserve">genetic codes without this code becoming contaminated, hybridized, and subject to an endlessly extending context. By rendering such questions through a literary frame, Burroughs’s novella enables the ecstatic hybridity of life to become legible as an ethical, in addition to scientific and aesthetic, problem. </w:t>
      </w:r>
      <w:r w:rsidR="004A711E" w:rsidRPr="00551CDF">
        <w:rPr>
          <w:rFonts w:ascii="Palatino" w:hAnsi="Palatino" w:cs="Palatino"/>
          <w:sz w:val="22"/>
        </w:rPr>
        <w:t xml:space="preserve">As the anomalous representative of its species, the lemur Ghost follows Martha in modelling the sorrow of extinction </w:t>
      </w:r>
      <w:r w:rsidR="0052607B" w:rsidRPr="00551CDF">
        <w:rPr>
          <w:rFonts w:ascii="Palatino" w:hAnsi="Palatino" w:cs="Palatino"/>
          <w:sz w:val="22"/>
        </w:rPr>
        <w:t xml:space="preserve">in its individuality. Yet Burroughs is more interested in exploring Ghost’s creaturely and embodied relationship with Mission than he is with any such emblematic significance—a fact that, in the present context, evokes the paucity of concern in de-extinction initiatives for the ethical standing of revived individuals. Disrupting the logic of the biological mold functions in this sense </w:t>
      </w:r>
      <w:r w:rsidR="006916FD" w:rsidRPr="00551CDF">
        <w:rPr>
          <w:rFonts w:ascii="Palatino" w:hAnsi="Palatino" w:cs="Palatino"/>
          <w:sz w:val="22"/>
        </w:rPr>
        <w:t xml:space="preserve">as </w:t>
      </w:r>
      <w:proofErr w:type="gramStart"/>
      <w:r w:rsidR="006916FD" w:rsidRPr="00551CDF">
        <w:rPr>
          <w:rFonts w:ascii="Palatino" w:hAnsi="Palatino" w:cs="Palatino"/>
          <w:sz w:val="22"/>
        </w:rPr>
        <w:t>a bioethics</w:t>
      </w:r>
      <w:proofErr w:type="gramEnd"/>
      <w:r w:rsidR="006916FD" w:rsidRPr="00551CDF">
        <w:rPr>
          <w:rFonts w:ascii="Palatino" w:hAnsi="Palatino" w:cs="Palatino"/>
          <w:sz w:val="22"/>
        </w:rPr>
        <w:t xml:space="preserve"> of particularity, shifting our attention from the primacy of </w:t>
      </w:r>
      <w:r w:rsidR="006916FD" w:rsidRPr="00551CDF">
        <w:rPr>
          <w:rFonts w:ascii="Palatino" w:hAnsi="Palatino" w:cs="Palatino"/>
          <w:sz w:val="22"/>
          <w:u w:val="single"/>
        </w:rPr>
        <w:t>species</w:t>
      </w:r>
      <w:r w:rsidR="006916FD" w:rsidRPr="00551CDF">
        <w:rPr>
          <w:rFonts w:ascii="Palatino" w:hAnsi="Palatino" w:cs="Palatino"/>
          <w:i/>
          <w:iCs/>
          <w:sz w:val="22"/>
        </w:rPr>
        <w:t xml:space="preserve"> </w:t>
      </w:r>
      <w:r w:rsidR="006916FD" w:rsidRPr="00551CDF">
        <w:rPr>
          <w:rFonts w:ascii="Palatino" w:hAnsi="Palatino" w:cs="Palatino"/>
          <w:sz w:val="22"/>
        </w:rPr>
        <w:t xml:space="preserve">towards the specific lives and relationships that might be enabled by genetic technology. </w:t>
      </w:r>
      <w:r w:rsidR="00647150" w:rsidRPr="00551CDF">
        <w:rPr>
          <w:rFonts w:ascii="Palatino" w:hAnsi="Palatino" w:cs="Palatino"/>
          <w:sz w:val="22"/>
        </w:rPr>
        <w:t xml:space="preserve">And despite the misanthropy of the novella’s gleeful depiction of human extinction, there is a fundamental sense of ecological reciprocity built into Burroughs’s post-human reconfiguration of the technological: </w:t>
      </w:r>
    </w:p>
    <w:p w14:paraId="2C5560A3" w14:textId="5A37F2C5" w:rsidR="00647150" w:rsidRPr="00551CDF" w:rsidRDefault="00647150" w:rsidP="00E056BD">
      <w:pPr>
        <w:spacing w:line="360" w:lineRule="auto"/>
        <w:ind w:left="720"/>
        <w:jc w:val="both"/>
        <w:rPr>
          <w:rFonts w:ascii="Palatino" w:hAnsi="Palatino" w:cs="Palatino"/>
          <w:sz w:val="22"/>
        </w:rPr>
      </w:pPr>
      <w:r w:rsidRPr="00551CDF">
        <w:rPr>
          <w:rFonts w:ascii="Palatino" w:hAnsi="Palatino" w:cs="Palatino"/>
          <w:sz w:val="22"/>
        </w:rPr>
        <w:t xml:space="preserve">The Root People, to give another example, have circumvented the basic disadvantage of the vegetable kind: they take nourishment from plants and trees, and move from </w:t>
      </w:r>
      <w:r w:rsidRPr="00551CDF">
        <w:rPr>
          <w:rFonts w:ascii="Palatino" w:hAnsi="Palatino" w:cs="Palatino"/>
          <w:sz w:val="22"/>
        </w:rPr>
        <w:lastRenderedPageBreak/>
        <w:t>one to another, careful not to overstay their welcome. They can burrow under the earth like moles, putting up a hand o</w:t>
      </w:r>
      <w:r w:rsidR="007D0680" w:rsidRPr="00551CDF">
        <w:rPr>
          <w:rFonts w:ascii="Palatino" w:hAnsi="Palatino" w:cs="Palatino"/>
          <w:sz w:val="22"/>
        </w:rPr>
        <w:t>r</w:t>
      </w:r>
      <w:r w:rsidRPr="00551CDF">
        <w:rPr>
          <w:rFonts w:ascii="Palatino" w:hAnsi="Palatino" w:cs="Palatino"/>
          <w:sz w:val="22"/>
        </w:rPr>
        <w:t xml:space="preserve"> popping out a head to test the weather and other factors. Caught in a desert area, they put down long taproots and then surface long enough to gather solar energy before tunnelling out of the area (p. 52). </w:t>
      </w:r>
    </w:p>
    <w:p w14:paraId="65061A5A" w14:textId="6B9793F5" w:rsidR="00050A59" w:rsidRPr="00551CDF" w:rsidRDefault="007D0680" w:rsidP="00E056BD">
      <w:pPr>
        <w:spacing w:line="480" w:lineRule="auto"/>
        <w:jc w:val="both"/>
        <w:rPr>
          <w:rFonts w:ascii="Palatino" w:hAnsi="Palatino" w:cs="Palatino"/>
          <w:sz w:val="22"/>
        </w:rPr>
      </w:pPr>
      <w:r w:rsidRPr="00551CDF">
        <w:rPr>
          <w:rFonts w:ascii="Palatino" w:hAnsi="Palatino" w:cs="Palatino"/>
          <w:sz w:val="22"/>
        </w:rPr>
        <w:t xml:space="preserve">Here, the abandonment of the </w:t>
      </w:r>
      <w:r w:rsidR="00B103B1" w:rsidRPr="00551CDF">
        <w:rPr>
          <w:rFonts w:ascii="Palatino" w:hAnsi="Palatino" w:cs="Palatino"/>
          <w:sz w:val="22"/>
        </w:rPr>
        <w:t>biological</w:t>
      </w:r>
      <w:r w:rsidRPr="00551CDF">
        <w:rPr>
          <w:rFonts w:ascii="Palatino" w:hAnsi="Palatino" w:cs="Palatino"/>
          <w:sz w:val="22"/>
        </w:rPr>
        <w:t xml:space="preserve"> mold facilitates</w:t>
      </w:r>
      <w:r w:rsidR="00E056BD" w:rsidRPr="00551CDF">
        <w:rPr>
          <w:rFonts w:ascii="Palatino" w:hAnsi="Palatino" w:cs="Palatino"/>
          <w:sz w:val="22"/>
        </w:rPr>
        <w:t xml:space="preserve"> a vision of </w:t>
      </w:r>
      <w:r w:rsidR="002E43DB" w:rsidRPr="00551CDF">
        <w:rPr>
          <w:rFonts w:ascii="Palatino" w:hAnsi="Palatino" w:cs="Palatino"/>
          <w:sz w:val="22"/>
        </w:rPr>
        <w:t>eco</w:t>
      </w:r>
      <w:r w:rsidR="00E056BD" w:rsidRPr="00551CDF">
        <w:rPr>
          <w:rFonts w:ascii="Palatino" w:hAnsi="Palatino" w:cs="Palatino"/>
          <w:sz w:val="22"/>
        </w:rPr>
        <w:t xml:space="preserve">technology imagined in some other image to that of the </w:t>
      </w:r>
      <w:proofErr w:type="gramStart"/>
      <w:r w:rsidR="00E056BD" w:rsidRPr="00551CDF">
        <w:rPr>
          <w:rFonts w:ascii="Palatino" w:hAnsi="Palatino" w:cs="Palatino"/>
          <w:sz w:val="22"/>
        </w:rPr>
        <w:t>human’s</w:t>
      </w:r>
      <w:proofErr w:type="gramEnd"/>
      <w:r w:rsidR="00E056BD" w:rsidRPr="00551CDF">
        <w:rPr>
          <w:rFonts w:ascii="Palatino" w:hAnsi="Palatino" w:cs="Palatino"/>
          <w:sz w:val="22"/>
        </w:rPr>
        <w:t xml:space="preserve">. If de-extinction were to escape its fantasies of planetary agency, it might abandon the idea of the immutable species </w:t>
      </w:r>
      <w:r w:rsidR="00163407" w:rsidRPr="00551CDF">
        <w:rPr>
          <w:rFonts w:ascii="Palatino" w:hAnsi="Palatino" w:cs="Palatino"/>
          <w:sz w:val="22"/>
        </w:rPr>
        <w:t>identity</w:t>
      </w:r>
      <w:r w:rsidR="00D47868" w:rsidRPr="00551CDF">
        <w:rPr>
          <w:rFonts w:ascii="Palatino" w:hAnsi="Palatino" w:cs="Palatino"/>
          <w:sz w:val="22"/>
        </w:rPr>
        <w:t xml:space="preserve"> </w:t>
      </w:r>
      <w:r w:rsidR="00E056BD" w:rsidRPr="00551CDF">
        <w:rPr>
          <w:rFonts w:ascii="Palatino" w:hAnsi="Palatino" w:cs="Palatino"/>
          <w:sz w:val="22"/>
        </w:rPr>
        <w:t xml:space="preserve">in much the same way. </w:t>
      </w:r>
    </w:p>
    <w:p w14:paraId="789352E0" w14:textId="77777777" w:rsidR="004A711E" w:rsidRDefault="004A711E" w:rsidP="00617248">
      <w:pPr>
        <w:spacing w:line="480" w:lineRule="auto"/>
        <w:rPr>
          <w:rFonts w:ascii="Palatino" w:hAnsi="Palatino" w:cs="Palatino"/>
          <w:sz w:val="22"/>
        </w:rPr>
      </w:pPr>
    </w:p>
    <w:p w14:paraId="476BB075" w14:textId="77777777" w:rsidR="003E7C92" w:rsidRPr="003E7C92" w:rsidRDefault="003E7C92" w:rsidP="003E7C92">
      <w:pPr>
        <w:rPr>
          <w:rFonts w:ascii="Palatino" w:hAnsi="Palatino" w:cs="Palatino"/>
          <w:sz w:val="22"/>
        </w:rPr>
      </w:pPr>
    </w:p>
    <w:p w14:paraId="4D217962" w14:textId="77777777" w:rsidR="003E7C92" w:rsidRPr="003E7C92" w:rsidRDefault="003E7C92" w:rsidP="003E7C92">
      <w:pPr>
        <w:rPr>
          <w:rFonts w:ascii="Palatino" w:hAnsi="Palatino" w:cs="Palatino"/>
          <w:color w:val="000000"/>
          <w:sz w:val="22"/>
          <w:szCs w:val="22"/>
        </w:rPr>
      </w:pPr>
    </w:p>
    <w:p w14:paraId="5A36263E" w14:textId="41207DE7" w:rsidR="003E7C92" w:rsidRPr="003E7C92" w:rsidRDefault="003E7C92" w:rsidP="003E7C92">
      <w:pPr>
        <w:tabs>
          <w:tab w:val="left" w:pos="1176"/>
        </w:tabs>
        <w:rPr>
          <w:rFonts w:ascii="Palatino" w:hAnsi="Palatino" w:cs="Palatino"/>
          <w:sz w:val="22"/>
          <w:szCs w:val="22"/>
        </w:rPr>
      </w:pPr>
    </w:p>
    <w:sectPr w:rsidR="003E7C92" w:rsidRPr="003E7C92">
      <w:footerReference w:type="default" r:id="rId8"/>
      <w:endnotePr>
        <w:numFmt w:val="decimal"/>
      </w:endnotePr>
      <w:pgSz w:w="11905" w:h="16837"/>
      <w:pgMar w:top="1439" w:right="1439" w:bottom="1439" w:left="1439" w:header="599" w:footer="579"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8BFE" w14:textId="77777777" w:rsidR="007932FA" w:rsidRDefault="007932FA">
      <w:pPr>
        <w:spacing w:after="0" w:line="240" w:lineRule="auto"/>
      </w:pPr>
      <w:r>
        <w:separator/>
      </w:r>
    </w:p>
  </w:endnote>
  <w:endnote w:type="continuationSeparator" w:id="0">
    <w:p w14:paraId="6F138721" w14:textId="77777777" w:rsidR="007932FA" w:rsidRDefault="0079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B36C" w14:textId="77777777" w:rsidR="00B17816" w:rsidRPr="00C075DE" w:rsidRDefault="00000000">
    <w:pPr>
      <w:widowControl w:val="0"/>
      <w:spacing w:line="240" w:lineRule="auto"/>
      <w:jc w:val="center"/>
      <w:rPr>
        <w:rFonts w:ascii="Palatino" w:hAnsi="Palatino" w:cs="Helvetica"/>
      </w:rPr>
    </w:pPr>
    <w:r w:rsidRPr="00C075DE">
      <w:rPr>
        <w:rFonts w:ascii="Palatino" w:hAnsi="Palatino" w:cs="Helvetica"/>
      </w:rPr>
      <w:fldChar w:fldCharType="begin"/>
    </w:r>
    <w:r w:rsidRPr="00C075DE">
      <w:rPr>
        <w:rFonts w:ascii="Palatino" w:hAnsi="Palatino" w:cs="Helvetica"/>
      </w:rPr>
      <w:instrText>PAGE \* MERGEFORMAT</w:instrText>
    </w:r>
    <w:r w:rsidRPr="00C075DE">
      <w:rPr>
        <w:rFonts w:ascii="Palatino" w:hAnsi="Palatino" w:cs="Helvetica"/>
      </w:rPr>
      <w:fldChar w:fldCharType="separate"/>
    </w:r>
    <w:r w:rsidRPr="00C075DE">
      <w:rPr>
        <w:rFonts w:ascii="Palatino" w:hAnsi="Palatino" w:cs="Helvetica"/>
      </w:rPr>
      <w:t>1</w:t>
    </w:r>
    <w:r w:rsidRPr="00C075DE">
      <w:rPr>
        <w:rFonts w:ascii="Palatino" w:hAnsi="Palatino"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765A" w14:textId="77777777" w:rsidR="007932FA" w:rsidRDefault="007932FA">
      <w:pPr>
        <w:spacing w:after="0" w:line="240" w:lineRule="auto"/>
      </w:pPr>
      <w:r>
        <w:separator/>
      </w:r>
    </w:p>
  </w:footnote>
  <w:footnote w:type="continuationSeparator" w:id="0">
    <w:p w14:paraId="7CFBA952" w14:textId="77777777" w:rsidR="007932FA" w:rsidRDefault="007932FA">
      <w:pPr>
        <w:spacing w:after="0" w:line="240" w:lineRule="auto"/>
      </w:pPr>
      <w:r>
        <w:continuationSeparator/>
      </w:r>
    </w:p>
  </w:footnote>
  <w:footnote w:id="1">
    <w:p w14:paraId="4F88898B" w14:textId="1F3CF30D" w:rsidR="003A14A2" w:rsidRPr="000370DF" w:rsidRDefault="003A14A2">
      <w:pPr>
        <w:pStyle w:val="FootnoteText"/>
        <w:rPr>
          <w:rFonts w:ascii="Palatino" w:hAnsi="Palatino" w:cs="Palatino"/>
        </w:rPr>
      </w:pPr>
      <w:r w:rsidRPr="003A14A2">
        <w:rPr>
          <w:rStyle w:val="FootnoteReference"/>
          <w:rFonts w:ascii="Palatino" w:hAnsi="Palatino"/>
        </w:rPr>
        <w:footnoteRef/>
      </w:r>
      <w:r w:rsidRPr="003A14A2">
        <w:rPr>
          <w:rFonts w:ascii="Palatino" w:hAnsi="Palatino"/>
        </w:rPr>
        <w:t xml:space="preserve"> </w:t>
      </w:r>
      <w:r w:rsidRPr="003A14A2">
        <w:rPr>
          <w:rFonts w:ascii="Palatino" w:hAnsi="Palatino" w:cs="Palatino"/>
        </w:rPr>
        <w:t>William S. Burroughs, “Interview with Will</w:t>
      </w:r>
      <w:r w:rsidRPr="000370DF">
        <w:rPr>
          <w:rFonts w:ascii="Palatino" w:hAnsi="Palatino" w:cs="Palatino"/>
        </w:rPr>
        <w:t xml:space="preserve">iam S. Burroughs,” in William S. Burroughs and Brion Gysin, </w:t>
      </w:r>
      <w:r w:rsidRPr="000370DF">
        <w:rPr>
          <w:rFonts w:ascii="Palatino" w:hAnsi="Palatino" w:cs="Palatino"/>
          <w:iCs/>
          <w:u w:val="single"/>
        </w:rPr>
        <w:t>The Third Mind</w:t>
      </w:r>
      <w:r w:rsidRPr="000370DF">
        <w:rPr>
          <w:rFonts w:ascii="Palatino" w:hAnsi="Palatino" w:cs="Palatino"/>
        </w:rPr>
        <w:t xml:space="preserve"> (London: John Calder, 1979), pp. 1–8, at pp. 3–4.</w:t>
      </w:r>
    </w:p>
    <w:p w14:paraId="72D046B8" w14:textId="77777777" w:rsidR="003A14A2" w:rsidRPr="000370DF" w:rsidRDefault="003A14A2">
      <w:pPr>
        <w:pStyle w:val="FootnoteText"/>
        <w:rPr>
          <w:rFonts w:ascii="Palatino" w:hAnsi="Palatino" w:cs="Palatino"/>
        </w:rPr>
      </w:pPr>
    </w:p>
  </w:footnote>
  <w:footnote w:id="2">
    <w:p w14:paraId="07C94E5D" w14:textId="065839A5" w:rsidR="004917E8" w:rsidRPr="000370DF" w:rsidRDefault="004917E8">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Brion Gysin, “Cut-ups: A Project for Disastrous Success,” in William S. Burroughs and Brion Gysin, </w:t>
      </w:r>
      <w:r w:rsidRPr="000370DF">
        <w:rPr>
          <w:rFonts w:ascii="Palatino" w:hAnsi="Palatino"/>
          <w:u w:val="single"/>
        </w:rPr>
        <w:t>The Third Mind</w:t>
      </w:r>
      <w:r w:rsidRPr="000370DF">
        <w:rPr>
          <w:rFonts w:ascii="Palatino" w:hAnsi="Palatino"/>
          <w:i/>
          <w:iCs/>
        </w:rPr>
        <w:t xml:space="preserve"> </w:t>
      </w:r>
      <w:r w:rsidRPr="000370DF">
        <w:rPr>
          <w:rFonts w:ascii="Palatino" w:hAnsi="Palatino"/>
        </w:rPr>
        <w:t>(London: John Calder, 1979), pp. 42–51, at pp. 45–46.</w:t>
      </w:r>
    </w:p>
    <w:p w14:paraId="4EE99965" w14:textId="77777777" w:rsidR="004917E8" w:rsidRPr="000370DF" w:rsidRDefault="004917E8">
      <w:pPr>
        <w:pStyle w:val="FootnoteText"/>
        <w:rPr>
          <w:rFonts w:ascii="Palatino" w:hAnsi="Palatino"/>
        </w:rPr>
      </w:pPr>
    </w:p>
  </w:footnote>
  <w:footnote w:id="3">
    <w:p w14:paraId="2C99825E" w14:textId="2BA46C72" w:rsidR="001600CE" w:rsidRPr="000370DF" w:rsidRDefault="001600CE">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William S. Burroughs, “Interview with William S. Burroughs,” (above, n.1), </w:t>
      </w:r>
      <w:r w:rsidR="00C06AE3" w:rsidRPr="000370DF">
        <w:rPr>
          <w:rFonts w:ascii="Palatino" w:hAnsi="Palatino"/>
        </w:rPr>
        <w:t xml:space="preserve">p. 7. </w:t>
      </w:r>
    </w:p>
    <w:p w14:paraId="3B79320F" w14:textId="77777777" w:rsidR="00091643" w:rsidRPr="000370DF" w:rsidRDefault="00091643">
      <w:pPr>
        <w:pStyle w:val="FootnoteText"/>
        <w:rPr>
          <w:rFonts w:ascii="Palatino" w:hAnsi="Palatino"/>
        </w:rPr>
      </w:pPr>
    </w:p>
  </w:footnote>
  <w:footnote w:id="4">
    <w:p w14:paraId="3CC0AF1B" w14:textId="3BA476C4" w:rsidR="00091643" w:rsidRPr="000370DF" w:rsidRDefault="00091643">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Seth L. Shipman, Jeff Nivala, Jeffrey D. </w:t>
      </w:r>
      <w:proofErr w:type="spellStart"/>
      <w:r w:rsidRPr="000370DF">
        <w:rPr>
          <w:rFonts w:ascii="Palatino" w:hAnsi="Palatino"/>
        </w:rPr>
        <w:t>Macklis</w:t>
      </w:r>
      <w:proofErr w:type="spellEnd"/>
      <w:r w:rsidRPr="000370DF">
        <w:rPr>
          <w:rFonts w:ascii="Palatino" w:hAnsi="Palatino"/>
        </w:rPr>
        <w:t xml:space="preserve"> and George M. Church, “CRISP</w:t>
      </w:r>
      <w:r w:rsidR="00697E44" w:rsidRPr="000370DF">
        <w:rPr>
          <w:rFonts w:ascii="Palatino" w:hAnsi="Palatino"/>
        </w:rPr>
        <w:t>R</w:t>
      </w:r>
      <w:r w:rsidRPr="000370DF">
        <w:rPr>
          <w:rFonts w:ascii="Palatino" w:hAnsi="Palatino"/>
        </w:rPr>
        <w:t xml:space="preserve">-Cas encoding of a digital movie into the genomes of a population of living bacteria,” </w:t>
      </w:r>
      <w:r w:rsidRPr="000370DF">
        <w:rPr>
          <w:rFonts w:ascii="Palatino" w:hAnsi="Palatino"/>
          <w:u w:val="single"/>
        </w:rPr>
        <w:t>Nature</w:t>
      </w:r>
      <w:r w:rsidRPr="000370DF">
        <w:rPr>
          <w:rFonts w:ascii="Palatino" w:hAnsi="Palatino"/>
          <w:i/>
          <w:iCs/>
        </w:rPr>
        <w:t xml:space="preserve"> </w:t>
      </w:r>
      <w:r w:rsidRPr="000370DF">
        <w:rPr>
          <w:rFonts w:ascii="Palatino" w:hAnsi="Palatino"/>
        </w:rPr>
        <w:t xml:space="preserve">547 (2017): 345–349. </w:t>
      </w:r>
    </w:p>
    <w:p w14:paraId="37B2C759" w14:textId="77777777" w:rsidR="00697E44" w:rsidRPr="000370DF" w:rsidRDefault="00697E44">
      <w:pPr>
        <w:pStyle w:val="FootnoteText"/>
        <w:rPr>
          <w:rFonts w:ascii="Palatino" w:hAnsi="Palatino"/>
        </w:rPr>
      </w:pPr>
    </w:p>
  </w:footnote>
  <w:footnote w:id="5">
    <w:p w14:paraId="08744B5E" w14:textId="0AA5BB93" w:rsidR="00697E44" w:rsidRPr="000370DF" w:rsidRDefault="00697E44">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As John Beck and Mark Dorrian note, Burroughs and Gysin</w:t>
      </w:r>
      <w:r w:rsidR="00ED5875" w:rsidRPr="000370DF">
        <w:rPr>
          <w:rFonts w:ascii="Palatino" w:hAnsi="Palatino"/>
        </w:rPr>
        <w:t xml:space="preserve"> conceive the</w:t>
      </w:r>
      <w:r w:rsidRPr="000370DF">
        <w:rPr>
          <w:rFonts w:ascii="Palatino" w:hAnsi="Palatino"/>
        </w:rPr>
        <w:t xml:space="preserve"> cut-up </w:t>
      </w:r>
      <w:r w:rsidR="00ED5875" w:rsidRPr="000370DF">
        <w:rPr>
          <w:rFonts w:ascii="Palatino" w:hAnsi="Palatino"/>
        </w:rPr>
        <w:t xml:space="preserve">as a </w:t>
      </w:r>
      <w:r w:rsidR="00545C9E" w:rsidRPr="000370DF">
        <w:rPr>
          <w:rFonts w:ascii="Palatino" w:hAnsi="Palatino"/>
        </w:rPr>
        <w:t>method in</w:t>
      </w:r>
      <w:r w:rsidR="00ED5875" w:rsidRPr="000370DF">
        <w:rPr>
          <w:rFonts w:ascii="Palatino" w:hAnsi="Palatino"/>
        </w:rPr>
        <w:t xml:space="preserve"> futures thinking in which the juxtaposition of supposedly unrelated words and images reveals “a sense of a concealed order within contingency</w:t>
      </w:r>
      <w:r w:rsidR="002241F7" w:rsidRPr="000370DF">
        <w:rPr>
          <w:rFonts w:ascii="Palatino" w:hAnsi="Palatino"/>
        </w:rPr>
        <w:t>.</w:t>
      </w:r>
      <w:r w:rsidR="00ED5875" w:rsidRPr="000370DF">
        <w:rPr>
          <w:rFonts w:ascii="Palatino" w:hAnsi="Palatino"/>
        </w:rPr>
        <w:t xml:space="preserve">” </w:t>
      </w:r>
      <w:r w:rsidR="002241F7" w:rsidRPr="000370DF">
        <w:rPr>
          <w:rFonts w:ascii="Palatino" w:hAnsi="Palatino"/>
        </w:rPr>
        <w:t xml:space="preserve">The practice thus serves, alongside the discipline of Cold War scenario planning, to model the threat of future catastrophe. See John Beck and Mark Dorrian, “The Time Capsule and the Cut-Up: Negotiating Temporality, Anticipating Catastrophe,” </w:t>
      </w:r>
      <w:r w:rsidR="002241F7" w:rsidRPr="000370DF">
        <w:rPr>
          <w:rFonts w:ascii="Palatino" w:hAnsi="Palatino"/>
          <w:u w:val="single"/>
        </w:rPr>
        <w:t>Theory, Culture &amp; Society</w:t>
      </w:r>
      <w:r w:rsidR="002241F7" w:rsidRPr="000370DF">
        <w:rPr>
          <w:rFonts w:ascii="Palatino" w:hAnsi="Palatino"/>
          <w:i/>
          <w:iCs/>
        </w:rPr>
        <w:t xml:space="preserve"> </w:t>
      </w:r>
      <w:r w:rsidR="002241F7" w:rsidRPr="000370DF">
        <w:rPr>
          <w:rFonts w:ascii="Palatino" w:hAnsi="Palatino"/>
        </w:rPr>
        <w:t xml:space="preserve">37:7–8 (2020): 95–114, at p. 98. </w:t>
      </w:r>
    </w:p>
    <w:p w14:paraId="6FBCF2D2" w14:textId="77777777" w:rsidR="00ED5875" w:rsidRPr="000370DF" w:rsidRDefault="00ED5875">
      <w:pPr>
        <w:pStyle w:val="FootnoteText"/>
      </w:pPr>
    </w:p>
  </w:footnote>
  <w:footnote w:id="6">
    <w:p w14:paraId="3A2781C1" w14:textId="53D6ECD9" w:rsidR="00E30028" w:rsidRPr="000370DF" w:rsidRDefault="00E30028">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Claire Correo Nettleton, “Resurrecting the Woolly Mammoth and Muybridge’s Horse: CRISPR, Cinema, and Species Revival,” in </w:t>
      </w:r>
      <w:r w:rsidRPr="000370DF">
        <w:rPr>
          <w:rFonts w:ascii="Palatino" w:hAnsi="Palatino"/>
          <w:u w:val="single"/>
        </w:rPr>
        <w:t>Art and Biotechnology: Viral Culture from CRISPR to Covid</w:t>
      </w:r>
      <w:r w:rsidRPr="000370DF">
        <w:rPr>
          <w:rFonts w:ascii="Palatino" w:hAnsi="Palatino"/>
        </w:rPr>
        <w:t xml:space="preserve">, ed. Claire Nettleton and Louise Mackenzie (London: Bloomsbury, 2024), pp. 17–30, at p. 18. </w:t>
      </w:r>
    </w:p>
    <w:p w14:paraId="4CCA56F0" w14:textId="77777777" w:rsidR="00B83251" w:rsidRPr="000370DF" w:rsidRDefault="00B83251">
      <w:pPr>
        <w:pStyle w:val="FootnoteText"/>
        <w:rPr>
          <w:rFonts w:ascii="Palatino" w:hAnsi="Palatino"/>
        </w:rPr>
      </w:pPr>
    </w:p>
  </w:footnote>
  <w:footnote w:id="7">
    <w:p w14:paraId="2FDA1C11" w14:textId="542EFB55" w:rsidR="00E30028" w:rsidRPr="000370DF" w:rsidRDefault="00E30028">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Ibid., p. </w:t>
      </w:r>
      <w:r w:rsidR="00B83251" w:rsidRPr="000370DF">
        <w:rPr>
          <w:rFonts w:ascii="Palatino" w:hAnsi="Palatino"/>
        </w:rPr>
        <w:t>24.</w:t>
      </w:r>
    </w:p>
    <w:p w14:paraId="69E42695" w14:textId="77777777" w:rsidR="00B83251" w:rsidRPr="000370DF" w:rsidRDefault="00B83251">
      <w:pPr>
        <w:pStyle w:val="FootnoteText"/>
        <w:rPr>
          <w:rFonts w:ascii="Palatino" w:hAnsi="Palatino"/>
        </w:rPr>
      </w:pPr>
    </w:p>
  </w:footnote>
  <w:footnote w:id="8">
    <w:p w14:paraId="122565F7" w14:textId="1E484D42" w:rsidR="00B83251" w:rsidRPr="000370DF" w:rsidRDefault="00B83251">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Ibid., p. 20. </w:t>
      </w:r>
    </w:p>
  </w:footnote>
  <w:footnote w:id="9">
    <w:p w14:paraId="074377A5" w14:textId="0636362B" w:rsidR="00D21A9D" w:rsidRPr="000370DF" w:rsidRDefault="00D21A9D">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w:t>
      </w:r>
      <w:proofErr w:type="spellStart"/>
      <w:r w:rsidRPr="000370DF">
        <w:rPr>
          <w:rFonts w:ascii="Palatino" w:hAnsi="Palatino"/>
        </w:rPr>
        <w:t>Ecotechnics</w:t>
      </w:r>
      <w:proofErr w:type="spellEnd"/>
      <w:r w:rsidR="00AF2A2B" w:rsidRPr="000370DF">
        <w:rPr>
          <w:rFonts w:ascii="Palatino" w:hAnsi="Palatino"/>
        </w:rPr>
        <w:t>’</w:t>
      </w:r>
      <w:r w:rsidRPr="000370DF">
        <w:rPr>
          <w:rFonts w:ascii="Palatino" w:hAnsi="Palatino"/>
        </w:rPr>
        <w:t xml:space="preserve"> Role in Planetary Stewardship,” </w:t>
      </w:r>
      <w:r w:rsidR="000E32EC" w:rsidRPr="000370DF">
        <w:rPr>
          <w:rFonts w:ascii="Palatino" w:hAnsi="Palatino"/>
        </w:rPr>
        <w:t xml:space="preserve">Institute of </w:t>
      </w:r>
      <w:proofErr w:type="spellStart"/>
      <w:r w:rsidR="000E32EC" w:rsidRPr="000370DF">
        <w:rPr>
          <w:rFonts w:ascii="Palatino" w:hAnsi="Palatino"/>
        </w:rPr>
        <w:t>Ecotechnics</w:t>
      </w:r>
      <w:proofErr w:type="spellEnd"/>
      <w:r w:rsidR="000E32EC" w:rsidRPr="000370DF">
        <w:rPr>
          <w:rFonts w:ascii="Palatino" w:hAnsi="Palatino"/>
        </w:rPr>
        <w:t>, accessed February 12</w:t>
      </w:r>
      <w:proofErr w:type="gramStart"/>
      <w:r w:rsidR="000E32EC" w:rsidRPr="000370DF">
        <w:rPr>
          <w:rFonts w:ascii="Palatino" w:hAnsi="Palatino"/>
        </w:rPr>
        <w:t xml:space="preserve"> 2025</w:t>
      </w:r>
      <w:proofErr w:type="gramEnd"/>
      <w:r w:rsidR="000E32EC" w:rsidRPr="000370DF">
        <w:rPr>
          <w:rFonts w:ascii="Palatino" w:hAnsi="Palatino"/>
        </w:rPr>
        <w:t xml:space="preserve">, at </w:t>
      </w:r>
      <w:hyperlink r:id="rId1" w:history="1">
        <w:r w:rsidR="000E32EC" w:rsidRPr="000370DF">
          <w:rPr>
            <w:rStyle w:val="Hyperlink"/>
            <w:rFonts w:ascii="Palatino" w:hAnsi="Palatino"/>
          </w:rPr>
          <w:t>https://ecotechnics.edu/education/</w:t>
        </w:r>
      </w:hyperlink>
      <w:r w:rsidR="000E32EC" w:rsidRPr="000370DF">
        <w:rPr>
          <w:rFonts w:ascii="Palatino" w:hAnsi="Palatino"/>
        </w:rPr>
        <w:t xml:space="preserve">. </w:t>
      </w:r>
    </w:p>
    <w:p w14:paraId="68B7A269" w14:textId="77777777" w:rsidR="00ED5875" w:rsidRPr="000370DF" w:rsidRDefault="00ED5875">
      <w:pPr>
        <w:pStyle w:val="FootnoteText"/>
        <w:rPr>
          <w:rFonts w:ascii="Palatino" w:hAnsi="Palatino"/>
        </w:rPr>
      </w:pPr>
    </w:p>
  </w:footnote>
  <w:footnote w:id="10">
    <w:p w14:paraId="4DD5EABF"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Burroughs’s letter is quoted in </w:t>
      </w:r>
      <w:proofErr w:type="spellStart"/>
      <w:r w:rsidRPr="000370DF">
        <w:rPr>
          <w:rFonts w:ascii="Palatino" w:hAnsi="Palatino" w:cs="Palatino"/>
          <w:sz w:val="20"/>
        </w:rPr>
        <w:t>Kathelin</w:t>
      </w:r>
      <w:proofErr w:type="spellEnd"/>
      <w:r w:rsidRPr="000370DF">
        <w:rPr>
          <w:rFonts w:ascii="Palatino" w:hAnsi="Palatino" w:cs="Palatino"/>
          <w:sz w:val="20"/>
        </w:rPr>
        <w:t xml:space="preserve"> Gray, “William S. Burroughs and the Biosphere, 1974–1997,” </w:t>
      </w:r>
      <w:r w:rsidRPr="000370DF">
        <w:rPr>
          <w:rFonts w:ascii="Palatino" w:hAnsi="Palatino" w:cs="Palatino"/>
          <w:iCs/>
          <w:sz w:val="20"/>
          <w:u w:val="single"/>
        </w:rPr>
        <w:t>Los Angeles Review of Books</w:t>
      </w:r>
      <w:r w:rsidRPr="000370DF">
        <w:rPr>
          <w:rFonts w:ascii="Palatino" w:hAnsi="Palatino" w:cs="Palatino"/>
          <w:sz w:val="20"/>
        </w:rPr>
        <w:t xml:space="preserve">, May 20, 2018, </w:t>
      </w:r>
      <w:hyperlink r:id="rId2">
        <w:r w:rsidR="00B17816" w:rsidRPr="000370DF">
          <w:rPr>
            <w:rFonts w:ascii="Palatino" w:hAnsi="Palatino" w:cs="Palatino"/>
            <w:color w:val="0B4CB3"/>
            <w:sz w:val="20"/>
            <w:u w:val="single"/>
          </w:rPr>
          <w:t>https://lareviewofbooks.org/article/william-s-burroughs-and-the%20-biosphere-1974-1997</w:t>
        </w:r>
      </w:hyperlink>
      <w:r w:rsidRPr="000370DF">
        <w:rPr>
          <w:rFonts w:ascii="Palatino" w:hAnsi="Palatino" w:cs="Palatino"/>
          <w:sz w:val="20"/>
        </w:rPr>
        <w:t>.</w:t>
      </w:r>
    </w:p>
  </w:footnote>
  <w:footnote w:id="11">
    <w:p w14:paraId="229B7276" w14:textId="295135C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Natalie Koch, “</w:t>
      </w:r>
      <w:r w:rsidRPr="000370DF">
        <w:rPr>
          <w:rFonts w:ascii="Palatino" w:hAnsi="Palatino" w:cs="Palatino"/>
          <w:iCs/>
          <w:sz w:val="20"/>
          <w:u w:val="single"/>
        </w:rPr>
        <w:t>Whose</w:t>
      </w:r>
      <w:r w:rsidRPr="000370DF">
        <w:rPr>
          <w:rFonts w:ascii="Palatino" w:hAnsi="Palatino" w:cs="Palatino"/>
          <w:i/>
          <w:sz w:val="20"/>
        </w:rPr>
        <w:t xml:space="preserve"> </w:t>
      </w:r>
      <w:r w:rsidRPr="000370DF">
        <w:rPr>
          <w:rFonts w:ascii="Palatino" w:hAnsi="Palatino" w:cs="Palatino"/>
          <w:sz w:val="20"/>
        </w:rPr>
        <w:t xml:space="preserve">apocalypse? Biosphere 2 and the spectacle of settler science in the desert,” </w:t>
      </w:r>
      <w:proofErr w:type="spellStart"/>
      <w:r w:rsidRPr="000370DF">
        <w:rPr>
          <w:rFonts w:ascii="Palatino" w:hAnsi="Palatino" w:cs="Palatino"/>
          <w:iCs/>
          <w:sz w:val="20"/>
          <w:u w:val="single"/>
        </w:rPr>
        <w:t>Geoforum</w:t>
      </w:r>
      <w:proofErr w:type="spellEnd"/>
      <w:r w:rsidRPr="000370DF">
        <w:rPr>
          <w:rFonts w:ascii="Palatino" w:hAnsi="Palatino" w:cs="Palatino"/>
          <w:sz w:val="20"/>
        </w:rPr>
        <w:t xml:space="preserve"> 124 (2021): </w:t>
      </w:r>
      <w:r w:rsidR="007C61E2" w:rsidRPr="000370DF">
        <w:rPr>
          <w:rFonts w:ascii="Palatino" w:hAnsi="Palatino" w:cs="Palatino"/>
          <w:sz w:val="20"/>
        </w:rPr>
        <w:t xml:space="preserve">36–45, at p. </w:t>
      </w:r>
      <w:r w:rsidRPr="000370DF">
        <w:rPr>
          <w:rFonts w:ascii="Palatino" w:hAnsi="Palatino" w:cs="Palatino"/>
          <w:sz w:val="20"/>
        </w:rPr>
        <w:t>36.</w:t>
      </w:r>
    </w:p>
  </w:footnote>
  <w:footnote w:id="12">
    <w:p w14:paraId="4082E0E0" w14:textId="3B00D7C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7C61E2" w:rsidRPr="000370DF">
        <w:rPr>
          <w:rFonts w:ascii="Palatino" w:hAnsi="Palatino" w:cs="Palatino"/>
          <w:sz w:val="20"/>
        </w:rPr>
        <w:t>Ibid., p.</w:t>
      </w:r>
      <w:r w:rsidRPr="000370DF">
        <w:rPr>
          <w:rFonts w:ascii="Palatino" w:hAnsi="Palatino" w:cs="Palatino"/>
          <w:sz w:val="20"/>
        </w:rPr>
        <w:t xml:space="preserve"> 38.</w:t>
      </w:r>
    </w:p>
  </w:footnote>
  <w:footnote w:id="13">
    <w:p w14:paraId="566769D7" w14:textId="5E4C824C" w:rsidR="00DD1AB2" w:rsidRPr="000370DF" w:rsidRDefault="00DD1AB2">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See Jeremy Diaper’s edited collection, </w:t>
      </w:r>
      <w:r w:rsidRPr="000370DF">
        <w:rPr>
          <w:rFonts w:ascii="Palatino" w:hAnsi="Palatino"/>
          <w:u w:val="single"/>
        </w:rPr>
        <w:t>Eco-Modernism: Ecology, Environment and Nature in Literary Modernism</w:t>
      </w:r>
      <w:r w:rsidRPr="000370DF">
        <w:rPr>
          <w:rFonts w:ascii="Palatino" w:hAnsi="Palatino"/>
        </w:rPr>
        <w:t xml:space="preserve"> (Clemson: Clemson University Press, 2022). </w:t>
      </w:r>
    </w:p>
  </w:footnote>
  <w:footnote w:id="14">
    <w:p w14:paraId="76C78531" w14:textId="6C407739" w:rsidR="00DD1AB2" w:rsidRPr="000370DF" w:rsidRDefault="00C30700">
      <w:pPr>
        <w:pStyle w:val="FootnoteText"/>
        <w:rPr>
          <w:rFonts w:ascii="Palatino" w:hAnsi="Palatino" w:cs="Palatino"/>
        </w:rPr>
      </w:pPr>
      <w:r w:rsidRPr="000370DF">
        <w:rPr>
          <w:rStyle w:val="FootnoteReference"/>
          <w:rFonts w:ascii="Palatino" w:hAnsi="Palatino"/>
        </w:rPr>
        <w:footnoteRef/>
      </w:r>
      <w:r w:rsidRPr="000370DF">
        <w:rPr>
          <w:rFonts w:ascii="Palatino" w:hAnsi="Palatino"/>
        </w:rPr>
        <w:t xml:space="preserve"> </w:t>
      </w:r>
      <w:r w:rsidRPr="000370DF">
        <w:rPr>
          <w:rFonts w:ascii="Palatino" w:hAnsi="Palatino" w:cs="Palatino"/>
        </w:rPr>
        <w:t xml:space="preserve">Burroughs’s connection to the Biosphere 2 project is further expanded in Gray’s account, in her article for the </w:t>
      </w:r>
      <w:r w:rsidRPr="000370DF">
        <w:rPr>
          <w:rFonts w:ascii="Palatino" w:hAnsi="Palatino" w:cs="Palatino"/>
          <w:iCs/>
          <w:u w:val="single"/>
        </w:rPr>
        <w:t>Los Angeles Review of Books</w:t>
      </w:r>
      <w:r w:rsidRPr="000370DF">
        <w:rPr>
          <w:rFonts w:ascii="Palatino" w:hAnsi="Palatino" w:cs="Palatino"/>
        </w:rPr>
        <w:t>, of her friendship with the author</w:t>
      </w:r>
      <w:r w:rsidR="00836451" w:rsidRPr="000370DF">
        <w:rPr>
          <w:rFonts w:ascii="Palatino" w:hAnsi="Palatino" w:cs="Palatino"/>
        </w:rPr>
        <w:t xml:space="preserve"> (above, n. 10). </w:t>
      </w:r>
    </w:p>
    <w:p w14:paraId="658CB89C" w14:textId="14255200" w:rsidR="00C30700" w:rsidRPr="000370DF" w:rsidRDefault="00C30700">
      <w:pPr>
        <w:pStyle w:val="FootnoteText"/>
        <w:rPr>
          <w:rFonts w:ascii="Palatino" w:hAnsi="Palatino"/>
        </w:rPr>
      </w:pPr>
      <w:r w:rsidRPr="000370DF">
        <w:rPr>
          <w:rFonts w:ascii="Palatino" w:hAnsi="Palatino" w:cs="Palatino"/>
        </w:rPr>
        <w:t xml:space="preserve"> </w:t>
      </w:r>
    </w:p>
  </w:footnote>
  <w:footnote w:id="15">
    <w:p w14:paraId="77F9BA34" w14:textId="4DAEF17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David Jaclin, “Becoming Mammoth: The Domestic Animal, Its Synthetic Dreams, and the Pursuit of Multispecies F(r)</w:t>
      </w:r>
      <w:proofErr w:type="spellStart"/>
      <w:r w:rsidRPr="000370DF">
        <w:rPr>
          <w:rFonts w:ascii="Palatino" w:hAnsi="Palatino" w:cs="Palatino"/>
          <w:sz w:val="20"/>
        </w:rPr>
        <w:t>ictions</w:t>
      </w:r>
      <w:proofErr w:type="spellEnd"/>
      <w:r w:rsidRPr="000370DF">
        <w:rPr>
          <w:rFonts w:ascii="Palatino" w:hAnsi="Palatino" w:cs="Palatino"/>
          <w:sz w:val="20"/>
        </w:rPr>
        <w:t xml:space="preserve">,” in </w:t>
      </w:r>
      <w:r w:rsidRPr="000370DF">
        <w:rPr>
          <w:rFonts w:ascii="Palatino" w:hAnsi="Palatino" w:cs="Palatino"/>
          <w:iCs/>
          <w:sz w:val="20"/>
          <w:u w:val="single"/>
        </w:rPr>
        <w:t>Animals, Animality and Literature</w:t>
      </w:r>
      <w:r w:rsidRPr="000370DF">
        <w:rPr>
          <w:rFonts w:ascii="Palatino" w:hAnsi="Palatino" w:cs="Palatino"/>
          <w:sz w:val="20"/>
        </w:rPr>
        <w:t xml:space="preserve">, ed. Bruce Boehrer, Molly Hand and Brian Massumi (Cambridge: Cambridge University Press, 2018), </w:t>
      </w:r>
      <w:r w:rsidR="001F4708" w:rsidRPr="000370DF">
        <w:rPr>
          <w:rFonts w:ascii="Palatino" w:hAnsi="Palatino" w:cs="Palatino"/>
          <w:sz w:val="20"/>
        </w:rPr>
        <w:t>pp. 301–318, at p. 303.</w:t>
      </w:r>
    </w:p>
  </w:footnote>
  <w:footnote w:id="16">
    <w:p w14:paraId="42694C02" w14:textId="4D44F924"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1F4708" w:rsidRPr="000370DF">
        <w:rPr>
          <w:rFonts w:ascii="Palatino" w:hAnsi="Palatino" w:cs="Palatino"/>
          <w:sz w:val="20"/>
        </w:rPr>
        <w:t>Ibid., p.</w:t>
      </w:r>
      <w:r w:rsidRPr="000370DF">
        <w:rPr>
          <w:rFonts w:ascii="Palatino" w:hAnsi="Palatino" w:cs="Palatino"/>
          <w:sz w:val="20"/>
        </w:rPr>
        <w:t xml:space="preserve"> 304.</w:t>
      </w:r>
    </w:p>
  </w:footnote>
  <w:footnote w:id="17">
    <w:p w14:paraId="5C95D0F3" w14:textId="45A579A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1F4708" w:rsidRPr="000370DF">
        <w:rPr>
          <w:rFonts w:ascii="Palatino" w:hAnsi="Palatino" w:cs="Palatino"/>
          <w:sz w:val="20"/>
        </w:rPr>
        <w:t>Ibid., p.</w:t>
      </w:r>
      <w:r w:rsidRPr="000370DF">
        <w:rPr>
          <w:rFonts w:ascii="Palatino" w:hAnsi="Palatino" w:cs="Palatino"/>
          <w:sz w:val="20"/>
        </w:rPr>
        <w:t xml:space="preserve"> 308. See also Hannah </w:t>
      </w:r>
      <w:proofErr w:type="spellStart"/>
      <w:r w:rsidRPr="000370DF">
        <w:rPr>
          <w:rFonts w:ascii="Palatino" w:hAnsi="Palatino" w:cs="Palatino"/>
          <w:sz w:val="20"/>
        </w:rPr>
        <w:t>Landecker</w:t>
      </w:r>
      <w:proofErr w:type="spellEnd"/>
      <w:r w:rsidRPr="000370DF">
        <w:rPr>
          <w:rFonts w:ascii="Palatino" w:hAnsi="Palatino" w:cs="Palatino"/>
          <w:sz w:val="20"/>
        </w:rPr>
        <w:t xml:space="preserve"> and Aaron Panofsky, “From Social Structure to Gene Regulation, and Back: A Critical Introduction to Environmental Epigenetics for Sociology,” </w:t>
      </w:r>
      <w:r w:rsidRPr="000370DF">
        <w:rPr>
          <w:rFonts w:ascii="Palatino" w:hAnsi="Palatino" w:cs="Palatino"/>
          <w:iCs/>
          <w:sz w:val="20"/>
          <w:u w:val="single"/>
        </w:rPr>
        <w:t>Annual Review of Sociology</w:t>
      </w:r>
      <w:r w:rsidRPr="000370DF">
        <w:rPr>
          <w:rFonts w:ascii="Palatino" w:hAnsi="Palatino" w:cs="Palatino"/>
          <w:i/>
          <w:sz w:val="20"/>
        </w:rPr>
        <w:t xml:space="preserve"> </w:t>
      </w:r>
      <w:r w:rsidRPr="000370DF">
        <w:rPr>
          <w:rFonts w:ascii="Palatino" w:hAnsi="Palatino" w:cs="Palatino"/>
          <w:sz w:val="20"/>
        </w:rPr>
        <w:t>39</w:t>
      </w:r>
      <w:r w:rsidR="001F4708" w:rsidRPr="000370DF">
        <w:rPr>
          <w:rFonts w:ascii="Palatino" w:hAnsi="Palatino" w:cs="Palatino"/>
          <w:sz w:val="20"/>
        </w:rPr>
        <w:t>:1</w:t>
      </w:r>
      <w:r w:rsidRPr="000370DF">
        <w:rPr>
          <w:rFonts w:ascii="Palatino" w:hAnsi="Palatino" w:cs="Palatino"/>
          <w:sz w:val="20"/>
        </w:rPr>
        <w:t xml:space="preserve"> (2013): 333–57</w:t>
      </w:r>
      <w:r w:rsidR="00C30700" w:rsidRPr="000370DF">
        <w:rPr>
          <w:rFonts w:ascii="Palatino" w:hAnsi="Palatino" w:cs="Palatino"/>
          <w:sz w:val="20"/>
        </w:rPr>
        <w:t xml:space="preserve">; and Thierry Bardini, </w:t>
      </w:r>
      <w:r w:rsidR="00C30700" w:rsidRPr="000370DF">
        <w:rPr>
          <w:rFonts w:ascii="Palatino" w:hAnsi="Palatino" w:cs="Palatino"/>
          <w:sz w:val="20"/>
          <w:u w:val="single"/>
        </w:rPr>
        <w:t>Junkware</w:t>
      </w:r>
      <w:r w:rsidR="00C30700" w:rsidRPr="000370DF">
        <w:rPr>
          <w:rFonts w:ascii="Palatino" w:hAnsi="Palatino" w:cs="Palatino"/>
          <w:i/>
          <w:iCs/>
          <w:sz w:val="20"/>
        </w:rPr>
        <w:t xml:space="preserve"> </w:t>
      </w:r>
      <w:r w:rsidR="00C30700" w:rsidRPr="000370DF">
        <w:rPr>
          <w:rFonts w:ascii="Palatino" w:hAnsi="Palatino" w:cs="Palatino"/>
          <w:sz w:val="20"/>
        </w:rPr>
        <w:t xml:space="preserve">(Minneapolis: University of Minnesota Press, 2011). </w:t>
      </w:r>
    </w:p>
  </w:footnote>
  <w:footnote w:id="18">
    <w:p w14:paraId="7A7DED84" w14:textId="78380F18"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Judith Roof, </w:t>
      </w:r>
      <w:r w:rsidRPr="000370DF">
        <w:rPr>
          <w:rFonts w:ascii="Palatino" w:hAnsi="Palatino" w:cs="Palatino"/>
          <w:iCs/>
          <w:sz w:val="20"/>
          <w:u w:val="single"/>
        </w:rPr>
        <w:t>The Poetics of DNA</w:t>
      </w:r>
      <w:r w:rsidRPr="000370DF">
        <w:rPr>
          <w:rFonts w:ascii="Palatino" w:hAnsi="Palatino" w:cs="Palatino"/>
          <w:i/>
          <w:sz w:val="20"/>
        </w:rPr>
        <w:t xml:space="preserve"> </w:t>
      </w:r>
      <w:r w:rsidRPr="000370DF">
        <w:rPr>
          <w:rFonts w:ascii="Palatino" w:hAnsi="Palatino" w:cs="Palatino"/>
          <w:sz w:val="20"/>
        </w:rPr>
        <w:t>(Minneapolis: University of Minnesota Press, 2007), pp. 77–</w:t>
      </w:r>
      <w:r w:rsidR="001F4708" w:rsidRPr="000370DF">
        <w:rPr>
          <w:rFonts w:ascii="Palatino" w:hAnsi="Palatino" w:cs="Palatino"/>
          <w:sz w:val="20"/>
        </w:rPr>
        <w:t>7</w:t>
      </w:r>
      <w:r w:rsidRPr="000370DF">
        <w:rPr>
          <w:rFonts w:ascii="Palatino" w:hAnsi="Palatino" w:cs="Palatino"/>
          <w:sz w:val="20"/>
        </w:rPr>
        <w:t>8.</w:t>
      </w:r>
    </w:p>
  </w:footnote>
  <w:footnote w:id="19">
    <w:p w14:paraId="4C0DC8BA" w14:textId="7311F0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9C78D6" w:rsidRPr="000370DF">
        <w:rPr>
          <w:rFonts w:ascii="Palatino" w:hAnsi="Palatino" w:cs="Palatino"/>
          <w:sz w:val="20"/>
        </w:rPr>
        <w:t xml:space="preserve">Hui argues for understanding technology through the lens of </w:t>
      </w:r>
      <w:proofErr w:type="spellStart"/>
      <w:r w:rsidR="009C78D6" w:rsidRPr="000370DF">
        <w:rPr>
          <w:rFonts w:ascii="Palatino" w:hAnsi="Palatino" w:cs="Palatino"/>
          <w:sz w:val="20"/>
        </w:rPr>
        <w:t>cosmotechnics</w:t>
      </w:r>
      <w:proofErr w:type="spellEnd"/>
      <w:r w:rsidR="009C78D6" w:rsidRPr="000370DF">
        <w:rPr>
          <w:rFonts w:ascii="Palatino" w:hAnsi="Palatino" w:cs="Palatino"/>
          <w:sz w:val="20"/>
        </w:rPr>
        <w:t>, or the rejection of any “anthropologically universal concept of technics.”</w:t>
      </w:r>
      <w:r w:rsidR="007C79D2" w:rsidRPr="000370DF">
        <w:rPr>
          <w:rFonts w:ascii="Palatino" w:hAnsi="Palatino" w:cs="Palatino"/>
          <w:sz w:val="20"/>
        </w:rPr>
        <w:t xml:space="preserve"> Intervening at the same intersection of technology and ecological thinking traced partially in this essay, he writes: “The inquiry into the relation between machine and ecology is less about how to design more intelligent machines, but rather requires first of all a discovery of </w:t>
      </w:r>
      <w:proofErr w:type="spellStart"/>
      <w:r w:rsidR="007C79D2" w:rsidRPr="000370DF">
        <w:rPr>
          <w:rFonts w:ascii="Palatino" w:hAnsi="Palatino" w:cs="Palatino"/>
          <w:sz w:val="20"/>
        </w:rPr>
        <w:t>cosmotechnical</w:t>
      </w:r>
      <w:proofErr w:type="spellEnd"/>
      <w:r w:rsidR="007C79D2" w:rsidRPr="000370DF">
        <w:rPr>
          <w:rFonts w:ascii="Palatino" w:hAnsi="Palatino" w:cs="Palatino"/>
          <w:sz w:val="20"/>
        </w:rPr>
        <w:t xml:space="preserve"> diversity, while such diversity has to be thought through by going back to the question of locality, therefore re-articulating the concept of technics by resituating it within the geographical milieu, culture and thinking.” See Yuk Hui, “Machine and Ecology,” </w:t>
      </w:r>
      <w:r w:rsidR="007C79D2" w:rsidRPr="000370DF">
        <w:rPr>
          <w:rFonts w:ascii="Palatino" w:hAnsi="Palatino" w:cs="Palatino"/>
          <w:sz w:val="20"/>
          <w:u w:val="single"/>
        </w:rPr>
        <w:t>Angelaki: journal of the theoretical humanities</w:t>
      </w:r>
      <w:r w:rsidR="007C79D2" w:rsidRPr="000370DF">
        <w:rPr>
          <w:rFonts w:ascii="Palatino" w:hAnsi="Palatino" w:cs="Palatino"/>
          <w:i/>
          <w:iCs/>
          <w:sz w:val="20"/>
        </w:rPr>
        <w:t xml:space="preserve"> </w:t>
      </w:r>
      <w:r w:rsidR="007C79D2" w:rsidRPr="000370DF">
        <w:rPr>
          <w:rFonts w:ascii="Palatino" w:hAnsi="Palatino" w:cs="Palatino"/>
          <w:sz w:val="20"/>
        </w:rPr>
        <w:t>25</w:t>
      </w:r>
      <w:r w:rsidR="0015160B" w:rsidRPr="000370DF">
        <w:rPr>
          <w:rFonts w:ascii="Palatino" w:hAnsi="Palatino" w:cs="Palatino"/>
          <w:sz w:val="20"/>
        </w:rPr>
        <w:t>:4</w:t>
      </w:r>
      <w:r w:rsidR="007C79D2" w:rsidRPr="000370DF">
        <w:rPr>
          <w:rFonts w:ascii="Palatino" w:hAnsi="Palatino" w:cs="Palatino"/>
          <w:sz w:val="20"/>
        </w:rPr>
        <w:t xml:space="preserve"> (2020): </w:t>
      </w:r>
      <w:r w:rsidR="009C78D6" w:rsidRPr="000370DF">
        <w:rPr>
          <w:rFonts w:ascii="Palatino" w:hAnsi="Palatino" w:cs="Palatino"/>
          <w:sz w:val="20"/>
        </w:rPr>
        <w:t>54</w:t>
      </w:r>
      <w:r w:rsidR="007C79D2" w:rsidRPr="000370DF">
        <w:rPr>
          <w:rFonts w:ascii="Palatino" w:hAnsi="Palatino" w:cs="Palatino"/>
          <w:sz w:val="20"/>
        </w:rPr>
        <w:t xml:space="preserve">–65. </w:t>
      </w:r>
    </w:p>
  </w:footnote>
  <w:footnote w:id="20">
    <w:p w14:paraId="03F5A4D0" w14:textId="1084941C" w:rsidR="00CB3D4F" w:rsidRPr="000370DF" w:rsidRDefault="00616D9F">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See the website of biotech company Colossal for the clearest example of de-extinction as project in ecomodernist hubris. Colossal, accessed February 12</w:t>
      </w:r>
      <w:proofErr w:type="gramStart"/>
      <w:r w:rsidRPr="000370DF">
        <w:rPr>
          <w:rFonts w:ascii="Palatino" w:hAnsi="Palatino"/>
        </w:rPr>
        <w:t xml:space="preserve"> 2025</w:t>
      </w:r>
      <w:proofErr w:type="gramEnd"/>
      <w:r w:rsidRPr="000370DF">
        <w:rPr>
          <w:rFonts w:ascii="Palatino" w:hAnsi="Palatino"/>
        </w:rPr>
        <w:t xml:space="preserve">, at </w:t>
      </w:r>
      <w:hyperlink r:id="rId3" w:history="1">
        <w:r w:rsidR="00CB3D4F" w:rsidRPr="000370DF">
          <w:rPr>
            <w:rStyle w:val="Hyperlink"/>
            <w:rFonts w:ascii="Palatino" w:hAnsi="Palatino"/>
          </w:rPr>
          <w:t>https://colossal.com</w:t>
        </w:r>
      </w:hyperlink>
      <w:r w:rsidRPr="000370DF">
        <w:rPr>
          <w:rFonts w:ascii="Palatino" w:hAnsi="Palatino"/>
        </w:rPr>
        <w:t>.</w:t>
      </w:r>
    </w:p>
    <w:p w14:paraId="3675448F" w14:textId="77777777" w:rsidR="00CB3D4F" w:rsidRPr="000370DF" w:rsidRDefault="00CB3D4F">
      <w:pPr>
        <w:pStyle w:val="FootnoteText"/>
        <w:rPr>
          <w:rFonts w:ascii="Palatino" w:hAnsi="Palatino"/>
        </w:rPr>
      </w:pPr>
    </w:p>
  </w:footnote>
  <w:footnote w:id="21">
    <w:p w14:paraId="47DA7770"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Bruce Clarke, </w:t>
      </w:r>
      <w:r w:rsidRPr="000370DF">
        <w:rPr>
          <w:rFonts w:ascii="Palatino" w:hAnsi="Palatino" w:cs="Palatino"/>
          <w:iCs/>
          <w:sz w:val="20"/>
          <w:u w:val="single"/>
        </w:rPr>
        <w:t xml:space="preserve">Gaian Systems: Lynn Margulis, </w:t>
      </w:r>
      <w:proofErr w:type="spellStart"/>
      <w:r w:rsidRPr="000370DF">
        <w:rPr>
          <w:rFonts w:ascii="Palatino" w:hAnsi="Palatino" w:cs="Palatino"/>
          <w:iCs/>
          <w:sz w:val="20"/>
          <w:u w:val="single"/>
        </w:rPr>
        <w:t>Neocybernetics</w:t>
      </w:r>
      <w:proofErr w:type="spellEnd"/>
      <w:r w:rsidRPr="000370DF">
        <w:rPr>
          <w:rFonts w:ascii="Palatino" w:hAnsi="Palatino" w:cs="Palatino"/>
          <w:iCs/>
          <w:sz w:val="20"/>
          <w:u w:val="single"/>
        </w:rPr>
        <w:t>, and the End of the Anthropocene</w:t>
      </w:r>
      <w:r w:rsidRPr="000370DF">
        <w:rPr>
          <w:rFonts w:ascii="Palatino" w:hAnsi="Palatino" w:cs="Palatino"/>
          <w:i/>
          <w:sz w:val="20"/>
        </w:rPr>
        <w:t xml:space="preserve"> </w:t>
      </w:r>
      <w:r w:rsidRPr="000370DF">
        <w:rPr>
          <w:rFonts w:ascii="Palatino" w:hAnsi="Palatino" w:cs="Palatino"/>
          <w:sz w:val="20"/>
        </w:rPr>
        <w:t>(Minneapolis: University of Minnesota Press, 2020), p. 101.</w:t>
      </w:r>
    </w:p>
  </w:footnote>
  <w:footnote w:id="22">
    <w:p w14:paraId="2324E4CC"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Pr="000370DF">
        <w:rPr>
          <w:rFonts w:ascii="Palatino" w:hAnsi="Palatino" w:cs="Palatino"/>
          <w:iCs/>
          <w:sz w:val="20"/>
        </w:rPr>
        <w:t>Ibid</w:t>
      </w:r>
      <w:r w:rsidRPr="000370DF">
        <w:rPr>
          <w:rFonts w:ascii="Palatino" w:hAnsi="Palatino" w:cs="Palatino"/>
          <w:sz w:val="20"/>
        </w:rPr>
        <w:t>., p. 102.</w:t>
      </w:r>
    </w:p>
  </w:footnote>
  <w:footnote w:id="23">
    <w:p w14:paraId="596A292B" w14:textId="40979921"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szCs w:val="20"/>
        </w:rPr>
      </w:pPr>
      <w:r w:rsidRPr="000370DF">
        <w:rPr>
          <w:rFonts w:ascii="Palatino" w:hAnsi="Palatino" w:cs="Palatino"/>
          <w:sz w:val="20"/>
          <w:szCs w:val="20"/>
          <w:vertAlign w:val="superscript"/>
        </w:rPr>
        <w:footnoteRef/>
      </w:r>
      <w:r w:rsidRPr="000370DF">
        <w:rPr>
          <w:rFonts w:ascii="Palatino" w:hAnsi="Palatino" w:cs="Palatino"/>
          <w:sz w:val="20"/>
          <w:szCs w:val="20"/>
        </w:rPr>
        <w:t xml:space="preserve"> </w:t>
      </w:r>
      <w:r w:rsidR="000A4B00" w:rsidRPr="000370DF">
        <w:rPr>
          <w:rFonts w:ascii="Palatino" w:hAnsi="Palatino" w:cs="Palatino"/>
          <w:sz w:val="20"/>
          <w:szCs w:val="20"/>
        </w:rPr>
        <w:t xml:space="preserve">As Kirk notes, informed by the work of theorists like Murray Bookchin and Herbert Marcuse, counterculture environmentalists identified that “technology used amorally and </w:t>
      </w:r>
      <w:proofErr w:type="spellStart"/>
      <w:r w:rsidR="000A4B00" w:rsidRPr="000370DF">
        <w:rPr>
          <w:rFonts w:ascii="Palatino" w:hAnsi="Palatino" w:cs="Palatino"/>
          <w:sz w:val="20"/>
          <w:szCs w:val="20"/>
        </w:rPr>
        <w:t>unecologically</w:t>
      </w:r>
      <w:proofErr w:type="spellEnd"/>
      <w:r w:rsidR="000A4B00" w:rsidRPr="000370DF">
        <w:rPr>
          <w:rFonts w:ascii="Palatino" w:hAnsi="Palatino" w:cs="Palatino"/>
          <w:sz w:val="20"/>
          <w:szCs w:val="20"/>
        </w:rPr>
        <w:t xml:space="preserve"> created the social and environmental problems of industrial capitalism; therefore, technology used morally and ecologically could create a revolution toward a utopian future.” </w:t>
      </w:r>
      <w:r w:rsidRPr="000370DF">
        <w:rPr>
          <w:rFonts w:ascii="Palatino" w:hAnsi="Palatino" w:cs="Palatino"/>
          <w:sz w:val="20"/>
          <w:szCs w:val="20"/>
        </w:rPr>
        <w:t xml:space="preserve">Andrew G. Kirk, </w:t>
      </w:r>
      <w:r w:rsidRPr="000370DF">
        <w:rPr>
          <w:rFonts w:ascii="Palatino" w:hAnsi="Palatino" w:cs="Palatino"/>
          <w:iCs/>
          <w:sz w:val="20"/>
          <w:szCs w:val="20"/>
          <w:u w:val="single"/>
        </w:rPr>
        <w:t>Counterculture Green: The Whole Earth Catalog and American Environmentalism</w:t>
      </w:r>
      <w:r w:rsidRPr="000370DF">
        <w:rPr>
          <w:rFonts w:ascii="Palatino" w:hAnsi="Palatino" w:cs="Palatino"/>
          <w:sz w:val="20"/>
          <w:szCs w:val="20"/>
        </w:rPr>
        <w:t xml:space="preserve"> (Lawrence: University Press of Kansas, 2007), p. 17.</w:t>
      </w:r>
    </w:p>
  </w:footnote>
  <w:footnote w:id="24">
    <w:p w14:paraId="58BA4643" w14:textId="60A5652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proofErr w:type="spellStart"/>
      <w:r w:rsidR="001C3674" w:rsidRPr="000370DF">
        <w:rPr>
          <w:rFonts w:ascii="Palatino" w:hAnsi="Palatino" w:cs="Palatino"/>
          <w:sz w:val="20"/>
        </w:rPr>
        <w:t>Asafu</w:t>
      </w:r>
      <w:proofErr w:type="spellEnd"/>
      <w:r w:rsidR="001C3674" w:rsidRPr="000370DF">
        <w:rPr>
          <w:rFonts w:ascii="Palatino" w:hAnsi="Palatino" w:cs="Palatino"/>
          <w:sz w:val="20"/>
        </w:rPr>
        <w:t xml:space="preserve">-Adjaye et al., </w:t>
      </w:r>
      <w:r w:rsidRPr="000370DF">
        <w:rPr>
          <w:rFonts w:ascii="Palatino" w:hAnsi="Palatino" w:cs="Palatino"/>
          <w:sz w:val="20"/>
        </w:rPr>
        <w:t>“An Ecomodernist Manifesto,” 2015</w:t>
      </w:r>
      <w:r w:rsidR="001C3674" w:rsidRPr="000370DF">
        <w:rPr>
          <w:rFonts w:ascii="Palatino" w:hAnsi="Palatino" w:cs="Palatino"/>
          <w:sz w:val="20"/>
        </w:rPr>
        <w:t>, accessed February 12</w:t>
      </w:r>
      <w:proofErr w:type="gramStart"/>
      <w:r w:rsidR="001C3674" w:rsidRPr="000370DF">
        <w:rPr>
          <w:rFonts w:ascii="Palatino" w:hAnsi="Palatino" w:cs="Palatino"/>
          <w:sz w:val="20"/>
        </w:rPr>
        <w:t xml:space="preserve"> 2025</w:t>
      </w:r>
      <w:proofErr w:type="gramEnd"/>
      <w:r w:rsidR="001C3674" w:rsidRPr="000370DF">
        <w:rPr>
          <w:rFonts w:ascii="Palatino" w:hAnsi="Palatino" w:cs="Palatino"/>
          <w:sz w:val="20"/>
        </w:rPr>
        <w:t>, at</w:t>
      </w:r>
      <w:r w:rsidRPr="000370DF">
        <w:rPr>
          <w:rFonts w:ascii="Palatino" w:hAnsi="Palatino" w:cs="Palatino"/>
          <w:sz w:val="20"/>
        </w:rPr>
        <w:t xml:space="preserve"> </w:t>
      </w:r>
      <w:hyperlink r:id="rId4" w:history="1">
        <w:r w:rsidR="001C3674" w:rsidRPr="000370DF">
          <w:rPr>
            <w:rStyle w:val="Hyperlink"/>
            <w:rFonts w:ascii="Palatino" w:hAnsi="Palatino" w:cs="Palatino"/>
            <w:sz w:val="20"/>
          </w:rPr>
          <w:t>http://www.ecomodernism.org</w:t>
        </w:r>
      </w:hyperlink>
      <w:r w:rsidRPr="000370DF">
        <w:rPr>
          <w:rFonts w:ascii="Palatino" w:hAnsi="Palatino" w:cs="Palatino"/>
          <w:sz w:val="20"/>
        </w:rPr>
        <w:t>.</w:t>
      </w:r>
    </w:p>
  </w:footnote>
  <w:footnote w:id="25">
    <w:p w14:paraId="7D266AE7" w14:textId="26570821"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Ashley Dawson, “</w:t>
      </w:r>
      <w:proofErr w:type="spellStart"/>
      <w:r w:rsidRPr="000370DF">
        <w:rPr>
          <w:rFonts w:ascii="Palatino" w:hAnsi="Palatino" w:cs="Palatino"/>
          <w:sz w:val="20"/>
        </w:rPr>
        <w:t>Biocapitalism</w:t>
      </w:r>
      <w:proofErr w:type="spellEnd"/>
      <w:r w:rsidRPr="000370DF">
        <w:rPr>
          <w:rFonts w:ascii="Palatino" w:hAnsi="Palatino" w:cs="Palatino"/>
          <w:sz w:val="20"/>
        </w:rPr>
        <w:t xml:space="preserve"> and De-extinction,” in </w:t>
      </w:r>
      <w:r w:rsidRPr="000370DF">
        <w:rPr>
          <w:rFonts w:ascii="Palatino" w:hAnsi="Palatino" w:cs="Palatino"/>
          <w:iCs/>
          <w:sz w:val="20"/>
          <w:u w:val="single"/>
        </w:rPr>
        <w:t>After Extinction</w:t>
      </w:r>
      <w:r w:rsidR="00490F07" w:rsidRPr="000370DF">
        <w:rPr>
          <w:rFonts w:ascii="Palatino" w:hAnsi="Palatino" w:cs="Palatino"/>
          <w:iCs/>
          <w:sz w:val="20"/>
        </w:rPr>
        <w:t>,</w:t>
      </w:r>
      <w:r w:rsidRPr="000370DF">
        <w:rPr>
          <w:rFonts w:ascii="Palatino" w:hAnsi="Palatino" w:cs="Palatino"/>
          <w:sz w:val="20"/>
        </w:rPr>
        <w:t xml:space="preserve"> ed. Richard Grusin (Minneapolis: University of Minnesota Press, 2018), pp. 173–200</w:t>
      </w:r>
      <w:r w:rsidR="0015160B" w:rsidRPr="000370DF">
        <w:rPr>
          <w:rFonts w:ascii="Palatino" w:hAnsi="Palatino" w:cs="Palatino"/>
          <w:sz w:val="20"/>
        </w:rPr>
        <w:t xml:space="preserve">, at </w:t>
      </w:r>
      <w:r w:rsidRPr="000370DF">
        <w:rPr>
          <w:rFonts w:ascii="Palatino" w:hAnsi="Palatino" w:cs="Palatino"/>
          <w:sz w:val="20"/>
        </w:rPr>
        <w:t>pp. 178–</w:t>
      </w:r>
      <w:r w:rsidR="0015160B" w:rsidRPr="000370DF">
        <w:rPr>
          <w:rFonts w:ascii="Palatino" w:hAnsi="Palatino" w:cs="Palatino"/>
          <w:sz w:val="20"/>
        </w:rPr>
        <w:t>17</w:t>
      </w:r>
      <w:r w:rsidRPr="000370DF">
        <w:rPr>
          <w:rFonts w:ascii="Palatino" w:hAnsi="Palatino" w:cs="Palatino"/>
          <w:sz w:val="20"/>
        </w:rPr>
        <w:t>9.</w:t>
      </w:r>
    </w:p>
  </w:footnote>
  <w:footnote w:id="26">
    <w:p w14:paraId="45E015B5"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Pr="000370DF">
        <w:rPr>
          <w:rFonts w:ascii="Palatino" w:hAnsi="Palatino" w:cs="Palatino"/>
          <w:iCs/>
          <w:sz w:val="20"/>
        </w:rPr>
        <w:t>Ibid</w:t>
      </w:r>
      <w:r w:rsidRPr="000370DF">
        <w:rPr>
          <w:rFonts w:ascii="Palatino" w:hAnsi="Palatino" w:cs="Palatino"/>
          <w:sz w:val="20"/>
        </w:rPr>
        <w:t>., p. 182.</w:t>
      </w:r>
    </w:p>
  </w:footnote>
  <w:footnote w:id="27">
    <w:p w14:paraId="40AD88E9" w14:textId="6970FEE8"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Lisa H. Sideris, “Living Well Together in a Climate-Changed Future: Religious Imaginaries on the Cutting Edge of Genetic Technology,” </w:t>
      </w:r>
      <w:r w:rsidRPr="000370DF">
        <w:rPr>
          <w:rFonts w:ascii="Palatino" w:hAnsi="Palatino" w:cs="Palatino"/>
          <w:iCs/>
          <w:sz w:val="20"/>
          <w:u w:val="single"/>
        </w:rPr>
        <w:t>Religions</w:t>
      </w:r>
      <w:r w:rsidRPr="000370DF">
        <w:rPr>
          <w:rFonts w:ascii="Palatino" w:hAnsi="Palatino" w:cs="Palatino"/>
          <w:i/>
          <w:sz w:val="20"/>
        </w:rPr>
        <w:t xml:space="preserve"> </w:t>
      </w:r>
      <w:r w:rsidRPr="000370DF">
        <w:rPr>
          <w:rFonts w:ascii="Palatino" w:hAnsi="Palatino" w:cs="Palatino"/>
          <w:sz w:val="20"/>
        </w:rPr>
        <w:t>14</w:t>
      </w:r>
      <w:r w:rsidR="00490F07" w:rsidRPr="000370DF">
        <w:rPr>
          <w:rFonts w:ascii="Palatino" w:hAnsi="Palatino" w:cs="Palatino"/>
          <w:sz w:val="20"/>
        </w:rPr>
        <w:t>:11</w:t>
      </w:r>
      <w:r w:rsidRPr="000370DF">
        <w:rPr>
          <w:rFonts w:ascii="Palatino" w:hAnsi="Palatino" w:cs="Palatino"/>
          <w:sz w:val="20"/>
        </w:rPr>
        <w:t xml:space="preserve"> (2023): 1426.</w:t>
      </w:r>
    </w:p>
  </w:footnote>
  <w:footnote w:id="28">
    <w:p w14:paraId="5C6A2969"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Pr="000370DF">
        <w:rPr>
          <w:rFonts w:ascii="Palatino" w:hAnsi="Palatino" w:cs="Palatino"/>
          <w:iCs/>
          <w:sz w:val="20"/>
        </w:rPr>
        <w:t>Ibid</w:t>
      </w:r>
      <w:r w:rsidRPr="000370DF">
        <w:rPr>
          <w:rFonts w:ascii="Palatino" w:hAnsi="Palatino" w:cs="Palatino"/>
          <w:sz w:val="20"/>
        </w:rPr>
        <w:t>.</w:t>
      </w:r>
    </w:p>
  </w:footnote>
  <w:footnote w:id="29">
    <w:p w14:paraId="6FC38805"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Christopher Breu, </w:t>
      </w:r>
      <w:r w:rsidRPr="000370DF">
        <w:rPr>
          <w:rFonts w:ascii="Palatino" w:hAnsi="Palatino" w:cs="Palatino"/>
          <w:iCs/>
          <w:sz w:val="20"/>
          <w:u w:val="single"/>
        </w:rPr>
        <w:t>Insistence of the Material: Literature in the Age of Biopolitics</w:t>
      </w:r>
      <w:r w:rsidRPr="000370DF">
        <w:rPr>
          <w:rFonts w:ascii="Palatino" w:hAnsi="Palatino" w:cs="Palatino"/>
          <w:sz w:val="20"/>
        </w:rPr>
        <w:t xml:space="preserve"> (Minneapolis: University of Minnesota Press, 2014), p. 46.</w:t>
      </w:r>
    </w:p>
  </w:footnote>
  <w:footnote w:id="30">
    <w:p w14:paraId="3B4610B7" w14:textId="073B180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Alex Houen, “William S. Burroughs’s Cities of the Red Night Trilogy: Writing Outer Space,” </w:t>
      </w:r>
      <w:r w:rsidRPr="000370DF">
        <w:rPr>
          <w:rFonts w:ascii="Palatino" w:hAnsi="Palatino" w:cs="Palatino"/>
          <w:iCs/>
          <w:sz w:val="20"/>
          <w:u w:val="single"/>
        </w:rPr>
        <w:t>Journal of American Studies</w:t>
      </w:r>
      <w:r w:rsidRPr="000370DF">
        <w:rPr>
          <w:rFonts w:ascii="Palatino" w:hAnsi="Palatino" w:cs="Palatino"/>
          <w:i/>
          <w:sz w:val="20"/>
        </w:rPr>
        <w:t xml:space="preserve"> </w:t>
      </w:r>
      <w:r w:rsidRPr="000370DF">
        <w:rPr>
          <w:rFonts w:ascii="Palatino" w:hAnsi="Palatino" w:cs="Palatino"/>
          <w:sz w:val="20"/>
        </w:rPr>
        <w:t>40</w:t>
      </w:r>
      <w:r w:rsidR="00490F07" w:rsidRPr="000370DF">
        <w:rPr>
          <w:rFonts w:ascii="Palatino" w:hAnsi="Palatino" w:cs="Palatino"/>
          <w:sz w:val="20"/>
        </w:rPr>
        <w:t>:3</w:t>
      </w:r>
      <w:r w:rsidRPr="000370DF">
        <w:rPr>
          <w:rFonts w:ascii="Palatino" w:hAnsi="Palatino" w:cs="Palatino"/>
          <w:sz w:val="20"/>
        </w:rPr>
        <w:t xml:space="preserve"> (2006):</w:t>
      </w:r>
      <w:r w:rsidR="00490F07" w:rsidRPr="000370DF">
        <w:rPr>
          <w:rFonts w:ascii="Palatino" w:hAnsi="Palatino" w:cs="Palatino"/>
          <w:sz w:val="20"/>
        </w:rPr>
        <w:t xml:space="preserve"> 523–549, at pp. 526–529.</w:t>
      </w:r>
    </w:p>
  </w:footnote>
  <w:footnote w:id="31">
    <w:p w14:paraId="09FC21B6" w14:textId="7004E816"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See S.E. </w:t>
      </w:r>
      <w:proofErr w:type="spellStart"/>
      <w:r w:rsidRPr="000370DF">
        <w:rPr>
          <w:rFonts w:ascii="Palatino" w:hAnsi="Palatino" w:cs="Palatino"/>
          <w:sz w:val="20"/>
        </w:rPr>
        <w:t>Gontarski</w:t>
      </w:r>
      <w:proofErr w:type="spellEnd"/>
      <w:r w:rsidRPr="000370DF">
        <w:rPr>
          <w:rFonts w:ascii="Palatino" w:hAnsi="Palatino" w:cs="Palatino"/>
          <w:sz w:val="20"/>
        </w:rPr>
        <w:t xml:space="preserve">, “The ‘Limits of Control’: Burroughs through Deleuze,” </w:t>
      </w:r>
      <w:proofErr w:type="spellStart"/>
      <w:r w:rsidRPr="000370DF">
        <w:rPr>
          <w:rFonts w:ascii="Palatino" w:hAnsi="Palatino" w:cs="Palatino"/>
          <w:iCs/>
          <w:sz w:val="20"/>
          <w:u w:val="single"/>
        </w:rPr>
        <w:t>Symplokē</w:t>
      </w:r>
      <w:proofErr w:type="spellEnd"/>
      <w:r w:rsidRPr="000370DF">
        <w:rPr>
          <w:rFonts w:ascii="Palatino" w:hAnsi="Palatino" w:cs="Palatino"/>
          <w:i/>
          <w:sz w:val="20"/>
        </w:rPr>
        <w:t xml:space="preserve"> </w:t>
      </w:r>
      <w:r w:rsidRPr="000370DF">
        <w:rPr>
          <w:rFonts w:ascii="Palatino" w:hAnsi="Palatino" w:cs="Palatino"/>
          <w:sz w:val="20"/>
        </w:rPr>
        <w:t>28</w:t>
      </w:r>
      <w:r w:rsidR="00490F07" w:rsidRPr="000370DF">
        <w:rPr>
          <w:rFonts w:ascii="Palatino" w:hAnsi="Palatino" w:cs="Palatino"/>
          <w:sz w:val="20"/>
        </w:rPr>
        <w:t xml:space="preserve">:1-2 </w:t>
      </w:r>
      <w:r w:rsidRPr="000370DF">
        <w:rPr>
          <w:rFonts w:ascii="Palatino" w:hAnsi="Palatino" w:cs="Palatino"/>
          <w:sz w:val="20"/>
        </w:rPr>
        <w:t>(2020): 65</w:t>
      </w:r>
      <w:r w:rsidR="00490F07" w:rsidRPr="000370DF">
        <w:rPr>
          <w:rFonts w:ascii="Palatino" w:hAnsi="Palatino" w:cs="Palatino"/>
          <w:sz w:val="20"/>
        </w:rPr>
        <w:t>–81, at p. 65.</w:t>
      </w:r>
    </w:p>
  </w:footnote>
  <w:footnote w:id="32">
    <w:p w14:paraId="28A605CE" w14:textId="6A0777B4"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Houen, “William S. Burroughs’s Cities of the Red Night,</w:t>
      </w:r>
      <w:r w:rsidR="00490F07" w:rsidRPr="000370DF">
        <w:rPr>
          <w:rFonts w:ascii="Palatino" w:hAnsi="Palatino" w:cs="Palatino"/>
          <w:sz w:val="20"/>
        </w:rPr>
        <w:t xml:space="preserve">” (above, n. 21), p. </w:t>
      </w:r>
      <w:r w:rsidRPr="000370DF">
        <w:rPr>
          <w:rFonts w:ascii="Palatino" w:hAnsi="Palatino" w:cs="Palatino"/>
          <w:sz w:val="20"/>
        </w:rPr>
        <w:t>540.</w:t>
      </w:r>
    </w:p>
  </w:footnote>
  <w:footnote w:id="33">
    <w:p w14:paraId="04397CA4" w14:textId="02915A2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490F07" w:rsidRPr="000370DF">
        <w:rPr>
          <w:rFonts w:ascii="Palatino" w:hAnsi="Palatino" w:cs="Palatino"/>
          <w:sz w:val="20"/>
        </w:rPr>
        <w:t>Ibid.</w:t>
      </w:r>
      <w:r w:rsidRPr="000370DF">
        <w:rPr>
          <w:rFonts w:ascii="Palatino" w:hAnsi="Palatino" w:cs="Palatino"/>
          <w:sz w:val="20"/>
        </w:rPr>
        <w:t xml:space="preserve">, </w:t>
      </w:r>
      <w:r w:rsidR="00490F07" w:rsidRPr="000370DF">
        <w:rPr>
          <w:rFonts w:ascii="Palatino" w:hAnsi="Palatino" w:cs="Palatino"/>
          <w:sz w:val="20"/>
        </w:rPr>
        <w:t xml:space="preserve">p. </w:t>
      </w:r>
      <w:r w:rsidRPr="000370DF">
        <w:rPr>
          <w:rFonts w:ascii="Palatino" w:hAnsi="Palatino" w:cs="Palatino"/>
          <w:sz w:val="20"/>
        </w:rPr>
        <w:t>541.</w:t>
      </w:r>
    </w:p>
  </w:footnote>
  <w:footnote w:id="34">
    <w:p w14:paraId="46DD65BB" w14:textId="367C679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6185C" w:rsidRPr="000370DF">
        <w:rPr>
          <w:rFonts w:ascii="Palatino" w:hAnsi="Palatino" w:cs="Palatino"/>
          <w:sz w:val="20"/>
        </w:rPr>
        <w:t xml:space="preserve">Ibid., p. 541. For an account of the influence of Brand’s countercultural ecological politics upon Silicon Valley neoliberalism, see </w:t>
      </w:r>
      <w:r w:rsidRPr="000370DF">
        <w:rPr>
          <w:rFonts w:ascii="Palatino" w:hAnsi="Palatino" w:cs="Palatino"/>
          <w:sz w:val="20"/>
        </w:rPr>
        <w:t xml:space="preserve">Fred Turner, </w:t>
      </w:r>
      <w:r w:rsidRPr="000370DF">
        <w:rPr>
          <w:rFonts w:ascii="Palatino" w:hAnsi="Palatino" w:cs="Palatino"/>
          <w:iCs/>
          <w:sz w:val="20"/>
          <w:u w:val="single"/>
        </w:rPr>
        <w:t>From Counterculture to Cyberculture: Stewart Brand, the Whole Earth Network, and the Rise of Digital Utopianism</w:t>
      </w:r>
      <w:r w:rsidRPr="000370DF">
        <w:rPr>
          <w:rFonts w:ascii="Palatino" w:hAnsi="Palatino" w:cs="Palatino"/>
          <w:sz w:val="20"/>
        </w:rPr>
        <w:t xml:space="preserve"> (Chicago: University of Chicago Press, 2006).</w:t>
      </w:r>
    </w:p>
  </w:footnote>
  <w:footnote w:id="35">
    <w:p w14:paraId="557F4120" w14:textId="4EDFBEE8" w:rsidR="009B1231" w:rsidRPr="000370DF" w:rsidRDefault="009B1231" w:rsidP="00E61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i/>
          <w:iCs/>
          <w:sz w:val="20"/>
          <w:szCs w:val="20"/>
        </w:rPr>
      </w:pPr>
      <w:r w:rsidRPr="000370DF">
        <w:rPr>
          <w:rStyle w:val="FootnoteReference"/>
          <w:rFonts w:ascii="Palatino" w:hAnsi="Palatino"/>
          <w:sz w:val="20"/>
          <w:szCs w:val="20"/>
        </w:rPr>
        <w:footnoteRef/>
      </w:r>
      <w:r w:rsidRPr="000370DF">
        <w:rPr>
          <w:rFonts w:ascii="Palatino" w:hAnsi="Palatino"/>
          <w:sz w:val="20"/>
          <w:szCs w:val="20"/>
        </w:rPr>
        <w:t xml:space="preserve"> </w:t>
      </w:r>
      <w:r w:rsidRPr="000370DF">
        <w:rPr>
          <w:rFonts w:ascii="Palatino" w:hAnsi="Palatino" w:cs="Palatino"/>
          <w:sz w:val="20"/>
          <w:szCs w:val="20"/>
        </w:rPr>
        <w:t xml:space="preserve">Andrew Pilsch, </w:t>
      </w:r>
      <w:r w:rsidRPr="000370DF">
        <w:rPr>
          <w:rFonts w:ascii="Palatino" w:hAnsi="Palatino" w:cs="Palatino"/>
          <w:sz w:val="20"/>
          <w:szCs w:val="20"/>
          <w:u w:val="single"/>
        </w:rPr>
        <w:t>Transhumanism: Evolutionary Futurism and the Human Technologies of Utopia</w:t>
      </w:r>
      <w:r w:rsidRPr="000370DF">
        <w:rPr>
          <w:rFonts w:ascii="Palatino" w:hAnsi="Palatino" w:cs="Palatino"/>
          <w:i/>
          <w:iCs/>
          <w:sz w:val="20"/>
          <w:szCs w:val="20"/>
        </w:rPr>
        <w:t xml:space="preserve"> </w:t>
      </w:r>
      <w:r w:rsidRPr="000370DF">
        <w:rPr>
          <w:rFonts w:ascii="Palatino" w:hAnsi="Palatino" w:cs="Palatino"/>
          <w:sz w:val="20"/>
          <w:szCs w:val="20"/>
        </w:rPr>
        <w:t xml:space="preserve">(Minneapolis: University of Minnesota Press, 2017), p. 12. </w:t>
      </w:r>
      <w:r w:rsidR="001234F3" w:rsidRPr="000370DF">
        <w:rPr>
          <w:rFonts w:ascii="Palatino" w:hAnsi="Palatino" w:cs="Palatino"/>
          <w:sz w:val="20"/>
          <w:szCs w:val="20"/>
        </w:rPr>
        <w:t xml:space="preserve">Joshua Schuster, in his article in this issue and in his </w:t>
      </w:r>
      <w:proofErr w:type="gramStart"/>
      <w:r w:rsidR="001234F3" w:rsidRPr="000370DF">
        <w:rPr>
          <w:rFonts w:ascii="Palatino" w:hAnsi="Palatino" w:cs="Palatino"/>
          <w:sz w:val="20"/>
          <w:szCs w:val="20"/>
        </w:rPr>
        <w:t>book</w:t>
      </w:r>
      <w:proofErr w:type="gramEnd"/>
      <w:r w:rsidR="001234F3" w:rsidRPr="000370DF">
        <w:rPr>
          <w:rFonts w:ascii="Palatino" w:hAnsi="Palatino" w:cs="Palatino"/>
          <w:sz w:val="20"/>
          <w:szCs w:val="20"/>
        </w:rPr>
        <w:t xml:space="preserve"> </w:t>
      </w:r>
      <w:r w:rsidR="001234F3" w:rsidRPr="000370DF">
        <w:rPr>
          <w:rFonts w:ascii="Palatino" w:hAnsi="Palatino" w:cs="Palatino"/>
          <w:sz w:val="20"/>
          <w:szCs w:val="20"/>
          <w:u w:val="single"/>
        </w:rPr>
        <w:t xml:space="preserve">What is </w:t>
      </w:r>
      <w:proofErr w:type="gramStart"/>
      <w:r w:rsidR="001234F3" w:rsidRPr="000370DF">
        <w:rPr>
          <w:rFonts w:ascii="Palatino" w:hAnsi="Palatino" w:cs="Palatino"/>
          <w:sz w:val="20"/>
          <w:szCs w:val="20"/>
          <w:u w:val="single"/>
        </w:rPr>
        <w:t>Extinction?</w:t>
      </w:r>
      <w:r w:rsidR="001234F3" w:rsidRPr="000370DF">
        <w:rPr>
          <w:rFonts w:ascii="Palatino" w:hAnsi="Palatino" w:cs="Palatino"/>
          <w:sz w:val="20"/>
          <w:szCs w:val="20"/>
        </w:rPr>
        <w:t>,</w:t>
      </w:r>
      <w:proofErr w:type="gramEnd"/>
      <w:r w:rsidR="001234F3" w:rsidRPr="000370DF">
        <w:rPr>
          <w:rFonts w:ascii="Palatino" w:hAnsi="Palatino" w:cs="Palatino"/>
          <w:sz w:val="20"/>
          <w:szCs w:val="20"/>
        </w:rPr>
        <w:t xml:space="preserve"> traces the logics shared between de-extinction science and the dreams of transhumanism. “The potential success of using genetic technologies in bringing back extinct species,” for Schuster, “is a stepping-stone toward applying these technologies to human life toward transhuman (humanity augmented by science and technology) objectives.” See Joshua Schuster, </w:t>
      </w:r>
      <w:proofErr w:type="gramStart"/>
      <w:r w:rsidR="001234F3" w:rsidRPr="000370DF">
        <w:rPr>
          <w:rFonts w:ascii="Palatino" w:hAnsi="Palatino" w:cs="Palatino"/>
          <w:sz w:val="20"/>
          <w:szCs w:val="20"/>
          <w:u w:val="single"/>
        </w:rPr>
        <w:t>What</w:t>
      </w:r>
      <w:proofErr w:type="gramEnd"/>
      <w:r w:rsidR="001234F3" w:rsidRPr="000370DF">
        <w:rPr>
          <w:rFonts w:ascii="Palatino" w:hAnsi="Palatino" w:cs="Palatino"/>
          <w:sz w:val="20"/>
          <w:szCs w:val="20"/>
          <w:u w:val="single"/>
        </w:rPr>
        <w:t xml:space="preserve"> is Extinction? A Natural and Cultural History of Last Animals</w:t>
      </w:r>
      <w:r w:rsidR="001234F3" w:rsidRPr="000370DF">
        <w:rPr>
          <w:rFonts w:ascii="Palatino" w:hAnsi="Palatino" w:cs="Palatino"/>
          <w:sz w:val="20"/>
          <w:szCs w:val="20"/>
        </w:rPr>
        <w:t xml:space="preserve"> (New York: Fordham University Press, 2023), p. 208.</w:t>
      </w:r>
    </w:p>
  </w:footnote>
  <w:footnote w:id="36">
    <w:p w14:paraId="62EDF108" w14:textId="7391EAE2" w:rsidR="00E6185C" w:rsidRPr="000370DF" w:rsidRDefault="00E6185C">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Cary Wolfe, </w:t>
      </w:r>
      <w:proofErr w:type="gramStart"/>
      <w:r w:rsidRPr="000370DF">
        <w:rPr>
          <w:rFonts w:ascii="Palatino" w:hAnsi="Palatino"/>
          <w:u w:val="single"/>
        </w:rPr>
        <w:t>What</w:t>
      </w:r>
      <w:proofErr w:type="gramEnd"/>
      <w:r w:rsidRPr="000370DF">
        <w:rPr>
          <w:rFonts w:ascii="Palatino" w:hAnsi="Palatino"/>
          <w:u w:val="single"/>
        </w:rPr>
        <w:t xml:space="preserve"> is Posthumanism?</w:t>
      </w:r>
      <w:r w:rsidRPr="000370DF">
        <w:rPr>
          <w:rFonts w:ascii="Palatino" w:hAnsi="Palatino"/>
          <w:i/>
          <w:iCs/>
        </w:rPr>
        <w:t xml:space="preserve"> </w:t>
      </w:r>
      <w:r w:rsidRPr="000370DF">
        <w:rPr>
          <w:rFonts w:ascii="Palatino" w:hAnsi="Palatino"/>
        </w:rPr>
        <w:t>(Minneapolis: University of Minnesota Press, 2010), p. xv.</w:t>
      </w:r>
    </w:p>
  </w:footnote>
  <w:footnote w:id="37">
    <w:p w14:paraId="51BBC20B" w14:textId="77777777" w:rsidR="00455AFE" w:rsidRPr="000370DF" w:rsidRDefault="00455AFE" w:rsidP="00455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Ibid., p. 108.</w:t>
      </w:r>
    </w:p>
  </w:footnote>
  <w:footnote w:id="38">
    <w:p w14:paraId="10146F45" w14:textId="62BA513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FB7604" w:rsidRPr="000370DF">
        <w:rPr>
          <w:rFonts w:ascii="Palatino" w:hAnsi="Palatino" w:cs="Palatino"/>
          <w:sz w:val="20"/>
        </w:rPr>
        <w:t>Ibid., p.</w:t>
      </w:r>
      <w:r w:rsidRPr="000370DF">
        <w:rPr>
          <w:rFonts w:ascii="Palatino" w:hAnsi="Palatino" w:cs="Palatino"/>
          <w:sz w:val="20"/>
        </w:rPr>
        <w:t xml:space="preserve"> 101.</w:t>
      </w:r>
    </w:p>
  </w:footnote>
  <w:footnote w:id="39">
    <w:p w14:paraId="7AFD52F9" w14:textId="6E8D3E75"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See </w:t>
      </w:r>
      <w:r w:rsidR="00D51635" w:rsidRPr="000370DF">
        <w:rPr>
          <w:rFonts w:ascii="Palatino" w:hAnsi="Palatino" w:cs="Palatino"/>
          <w:sz w:val="20"/>
        </w:rPr>
        <w:t xml:space="preserve">Susan Elizabeth Lewak, “Sustainable Gardens of the Mind: Beat </w:t>
      </w:r>
      <w:proofErr w:type="spellStart"/>
      <w:r w:rsidR="00D51635" w:rsidRPr="000370DF">
        <w:rPr>
          <w:rFonts w:ascii="Palatino" w:hAnsi="Palatino" w:cs="Palatino"/>
          <w:sz w:val="20"/>
        </w:rPr>
        <w:t>Ecopoetry</w:t>
      </w:r>
      <w:proofErr w:type="spellEnd"/>
      <w:r w:rsidR="00D51635" w:rsidRPr="000370DF">
        <w:rPr>
          <w:rFonts w:ascii="Palatino" w:hAnsi="Palatino" w:cs="Palatino"/>
          <w:sz w:val="20"/>
        </w:rPr>
        <w:t xml:space="preserve"> and Prose in Stewart Brand’s Whole Earth Publications” (PhD diss., University of California Los Angeles, 2014), </w:t>
      </w:r>
      <w:hyperlink r:id="rId5" w:history="1">
        <w:r w:rsidR="00D51635" w:rsidRPr="000370DF">
          <w:rPr>
            <w:rStyle w:val="Hyperlink"/>
            <w:rFonts w:ascii="Palatino" w:hAnsi="Palatino" w:cs="Palatino"/>
            <w:sz w:val="20"/>
          </w:rPr>
          <w:t>https://escholarship.org/uc/item/5x63g2bt</w:t>
        </w:r>
      </w:hyperlink>
      <w:r w:rsidR="00D51635" w:rsidRPr="000370DF">
        <w:rPr>
          <w:rFonts w:ascii="Palatino" w:hAnsi="Palatino" w:cs="Palatino"/>
          <w:sz w:val="20"/>
        </w:rPr>
        <w:t xml:space="preserve">; </w:t>
      </w:r>
      <w:r w:rsidRPr="000370DF">
        <w:rPr>
          <w:rFonts w:ascii="Palatino" w:hAnsi="Palatino" w:cs="Palatino"/>
          <w:sz w:val="20"/>
        </w:rPr>
        <w:t>Houen, “William S. Burroughs’s Cities of the Red Night,</w:t>
      </w:r>
      <w:r w:rsidR="00FB7604" w:rsidRPr="000370DF">
        <w:rPr>
          <w:rFonts w:ascii="Palatino" w:hAnsi="Palatino" w:cs="Palatino"/>
          <w:sz w:val="20"/>
        </w:rPr>
        <w:t>” (above, n. 21), p.</w:t>
      </w:r>
      <w:r w:rsidRPr="000370DF">
        <w:rPr>
          <w:rFonts w:ascii="Palatino" w:hAnsi="Palatino" w:cs="Palatino"/>
          <w:sz w:val="20"/>
        </w:rPr>
        <w:t xml:space="preserve"> 531</w:t>
      </w:r>
      <w:r w:rsidR="00FB7604" w:rsidRPr="000370DF">
        <w:rPr>
          <w:rFonts w:ascii="Palatino" w:hAnsi="Palatino" w:cs="Palatino"/>
          <w:sz w:val="20"/>
        </w:rPr>
        <w:t xml:space="preserve">; </w:t>
      </w:r>
      <w:r w:rsidRPr="000370DF">
        <w:rPr>
          <w:rFonts w:ascii="Palatino" w:hAnsi="Palatino" w:cs="Palatino"/>
          <w:sz w:val="20"/>
        </w:rPr>
        <w:t xml:space="preserve">and Chris Pak, </w:t>
      </w:r>
      <w:r w:rsidRPr="000370DF">
        <w:rPr>
          <w:rFonts w:ascii="Palatino" w:hAnsi="Palatino" w:cs="Palatino"/>
          <w:iCs/>
          <w:sz w:val="20"/>
          <w:u w:val="single"/>
        </w:rPr>
        <w:t>Terraforming: Ecopolitical Transformations and Environmentalism in Science Fiction</w:t>
      </w:r>
      <w:r w:rsidRPr="000370DF">
        <w:rPr>
          <w:rFonts w:ascii="Palatino" w:hAnsi="Palatino" w:cs="Palatino"/>
          <w:sz w:val="20"/>
        </w:rPr>
        <w:t xml:space="preserve"> (Liverpool: Liverpool University Press, 2016), p. 99.</w:t>
      </w:r>
    </w:p>
  </w:footnote>
  <w:footnote w:id="40">
    <w:p w14:paraId="63652167" w14:textId="5A9F4278"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See </w:t>
      </w:r>
      <w:r w:rsidR="0017601C" w:rsidRPr="000370DF">
        <w:rPr>
          <w:rFonts w:ascii="Palatino" w:hAnsi="Palatino" w:cs="Palatino"/>
          <w:sz w:val="20"/>
        </w:rPr>
        <w:t xml:space="preserve">Gregory </w:t>
      </w:r>
      <w:r w:rsidRPr="000370DF">
        <w:rPr>
          <w:rFonts w:ascii="Palatino" w:hAnsi="Palatino" w:cs="Palatino"/>
          <w:sz w:val="20"/>
        </w:rPr>
        <w:t>Bateson, “Conscious Purpose vs. Nature</w:t>
      </w:r>
      <w:r w:rsidR="0017601C" w:rsidRPr="000370DF">
        <w:rPr>
          <w:rFonts w:ascii="Palatino" w:hAnsi="Palatino" w:cs="Palatino"/>
          <w:sz w:val="20"/>
        </w:rPr>
        <w:t>,</w:t>
      </w:r>
      <w:r w:rsidRPr="000370DF">
        <w:rPr>
          <w:rFonts w:ascii="Palatino" w:hAnsi="Palatino" w:cs="Palatino"/>
          <w:sz w:val="20"/>
        </w:rPr>
        <w:t>”</w:t>
      </w:r>
      <w:r w:rsidR="0017601C" w:rsidRPr="000370DF">
        <w:rPr>
          <w:rFonts w:ascii="Palatino" w:hAnsi="Palatino" w:cs="Palatino"/>
          <w:sz w:val="20"/>
        </w:rPr>
        <w:t xml:space="preserve"> in </w:t>
      </w:r>
      <w:r w:rsidR="0017601C" w:rsidRPr="000370DF">
        <w:rPr>
          <w:rFonts w:ascii="Palatino" w:hAnsi="Palatino" w:cs="Palatino"/>
          <w:sz w:val="20"/>
          <w:u w:val="single"/>
        </w:rPr>
        <w:t>Steps to an Ecology of Mind</w:t>
      </w:r>
      <w:r w:rsidR="0017601C" w:rsidRPr="000370DF">
        <w:rPr>
          <w:rFonts w:ascii="Palatino" w:hAnsi="Palatino" w:cs="Palatino"/>
          <w:i/>
          <w:iCs/>
          <w:sz w:val="20"/>
        </w:rPr>
        <w:t xml:space="preserve"> </w:t>
      </w:r>
      <w:r w:rsidR="0017601C" w:rsidRPr="000370DF">
        <w:rPr>
          <w:rFonts w:ascii="Palatino" w:hAnsi="Palatino" w:cs="Palatino"/>
          <w:sz w:val="20"/>
        </w:rPr>
        <w:t xml:space="preserve">(New York: Ballantine Books, 1972), pp. 426–439. </w:t>
      </w:r>
      <w:r w:rsidRPr="000370DF">
        <w:rPr>
          <w:rFonts w:ascii="Palatino" w:hAnsi="Palatino" w:cs="Palatino"/>
          <w:sz w:val="20"/>
        </w:rPr>
        <w:t>Brand’s</w:t>
      </w:r>
      <w:r w:rsidR="0017601C" w:rsidRPr="000370DF">
        <w:rPr>
          <w:rFonts w:ascii="Palatino" w:hAnsi="Palatino" w:cs="Palatino"/>
          <w:sz w:val="20"/>
        </w:rPr>
        <w:t xml:space="preserve"> book</w:t>
      </w:r>
      <w:r w:rsidRPr="000370DF">
        <w:rPr>
          <w:rFonts w:ascii="Palatino" w:hAnsi="Palatino" w:cs="Palatino"/>
          <w:sz w:val="20"/>
        </w:rPr>
        <w:t xml:space="preserve"> </w:t>
      </w:r>
      <w:r w:rsidRPr="000370DF">
        <w:rPr>
          <w:rFonts w:ascii="Palatino" w:hAnsi="Palatino" w:cs="Palatino"/>
          <w:iCs/>
          <w:sz w:val="20"/>
          <w:u w:val="single"/>
        </w:rPr>
        <w:t>II Cybernetic Frontiers</w:t>
      </w:r>
      <w:r w:rsidRPr="000370DF">
        <w:rPr>
          <w:rFonts w:ascii="Palatino" w:hAnsi="Palatino" w:cs="Palatino"/>
          <w:i/>
          <w:sz w:val="20"/>
        </w:rPr>
        <w:t xml:space="preserve"> </w:t>
      </w:r>
      <w:r w:rsidRPr="000370DF">
        <w:rPr>
          <w:rFonts w:ascii="Palatino" w:hAnsi="Palatino" w:cs="Palatino"/>
          <w:sz w:val="20"/>
        </w:rPr>
        <w:t xml:space="preserve">highlights the importance of Bateson’s thinking to the </w:t>
      </w:r>
      <w:proofErr w:type="spellStart"/>
      <w:r w:rsidRPr="000370DF">
        <w:rPr>
          <w:rFonts w:ascii="Palatino" w:hAnsi="Palatino" w:cs="Palatino"/>
          <w:iCs/>
          <w:sz w:val="20"/>
          <w:u w:val="single"/>
        </w:rPr>
        <w:t>CoEvolution</w:t>
      </w:r>
      <w:proofErr w:type="spellEnd"/>
      <w:r w:rsidRPr="000370DF">
        <w:rPr>
          <w:rFonts w:ascii="Palatino" w:hAnsi="Palatino" w:cs="Palatino"/>
          <w:i/>
          <w:sz w:val="20"/>
        </w:rPr>
        <w:t xml:space="preserve"> </w:t>
      </w:r>
      <w:r w:rsidRPr="000370DF">
        <w:rPr>
          <w:rFonts w:ascii="Palatino" w:hAnsi="Palatino" w:cs="Palatino"/>
          <w:sz w:val="20"/>
        </w:rPr>
        <w:t>project.</w:t>
      </w:r>
    </w:p>
  </w:footnote>
  <w:footnote w:id="41">
    <w:p w14:paraId="39BF4B81" w14:textId="56A1D9A5"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iCs/>
          <w:sz w:val="20"/>
        </w:rPr>
      </w:pPr>
      <w:r w:rsidRPr="000370DF">
        <w:rPr>
          <w:rFonts w:ascii="Palatino" w:hAnsi="Palatino" w:cs="Palatino"/>
          <w:sz w:val="20"/>
          <w:vertAlign w:val="superscript"/>
        </w:rPr>
        <w:footnoteRef/>
      </w:r>
      <w:r w:rsidRPr="000370DF">
        <w:rPr>
          <w:rFonts w:ascii="Palatino" w:hAnsi="Palatino" w:cs="Palatino"/>
          <w:sz w:val="20"/>
        </w:rPr>
        <w:t xml:space="preserve"> See</w:t>
      </w:r>
      <w:r w:rsidR="00270202" w:rsidRPr="000370DF">
        <w:rPr>
          <w:rFonts w:ascii="Palatino" w:hAnsi="Palatino" w:cs="Palatino"/>
          <w:sz w:val="20"/>
        </w:rPr>
        <w:t xml:space="preserve"> Gerard</w:t>
      </w:r>
      <w:r w:rsidRPr="000370DF">
        <w:rPr>
          <w:rFonts w:ascii="Palatino" w:hAnsi="Palatino" w:cs="Palatino"/>
          <w:sz w:val="20"/>
        </w:rPr>
        <w:t xml:space="preserve"> O’Neill, </w:t>
      </w:r>
      <w:r w:rsidRPr="000370DF">
        <w:rPr>
          <w:rFonts w:ascii="Palatino" w:hAnsi="Palatino" w:cs="Palatino"/>
          <w:iCs/>
          <w:sz w:val="20"/>
          <w:u w:val="single"/>
        </w:rPr>
        <w:t>The High Frontie</w:t>
      </w:r>
      <w:r w:rsidR="00270202" w:rsidRPr="000370DF">
        <w:rPr>
          <w:rFonts w:ascii="Palatino" w:hAnsi="Palatino" w:cs="Palatino"/>
          <w:iCs/>
          <w:sz w:val="20"/>
          <w:u w:val="single"/>
        </w:rPr>
        <w:t>r: Human Colonies in Space</w:t>
      </w:r>
      <w:r w:rsidR="00270202" w:rsidRPr="000370DF">
        <w:rPr>
          <w:rFonts w:ascii="Palatino" w:hAnsi="Palatino" w:cs="Palatino"/>
          <w:i/>
          <w:sz w:val="20"/>
        </w:rPr>
        <w:t xml:space="preserve"> </w:t>
      </w:r>
      <w:r w:rsidR="00270202" w:rsidRPr="000370DF">
        <w:rPr>
          <w:rFonts w:ascii="Palatino" w:hAnsi="Palatino" w:cs="Palatino"/>
          <w:iCs/>
          <w:sz w:val="20"/>
        </w:rPr>
        <w:t>(New York: Morrow, 1977).</w:t>
      </w:r>
    </w:p>
  </w:footnote>
  <w:footnote w:id="42">
    <w:p w14:paraId="7AC05A98" w14:textId="3394E866"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Much of the cautious enthusiasm for space colonies still acknowledges the role of masculine fantasy in O’Neill’s vision. Lynn Margulis is happy to leave such projects to those scientists “who like soldiering and rampages not because they are cruel but because they love excitement.”</w:t>
      </w:r>
      <w:r w:rsidR="0020551F" w:rsidRPr="000370DF">
        <w:rPr>
          <w:rFonts w:ascii="Palatino" w:hAnsi="Palatino" w:cs="Palatino"/>
          <w:sz w:val="20"/>
        </w:rPr>
        <w:t xml:space="preserve"> See Lynn Margulis, “Comments on O’Neill’s Space Colonies,” in </w:t>
      </w:r>
      <w:r w:rsidR="0020551F" w:rsidRPr="000370DF">
        <w:rPr>
          <w:rFonts w:ascii="Palatino" w:hAnsi="Palatino" w:cs="Palatino"/>
          <w:sz w:val="20"/>
          <w:u w:val="single"/>
        </w:rPr>
        <w:t>Space Colonies</w:t>
      </w:r>
      <w:r w:rsidR="0020551F" w:rsidRPr="000370DF">
        <w:rPr>
          <w:rFonts w:ascii="Palatino" w:hAnsi="Palatino" w:cs="Palatino"/>
          <w:sz w:val="20"/>
        </w:rPr>
        <w:t>, ed. Stewart Brand (New York: Penguin, 1977), p. 35.</w:t>
      </w:r>
    </w:p>
  </w:footnote>
  <w:footnote w:id="43">
    <w:p w14:paraId="4060650A" w14:textId="3648D5AD"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20551F" w:rsidRPr="000370DF">
        <w:rPr>
          <w:rFonts w:ascii="Palatino" w:hAnsi="Palatino" w:cs="Palatino"/>
          <w:sz w:val="20"/>
        </w:rPr>
        <w:t>Wendell Berry, “Comments on O’Neill’s Space Colonies,</w:t>
      </w:r>
      <w:r w:rsidR="00282FD1" w:rsidRPr="000370DF">
        <w:rPr>
          <w:rFonts w:ascii="Palatino" w:hAnsi="Palatino" w:cs="Palatino"/>
          <w:sz w:val="20"/>
        </w:rPr>
        <w:t xml:space="preserve">” in </w:t>
      </w:r>
      <w:r w:rsidRPr="000370DF">
        <w:rPr>
          <w:rFonts w:ascii="Palatino" w:hAnsi="Palatino" w:cs="Palatino"/>
          <w:iCs/>
          <w:sz w:val="20"/>
          <w:u w:val="single"/>
        </w:rPr>
        <w:t>Space Colonies</w:t>
      </w:r>
      <w:r w:rsidRPr="000370DF">
        <w:rPr>
          <w:rFonts w:ascii="Palatino" w:hAnsi="Palatino" w:cs="Palatino"/>
          <w:i/>
          <w:sz w:val="20"/>
        </w:rPr>
        <w:t>,</w:t>
      </w:r>
      <w:r w:rsidR="0020551F" w:rsidRPr="000370DF">
        <w:rPr>
          <w:rFonts w:ascii="Palatino" w:hAnsi="Palatino" w:cs="Palatino"/>
          <w:i/>
          <w:sz w:val="20"/>
        </w:rPr>
        <w:t xml:space="preserve"> </w:t>
      </w:r>
      <w:r w:rsidR="0020551F" w:rsidRPr="000370DF">
        <w:rPr>
          <w:rFonts w:ascii="Palatino" w:hAnsi="Palatino" w:cs="Palatino"/>
          <w:iCs/>
          <w:sz w:val="20"/>
        </w:rPr>
        <w:t>ed. Stewart Brand (New York: Penguin, 1977),</w:t>
      </w:r>
      <w:r w:rsidR="00FB7604" w:rsidRPr="000370DF">
        <w:rPr>
          <w:rFonts w:ascii="Palatino" w:hAnsi="Palatino" w:cs="Palatino"/>
          <w:iCs/>
          <w:sz w:val="20"/>
        </w:rPr>
        <w:t xml:space="preserve"> pp. 36–37, at</w:t>
      </w:r>
      <w:r w:rsidR="0020551F" w:rsidRPr="000370DF">
        <w:rPr>
          <w:rFonts w:ascii="Palatino" w:hAnsi="Palatino" w:cs="Palatino"/>
          <w:iCs/>
          <w:sz w:val="20"/>
        </w:rPr>
        <w:t xml:space="preserve"> p.</w:t>
      </w:r>
      <w:r w:rsidRPr="000370DF">
        <w:rPr>
          <w:rFonts w:ascii="Palatino" w:hAnsi="Palatino" w:cs="Palatino"/>
          <w:i/>
          <w:sz w:val="20"/>
        </w:rPr>
        <w:t xml:space="preserve"> </w:t>
      </w:r>
      <w:r w:rsidRPr="000370DF">
        <w:rPr>
          <w:rFonts w:ascii="Palatino" w:hAnsi="Palatino" w:cs="Palatino"/>
          <w:sz w:val="20"/>
        </w:rPr>
        <w:t>3</w:t>
      </w:r>
      <w:r w:rsidR="0020551F" w:rsidRPr="000370DF">
        <w:rPr>
          <w:rFonts w:ascii="Palatino" w:hAnsi="Palatino" w:cs="Palatino"/>
          <w:sz w:val="20"/>
        </w:rPr>
        <w:t>6.</w:t>
      </w:r>
    </w:p>
  </w:footnote>
  <w:footnote w:id="44">
    <w:p w14:paraId="4D111928" w14:textId="46AAF0E6"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20551F" w:rsidRPr="000370DF">
        <w:rPr>
          <w:rFonts w:ascii="Palatino" w:hAnsi="Palatino" w:cs="Palatino"/>
          <w:sz w:val="20"/>
        </w:rPr>
        <w:t xml:space="preserve">Berry, “Comments on O’Neill’s Space Colonies,” </w:t>
      </w:r>
      <w:r w:rsidRPr="000370DF">
        <w:rPr>
          <w:rFonts w:ascii="Palatino" w:hAnsi="Palatino" w:cs="Palatino"/>
          <w:sz w:val="20"/>
        </w:rPr>
        <w:t>37.</w:t>
      </w:r>
      <w:r w:rsidR="00830BEF" w:rsidRPr="000370DF">
        <w:rPr>
          <w:rFonts w:ascii="Palatino" w:hAnsi="Palatino" w:cs="Palatino"/>
          <w:sz w:val="20"/>
        </w:rPr>
        <w:t xml:space="preserve"> Emphasis in original. </w:t>
      </w:r>
    </w:p>
  </w:footnote>
  <w:footnote w:id="45">
    <w:p w14:paraId="23FEFC48" w14:textId="23AA72B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282FD1" w:rsidRPr="000370DF">
        <w:rPr>
          <w:rFonts w:ascii="Palatino" w:hAnsi="Palatino" w:cs="Palatino"/>
          <w:sz w:val="20"/>
        </w:rPr>
        <w:t xml:space="preserve">Stewart Brand, “‘Spaceship Earth’ comes home to roost,” in </w:t>
      </w:r>
      <w:r w:rsidRPr="000370DF">
        <w:rPr>
          <w:rFonts w:ascii="Palatino" w:hAnsi="Palatino" w:cs="Palatino"/>
          <w:iCs/>
          <w:sz w:val="20"/>
          <w:u w:val="single"/>
        </w:rPr>
        <w:t>Space Colonies</w:t>
      </w:r>
      <w:r w:rsidRPr="000370DF">
        <w:rPr>
          <w:rFonts w:ascii="Palatino" w:hAnsi="Palatino" w:cs="Palatino"/>
          <w:i/>
          <w:sz w:val="20"/>
        </w:rPr>
        <w:t>,</w:t>
      </w:r>
      <w:r w:rsidR="00282FD1" w:rsidRPr="000370DF">
        <w:rPr>
          <w:rFonts w:ascii="Palatino" w:hAnsi="Palatino" w:cs="Palatino"/>
          <w:i/>
          <w:sz w:val="20"/>
        </w:rPr>
        <w:t xml:space="preserve"> </w:t>
      </w:r>
      <w:r w:rsidR="00282FD1" w:rsidRPr="000370DF">
        <w:rPr>
          <w:rFonts w:ascii="Palatino" w:hAnsi="Palatino" w:cs="Palatino"/>
          <w:iCs/>
          <w:sz w:val="20"/>
        </w:rPr>
        <w:t>ed. Stewart Brand (New York: Penguin, 1977),</w:t>
      </w:r>
      <w:r w:rsidR="00FB7604" w:rsidRPr="000370DF">
        <w:rPr>
          <w:rFonts w:ascii="Palatino" w:hAnsi="Palatino" w:cs="Palatino"/>
          <w:iCs/>
          <w:sz w:val="20"/>
        </w:rPr>
        <w:t xml:space="preserve"> pp. 86–88, at</w:t>
      </w:r>
      <w:r w:rsidR="00282FD1" w:rsidRPr="000370DF">
        <w:rPr>
          <w:rFonts w:ascii="Palatino" w:hAnsi="Palatino" w:cs="Palatino"/>
          <w:iCs/>
          <w:sz w:val="20"/>
        </w:rPr>
        <w:t xml:space="preserve"> p.</w:t>
      </w:r>
      <w:r w:rsidRPr="000370DF">
        <w:rPr>
          <w:rFonts w:ascii="Palatino" w:hAnsi="Palatino" w:cs="Palatino"/>
          <w:i/>
          <w:sz w:val="20"/>
        </w:rPr>
        <w:t xml:space="preserve"> </w:t>
      </w:r>
      <w:r w:rsidRPr="000370DF">
        <w:rPr>
          <w:rFonts w:ascii="Palatino" w:hAnsi="Palatino" w:cs="Palatino"/>
          <w:sz w:val="20"/>
        </w:rPr>
        <w:t>88.</w:t>
      </w:r>
    </w:p>
  </w:footnote>
  <w:footnote w:id="46">
    <w:p w14:paraId="08212D74" w14:textId="015837A3"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FB7604" w:rsidRPr="000370DF">
        <w:rPr>
          <w:rFonts w:ascii="Palatino" w:hAnsi="Palatino" w:cs="Palatino"/>
          <w:sz w:val="20"/>
        </w:rPr>
        <w:t xml:space="preserve">Allen Ginsberg and Col. Sutton Smith, “Nuts to Plutonium!”, </w:t>
      </w:r>
      <w:proofErr w:type="spellStart"/>
      <w:r w:rsidR="00FB7604" w:rsidRPr="000370DF">
        <w:rPr>
          <w:rFonts w:ascii="Palatino" w:hAnsi="Palatino" w:cs="Palatino"/>
          <w:sz w:val="20"/>
          <w:u w:val="single"/>
        </w:rPr>
        <w:t>CoEvolution</w:t>
      </w:r>
      <w:proofErr w:type="spellEnd"/>
      <w:r w:rsidR="00FB7604" w:rsidRPr="000370DF">
        <w:rPr>
          <w:rFonts w:ascii="Palatino" w:hAnsi="Palatino" w:cs="Palatino"/>
          <w:sz w:val="20"/>
          <w:u w:val="single"/>
        </w:rPr>
        <w:t xml:space="preserve"> Quarterly</w:t>
      </w:r>
      <w:r w:rsidR="00FB7604" w:rsidRPr="000370DF">
        <w:rPr>
          <w:rFonts w:ascii="Palatino" w:hAnsi="Palatino" w:cs="Palatino"/>
          <w:i/>
          <w:iCs/>
          <w:sz w:val="20"/>
        </w:rPr>
        <w:t xml:space="preserve"> </w:t>
      </w:r>
      <w:r w:rsidR="00FB7604" w:rsidRPr="000370DF">
        <w:rPr>
          <w:rFonts w:ascii="Palatino" w:hAnsi="Palatino" w:cs="Palatino"/>
          <w:sz w:val="20"/>
        </w:rPr>
        <w:t xml:space="preserve">19: Fall 1978, 13–19, at pp. 17–18. </w:t>
      </w:r>
    </w:p>
  </w:footnote>
  <w:footnote w:id="47">
    <w:p w14:paraId="7BD95FB4" w14:textId="06DAFA9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F2F85" w:rsidRPr="000370DF">
        <w:rPr>
          <w:rFonts w:ascii="Palatino" w:hAnsi="Palatino" w:cs="Palatino"/>
          <w:sz w:val="20"/>
        </w:rPr>
        <w:t xml:space="preserve">William S. Burroughs, “Obeying </w:t>
      </w:r>
      <w:proofErr w:type="spellStart"/>
      <w:r w:rsidR="00EF2F85" w:rsidRPr="000370DF">
        <w:rPr>
          <w:rFonts w:ascii="Palatino" w:hAnsi="Palatino" w:cs="Palatino"/>
          <w:sz w:val="20"/>
        </w:rPr>
        <w:t>Chögyam</w:t>
      </w:r>
      <w:proofErr w:type="spellEnd"/>
      <w:r w:rsidR="00EF2F85" w:rsidRPr="000370DF">
        <w:rPr>
          <w:rFonts w:ascii="Palatino" w:hAnsi="Palatino" w:cs="Palatino"/>
          <w:sz w:val="20"/>
        </w:rPr>
        <w:t xml:space="preserve"> </w:t>
      </w:r>
      <w:proofErr w:type="spellStart"/>
      <w:r w:rsidR="00EF2F85" w:rsidRPr="000370DF">
        <w:rPr>
          <w:rFonts w:ascii="Palatino" w:hAnsi="Palatino" w:cs="Palatino"/>
          <w:sz w:val="20"/>
        </w:rPr>
        <w:t>Trungpa</w:t>
      </w:r>
      <w:proofErr w:type="spellEnd"/>
      <w:r w:rsidR="00EF2F85" w:rsidRPr="000370DF">
        <w:rPr>
          <w:rFonts w:ascii="Palatino" w:hAnsi="Palatino" w:cs="Palatino"/>
          <w:sz w:val="20"/>
        </w:rPr>
        <w:t xml:space="preserve">,” </w:t>
      </w:r>
      <w:proofErr w:type="spellStart"/>
      <w:r w:rsidR="00EF2F85" w:rsidRPr="000370DF">
        <w:rPr>
          <w:rFonts w:ascii="Palatino" w:hAnsi="Palatino" w:cs="Palatino"/>
          <w:sz w:val="20"/>
          <w:u w:val="single"/>
        </w:rPr>
        <w:t>CoEvolution</w:t>
      </w:r>
      <w:proofErr w:type="spellEnd"/>
      <w:r w:rsidR="00EF2F85" w:rsidRPr="000370DF">
        <w:rPr>
          <w:rFonts w:ascii="Palatino" w:hAnsi="Palatino" w:cs="Palatino"/>
          <w:sz w:val="20"/>
          <w:u w:val="single"/>
        </w:rPr>
        <w:t xml:space="preserve"> Quarterly</w:t>
      </w:r>
      <w:r w:rsidR="00EF2F85" w:rsidRPr="000370DF">
        <w:rPr>
          <w:rFonts w:ascii="Palatino" w:hAnsi="Palatino" w:cs="Palatino"/>
          <w:i/>
          <w:iCs/>
          <w:sz w:val="20"/>
        </w:rPr>
        <w:t xml:space="preserve"> </w:t>
      </w:r>
      <w:r w:rsidR="00EF2F85" w:rsidRPr="000370DF">
        <w:rPr>
          <w:rFonts w:ascii="Palatino" w:hAnsi="Palatino" w:cs="Palatino"/>
          <w:sz w:val="20"/>
        </w:rPr>
        <w:t xml:space="preserve">13: Spring 1977, 132–134, at p. 132. </w:t>
      </w:r>
    </w:p>
  </w:footnote>
  <w:footnote w:id="48">
    <w:p w14:paraId="5D396ECE" w14:textId="56873AF6"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F2F85" w:rsidRPr="000370DF">
        <w:rPr>
          <w:rFonts w:ascii="Palatino" w:hAnsi="Palatino" w:cs="Palatino"/>
          <w:sz w:val="20"/>
        </w:rPr>
        <w:t xml:space="preserve">Sarah Daw provides a detailed analysis of the influence of Buddhist and other Eastern philosophies on the beats and other American writers engaged with ecological questions during the Cold War. </w:t>
      </w:r>
      <w:r w:rsidRPr="000370DF">
        <w:rPr>
          <w:rFonts w:ascii="Palatino" w:hAnsi="Palatino" w:cs="Palatino"/>
          <w:sz w:val="20"/>
        </w:rPr>
        <w:t xml:space="preserve">See Sarah Daw, </w:t>
      </w:r>
      <w:r w:rsidRPr="000370DF">
        <w:rPr>
          <w:rFonts w:ascii="Palatino" w:hAnsi="Palatino" w:cs="Palatino"/>
          <w:iCs/>
          <w:sz w:val="20"/>
          <w:u w:val="single"/>
        </w:rPr>
        <w:t>Writing Nature in Cold War American Literature</w:t>
      </w:r>
      <w:r w:rsidRPr="000370DF">
        <w:rPr>
          <w:rFonts w:ascii="Palatino" w:hAnsi="Palatino" w:cs="Palatino"/>
          <w:sz w:val="20"/>
        </w:rPr>
        <w:t xml:space="preserve"> (Edinburgh: Edinburgh University Press, 2018).</w:t>
      </w:r>
    </w:p>
  </w:footnote>
  <w:footnote w:id="49">
    <w:p w14:paraId="7F5CBCC2" w14:textId="26E76EBB"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F2F85" w:rsidRPr="000370DF">
        <w:rPr>
          <w:rFonts w:ascii="Palatino" w:hAnsi="Palatino" w:cs="Palatino"/>
          <w:sz w:val="20"/>
        </w:rPr>
        <w:t xml:space="preserve">William S. Burroughs, “Obeying </w:t>
      </w:r>
      <w:proofErr w:type="spellStart"/>
      <w:r w:rsidR="00EF2F85" w:rsidRPr="000370DF">
        <w:rPr>
          <w:rFonts w:ascii="Palatino" w:hAnsi="Palatino" w:cs="Palatino"/>
          <w:sz w:val="20"/>
        </w:rPr>
        <w:t>Chögyam</w:t>
      </w:r>
      <w:proofErr w:type="spellEnd"/>
      <w:r w:rsidR="00EF2F85" w:rsidRPr="000370DF">
        <w:rPr>
          <w:rFonts w:ascii="Palatino" w:hAnsi="Palatino" w:cs="Palatino"/>
          <w:sz w:val="20"/>
        </w:rPr>
        <w:t xml:space="preserve"> </w:t>
      </w:r>
      <w:proofErr w:type="spellStart"/>
      <w:r w:rsidR="00EF2F85" w:rsidRPr="000370DF">
        <w:rPr>
          <w:rFonts w:ascii="Palatino" w:hAnsi="Palatino" w:cs="Palatino"/>
          <w:sz w:val="20"/>
        </w:rPr>
        <w:t>Trungpa</w:t>
      </w:r>
      <w:proofErr w:type="spellEnd"/>
      <w:r w:rsidR="00EF2F85" w:rsidRPr="000370DF">
        <w:rPr>
          <w:rFonts w:ascii="Palatino" w:hAnsi="Palatino" w:cs="Palatino"/>
          <w:sz w:val="20"/>
        </w:rPr>
        <w:t xml:space="preserve">,” (above, n. 39), p. </w:t>
      </w:r>
      <w:r w:rsidRPr="000370DF">
        <w:rPr>
          <w:rFonts w:ascii="Palatino" w:hAnsi="Palatino" w:cs="Palatino"/>
          <w:sz w:val="20"/>
        </w:rPr>
        <w:t>134.</w:t>
      </w:r>
    </w:p>
  </w:footnote>
  <w:footnote w:id="50">
    <w:p w14:paraId="23C25C35" w14:textId="39CF020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F2F85" w:rsidRPr="000370DF">
        <w:rPr>
          <w:rFonts w:ascii="Palatino" w:hAnsi="Palatino" w:cs="Palatino"/>
          <w:sz w:val="20"/>
        </w:rPr>
        <w:t>Ibid., p.</w:t>
      </w:r>
      <w:r w:rsidRPr="000370DF">
        <w:rPr>
          <w:rFonts w:ascii="Palatino" w:hAnsi="Palatino" w:cs="Palatino"/>
          <w:sz w:val="20"/>
        </w:rPr>
        <w:t xml:space="preserve"> 135.</w:t>
      </w:r>
    </w:p>
  </w:footnote>
  <w:footnote w:id="51">
    <w:p w14:paraId="72582F26" w14:textId="1A0B1515"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438D8" w:rsidRPr="000370DF">
        <w:rPr>
          <w:rFonts w:ascii="Palatino" w:hAnsi="Palatino" w:cs="Palatino"/>
          <w:sz w:val="20"/>
        </w:rPr>
        <w:t xml:space="preserve">William Burroughs, “Is the Body Obsolete? A Forum,” </w:t>
      </w:r>
      <w:r w:rsidRPr="000370DF">
        <w:rPr>
          <w:rFonts w:ascii="Palatino" w:hAnsi="Palatino" w:cs="Palatino"/>
          <w:sz w:val="20"/>
          <w:u w:val="single"/>
        </w:rPr>
        <w:t>Whole Earth Review</w:t>
      </w:r>
      <w:r w:rsidR="00E438D8" w:rsidRPr="000370DF">
        <w:rPr>
          <w:rFonts w:ascii="Palatino" w:hAnsi="Palatino" w:cs="Palatino"/>
          <w:sz w:val="20"/>
        </w:rPr>
        <w:t xml:space="preserve"> 63: </w:t>
      </w:r>
      <w:r w:rsidRPr="000370DF">
        <w:rPr>
          <w:rFonts w:ascii="Palatino" w:hAnsi="Palatino" w:cs="Palatino"/>
          <w:sz w:val="20"/>
        </w:rPr>
        <w:t>Summer 1989, 54.</w:t>
      </w:r>
    </w:p>
  </w:footnote>
  <w:footnote w:id="52">
    <w:p w14:paraId="3C15B31A" w14:textId="659AF40F"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438D8" w:rsidRPr="000370DF">
        <w:rPr>
          <w:rFonts w:ascii="Palatino" w:hAnsi="Palatino" w:cs="Palatino"/>
          <w:sz w:val="20"/>
        </w:rPr>
        <w:t xml:space="preserve">Ibid., p. 54. </w:t>
      </w:r>
    </w:p>
  </w:footnote>
  <w:footnote w:id="53">
    <w:p w14:paraId="2784AE4F" w14:textId="5579DB0D"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E438D8" w:rsidRPr="000370DF">
        <w:rPr>
          <w:rFonts w:ascii="Palatino" w:hAnsi="Palatino" w:cs="Palatino"/>
          <w:sz w:val="20"/>
        </w:rPr>
        <w:t xml:space="preserve">Ibid., p. 54. </w:t>
      </w:r>
    </w:p>
  </w:footnote>
  <w:footnote w:id="54">
    <w:p w14:paraId="0B918810" w14:textId="615E9C5C" w:rsidR="00534F8D" w:rsidRPr="000370DF" w:rsidRDefault="00534F8D">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Stott demonstrates that Wells’s text, with its depiction of “a grotesque, tentacled marine invertebrate to represent not only the origins of time and of biological form but also its end,” </w:t>
      </w:r>
      <w:proofErr w:type="gramStart"/>
      <w:r w:rsidR="00851255" w:rsidRPr="000370DF">
        <w:rPr>
          <w:rFonts w:ascii="Palatino" w:hAnsi="Palatino"/>
        </w:rPr>
        <w:t>actually represents</w:t>
      </w:r>
      <w:proofErr w:type="gramEnd"/>
      <w:r w:rsidR="00851255" w:rsidRPr="000370DF">
        <w:rPr>
          <w:rFonts w:ascii="Palatino" w:hAnsi="Palatino"/>
        </w:rPr>
        <w:t xml:space="preserve"> a departure from the “carnivalesque” treatment of marine invertebrates in marine zoology writing of the 1850s. Here, in a more direct presaging of Burroughs’s satire, marine creatures were used to model evolutionary possibility in their seemingly unlimited mutability. Scott analyzes writings that “invariably celebrate the processes of birth and death, growth and decay as the </w:t>
      </w:r>
      <w:proofErr w:type="gramStart"/>
      <w:r w:rsidR="00851255" w:rsidRPr="000370DF">
        <w:rPr>
          <w:rFonts w:ascii="Palatino" w:hAnsi="Palatino"/>
        </w:rPr>
        <w:t>writers</w:t>
      </w:r>
      <w:proofErr w:type="gramEnd"/>
      <w:r w:rsidR="00851255" w:rsidRPr="000370DF">
        <w:rPr>
          <w:rFonts w:ascii="Palatino" w:hAnsi="Palatino"/>
        </w:rPr>
        <w:t xml:space="preserve"> dwell on the constant shift of body boundaries, describing the marine creatures perpetually protruding, excreting, turning themselves inside out.” See Rebecca Stott, “Through a Glass Darkly: Aquarium Colonies and Nineteenth-Century Narratives of Marine Monstrosity,” </w:t>
      </w:r>
      <w:r w:rsidR="00851255" w:rsidRPr="000370DF">
        <w:rPr>
          <w:rFonts w:ascii="Palatino" w:hAnsi="Palatino"/>
          <w:u w:val="single"/>
        </w:rPr>
        <w:t xml:space="preserve">Gothic Studies </w:t>
      </w:r>
      <w:r w:rsidR="00851255" w:rsidRPr="000370DF">
        <w:rPr>
          <w:rFonts w:ascii="Palatino" w:hAnsi="Palatino"/>
        </w:rPr>
        <w:t>2:3 (2000): 305–327, at pp. 310, 325.</w:t>
      </w:r>
    </w:p>
  </w:footnote>
  <w:footnote w:id="55">
    <w:p w14:paraId="68EAC42D" w14:textId="1DA801DF"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color w:val="000000"/>
          <w:sz w:val="20"/>
        </w:rPr>
      </w:pPr>
      <w:r w:rsidRPr="000370DF">
        <w:rPr>
          <w:rFonts w:ascii="Palatino" w:hAnsi="Palatino" w:cs="Palatino"/>
          <w:color w:val="000000"/>
          <w:sz w:val="20"/>
          <w:vertAlign w:val="superscript"/>
        </w:rPr>
        <w:footnoteRef/>
      </w:r>
      <w:r w:rsidRPr="000370DF">
        <w:rPr>
          <w:rFonts w:ascii="Palatino" w:hAnsi="Palatino" w:cs="Palatino"/>
          <w:color w:val="000000"/>
          <w:sz w:val="20"/>
        </w:rPr>
        <w:t xml:space="preserve"> “The dawn of de-extinction. Are you ready?” </w:t>
      </w:r>
      <w:r w:rsidRPr="000370DF">
        <w:rPr>
          <w:rFonts w:ascii="Palatino" w:hAnsi="Palatino" w:cs="Palatino"/>
          <w:iCs/>
          <w:color w:val="000000"/>
          <w:sz w:val="20"/>
        </w:rPr>
        <w:t>TED</w:t>
      </w:r>
      <w:r w:rsidRPr="000370DF">
        <w:rPr>
          <w:rFonts w:ascii="Palatino" w:hAnsi="Palatino" w:cs="Palatino"/>
          <w:color w:val="000000"/>
          <w:sz w:val="20"/>
        </w:rPr>
        <w:t>,</w:t>
      </w:r>
      <w:r w:rsidR="001F0D3C" w:rsidRPr="000370DF">
        <w:rPr>
          <w:rFonts w:ascii="Palatino" w:hAnsi="Palatino" w:cs="Palatino"/>
          <w:color w:val="000000"/>
          <w:sz w:val="20"/>
        </w:rPr>
        <w:t xml:space="preserve"> 2013, accessed February 13 2025, at </w:t>
      </w:r>
      <w:hyperlink r:id="rId6" w:history="1">
        <w:r w:rsidR="001F0D3C" w:rsidRPr="000370DF">
          <w:rPr>
            <w:rStyle w:val="Hyperlink"/>
            <w:rFonts w:ascii="Palatino" w:hAnsi="Palatino" w:cs="Palatino"/>
            <w:sz w:val="20"/>
          </w:rPr>
          <w:t>https://www.ted.com/talks/stewart_brand_the_dawn_of_de_extinction_are_you_ready</w:t>
        </w:r>
      </w:hyperlink>
      <w:r w:rsidR="001F0D3C" w:rsidRPr="000370DF">
        <w:rPr>
          <w:rFonts w:ascii="Palatino" w:hAnsi="Palatino" w:cs="Palatino"/>
          <w:color w:val="000000"/>
          <w:sz w:val="20"/>
        </w:rPr>
        <w:t>.</w:t>
      </w:r>
    </w:p>
  </w:footnote>
  <w:footnote w:id="56">
    <w:p w14:paraId="1174E225" w14:textId="2C90CBC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Cary Wolfe, “Each Time Unique: The Poetics of Extinction,” in </w:t>
      </w:r>
      <w:r w:rsidRPr="000370DF">
        <w:rPr>
          <w:rFonts w:ascii="Palatino" w:hAnsi="Palatino" w:cs="Palatino"/>
          <w:iCs/>
          <w:sz w:val="20"/>
          <w:u w:val="single"/>
        </w:rPr>
        <w:t>Animalities: Literary and Cultural Studies Beyond the Human</w:t>
      </w:r>
      <w:r w:rsidRPr="000370DF">
        <w:rPr>
          <w:rFonts w:ascii="Palatino" w:hAnsi="Palatino" w:cs="Palatino"/>
          <w:i/>
          <w:sz w:val="20"/>
        </w:rPr>
        <w:t xml:space="preserve"> </w:t>
      </w:r>
      <w:r w:rsidRPr="000370DF">
        <w:rPr>
          <w:rFonts w:ascii="Palatino" w:hAnsi="Palatino" w:cs="Palatino"/>
          <w:sz w:val="20"/>
        </w:rPr>
        <w:t>ed. Michael Lundblad (Edinburgh: Edinburgh University Press, 2017), pp. 22–42</w:t>
      </w:r>
      <w:r w:rsidR="009C2CF8" w:rsidRPr="000370DF">
        <w:rPr>
          <w:rFonts w:ascii="Palatino" w:hAnsi="Palatino" w:cs="Palatino"/>
          <w:sz w:val="20"/>
        </w:rPr>
        <w:t xml:space="preserve">, at </w:t>
      </w:r>
      <w:r w:rsidRPr="000370DF">
        <w:rPr>
          <w:rFonts w:ascii="Palatino" w:hAnsi="Palatino" w:cs="Palatino"/>
          <w:sz w:val="20"/>
        </w:rPr>
        <w:t>p. 32</w:t>
      </w:r>
    </w:p>
  </w:footnote>
  <w:footnote w:id="57">
    <w:p w14:paraId="4C145937" w14:textId="01958F74"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9C2CF8" w:rsidRPr="000370DF">
        <w:rPr>
          <w:rFonts w:ascii="Palatino" w:hAnsi="Palatino" w:cs="Palatino"/>
          <w:sz w:val="20"/>
        </w:rPr>
        <w:t>Ibid.,</w:t>
      </w:r>
      <w:r w:rsidRPr="000370DF">
        <w:rPr>
          <w:rFonts w:ascii="Palatino" w:hAnsi="Palatino" w:cs="Palatino"/>
          <w:sz w:val="20"/>
        </w:rPr>
        <w:t xml:space="preserve"> p. 36.</w:t>
      </w:r>
    </w:p>
  </w:footnote>
  <w:footnote w:id="58">
    <w:p w14:paraId="43AF8087" w14:textId="315FE38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color w:val="000000"/>
          <w:sz w:val="20"/>
          <w:vertAlign w:val="superscript"/>
        </w:rPr>
        <w:footnoteRef/>
      </w:r>
      <w:r w:rsidRPr="000370DF">
        <w:rPr>
          <w:rFonts w:ascii="Palatino" w:hAnsi="Palatino" w:cs="Palatino"/>
          <w:color w:val="000000"/>
          <w:sz w:val="20"/>
        </w:rPr>
        <w:t xml:space="preserve"> Stewart Brand, “De-extinction science,” </w:t>
      </w:r>
      <w:r w:rsidRPr="000370DF">
        <w:rPr>
          <w:rFonts w:ascii="Palatino" w:hAnsi="Palatino" w:cs="Palatino"/>
          <w:iCs/>
          <w:color w:val="000000"/>
          <w:sz w:val="20"/>
        </w:rPr>
        <w:t>Revive &amp; Restore</w:t>
      </w:r>
      <w:r w:rsidRPr="000370DF">
        <w:rPr>
          <w:rFonts w:ascii="Palatino" w:hAnsi="Palatino" w:cs="Palatino"/>
          <w:color w:val="000000"/>
          <w:sz w:val="20"/>
        </w:rPr>
        <w:t xml:space="preserve">, </w:t>
      </w:r>
      <w:r w:rsidR="00CF221B" w:rsidRPr="000370DF">
        <w:rPr>
          <w:rFonts w:ascii="Palatino" w:hAnsi="Palatino" w:cs="Palatino"/>
          <w:color w:val="000000"/>
          <w:sz w:val="20"/>
        </w:rPr>
        <w:t xml:space="preserve">May 18, </w:t>
      </w:r>
      <w:r w:rsidRPr="000370DF">
        <w:rPr>
          <w:rFonts w:ascii="Palatino" w:hAnsi="Palatino" w:cs="Palatino"/>
          <w:color w:val="000000"/>
          <w:sz w:val="20"/>
        </w:rPr>
        <w:t>2015</w:t>
      </w:r>
      <w:r w:rsidR="00CF221B" w:rsidRPr="000370DF">
        <w:rPr>
          <w:rFonts w:ascii="Palatino" w:hAnsi="Palatino" w:cs="Palatino"/>
          <w:color w:val="000000"/>
          <w:sz w:val="20"/>
        </w:rPr>
        <w:t xml:space="preserve">, accessed February 13 2025, at </w:t>
      </w:r>
      <w:hyperlink r:id="rId7" w:history="1">
        <w:r w:rsidR="00CF221B" w:rsidRPr="000370DF">
          <w:rPr>
            <w:rStyle w:val="Hyperlink"/>
            <w:rFonts w:ascii="Palatino" w:hAnsi="Palatino" w:cs="Palatino"/>
            <w:sz w:val="20"/>
          </w:rPr>
          <w:t>https://reviverestore.org/de-extinction-science-a-summary-by-stewart-brand/</w:t>
        </w:r>
      </w:hyperlink>
      <w:r w:rsidR="00CF221B" w:rsidRPr="000370DF">
        <w:rPr>
          <w:rFonts w:ascii="Palatino" w:hAnsi="Palatino" w:cs="Palatino"/>
          <w:color w:val="000000"/>
          <w:sz w:val="20"/>
        </w:rPr>
        <w:t>.</w:t>
      </w:r>
    </w:p>
  </w:footnote>
  <w:footnote w:id="59">
    <w:p w14:paraId="3EE283F3"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Beth Shapiro, </w:t>
      </w:r>
      <w:r w:rsidRPr="000370DF">
        <w:rPr>
          <w:rFonts w:ascii="Palatino" w:hAnsi="Palatino" w:cs="Palatino"/>
          <w:iCs/>
          <w:sz w:val="20"/>
          <w:u w:val="single"/>
        </w:rPr>
        <w:t>How to Clone a Mammoth: The Science of De-Extinction</w:t>
      </w:r>
      <w:r w:rsidRPr="000370DF">
        <w:rPr>
          <w:rFonts w:ascii="Palatino" w:hAnsi="Palatino" w:cs="Palatino"/>
          <w:i/>
          <w:sz w:val="20"/>
        </w:rPr>
        <w:t xml:space="preserve"> </w:t>
      </w:r>
      <w:r w:rsidRPr="000370DF">
        <w:rPr>
          <w:rFonts w:ascii="Palatino" w:hAnsi="Palatino" w:cs="Palatino"/>
          <w:sz w:val="20"/>
        </w:rPr>
        <w:t>(Princeton: Princeton University Press, 2020), p. 116.</w:t>
      </w:r>
    </w:p>
  </w:footnote>
  <w:footnote w:id="60">
    <w:p w14:paraId="12ECD101" w14:textId="6416C36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Vinciane Despret, “Traits,” trans. Matthew Chrulew, </w:t>
      </w:r>
      <w:r w:rsidRPr="000370DF">
        <w:rPr>
          <w:rFonts w:ascii="Palatino" w:hAnsi="Palatino" w:cs="Palatino"/>
          <w:iCs/>
          <w:sz w:val="20"/>
          <w:u w:val="single"/>
        </w:rPr>
        <w:t>Environmental Humanities</w:t>
      </w:r>
      <w:r w:rsidRPr="000370DF">
        <w:rPr>
          <w:rFonts w:ascii="Palatino" w:hAnsi="Palatino" w:cs="Palatino"/>
          <w:i/>
          <w:sz w:val="20"/>
        </w:rPr>
        <w:t xml:space="preserve"> </w:t>
      </w:r>
      <w:r w:rsidRPr="000370DF">
        <w:rPr>
          <w:rFonts w:ascii="Palatino" w:hAnsi="Palatino" w:cs="Palatino"/>
          <w:sz w:val="20"/>
        </w:rPr>
        <w:t>12</w:t>
      </w:r>
      <w:r w:rsidR="00B73C7A" w:rsidRPr="000370DF">
        <w:rPr>
          <w:rFonts w:ascii="Palatino" w:hAnsi="Palatino" w:cs="Palatino"/>
          <w:sz w:val="20"/>
        </w:rPr>
        <w:t>:1</w:t>
      </w:r>
      <w:r w:rsidRPr="000370DF">
        <w:rPr>
          <w:rFonts w:ascii="Palatino" w:hAnsi="Palatino" w:cs="Palatino"/>
          <w:sz w:val="20"/>
        </w:rPr>
        <w:t xml:space="preserve"> (2020):</w:t>
      </w:r>
      <w:r w:rsidR="00B73C7A" w:rsidRPr="000370DF">
        <w:rPr>
          <w:rFonts w:ascii="Palatino" w:hAnsi="Palatino" w:cs="Palatino"/>
          <w:sz w:val="20"/>
        </w:rPr>
        <w:t xml:space="preserve"> 186–189, at p. </w:t>
      </w:r>
      <w:r w:rsidRPr="000370DF">
        <w:rPr>
          <w:rFonts w:ascii="Palatino" w:hAnsi="Palatino" w:cs="Palatino"/>
          <w:sz w:val="20"/>
        </w:rPr>
        <w:t>188.</w:t>
      </w:r>
    </w:p>
  </w:footnote>
  <w:footnote w:id="61">
    <w:p w14:paraId="221AD108" w14:textId="179A91A4"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B73C7A" w:rsidRPr="000370DF">
        <w:rPr>
          <w:rFonts w:ascii="Palatino" w:hAnsi="Palatino" w:cs="Palatino"/>
          <w:sz w:val="20"/>
        </w:rPr>
        <w:t>Ibid., p.</w:t>
      </w:r>
      <w:r w:rsidRPr="000370DF">
        <w:rPr>
          <w:rFonts w:ascii="Palatino" w:hAnsi="Palatino" w:cs="Palatino"/>
          <w:sz w:val="20"/>
        </w:rPr>
        <w:t xml:space="preserve"> 188.</w:t>
      </w:r>
    </w:p>
  </w:footnote>
  <w:footnote w:id="62">
    <w:p w14:paraId="79D1E630" w14:textId="1FBBE4C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B73C7A" w:rsidRPr="000370DF">
        <w:rPr>
          <w:rFonts w:ascii="Palatino" w:hAnsi="Palatino" w:cs="Palatino"/>
          <w:sz w:val="20"/>
        </w:rPr>
        <w:t>Ibid., p.</w:t>
      </w:r>
      <w:r w:rsidRPr="000370DF">
        <w:rPr>
          <w:rFonts w:ascii="Palatino" w:hAnsi="Palatino" w:cs="Palatino"/>
          <w:sz w:val="20"/>
        </w:rPr>
        <w:t xml:space="preserve"> 188.</w:t>
      </w:r>
    </w:p>
  </w:footnote>
  <w:footnote w:id="63">
    <w:p w14:paraId="0478A7D1" w14:textId="3F4372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iCs/>
          <w:sz w:val="20"/>
        </w:rPr>
      </w:pPr>
      <w:r w:rsidRPr="000370DF">
        <w:rPr>
          <w:rFonts w:ascii="Palatino" w:hAnsi="Palatino" w:cs="Palatino"/>
          <w:sz w:val="20"/>
          <w:vertAlign w:val="superscript"/>
        </w:rPr>
        <w:footnoteRef/>
      </w:r>
      <w:r w:rsidRPr="000370DF">
        <w:rPr>
          <w:rFonts w:ascii="Palatino" w:hAnsi="Palatino" w:cs="Palatino"/>
          <w:sz w:val="20"/>
        </w:rPr>
        <w:t xml:space="preserve"> Richard Doyle, </w:t>
      </w:r>
      <w:r w:rsidRPr="000370DF">
        <w:rPr>
          <w:rFonts w:ascii="Palatino" w:hAnsi="Palatino" w:cs="Palatino"/>
          <w:iCs/>
          <w:sz w:val="20"/>
          <w:u w:val="single"/>
        </w:rPr>
        <w:t>Darwin’s Pharmacy:</w:t>
      </w:r>
      <w:r w:rsidR="00B73C7A" w:rsidRPr="000370DF">
        <w:rPr>
          <w:rFonts w:ascii="Palatino" w:hAnsi="Palatino" w:cs="Palatino"/>
          <w:iCs/>
          <w:sz w:val="20"/>
          <w:u w:val="single"/>
        </w:rPr>
        <w:t xml:space="preserve"> Sex, Plants, and the Evolution of the </w:t>
      </w:r>
      <w:proofErr w:type="spellStart"/>
      <w:r w:rsidR="00B73C7A" w:rsidRPr="000370DF">
        <w:rPr>
          <w:rFonts w:ascii="Palatino" w:hAnsi="Palatino" w:cs="Palatino"/>
          <w:iCs/>
          <w:sz w:val="20"/>
          <w:u w:val="single"/>
        </w:rPr>
        <w:t>Noösphere</w:t>
      </w:r>
      <w:proofErr w:type="spellEnd"/>
      <w:r w:rsidR="00B73C7A" w:rsidRPr="000370DF">
        <w:rPr>
          <w:rFonts w:ascii="Palatino" w:hAnsi="Palatino" w:cs="Palatino"/>
          <w:iCs/>
          <w:sz w:val="20"/>
        </w:rPr>
        <w:t xml:space="preserve"> (Seattle: University of Washington Press),</w:t>
      </w:r>
      <w:r w:rsidR="00B73C7A" w:rsidRPr="000370DF">
        <w:rPr>
          <w:rFonts w:ascii="Palatino" w:hAnsi="Palatino" w:cs="Palatino"/>
          <w:i/>
          <w:sz w:val="20"/>
        </w:rPr>
        <w:t xml:space="preserve"> </w:t>
      </w:r>
      <w:r w:rsidR="00B73C7A" w:rsidRPr="000370DF">
        <w:rPr>
          <w:rFonts w:ascii="Palatino" w:hAnsi="Palatino" w:cs="Palatino"/>
          <w:iCs/>
          <w:sz w:val="20"/>
        </w:rPr>
        <w:t xml:space="preserve">p. 175. </w:t>
      </w:r>
    </w:p>
  </w:footnote>
  <w:footnote w:id="64">
    <w:p w14:paraId="23CAB174" w14:textId="4D9F334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Roof, </w:t>
      </w:r>
      <w:r w:rsidRPr="000370DF">
        <w:rPr>
          <w:rFonts w:ascii="Palatino" w:hAnsi="Palatino" w:cs="Palatino"/>
          <w:iCs/>
          <w:sz w:val="20"/>
          <w:u w:val="single"/>
        </w:rPr>
        <w:t>The Poetics of DNA</w:t>
      </w:r>
      <w:r w:rsidRPr="000370DF">
        <w:rPr>
          <w:rFonts w:ascii="Palatino" w:hAnsi="Palatino" w:cs="Palatino"/>
          <w:sz w:val="20"/>
        </w:rPr>
        <w:t>,</w:t>
      </w:r>
      <w:r w:rsidR="00B73C7A" w:rsidRPr="000370DF">
        <w:rPr>
          <w:rFonts w:ascii="Palatino" w:hAnsi="Palatino" w:cs="Palatino"/>
          <w:sz w:val="20"/>
        </w:rPr>
        <w:t xml:space="preserve"> (above, n. 9), p. </w:t>
      </w:r>
      <w:r w:rsidRPr="000370DF">
        <w:rPr>
          <w:rFonts w:ascii="Palatino" w:hAnsi="Palatino" w:cs="Palatino"/>
          <w:sz w:val="20"/>
        </w:rPr>
        <w:t>73.</w:t>
      </w:r>
    </w:p>
  </w:footnote>
  <w:footnote w:id="65">
    <w:p w14:paraId="32066F48" w14:textId="61D44D89"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Derek Woods, “Prosthetic Symbiosis,” </w:t>
      </w:r>
      <w:r w:rsidRPr="000370DF">
        <w:rPr>
          <w:rFonts w:ascii="Palatino" w:hAnsi="Palatino" w:cs="Palatino"/>
          <w:iCs/>
          <w:sz w:val="20"/>
          <w:u w:val="single"/>
        </w:rPr>
        <w:t>CR: The New Centennial Review</w:t>
      </w:r>
      <w:r w:rsidRPr="000370DF">
        <w:rPr>
          <w:rFonts w:ascii="Palatino" w:hAnsi="Palatino" w:cs="Palatino"/>
          <w:sz w:val="20"/>
        </w:rPr>
        <w:t xml:space="preserve"> 22</w:t>
      </w:r>
      <w:r w:rsidR="00B73C7A" w:rsidRPr="000370DF">
        <w:rPr>
          <w:rFonts w:ascii="Palatino" w:hAnsi="Palatino" w:cs="Palatino"/>
          <w:sz w:val="20"/>
        </w:rPr>
        <w:t>:1</w:t>
      </w:r>
      <w:r w:rsidRPr="000370DF">
        <w:rPr>
          <w:rFonts w:ascii="Palatino" w:hAnsi="Palatino" w:cs="Palatino"/>
          <w:sz w:val="20"/>
        </w:rPr>
        <w:t xml:space="preserve"> (2022):</w:t>
      </w:r>
      <w:r w:rsidR="00B73C7A" w:rsidRPr="000370DF">
        <w:rPr>
          <w:rFonts w:ascii="Palatino" w:hAnsi="Palatino" w:cs="Palatino"/>
          <w:sz w:val="20"/>
        </w:rPr>
        <w:t xml:space="preserve"> 157–186, at p. </w:t>
      </w:r>
      <w:r w:rsidRPr="000370DF">
        <w:rPr>
          <w:rFonts w:ascii="Palatino" w:hAnsi="Palatino" w:cs="Palatino"/>
          <w:sz w:val="20"/>
        </w:rPr>
        <w:t>160.</w:t>
      </w:r>
    </w:p>
  </w:footnote>
  <w:footnote w:id="66">
    <w:p w14:paraId="3BE7E337" w14:textId="7C44FB7B"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Roof, </w:t>
      </w:r>
      <w:r w:rsidRPr="000370DF">
        <w:rPr>
          <w:rFonts w:ascii="Palatino" w:hAnsi="Palatino" w:cs="Palatino"/>
          <w:iCs/>
          <w:sz w:val="20"/>
          <w:u w:val="single"/>
        </w:rPr>
        <w:t>The Poetics of DNA</w:t>
      </w:r>
      <w:r w:rsidRPr="000370DF">
        <w:rPr>
          <w:rFonts w:ascii="Palatino" w:hAnsi="Palatino" w:cs="Palatino"/>
          <w:sz w:val="20"/>
        </w:rPr>
        <w:t xml:space="preserve">, </w:t>
      </w:r>
      <w:r w:rsidR="00B73C7A" w:rsidRPr="000370DF">
        <w:rPr>
          <w:rFonts w:ascii="Palatino" w:hAnsi="Palatino" w:cs="Palatino"/>
          <w:sz w:val="20"/>
        </w:rPr>
        <w:t xml:space="preserve">(above, n. 9), p. </w:t>
      </w:r>
      <w:r w:rsidRPr="000370DF">
        <w:rPr>
          <w:rFonts w:ascii="Palatino" w:hAnsi="Palatino" w:cs="Palatino"/>
          <w:sz w:val="20"/>
        </w:rPr>
        <w:t xml:space="preserve">32. For more on the ecological significance of the cut-up, see </w:t>
      </w:r>
      <w:r w:rsidR="00B73C7A" w:rsidRPr="000370DF">
        <w:rPr>
          <w:rFonts w:ascii="Palatino" w:hAnsi="Palatino" w:cs="Palatino"/>
          <w:sz w:val="20"/>
        </w:rPr>
        <w:t xml:space="preserve">Chad </w:t>
      </w:r>
      <w:r w:rsidRPr="000370DF">
        <w:rPr>
          <w:rFonts w:ascii="Palatino" w:hAnsi="Palatino" w:cs="Palatino"/>
          <w:sz w:val="20"/>
        </w:rPr>
        <w:t xml:space="preserve">Weidner, </w:t>
      </w:r>
      <w:r w:rsidRPr="000370DF">
        <w:rPr>
          <w:rFonts w:ascii="Palatino" w:hAnsi="Palatino" w:cs="Palatino"/>
          <w:iCs/>
          <w:sz w:val="20"/>
          <w:u w:val="single"/>
        </w:rPr>
        <w:t>The Green Ghost</w:t>
      </w:r>
      <w:r w:rsidR="005746AA" w:rsidRPr="000370DF">
        <w:rPr>
          <w:rFonts w:ascii="Palatino" w:hAnsi="Palatino" w:cs="Palatino"/>
          <w:iCs/>
          <w:sz w:val="20"/>
          <w:u w:val="single"/>
        </w:rPr>
        <w:t>: William Burroughs and the Ecological Mind</w:t>
      </w:r>
      <w:r w:rsidR="005746AA" w:rsidRPr="000370DF">
        <w:rPr>
          <w:rFonts w:ascii="Palatino" w:hAnsi="Palatino" w:cs="Palatino"/>
          <w:sz w:val="20"/>
        </w:rPr>
        <w:t xml:space="preserve"> (Carbondale: Southern Illinois University Press, 2016), pp. 38–63. </w:t>
      </w:r>
      <w:r w:rsidRPr="000370DF">
        <w:rPr>
          <w:rFonts w:ascii="Palatino" w:hAnsi="Palatino" w:cs="Palatino"/>
          <w:sz w:val="20"/>
        </w:rPr>
        <w:t xml:space="preserve">For further analysis of Burroughs’s engagement with the imaginaries surrounding the discovery of DNA, see </w:t>
      </w:r>
      <w:r w:rsidR="005746AA" w:rsidRPr="000370DF">
        <w:rPr>
          <w:rFonts w:ascii="Palatino" w:hAnsi="Palatino" w:cs="Palatino"/>
          <w:sz w:val="20"/>
        </w:rPr>
        <w:t xml:space="preserve">Adam </w:t>
      </w:r>
      <w:r w:rsidRPr="000370DF">
        <w:rPr>
          <w:rFonts w:ascii="Palatino" w:hAnsi="Palatino" w:cs="Palatino"/>
          <w:sz w:val="20"/>
        </w:rPr>
        <w:t xml:space="preserve">Piette, </w:t>
      </w:r>
      <w:r w:rsidRPr="000370DF">
        <w:rPr>
          <w:rFonts w:ascii="Palatino" w:hAnsi="Palatino" w:cs="Palatino"/>
          <w:iCs/>
          <w:sz w:val="20"/>
          <w:u w:val="single"/>
        </w:rPr>
        <w:t>The Literary Cold Wa</w:t>
      </w:r>
      <w:r w:rsidR="005746AA" w:rsidRPr="000370DF">
        <w:rPr>
          <w:rFonts w:ascii="Palatino" w:hAnsi="Palatino" w:cs="Palatino"/>
          <w:iCs/>
          <w:sz w:val="20"/>
          <w:u w:val="single"/>
        </w:rPr>
        <w:t>r, 1945 to Vietnam</w:t>
      </w:r>
      <w:r w:rsidR="005746AA" w:rsidRPr="000370DF">
        <w:rPr>
          <w:rFonts w:ascii="Palatino" w:hAnsi="Palatino" w:cs="Palatino"/>
          <w:i/>
          <w:sz w:val="20"/>
        </w:rPr>
        <w:t xml:space="preserve"> </w:t>
      </w:r>
      <w:r w:rsidR="005746AA" w:rsidRPr="000370DF">
        <w:rPr>
          <w:rFonts w:ascii="Palatino" w:hAnsi="Palatino" w:cs="Palatino"/>
          <w:iCs/>
          <w:sz w:val="20"/>
        </w:rPr>
        <w:t xml:space="preserve">(Edinburgh: Edinburgh University Press, 2009), pp. 106–151. </w:t>
      </w:r>
    </w:p>
  </w:footnote>
  <w:footnote w:id="67">
    <w:p w14:paraId="4A048873" w14:textId="70AD1D20"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iCs/>
          <w:sz w:val="20"/>
        </w:rPr>
      </w:pPr>
      <w:r w:rsidRPr="000370DF">
        <w:rPr>
          <w:rFonts w:ascii="Palatino" w:hAnsi="Palatino" w:cs="Palatino"/>
          <w:sz w:val="20"/>
          <w:vertAlign w:val="superscript"/>
        </w:rPr>
        <w:footnoteRef/>
      </w:r>
      <w:r w:rsidRPr="000370DF">
        <w:rPr>
          <w:rFonts w:ascii="Palatino" w:hAnsi="Palatino" w:cs="Palatino"/>
          <w:sz w:val="20"/>
        </w:rPr>
        <w:t xml:space="preserve"> Steven Shaviro, “Two Lessons from Burroughs,” in </w:t>
      </w:r>
      <w:r w:rsidRPr="000370DF">
        <w:rPr>
          <w:rFonts w:ascii="Palatino" w:hAnsi="Palatino" w:cs="Palatino"/>
          <w:iCs/>
          <w:sz w:val="20"/>
          <w:u w:val="single"/>
        </w:rPr>
        <w:t>Posthuman Bodies</w:t>
      </w:r>
      <w:r w:rsidR="005746AA" w:rsidRPr="000370DF">
        <w:rPr>
          <w:rFonts w:ascii="Palatino" w:hAnsi="Palatino" w:cs="Palatino"/>
          <w:iCs/>
          <w:sz w:val="20"/>
        </w:rPr>
        <w:t xml:space="preserve">, ed. Judith [Jack] Halberstam and Ira Livingston (Bloomington: Indiana University Press, 1995), pp. 38–54, at p. </w:t>
      </w:r>
      <w:r w:rsidR="007034E3" w:rsidRPr="000370DF">
        <w:rPr>
          <w:rFonts w:ascii="Palatino" w:hAnsi="Palatino" w:cs="Palatino"/>
          <w:iCs/>
          <w:sz w:val="20"/>
        </w:rPr>
        <w:t xml:space="preserve">38. </w:t>
      </w:r>
    </w:p>
  </w:footnote>
  <w:footnote w:id="68">
    <w:p w14:paraId="2AF38AF5" w14:textId="444AE213"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Roof, </w:t>
      </w:r>
      <w:r w:rsidRPr="000370DF">
        <w:rPr>
          <w:rFonts w:ascii="Palatino" w:hAnsi="Palatino" w:cs="Palatino"/>
          <w:iCs/>
          <w:sz w:val="20"/>
          <w:u w:val="single"/>
        </w:rPr>
        <w:t>The Poetics of DNA</w:t>
      </w:r>
      <w:r w:rsidRPr="000370DF">
        <w:rPr>
          <w:rFonts w:ascii="Palatino" w:hAnsi="Palatino" w:cs="Palatino"/>
          <w:sz w:val="20"/>
        </w:rPr>
        <w:t>,</w:t>
      </w:r>
      <w:r w:rsidR="00837395" w:rsidRPr="000370DF">
        <w:rPr>
          <w:rFonts w:ascii="Palatino" w:hAnsi="Palatino" w:cs="Palatino"/>
          <w:sz w:val="20"/>
        </w:rPr>
        <w:t xml:space="preserve"> (above, n. 9), p.</w:t>
      </w:r>
      <w:r w:rsidRPr="000370DF">
        <w:rPr>
          <w:rFonts w:ascii="Palatino" w:hAnsi="Palatino" w:cs="Palatino"/>
          <w:sz w:val="20"/>
        </w:rPr>
        <w:t xml:space="preserve"> 53.</w:t>
      </w:r>
    </w:p>
  </w:footnote>
  <w:footnote w:id="69">
    <w:p w14:paraId="5C26910D" w14:textId="1AE9F79A"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837395" w:rsidRPr="000370DF">
        <w:rPr>
          <w:rFonts w:ascii="Palatino" w:hAnsi="Palatino" w:cs="Palatino"/>
          <w:sz w:val="20"/>
        </w:rPr>
        <w:t>Ibid., p.</w:t>
      </w:r>
      <w:r w:rsidRPr="000370DF">
        <w:rPr>
          <w:rFonts w:ascii="Palatino" w:hAnsi="Palatino" w:cs="Palatino"/>
          <w:sz w:val="20"/>
        </w:rPr>
        <w:t xml:space="preserve"> 24.</w:t>
      </w:r>
    </w:p>
  </w:footnote>
  <w:footnote w:id="70">
    <w:p w14:paraId="4E977477" w14:textId="3D82A472"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837395" w:rsidRPr="000370DF">
        <w:rPr>
          <w:rFonts w:ascii="Palatino" w:hAnsi="Palatino" w:cs="Palatino"/>
          <w:sz w:val="20"/>
        </w:rPr>
        <w:t>Ibid., p.</w:t>
      </w:r>
      <w:r w:rsidRPr="000370DF">
        <w:rPr>
          <w:rFonts w:ascii="Palatino" w:hAnsi="Palatino" w:cs="Palatino"/>
          <w:sz w:val="20"/>
        </w:rPr>
        <w:t xml:space="preserve"> 54.</w:t>
      </w:r>
    </w:p>
  </w:footnote>
  <w:footnote w:id="71">
    <w:p w14:paraId="235BE3C8" w14:textId="6DA7DD18"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837395" w:rsidRPr="000370DF">
        <w:rPr>
          <w:rFonts w:ascii="Palatino" w:hAnsi="Palatino" w:cs="Palatino"/>
          <w:sz w:val="20"/>
        </w:rPr>
        <w:t>Ibid., p.</w:t>
      </w:r>
      <w:r w:rsidRPr="000370DF">
        <w:rPr>
          <w:rFonts w:ascii="Palatino" w:hAnsi="Palatino" w:cs="Palatino"/>
          <w:sz w:val="20"/>
        </w:rPr>
        <w:t xml:space="preserve"> 55.</w:t>
      </w:r>
    </w:p>
  </w:footnote>
  <w:footnote w:id="72">
    <w:p w14:paraId="173E2E60" w14:textId="15344CB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00837395" w:rsidRPr="000370DF">
        <w:rPr>
          <w:rFonts w:ascii="Palatino" w:hAnsi="Palatino" w:cs="Palatino"/>
          <w:sz w:val="20"/>
        </w:rPr>
        <w:t xml:space="preserve"> William</w:t>
      </w:r>
      <w:r w:rsidRPr="000370DF">
        <w:rPr>
          <w:rFonts w:ascii="Palatino" w:hAnsi="Palatino" w:cs="Palatino"/>
          <w:sz w:val="20"/>
        </w:rPr>
        <w:t xml:space="preserve"> </w:t>
      </w:r>
      <w:r w:rsidR="00837395" w:rsidRPr="000370DF">
        <w:rPr>
          <w:rFonts w:ascii="Palatino" w:hAnsi="Palatino" w:cs="Palatino"/>
          <w:sz w:val="20"/>
        </w:rPr>
        <w:t xml:space="preserve">S. </w:t>
      </w:r>
      <w:r w:rsidRPr="000370DF">
        <w:rPr>
          <w:rFonts w:ascii="Palatino" w:hAnsi="Palatino" w:cs="Palatino"/>
          <w:sz w:val="20"/>
        </w:rPr>
        <w:t>Burroughs</w:t>
      </w:r>
      <w:r w:rsidR="00837395" w:rsidRPr="000370DF">
        <w:rPr>
          <w:rFonts w:ascii="Palatino" w:hAnsi="Palatino" w:cs="Palatino"/>
          <w:sz w:val="20"/>
        </w:rPr>
        <w:t>, “Interview with William S. Burroughs,”</w:t>
      </w:r>
      <w:r w:rsidR="003A14A2" w:rsidRPr="000370DF">
        <w:rPr>
          <w:rFonts w:ascii="Palatino" w:hAnsi="Palatino" w:cs="Palatino"/>
          <w:sz w:val="20"/>
        </w:rPr>
        <w:t xml:space="preserve"> (above, n. 1), </w:t>
      </w:r>
      <w:r w:rsidR="00837395" w:rsidRPr="000370DF">
        <w:rPr>
          <w:rFonts w:ascii="Palatino" w:hAnsi="Palatino" w:cs="Palatino"/>
          <w:sz w:val="20"/>
        </w:rPr>
        <w:t>pp.</w:t>
      </w:r>
      <w:r w:rsidRPr="000370DF">
        <w:rPr>
          <w:rFonts w:ascii="Palatino" w:hAnsi="Palatino" w:cs="Palatino"/>
          <w:sz w:val="20"/>
        </w:rPr>
        <w:t xml:space="preserve"> 4–5.</w:t>
      </w:r>
    </w:p>
  </w:footnote>
  <w:footnote w:id="73">
    <w:p w14:paraId="4785CDA0" w14:textId="4C6C6571"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837395" w:rsidRPr="000370DF">
        <w:rPr>
          <w:rFonts w:ascii="Palatino" w:hAnsi="Palatino" w:cs="Palatino"/>
          <w:sz w:val="20"/>
        </w:rPr>
        <w:t xml:space="preserve">Gérard-Georges </w:t>
      </w:r>
      <w:r w:rsidRPr="000370DF">
        <w:rPr>
          <w:rFonts w:ascii="Palatino" w:hAnsi="Palatino" w:cs="Palatino"/>
          <w:sz w:val="20"/>
        </w:rPr>
        <w:t>Lemaire</w:t>
      </w:r>
      <w:r w:rsidR="00837395" w:rsidRPr="000370DF">
        <w:rPr>
          <w:rFonts w:ascii="Palatino" w:hAnsi="Palatino" w:cs="Palatino"/>
          <w:sz w:val="20"/>
        </w:rPr>
        <w:t xml:space="preserve"> and Brion Gysin</w:t>
      </w:r>
      <w:r w:rsidRPr="000370DF">
        <w:rPr>
          <w:rFonts w:ascii="Palatino" w:hAnsi="Palatino" w:cs="Palatino"/>
          <w:sz w:val="20"/>
        </w:rPr>
        <w:t>, “23 Stitches</w:t>
      </w:r>
      <w:r w:rsidR="00837395" w:rsidRPr="000370DF">
        <w:rPr>
          <w:rFonts w:ascii="Palatino" w:hAnsi="Palatino" w:cs="Palatino"/>
          <w:sz w:val="20"/>
        </w:rPr>
        <w:t xml:space="preserve"> Taken by G</w:t>
      </w:r>
      <w:r w:rsidR="00E425C6" w:rsidRPr="000370DF">
        <w:rPr>
          <w:rFonts w:ascii="Palatino" w:hAnsi="Palatino" w:cs="Palatino"/>
          <w:sz w:val="20"/>
        </w:rPr>
        <w:t>érard-Georges Lemaire and 2 Points of Order by Brion Gysin,</w:t>
      </w:r>
      <w:r w:rsidRPr="000370DF">
        <w:rPr>
          <w:rFonts w:ascii="Palatino" w:hAnsi="Palatino" w:cs="Palatino"/>
          <w:sz w:val="20"/>
        </w:rPr>
        <w:t xml:space="preserve">” in </w:t>
      </w:r>
      <w:r w:rsidR="00E425C6" w:rsidRPr="000370DF">
        <w:rPr>
          <w:rFonts w:ascii="Palatino" w:hAnsi="Palatino" w:cs="Palatino"/>
          <w:sz w:val="20"/>
        </w:rPr>
        <w:t xml:space="preserve">William S. Burroughs and Brion Gysin, </w:t>
      </w:r>
      <w:r w:rsidRPr="000370DF">
        <w:rPr>
          <w:rFonts w:ascii="Palatino" w:hAnsi="Palatino" w:cs="Palatino"/>
          <w:iCs/>
          <w:sz w:val="20"/>
          <w:u w:val="single"/>
        </w:rPr>
        <w:t>The Third Mind</w:t>
      </w:r>
      <w:r w:rsidR="00E425C6" w:rsidRPr="000370DF">
        <w:rPr>
          <w:rFonts w:ascii="Palatino" w:hAnsi="Palatino" w:cs="Palatino"/>
          <w:sz w:val="20"/>
        </w:rPr>
        <w:t xml:space="preserve"> (London: John Calder, 1979), pp. 9–24, at p.</w:t>
      </w:r>
      <w:r w:rsidRPr="000370DF">
        <w:rPr>
          <w:rFonts w:ascii="Palatino" w:hAnsi="Palatino" w:cs="Palatino"/>
          <w:sz w:val="20"/>
        </w:rPr>
        <w:t xml:space="preserve"> 17.</w:t>
      </w:r>
    </w:p>
  </w:footnote>
  <w:footnote w:id="74">
    <w:p w14:paraId="732E482A" w14:textId="6E100D2C"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CD211E" w:rsidRPr="000370DF">
        <w:rPr>
          <w:rFonts w:ascii="Palatino" w:hAnsi="Palatino" w:cs="Palatino"/>
          <w:sz w:val="20"/>
        </w:rPr>
        <w:t>William S. Burroughs, “F</w:t>
      </w:r>
      <w:r w:rsidRPr="000370DF">
        <w:rPr>
          <w:rFonts w:ascii="Palatino" w:hAnsi="Palatino" w:cs="Palatino"/>
          <w:sz w:val="20"/>
        </w:rPr>
        <w:t xml:space="preserve">rom </w:t>
      </w:r>
      <w:proofErr w:type="gramStart"/>
      <w:r w:rsidRPr="000370DF">
        <w:rPr>
          <w:rFonts w:ascii="Palatino" w:hAnsi="Palatino" w:cs="Palatino"/>
          <w:iCs/>
          <w:sz w:val="20"/>
          <w:u w:val="single"/>
        </w:rPr>
        <w:t>The</w:t>
      </w:r>
      <w:proofErr w:type="gramEnd"/>
      <w:r w:rsidRPr="000370DF">
        <w:rPr>
          <w:rFonts w:ascii="Palatino" w:hAnsi="Palatino" w:cs="Palatino"/>
          <w:iCs/>
          <w:sz w:val="20"/>
          <w:u w:val="single"/>
        </w:rPr>
        <w:t xml:space="preserve"> Third Mind</w:t>
      </w:r>
      <w:r w:rsidR="00CD211E" w:rsidRPr="000370DF">
        <w:rPr>
          <w:rFonts w:ascii="Palatino" w:hAnsi="Palatino" w:cs="Palatino"/>
          <w:sz w:val="20"/>
        </w:rPr>
        <w:t xml:space="preserve">,” </w:t>
      </w:r>
      <w:proofErr w:type="spellStart"/>
      <w:r w:rsidRPr="000370DF">
        <w:rPr>
          <w:rFonts w:ascii="Palatino" w:hAnsi="Palatino" w:cs="Palatino"/>
          <w:sz w:val="20"/>
          <w:u w:val="single"/>
        </w:rPr>
        <w:t>CoEvolutio</w:t>
      </w:r>
      <w:r w:rsidR="00CD211E" w:rsidRPr="000370DF">
        <w:rPr>
          <w:rFonts w:ascii="Palatino" w:hAnsi="Palatino" w:cs="Palatino"/>
          <w:sz w:val="20"/>
          <w:u w:val="single"/>
        </w:rPr>
        <w:t>n</w:t>
      </w:r>
      <w:proofErr w:type="spellEnd"/>
      <w:r w:rsidR="00CD211E" w:rsidRPr="000370DF">
        <w:rPr>
          <w:rFonts w:ascii="Palatino" w:hAnsi="Palatino" w:cs="Palatino"/>
          <w:sz w:val="20"/>
          <w:u w:val="single"/>
        </w:rPr>
        <w:t xml:space="preserve"> Quarterly</w:t>
      </w:r>
      <w:r w:rsidR="00CD211E" w:rsidRPr="000370DF">
        <w:rPr>
          <w:rFonts w:ascii="Palatino" w:hAnsi="Palatino" w:cs="Palatino"/>
          <w:i/>
          <w:iCs/>
          <w:sz w:val="20"/>
        </w:rPr>
        <w:t xml:space="preserve"> </w:t>
      </w:r>
      <w:r w:rsidR="00CD211E" w:rsidRPr="000370DF">
        <w:rPr>
          <w:rFonts w:ascii="Palatino" w:hAnsi="Palatino" w:cs="Palatino"/>
          <w:sz w:val="20"/>
        </w:rPr>
        <w:t xml:space="preserve">16: </w:t>
      </w:r>
      <w:r w:rsidRPr="000370DF">
        <w:rPr>
          <w:rFonts w:ascii="Palatino" w:hAnsi="Palatino" w:cs="Palatino"/>
          <w:sz w:val="20"/>
        </w:rPr>
        <w:t>Winter 1977/78,</w:t>
      </w:r>
      <w:r w:rsidR="00CD211E" w:rsidRPr="000370DF">
        <w:rPr>
          <w:rFonts w:ascii="Palatino" w:hAnsi="Palatino" w:cs="Palatino"/>
          <w:sz w:val="20"/>
        </w:rPr>
        <w:t xml:space="preserve"> 78–79, at</w:t>
      </w:r>
      <w:r w:rsidRPr="000370DF">
        <w:rPr>
          <w:rFonts w:ascii="Palatino" w:hAnsi="Palatino" w:cs="Palatino"/>
          <w:sz w:val="20"/>
        </w:rPr>
        <w:t xml:space="preserve"> p. 78.</w:t>
      </w:r>
      <w:r w:rsidR="00830BEF" w:rsidRPr="000370DF">
        <w:rPr>
          <w:rFonts w:ascii="Palatino" w:hAnsi="Palatino" w:cs="Palatino"/>
          <w:sz w:val="20"/>
        </w:rPr>
        <w:t xml:space="preserve"> Emphasis in original. </w:t>
      </w:r>
    </w:p>
  </w:footnote>
  <w:footnote w:id="75">
    <w:p w14:paraId="519379AE" w14:textId="744E03C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6870C4" w:rsidRPr="000370DF">
        <w:rPr>
          <w:rFonts w:ascii="Palatino" w:hAnsi="Palatino" w:cs="Palatino"/>
          <w:sz w:val="20"/>
        </w:rPr>
        <w:t xml:space="preserve">William S. </w:t>
      </w:r>
      <w:r w:rsidRPr="000370DF">
        <w:rPr>
          <w:rFonts w:ascii="Palatino" w:hAnsi="Palatino" w:cs="Palatino"/>
          <w:sz w:val="20"/>
        </w:rPr>
        <w:t>Burroughs</w:t>
      </w:r>
      <w:r w:rsidR="006870C4" w:rsidRPr="000370DF">
        <w:rPr>
          <w:rFonts w:ascii="Palatino" w:hAnsi="Palatino" w:cs="Palatino"/>
          <w:sz w:val="20"/>
        </w:rPr>
        <w:t xml:space="preserve">, “Interview with William S. Burroughs,” (above, n. 64), pp. </w:t>
      </w:r>
      <w:r w:rsidRPr="000370DF">
        <w:rPr>
          <w:rFonts w:ascii="Palatino" w:hAnsi="Palatino" w:cs="Palatino"/>
          <w:sz w:val="20"/>
        </w:rPr>
        <w:t>2–3.</w:t>
      </w:r>
    </w:p>
  </w:footnote>
  <w:footnote w:id="76">
    <w:p w14:paraId="62E185C1" w14:textId="41A046BC" w:rsidR="009A316A" w:rsidRPr="000370DF" w:rsidRDefault="009A316A">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w:t>
      </w:r>
      <w:proofErr w:type="spellStart"/>
      <w:r w:rsidRPr="000370DF">
        <w:rPr>
          <w:rFonts w:ascii="Palatino" w:hAnsi="Palatino"/>
        </w:rPr>
        <w:t>Shaviro</w:t>
      </w:r>
      <w:proofErr w:type="spellEnd"/>
      <w:r w:rsidRPr="000370DF">
        <w:rPr>
          <w:rFonts w:ascii="Palatino" w:hAnsi="Palatino"/>
        </w:rPr>
        <w:t xml:space="preserve">, “Two Lessons from Burroughs,” (above, n. 59), p. 41. </w:t>
      </w:r>
    </w:p>
    <w:p w14:paraId="3B63B42E" w14:textId="77777777" w:rsidR="009A316A" w:rsidRPr="000370DF" w:rsidRDefault="009A316A">
      <w:pPr>
        <w:pStyle w:val="FootnoteText"/>
        <w:rPr>
          <w:rFonts w:ascii="Palatino" w:hAnsi="Palatino"/>
        </w:rPr>
      </w:pPr>
    </w:p>
  </w:footnote>
  <w:footnote w:id="77">
    <w:p w14:paraId="215177B2" w14:textId="466CAF43" w:rsidR="009A316A" w:rsidRPr="000370DF" w:rsidRDefault="009A316A">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Ibid., p. 47. </w:t>
      </w:r>
    </w:p>
    <w:p w14:paraId="711B5903" w14:textId="77777777" w:rsidR="004827AE" w:rsidRPr="000370DF" w:rsidRDefault="004827AE">
      <w:pPr>
        <w:pStyle w:val="FootnoteText"/>
        <w:rPr>
          <w:rFonts w:ascii="Palatino" w:hAnsi="Palatino"/>
        </w:rPr>
      </w:pPr>
    </w:p>
  </w:footnote>
  <w:footnote w:id="78">
    <w:p w14:paraId="21AFDCCF" w14:textId="69C68494"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Woods, “Prosthetic Symbiosis,”</w:t>
      </w:r>
      <w:r w:rsidR="006870C4" w:rsidRPr="000370DF">
        <w:rPr>
          <w:rFonts w:ascii="Palatino" w:hAnsi="Palatino" w:cs="Palatino"/>
          <w:sz w:val="20"/>
        </w:rPr>
        <w:t xml:space="preserve"> (above, n. 57), p.</w:t>
      </w:r>
      <w:r w:rsidRPr="000370DF">
        <w:rPr>
          <w:rFonts w:ascii="Palatino" w:hAnsi="Palatino" w:cs="Palatino"/>
          <w:sz w:val="20"/>
        </w:rPr>
        <w:t xml:space="preserve"> 168.</w:t>
      </w:r>
    </w:p>
  </w:footnote>
  <w:footnote w:id="79">
    <w:p w14:paraId="72B6A772" w14:textId="7E6F37EA"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Timothy Morton, </w:t>
      </w:r>
      <w:r w:rsidRPr="000370DF">
        <w:rPr>
          <w:rFonts w:ascii="Palatino" w:hAnsi="Palatino" w:cs="Palatino"/>
          <w:iCs/>
          <w:sz w:val="20"/>
          <w:u w:val="single"/>
        </w:rPr>
        <w:t>Humankind: Solidarity with Nonhuman People</w:t>
      </w:r>
      <w:r w:rsidRPr="000370DF">
        <w:rPr>
          <w:rFonts w:ascii="Palatino" w:hAnsi="Palatino" w:cs="Palatino"/>
          <w:sz w:val="20"/>
        </w:rPr>
        <w:t xml:space="preserve"> (London: Verso, 2017), </w:t>
      </w:r>
      <w:r w:rsidR="000B5A84" w:rsidRPr="000370DF">
        <w:rPr>
          <w:rFonts w:ascii="Palatino" w:hAnsi="Palatino" w:cs="Palatino"/>
          <w:sz w:val="20"/>
        </w:rPr>
        <w:t xml:space="preserve">p. </w:t>
      </w:r>
      <w:r w:rsidRPr="000370DF">
        <w:rPr>
          <w:rFonts w:ascii="Palatino" w:hAnsi="Palatino" w:cs="Palatino"/>
          <w:sz w:val="20"/>
        </w:rPr>
        <w:t>81.</w:t>
      </w:r>
    </w:p>
  </w:footnote>
  <w:footnote w:id="80">
    <w:p w14:paraId="6442ADBC" w14:textId="29B2ACC0"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William</w:t>
      </w:r>
      <w:r w:rsidR="005465C1" w:rsidRPr="000370DF">
        <w:rPr>
          <w:rFonts w:ascii="Palatino" w:hAnsi="Palatino" w:cs="Palatino"/>
          <w:sz w:val="20"/>
        </w:rPr>
        <w:t xml:space="preserve"> S.</w:t>
      </w:r>
      <w:r w:rsidRPr="000370DF">
        <w:rPr>
          <w:rFonts w:ascii="Palatino" w:hAnsi="Palatino" w:cs="Palatino"/>
          <w:sz w:val="20"/>
        </w:rPr>
        <w:t xml:space="preserve"> Burroughs, </w:t>
      </w:r>
      <w:r w:rsidRPr="000370DF">
        <w:rPr>
          <w:rFonts w:ascii="Palatino" w:hAnsi="Palatino" w:cs="Palatino"/>
          <w:iCs/>
          <w:sz w:val="20"/>
          <w:u w:val="single"/>
        </w:rPr>
        <w:t>Ghost of Chance</w:t>
      </w:r>
      <w:r w:rsidR="000B5A84" w:rsidRPr="000370DF">
        <w:rPr>
          <w:rFonts w:ascii="Palatino" w:hAnsi="Palatino" w:cs="Palatino"/>
          <w:sz w:val="20"/>
        </w:rPr>
        <w:t xml:space="preserve"> (New York: High Risk Books, 1991), p.</w:t>
      </w:r>
      <w:r w:rsidRPr="000370DF">
        <w:rPr>
          <w:rFonts w:ascii="Palatino" w:hAnsi="Palatino" w:cs="Palatino"/>
          <w:sz w:val="20"/>
        </w:rPr>
        <w:t xml:space="preserve"> 51. Herein cited in text.</w:t>
      </w:r>
    </w:p>
  </w:footnote>
  <w:footnote w:id="81">
    <w:p w14:paraId="6D0FDFBC" w14:textId="15E7EEE1"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t>
      </w:r>
      <w:r w:rsidR="005465C1" w:rsidRPr="000370DF">
        <w:rPr>
          <w:rFonts w:ascii="Palatino" w:hAnsi="Palatino" w:cs="Palatino"/>
          <w:sz w:val="20"/>
        </w:rPr>
        <w:t>Ursula</w:t>
      </w:r>
      <w:r w:rsidR="00E42129" w:rsidRPr="000370DF">
        <w:rPr>
          <w:rFonts w:ascii="Palatino" w:hAnsi="Palatino" w:cs="Palatino"/>
          <w:sz w:val="20"/>
        </w:rPr>
        <w:t xml:space="preserve"> K.</w:t>
      </w:r>
      <w:r w:rsidR="005465C1" w:rsidRPr="000370DF">
        <w:rPr>
          <w:rFonts w:ascii="Palatino" w:hAnsi="Palatino" w:cs="Palatino"/>
          <w:sz w:val="20"/>
        </w:rPr>
        <w:t xml:space="preserve"> </w:t>
      </w:r>
      <w:r w:rsidRPr="000370DF">
        <w:rPr>
          <w:rFonts w:ascii="Palatino" w:hAnsi="Palatino" w:cs="Palatino"/>
          <w:sz w:val="20"/>
        </w:rPr>
        <w:t>Heise,</w:t>
      </w:r>
      <w:r w:rsidR="005465C1" w:rsidRPr="000370DF">
        <w:rPr>
          <w:rFonts w:ascii="Palatino" w:hAnsi="Palatino" w:cs="Palatino"/>
          <w:sz w:val="20"/>
        </w:rPr>
        <w:t xml:space="preserve"> </w:t>
      </w:r>
      <w:r w:rsidR="005465C1" w:rsidRPr="000370DF">
        <w:rPr>
          <w:rFonts w:ascii="Palatino" w:hAnsi="Palatino" w:cs="Palatino"/>
          <w:sz w:val="20"/>
          <w:u w:val="single"/>
        </w:rPr>
        <w:t>Imagining Extinction</w:t>
      </w:r>
      <w:r w:rsidR="00E42129" w:rsidRPr="000370DF">
        <w:rPr>
          <w:rFonts w:ascii="Palatino" w:hAnsi="Palatino" w:cs="Palatino"/>
          <w:sz w:val="20"/>
          <w:u w:val="single"/>
        </w:rPr>
        <w:t>: The Cultural Meanings of Endangered Species</w:t>
      </w:r>
      <w:r w:rsidR="00E42129" w:rsidRPr="000370DF">
        <w:rPr>
          <w:rFonts w:ascii="Palatino" w:hAnsi="Palatino" w:cs="Palatino"/>
          <w:i/>
          <w:iCs/>
          <w:sz w:val="20"/>
        </w:rPr>
        <w:t xml:space="preserve"> </w:t>
      </w:r>
      <w:r w:rsidR="00E42129" w:rsidRPr="000370DF">
        <w:rPr>
          <w:rFonts w:ascii="Palatino" w:hAnsi="Palatino" w:cs="Palatino"/>
          <w:sz w:val="20"/>
        </w:rPr>
        <w:t xml:space="preserve">(Chicago: University of Chicago Press, 2016), pp. 55–86; Dolly </w:t>
      </w:r>
      <w:r w:rsidRPr="000370DF">
        <w:rPr>
          <w:rFonts w:ascii="Palatino" w:hAnsi="Palatino" w:cs="Palatino"/>
          <w:sz w:val="20"/>
        </w:rPr>
        <w:t xml:space="preserve">Jørgensen, </w:t>
      </w:r>
      <w:r w:rsidR="00E42129" w:rsidRPr="000370DF">
        <w:rPr>
          <w:rFonts w:ascii="Palatino" w:hAnsi="Palatino" w:cs="Palatino"/>
          <w:sz w:val="20"/>
          <w:u w:val="single"/>
        </w:rPr>
        <w:t>Recovering Lost Species in the Modern Age: Histories of Longing and Belonging</w:t>
      </w:r>
      <w:r w:rsidR="00E42129" w:rsidRPr="000370DF">
        <w:rPr>
          <w:rFonts w:ascii="Palatino" w:hAnsi="Palatino" w:cs="Palatino"/>
          <w:sz w:val="20"/>
        </w:rPr>
        <w:t xml:space="preserve"> (Cambridge: MIT Press, 2019), pp. 89–118; and Thom van Dooren and Deborah Bird Rose, “Keeping Faith with the Dead: Mourning and De-Extinction,” </w:t>
      </w:r>
      <w:r w:rsidR="00E42129" w:rsidRPr="000370DF">
        <w:rPr>
          <w:rFonts w:ascii="Palatino" w:hAnsi="Palatino" w:cs="Palatino"/>
          <w:sz w:val="20"/>
          <w:u w:val="single"/>
        </w:rPr>
        <w:t>Australian Zoologist</w:t>
      </w:r>
      <w:r w:rsidR="00E42129" w:rsidRPr="000370DF">
        <w:rPr>
          <w:rFonts w:ascii="Palatino" w:hAnsi="Palatino" w:cs="Palatino"/>
          <w:i/>
          <w:iCs/>
          <w:sz w:val="20"/>
        </w:rPr>
        <w:t xml:space="preserve"> </w:t>
      </w:r>
      <w:r w:rsidR="00E42129" w:rsidRPr="000370DF">
        <w:rPr>
          <w:rFonts w:ascii="Palatino" w:hAnsi="Palatino" w:cs="Palatino"/>
          <w:sz w:val="20"/>
        </w:rPr>
        <w:t xml:space="preserve">38:3 (2017): 375–378, at p. 376. </w:t>
      </w:r>
      <w:r w:rsidRPr="000370DF">
        <w:rPr>
          <w:rFonts w:ascii="Palatino" w:hAnsi="Palatino" w:cs="Palatino"/>
          <w:sz w:val="20"/>
        </w:rPr>
        <w:t xml:space="preserve">Van Dooren and Bird Rose are developing a critique of Stewart Brand’s motto for de-extinction: “Don’t mourn. </w:t>
      </w:r>
      <w:r w:rsidR="001A6AA2" w:rsidRPr="000370DF">
        <w:rPr>
          <w:rFonts w:ascii="Palatino" w:hAnsi="Palatino" w:cs="Palatino"/>
          <w:sz w:val="20"/>
        </w:rPr>
        <w:t>Organize</w:t>
      </w:r>
      <w:r w:rsidRPr="000370DF">
        <w:rPr>
          <w:rFonts w:ascii="Palatino" w:hAnsi="Palatino" w:cs="Palatino"/>
          <w:sz w:val="20"/>
        </w:rPr>
        <w:t>!”</w:t>
      </w:r>
    </w:p>
  </w:footnote>
  <w:footnote w:id="82">
    <w:p w14:paraId="1507125B" w14:textId="37D6355A"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Emily Thew, “Narcissistic Attachments: A Melancholic Reading of De-Extinction Projects,” </w:t>
      </w:r>
      <w:r w:rsidRPr="000370DF">
        <w:rPr>
          <w:rFonts w:ascii="Palatino" w:hAnsi="Palatino" w:cs="Palatino"/>
          <w:iCs/>
          <w:sz w:val="20"/>
          <w:u w:val="single"/>
        </w:rPr>
        <w:t>Environmental Philosophy</w:t>
      </w:r>
      <w:r w:rsidRPr="000370DF">
        <w:rPr>
          <w:rFonts w:ascii="Palatino" w:hAnsi="Palatino" w:cs="Palatino"/>
          <w:i/>
          <w:sz w:val="20"/>
        </w:rPr>
        <w:t xml:space="preserve"> </w:t>
      </w:r>
      <w:r w:rsidRPr="000370DF">
        <w:rPr>
          <w:rFonts w:ascii="Palatino" w:hAnsi="Palatino" w:cs="Palatino"/>
          <w:sz w:val="20"/>
        </w:rPr>
        <w:t>14</w:t>
      </w:r>
      <w:r w:rsidR="00E42129" w:rsidRPr="000370DF">
        <w:rPr>
          <w:rFonts w:ascii="Palatino" w:hAnsi="Palatino" w:cs="Palatino"/>
          <w:sz w:val="20"/>
        </w:rPr>
        <w:t>:1</w:t>
      </w:r>
      <w:r w:rsidRPr="000370DF">
        <w:rPr>
          <w:rFonts w:ascii="Palatino" w:hAnsi="Palatino" w:cs="Palatino"/>
          <w:sz w:val="20"/>
        </w:rPr>
        <w:t xml:space="preserve"> (2017): 101–118</w:t>
      </w:r>
      <w:r w:rsidR="00E42129" w:rsidRPr="000370DF">
        <w:rPr>
          <w:rFonts w:ascii="Palatino" w:hAnsi="Palatino" w:cs="Palatino"/>
          <w:sz w:val="20"/>
        </w:rPr>
        <w:t>, at p. 111.</w:t>
      </w:r>
    </w:p>
  </w:footnote>
  <w:footnote w:id="83">
    <w:p w14:paraId="5F7176D3" w14:textId="791AEB58" w:rsidR="001A6AA2" w:rsidRPr="000370DF" w:rsidRDefault="001A6AA2">
      <w:pPr>
        <w:pStyle w:val="FootnoteText"/>
        <w:rPr>
          <w:rFonts w:ascii="Palatino" w:hAnsi="Palatino"/>
        </w:rPr>
      </w:pPr>
      <w:r w:rsidRPr="000370DF">
        <w:rPr>
          <w:rStyle w:val="FootnoteReference"/>
          <w:rFonts w:ascii="Palatino" w:hAnsi="Palatino"/>
        </w:rPr>
        <w:footnoteRef/>
      </w:r>
      <w:r w:rsidRPr="000370DF">
        <w:rPr>
          <w:rFonts w:ascii="Palatino" w:hAnsi="Palatino"/>
        </w:rPr>
        <w:t xml:space="preserve"> Despite the ways in which </w:t>
      </w:r>
      <w:r w:rsidRPr="000370DF">
        <w:rPr>
          <w:rFonts w:ascii="Palatino" w:hAnsi="Palatino"/>
          <w:u w:val="single"/>
        </w:rPr>
        <w:t xml:space="preserve">Ghost of Chance </w:t>
      </w:r>
      <w:r w:rsidRPr="000370DF">
        <w:rPr>
          <w:rFonts w:ascii="Palatino" w:hAnsi="Palatino"/>
        </w:rPr>
        <w:t xml:space="preserve">problematizes the designation of individual species as love-objects, Burroughs’s preoccupation with lemurs had a direct influence on the personalized ecological make-up of the Biosphere 2 experiment. Discussing the ways in which its architects decided on species to introduce into the artificial biome, Rebecca Reider writes that “John Allen insisted on galagos, commonly known as ‘bush babies,’ to provide company for their fellow primates, the humans. The reason: one of his idols and acquaintances, the eccentric Beat writer William S. Burroughs, had become enamored of tree-dwelling lemurs during his travels in South America and suggested that Biosphere 2 include something similar (lemurs proved a little too large for the miniature rainforest).” See Rebecca Reider, </w:t>
      </w:r>
      <w:r w:rsidRPr="000370DF">
        <w:rPr>
          <w:rFonts w:ascii="Palatino" w:hAnsi="Palatino"/>
          <w:u w:val="single"/>
        </w:rPr>
        <w:t xml:space="preserve">Dreaming the Biosphere: The Theater of All Possibilities </w:t>
      </w:r>
      <w:r w:rsidRPr="000370DF">
        <w:rPr>
          <w:rFonts w:ascii="Palatino" w:hAnsi="Palatino"/>
        </w:rPr>
        <w:t xml:space="preserve">(Albuquerque: University of New Mexico Press, 2009), p. 97. </w:t>
      </w:r>
    </w:p>
  </w:footnote>
  <w:footnote w:id="84">
    <w:p w14:paraId="4B57E57B" w14:textId="22B4950E"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Robinson Jeffers, “Passenger Pigeons,” </w:t>
      </w:r>
      <w:proofErr w:type="spellStart"/>
      <w:r w:rsidRPr="000370DF">
        <w:rPr>
          <w:rFonts w:ascii="Palatino" w:hAnsi="Palatino" w:cs="Palatino"/>
          <w:iCs/>
          <w:sz w:val="20"/>
          <w:u w:val="single"/>
        </w:rPr>
        <w:t>CoEvolution</w:t>
      </w:r>
      <w:proofErr w:type="spellEnd"/>
      <w:r w:rsidR="007103D5" w:rsidRPr="000370DF">
        <w:rPr>
          <w:rFonts w:ascii="Palatino" w:hAnsi="Palatino" w:cs="Palatino"/>
          <w:iCs/>
          <w:sz w:val="20"/>
          <w:u w:val="single"/>
        </w:rPr>
        <w:t xml:space="preserve"> Quarterly</w:t>
      </w:r>
      <w:r w:rsidR="007103D5" w:rsidRPr="000370DF">
        <w:rPr>
          <w:rFonts w:ascii="Palatino" w:hAnsi="Palatino" w:cs="Palatino"/>
          <w:i/>
          <w:sz w:val="20"/>
        </w:rPr>
        <w:t xml:space="preserve"> </w:t>
      </w:r>
      <w:r w:rsidR="007103D5" w:rsidRPr="000370DF">
        <w:rPr>
          <w:rFonts w:ascii="Palatino" w:hAnsi="Palatino" w:cs="Palatino"/>
          <w:iCs/>
          <w:sz w:val="20"/>
        </w:rPr>
        <w:t>37:</w:t>
      </w:r>
      <w:r w:rsidR="007103D5" w:rsidRPr="000370DF">
        <w:rPr>
          <w:rFonts w:ascii="Palatino" w:hAnsi="Palatino" w:cs="Palatino"/>
          <w:i/>
          <w:sz w:val="20"/>
        </w:rPr>
        <w:t xml:space="preserve"> </w:t>
      </w:r>
      <w:r w:rsidRPr="000370DF">
        <w:rPr>
          <w:rFonts w:ascii="Palatino" w:hAnsi="Palatino" w:cs="Palatino"/>
          <w:sz w:val="20"/>
        </w:rPr>
        <w:t>Spring 1983</w:t>
      </w:r>
      <w:r w:rsidR="007103D5" w:rsidRPr="000370DF">
        <w:rPr>
          <w:rFonts w:ascii="Palatino" w:hAnsi="Palatino" w:cs="Palatino"/>
          <w:sz w:val="20"/>
        </w:rPr>
        <w:t xml:space="preserve">, </w:t>
      </w:r>
      <w:r w:rsidRPr="000370DF">
        <w:rPr>
          <w:rFonts w:ascii="Palatino" w:hAnsi="Palatino" w:cs="Palatino"/>
          <w:sz w:val="20"/>
        </w:rPr>
        <w:t>45.</w:t>
      </w:r>
    </w:p>
  </w:footnote>
  <w:footnote w:id="85">
    <w:p w14:paraId="060B70E9" w14:textId="7777777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Charlotte Wrigley, </w:t>
      </w:r>
      <w:r w:rsidRPr="000370DF">
        <w:rPr>
          <w:rFonts w:ascii="Palatino" w:hAnsi="Palatino" w:cs="Palatino"/>
          <w:iCs/>
          <w:sz w:val="20"/>
          <w:u w:val="single"/>
        </w:rPr>
        <w:t>Earth, Ice, Bone, Blood: Permafrost and Extinction in the Russian Arctic</w:t>
      </w:r>
      <w:r w:rsidRPr="000370DF">
        <w:rPr>
          <w:rFonts w:ascii="Palatino" w:hAnsi="Palatino" w:cs="Palatino"/>
          <w:i/>
          <w:sz w:val="20"/>
        </w:rPr>
        <w:t xml:space="preserve"> </w:t>
      </w:r>
      <w:r w:rsidRPr="000370DF">
        <w:rPr>
          <w:rFonts w:ascii="Palatino" w:hAnsi="Palatino" w:cs="Palatino"/>
          <w:sz w:val="20"/>
        </w:rPr>
        <w:t>(Minneapolis: University of Minnesota Press, 2023), pp. 18–19.</w:t>
      </w:r>
    </w:p>
  </w:footnote>
  <w:footnote w:id="86">
    <w:p w14:paraId="7FF74A38" w14:textId="4268C917" w:rsidR="00B17816" w:rsidRPr="000370D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Wolfe, “Each Time Unique,”</w:t>
      </w:r>
      <w:r w:rsidR="007103D5" w:rsidRPr="000370DF">
        <w:rPr>
          <w:rFonts w:ascii="Palatino" w:hAnsi="Palatino" w:cs="Palatino"/>
          <w:sz w:val="20"/>
        </w:rPr>
        <w:t xml:space="preserve"> (above, n. 48), p.</w:t>
      </w:r>
      <w:r w:rsidRPr="000370DF">
        <w:rPr>
          <w:rFonts w:ascii="Palatino" w:hAnsi="Palatino" w:cs="Palatino"/>
          <w:sz w:val="20"/>
        </w:rPr>
        <w:t xml:space="preserve"> 36.</w:t>
      </w:r>
    </w:p>
  </w:footnote>
  <w:footnote w:id="87">
    <w:p w14:paraId="4CE753A8" w14:textId="6EA6A92B" w:rsidR="00B17816"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Palatino" w:hAnsi="Palatino" w:cs="Palatino"/>
          <w:sz w:val="20"/>
        </w:rPr>
      </w:pPr>
      <w:r w:rsidRPr="000370DF">
        <w:rPr>
          <w:rFonts w:ascii="Palatino" w:hAnsi="Palatino" w:cs="Palatino"/>
          <w:sz w:val="20"/>
          <w:vertAlign w:val="superscript"/>
        </w:rPr>
        <w:footnoteRef/>
      </w:r>
      <w:r w:rsidRPr="000370DF">
        <w:rPr>
          <w:rFonts w:ascii="Palatino" w:hAnsi="Palatino" w:cs="Palatino"/>
          <w:sz w:val="20"/>
        </w:rPr>
        <w:t xml:space="preserve"> Frédéric Neyrat, </w:t>
      </w:r>
      <w:r w:rsidRPr="000370DF">
        <w:rPr>
          <w:rFonts w:ascii="Palatino" w:hAnsi="Palatino" w:cs="Palatino"/>
          <w:iCs/>
          <w:sz w:val="20"/>
          <w:u w:val="single"/>
        </w:rPr>
        <w:t xml:space="preserve">The </w:t>
      </w:r>
      <w:proofErr w:type="spellStart"/>
      <w:r w:rsidRPr="000370DF">
        <w:rPr>
          <w:rFonts w:ascii="Palatino" w:hAnsi="Palatino" w:cs="Palatino"/>
          <w:iCs/>
          <w:sz w:val="20"/>
          <w:u w:val="single"/>
        </w:rPr>
        <w:t>Unconstructable</w:t>
      </w:r>
      <w:proofErr w:type="spellEnd"/>
      <w:r w:rsidRPr="000370DF">
        <w:rPr>
          <w:rFonts w:ascii="Palatino" w:hAnsi="Palatino" w:cs="Palatino"/>
          <w:iCs/>
          <w:sz w:val="20"/>
          <w:u w:val="single"/>
        </w:rPr>
        <w:t xml:space="preserve"> Earth: An Ecology of Separation</w:t>
      </w:r>
      <w:r w:rsidRPr="000370DF">
        <w:rPr>
          <w:rFonts w:ascii="Palatino" w:hAnsi="Palatino" w:cs="Palatino"/>
          <w:i/>
          <w:sz w:val="20"/>
        </w:rPr>
        <w:t xml:space="preserve"> </w:t>
      </w:r>
      <w:r w:rsidRPr="000370DF">
        <w:rPr>
          <w:rFonts w:ascii="Palatino" w:hAnsi="Palatino" w:cs="Palatino"/>
          <w:sz w:val="20"/>
        </w:rPr>
        <w:t>(New York: Fordham University Press, 2019), p.</w:t>
      </w:r>
      <w:r w:rsidR="00C20427" w:rsidRPr="000370DF">
        <w:rPr>
          <w:rFonts w:ascii="Palatino" w:hAnsi="Palatino" w:cs="Palatino"/>
          <w:sz w:val="20"/>
        </w:rPr>
        <w:t xml:space="preserve"> 84.</w:t>
      </w:r>
      <w:r w:rsidR="00C20427">
        <w:rPr>
          <w:rFonts w:ascii="Palatino" w:hAnsi="Palatino" w:cs="Palatino"/>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C51"/>
    <w:multiLevelType w:val="multilevel"/>
    <w:tmpl w:val="149A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16"/>
    <w:rsid w:val="00021683"/>
    <w:rsid w:val="00022951"/>
    <w:rsid w:val="000370DF"/>
    <w:rsid w:val="00044F2C"/>
    <w:rsid w:val="00050A59"/>
    <w:rsid w:val="00057227"/>
    <w:rsid w:val="0008221B"/>
    <w:rsid w:val="00091643"/>
    <w:rsid w:val="000951F6"/>
    <w:rsid w:val="00096570"/>
    <w:rsid w:val="000A1C4F"/>
    <w:rsid w:val="000A4B00"/>
    <w:rsid w:val="000B5A84"/>
    <w:rsid w:val="000E32EC"/>
    <w:rsid w:val="000E6ECC"/>
    <w:rsid w:val="000F7F2B"/>
    <w:rsid w:val="001234F3"/>
    <w:rsid w:val="0012720B"/>
    <w:rsid w:val="0013256E"/>
    <w:rsid w:val="00140A1E"/>
    <w:rsid w:val="0015160B"/>
    <w:rsid w:val="001600CE"/>
    <w:rsid w:val="00163407"/>
    <w:rsid w:val="001664F1"/>
    <w:rsid w:val="00175F56"/>
    <w:rsid w:val="0017601C"/>
    <w:rsid w:val="00185E2C"/>
    <w:rsid w:val="001876DF"/>
    <w:rsid w:val="001A2C4C"/>
    <w:rsid w:val="001A6AA2"/>
    <w:rsid w:val="001A7383"/>
    <w:rsid w:val="001B09F8"/>
    <w:rsid w:val="001B5234"/>
    <w:rsid w:val="001B5498"/>
    <w:rsid w:val="001C056D"/>
    <w:rsid w:val="001C3674"/>
    <w:rsid w:val="001C5E19"/>
    <w:rsid w:val="001D6ECF"/>
    <w:rsid w:val="001E24F3"/>
    <w:rsid w:val="001F0D3C"/>
    <w:rsid w:val="001F4708"/>
    <w:rsid w:val="001F683C"/>
    <w:rsid w:val="0020551F"/>
    <w:rsid w:val="00207A91"/>
    <w:rsid w:val="00216D7B"/>
    <w:rsid w:val="002241F7"/>
    <w:rsid w:val="0023278E"/>
    <w:rsid w:val="00233E62"/>
    <w:rsid w:val="002618BE"/>
    <w:rsid w:val="00263FB3"/>
    <w:rsid w:val="00270202"/>
    <w:rsid w:val="00282FD1"/>
    <w:rsid w:val="002950D3"/>
    <w:rsid w:val="002A049B"/>
    <w:rsid w:val="002A528A"/>
    <w:rsid w:val="002B1D1F"/>
    <w:rsid w:val="002E43DB"/>
    <w:rsid w:val="002F15AF"/>
    <w:rsid w:val="003209CE"/>
    <w:rsid w:val="00323344"/>
    <w:rsid w:val="003522F3"/>
    <w:rsid w:val="003570B9"/>
    <w:rsid w:val="00357CAB"/>
    <w:rsid w:val="00371A47"/>
    <w:rsid w:val="003865EA"/>
    <w:rsid w:val="003A14A2"/>
    <w:rsid w:val="003C2EA1"/>
    <w:rsid w:val="003C786A"/>
    <w:rsid w:val="003D3048"/>
    <w:rsid w:val="003D3A91"/>
    <w:rsid w:val="003D52F8"/>
    <w:rsid w:val="003E1DE7"/>
    <w:rsid w:val="003E7C92"/>
    <w:rsid w:val="00455AFE"/>
    <w:rsid w:val="00461443"/>
    <w:rsid w:val="004827AE"/>
    <w:rsid w:val="00490F07"/>
    <w:rsid w:val="004917E8"/>
    <w:rsid w:val="004A711E"/>
    <w:rsid w:val="004F33FE"/>
    <w:rsid w:val="00516420"/>
    <w:rsid w:val="0052607B"/>
    <w:rsid w:val="00526CD2"/>
    <w:rsid w:val="00534F8D"/>
    <w:rsid w:val="00545393"/>
    <w:rsid w:val="00545C9E"/>
    <w:rsid w:val="005465C1"/>
    <w:rsid w:val="00551CDF"/>
    <w:rsid w:val="00566782"/>
    <w:rsid w:val="005746AA"/>
    <w:rsid w:val="005A30A7"/>
    <w:rsid w:val="005D33AB"/>
    <w:rsid w:val="005D56CA"/>
    <w:rsid w:val="005E2D22"/>
    <w:rsid w:val="00600155"/>
    <w:rsid w:val="0061383A"/>
    <w:rsid w:val="00616D9F"/>
    <w:rsid w:val="00617248"/>
    <w:rsid w:val="00623BA3"/>
    <w:rsid w:val="00625FDC"/>
    <w:rsid w:val="00630ACE"/>
    <w:rsid w:val="0063145F"/>
    <w:rsid w:val="00635B88"/>
    <w:rsid w:val="00647150"/>
    <w:rsid w:val="006525AA"/>
    <w:rsid w:val="00655653"/>
    <w:rsid w:val="006567D3"/>
    <w:rsid w:val="006870C4"/>
    <w:rsid w:val="006916FD"/>
    <w:rsid w:val="00695AEC"/>
    <w:rsid w:val="00697E44"/>
    <w:rsid w:val="006A58F3"/>
    <w:rsid w:val="006C40AF"/>
    <w:rsid w:val="006D652F"/>
    <w:rsid w:val="006F33C5"/>
    <w:rsid w:val="006F63E5"/>
    <w:rsid w:val="007034E3"/>
    <w:rsid w:val="007103D5"/>
    <w:rsid w:val="007115FF"/>
    <w:rsid w:val="00712D2D"/>
    <w:rsid w:val="00717908"/>
    <w:rsid w:val="00733644"/>
    <w:rsid w:val="00736333"/>
    <w:rsid w:val="00741991"/>
    <w:rsid w:val="007507B1"/>
    <w:rsid w:val="00760252"/>
    <w:rsid w:val="007704B9"/>
    <w:rsid w:val="0079256D"/>
    <w:rsid w:val="007932FA"/>
    <w:rsid w:val="007A09CA"/>
    <w:rsid w:val="007A0CA9"/>
    <w:rsid w:val="007A104E"/>
    <w:rsid w:val="007B2C81"/>
    <w:rsid w:val="007B61A1"/>
    <w:rsid w:val="007C61E2"/>
    <w:rsid w:val="007C79D2"/>
    <w:rsid w:val="007D0680"/>
    <w:rsid w:val="007D7A9D"/>
    <w:rsid w:val="007F7DB9"/>
    <w:rsid w:val="00800BDC"/>
    <w:rsid w:val="00803226"/>
    <w:rsid w:val="0081110D"/>
    <w:rsid w:val="00830BEF"/>
    <w:rsid w:val="00834A14"/>
    <w:rsid w:val="00836451"/>
    <w:rsid w:val="00837395"/>
    <w:rsid w:val="00851255"/>
    <w:rsid w:val="00864363"/>
    <w:rsid w:val="008831B4"/>
    <w:rsid w:val="0088414E"/>
    <w:rsid w:val="00884538"/>
    <w:rsid w:val="00885E0F"/>
    <w:rsid w:val="008A5BB4"/>
    <w:rsid w:val="008B0FE4"/>
    <w:rsid w:val="008C543E"/>
    <w:rsid w:val="008C56C5"/>
    <w:rsid w:val="008C57F6"/>
    <w:rsid w:val="008C6D7A"/>
    <w:rsid w:val="008D6DD9"/>
    <w:rsid w:val="008E006A"/>
    <w:rsid w:val="008E20E4"/>
    <w:rsid w:val="00920B2B"/>
    <w:rsid w:val="00963C1A"/>
    <w:rsid w:val="0096789D"/>
    <w:rsid w:val="009714BB"/>
    <w:rsid w:val="00990DEB"/>
    <w:rsid w:val="009A316A"/>
    <w:rsid w:val="009B1231"/>
    <w:rsid w:val="009C2CF8"/>
    <w:rsid w:val="009C78D6"/>
    <w:rsid w:val="009D767A"/>
    <w:rsid w:val="009E46E9"/>
    <w:rsid w:val="009E75BC"/>
    <w:rsid w:val="009F1E73"/>
    <w:rsid w:val="00A134A1"/>
    <w:rsid w:val="00A27E86"/>
    <w:rsid w:val="00A44384"/>
    <w:rsid w:val="00A44B73"/>
    <w:rsid w:val="00A45419"/>
    <w:rsid w:val="00A5779E"/>
    <w:rsid w:val="00A62814"/>
    <w:rsid w:val="00A76705"/>
    <w:rsid w:val="00A77FC1"/>
    <w:rsid w:val="00A8557A"/>
    <w:rsid w:val="00A916A1"/>
    <w:rsid w:val="00AA6F00"/>
    <w:rsid w:val="00AD4F47"/>
    <w:rsid w:val="00AE3F72"/>
    <w:rsid w:val="00AF206B"/>
    <w:rsid w:val="00AF2A2B"/>
    <w:rsid w:val="00B103B1"/>
    <w:rsid w:val="00B11A6D"/>
    <w:rsid w:val="00B17816"/>
    <w:rsid w:val="00B423E8"/>
    <w:rsid w:val="00B52685"/>
    <w:rsid w:val="00B52C30"/>
    <w:rsid w:val="00B6080A"/>
    <w:rsid w:val="00B66FCE"/>
    <w:rsid w:val="00B73C7A"/>
    <w:rsid w:val="00B83251"/>
    <w:rsid w:val="00BD4D6E"/>
    <w:rsid w:val="00BD632B"/>
    <w:rsid w:val="00BF66CE"/>
    <w:rsid w:val="00C06AE3"/>
    <w:rsid w:val="00C075DE"/>
    <w:rsid w:val="00C20427"/>
    <w:rsid w:val="00C30700"/>
    <w:rsid w:val="00C3437B"/>
    <w:rsid w:val="00C61CC1"/>
    <w:rsid w:val="00C94228"/>
    <w:rsid w:val="00CB3D4F"/>
    <w:rsid w:val="00CB557B"/>
    <w:rsid w:val="00CB57ED"/>
    <w:rsid w:val="00CD211E"/>
    <w:rsid w:val="00CF1ADD"/>
    <w:rsid w:val="00CF221B"/>
    <w:rsid w:val="00CF32CD"/>
    <w:rsid w:val="00CF79A2"/>
    <w:rsid w:val="00D03754"/>
    <w:rsid w:val="00D04EEA"/>
    <w:rsid w:val="00D06983"/>
    <w:rsid w:val="00D14FAF"/>
    <w:rsid w:val="00D21A9D"/>
    <w:rsid w:val="00D311F7"/>
    <w:rsid w:val="00D47868"/>
    <w:rsid w:val="00D51635"/>
    <w:rsid w:val="00D65BC4"/>
    <w:rsid w:val="00D75B42"/>
    <w:rsid w:val="00D842C1"/>
    <w:rsid w:val="00D85FF6"/>
    <w:rsid w:val="00D9062F"/>
    <w:rsid w:val="00DA37C2"/>
    <w:rsid w:val="00DA77F3"/>
    <w:rsid w:val="00DC38D5"/>
    <w:rsid w:val="00DC3F7A"/>
    <w:rsid w:val="00DD1AB2"/>
    <w:rsid w:val="00DD69C0"/>
    <w:rsid w:val="00DD7164"/>
    <w:rsid w:val="00DD7A61"/>
    <w:rsid w:val="00DE240C"/>
    <w:rsid w:val="00E056BD"/>
    <w:rsid w:val="00E30028"/>
    <w:rsid w:val="00E30314"/>
    <w:rsid w:val="00E37325"/>
    <w:rsid w:val="00E42129"/>
    <w:rsid w:val="00E425C6"/>
    <w:rsid w:val="00E438D8"/>
    <w:rsid w:val="00E514C2"/>
    <w:rsid w:val="00E6185C"/>
    <w:rsid w:val="00E6404C"/>
    <w:rsid w:val="00E712E5"/>
    <w:rsid w:val="00E75DFA"/>
    <w:rsid w:val="00E87C57"/>
    <w:rsid w:val="00E91238"/>
    <w:rsid w:val="00E91C8E"/>
    <w:rsid w:val="00E95DFD"/>
    <w:rsid w:val="00EA0881"/>
    <w:rsid w:val="00ED20D6"/>
    <w:rsid w:val="00ED5875"/>
    <w:rsid w:val="00EE7B29"/>
    <w:rsid w:val="00EF2F85"/>
    <w:rsid w:val="00F01693"/>
    <w:rsid w:val="00F01CAA"/>
    <w:rsid w:val="00F6739E"/>
    <w:rsid w:val="00F7347D"/>
    <w:rsid w:val="00F96904"/>
    <w:rsid w:val="00FA4A46"/>
    <w:rsid w:val="00FB7604"/>
    <w:rsid w:val="00FC7DFF"/>
    <w:rsid w:val="00FD1DFB"/>
    <w:rsid w:val="00FD4A07"/>
    <w:rsid w:val="00FE6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5DCFD1"/>
  <w15:docId w15:val="{3E992717-B6CD-8B42-B647-7971B6E6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5DE"/>
  </w:style>
  <w:style w:type="paragraph" w:styleId="Footer">
    <w:name w:val="footer"/>
    <w:basedOn w:val="Normal"/>
    <w:link w:val="FooterChar"/>
    <w:uiPriority w:val="99"/>
    <w:unhideWhenUsed/>
    <w:rsid w:val="00C07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5DE"/>
  </w:style>
  <w:style w:type="character" w:styleId="CommentReference">
    <w:name w:val="annotation reference"/>
    <w:basedOn w:val="DefaultParagraphFont"/>
    <w:uiPriority w:val="99"/>
    <w:semiHidden/>
    <w:unhideWhenUsed/>
    <w:rsid w:val="00D311F7"/>
    <w:rPr>
      <w:sz w:val="16"/>
      <w:szCs w:val="16"/>
    </w:rPr>
  </w:style>
  <w:style w:type="paragraph" w:styleId="CommentText">
    <w:name w:val="annotation text"/>
    <w:basedOn w:val="Normal"/>
    <w:link w:val="CommentTextChar"/>
    <w:uiPriority w:val="99"/>
    <w:semiHidden/>
    <w:unhideWhenUsed/>
    <w:rsid w:val="00D311F7"/>
    <w:pPr>
      <w:spacing w:line="240" w:lineRule="auto"/>
    </w:pPr>
    <w:rPr>
      <w:sz w:val="20"/>
      <w:szCs w:val="20"/>
    </w:rPr>
  </w:style>
  <w:style w:type="character" w:customStyle="1" w:styleId="CommentTextChar">
    <w:name w:val="Comment Text Char"/>
    <w:basedOn w:val="DefaultParagraphFont"/>
    <w:link w:val="CommentText"/>
    <w:uiPriority w:val="99"/>
    <w:semiHidden/>
    <w:rsid w:val="00D311F7"/>
    <w:rPr>
      <w:sz w:val="20"/>
      <w:szCs w:val="20"/>
    </w:rPr>
  </w:style>
  <w:style w:type="paragraph" w:styleId="CommentSubject">
    <w:name w:val="annotation subject"/>
    <w:basedOn w:val="CommentText"/>
    <w:next w:val="CommentText"/>
    <w:link w:val="CommentSubjectChar"/>
    <w:uiPriority w:val="99"/>
    <w:semiHidden/>
    <w:unhideWhenUsed/>
    <w:rsid w:val="00D311F7"/>
    <w:rPr>
      <w:b/>
      <w:bCs/>
    </w:rPr>
  </w:style>
  <w:style w:type="character" w:customStyle="1" w:styleId="CommentSubjectChar">
    <w:name w:val="Comment Subject Char"/>
    <w:basedOn w:val="CommentTextChar"/>
    <w:link w:val="CommentSubject"/>
    <w:uiPriority w:val="99"/>
    <w:semiHidden/>
    <w:rsid w:val="00D311F7"/>
    <w:rPr>
      <w:b/>
      <w:bCs/>
      <w:sz w:val="20"/>
      <w:szCs w:val="20"/>
    </w:rPr>
  </w:style>
  <w:style w:type="paragraph" w:styleId="Revision">
    <w:name w:val="Revision"/>
    <w:hidden/>
    <w:uiPriority w:val="99"/>
    <w:semiHidden/>
    <w:rsid w:val="00140A1E"/>
    <w:pPr>
      <w:spacing w:after="0" w:line="240" w:lineRule="auto"/>
    </w:pPr>
  </w:style>
  <w:style w:type="paragraph" w:styleId="FootnoteText">
    <w:name w:val="footnote text"/>
    <w:basedOn w:val="Normal"/>
    <w:link w:val="FootnoteTextChar"/>
    <w:uiPriority w:val="99"/>
    <w:unhideWhenUsed/>
    <w:rsid w:val="00D21A9D"/>
    <w:pPr>
      <w:spacing w:after="0" w:line="240" w:lineRule="auto"/>
    </w:pPr>
    <w:rPr>
      <w:sz w:val="20"/>
      <w:szCs w:val="20"/>
    </w:rPr>
  </w:style>
  <w:style w:type="character" w:customStyle="1" w:styleId="FootnoteTextChar">
    <w:name w:val="Footnote Text Char"/>
    <w:basedOn w:val="DefaultParagraphFont"/>
    <w:link w:val="FootnoteText"/>
    <w:uiPriority w:val="99"/>
    <w:rsid w:val="00D21A9D"/>
    <w:rPr>
      <w:sz w:val="20"/>
      <w:szCs w:val="20"/>
    </w:rPr>
  </w:style>
  <w:style w:type="character" w:styleId="FootnoteReference">
    <w:name w:val="footnote reference"/>
    <w:basedOn w:val="DefaultParagraphFont"/>
    <w:uiPriority w:val="99"/>
    <w:semiHidden/>
    <w:unhideWhenUsed/>
    <w:rsid w:val="00D21A9D"/>
    <w:rPr>
      <w:vertAlign w:val="superscript"/>
    </w:rPr>
  </w:style>
  <w:style w:type="character" w:styleId="Hyperlink">
    <w:name w:val="Hyperlink"/>
    <w:basedOn w:val="DefaultParagraphFont"/>
    <w:uiPriority w:val="99"/>
    <w:unhideWhenUsed/>
    <w:rsid w:val="000E32EC"/>
    <w:rPr>
      <w:color w:val="467886" w:themeColor="hyperlink"/>
      <w:u w:val="single"/>
    </w:rPr>
  </w:style>
  <w:style w:type="character" w:styleId="UnresolvedMention">
    <w:name w:val="Unresolved Mention"/>
    <w:basedOn w:val="DefaultParagraphFont"/>
    <w:uiPriority w:val="99"/>
    <w:semiHidden/>
    <w:unhideWhenUsed/>
    <w:rsid w:val="000E32EC"/>
    <w:rPr>
      <w:color w:val="605E5C"/>
      <w:shd w:val="clear" w:color="auto" w:fill="E1DFDD"/>
    </w:rPr>
  </w:style>
  <w:style w:type="character" w:styleId="FollowedHyperlink">
    <w:name w:val="FollowedHyperlink"/>
    <w:basedOn w:val="DefaultParagraphFont"/>
    <w:uiPriority w:val="99"/>
    <w:semiHidden/>
    <w:unhideWhenUsed/>
    <w:rsid w:val="000E32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3100">
      <w:bodyDiv w:val="1"/>
      <w:marLeft w:val="0"/>
      <w:marRight w:val="0"/>
      <w:marTop w:val="0"/>
      <w:marBottom w:val="0"/>
      <w:divBdr>
        <w:top w:val="none" w:sz="0" w:space="0" w:color="auto"/>
        <w:left w:val="none" w:sz="0" w:space="0" w:color="auto"/>
        <w:bottom w:val="none" w:sz="0" w:space="0" w:color="auto"/>
        <w:right w:val="none" w:sz="0" w:space="0" w:color="auto"/>
      </w:divBdr>
      <w:divsChild>
        <w:div w:id="1351450621">
          <w:marLeft w:val="0"/>
          <w:marRight w:val="0"/>
          <w:marTop w:val="0"/>
          <w:marBottom w:val="0"/>
          <w:divBdr>
            <w:top w:val="none" w:sz="0" w:space="0" w:color="auto"/>
            <w:left w:val="none" w:sz="0" w:space="0" w:color="auto"/>
            <w:bottom w:val="none" w:sz="0" w:space="0" w:color="auto"/>
            <w:right w:val="none" w:sz="0" w:space="0" w:color="auto"/>
          </w:divBdr>
        </w:div>
        <w:div w:id="800466560">
          <w:marLeft w:val="0"/>
          <w:marRight w:val="0"/>
          <w:marTop w:val="0"/>
          <w:marBottom w:val="0"/>
          <w:divBdr>
            <w:top w:val="none" w:sz="0" w:space="0" w:color="auto"/>
            <w:left w:val="none" w:sz="0" w:space="0" w:color="auto"/>
            <w:bottom w:val="none" w:sz="0" w:space="0" w:color="auto"/>
            <w:right w:val="none" w:sz="0" w:space="0" w:color="auto"/>
          </w:divBdr>
        </w:div>
      </w:divsChild>
    </w:div>
    <w:div w:id="1159080342">
      <w:bodyDiv w:val="1"/>
      <w:marLeft w:val="0"/>
      <w:marRight w:val="0"/>
      <w:marTop w:val="0"/>
      <w:marBottom w:val="0"/>
      <w:divBdr>
        <w:top w:val="none" w:sz="0" w:space="0" w:color="auto"/>
        <w:left w:val="none" w:sz="0" w:space="0" w:color="auto"/>
        <w:bottom w:val="none" w:sz="0" w:space="0" w:color="auto"/>
        <w:right w:val="none" w:sz="0" w:space="0" w:color="auto"/>
      </w:divBdr>
      <w:divsChild>
        <w:div w:id="2047951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lossal.com" TargetMode="External"/><Relationship Id="rId7" Type="http://schemas.openxmlformats.org/officeDocument/2006/relationships/hyperlink" Target="https://reviverestore.org/de-extinction-science-a-summary-by-stewart-brand/" TargetMode="External"/><Relationship Id="rId2" Type="http://schemas.openxmlformats.org/officeDocument/2006/relationships/hyperlink" Target="https://lareviewofbooks.org/article/william-s-burroughs-and-the%20-biosphere-1974-1997" TargetMode="External"/><Relationship Id="rId1" Type="http://schemas.openxmlformats.org/officeDocument/2006/relationships/hyperlink" Target="https://ecotechnics.edu/education/" TargetMode="External"/><Relationship Id="rId6" Type="http://schemas.openxmlformats.org/officeDocument/2006/relationships/hyperlink" Target="https://www.ted.com/talks/stewart_brand_the_dawn_of_de_extinction_are_you_ready" TargetMode="External"/><Relationship Id="rId5" Type="http://schemas.openxmlformats.org/officeDocument/2006/relationships/hyperlink" Target="https://escholarship.org/uc/item/5x63g2bt" TargetMode="External"/><Relationship Id="rId4" Type="http://schemas.openxmlformats.org/officeDocument/2006/relationships/hyperlink" Target="http://www.ecomodern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2779-898F-4A42-BBCD-56E032E1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35</Pages>
  <Words>10308</Words>
  <Characters>58761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postdoc 2022</vt:lpstr>
    </vt:vector>
  </TitlesOfParts>
  <Company/>
  <LinksUpToDate>false</LinksUpToDate>
  <CharactersWithSpaces>68932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2022</dc:title>
  <cp:lastModifiedBy>Peter Sands</cp:lastModifiedBy>
  <cp:revision>29</cp:revision>
  <dcterms:created xsi:type="dcterms:W3CDTF">2025-09-22T16:04:00Z</dcterms:created>
  <dcterms:modified xsi:type="dcterms:W3CDTF">2025-10-15T12:31:00Z</dcterms:modified>
</cp:coreProperties>
</file>