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40E91" w14:textId="77777777" w:rsidR="00513AEA" w:rsidRDefault="00E550B7">
      <w:pPr>
        <w:widowControl w:val="0"/>
        <w:tabs>
          <w:tab w:val="left" w:pos="720"/>
        </w:tabs>
        <w:spacing w:line="480" w:lineRule="auto"/>
        <w:rPr>
          <w:rFonts w:ascii="Palatino" w:hAnsi="Palatino" w:cs="Palatino"/>
          <w:sz w:val="22"/>
        </w:rPr>
      </w:pPr>
      <w:bookmarkStart w:id="0" w:name="introduction"/>
      <w:r>
        <w:rPr>
          <w:rFonts w:ascii="Palatino" w:hAnsi="Palatino" w:cs="Palatino"/>
          <w:b/>
          <w:sz w:val="22"/>
        </w:rPr>
        <w:t>Ecocriticism</w:t>
      </w:r>
      <w:bookmarkEnd w:id="0"/>
      <w:r>
        <w:rPr>
          <w:rFonts w:ascii="Palatino" w:hAnsi="Palatino" w:cs="Palatino"/>
          <w:b/>
          <w:sz w:val="22"/>
        </w:rPr>
        <w:t xml:space="preserve"> </w:t>
      </w:r>
    </w:p>
    <w:p w14:paraId="778FBAB2" w14:textId="7777777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Peter Sands</w:t>
      </w:r>
    </w:p>
    <w:p w14:paraId="5FFA3FC4" w14:textId="77777777" w:rsidR="00513AEA" w:rsidRDefault="00513AEA">
      <w:pPr>
        <w:widowControl w:val="0"/>
        <w:tabs>
          <w:tab w:val="left" w:pos="720"/>
        </w:tabs>
        <w:spacing w:line="480" w:lineRule="auto"/>
        <w:rPr>
          <w:rFonts w:ascii="Palatino" w:hAnsi="Palatino" w:cs="Palatino"/>
          <w:sz w:val="22"/>
        </w:rPr>
      </w:pPr>
    </w:p>
    <w:p w14:paraId="1E6D1AD8" w14:textId="1176E13E"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 xml:space="preserve">While the Anthropocene concept maintains a central role in ecocriticism, in 2024 scholars </w:t>
      </w:r>
      <w:r w:rsidR="00597A5E">
        <w:rPr>
          <w:rFonts w:ascii="Palatino" w:hAnsi="Palatino" w:cs="Palatino"/>
          <w:sz w:val="22"/>
        </w:rPr>
        <w:t xml:space="preserve">have </w:t>
      </w:r>
      <w:r>
        <w:rPr>
          <w:rFonts w:ascii="Palatino" w:hAnsi="Palatino" w:cs="Palatino"/>
          <w:sz w:val="22"/>
        </w:rPr>
        <w:t>continued to trouble the ways it ‘allows “the human”’, as Claire Colebrook writes, ‘to be a grand narrative of geological scale’, homogenising the ‘we’ that is culpable for unfolding planetary crises while also cementing the human as ultimate planetary agent (</w:t>
      </w:r>
      <w:r>
        <w:rPr>
          <w:rFonts w:ascii="Palatino" w:hAnsi="Palatino" w:cs="Palatino"/>
          <w:i/>
          <w:sz w:val="22"/>
        </w:rPr>
        <w:t>Virginia Woolf and the Anth</w:t>
      </w:r>
      <w:r w:rsidR="00597A5E">
        <w:rPr>
          <w:rFonts w:ascii="Palatino" w:hAnsi="Palatino" w:cs="Palatino"/>
          <w:i/>
          <w:sz w:val="22"/>
        </w:rPr>
        <w:t>ro</w:t>
      </w:r>
      <w:r>
        <w:rPr>
          <w:rFonts w:ascii="Palatino" w:hAnsi="Palatino" w:cs="Palatino"/>
          <w:i/>
          <w:sz w:val="22"/>
        </w:rPr>
        <w:t>pocene</w:t>
      </w:r>
      <w:r>
        <w:rPr>
          <w:rFonts w:ascii="Palatino" w:hAnsi="Palatino" w:cs="Palatino"/>
          <w:sz w:val="22"/>
        </w:rPr>
        <w:t>, p. 84). The work reviewed in this essay covers a range of topics that work to multiply and complicate this ‘we’ from a variety of fields and disciplinary perspectives, including literary theory, the environmental humanities, Indigenous studies, extinction studies, philosophy and theoretical biology. The year’s work in ecocriticism is also marked by a desire to rethink the field’s existing methods, in addition to the methods via which stories of environmental crisis are told more broadly. I examine works that highlight the limitations of critique for facilitating hope in relation to ubiquitous toxicity; the ways in which marine life troubles method</w:t>
      </w:r>
      <w:r w:rsidR="000F12E1">
        <w:rPr>
          <w:rFonts w:ascii="Palatino" w:hAnsi="Palatino" w:cs="Palatino"/>
          <w:sz w:val="22"/>
        </w:rPr>
        <w:t>s</w:t>
      </w:r>
      <w:r>
        <w:rPr>
          <w:rFonts w:ascii="Palatino" w:hAnsi="Palatino" w:cs="Palatino"/>
          <w:sz w:val="22"/>
        </w:rPr>
        <w:t xml:space="preserve"> of extinction storytelling; the problems with considering deep time to be unthinkable and incompatible with human phenomenology; and the questions eluded by the field’s own reliance on mutualism, entanglement and relationality as theoretical figures for ecological hope. The review focuses on two edited collections, one monograph, a special section of a journal, and two individual articles, and is divided into four sections: 1. Affective Ecocriticism; 2. Storying Blue Extinction; 3. Theorising the Impersonal; and 4. The Dreams of Mutualism. </w:t>
      </w:r>
    </w:p>
    <w:p w14:paraId="5AABA5BC" w14:textId="77777777" w:rsidR="00513AEA" w:rsidRDefault="00513AEA">
      <w:pPr>
        <w:widowControl w:val="0"/>
        <w:tabs>
          <w:tab w:val="left" w:pos="720"/>
        </w:tabs>
        <w:spacing w:line="480" w:lineRule="auto"/>
        <w:rPr>
          <w:rFonts w:ascii="Palatino" w:hAnsi="Palatino" w:cs="Palatino"/>
          <w:sz w:val="22"/>
        </w:rPr>
      </w:pPr>
    </w:p>
    <w:p w14:paraId="06021244" w14:textId="2110BE1D" w:rsidR="00513AEA" w:rsidRDefault="00597A5E">
      <w:pPr>
        <w:widowControl w:val="0"/>
        <w:tabs>
          <w:tab w:val="left" w:pos="720"/>
        </w:tabs>
        <w:spacing w:line="480" w:lineRule="auto"/>
        <w:rPr>
          <w:rFonts w:ascii="Palatino" w:hAnsi="Palatino" w:cs="Palatino"/>
          <w:sz w:val="22"/>
        </w:rPr>
      </w:pPr>
      <w:r>
        <w:rPr>
          <w:rFonts w:ascii="Palatino" w:hAnsi="Palatino" w:cs="Palatino"/>
          <w:b/>
          <w:sz w:val="22"/>
        </w:rPr>
        <w:t xml:space="preserve">1. Affective Ecocriticism </w:t>
      </w:r>
    </w:p>
    <w:p w14:paraId="18835C93" w14:textId="5F45E2DD"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 xml:space="preserve">In 2003, conservation biologists </w:t>
      </w:r>
      <w:r w:rsidRPr="009B6F1E">
        <w:rPr>
          <w:rFonts w:ascii="Palatino" w:hAnsi="Palatino" w:cs="Palatino"/>
          <w:sz w:val="22"/>
        </w:rPr>
        <w:t>Kent Redford and M.A. Sanjayan</w:t>
      </w:r>
      <w:r>
        <w:rPr>
          <w:rFonts w:ascii="Palatino" w:hAnsi="Palatino" w:cs="Palatino"/>
          <w:sz w:val="22"/>
        </w:rPr>
        <w:t xml:space="preserve"> published a piece bemoaning the status of their field as a ‘crisis discipline’. ‘To raise the consciousness of an uninterested world preoccupied with famine, the cold war, and a global recession’, they noted, conservationists have ‘framed their position in stark terms. They used powerful </w:t>
      </w:r>
      <w:r>
        <w:rPr>
          <w:rFonts w:ascii="Palatino" w:hAnsi="Palatino" w:cs="Palatino"/>
          <w:sz w:val="22"/>
        </w:rPr>
        <w:lastRenderedPageBreak/>
        <w:t xml:space="preserve">phrasing to describe the dismantling of nature, such as “the sixth extinction”, “the population bomb”, “the end of nature”, and “the extinction vortex”’. The crisis fatigue that results from such framings was more recently captured by the term ‘permacrisis’, </w:t>
      </w:r>
      <w:r w:rsidRPr="00F73E2D">
        <w:rPr>
          <w:rFonts w:ascii="Palatino" w:hAnsi="Palatino" w:cs="Palatino"/>
          <w:sz w:val="22"/>
        </w:rPr>
        <w:t xml:space="preserve">the </w:t>
      </w:r>
      <w:r w:rsidRPr="00F73E2D">
        <w:rPr>
          <w:rFonts w:ascii="Palatino" w:hAnsi="Palatino" w:cs="Palatino"/>
          <w:i/>
          <w:sz w:val="22"/>
        </w:rPr>
        <w:t>Collins Dictionary</w:t>
      </w:r>
      <w:r>
        <w:rPr>
          <w:rFonts w:ascii="Palatino" w:hAnsi="Palatino" w:cs="Palatino"/>
          <w:i/>
          <w:sz w:val="22"/>
        </w:rPr>
        <w:t xml:space="preserve"> </w:t>
      </w:r>
      <w:r>
        <w:rPr>
          <w:rFonts w:ascii="Palatino" w:hAnsi="Palatino" w:cs="Palatino"/>
          <w:sz w:val="22"/>
        </w:rPr>
        <w:t xml:space="preserve">word of the year in 2022 formulated to describe ‘an extended period of instability and insecurity, </w:t>
      </w:r>
      <w:proofErr w:type="spellStart"/>
      <w:r>
        <w:rPr>
          <w:rFonts w:ascii="Palatino" w:hAnsi="Palatino" w:cs="Palatino"/>
          <w:sz w:val="22"/>
        </w:rPr>
        <w:t>esp</w:t>
      </w:r>
      <w:proofErr w:type="spellEnd"/>
      <w:r>
        <w:rPr>
          <w:rFonts w:ascii="Palatino" w:hAnsi="Palatino" w:cs="Palatino"/>
          <w:sz w:val="22"/>
        </w:rPr>
        <w:t xml:space="preserve"> one resulting from a series of catastrophic </w:t>
      </w:r>
      <w:proofErr w:type="gramStart"/>
      <w:r>
        <w:rPr>
          <w:rFonts w:ascii="Palatino" w:hAnsi="Palatino" w:cs="Palatino"/>
          <w:sz w:val="22"/>
        </w:rPr>
        <w:t>events’</w:t>
      </w:r>
      <w:proofErr w:type="gramEnd"/>
      <w:r>
        <w:rPr>
          <w:rFonts w:ascii="Palatino" w:hAnsi="Palatino" w:cs="Palatino"/>
          <w:sz w:val="22"/>
        </w:rPr>
        <w:t xml:space="preserve">.  Several accounts in the environmental humanities, and high-profile interventions by the likes of </w:t>
      </w:r>
      <w:r w:rsidRPr="00F73E2D">
        <w:rPr>
          <w:rFonts w:ascii="Palatino" w:hAnsi="Palatino" w:cs="Palatino"/>
          <w:sz w:val="22"/>
        </w:rPr>
        <w:t xml:space="preserve">Emma Marris </w:t>
      </w:r>
      <w:r w:rsidR="002A0885">
        <w:rPr>
          <w:rFonts w:ascii="Palatino" w:hAnsi="Palatino" w:cs="Palatino"/>
          <w:sz w:val="22"/>
        </w:rPr>
        <w:t xml:space="preserve">(2021) </w:t>
      </w:r>
      <w:r w:rsidRPr="00F73E2D">
        <w:rPr>
          <w:rFonts w:ascii="Palatino" w:hAnsi="Palatino" w:cs="Palatino"/>
          <w:sz w:val="22"/>
        </w:rPr>
        <w:t>and Rebecca Solnit</w:t>
      </w:r>
      <w:r w:rsidR="002A0885">
        <w:rPr>
          <w:rFonts w:ascii="Palatino" w:hAnsi="Palatino" w:cs="Palatino"/>
          <w:sz w:val="22"/>
        </w:rPr>
        <w:t xml:space="preserve"> (2023)</w:t>
      </w:r>
      <w:r>
        <w:rPr>
          <w:rFonts w:ascii="Palatino" w:hAnsi="Palatino" w:cs="Palatino"/>
          <w:sz w:val="22"/>
        </w:rPr>
        <w:t xml:space="preserve">, have emphasised the stultifying effects of an exclusive focus on crisis and apocalypse in environmentalist discourse. Yet the realities of the Anthropocene — including but not confined to permanent pollution, species loss, climate change and environmental racism — can make straightforward correctives towards hope appear myopic and complacent. This is the problem addressed by Ayushi Dhawan and Simone M. Müller’s ‘Hazardous Hope: Repositioning Troubled Research (and Researchers) in Times of a Troubled Planet’, a special section of </w:t>
      </w:r>
      <w:r w:rsidR="00597A5E">
        <w:rPr>
          <w:rFonts w:ascii="Palatino" w:hAnsi="Palatino" w:cs="Palatino"/>
          <w:sz w:val="22"/>
        </w:rPr>
        <w:t xml:space="preserve">the July 2024 edition of </w:t>
      </w:r>
      <w:r>
        <w:rPr>
          <w:rFonts w:ascii="Palatino" w:hAnsi="Palatino" w:cs="Palatino"/>
          <w:i/>
          <w:sz w:val="22"/>
        </w:rPr>
        <w:t>Environmental Humanities</w:t>
      </w:r>
      <w:r>
        <w:rPr>
          <w:rFonts w:ascii="Palatino" w:hAnsi="Palatino" w:cs="Palatino"/>
          <w:sz w:val="22"/>
        </w:rPr>
        <w:t xml:space="preserve">. Inspired by Eben Kirksey’s acknowledgement that it is still possible to hope ‘in blasted landscapes that have been transformed by multiple catastrophes’, Dhawan and Müller focus on strategies for finding hope in ‘the polluted status quo’, in which toxicity tracks onto prevailing inequality as both are ‘distributed unevenly in the age of global capitalism’ (pp. 434, 436). </w:t>
      </w:r>
    </w:p>
    <w:p w14:paraId="02832AC7" w14:textId="51E0D6FA"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Dhawan and Müller are quick to note, in their introduction, that hazardous hope is ‘markedly different from optimism or wishful thinking’, two strategies that help people deal with climate catastrophe ‘while allowing for the possibility to continue with business as usual’ (p. 436). Their method instead draws directly from work by Max Liboiron, Manuel Tir</w:t>
      </w:r>
      <w:r w:rsidR="00597A5E">
        <w:rPr>
          <w:rFonts w:ascii="Palatino" w:hAnsi="Palatino" w:cs="Palatino"/>
          <w:sz w:val="22"/>
        </w:rPr>
        <w:t>o</w:t>
      </w:r>
      <w:r>
        <w:rPr>
          <w:rFonts w:ascii="Palatino" w:hAnsi="Palatino" w:cs="Palatino"/>
          <w:sz w:val="22"/>
        </w:rPr>
        <w:t>n</w:t>
      </w:r>
      <w:r w:rsidR="00597A5E">
        <w:rPr>
          <w:rFonts w:ascii="Palatino" w:hAnsi="Palatino" w:cs="Palatino"/>
          <w:sz w:val="22"/>
        </w:rPr>
        <w:t>i</w:t>
      </w:r>
      <w:r>
        <w:rPr>
          <w:rFonts w:ascii="Palatino" w:hAnsi="Palatino" w:cs="Palatino"/>
          <w:sz w:val="22"/>
        </w:rPr>
        <w:t xml:space="preserve"> and Ner</w:t>
      </w:r>
      <w:r w:rsidR="00597A5E">
        <w:rPr>
          <w:rFonts w:ascii="Palatino" w:hAnsi="Palatino" w:cs="Palatino"/>
          <w:sz w:val="22"/>
        </w:rPr>
        <w:t>ea</w:t>
      </w:r>
      <w:r>
        <w:rPr>
          <w:rFonts w:ascii="Palatino" w:hAnsi="Palatino" w:cs="Palatino"/>
          <w:sz w:val="22"/>
        </w:rPr>
        <w:t xml:space="preserve"> Calvillo (and indirectly from ground forged in books such as </w:t>
      </w:r>
      <w:r w:rsidRPr="00CB1728">
        <w:rPr>
          <w:rFonts w:ascii="Palatino" w:hAnsi="Palatino" w:cs="Palatino"/>
          <w:sz w:val="22"/>
        </w:rPr>
        <w:t xml:space="preserve">Alexis Shotwell’s </w:t>
      </w:r>
      <w:r w:rsidRPr="00CB1728">
        <w:rPr>
          <w:rFonts w:ascii="Palatino" w:hAnsi="Palatino" w:cs="Palatino"/>
          <w:i/>
          <w:sz w:val="22"/>
        </w:rPr>
        <w:t xml:space="preserve">Against Purity: Living Ethically in Compromised Times </w:t>
      </w:r>
      <w:r w:rsidRPr="00CB1728">
        <w:rPr>
          <w:rFonts w:ascii="Palatino" w:hAnsi="Palatino" w:cs="Palatino"/>
          <w:sz w:val="22"/>
        </w:rPr>
        <w:t>[2016])</w:t>
      </w:r>
      <w:r>
        <w:rPr>
          <w:rFonts w:ascii="Palatino" w:hAnsi="Palatino" w:cs="Palatino"/>
          <w:sz w:val="22"/>
        </w:rPr>
        <w:t xml:space="preserve"> to theorise toxicity as enabling relational practices that are ethically impure and yet hopeful in their mapping of strategies for new models of care. The section focuses on stories of ‘resilience and resistance’ across a host of examples in which ways of living with toxicity — from trash in the streets of Dibrugarh, India to bitumen extracted from colonised land in Alberta, Canada — facilitate new modes of surviving in an inescapably dangerous present (p. 436). The </w:t>
      </w:r>
      <w:r w:rsidR="00597A5E">
        <w:rPr>
          <w:rFonts w:ascii="Palatino" w:hAnsi="Palatino" w:cs="Palatino"/>
          <w:sz w:val="22"/>
        </w:rPr>
        <w:t xml:space="preserve">five </w:t>
      </w:r>
      <w:r>
        <w:rPr>
          <w:rFonts w:ascii="Palatino" w:hAnsi="Palatino" w:cs="Palatino"/>
          <w:sz w:val="22"/>
        </w:rPr>
        <w:t xml:space="preserve">articles </w:t>
      </w:r>
      <w:r w:rsidR="00597A5E">
        <w:rPr>
          <w:rFonts w:ascii="Palatino" w:hAnsi="Palatino" w:cs="Palatino"/>
          <w:sz w:val="22"/>
        </w:rPr>
        <w:lastRenderedPageBreak/>
        <w:t xml:space="preserve">following Dhawan and Müller’s introduction </w:t>
      </w:r>
      <w:r>
        <w:rPr>
          <w:rFonts w:ascii="Palatino" w:hAnsi="Palatino" w:cs="Palatino"/>
          <w:sz w:val="22"/>
        </w:rPr>
        <w:t xml:space="preserve">pull at the seams of ecocritical methods, incorporating perspectives on the reception of satirical films, </w:t>
      </w:r>
      <w:r w:rsidR="00597A5E">
        <w:rPr>
          <w:rFonts w:ascii="Palatino" w:hAnsi="Palatino" w:cs="Palatino"/>
          <w:sz w:val="22"/>
        </w:rPr>
        <w:t>I</w:t>
      </w:r>
      <w:r>
        <w:rPr>
          <w:rFonts w:ascii="Palatino" w:hAnsi="Palatino" w:cs="Palatino"/>
          <w:sz w:val="22"/>
        </w:rPr>
        <w:t xml:space="preserve">ndigenous knowledges that precede and exceed the purview of </w:t>
      </w:r>
      <w:proofErr w:type="spellStart"/>
      <w:r>
        <w:rPr>
          <w:rFonts w:ascii="Palatino" w:hAnsi="Palatino" w:cs="Palatino"/>
          <w:sz w:val="22"/>
        </w:rPr>
        <w:t>petroculture</w:t>
      </w:r>
      <w:proofErr w:type="spellEnd"/>
      <w:r>
        <w:rPr>
          <w:rFonts w:ascii="Palatino" w:hAnsi="Palatino" w:cs="Palatino"/>
          <w:sz w:val="22"/>
        </w:rPr>
        <w:t>, and the role of critique as a reading method for addressing ecological problems both within and beyond literary contexts. They also demonstrate the particular capacities of literary fiction to capture, as Arthur Rose writes</w:t>
      </w:r>
      <w:r w:rsidR="00597A5E">
        <w:rPr>
          <w:rFonts w:ascii="Palatino" w:hAnsi="Palatino" w:cs="Palatino"/>
          <w:sz w:val="22"/>
        </w:rPr>
        <w:t xml:space="preserve"> in his contribution</w:t>
      </w:r>
      <w:r>
        <w:rPr>
          <w:rFonts w:ascii="Palatino" w:hAnsi="Palatino" w:cs="Palatino"/>
          <w:sz w:val="22"/>
        </w:rPr>
        <w:t xml:space="preserve">, the ‘multiple scales of time and space’ evoked by the toxic legacies of modernist infrastructures (p. 474). </w:t>
      </w:r>
    </w:p>
    <w:p w14:paraId="7D0CD0AF" w14:textId="05FC94F1"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In her article ‘Beyond an Environmental “Hermeneutics of Suspicion”: The Babushkas of Chornobyl’, Hannah </w:t>
      </w:r>
      <w:proofErr w:type="spellStart"/>
      <w:r>
        <w:rPr>
          <w:rFonts w:ascii="Palatino" w:hAnsi="Palatino" w:cs="Palatino"/>
          <w:sz w:val="22"/>
        </w:rPr>
        <w:t>Klaubert</w:t>
      </w:r>
      <w:proofErr w:type="spellEnd"/>
      <w:r>
        <w:rPr>
          <w:rFonts w:ascii="Palatino" w:hAnsi="Palatino" w:cs="Palatino"/>
          <w:sz w:val="22"/>
        </w:rPr>
        <w:t xml:space="preserve"> thematises this problem through the lens of Paul </w:t>
      </w:r>
      <w:proofErr w:type="spellStart"/>
      <w:r>
        <w:rPr>
          <w:rFonts w:ascii="Palatino" w:hAnsi="Palatino" w:cs="Palatino"/>
          <w:sz w:val="22"/>
        </w:rPr>
        <w:t>Ricoeur’s</w:t>
      </w:r>
      <w:proofErr w:type="spellEnd"/>
      <w:r>
        <w:rPr>
          <w:rFonts w:ascii="Palatino" w:hAnsi="Palatino" w:cs="Palatino"/>
          <w:sz w:val="22"/>
        </w:rPr>
        <w:t xml:space="preserve"> hermeneutics of suspicion, or the method of reading in a way that uncovers ‘the unsaid, the hidden meaning, the implicit hegemonic biases, or even the unconscious of a cultural text’ (p. 514). Marking a ‘mistrust of the surface’ rejected and refigured by advocates of </w:t>
      </w:r>
      <w:proofErr w:type="spellStart"/>
      <w:r>
        <w:rPr>
          <w:rFonts w:ascii="Palatino" w:hAnsi="Palatino" w:cs="Palatino"/>
          <w:sz w:val="22"/>
        </w:rPr>
        <w:t>postcritique</w:t>
      </w:r>
      <w:proofErr w:type="spellEnd"/>
      <w:r w:rsidR="00597A5E">
        <w:rPr>
          <w:rFonts w:ascii="Palatino" w:hAnsi="Palatino" w:cs="Palatino"/>
          <w:sz w:val="22"/>
        </w:rPr>
        <w:t xml:space="preserve"> such as Bruno Latour and Rita Felski</w:t>
      </w:r>
      <w:r>
        <w:rPr>
          <w:rFonts w:ascii="Palatino" w:hAnsi="Palatino" w:cs="Palatino"/>
          <w:sz w:val="22"/>
        </w:rPr>
        <w:t xml:space="preserve">, </w:t>
      </w:r>
      <w:proofErr w:type="spellStart"/>
      <w:r>
        <w:rPr>
          <w:rFonts w:ascii="Palatino" w:hAnsi="Palatino" w:cs="Palatino"/>
          <w:sz w:val="22"/>
        </w:rPr>
        <w:t>Klaubert</w:t>
      </w:r>
      <w:proofErr w:type="spellEnd"/>
      <w:r>
        <w:rPr>
          <w:rFonts w:ascii="Palatino" w:hAnsi="Palatino" w:cs="Palatino"/>
          <w:sz w:val="22"/>
        </w:rPr>
        <w:t xml:space="preserve"> argues that suspicious or ‘</w:t>
      </w:r>
      <w:proofErr w:type="spellStart"/>
      <w:r>
        <w:rPr>
          <w:rFonts w:ascii="Palatino" w:hAnsi="Palatino" w:cs="Palatino"/>
          <w:sz w:val="22"/>
        </w:rPr>
        <w:t>critiquey</w:t>
      </w:r>
      <w:proofErr w:type="spellEnd"/>
      <w:r>
        <w:rPr>
          <w:rFonts w:ascii="Palatino" w:hAnsi="Palatino" w:cs="Palatino"/>
          <w:sz w:val="22"/>
        </w:rPr>
        <w:t xml:space="preserve">’ forms of reading preclude the possibilities of hazardous hope — possibilities which, in this context, allow ‘us to read the lives of the Babushkas of Chornobyl beyond narratives of victimhood’ (pp. 516–517). Depictions of the Chornobyl Exclusion Zone often depend on a ‘doubling of meaning’ whereby ‘the spectacle of thriving greenery’ underlines ‘the tension between surface and deeper realities’ — namely the deeper reality of the radiation that underlies the idealised resettlement of the zone (pp. 519–520). A suspicious reading would tie the fate of these elderly women </w:t>
      </w:r>
      <w:proofErr w:type="spellStart"/>
      <w:r>
        <w:rPr>
          <w:rFonts w:ascii="Palatino" w:hAnsi="Palatino" w:cs="Palatino"/>
          <w:sz w:val="22"/>
        </w:rPr>
        <w:t>resettlers</w:t>
      </w:r>
      <w:proofErr w:type="spellEnd"/>
      <w:r>
        <w:rPr>
          <w:rFonts w:ascii="Palatino" w:hAnsi="Palatino" w:cs="Palatino"/>
          <w:sz w:val="22"/>
        </w:rPr>
        <w:t xml:space="preserve"> inescapably to the subterranean toxicity that precludes their capacity to experience futurity. </w:t>
      </w:r>
      <w:proofErr w:type="spellStart"/>
      <w:r>
        <w:rPr>
          <w:rFonts w:ascii="Palatino" w:hAnsi="Palatino" w:cs="Palatino"/>
          <w:sz w:val="22"/>
        </w:rPr>
        <w:t>Klaubert</w:t>
      </w:r>
      <w:proofErr w:type="spellEnd"/>
      <w:r>
        <w:rPr>
          <w:rFonts w:ascii="Palatino" w:hAnsi="Palatino" w:cs="Palatino"/>
          <w:sz w:val="22"/>
        </w:rPr>
        <w:t xml:space="preserve">, rather, reads the Babushkas as a ‘positive embodiment of </w:t>
      </w:r>
      <w:proofErr w:type="spellStart"/>
      <w:r>
        <w:rPr>
          <w:rFonts w:ascii="Palatino" w:hAnsi="Palatino" w:cs="Palatino"/>
          <w:sz w:val="22"/>
        </w:rPr>
        <w:t>nonfuturity</w:t>
      </w:r>
      <w:proofErr w:type="spellEnd"/>
      <w:r>
        <w:rPr>
          <w:rFonts w:ascii="Palatino" w:hAnsi="Palatino" w:cs="Palatino"/>
          <w:sz w:val="22"/>
        </w:rPr>
        <w:t xml:space="preserve">’, registering, via a reading of </w:t>
      </w:r>
      <w:proofErr w:type="gramStart"/>
      <w:r w:rsidR="00597A5E">
        <w:rPr>
          <w:rFonts w:ascii="Palatino" w:hAnsi="Palatino" w:cs="Palatino"/>
          <w:sz w:val="22"/>
        </w:rPr>
        <w:t>Russian-German</w:t>
      </w:r>
      <w:proofErr w:type="gramEnd"/>
      <w:r w:rsidR="00597A5E">
        <w:rPr>
          <w:rFonts w:ascii="Palatino" w:hAnsi="Palatino" w:cs="Palatino"/>
          <w:sz w:val="22"/>
        </w:rPr>
        <w:t xml:space="preserve"> author </w:t>
      </w:r>
      <w:r>
        <w:rPr>
          <w:rFonts w:ascii="Palatino" w:hAnsi="Palatino" w:cs="Palatino"/>
          <w:sz w:val="22"/>
        </w:rPr>
        <w:t xml:space="preserve">Alina Bronsky’s novel </w:t>
      </w:r>
      <w:r>
        <w:rPr>
          <w:rFonts w:ascii="Palatino" w:hAnsi="Palatino" w:cs="Palatino"/>
          <w:i/>
          <w:sz w:val="22"/>
        </w:rPr>
        <w:t xml:space="preserve">Baba </w:t>
      </w:r>
      <w:proofErr w:type="spellStart"/>
      <w:r>
        <w:rPr>
          <w:rFonts w:ascii="Palatino" w:hAnsi="Palatino" w:cs="Palatino"/>
          <w:i/>
          <w:sz w:val="22"/>
        </w:rPr>
        <w:t>Dunjas</w:t>
      </w:r>
      <w:proofErr w:type="spellEnd"/>
      <w:r>
        <w:rPr>
          <w:rFonts w:ascii="Palatino" w:hAnsi="Palatino" w:cs="Palatino"/>
          <w:i/>
          <w:sz w:val="22"/>
        </w:rPr>
        <w:t xml:space="preserve"> </w:t>
      </w:r>
      <w:proofErr w:type="spellStart"/>
      <w:r>
        <w:rPr>
          <w:rFonts w:ascii="Palatino" w:hAnsi="Palatino" w:cs="Palatino"/>
          <w:i/>
          <w:sz w:val="22"/>
        </w:rPr>
        <w:t>letzte</w:t>
      </w:r>
      <w:proofErr w:type="spellEnd"/>
      <w:r>
        <w:rPr>
          <w:rFonts w:ascii="Palatino" w:hAnsi="Palatino" w:cs="Palatino"/>
          <w:i/>
          <w:sz w:val="22"/>
        </w:rPr>
        <w:t xml:space="preserve"> Liebe</w:t>
      </w:r>
      <w:r w:rsidR="00597A5E">
        <w:rPr>
          <w:rFonts w:ascii="Palatino" w:hAnsi="Palatino" w:cs="Palatino"/>
          <w:i/>
          <w:sz w:val="22"/>
        </w:rPr>
        <w:t xml:space="preserve"> </w:t>
      </w:r>
      <w:r w:rsidR="00597A5E">
        <w:rPr>
          <w:rFonts w:ascii="Palatino" w:hAnsi="Palatino" w:cs="Palatino"/>
          <w:iCs/>
          <w:sz w:val="22"/>
        </w:rPr>
        <w:t>[</w:t>
      </w:r>
      <w:r w:rsidR="00597A5E" w:rsidRPr="00351D6F">
        <w:rPr>
          <w:rFonts w:ascii="Palatino" w:hAnsi="Palatino" w:cs="Palatino"/>
          <w:i/>
          <w:sz w:val="22"/>
        </w:rPr>
        <w:t>Baba Dunja’s Last Love</w:t>
      </w:r>
      <w:r w:rsidR="00597A5E">
        <w:rPr>
          <w:rFonts w:ascii="Palatino" w:hAnsi="Palatino" w:cs="Palatino"/>
          <w:iCs/>
          <w:sz w:val="22"/>
        </w:rPr>
        <w:t>]</w:t>
      </w:r>
      <w:r>
        <w:rPr>
          <w:rFonts w:ascii="Palatino" w:hAnsi="Palatino" w:cs="Palatino"/>
          <w:sz w:val="22"/>
        </w:rPr>
        <w:t xml:space="preserve"> (2015), a hopeful gaze ‘directed not toward a non-toxic future but toward a present that must be enough’ (p. 523). The article troubles the focus on lost futures implicit in narratives of crisis and direct</w:t>
      </w:r>
      <w:r w:rsidR="002A0885">
        <w:rPr>
          <w:rFonts w:ascii="Palatino" w:hAnsi="Palatino" w:cs="Palatino"/>
          <w:sz w:val="22"/>
        </w:rPr>
        <w:t>s</w:t>
      </w:r>
      <w:r>
        <w:rPr>
          <w:rFonts w:ascii="Palatino" w:hAnsi="Palatino" w:cs="Palatino"/>
          <w:sz w:val="22"/>
        </w:rPr>
        <w:t xml:space="preserve"> our attention instead towards strategies by which the Anthropocene might be rendered liveable in the present</w:t>
      </w:r>
      <w:r w:rsidR="00A6440E">
        <w:rPr>
          <w:rFonts w:ascii="Palatino" w:hAnsi="Palatino" w:cs="Palatino"/>
          <w:sz w:val="22"/>
        </w:rPr>
        <w:t xml:space="preserve"> (see also Ensor, 2016).</w:t>
      </w:r>
    </w:p>
    <w:p w14:paraId="6FAEB2D9" w14:textId="3BC5343F"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r>
      <w:proofErr w:type="spellStart"/>
      <w:r>
        <w:rPr>
          <w:rFonts w:ascii="Palatino" w:hAnsi="Palatino" w:cs="Palatino"/>
          <w:sz w:val="22"/>
        </w:rPr>
        <w:t>Klaubert</w:t>
      </w:r>
      <w:proofErr w:type="spellEnd"/>
      <w:r>
        <w:rPr>
          <w:rFonts w:ascii="Palatino" w:hAnsi="Palatino" w:cs="Palatino"/>
          <w:sz w:val="22"/>
        </w:rPr>
        <w:t xml:space="preserve"> sees this version of ecological </w:t>
      </w:r>
      <w:proofErr w:type="spellStart"/>
      <w:r>
        <w:rPr>
          <w:rFonts w:ascii="Palatino" w:hAnsi="Palatino" w:cs="Palatino"/>
          <w:sz w:val="22"/>
        </w:rPr>
        <w:t>postcritique</w:t>
      </w:r>
      <w:proofErr w:type="spellEnd"/>
      <w:r>
        <w:rPr>
          <w:rFonts w:ascii="Palatino" w:hAnsi="Palatino" w:cs="Palatino"/>
          <w:sz w:val="22"/>
        </w:rPr>
        <w:t xml:space="preserve"> as allowing ‘for a </w:t>
      </w:r>
      <w:proofErr w:type="spellStart"/>
      <w:r>
        <w:rPr>
          <w:rFonts w:ascii="Palatino" w:hAnsi="Palatino" w:cs="Palatino"/>
          <w:sz w:val="22"/>
        </w:rPr>
        <w:t>metareflection</w:t>
      </w:r>
      <w:proofErr w:type="spellEnd"/>
      <w:r>
        <w:rPr>
          <w:rFonts w:ascii="Palatino" w:hAnsi="Palatino" w:cs="Palatino"/>
          <w:sz w:val="22"/>
        </w:rPr>
        <w:t xml:space="preserve"> </w:t>
      </w:r>
      <w:r>
        <w:rPr>
          <w:rFonts w:ascii="Palatino" w:hAnsi="Palatino" w:cs="Palatino"/>
          <w:sz w:val="22"/>
        </w:rPr>
        <w:lastRenderedPageBreak/>
        <w:t>on what types of criticism are practiced and which critical stances scholars allow themselves to inhabit’ (p. 526). The assumption here is that ‘</w:t>
      </w:r>
      <w:proofErr w:type="spellStart"/>
      <w:r>
        <w:rPr>
          <w:rFonts w:ascii="Palatino" w:hAnsi="Palatino" w:cs="Palatino"/>
          <w:sz w:val="22"/>
        </w:rPr>
        <w:t>critiquey</w:t>
      </w:r>
      <w:proofErr w:type="spellEnd"/>
      <w:r>
        <w:rPr>
          <w:rFonts w:ascii="Palatino" w:hAnsi="Palatino" w:cs="Palatino"/>
          <w:sz w:val="22"/>
        </w:rPr>
        <w:t xml:space="preserve">’ forms of ecocriticism provide a purely diagnostic role in relation to the catastrophic logics of the Anthropocene. Yet Rose’s contribution establishes an unlikely relationship between hope and the ‘eco-miserabilism’ of Mike McCormack’s novel </w:t>
      </w:r>
      <w:r>
        <w:rPr>
          <w:rFonts w:ascii="Palatino" w:hAnsi="Palatino" w:cs="Palatino"/>
          <w:i/>
          <w:sz w:val="22"/>
        </w:rPr>
        <w:t xml:space="preserve">Solar Bones </w:t>
      </w:r>
      <w:r>
        <w:rPr>
          <w:rFonts w:ascii="Palatino" w:hAnsi="Palatino" w:cs="Palatino"/>
          <w:sz w:val="22"/>
        </w:rPr>
        <w:t xml:space="preserve">(2016), told in a ‘stream of post-consciousness’ from the perspective of Marcus Conway, an engineer who died eight months previously (p. 465). McCormack’s narrative appears to ‘purposefully undermine hope in its political sense’, depicting Marcus as caught up in the dark underside of techno-utopian visions of green infrastructure and an outbreak of cryptosporidiosis for which the emancipatory possibilities of real-world community organising and protest are elided in favour of a broader view of neoliberalism’s divestment of responsibility (p. 470). But hope can be read nevertheless in the novel’s formal strategy, a ‘virtuosic’ yet ‘accessible’ first-person narration that merges vignettes from Marcus’s life to establish continuities between disparate political causes and events in a cascade of associations (p. 470). This narrative technique bridges the scales of time and space that underpin the afterlives of toxic exposure, such as the ‘lung-corroding fibre’ of the asbestos imagined as being released ‘over the whole of North Mayo’ early in the novel (p. 464). Rose’s analysis shows that the specifically literary strategies for attending to elusively inhuman timescales afford a form of hope that can co-exist with manifest pessimism — and perhaps even inform its political efficacy. </w:t>
      </w:r>
    </w:p>
    <w:p w14:paraId="1C10278B" w14:textId="23FE2B7E"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Hazardous hope, in this sense, provides a strategy for teasing out the unlikely possibilities immanent to narratives of crisis without departing wholeheartedly from their justified negativity. Dhawan and Müller avoid appeals to the ecotopian — a topic examined in greater depth in </w:t>
      </w:r>
      <w:r w:rsidR="00597A5E">
        <w:rPr>
          <w:rFonts w:ascii="Palatino" w:hAnsi="Palatino" w:cs="Palatino"/>
          <w:sz w:val="22"/>
        </w:rPr>
        <w:t>another work published in 2024,</w:t>
      </w:r>
      <w:r>
        <w:rPr>
          <w:rFonts w:ascii="Palatino" w:hAnsi="Palatino" w:cs="Palatino"/>
          <w:sz w:val="22"/>
        </w:rPr>
        <w:t xml:space="preserve"> </w:t>
      </w:r>
      <w:r w:rsidRPr="00F73E2D">
        <w:rPr>
          <w:rFonts w:ascii="Palatino" w:hAnsi="Palatino" w:cs="Palatino"/>
          <w:sz w:val="22"/>
        </w:rPr>
        <w:t>Heather Alberro</w:t>
      </w:r>
      <w:r w:rsidR="00597A5E" w:rsidRPr="00F73E2D">
        <w:rPr>
          <w:rFonts w:ascii="Palatino" w:hAnsi="Palatino" w:cs="Palatino"/>
          <w:sz w:val="22"/>
        </w:rPr>
        <w:t xml:space="preserve">’s </w:t>
      </w:r>
      <w:r w:rsidRPr="00F73E2D">
        <w:rPr>
          <w:rFonts w:ascii="Palatino" w:hAnsi="Palatino" w:cs="Palatino"/>
          <w:i/>
          <w:sz w:val="22"/>
        </w:rPr>
        <w:t xml:space="preserve">Terrestrial Ecotopias: Multispecies Flourishing in and Beyond the </w:t>
      </w:r>
      <w:proofErr w:type="spellStart"/>
      <w:r w:rsidRPr="00F73E2D">
        <w:rPr>
          <w:rFonts w:ascii="Palatino" w:hAnsi="Palatino" w:cs="Palatino"/>
          <w:i/>
          <w:sz w:val="22"/>
        </w:rPr>
        <w:t>Capitalocene</w:t>
      </w:r>
      <w:proofErr w:type="spellEnd"/>
      <w:r>
        <w:rPr>
          <w:rFonts w:ascii="Palatino" w:hAnsi="Palatino" w:cs="Palatino"/>
          <w:i/>
          <w:sz w:val="22"/>
        </w:rPr>
        <w:t xml:space="preserve"> </w:t>
      </w:r>
      <w:r>
        <w:rPr>
          <w:rFonts w:ascii="Palatino" w:hAnsi="Palatino" w:cs="Palatino"/>
          <w:sz w:val="22"/>
        </w:rPr>
        <w:t xml:space="preserve">— in favour of modes of persistence within and despite conditions of crisis; methods for living in the </w:t>
      </w:r>
      <w:proofErr w:type="spellStart"/>
      <w:r>
        <w:rPr>
          <w:rFonts w:ascii="Palatino" w:hAnsi="Palatino" w:cs="Palatino"/>
          <w:sz w:val="22"/>
        </w:rPr>
        <w:t>Capitalocene</w:t>
      </w:r>
      <w:proofErr w:type="spellEnd"/>
      <w:r>
        <w:rPr>
          <w:rFonts w:ascii="Palatino" w:hAnsi="Palatino" w:cs="Palatino"/>
          <w:sz w:val="22"/>
        </w:rPr>
        <w:t xml:space="preserve"> rather than beyond it. This nuanced lens on crisis fatigue expands on a spate of recent work at the intersection of affect theory and ecocriticism</w:t>
      </w:r>
      <w:r w:rsidR="00597A5E">
        <w:rPr>
          <w:rFonts w:ascii="Palatino" w:hAnsi="Palatino" w:cs="Palatino"/>
          <w:sz w:val="22"/>
        </w:rPr>
        <w:t xml:space="preserve">, such as </w:t>
      </w:r>
      <w:r w:rsidR="00597A5E" w:rsidRPr="00F73E2D">
        <w:rPr>
          <w:rFonts w:ascii="Palatino" w:hAnsi="Palatino" w:cs="Palatino"/>
          <w:sz w:val="22"/>
        </w:rPr>
        <w:t xml:space="preserve">Alexa Weik von Mossner’s </w:t>
      </w:r>
      <w:r w:rsidR="00597A5E" w:rsidRPr="00F73E2D">
        <w:rPr>
          <w:rFonts w:ascii="Palatino" w:hAnsi="Palatino" w:cs="Palatino"/>
          <w:i/>
          <w:iCs/>
          <w:sz w:val="22"/>
        </w:rPr>
        <w:t xml:space="preserve">Affective Ecologies </w:t>
      </w:r>
      <w:r w:rsidR="00597A5E" w:rsidRPr="00F73E2D">
        <w:rPr>
          <w:rFonts w:ascii="Palatino" w:hAnsi="Palatino" w:cs="Palatino"/>
          <w:sz w:val="22"/>
        </w:rPr>
        <w:t>(2017)</w:t>
      </w:r>
      <w:r w:rsidRPr="00F73E2D">
        <w:rPr>
          <w:rFonts w:ascii="Palatino" w:hAnsi="Palatino" w:cs="Palatino"/>
          <w:sz w:val="22"/>
        </w:rPr>
        <w:t>.</w:t>
      </w:r>
      <w:r>
        <w:rPr>
          <w:rFonts w:ascii="Palatino" w:hAnsi="Palatino" w:cs="Palatino"/>
          <w:sz w:val="22"/>
        </w:rPr>
        <w:t xml:space="preserve"> Most pertinently, Dhawan and Müller put to the test Nicole Seymour’s argument </w:t>
      </w:r>
      <w:r w:rsidR="00597A5E">
        <w:rPr>
          <w:rFonts w:ascii="Palatino" w:hAnsi="Palatino" w:cs="Palatino"/>
          <w:sz w:val="22"/>
        </w:rPr>
        <w:t xml:space="preserve">from </w:t>
      </w:r>
      <w:r w:rsidR="00597A5E" w:rsidRPr="004E1C7A">
        <w:rPr>
          <w:rFonts w:ascii="Palatino" w:hAnsi="Palatino" w:cs="Palatino"/>
          <w:i/>
          <w:iCs/>
          <w:sz w:val="22"/>
        </w:rPr>
        <w:t xml:space="preserve">Bad Environmentalism </w:t>
      </w:r>
      <w:r w:rsidR="00597A5E" w:rsidRPr="004E1C7A">
        <w:rPr>
          <w:rFonts w:ascii="Palatino" w:hAnsi="Palatino" w:cs="Palatino"/>
          <w:sz w:val="22"/>
        </w:rPr>
        <w:t>(2018)</w:t>
      </w:r>
      <w:r w:rsidR="00597A5E">
        <w:rPr>
          <w:rFonts w:ascii="Palatino" w:hAnsi="Palatino" w:cs="Palatino"/>
          <w:sz w:val="22"/>
        </w:rPr>
        <w:t xml:space="preserve"> </w:t>
      </w:r>
      <w:r>
        <w:rPr>
          <w:rFonts w:ascii="Palatino" w:hAnsi="Palatino" w:cs="Palatino"/>
          <w:sz w:val="22"/>
        </w:rPr>
        <w:t xml:space="preserve">that narratives of ecological crisis are caught </w:t>
      </w:r>
      <w:r>
        <w:rPr>
          <w:rFonts w:ascii="Palatino" w:hAnsi="Palatino" w:cs="Palatino"/>
          <w:sz w:val="22"/>
        </w:rPr>
        <w:lastRenderedPageBreak/>
        <w:t>within affective moulds (doom and gloom; techno-optimism) that might work to stymie the more expansive possibilities afforded by affects considered either inappropriate or irrelevant to ecological concerns. For Seymour, ‘appropriate environmental feeling[s]’ are too often associated with the perceived ’usefulness’ of ecological literature and criticism, with texts that espouse the typically queer sensibilities of irony, perversity, or irreverence excluded from the ecocritical canon</w:t>
      </w:r>
      <w:r w:rsidR="00597A5E">
        <w:rPr>
          <w:rFonts w:ascii="Palatino" w:hAnsi="Palatino" w:cs="Palatino"/>
          <w:sz w:val="22"/>
        </w:rPr>
        <w:t xml:space="preserve"> (p. 21)</w:t>
      </w:r>
      <w:r>
        <w:rPr>
          <w:rFonts w:ascii="Palatino" w:hAnsi="Palatino" w:cs="Palatino"/>
          <w:sz w:val="22"/>
        </w:rPr>
        <w:t xml:space="preserve">. </w:t>
      </w:r>
      <w:bookmarkStart w:id="1" w:name="affective_ecocriticism_"/>
      <w:r>
        <w:rPr>
          <w:rFonts w:ascii="Palatino" w:hAnsi="Palatino" w:cs="Palatino"/>
          <w:sz w:val="22"/>
        </w:rPr>
        <w:t>Seymour</w:t>
      </w:r>
      <w:bookmarkEnd w:id="1"/>
      <w:r>
        <w:rPr>
          <w:rFonts w:ascii="Palatino" w:hAnsi="Palatino" w:cs="Palatino"/>
          <w:sz w:val="22"/>
        </w:rPr>
        <w:t xml:space="preserve"> dispenses with the unhelpfully simplistic dichotomy between narratives of hope/pessimism to investigate how properly ecological affect has been associated with forms of sincerity that lack self-reflexivity. </w:t>
      </w:r>
    </w:p>
    <w:p w14:paraId="32C9CAF3" w14:textId="08158956"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Nicolai Skiveren carries forward Seymour’s argument in his analysis of the Indian satirical </w:t>
      </w:r>
      <w:r w:rsidR="00597A5E">
        <w:rPr>
          <w:rFonts w:ascii="Palatino" w:hAnsi="Palatino" w:cs="Palatino"/>
          <w:sz w:val="22"/>
        </w:rPr>
        <w:t xml:space="preserve">short </w:t>
      </w:r>
      <w:r>
        <w:rPr>
          <w:rFonts w:ascii="Palatino" w:hAnsi="Palatino" w:cs="Palatino"/>
          <w:sz w:val="22"/>
        </w:rPr>
        <w:t xml:space="preserve">film </w:t>
      </w:r>
      <w:r>
        <w:rPr>
          <w:rFonts w:ascii="Palatino" w:hAnsi="Palatino" w:cs="Palatino"/>
          <w:i/>
          <w:sz w:val="22"/>
        </w:rPr>
        <w:t>Finding Beauty in Garbage</w:t>
      </w:r>
      <w:r w:rsidR="00597A5E">
        <w:rPr>
          <w:rFonts w:ascii="Palatino" w:hAnsi="Palatino" w:cs="Palatino"/>
          <w:i/>
          <w:sz w:val="22"/>
        </w:rPr>
        <w:t xml:space="preserve"> </w:t>
      </w:r>
      <w:r w:rsidR="00597A5E">
        <w:rPr>
          <w:rFonts w:ascii="Palatino" w:hAnsi="Palatino" w:cs="Palatino"/>
          <w:iCs/>
          <w:sz w:val="22"/>
        </w:rPr>
        <w:t>(2019)</w:t>
      </w:r>
      <w:r>
        <w:rPr>
          <w:rFonts w:ascii="Palatino" w:hAnsi="Palatino" w:cs="Palatino"/>
          <w:i/>
          <w:sz w:val="22"/>
        </w:rPr>
        <w:t xml:space="preserve"> </w:t>
      </w:r>
      <w:r>
        <w:rPr>
          <w:rFonts w:ascii="Palatino" w:hAnsi="Palatino" w:cs="Palatino"/>
          <w:sz w:val="22"/>
        </w:rPr>
        <w:t>and the</w:t>
      </w:r>
      <w:r w:rsidR="00597A5E">
        <w:rPr>
          <w:rFonts w:ascii="Palatino" w:hAnsi="Palatino" w:cs="Palatino"/>
          <w:sz w:val="22"/>
        </w:rPr>
        <w:t xml:space="preserve"> four-minute</w:t>
      </w:r>
      <w:r>
        <w:rPr>
          <w:rFonts w:ascii="Palatino" w:hAnsi="Palatino" w:cs="Palatino"/>
          <w:sz w:val="22"/>
        </w:rPr>
        <w:t xml:space="preserve"> American mockumentary </w:t>
      </w:r>
      <w:r>
        <w:rPr>
          <w:rFonts w:ascii="Palatino" w:hAnsi="Palatino" w:cs="Palatino"/>
          <w:i/>
          <w:sz w:val="22"/>
        </w:rPr>
        <w:t>The Majestic Plastic Bag</w:t>
      </w:r>
      <w:r w:rsidR="00597A5E">
        <w:rPr>
          <w:rFonts w:ascii="Palatino" w:hAnsi="Palatino" w:cs="Palatino"/>
          <w:i/>
          <w:sz w:val="22"/>
        </w:rPr>
        <w:t xml:space="preserve"> </w:t>
      </w:r>
      <w:r w:rsidR="00597A5E">
        <w:rPr>
          <w:rFonts w:ascii="Palatino" w:hAnsi="Palatino" w:cs="Palatino"/>
          <w:iCs/>
          <w:sz w:val="22"/>
        </w:rPr>
        <w:t>(2010)</w:t>
      </w:r>
      <w:r>
        <w:rPr>
          <w:rFonts w:ascii="Palatino" w:hAnsi="Palatino" w:cs="Palatino"/>
          <w:sz w:val="22"/>
        </w:rPr>
        <w:t>, noting that ‘</w:t>
      </w:r>
      <w:proofErr w:type="spellStart"/>
      <w:r>
        <w:rPr>
          <w:rFonts w:ascii="Palatino" w:hAnsi="Palatino" w:cs="Palatino"/>
          <w:sz w:val="22"/>
        </w:rPr>
        <w:t>humouristic</w:t>
      </w:r>
      <w:proofErr w:type="spellEnd"/>
      <w:r>
        <w:rPr>
          <w:rFonts w:ascii="Palatino" w:hAnsi="Palatino" w:cs="Palatino"/>
          <w:sz w:val="22"/>
        </w:rPr>
        <w:t xml:space="preserve"> practices may provide openings into an indeterminate field of radical meanings, relations, and affects because they break with our expectations, norms and habits’ (p. 446). But a different way of rethinking ecological affect can be found in Siobhan Angus and Warren Cariou’s article ‘Tar Remedies: Methods of Return and Re-Vision on Colonised/Contaminated Land’, which</w:t>
      </w:r>
      <w:r w:rsidR="009C5D54">
        <w:rPr>
          <w:rFonts w:ascii="Palatino" w:hAnsi="Palatino" w:cs="Palatino"/>
          <w:sz w:val="22"/>
        </w:rPr>
        <w:t xml:space="preserve"> complements</w:t>
      </w:r>
      <w:r>
        <w:rPr>
          <w:rFonts w:ascii="Palatino" w:hAnsi="Palatino" w:cs="Palatino"/>
          <w:sz w:val="22"/>
        </w:rPr>
        <w:t xml:space="preserve"> Angus’s </w:t>
      </w:r>
      <w:r w:rsidR="00597A5E">
        <w:rPr>
          <w:rFonts w:ascii="Palatino" w:hAnsi="Palatino" w:cs="Palatino"/>
          <w:sz w:val="22"/>
        </w:rPr>
        <w:t>book-length publication from 2024,</w:t>
      </w:r>
      <w:r>
        <w:rPr>
          <w:rFonts w:ascii="Palatino" w:hAnsi="Palatino" w:cs="Palatino"/>
          <w:sz w:val="22"/>
        </w:rPr>
        <w:t xml:space="preserve"> </w:t>
      </w:r>
      <w:r w:rsidRPr="004E1C7A">
        <w:rPr>
          <w:rFonts w:ascii="Palatino" w:hAnsi="Palatino" w:cs="Palatino"/>
          <w:i/>
          <w:sz w:val="22"/>
        </w:rPr>
        <w:t xml:space="preserve">Camera </w:t>
      </w:r>
      <w:proofErr w:type="spellStart"/>
      <w:r w:rsidRPr="004E1C7A">
        <w:rPr>
          <w:rFonts w:ascii="Palatino" w:hAnsi="Palatino" w:cs="Palatino"/>
          <w:i/>
          <w:sz w:val="22"/>
        </w:rPr>
        <w:t>Geologica</w:t>
      </w:r>
      <w:proofErr w:type="spellEnd"/>
      <w:r w:rsidRPr="004E1C7A">
        <w:rPr>
          <w:rFonts w:ascii="Palatino" w:hAnsi="Palatino" w:cs="Palatino"/>
          <w:i/>
          <w:sz w:val="22"/>
        </w:rPr>
        <w:t>: An Elemental History of Photography</w:t>
      </w:r>
      <w:r w:rsidR="00597A5E">
        <w:rPr>
          <w:rFonts w:ascii="Palatino" w:hAnsi="Palatino" w:cs="Palatino"/>
          <w:i/>
          <w:sz w:val="22"/>
        </w:rPr>
        <w:t>,</w:t>
      </w:r>
      <w:r>
        <w:rPr>
          <w:rFonts w:ascii="Palatino" w:hAnsi="Palatino" w:cs="Palatino"/>
          <w:i/>
          <w:sz w:val="22"/>
        </w:rPr>
        <w:t xml:space="preserve"> </w:t>
      </w:r>
      <w:r>
        <w:rPr>
          <w:rFonts w:ascii="Palatino" w:hAnsi="Palatino" w:cs="Palatino"/>
          <w:sz w:val="22"/>
        </w:rPr>
        <w:t xml:space="preserve">to examine the relationship between bitumen extracted from the Athabasca tar sands and Cariou’s own photography practice. Here the line between hope and pessimism is contaminated by what Cariou describes as ‘fluctuational thinking’ — a </w:t>
      </w:r>
      <w:proofErr w:type="spellStart"/>
      <w:r>
        <w:rPr>
          <w:rFonts w:ascii="Palatino" w:hAnsi="Palatino" w:cs="Palatino"/>
          <w:sz w:val="22"/>
        </w:rPr>
        <w:t>mode</w:t>
      </w:r>
      <w:proofErr w:type="spellEnd"/>
      <w:r>
        <w:rPr>
          <w:rFonts w:ascii="Palatino" w:hAnsi="Palatino" w:cs="Palatino"/>
          <w:sz w:val="22"/>
        </w:rPr>
        <w:t xml:space="preserve"> that situates bitumen ‘between creation and destruction, medicine and toxin, pleasure and repugnance, euphoria and grief’ (p. 487). While most clearly visible as an extracted product of the oil and gas industry, Cariou’s practice positions bitumen ‘as a tool for environmental justice activism and Indigenous sovereignty’ (p. 486). His petrographs offer glimpses into ‘</w:t>
      </w:r>
      <w:proofErr w:type="spellStart"/>
      <w:r>
        <w:rPr>
          <w:rFonts w:ascii="Palatino" w:hAnsi="Palatino" w:cs="Palatino"/>
          <w:sz w:val="22"/>
        </w:rPr>
        <w:t>nonextractive</w:t>
      </w:r>
      <w:proofErr w:type="spellEnd"/>
      <w:r>
        <w:rPr>
          <w:rFonts w:ascii="Palatino" w:hAnsi="Palatino" w:cs="Palatino"/>
          <w:sz w:val="22"/>
        </w:rPr>
        <w:t xml:space="preserve"> ways of relating’ to landscapes, foregrounding the ‘embodied experience of looking at and moving around the object, which changes through the act of looking due to the reflective surface’ (p. 485). The pieces implicate their viewers as participants in extractive systems while also inducing a sense of agency over their dismantling, conjuring hope in the revelation that, quite simply, ’there is nothing inevitable about fossil fuel extraction’ (p. 485). </w:t>
      </w:r>
    </w:p>
    <w:p w14:paraId="027BA2C0" w14:textId="7777777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lastRenderedPageBreak/>
        <w:tab/>
        <w:t xml:space="preserve">Beyond his photographic practice, Cariou’s writing demonstrates the essential role that Indigenous forms of knowing can play in reconfiguring narratives of ecological hope. This occurs not via the construction of glimmeringly utopian futures but through the conceptual stickiness of tar which, Cariou writes, bonds ‘together things we humans might prefer to keep separate, getting all over our hands, making a mess of our intentions’ (p. 487). This image underlines the primary argument developed throughout Dhawan and Müller’s section: that hope must function in necessarily messy tandem with narratives of crisis rather than wholly disavowing them. The risk here, of course, is that the capacities for ecocritical scholarship to critique forms of structural violence is diluted in the imperative to find hope in harmful places. But the section does not shy away from the intersection of ecological, colonial and racial forms of violence; nor does it attempt to reframe and </w:t>
      </w:r>
      <w:proofErr w:type="spellStart"/>
      <w:r>
        <w:rPr>
          <w:rFonts w:ascii="Palatino" w:hAnsi="Palatino" w:cs="Palatino"/>
          <w:sz w:val="22"/>
        </w:rPr>
        <w:t>recategorise</w:t>
      </w:r>
      <w:proofErr w:type="spellEnd"/>
      <w:r>
        <w:rPr>
          <w:rFonts w:ascii="Palatino" w:hAnsi="Palatino" w:cs="Palatino"/>
          <w:sz w:val="22"/>
        </w:rPr>
        <w:t xml:space="preserve"> what can only rightfully be described as crises. It offers, instead, a rubric for ecocriticism to parse the ways in which hope can be immanent to texts in which it appears to have been foreclosed. </w:t>
      </w:r>
    </w:p>
    <w:p w14:paraId="5C1F4463" w14:textId="77777777" w:rsidR="00513AEA" w:rsidRDefault="00513AEA">
      <w:pPr>
        <w:widowControl w:val="0"/>
        <w:tabs>
          <w:tab w:val="left" w:pos="720"/>
        </w:tabs>
        <w:spacing w:line="480" w:lineRule="auto"/>
        <w:rPr>
          <w:rFonts w:ascii="Palatino" w:hAnsi="Palatino" w:cs="Palatino"/>
          <w:sz w:val="22"/>
        </w:rPr>
      </w:pPr>
    </w:p>
    <w:p w14:paraId="368F835A" w14:textId="77C4342D" w:rsidR="00513AEA" w:rsidRDefault="00597A5E">
      <w:pPr>
        <w:widowControl w:val="0"/>
        <w:tabs>
          <w:tab w:val="left" w:pos="720"/>
        </w:tabs>
        <w:spacing w:line="480" w:lineRule="auto"/>
        <w:rPr>
          <w:rFonts w:ascii="Palatino" w:hAnsi="Palatino" w:cs="Palatino"/>
          <w:sz w:val="22"/>
        </w:rPr>
      </w:pPr>
      <w:r>
        <w:rPr>
          <w:rFonts w:ascii="Palatino" w:hAnsi="Palatino" w:cs="Palatino"/>
          <w:b/>
          <w:sz w:val="22"/>
        </w:rPr>
        <w:t>2. Storying Blue Extinction</w:t>
      </w:r>
    </w:p>
    <w:p w14:paraId="3AAEE811" w14:textId="6300B735"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 xml:space="preserve">Since Deborah Bird Rose, Thom van Dooren and Matthew </w:t>
      </w:r>
      <w:proofErr w:type="spellStart"/>
      <w:r>
        <w:rPr>
          <w:rFonts w:ascii="Palatino" w:hAnsi="Palatino" w:cs="Palatino"/>
          <w:sz w:val="22"/>
        </w:rPr>
        <w:t>Chrulew’s</w:t>
      </w:r>
      <w:proofErr w:type="spellEnd"/>
      <w:r>
        <w:rPr>
          <w:rFonts w:ascii="Palatino" w:hAnsi="Palatino" w:cs="Palatino"/>
          <w:sz w:val="22"/>
        </w:rPr>
        <w:t xml:space="preserve"> landmark collection </w:t>
      </w:r>
      <w:r w:rsidRPr="004E1C7A">
        <w:rPr>
          <w:rFonts w:ascii="Palatino" w:hAnsi="Palatino" w:cs="Palatino"/>
          <w:i/>
          <w:sz w:val="22"/>
        </w:rPr>
        <w:t xml:space="preserve">Extinction Studies: Stories of Time, Death, and Generations </w:t>
      </w:r>
      <w:r w:rsidRPr="004E1C7A">
        <w:rPr>
          <w:rFonts w:ascii="Palatino" w:hAnsi="Palatino" w:cs="Palatino"/>
          <w:sz w:val="22"/>
        </w:rPr>
        <w:t>(2017)</w:t>
      </w:r>
      <w:r>
        <w:rPr>
          <w:rFonts w:ascii="Palatino" w:hAnsi="Palatino" w:cs="Palatino"/>
          <w:sz w:val="22"/>
        </w:rPr>
        <w:t xml:space="preserve"> cemented extinction studies as a field in its own right, scholarship on species loss has focussed on methods of storytelling as a multidisciplinary strategy for attending to the biological and cultural dimensions of extinction. </w:t>
      </w:r>
      <w:r w:rsidR="00597A5E">
        <w:rPr>
          <w:rFonts w:ascii="Palatino" w:hAnsi="Palatino" w:cs="Palatino"/>
          <w:sz w:val="22"/>
        </w:rPr>
        <w:t>In his earlier work</w:t>
      </w:r>
      <w:r w:rsidR="00597A5E" w:rsidRPr="00816C89">
        <w:rPr>
          <w:rFonts w:ascii="Palatino" w:hAnsi="Palatino" w:cs="Palatino"/>
          <w:i/>
          <w:iCs/>
          <w:sz w:val="22"/>
        </w:rPr>
        <w:t>,</w:t>
      </w:r>
      <w:r w:rsidR="00597A5E">
        <w:rPr>
          <w:rFonts w:ascii="Palatino" w:hAnsi="Palatino" w:cs="Palatino"/>
          <w:sz w:val="22"/>
        </w:rPr>
        <w:t xml:space="preserve"> </w:t>
      </w:r>
      <w:r w:rsidR="00597A5E" w:rsidRPr="00816C89">
        <w:rPr>
          <w:rFonts w:ascii="Palatino" w:hAnsi="Palatino" w:cs="Palatino"/>
          <w:i/>
          <w:iCs/>
          <w:sz w:val="22"/>
        </w:rPr>
        <w:t xml:space="preserve">Flight Ways </w:t>
      </w:r>
      <w:r w:rsidR="00597A5E" w:rsidRPr="00816C89">
        <w:rPr>
          <w:rFonts w:ascii="Palatino" w:hAnsi="Palatino" w:cs="Palatino"/>
          <w:sz w:val="22"/>
        </w:rPr>
        <w:t>(2014),</w:t>
      </w:r>
      <w:r w:rsidRPr="00597A5E">
        <w:rPr>
          <w:rFonts w:ascii="Palatino" w:hAnsi="Palatino" w:cs="Palatino"/>
          <w:sz w:val="22"/>
        </w:rPr>
        <w:t xml:space="preserve"> </w:t>
      </w:r>
      <w:r>
        <w:rPr>
          <w:rFonts w:ascii="Palatino" w:hAnsi="Palatino" w:cs="Palatino"/>
          <w:sz w:val="22"/>
        </w:rPr>
        <w:t>van Dooren notes</w:t>
      </w:r>
      <w:r w:rsidR="00597A5E">
        <w:rPr>
          <w:rFonts w:ascii="Palatino" w:hAnsi="Palatino" w:cs="Palatino"/>
          <w:sz w:val="22"/>
        </w:rPr>
        <w:t xml:space="preserve"> that</w:t>
      </w:r>
      <w:r>
        <w:rPr>
          <w:rFonts w:ascii="Palatino" w:hAnsi="Palatino" w:cs="Palatino"/>
          <w:sz w:val="22"/>
        </w:rPr>
        <w:t xml:space="preserve"> stories of extinction facilitate a shift from objective accounts that ‘reduce others to mere names or numbers’ towards ‘a fleshier, </w:t>
      </w:r>
      <w:proofErr w:type="gramStart"/>
      <w:r>
        <w:rPr>
          <w:rFonts w:ascii="Palatino" w:hAnsi="Palatino" w:cs="Palatino"/>
          <w:sz w:val="22"/>
        </w:rPr>
        <w:t>more lively</w:t>
      </w:r>
      <w:proofErr w:type="gramEnd"/>
      <w:r>
        <w:rPr>
          <w:rFonts w:ascii="Palatino" w:hAnsi="Palatino" w:cs="Palatino"/>
          <w:sz w:val="22"/>
        </w:rPr>
        <w:t>, truth that in its telling might draw us all into a greater sense of accountability’</w:t>
      </w:r>
      <w:r w:rsidR="00597A5E">
        <w:rPr>
          <w:rFonts w:ascii="Palatino" w:hAnsi="Palatino" w:cs="Palatino"/>
          <w:sz w:val="22"/>
        </w:rPr>
        <w:t xml:space="preserve"> (pp. 9-10)</w:t>
      </w:r>
      <w:r>
        <w:rPr>
          <w:rFonts w:ascii="Palatino" w:hAnsi="Palatino" w:cs="Palatino"/>
          <w:sz w:val="22"/>
        </w:rPr>
        <w:t xml:space="preserve">. In subsequent work, van Dooren and Michelle Bastian have both highlighted the necessity, beyond encounters with known species or ‘endlings’, for extinction stories that deal with invisible or unknown losses in order to highlight the persistent focus in extinction discourse on charismatic or otherwise </w:t>
      </w:r>
      <w:r w:rsidR="00597A5E">
        <w:rPr>
          <w:rFonts w:ascii="Palatino" w:hAnsi="Palatino" w:cs="Palatino"/>
          <w:sz w:val="22"/>
        </w:rPr>
        <w:t>‘</w:t>
      </w:r>
      <w:r>
        <w:rPr>
          <w:rFonts w:ascii="Palatino" w:hAnsi="Palatino" w:cs="Palatino"/>
          <w:sz w:val="22"/>
        </w:rPr>
        <w:t>valuable</w:t>
      </w:r>
      <w:r w:rsidR="00597A5E">
        <w:rPr>
          <w:rFonts w:ascii="Palatino" w:hAnsi="Palatino" w:cs="Palatino"/>
          <w:sz w:val="22"/>
        </w:rPr>
        <w:t>’</w:t>
      </w:r>
      <w:r>
        <w:rPr>
          <w:rFonts w:ascii="Palatino" w:hAnsi="Palatino" w:cs="Palatino"/>
          <w:sz w:val="22"/>
        </w:rPr>
        <w:t xml:space="preserve"> species</w:t>
      </w:r>
      <w:r w:rsidR="00597A5E">
        <w:rPr>
          <w:rFonts w:ascii="Palatino" w:hAnsi="Palatino" w:cs="Palatino"/>
          <w:sz w:val="22"/>
        </w:rPr>
        <w:t xml:space="preserve"> (see van Dooren’s </w:t>
      </w:r>
      <w:r w:rsidR="00597A5E" w:rsidRPr="00816C89">
        <w:rPr>
          <w:rFonts w:ascii="Palatino" w:hAnsi="Palatino" w:cs="Palatino"/>
          <w:i/>
          <w:iCs/>
          <w:sz w:val="22"/>
        </w:rPr>
        <w:t xml:space="preserve">A World in A Shell </w:t>
      </w:r>
      <w:r w:rsidR="00597A5E" w:rsidRPr="00816C89">
        <w:rPr>
          <w:rFonts w:ascii="Palatino" w:hAnsi="Palatino" w:cs="Palatino"/>
          <w:sz w:val="22"/>
        </w:rPr>
        <w:t>[2022]</w:t>
      </w:r>
      <w:r w:rsidR="00597A5E">
        <w:rPr>
          <w:rFonts w:ascii="Palatino" w:hAnsi="Palatino" w:cs="Palatino"/>
          <w:sz w:val="22"/>
        </w:rPr>
        <w:t xml:space="preserve"> and Bastian’s </w:t>
      </w:r>
      <w:r w:rsidR="00597A5E" w:rsidRPr="009A0AFC">
        <w:rPr>
          <w:rFonts w:ascii="Palatino" w:hAnsi="Palatino" w:cs="Palatino"/>
          <w:sz w:val="22"/>
        </w:rPr>
        <w:t xml:space="preserve">“Whale Falls, Suspended Ground, and </w:t>
      </w:r>
      <w:r w:rsidR="00597A5E" w:rsidRPr="009A0AFC">
        <w:rPr>
          <w:rFonts w:ascii="Palatino" w:hAnsi="Palatino" w:cs="Palatino"/>
          <w:sz w:val="22"/>
        </w:rPr>
        <w:lastRenderedPageBreak/>
        <w:t>Extinctions Never Known” [2020])</w:t>
      </w:r>
      <w:r w:rsidRPr="009A0AFC">
        <w:rPr>
          <w:rFonts w:ascii="Palatino" w:hAnsi="Palatino" w:cs="Palatino"/>
          <w:sz w:val="22"/>
        </w:rPr>
        <w:t>.</w:t>
      </w:r>
      <w:r>
        <w:rPr>
          <w:rFonts w:ascii="Palatino" w:hAnsi="Palatino" w:cs="Palatino"/>
          <w:sz w:val="22"/>
        </w:rPr>
        <w:t xml:space="preserve"> Vera </w:t>
      </w:r>
      <w:proofErr w:type="spellStart"/>
      <w:r>
        <w:rPr>
          <w:rFonts w:ascii="Palatino" w:hAnsi="Palatino" w:cs="Palatino"/>
          <w:sz w:val="22"/>
        </w:rPr>
        <w:t>Fibisan</w:t>
      </w:r>
      <w:proofErr w:type="spellEnd"/>
      <w:r>
        <w:rPr>
          <w:rFonts w:ascii="Palatino" w:hAnsi="Palatino" w:cs="Palatino"/>
          <w:sz w:val="22"/>
        </w:rPr>
        <w:t xml:space="preserve"> and Rachel Murray’s collection </w:t>
      </w:r>
      <w:r>
        <w:rPr>
          <w:rFonts w:ascii="Palatino" w:hAnsi="Palatino" w:cs="Palatino"/>
          <w:i/>
          <w:sz w:val="22"/>
        </w:rPr>
        <w:t xml:space="preserve">Blue Extinction in Literature, Art and Culture </w:t>
      </w:r>
      <w:r>
        <w:rPr>
          <w:rFonts w:ascii="Palatino" w:hAnsi="Palatino" w:cs="Palatino"/>
          <w:sz w:val="22"/>
        </w:rPr>
        <w:t>responds to precisely this task, arguing that the topic of blue extinction necessitates an expansion of the field’s attention towards ‘poorly understood creatures’ in a way that ‘may help to loosen the grip of certain conservation ideals and affective attachments’ (p. 12). Yet their intervention is most keenly felt not in this extension of storytelling’s purview, but in their troubling of its very capacity to represent species for which ‘physical proximity, direct and/or sustained encounter, charisma, intelligence, and economic value’ is impossible to achieve (p. 12). The collection makes a strong case for an expanded purview of methodological strategies for dwelling ‘imaginatively, and affectively, in submerged ecosystems impacted by various forms of darkness’ (p. 13).</w:t>
      </w:r>
    </w:p>
    <w:p w14:paraId="63099BE1" w14:textId="7777777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Beginning with an analysis of Ned Beauman’s darkly satirical novel </w:t>
      </w:r>
      <w:r>
        <w:rPr>
          <w:rFonts w:ascii="Palatino" w:hAnsi="Palatino" w:cs="Palatino"/>
          <w:i/>
          <w:sz w:val="22"/>
        </w:rPr>
        <w:t>Venomous Lumpsucker</w:t>
      </w:r>
      <w:r>
        <w:rPr>
          <w:rFonts w:ascii="Palatino" w:hAnsi="Palatino" w:cs="Palatino"/>
          <w:sz w:val="22"/>
        </w:rPr>
        <w:t xml:space="preserve"> (2022), </w:t>
      </w:r>
      <w:proofErr w:type="spellStart"/>
      <w:r>
        <w:rPr>
          <w:rFonts w:ascii="Palatino" w:hAnsi="Palatino" w:cs="Palatino"/>
          <w:sz w:val="22"/>
        </w:rPr>
        <w:t>Fibisan</w:t>
      </w:r>
      <w:proofErr w:type="spellEnd"/>
      <w:r>
        <w:rPr>
          <w:rFonts w:ascii="Palatino" w:hAnsi="Palatino" w:cs="Palatino"/>
          <w:sz w:val="22"/>
        </w:rPr>
        <w:t xml:space="preserve"> and Murray’s introduction addresses a question that returns throughout the collection: how might the blue humanities, in challenging ‘the terrestrial bias of environmental thought’, resist the impulse to construct oceans as ‘a restorative force, or antidote to capitalist and colonialist exploitation on land, thus falling back into the misleading cultural trope of the sea as an agent of purification’ (pp. 9, 11)? While Beauman effectively needles at the logic whereby the death of the world’s last giant panda produces an outpouring of public grief in comparison with the relatively maligned lumpsucker, the novel nevertheless constructs the fish as exceptional precisely because of its ‘negative charisma’ (p. 4). Blue ecocriticism, the introduction suggests, needs to find strategies for caring about ocean species that avoids fantasies of alternativity (see also part 4 of this review) or satirical negativity. It must foster attention to species that, as Megan Hayes writes in her contribution, are ‘radically </w:t>
      </w:r>
      <w:r>
        <w:rPr>
          <w:rFonts w:ascii="Palatino" w:hAnsi="Palatino" w:cs="Palatino"/>
          <w:i/>
          <w:sz w:val="22"/>
        </w:rPr>
        <w:t>other</w:t>
      </w:r>
      <w:r>
        <w:rPr>
          <w:rFonts w:ascii="Palatino" w:hAnsi="Palatino" w:cs="Palatino"/>
          <w:sz w:val="22"/>
        </w:rPr>
        <w:t xml:space="preserve">’ to those considered </w:t>
      </w:r>
      <w:proofErr w:type="spellStart"/>
      <w:r>
        <w:rPr>
          <w:rFonts w:ascii="Palatino" w:hAnsi="Palatino" w:cs="Palatino"/>
          <w:sz w:val="22"/>
        </w:rPr>
        <w:t>grievable</w:t>
      </w:r>
      <w:proofErr w:type="spellEnd"/>
      <w:r>
        <w:rPr>
          <w:rFonts w:ascii="Palatino" w:hAnsi="Palatino" w:cs="Palatino"/>
          <w:sz w:val="22"/>
        </w:rPr>
        <w:t xml:space="preserve"> in normative conservationist discourses (p. 104). </w:t>
      </w:r>
    </w:p>
    <w:p w14:paraId="02AE006D" w14:textId="72DE5D83"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One strategy adopted in approaching this task is familiar: a rejection of anthropomorphism as </w:t>
      </w:r>
      <w:proofErr w:type="gramStart"/>
      <w:r>
        <w:rPr>
          <w:rFonts w:ascii="Palatino" w:hAnsi="Palatino" w:cs="Palatino"/>
          <w:sz w:val="22"/>
        </w:rPr>
        <w:t>too</w:t>
      </w:r>
      <w:proofErr w:type="gramEnd"/>
      <w:r>
        <w:rPr>
          <w:rFonts w:ascii="Palatino" w:hAnsi="Palatino" w:cs="Palatino"/>
          <w:sz w:val="22"/>
        </w:rPr>
        <w:t xml:space="preserve"> blunt a representative tool that renders ocean species knowable in terms all-too-human. Rick De Vos makes such a point in his analysis of the mismatch </w:t>
      </w:r>
      <w:r>
        <w:rPr>
          <w:rFonts w:ascii="Palatino" w:hAnsi="Palatino" w:cs="Palatino"/>
          <w:sz w:val="22"/>
        </w:rPr>
        <w:lastRenderedPageBreak/>
        <w:t xml:space="preserve">between popular cultural representations of narwhals and understanding of their lives in both Indigenous and scientific contexts. A popular subject of children’s picture books, narwhals frequently have their physiology disassembled to place their tusks at the centre of their foreheads, a shift that ‘allows the anthropomorphised narwhal to display a smiling face’, rendering them ‘benign, and strange but knowable’ (p. 64). The desire to render narwhals knowable in cultural representation also informs scientific research into their modes of communication and behaviour, which ‘continue to evade clear explanation’ (p. 66). De Vos contrasts this imperative with older forms of traditional knowledge that inform Inuit practices of narwhal hunting, facilitated by a long history of proximity and encounter inaccessible to the scientific apparatus. The question of anthropomorphism features again in Karen Eckersley’s analysis of Elizabeth Bishop’s prose-poetry, which facilitates modes of ‘embodied encounter’ with ‘our own blue genealogical heritage’, ‘between human and marine nonhuman </w:t>
      </w:r>
      <w:proofErr w:type="gramStart"/>
      <w:r>
        <w:rPr>
          <w:rFonts w:ascii="Palatino" w:hAnsi="Palatino" w:cs="Palatino"/>
          <w:sz w:val="22"/>
        </w:rPr>
        <w:t>species’</w:t>
      </w:r>
      <w:proofErr w:type="gramEnd"/>
      <w:r>
        <w:rPr>
          <w:rFonts w:ascii="Palatino" w:hAnsi="Palatino" w:cs="Palatino"/>
          <w:sz w:val="22"/>
        </w:rPr>
        <w:t xml:space="preserve">, and ‘through a spatial encounter that bodies forth the necessarily co-dependent dynamic between land and sea’ (p. 110). This co-dependence takes place via anthropomorphic representations of speaking crabs, snails and toads; yet Bishop’s anthropomorphism avoids ‘reducing these creatures to tokenistic vehicles of humanist articulation’, rather inviting ‘communion with others and inclusivity’ (pp. 119–120). </w:t>
      </w:r>
    </w:p>
    <w:p w14:paraId="68530879" w14:textId="55C67D3B"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Eckersley’s argument highlights a particular strength of </w:t>
      </w:r>
      <w:proofErr w:type="spellStart"/>
      <w:r>
        <w:rPr>
          <w:rFonts w:ascii="Palatino" w:hAnsi="Palatino" w:cs="Palatino"/>
          <w:sz w:val="22"/>
        </w:rPr>
        <w:t>Fibisan</w:t>
      </w:r>
      <w:proofErr w:type="spellEnd"/>
      <w:r>
        <w:rPr>
          <w:rFonts w:ascii="Palatino" w:hAnsi="Palatino" w:cs="Palatino"/>
          <w:sz w:val="22"/>
        </w:rPr>
        <w:t xml:space="preserve"> and Murray’s challenge to the storytelling framework in extinction studies — namely, as </w:t>
      </w:r>
      <w:r w:rsidRPr="004E1C7A">
        <w:rPr>
          <w:rFonts w:ascii="Palatino" w:hAnsi="Palatino" w:cs="Palatino"/>
          <w:sz w:val="22"/>
        </w:rPr>
        <w:t xml:space="preserve">Dominic </w:t>
      </w:r>
      <w:proofErr w:type="spellStart"/>
      <w:r w:rsidRPr="004E1C7A">
        <w:rPr>
          <w:rFonts w:ascii="Palatino" w:hAnsi="Palatino" w:cs="Palatino"/>
          <w:sz w:val="22"/>
        </w:rPr>
        <w:t>O’Key</w:t>
      </w:r>
      <w:proofErr w:type="spellEnd"/>
      <w:r>
        <w:rPr>
          <w:rFonts w:ascii="Palatino" w:hAnsi="Palatino" w:cs="Palatino"/>
          <w:sz w:val="22"/>
        </w:rPr>
        <w:t xml:space="preserve"> writes elsewhere, that the ‘contemplative and reflexive first-person style’ of this type of scholarship, which makes use ‘of the aesthetics of description as the ground for ethics’, falls short when confronted with the alien, conceptually slippery and unknown extinctions of the deep oceans</w:t>
      </w:r>
      <w:r w:rsidR="00597A5E">
        <w:rPr>
          <w:rFonts w:ascii="Palatino" w:hAnsi="Palatino" w:cs="Palatino"/>
          <w:sz w:val="22"/>
        </w:rPr>
        <w:t xml:space="preserve"> (2023, p. 180)</w:t>
      </w:r>
      <w:r>
        <w:rPr>
          <w:rFonts w:ascii="Palatino" w:hAnsi="Palatino" w:cs="Palatino"/>
          <w:sz w:val="22"/>
        </w:rPr>
        <w:t xml:space="preserve">. </w:t>
      </w:r>
      <w:bookmarkStart w:id="2" w:name="storying_blue_extinction"/>
      <w:r>
        <w:rPr>
          <w:rFonts w:ascii="Palatino" w:hAnsi="Palatino" w:cs="Palatino"/>
          <w:sz w:val="22"/>
        </w:rPr>
        <w:t>Where</w:t>
      </w:r>
      <w:bookmarkEnd w:id="2"/>
      <w:r>
        <w:rPr>
          <w:rFonts w:ascii="Palatino" w:hAnsi="Palatino" w:cs="Palatino"/>
          <w:sz w:val="22"/>
        </w:rPr>
        <w:t xml:space="preserve"> Eckersley resolves the problem of witnessing via Bishop’s poetics of evolutionary memory, </w:t>
      </w:r>
      <w:proofErr w:type="spellStart"/>
      <w:r>
        <w:rPr>
          <w:rFonts w:ascii="Palatino" w:hAnsi="Palatino" w:cs="Palatino"/>
          <w:sz w:val="22"/>
        </w:rPr>
        <w:t>Fibisan’s</w:t>
      </w:r>
      <w:proofErr w:type="spellEnd"/>
      <w:r>
        <w:rPr>
          <w:rFonts w:ascii="Palatino" w:hAnsi="Palatino" w:cs="Palatino"/>
          <w:sz w:val="22"/>
        </w:rPr>
        <w:t xml:space="preserve"> chapter looks to the embodied poetic practice of Elizabeth-Jane Burnett, whose methodology of ‘</w:t>
      </w:r>
      <w:proofErr w:type="spellStart"/>
      <w:r>
        <w:rPr>
          <w:rFonts w:ascii="Palatino" w:hAnsi="Palatino" w:cs="Palatino"/>
          <w:sz w:val="22"/>
        </w:rPr>
        <w:t>swimwork</w:t>
      </w:r>
      <w:proofErr w:type="spellEnd"/>
      <w:r>
        <w:rPr>
          <w:rFonts w:ascii="Palatino" w:hAnsi="Palatino" w:cs="Palatino"/>
          <w:sz w:val="22"/>
        </w:rPr>
        <w:t xml:space="preserve">’ positions the poet’s body not as witness to extinction stories but ‘as an assemblage of organised </w:t>
      </w:r>
      <w:r>
        <w:rPr>
          <w:rFonts w:ascii="Palatino" w:hAnsi="Palatino" w:cs="Palatino"/>
          <w:i/>
          <w:sz w:val="22"/>
        </w:rPr>
        <w:t>matter</w:t>
      </w:r>
      <w:r>
        <w:rPr>
          <w:rFonts w:ascii="Palatino" w:hAnsi="Palatino" w:cs="Palatino"/>
          <w:sz w:val="22"/>
        </w:rPr>
        <w:t xml:space="preserve">’ that interfaces with the chance encounters of the hydrosphere (pp. 126–127). And if </w:t>
      </w:r>
      <w:proofErr w:type="spellStart"/>
      <w:r>
        <w:rPr>
          <w:rFonts w:ascii="Palatino" w:hAnsi="Palatino" w:cs="Palatino"/>
          <w:sz w:val="22"/>
        </w:rPr>
        <w:t>Fibisan</w:t>
      </w:r>
      <w:proofErr w:type="spellEnd"/>
      <w:r>
        <w:rPr>
          <w:rFonts w:ascii="Palatino" w:hAnsi="Palatino" w:cs="Palatino"/>
          <w:sz w:val="22"/>
        </w:rPr>
        <w:t xml:space="preserve"> is interested in how the new materialist </w:t>
      </w:r>
      <w:proofErr w:type="spellStart"/>
      <w:r>
        <w:rPr>
          <w:rFonts w:ascii="Palatino" w:hAnsi="Palatino" w:cs="Palatino"/>
          <w:sz w:val="22"/>
        </w:rPr>
        <w:t>hydrofeminism</w:t>
      </w:r>
      <w:proofErr w:type="spellEnd"/>
      <w:r>
        <w:rPr>
          <w:rFonts w:ascii="Palatino" w:hAnsi="Palatino" w:cs="Palatino"/>
          <w:sz w:val="22"/>
        </w:rPr>
        <w:t xml:space="preserve"> of Burnett’s poetry provides a lens onto a relational ethics whereby ‘the liquidity of pelagic habitats, alien to human understanding, may </w:t>
      </w:r>
      <w:r>
        <w:rPr>
          <w:rFonts w:ascii="Palatino" w:hAnsi="Palatino" w:cs="Palatino"/>
          <w:sz w:val="22"/>
        </w:rPr>
        <w:lastRenderedPageBreak/>
        <w:t xml:space="preserve">dislodge us from our entrenched approach to the world’, then Rosanne van der Voet is concerned with the power of the alien </w:t>
      </w:r>
      <w:r w:rsidRPr="008B62EE">
        <w:rPr>
          <w:rFonts w:ascii="Palatino" w:hAnsi="Palatino" w:cs="Palatino"/>
          <w:i/>
          <w:iCs/>
          <w:sz w:val="22"/>
        </w:rPr>
        <w:t>tout court</w:t>
      </w:r>
      <w:r>
        <w:rPr>
          <w:rFonts w:ascii="Palatino" w:hAnsi="Palatino" w:cs="Palatino"/>
          <w:sz w:val="22"/>
        </w:rPr>
        <w:t xml:space="preserve"> (p. 131). Her chapter, ’A Story of Eight Limbs’, is a hybrid of textual forms that combines analysis of the </w:t>
      </w:r>
      <w:proofErr w:type="spellStart"/>
      <w:r>
        <w:rPr>
          <w:rFonts w:ascii="Palatino" w:hAnsi="Palatino" w:cs="Palatino"/>
          <w:sz w:val="22"/>
        </w:rPr>
        <w:t>uncapturability</w:t>
      </w:r>
      <w:proofErr w:type="spellEnd"/>
      <w:r>
        <w:rPr>
          <w:rFonts w:ascii="Palatino" w:hAnsi="Palatino" w:cs="Palatino"/>
          <w:sz w:val="22"/>
        </w:rPr>
        <w:t xml:space="preserve"> of deep-sea dwellers with a poetics that sees words fade and dissolve, as if eroded by the acidic ocean water through which they float. The chapter signals ways that language might attempt to capture the irreducible and singular otherness of creatures whose stories require new forms: ’this ipseity proves forceful / if enticed to descend instead of transcend’ (p. 158). </w:t>
      </w:r>
    </w:p>
    <w:p w14:paraId="5478F09C" w14:textId="41CD3D35"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The temptation to associate van der Voet’s deep ocean poetics with a philosophical outside to humanism — or, as Stacy Alaimo writes in her chapter, with ‘immensities that overwhelm presumptions of control and containment’ </w:t>
      </w:r>
      <w:r w:rsidR="00597A5E">
        <w:rPr>
          <w:rFonts w:ascii="Palatino" w:hAnsi="Palatino" w:cs="Palatino"/>
          <w:sz w:val="22"/>
        </w:rPr>
        <w:t>(p. 186)</w:t>
      </w:r>
      <w:r w:rsidR="001E3F0B">
        <w:rPr>
          <w:rFonts w:ascii="Palatino" w:hAnsi="Palatino" w:cs="Palatino"/>
          <w:sz w:val="22"/>
        </w:rPr>
        <w:t xml:space="preserve"> </w:t>
      </w:r>
      <w:r>
        <w:rPr>
          <w:rFonts w:ascii="Palatino" w:hAnsi="Palatino" w:cs="Palatino"/>
          <w:sz w:val="22"/>
        </w:rPr>
        <w:t xml:space="preserve">— is tempered by the chapter’s foregrounding of the simultaneous weirdness of anthropogenic markers in underwater worlds. And throughout the volume, the political undercurrents to the blue humanities’ preoccupation with slimy and protean others — histories of </w:t>
      </w:r>
      <w:proofErr w:type="spellStart"/>
      <w:r>
        <w:rPr>
          <w:rFonts w:ascii="Palatino" w:hAnsi="Palatino" w:cs="Palatino"/>
          <w:sz w:val="22"/>
        </w:rPr>
        <w:t>extractivism</w:t>
      </w:r>
      <w:proofErr w:type="spellEnd"/>
      <w:r>
        <w:rPr>
          <w:rFonts w:ascii="Palatino" w:hAnsi="Palatino" w:cs="Palatino"/>
          <w:sz w:val="22"/>
        </w:rPr>
        <w:t>, colonialism, and racialised violence baked into representations of marine environments — receives its necessary due. Alaimo’s chapter focuses on media representations of ‘living fossils’, ancient species that live on and lurk in the depths, presented in awe-filled accounts as so distant from human domains as to be safe from anthropogenic harms (p. 188). This problematic and de-politicised vision of deep</w:t>
      </w:r>
      <w:r w:rsidR="00597A5E">
        <w:rPr>
          <w:rFonts w:ascii="Palatino" w:hAnsi="Palatino" w:cs="Palatino"/>
          <w:sz w:val="22"/>
        </w:rPr>
        <w:t>-</w:t>
      </w:r>
      <w:r>
        <w:rPr>
          <w:rFonts w:ascii="Palatino" w:hAnsi="Palatino" w:cs="Palatino"/>
          <w:sz w:val="22"/>
        </w:rPr>
        <w:t xml:space="preserve">sea redemption is similarly deconstructed in Akshita Bhardwaj and </w:t>
      </w:r>
      <w:proofErr w:type="spellStart"/>
      <w:r>
        <w:rPr>
          <w:rFonts w:ascii="Palatino" w:hAnsi="Palatino" w:cs="Palatino"/>
          <w:sz w:val="22"/>
        </w:rPr>
        <w:t>O’Key’s</w:t>
      </w:r>
      <w:proofErr w:type="spellEnd"/>
      <w:r>
        <w:rPr>
          <w:rFonts w:ascii="Palatino" w:hAnsi="Palatino" w:cs="Palatino"/>
          <w:sz w:val="22"/>
        </w:rPr>
        <w:t xml:space="preserve"> account of Amitav Ghosh’s dolphins, which the authors situate within the history that sees the charismatic marine mammals constructed as ‘hyper-intelligent cyborgs, gregarious playmates, skilled co-workers and enigmatic New Age aliens’ (p. 25). While Ghosh positions dolphins as ‘postcolonial animals’, figuring encounters ‘between global conservation science and local lifeways’, they also serve as markers of an unruly and unknowable nonhuman agency that underpins the narrative function of a ‘redemptive otherness that can solve the extinction crisis’ (pp. 26, 30, 37). Henry Ivry and Max Karpinski end the collection by drawing our attention to the </w:t>
      </w:r>
      <w:proofErr w:type="spellStart"/>
      <w:r>
        <w:rPr>
          <w:rFonts w:ascii="Palatino" w:hAnsi="Palatino" w:cs="Palatino"/>
          <w:sz w:val="22"/>
        </w:rPr>
        <w:t>racialising</w:t>
      </w:r>
      <w:proofErr w:type="spellEnd"/>
      <w:r>
        <w:rPr>
          <w:rFonts w:ascii="Palatino" w:hAnsi="Palatino" w:cs="Palatino"/>
          <w:sz w:val="22"/>
        </w:rPr>
        <w:t xml:space="preserve"> logics that go unnoticed in romantic figurations of weird ocean life. Their suggestion, made via readings of Claude McKay and electronic music group </w:t>
      </w:r>
      <w:proofErr w:type="spellStart"/>
      <w:r>
        <w:rPr>
          <w:rFonts w:ascii="Palatino" w:hAnsi="Palatino" w:cs="Palatino"/>
          <w:sz w:val="22"/>
        </w:rPr>
        <w:t>Drexciya</w:t>
      </w:r>
      <w:proofErr w:type="spellEnd"/>
      <w:r>
        <w:rPr>
          <w:rFonts w:ascii="Palatino" w:hAnsi="Palatino" w:cs="Palatino"/>
          <w:sz w:val="22"/>
        </w:rPr>
        <w:t>, is that the blue humanities must wrestle with the fact that ‘any aesthetic rendering of the ocean remains saturated with anti-</w:t>
      </w:r>
      <w:r>
        <w:rPr>
          <w:rFonts w:ascii="Palatino" w:hAnsi="Palatino" w:cs="Palatino"/>
          <w:sz w:val="22"/>
        </w:rPr>
        <w:lastRenderedPageBreak/>
        <w:t xml:space="preserve">Black violence’ (p. 211). The ecocritical possibilities afforded by oceanic spaces, including the challenge to terrestrial models of extinction storytelling, must account for the ‘intimate entanglement of empire and colonialism with ways of mapping, representing, theorising, and understanding the sea’ (p. 207). </w:t>
      </w:r>
    </w:p>
    <w:p w14:paraId="3EB37BAB" w14:textId="27E4010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Ivry and Karpinski’s chapter is worth singling out for its reading of a particular moment in McKay’s 1929 novel </w:t>
      </w:r>
      <w:r>
        <w:rPr>
          <w:rFonts w:ascii="Palatino" w:hAnsi="Palatino" w:cs="Palatino"/>
          <w:i/>
          <w:sz w:val="22"/>
        </w:rPr>
        <w:t>Banjo: A Story Without a Plot</w:t>
      </w:r>
      <w:r>
        <w:rPr>
          <w:rFonts w:ascii="Palatino" w:hAnsi="Palatino" w:cs="Palatino"/>
          <w:sz w:val="22"/>
        </w:rPr>
        <w:t xml:space="preserve">, which renders interwar Marseille ‘as a </w:t>
      </w:r>
      <w:proofErr w:type="spellStart"/>
      <w:r>
        <w:rPr>
          <w:rFonts w:ascii="Palatino" w:hAnsi="Palatino" w:cs="Palatino"/>
          <w:sz w:val="22"/>
        </w:rPr>
        <w:t>littoral</w:t>
      </w:r>
      <w:proofErr w:type="spellEnd"/>
      <w:r>
        <w:rPr>
          <w:rFonts w:ascii="Palatino" w:hAnsi="Palatino" w:cs="Palatino"/>
          <w:sz w:val="22"/>
        </w:rPr>
        <w:t xml:space="preserve"> and liminal port city’ (p. 209). While the novel slips every so often into a mode of watery pastoral, it also presents a vision of oceanic life as enmeshed with systems of exploitation: </w:t>
      </w:r>
    </w:p>
    <w:p w14:paraId="069C37A6" w14:textId="77777777" w:rsidR="00513AEA" w:rsidRDefault="00E550B7">
      <w:pPr>
        <w:widowControl w:val="0"/>
        <w:tabs>
          <w:tab w:val="left" w:pos="720"/>
        </w:tabs>
        <w:spacing w:line="360" w:lineRule="auto"/>
        <w:rPr>
          <w:rFonts w:ascii="Palatino" w:hAnsi="Palatino" w:cs="Palatino"/>
          <w:sz w:val="22"/>
        </w:rPr>
      </w:pPr>
      <w:r>
        <w:rPr>
          <w:rFonts w:ascii="Palatino" w:hAnsi="Palatino" w:cs="Palatino"/>
          <w:sz w:val="22"/>
        </w:rPr>
        <w:tab/>
      </w:r>
    </w:p>
    <w:p w14:paraId="320F9DB1" w14:textId="77777777" w:rsidR="00513AEA" w:rsidRDefault="00E550B7">
      <w:pPr>
        <w:widowControl w:val="0"/>
        <w:tabs>
          <w:tab w:val="left" w:pos="720"/>
        </w:tabs>
        <w:spacing w:line="360" w:lineRule="auto"/>
        <w:ind w:left="720"/>
        <w:rPr>
          <w:rFonts w:ascii="Palatino" w:hAnsi="Palatino" w:cs="Palatino"/>
          <w:sz w:val="22"/>
        </w:rPr>
      </w:pPr>
      <w:r>
        <w:rPr>
          <w:rFonts w:ascii="Palatino" w:hAnsi="Palatino" w:cs="Palatino"/>
          <w:sz w:val="22"/>
        </w:rPr>
        <w:t xml:space="preserve">In its entanglement with the movement of commodities, the ocean creates a churning mass of actants and assemblages. But even as McKay’s port appears as a utopian space of mixture and hybridity, the text refuses to perform an ontological flattening where the horizontal vibrancy of matter is celebrated without an acknowledgement of how matter always moves through a history of racialised violence (p. 210). </w:t>
      </w:r>
    </w:p>
    <w:p w14:paraId="1C216698" w14:textId="77777777" w:rsidR="00513AEA" w:rsidRDefault="00513AEA">
      <w:pPr>
        <w:widowControl w:val="0"/>
        <w:tabs>
          <w:tab w:val="left" w:pos="720"/>
        </w:tabs>
        <w:spacing w:line="360" w:lineRule="auto"/>
        <w:rPr>
          <w:rFonts w:ascii="Palatino" w:hAnsi="Palatino" w:cs="Palatino"/>
          <w:sz w:val="22"/>
        </w:rPr>
      </w:pPr>
    </w:p>
    <w:p w14:paraId="4869A026" w14:textId="62089B0F"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This argument — that the field’s commitment to theories of flattened agency leave unaddressed the systems of exclusion that structure human–nonhuman entanglements — marks one point of inquiry that this collection leaves open to further investigation.</w:t>
      </w:r>
      <w:r w:rsidR="00597A5E">
        <w:rPr>
          <w:rFonts w:ascii="Palatino" w:hAnsi="Palatino" w:cs="Palatino"/>
          <w:sz w:val="22"/>
        </w:rPr>
        <w:t xml:space="preserve"> The fourth part</w:t>
      </w:r>
      <w:r>
        <w:rPr>
          <w:rFonts w:ascii="Palatino" w:hAnsi="Palatino" w:cs="Palatino"/>
          <w:sz w:val="22"/>
        </w:rPr>
        <w:t xml:space="preserve"> of this review addresses two articles that examine ecocriticism’s dependence on theories of entanglement from a similar vantage. But taken together, the chapters of </w:t>
      </w:r>
      <w:proofErr w:type="spellStart"/>
      <w:r>
        <w:rPr>
          <w:rFonts w:ascii="Palatino" w:hAnsi="Palatino" w:cs="Palatino"/>
          <w:sz w:val="22"/>
        </w:rPr>
        <w:t>Fibisan</w:t>
      </w:r>
      <w:proofErr w:type="spellEnd"/>
      <w:r>
        <w:rPr>
          <w:rFonts w:ascii="Palatino" w:hAnsi="Palatino" w:cs="Palatino"/>
          <w:sz w:val="22"/>
        </w:rPr>
        <w:t xml:space="preserve"> and Murray’s collection chart important new territory for a </w:t>
      </w:r>
      <w:proofErr w:type="gramStart"/>
      <w:r>
        <w:rPr>
          <w:rFonts w:ascii="Palatino" w:hAnsi="Palatino" w:cs="Palatino"/>
          <w:sz w:val="22"/>
        </w:rPr>
        <w:t>blue humanities</w:t>
      </w:r>
      <w:proofErr w:type="gramEnd"/>
      <w:r>
        <w:rPr>
          <w:rFonts w:ascii="Palatino" w:hAnsi="Palatino" w:cs="Palatino"/>
          <w:sz w:val="22"/>
        </w:rPr>
        <w:t xml:space="preserve"> that cannot fall back on the methodological preoccupations that have marked thinking on terrestrial extinction — nor on the aesthetic strategies that prioritise the alien as redemptive outside to anthropocentric modernity. The collection is an important addition to extinction studies, and marks an essential shift towards the ‘uncharismatic, overlooked, and imperceptible species’ that push at the very conceptual limits of extinction and the role that the humanities can play in extending them (p. 12).                                                                                                                                        </w:t>
      </w:r>
    </w:p>
    <w:p w14:paraId="17319DDC" w14:textId="77777777" w:rsidR="00513AEA" w:rsidRDefault="00E550B7">
      <w:pPr>
        <w:widowControl w:val="0"/>
        <w:tabs>
          <w:tab w:val="left" w:pos="720"/>
        </w:tabs>
        <w:spacing w:line="360" w:lineRule="auto"/>
        <w:rPr>
          <w:rFonts w:ascii="Palatino" w:hAnsi="Palatino" w:cs="Palatino"/>
          <w:sz w:val="22"/>
        </w:rPr>
      </w:pPr>
      <w:r>
        <w:rPr>
          <w:rFonts w:ascii="Palatino" w:hAnsi="Palatino" w:cs="Palatino"/>
          <w:sz w:val="22"/>
        </w:rPr>
        <w:tab/>
      </w:r>
    </w:p>
    <w:p w14:paraId="6581C268" w14:textId="77777777" w:rsidR="00513AEA" w:rsidRDefault="00513AEA">
      <w:pPr>
        <w:widowControl w:val="0"/>
        <w:tabs>
          <w:tab w:val="left" w:pos="720"/>
        </w:tabs>
        <w:spacing w:line="360" w:lineRule="auto"/>
        <w:rPr>
          <w:rFonts w:ascii="Palatino" w:hAnsi="Palatino" w:cs="Palatino"/>
          <w:sz w:val="22"/>
        </w:rPr>
      </w:pPr>
    </w:p>
    <w:p w14:paraId="3E0C068B" w14:textId="7F0FFCE6" w:rsidR="00513AEA" w:rsidRDefault="00597A5E">
      <w:pPr>
        <w:widowControl w:val="0"/>
        <w:tabs>
          <w:tab w:val="left" w:pos="720"/>
        </w:tabs>
        <w:spacing w:line="480" w:lineRule="auto"/>
        <w:rPr>
          <w:rFonts w:ascii="Palatino" w:hAnsi="Palatino" w:cs="Palatino"/>
          <w:sz w:val="22"/>
        </w:rPr>
      </w:pPr>
      <w:r>
        <w:rPr>
          <w:rFonts w:ascii="Palatino" w:hAnsi="Palatino" w:cs="Palatino"/>
          <w:b/>
          <w:sz w:val="22"/>
        </w:rPr>
        <w:t>3. Theorising the Impersonal</w:t>
      </w:r>
    </w:p>
    <w:p w14:paraId="6E63D883" w14:textId="2741727C"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 xml:space="preserve">Much akin to the radical otherness of oceanic worlds, a defining feature of Anthropocene discourse remains a conception of deep time as, </w:t>
      </w:r>
      <w:r w:rsidRPr="00D44272">
        <w:rPr>
          <w:rFonts w:ascii="Palatino" w:hAnsi="Palatino" w:cs="Palatino"/>
          <w:sz w:val="22"/>
        </w:rPr>
        <w:t>in Derek Woods’s</w:t>
      </w:r>
      <w:r>
        <w:rPr>
          <w:rFonts w:ascii="Palatino" w:hAnsi="Palatino" w:cs="Palatino"/>
          <w:sz w:val="22"/>
        </w:rPr>
        <w:t xml:space="preserve"> words, ‘sublime, unimaginable and even unthinkable’</w:t>
      </w:r>
      <w:r w:rsidR="00597A5E">
        <w:rPr>
          <w:rFonts w:ascii="Palatino" w:hAnsi="Palatino" w:cs="Palatino"/>
          <w:sz w:val="22"/>
        </w:rPr>
        <w:t xml:space="preserve"> (2022, p. 158)</w:t>
      </w:r>
      <w:r>
        <w:rPr>
          <w:rFonts w:ascii="Palatino" w:hAnsi="Palatino" w:cs="Palatino"/>
          <w:sz w:val="22"/>
        </w:rPr>
        <w:t xml:space="preserve">. The paradox of the </w:t>
      </w:r>
      <w:r w:rsidR="00597A5E">
        <w:rPr>
          <w:rFonts w:ascii="Palatino" w:hAnsi="Palatino" w:cs="Palatino"/>
          <w:sz w:val="22"/>
        </w:rPr>
        <w:t>‘</w:t>
      </w:r>
      <w:r>
        <w:rPr>
          <w:rFonts w:ascii="Palatino" w:hAnsi="Palatino" w:cs="Palatino"/>
          <w:sz w:val="22"/>
        </w:rPr>
        <w:t>age of the human</w:t>
      </w:r>
      <w:r w:rsidR="00597A5E">
        <w:rPr>
          <w:rFonts w:ascii="Palatino" w:hAnsi="Palatino" w:cs="Palatino"/>
          <w:sz w:val="22"/>
        </w:rPr>
        <w:t>’</w:t>
      </w:r>
      <w:r>
        <w:rPr>
          <w:rFonts w:ascii="Palatino" w:hAnsi="Palatino" w:cs="Palatino"/>
          <w:sz w:val="22"/>
        </w:rPr>
        <w:t xml:space="preserve"> for ecocriticism is thus articulated through an opposition between human perception and the vast temporalities of geological time that resist easy integration into systems of representation. As Woods argues, this problem is too often resolved through a logic of scale invariance, whereby the human’s scale of agency and embodiment is projected outward to planetary proportions where the Earth system can be steered as if it were a spaceship, or the health of society managed as if it were a body. Resisting the impulse to consider vast timescales unthinkable and therefore only available for interpretation via anthropocentric coordinates, Woods joins a host of </w:t>
      </w:r>
      <w:proofErr w:type="spellStart"/>
      <w:r>
        <w:rPr>
          <w:rFonts w:ascii="Palatino" w:hAnsi="Palatino" w:cs="Palatino"/>
          <w:sz w:val="22"/>
        </w:rPr>
        <w:t>ecocritics</w:t>
      </w:r>
      <w:proofErr w:type="spellEnd"/>
      <w:r>
        <w:rPr>
          <w:rFonts w:ascii="Palatino" w:hAnsi="Palatino" w:cs="Palatino"/>
          <w:sz w:val="22"/>
        </w:rPr>
        <w:t xml:space="preserve"> who have in recent years developed strategies for reading deep timescales as eminently </w:t>
      </w:r>
      <w:r>
        <w:rPr>
          <w:rFonts w:ascii="Palatino" w:hAnsi="Palatino" w:cs="Palatino"/>
          <w:i/>
          <w:sz w:val="22"/>
        </w:rPr>
        <w:t>thinkable</w:t>
      </w:r>
      <w:r w:rsidR="00597A5E">
        <w:rPr>
          <w:rFonts w:ascii="Palatino" w:hAnsi="Palatino" w:cs="Palatino"/>
          <w:i/>
          <w:sz w:val="22"/>
        </w:rPr>
        <w:t xml:space="preserve"> </w:t>
      </w:r>
      <w:r w:rsidR="00597A5E" w:rsidRPr="00AB1381">
        <w:rPr>
          <w:rFonts w:ascii="Palatino" w:hAnsi="Palatino" w:cs="Palatino"/>
          <w:iCs/>
          <w:sz w:val="22"/>
        </w:rPr>
        <w:t>(Timothy</w:t>
      </w:r>
      <w:r w:rsidR="00597A5E" w:rsidRPr="008B62EE">
        <w:rPr>
          <w:rFonts w:ascii="Palatino" w:hAnsi="Palatino" w:cs="Palatino"/>
          <w:iCs/>
          <w:sz w:val="22"/>
        </w:rPr>
        <w:t xml:space="preserve"> Clark</w:t>
      </w:r>
      <w:r w:rsidR="00074ACF">
        <w:rPr>
          <w:rFonts w:ascii="Palatino" w:hAnsi="Palatino" w:cs="Palatino"/>
          <w:iCs/>
          <w:sz w:val="22"/>
        </w:rPr>
        <w:t xml:space="preserve"> [2018]</w:t>
      </w:r>
      <w:r w:rsidR="00597A5E" w:rsidRPr="008B62EE">
        <w:rPr>
          <w:rFonts w:ascii="Palatino" w:hAnsi="Palatino" w:cs="Palatino"/>
          <w:iCs/>
          <w:sz w:val="22"/>
        </w:rPr>
        <w:t>, Mark McGurl</w:t>
      </w:r>
      <w:r w:rsidR="00074ACF">
        <w:rPr>
          <w:rFonts w:ascii="Palatino" w:hAnsi="Palatino" w:cs="Palatino"/>
          <w:iCs/>
          <w:sz w:val="22"/>
        </w:rPr>
        <w:t xml:space="preserve"> [2012]</w:t>
      </w:r>
      <w:r w:rsidR="00597A5E" w:rsidRPr="008B62EE">
        <w:rPr>
          <w:rFonts w:ascii="Palatino" w:hAnsi="Palatino" w:cs="Palatino"/>
          <w:iCs/>
          <w:sz w:val="22"/>
        </w:rPr>
        <w:t xml:space="preserve"> and David Farrier</w:t>
      </w:r>
      <w:r w:rsidR="00074ACF">
        <w:rPr>
          <w:rFonts w:ascii="Palatino" w:hAnsi="Palatino" w:cs="Palatino"/>
          <w:iCs/>
          <w:sz w:val="22"/>
        </w:rPr>
        <w:t xml:space="preserve"> [2020]</w:t>
      </w:r>
      <w:r w:rsidR="00597A5E">
        <w:rPr>
          <w:rFonts w:ascii="Palatino" w:hAnsi="Palatino" w:cs="Palatino"/>
          <w:iCs/>
          <w:sz w:val="22"/>
        </w:rPr>
        <w:t xml:space="preserve"> being but three examples)</w:t>
      </w:r>
      <w:r>
        <w:rPr>
          <w:rFonts w:ascii="Palatino" w:hAnsi="Palatino" w:cs="Palatino"/>
          <w:sz w:val="22"/>
        </w:rPr>
        <w:t xml:space="preserve">. In 2024, two books extended this effort from different vantages. Ted Toadvine’s </w:t>
      </w:r>
      <w:proofErr w:type="gramStart"/>
      <w:r>
        <w:rPr>
          <w:rFonts w:ascii="Palatino" w:hAnsi="Palatino" w:cs="Palatino"/>
          <w:i/>
          <w:sz w:val="22"/>
        </w:rPr>
        <w:t>The</w:t>
      </w:r>
      <w:proofErr w:type="gramEnd"/>
      <w:r>
        <w:rPr>
          <w:rFonts w:ascii="Palatino" w:hAnsi="Palatino" w:cs="Palatino"/>
          <w:i/>
          <w:sz w:val="22"/>
        </w:rPr>
        <w:t xml:space="preserve"> Memory of the World: Deep Time, Animality, and Eschatology </w:t>
      </w:r>
      <w:r>
        <w:rPr>
          <w:rFonts w:ascii="Palatino" w:hAnsi="Palatino" w:cs="Palatino"/>
          <w:sz w:val="22"/>
        </w:rPr>
        <w:t xml:space="preserve">is an investigation into the role of deep time in Maurice Merleau-Ponty’s phenomenology and argues for the centrality of evolutionary memory to human perception insofar as ‘Our lived experience of time is entangled with deep temporal dimensions’ (p. 15). Peter Adkins’s edited collection </w:t>
      </w:r>
      <w:r>
        <w:rPr>
          <w:rFonts w:ascii="Palatino" w:hAnsi="Palatino" w:cs="Palatino"/>
          <w:i/>
          <w:sz w:val="22"/>
        </w:rPr>
        <w:t xml:space="preserve">Virginia Woolf and the Anthropocene </w:t>
      </w:r>
      <w:r>
        <w:rPr>
          <w:rFonts w:ascii="Palatino" w:hAnsi="Palatino" w:cs="Palatino"/>
          <w:sz w:val="22"/>
        </w:rPr>
        <w:t xml:space="preserve">contributes to a growing body of modernist ecocriticism and, across eleven chapters, establishes Woolf as a central thinker of the geologic impersonal in ways that presage and inform our responses to the scales of the Anthropocene. </w:t>
      </w:r>
    </w:p>
    <w:p w14:paraId="07760783" w14:textId="24F93CA4"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Toadvine’s book establishes Merleau-Ponty as a thinker of deep time across three broad sections that examine questions of ancestral biological memory, animality and apocalypse. Taking leave from Dipesh Chakrabarty’s description of a planet that is ‘profoundly indifferent’ to human life, and Quentin </w:t>
      </w:r>
      <w:proofErr w:type="spellStart"/>
      <w:r>
        <w:rPr>
          <w:rFonts w:ascii="Palatino" w:hAnsi="Palatino" w:cs="Palatino"/>
          <w:sz w:val="22"/>
        </w:rPr>
        <w:t>Meillassoux’s</w:t>
      </w:r>
      <w:proofErr w:type="spellEnd"/>
      <w:r>
        <w:rPr>
          <w:rFonts w:ascii="Palatino" w:hAnsi="Palatino" w:cs="Palatino"/>
          <w:sz w:val="22"/>
        </w:rPr>
        <w:t xml:space="preserve"> speculative realist account of an anterior time that remains ‘absolutely indifferent to subjectivity’, Toadvine argues that </w:t>
      </w:r>
      <w:r>
        <w:rPr>
          <w:rFonts w:ascii="Palatino" w:hAnsi="Palatino" w:cs="Palatino"/>
          <w:sz w:val="22"/>
        </w:rPr>
        <w:lastRenderedPageBreak/>
        <w:t xml:space="preserve">phenomenology is coloured essentially by an evolutionary history that connects us (not unambiguously) to a time that precedes the human and will live on after its extinction (pp. 14, 15). This argument is advanced through an extended engagement with Merleau-Ponty, whose interest in deep time as ‘the memory of the world’ is both painstakingly excavated and extended via conversations with philosophers including Elizabeth Grosz, Jacques Derrida, Jakob von </w:t>
      </w:r>
      <w:proofErr w:type="spellStart"/>
      <w:r>
        <w:rPr>
          <w:rFonts w:ascii="Palatino" w:hAnsi="Palatino" w:cs="Palatino"/>
          <w:sz w:val="22"/>
        </w:rPr>
        <w:t>Uexküll</w:t>
      </w:r>
      <w:proofErr w:type="spellEnd"/>
      <w:r>
        <w:rPr>
          <w:rFonts w:ascii="Palatino" w:hAnsi="Palatino" w:cs="Palatino"/>
          <w:sz w:val="22"/>
        </w:rPr>
        <w:t xml:space="preserve">, and Kyle Powys Whyte. As a reader coming to </w:t>
      </w:r>
      <w:r>
        <w:rPr>
          <w:rFonts w:ascii="Palatino" w:hAnsi="Palatino" w:cs="Palatino"/>
          <w:i/>
          <w:sz w:val="22"/>
        </w:rPr>
        <w:t xml:space="preserve">The Memory of the World </w:t>
      </w:r>
      <w:r>
        <w:rPr>
          <w:rFonts w:ascii="Palatino" w:hAnsi="Palatino" w:cs="Palatino"/>
          <w:sz w:val="22"/>
        </w:rPr>
        <w:t xml:space="preserve">with established interests in the philosophy of animal life, the Anthropocene and apocalyptic storytelling, yet with little existing knowledge of phenomenology, Toadvine’s writing was both accessible and clearly innovative, situating Merleau-Ponty in dialogue with topics as diverse as the </w:t>
      </w:r>
      <w:r>
        <w:rPr>
          <w:rFonts w:ascii="Palatino" w:hAnsi="Palatino" w:cs="Palatino"/>
          <w:i/>
          <w:sz w:val="22"/>
        </w:rPr>
        <w:t xml:space="preserve">umwelt </w:t>
      </w:r>
      <w:r>
        <w:rPr>
          <w:rFonts w:ascii="Palatino" w:hAnsi="Palatino" w:cs="Palatino"/>
          <w:sz w:val="22"/>
        </w:rPr>
        <w:t xml:space="preserve">of the bee, the all-too-numerical concept of biodiversity and apocalyptic fiction from Mary Shelley to J.G. Ballard. The result will doubtless serve as a theoretical lodestone for </w:t>
      </w:r>
      <w:proofErr w:type="spellStart"/>
      <w:r>
        <w:rPr>
          <w:rFonts w:ascii="Palatino" w:hAnsi="Palatino" w:cs="Palatino"/>
          <w:sz w:val="22"/>
        </w:rPr>
        <w:t>ecocritics</w:t>
      </w:r>
      <w:proofErr w:type="spellEnd"/>
      <w:r>
        <w:rPr>
          <w:rFonts w:ascii="Palatino" w:hAnsi="Palatino" w:cs="Palatino"/>
          <w:sz w:val="22"/>
        </w:rPr>
        <w:t xml:space="preserve"> looking to explore not how geological time is radically anterior to human perception but rather how it colours its very possibility — in addition to the ecopolitical ramifications of such an inquiry. </w:t>
      </w:r>
    </w:p>
    <w:p w14:paraId="560AF20C" w14:textId="7777777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Toadvine’s argument covers a great deal of ground across the book’s eleven chapters, and I will only attempt to capture two strands of it here. The first, of especial relevance to </w:t>
      </w:r>
      <w:proofErr w:type="spellStart"/>
      <w:r>
        <w:rPr>
          <w:rFonts w:ascii="Palatino" w:hAnsi="Palatino" w:cs="Palatino"/>
          <w:sz w:val="22"/>
        </w:rPr>
        <w:t>Fibisan</w:t>
      </w:r>
      <w:proofErr w:type="spellEnd"/>
      <w:r>
        <w:rPr>
          <w:rFonts w:ascii="Palatino" w:hAnsi="Palatino" w:cs="Palatino"/>
          <w:sz w:val="22"/>
        </w:rPr>
        <w:t xml:space="preserve"> and Murray’s collection, is his critique of the concept of biodiversity as it relates to extinction in the book’s seventh chapter. The chapter bookends a lengthier section on animality that traces affinities between Merleau-Ponty and Derrida’s writing on the abyssal limit between human and animal, in addition to the notion of ‘animal memory’, or the fact that, for Merleau-Ponty, ‘We are human […] only as </w:t>
      </w:r>
      <w:r>
        <w:rPr>
          <w:rFonts w:ascii="Palatino" w:hAnsi="Palatino" w:cs="Palatino"/>
          <w:i/>
          <w:sz w:val="22"/>
        </w:rPr>
        <w:t xml:space="preserve">having been </w:t>
      </w:r>
      <w:r>
        <w:rPr>
          <w:rFonts w:ascii="Palatino" w:hAnsi="Palatino" w:cs="Palatino"/>
          <w:sz w:val="22"/>
        </w:rPr>
        <w:t xml:space="preserve">animal and only as </w:t>
      </w:r>
      <w:r>
        <w:rPr>
          <w:rFonts w:ascii="Palatino" w:hAnsi="Palatino" w:cs="Palatino"/>
          <w:i/>
          <w:sz w:val="22"/>
        </w:rPr>
        <w:t xml:space="preserve">being still </w:t>
      </w:r>
      <w:r>
        <w:rPr>
          <w:rFonts w:ascii="Palatino" w:hAnsi="Palatino" w:cs="Palatino"/>
          <w:sz w:val="22"/>
        </w:rPr>
        <w:t xml:space="preserve">animal in ways that exceed our efforts to take them into account’ (p. 144). In this context, extinction becomes legible not as the death of a bounded species but as the loss of an evolutionary history immanent to and constitutive of the members of any given species. Toadvine contrasts this conception of life as constituted by an immemorial trace of its past with the ‘normative force’ of biodiversity, which values the differences between units of life only insofar as the self-identity of these units is presupposed (p. 157). Biodiversity values life in a way that renders ‘the loss of any one species in particular […] relatively insignificant’, measuring differences between discrete species in a slice and dice manner relevant for ‘the </w:t>
      </w:r>
      <w:r>
        <w:rPr>
          <w:rFonts w:ascii="Palatino" w:hAnsi="Palatino" w:cs="Palatino"/>
          <w:sz w:val="22"/>
        </w:rPr>
        <w:lastRenderedPageBreak/>
        <w:t xml:space="preserve">purposes of scientific investigation and, perhaps ultimately, for economic evaluation’ (pp. 157, 168). Toadvine’s rejoinder is the concept of </w:t>
      </w:r>
      <w:proofErr w:type="spellStart"/>
      <w:r>
        <w:rPr>
          <w:rFonts w:ascii="Palatino" w:hAnsi="Palatino" w:cs="Palatino"/>
          <w:sz w:val="22"/>
        </w:rPr>
        <w:t>biodiacritics</w:t>
      </w:r>
      <w:proofErr w:type="spellEnd"/>
      <w:r>
        <w:rPr>
          <w:rFonts w:ascii="Palatino" w:hAnsi="Palatino" w:cs="Palatino"/>
          <w:sz w:val="22"/>
        </w:rPr>
        <w:t xml:space="preserve">, rooted in Merleau-Ponty’s discussion of </w:t>
      </w:r>
      <w:proofErr w:type="spellStart"/>
      <w:r>
        <w:rPr>
          <w:rFonts w:ascii="Palatino" w:hAnsi="Palatino" w:cs="Palatino"/>
          <w:sz w:val="22"/>
        </w:rPr>
        <w:t>Saussurian</w:t>
      </w:r>
      <w:proofErr w:type="spellEnd"/>
      <w:r>
        <w:rPr>
          <w:rFonts w:ascii="Palatino" w:hAnsi="Palatino" w:cs="Palatino"/>
          <w:sz w:val="22"/>
        </w:rPr>
        <w:t xml:space="preserve"> linguistics and a theory of language as a ‘swarm of differences’ (p. 160). ‘On the diacritical view’, Toadvine writes, ‘what joins the different nodes and folds of life is nothing more than the intervals or gaps that constitute them; each implies the whole and therefore hangs together with the whole’ (p. 165). Recognising difference to be an original quality of life, one that thickens and multiplies (to use Derrida’s phrasing) in the space between species, means that ‘each configuration of life is singular and </w:t>
      </w:r>
      <w:proofErr w:type="spellStart"/>
      <w:r>
        <w:rPr>
          <w:rFonts w:ascii="Palatino" w:hAnsi="Palatino" w:cs="Palatino"/>
          <w:sz w:val="22"/>
        </w:rPr>
        <w:t>nonsubstitutable</w:t>
      </w:r>
      <w:proofErr w:type="spellEnd"/>
      <w:r>
        <w:rPr>
          <w:rFonts w:ascii="Palatino" w:hAnsi="Palatino" w:cs="Palatino"/>
          <w:sz w:val="22"/>
        </w:rPr>
        <w:t xml:space="preserve">’ (p. 169). </w:t>
      </w:r>
    </w:p>
    <w:p w14:paraId="7CF49ECE" w14:textId="7777777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Toadvine’s perspective on extinction rests on an ecological ethics for which the memory of a distant past informs the irreplaceability of any given form of life in the present. In the final section of </w:t>
      </w:r>
      <w:r>
        <w:rPr>
          <w:rFonts w:ascii="Palatino" w:hAnsi="Palatino" w:cs="Palatino"/>
          <w:i/>
          <w:sz w:val="22"/>
        </w:rPr>
        <w:t>The Memory of the World</w:t>
      </w:r>
      <w:r>
        <w:rPr>
          <w:rFonts w:ascii="Palatino" w:hAnsi="Palatino" w:cs="Palatino"/>
          <w:sz w:val="22"/>
        </w:rPr>
        <w:t>, this ethics informs a critique of eschatological narratives of climate crisis. Imaginaries of the end of the world rest, Toadvine argues, on an idea of deep time that invokes a ‘temporal sublime’ that refuses to be integrated with ‘the time of human life’ (p. 239). This radically other image of time, a sure feature of Anthropocene discourse, positions apocalypse as a purified form of renewal that breaks cleanly with the messy contingencies of the present. Yet this narrative framework ignores, for Toadvine, the ‘temporal responsibilities’ borne through our own entanglement with a past time that lives on through us; the memory of the world that cannot be mastered and yet requires a sense of kinship and responsibility for the nonhuman others that make up the irreducible singularity of the present. Apocalypticism functions, in other words, to direct our attention towards a future that can be managed while performing a ‘complete liquidation of the past’ (p. 250). This image of time ignores the complex ways in which the present is entangled with both past and future — and forecloses the ecological ethics that Toadvine’s book claims phenomenology can facilitate.</w:t>
      </w:r>
    </w:p>
    <w:p w14:paraId="537A8C5C" w14:textId="51CD5FF5" w:rsidR="00597A5E"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 This critique of apocalypse captures what Toadvine asserts is the contemporary ‘obsession with the end of the world’</w:t>
      </w:r>
      <w:r w:rsidR="00F219B8">
        <w:rPr>
          <w:rFonts w:ascii="Palatino" w:hAnsi="Palatino" w:cs="Palatino"/>
          <w:sz w:val="22"/>
        </w:rPr>
        <w:t xml:space="preserve"> (p. 205), </w:t>
      </w:r>
      <w:r>
        <w:rPr>
          <w:rFonts w:ascii="Palatino" w:hAnsi="Palatino" w:cs="Palatino"/>
          <w:sz w:val="22"/>
        </w:rPr>
        <w:t xml:space="preserve">expressed in the abundance of postapocalyptic cinema that, as Claire Colebrook </w:t>
      </w:r>
      <w:r w:rsidR="00597A5E">
        <w:rPr>
          <w:rFonts w:ascii="Palatino" w:hAnsi="Palatino" w:cs="Palatino"/>
          <w:sz w:val="22"/>
        </w:rPr>
        <w:t xml:space="preserve">notes in </w:t>
      </w:r>
      <w:r w:rsidR="00597A5E" w:rsidRPr="00D74989">
        <w:rPr>
          <w:rFonts w:ascii="Palatino" w:hAnsi="Palatino" w:cs="Palatino"/>
          <w:i/>
          <w:iCs/>
          <w:sz w:val="22"/>
        </w:rPr>
        <w:t xml:space="preserve">Who Would You Kill to Save the World? </w:t>
      </w:r>
      <w:r w:rsidR="00597A5E" w:rsidRPr="00D74989">
        <w:rPr>
          <w:rFonts w:ascii="Palatino" w:hAnsi="Palatino" w:cs="Palatino"/>
          <w:sz w:val="22"/>
        </w:rPr>
        <w:t>(2023)</w:t>
      </w:r>
      <w:r w:rsidRPr="00D74989">
        <w:rPr>
          <w:rFonts w:ascii="Palatino" w:hAnsi="Palatino" w:cs="Palatino"/>
          <w:sz w:val="22"/>
        </w:rPr>
        <w:t>,</w:t>
      </w:r>
      <w:r>
        <w:rPr>
          <w:rFonts w:ascii="Palatino" w:hAnsi="Palatino" w:cs="Palatino"/>
          <w:sz w:val="22"/>
        </w:rPr>
        <w:t xml:space="preserve"> </w:t>
      </w:r>
      <w:r>
        <w:rPr>
          <w:rFonts w:ascii="Palatino" w:hAnsi="Palatino" w:cs="Palatino"/>
          <w:sz w:val="22"/>
        </w:rPr>
        <w:lastRenderedPageBreak/>
        <w:t>redeems the human at the point of its annihilation (</w:t>
      </w:r>
      <w:r w:rsidR="00D74989">
        <w:rPr>
          <w:rFonts w:ascii="Palatino" w:hAnsi="Palatino" w:cs="Palatino"/>
          <w:sz w:val="22"/>
        </w:rPr>
        <w:t>p. 3</w:t>
      </w:r>
      <w:r>
        <w:rPr>
          <w:rFonts w:ascii="Palatino" w:hAnsi="Palatino" w:cs="Palatino"/>
          <w:sz w:val="22"/>
        </w:rPr>
        <w:t>). There is a risk here of homogenising a diverse range of representations of end times without attending more closely to the differences between the literary authors referenced in the book. Toadvine’s account of the ‘fabulously textual’ properties of nuclear war, moreover, while acknowledging that ‘Derrida was not at all denying the reality of stockpiled weaponry’</w:t>
      </w:r>
      <w:r w:rsidR="00597A5E">
        <w:rPr>
          <w:rFonts w:ascii="Palatino" w:hAnsi="Palatino" w:cs="Palatino"/>
          <w:sz w:val="22"/>
        </w:rPr>
        <w:t xml:space="preserve"> (p. 202)</w:t>
      </w:r>
      <w:r>
        <w:rPr>
          <w:rFonts w:ascii="Palatino" w:hAnsi="Palatino" w:cs="Palatino"/>
          <w:sz w:val="22"/>
        </w:rPr>
        <w:t>, would have benefited from engaging with recent responses to nuclear criticism from scholars such as Jessica Hurley, whose work</w:t>
      </w:r>
      <w:r w:rsidR="00597A5E">
        <w:rPr>
          <w:rFonts w:ascii="Palatino" w:hAnsi="Palatino" w:cs="Palatino"/>
          <w:sz w:val="22"/>
        </w:rPr>
        <w:t xml:space="preserve"> </w:t>
      </w:r>
      <w:r w:rsidR="00597A5E" w:rsidRPr="00D74989">
        <w:rPr>
          <w:rFonts w:ascii="Palatino" w:hAnsi="Palatino" w:cs="Palatino"/>
          <w:sz w:val="22"/>
        </w:rPr>
        <w:t xml:space="preserve">in </w:t>
      </w:r>
      <w:r w:rsidR="00597A5E" w:rsidRPr="00D74989">
        <w:rPr>
          <w:rFonts w:ascii="Palatino" w:hAnsi="Palatino" w:cs="Palatino"/>
          <w:i/>
          <w:iCs/>
          <w:sz w:val="22"/>
        </w:rPr>
        <w:t xml:space="preserve">Infrastructures of Apocalypse </w:t>
      </w:r>
      <w:r w:rsidR="00597A5E" w:rsidRPr="00D74989">
        <w:rPr>
          <w:rFonts w:ascii="Palatino" w:hAnsi="Palatino" w:cs="Palatino"/>
          <w:sz w:val="22"/>
        </w:rPr>
        <w:t>(2020)</w:t>
      </w:r>
      <w:r>
        <w:rPr>
          <w:rFonts w:ascii="Palatino" w:hAnsi="Palatino" w:cs="Palatino"/>
          <w:sz w:val="22"/>
        </w:rPr>
        <w:t xml:space="preserve"> theorises apocalypse as a form of present infrastructure in ways that would interact fruitfully with Toadvine’s argument. </w:t>
      </w:r>
      <w:bookmarkStart w:id="3" w:name="theorising_the_impersonal"/>
      <w:r>
        <w:rPr>
          <w:rFonts w:ascii="Palatino" w:hAnsi="Palatino" w:cs="Palatino"/>
          <w:sz w:val="22"/>
        </w:rPr>
        <w:t>Yet</w:t>
      </w:r>
      <w:bookmarkEnd w:id="3"/>
      <w:r>
        <w:rPr>
          <w:rFonts w:ascii="Palatino" w:hAnsi="Palatino" w:cs="Palatino"/>
          <w:sz w:val="22"/>
        </w:rPr>
        <w:t xml:space="preserve"> these points also bear testament to the impressively interdisciplinary reach of Toadvine’s book, rooted in philosophy yet brimming with avenues that ecocriticism will doubtless explore further over the coming years. </w:t>
      </w:r>
      <w:r w:rsidR="00074ACF">
        <w:rPr>
          <w:rFonts w:ascii="Palatino" w:hAnsi="Palatino" w:cs="Palatino"/>
          <w:sz w:val="22"/>
        </w:rPr>
        <w:t xml:space="preserve">The book also makes an important contribution to scholarship that aims to rethink the role of nonhuman animals in phenomenology as more than exemplars </w:t>
      </w:r>
      <w:r w:rsidR="00E73B4C">
        <w:rPr>
          <w:rFonts w:ascii="Palatino" w:hAnsi="Palatino" w:cs="Palatino"/>
          <w:sz w:val="22"/>
        </w:rPr>
        <w:t>that</w:t>
      </w:r>
      <w:r w:rsidR="00074ACF">
        <w:rPr>
          <w:rFonts w:ascii="Palatino" w:hAnsi="Palatino" w:cs="Palatino"/>
          <w:sz w:val="22"/>
        </w:rPr>
        <w:t xml:space="preserve"> offset the uniqueness of human existence, rather considering the ways that animality is foundational to consciousness (see also Oliver-Hobley, forthcoming). </w:t>
      </w:r>
    </w:p>
    <w:p w14:paraId="14FF14AD" w14:textId="270FF5FB" w:rsidR="00513AEA" w:rsidRDefault="00597A5E">
      <w:pPr>
        <w:widowControl w:val="0"/>
        <w:tabs>
          <w:tab w:val="left" w:pos="720"/>
        </w:tabs>
        <w:spacing w:line="480" w:lineRule="auto"/>
        <w:rPr>
          <w:rFonts w:ascii="Palatino" w:hAnsi="Palatino" w:cs="Palatino"/>
          <w:sz w:val="22"/>
        </w:rPr>
      </w:pPr>
      <w:r>
        <w:rPr>
          <w:rFonts w:ascii="Palatino" w:hAnsi="Palatino" w:cs="Palatino"/>
          <w:sz w:val="22"/>
        </w:rPr>
        <w:tab/>
        <w:t xml:space="preserve">Many such avenues are already implanted in Adkins’s book, which investigates the ways in which Woolf’s fiction attempts to ‘make sense of competing scales of life, the geologic and the human, the personal and the impersonal’ (p. 9). </w:t>
      </w:r>
      <w:r w:rsidR="00E550B7">
        <w:rPr>
          <w:rFonts w:ascii="Palatino" w:hAnsi="Palatino" w:cs="Palatino"/>
          <w:sz w:val="22"/>
        </w:rPr>
        <w:t xml:space="preserve">The collection builds on a growing body of work that applies ecocritical analysis to modernist writers, exemplified by books such as </w:t>
      </w:r>
      <w:r w:rsidR="00E550B7" w:rsidRPr="002319EA">
        <w:rPr>
          <w:rFonts w:ascii="Palatino" w:hAnsi="Palatino" w:cs="Palatino"/>
          <w:sz w:val="22"/>
        </w:rPr>
        <w:t xml:space="preserve">Joshua Schuster’s </w:t>
      </w:r>
      <w:r w:rsidR="00E550B7" w:rsidRPr="002319EA">
        <w:rPr>
          <w:rFonts w:ascii="Palatino" w:hAnsi="Palatino" w:cs="Palatino"/>
          <w:i/>
          <w:sz w:val="22"/>
        </w:rPr>
        <w:t xml:space="preserve">The Ecology of Modernism </w:t>
      </w:r>
      <w:r w:rsidR="00E550B7" w:rsidRPr="002319EA">
        <w:rPr>
          <w:rFonts w:ascii="Palatino" w:hAnsi="Palatino" w:cs="Palatino"/>
          <w:sz w:val="22"/>
        </w:rPr>
        <w:t xml:space="preserve">(2015), Elizabeth Black’s </w:t>
      </w:r>
      <w:r w:rsidR="00E550B7" w:rsidRPr="002319EA">
        <w:rPr>
          <w:rFonts w:ascii="Palatino" w:hAnsi="Palatino" w:cs="Palatino"/>
          <w:i/>
          <w:sz w:val="22"/>
        </w:rPr>
        <w:t xml:space="preserve">The Nature of Modernism </w:t>
      </w:r>
      <w:r w:rsidR="00E550B7" w:rsidRPr="002319EA">
        <w:rPr>
          <w:rFonts w:ascii="Palatino" w:hAnsi="Palatino" w:cs="Palatino"/>
          <w:sz w:val="22"/>
        </w:rPr>
        <w:t>(201</w:t>
      </w:r>
      <w:r w:rsidR="00D74989" w:rsidRPr="002319EA">
        <w:rPr>
          <w:rFonts w:ascii="Palatino" w:hAnsi="Palatino" w:cs="Palatino"/>
          <w:sz w:val="22"/>
        </w:rPr>
        <w:t>8</w:t>
      </w:r>
      <w:r w:rsidR="00E550B7" w:rsidRPr="002319EA">
        <w:rPr>
          <w:rFonts w:ascii="Palatino" w:hAnsi="Palatino" w:cs="Palatino"/>
          <w:sz w:val="22"/>
        </w:rPr>
        <w:t xml:space="preserve">), Rachel Murray’s </w:t>
      </w:r>
      <w:r w:rsidR="00E550B7" w:rsidRPr="002319EA">
        <w:rPr>
          <w:rFonts w:ascii="Palatino" w:hAnsi="Palatino" w:cs="Palatino"/>
          <w:i/>
          <w:sz w:val="22"/>
        </w:rPr>
        <w:t xml:space="preserve">The Modernist Exoskeleton </w:t>
      </w:r>
      <w:r w:rsidR="00E550B7" w:rsidRPr="002319EA">
        <w:rPr>
          <w:rFonts w:ascii="Palatino" w:hAnsi="Palatino" w:cs="Palatino"/>
          <w:sz w:val="22"/>
        </w:rPr>
        <w:t>(2020),</w:t>
      </w:r>
      <w:r w:rsidR="00E550B7">
        <w:rPr>
          <w:rFonts w:ascii="Palatino" w:hAnsi="Palatino" w:cs="Palatino"/>
          <w:sz w:val="22"/>
        </w:rPr>
        <w:t xml:space="preserve"> Adkins’s own monograph </w:t>
      </w:r>
      <w:r w:rsidR="00E550B7" w:rsidRPr="00F219B8">
        <w:rPr>
          <w:rFonts w:ascii="Palatino" w:hAnsi="Palatino" w:cs="Palatino"/>
          <w:i/>
          <w:sz w:val="22"/>
        </w:rPr>
        <w:t xml:space="preserve">The Modernist Anthropocene </w:t>
      </w:r>
      <w:r w:rsidR="00E550B7" w:rsidRPr="00F219B8">
        <w:rPr>
          <w:rFonts w:ascii="Palatino" w:hAnsi="Palatino" w:cs="Palatino"/>
          <w:sz w:val="22"/>
        </w:rPr>
        <w:t>(2022)</w:t>
      </w:r>
      <w:r w:rsidR="00E550B7">
        <w:rPr>
          <w:rFonts w:ascii="Palatino" w:hAnsi="Palatino" w:cs="Palatino"/>
          <w:sz w:val="22"/>
        </w:rPr>
        <w:t xml:space="preserve"> and Jeremy Diaper’s collection </w:t>
      </w:r>
      <w:r w:rsidR="00E550B7" w:rsidRPr="00F219B8">
        <w:rPr>
          <w:rFonts w:ascii="Palatino" w:hAnsi="Palatino" w:cs="Palatino"/>
          <w:i/>
          <w:sz w:val="22"/>
        </w:rPr>
        <w:t xml:space="preserve">Eco-Modernism: Ecology, Environment, and Nature in Literary Modernism </w:t>
      </w:r>
      <w:r w:rsidR="00E550B7" w:rsidRPr="00F219B8">
        <w:rPr>
          <w:rFonts w:ascii="Palatino" w:hAnsi="Palatino" w:cs="Palatino"/>
          <w:sz w:val="22"/>
        </w:rPr>
        <w:t>(202</w:t>
      </w:r>
      <w:r w:rsidR="00F219B8" w:rsidRPr="00F219B8">
        <w:rPr>
          <w:rFonts w:ascii="Palatino" w:hAnsi="Palatino" w:cs="Palatino"/>
          <w:sz w:val="22"/>
        </w:rPr>
        <w:t>2</w:t>
      </w:r>
      <w:r w:rsidR="00E550B7" w:rsidRPr="00F219B8">
        <w:rPr>
          <w:rFonts w:ascii="Palatino" w:hAnsi="Palatino" w:cs="Palatino"/>
          <w:sz w:val="22"/>
        </w:rPr>
        <w:t>).</w:t>
      </w:r>
      <w:r w:rsidR="00E550B7">
        <w:rPr>
          <w:rFonts w:ascii="Palatino" w:hAnsi="Palatino" w:cs="Palatino"/>
          <w:sz w:val="22"/>
        </w:rPr>
        <w:t xml:space="preserve"> Taken together, these interventions highlight what Diaper notes is the fact that ‘the modernists were far from ambivalent or antipathetic toward nature and the environment’, but also that ‘there remains no fixed or restrictive approach to ecocritical analyses of modernist literature’ (pp. 1, 10). Yet Adkins’s collection, which builds on the significant coalescence of modernist ecocriticism around Woolf studies, establishes Woolf as a particular kind of thinker of the Anthropocene concerned with the same entanglement of human perception with immemorial time that </w:t>
      </w:r>
      <w:r w:rsidR="00E550B7">
        <w:rPr>
          <w:rFonts w:ascii="Palatino" w:hAnsi="Palatino" w:cs="Palatino"/>
          <w:sz w:val="22"/>
        </w:rPr>
        <w:lastRenderedPageBreak/>
        <w:t xml:space="preserve">Toadvine theorises. The book is split into five sections that highlight Woolf’s concern with intersecting temporal and spatial scales: ‘Imagining Climate’, ‘Matter and Materialities’, ‘Writing Extinction’, ‘More than Human Encounters’ and ‘Outsiders, Assemblages and Activism’. Their collected achievement, as Adkins writes in his introduction, is to highlight that Woolf’s ‘writing at once offers a cultural record, imprinted with the environmental history of the early twentieth century, and a space of experimental aesthetic innovation in which normative ideas about the human and nonhuman are suspended’ (p. 18). </w:t>
      </w:r>
    </w:p>
    <w:p w14:paraId="18C8DC02" w14:textId="2A5C56D5"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This is not to say that the essays that comprise this book are confined to questions of temporality; rather, they span a wide range of environmental topics present in Woolf’s writing</w:t>
      </w:r>
      <w:r w:rsidR="00597A5E">
        <w:rPr>
          <w:rFonts w:ascii="Palatino" w:hAnsi="Palatino" w:cs="Palatino"/>
          <w:sz w:val="22"/>
        </w:rPr>
        <w:t>,</w:t>
      </w:r>
      <w:r>
        <w:rPr>
          <w:rFonts w:ascii="Palatino" w:hAnsi="Palatino" w:cs="Palatino"/>
          <w:sz w:val="22"/>
        </w:rPr>
        <w:t xml:space="preserve"> including her engagement with an implicitly ecological cosmopolitanism (Shinjini Chattopadhyay); her ‘aesthetics of mud’ (Molly </w:t>
      </w:r>
      <w:proofErr w:type="spellStart"/>
      <w:r>
        <w:rPr>
          <w:rFonts w:ascii="Palatino" w:hAnsi="Palatino" w:cs="Palatino"/>
          <w:sz w:val="22"/>
        </w:rPr>
        <w:t>Volanth</w:t>
      </w:r>
      <w:proofErr w:type="spellEnd"/>
      <w:r>
        <w:rPr>
          <w:rFonts w:ascii="Palatino" w:hAnsi="Palatino" w:cs="Palatino"/>
          <w:sz w:val="22"/>
        </w:rPr>
        <w:t xml:space="preserve"> Hall, p. 101); her strategies for engaging ‘with the increasing complexity and pervasiveness of oil in Britain’ (Peter Adkins, p. 121); her writing of ’significant otherness in sympathy with canine companions’ (Saskia McCracken, p. 190); and her legibility through the lens of Aílton </w:t>
      </w:r>
      <w:proofErr w:type="spellStart"/>
      <w:r>
        <w:rPr>
          <w:rFonts w:ascii="Palatino" w:hAnsi="Palatino" w:cs="Palatino"/>
          <w:sz w:val="22"/>
        </w:rPr>
        <w:t>Krenak’s</w:t>
      </w:r>
      <w:proofErr w:type="spellEnd"/>
      <w:r>
        <w:rPr>
          <w:rFonts w:ascii="Palatino" w:hAnsi="Palatino" w:cs="Palatino"/>
          <w:sz w:val="22"/>
        </w:rPr>
        <w:t xml:space="preserve"> decolonial Indigenous ecological thinking (Davi Pinho and Maria A. de Oliveira). Yet there is also an enduring sense that Woolf’s ecological thinking, across and between these topics, erupts as if from a ‘moment where human history and geological time seem to collide, as humans lose their individual outlines and instead are identifiable only by an essence of their planetary being’ (p. 1). The collection situates Woolf firmly as a thinker of an impersonal world that is central, as in Toadvine’s book, to human perception and experience while also signalling an incipient apocalypticism. </w:t>
      </w:r>
    </w:p>
    <w:p w14:paraId="6CAD042D" w14:textId="0646324B"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Woolf’s status as Anthropocene thinker is thus cemented, in Claire Colebrook’s words, by her interest in ‘life beyond its bounded state and human form’: for Woolf, ‘The mind was never its own space but always embedded and indebted to a world that bore a complexity and force that was never reducible to the private space of “the human”’ (pp. 79–81). Colebrook’s chapter turns back on Adkins’s title — ‘and the Anthropocene’ — to claim that ‘the Anthropocene has amounted to an expansive and extensive “and” [that] allows “the human” to be a grand narrative of geological scale’ (p. 84). Such an extension of the </w:t>
      </w:r>
      <w:r>
        <w:rPr>
          <w:rFonts w:ascii="Palatino" w:hAnsi="Palatino" w:cs="Palatino"/>
          <w:sz w:val="22"/>
        </w:rPr>
        <w:lastRenderedPageBreak/>
        <w:t>human runs counter to the ‘deeply counter-Anthroposcenic force at work throughout Woolf’s corpus’ — where Anthropo</w:t>
      </w:r>
      <w:r>
        <w:rPr>
          <w:rFonts w:ascii="Palatino" w:hAnsi="Palatino" w:cs="Palatino"/>
          <w:i/>
          <w:sz w:val="22"/>
        </w:rPr>
        <w:t>scenic</w:t>
      </w:r>
      <w:r>
        <w:rPr>
          <w:rFonts w:ascii="Palatino" w:hAnsi="Palatino" w:cs="Palatino"/>
          <w:sz w:val="22"/>
        </w:rPr>
        <w:t xml:space="preserve"> names the capacity of the human to survey the world as a scene of ‘so much vibrant matter’ — evident, for example, in Lily Briscoe’s ‘radically depersonalised experience of pure difference’ in the painting she completes at the end of </w:t>
      </w:r>
      <w:r w:rsidR="00597A5E">
        <w:rPr>
          <w:rFonts w:ascii="Palatino" w:hAnsi="Palatino" w:cs="Palatino"/>
          <w:sz w:val="22"/>
        </w:rPr>
        <w:t xml:space="preserve">Woolf’s 1927 novel </w:t>
      </w:r>
      <w:r>
        <w:rPr>
          <w:rFonts w:ascii="Palatino" w:hAnsi="Palatino" w:cs="Palatino"/>
          <w:i/>
          <w:sz w:val="22"/>
        </w:rPr>
        <w:t>To the Lighthouse</w:t>
      </w:r>
      <w:r>
        <w:rPr>
          <w:rFonts w:ascii="Palatino" w:hAnsi="Palatino" w:cs="Palatino"/>
          <w:sz w:val="22"/>
        </w:rPr>
        <w:t xml:space="preserve"> (pp. 88–89). This force is highlighted again in Rasheed </w:t>
      </w:r>
      <w:proofErr w:type="spellStart"/>
      <w:r>
        <w:rPr>
          <w:rFonts w:ascii="Palatino" w:hAnsi="Palatino" w:cs="Palatino"/>
          <w:sz w:val="22"/>
        </w:rPr>
        <w:t>Tazudeen’s</w:t>
      </w:r>
      <w:proofErr w:type="spellEnd"/>
      <w:r>
        <w:rPr>
          <w:rFonts w:ascii="Palatino" w:hAnsi="Palatino" w:cs="Palatino"/>
          <w:sz w:val="22"/>
        </w:rPr>
        <w:t xml:space="preserve"> chapter, which focuses on the auditory comedy of Woolf’s posthumously published work, </w:t>
      </w:r>
      <w:r>
        <w:rPr>
          <w:rFonts w:ascii="Palatino" w:hAnsi="Palatino" w:cs="Palatino"/>
          <w:i/>
          <w:sz w:val="22"/>
        </w:rPr>
        <w:t>Between the Acts</w:t>
      </w:r>
      <w:r w:rsidR="00597A5E">
        <w:rPr>
          <w:rFonts w:ascii="Palatino" w:hAnsi="Palatino" w:cs="Palatino"/>
          <w:i/>
          <w:sz w:val="22"/>
        </w:rPr>
        <w:t xml:space="preserve"> </w:t>
      </w:r>
      <w:r w:rsidR="00597A5E">
        <w:rPr>
          <w:rFonts w:ascii="Palatino" w:hAnsi="Palatino" w:cs="Palatino"/>
          <w:iCs/>
          <w:sz w:val="22"/>
        </w:rPr>
        <w:t>(19</w:t>
      </w:r>
      <w:r w:rsidR="003A2035">
        <w:rPr>
          <w:rFonts w:ascii="Palatino" w:hAnsi="Palatino" w:cs="Palatino"/>
          <w:iCs/>
          <w:sz w:val="22"/>
        </w:rPr>
        <w:t>41</w:t>
      </w:r>
      <w:r w:rsidR="00597A5E">
        <w:rPr>
          <w:rFonts w:ascii="Palatino" w:hAnsi="Palatino" w:cs="Palatino"/>
          <w:iCs/>
          <w:sz w:val="22"/>
        </w:rPr>
        <w:t>)</w:t>
      </w:r>
      <w:r>
        <w:rPr>
          <w:rFonts w:ascii="Palatino" w:hAnsi="Palatino" w:cs="Palatino"/>
          <w:sz w:val="22"/>
        </w:rPr>
        <w:t xml:space="preserve">. Here, in an analysis that recalls what Toadvine describes as the voice that returns to its speaker ‘mingled with the voices of the world’ (p. 83), </w:t>
      </w:r>
      <w:proofErr w:type="spellStart"/>
      <w:r>
        <w:rPr>
          <w:rFonts w:ascii="Palatino" w:hAnsi="Palatino" w:cs="Palatino"/>
          <w:sz w:val="22"/>
        </w:rPr>
        <w:t>Tazudeen</w:t>
      </w:r>
      <w:proofErr w:type="spellEnd"/>
      <w:r>
        <w:rPr>
          <w:rFonts w:ascii="Palatino" w:hAnsi="Palatino" w:cs="Palatino"/>
          <w:sz w:val="22"/>
        </w:rPr>
        <w:t xml:space="preserve"> investigates the songs of cows that rupture the auditory space of the pageant at the heart of the novel, forming a ‘primeval voice’ that ‘modulates extinction into comedy’ (p. 150). The end of the world is experienced not as a form of temporal sublime but through the inhuman experience of laughter, an aggregate voice that acts through the human even as it exceeds it.  These nuanced readings of Woolf go far not only in extending modernist </w:t>
      </w:r>
      <w:proofErr w:type="spellStart"/>
      <w:r>
        <w:rPr>
          <w:rFonts w:ascii="Palatino" w:hAnsi="Palatino" w:cs="Palatino"/>
          <w:sz w:val="22"/>
        </w:rPr>
        <w:t>ecocriticsm</w:t>
      </w:r>
      <w:proofErr w:type="spellEnd"/>
      <w:r>
        <w:rPr>
          <w:rFonts w:ascii="Palatino" w:hAnsi="Palatino" w:cs="Palatino"/>
          <w:sz w:val="22"/>
        </w:rPr>
        <w:t>, but in charting methods by which the vast timescales of the Anthropocene imagination might be repurposed towards less anthropocentric ends.</w:t>
      </w:r>
    </w:p>
    <w:p w14:paraId="44862F2E" w14:textId="77777777" w:rsidR="00513AEA" w:rsidRDefault="00513AEA">
      <w:pPr>
        <w:widowControl w:val="0"/>
        <w:tabs>
          <w:tab w:val="left" w:pos="720"/>
        </w:tabs>
        <w:spacing w:line="480" w:lineRule="auto"/>
        <w:rPr>
          <w:rFonts w:ascii="Palatino" w:hAnsi="Palatino" w:cs="Palatino"/>
          <w:sz w:val="22"/>
        </w:rPr>
      </w:pPr>
    </w:p>
    <w:p w14:paraId="6ACCC2B6" w14:textId="67A379E4" w:rsidR="00513AEA" w:rsidRDefault="00597A5E">
      <w:pPr>
        <w:widowControl w:val="0"/>
        <w:tabs>
          <w:tab w:val="left" w:pos="720"/>
        </w:tabs>
        <w:spacing w:line="480" w:lineRule="auto"/>
        <w:rPr>
          <w:rFonts w:ascii="Palatino" w:hAnsi="Palatino" w:cs="Palatino"/>
          <w:sz w:val="22"/>
        </w:rPr>
      </w:pPr>
      <w:r>
        <w:rPr>
          <w:rFonts w:ascii="Palatino" w:hAnsi="Palatino" w:cs="Palatino"/>
          <w:b/>
          <w:sz w:val="22"/>
        </w:rPr>
        <w:t>4. The Dreams of Mutualism</w:t>
      </w:r>
    </w:p>
    <w:p w14:paraId="4C56B980" w14:textId="2071432F"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 xml:space="preserve">In recent years, ecocriticism has adopted a range of strategies to describe the dizzying complexity of multispecies relations that constitute the shifting environments of the Anthropocene and colour cultural responses to them. In 2016, </w:t>
      </w:r>
      <w:r w:rsidRPr="00D33074">
        <w:rPr>
          <w:rFonts w:ascii="Palatino" w:hAnsi="Palatino" w:cs="Palatino"/>
          <w:sz w:val="22"/>
        </w:rPr>
        <w:t>Donna Haraway</w:t>
      </w:r>
      <w:r>
        <w:rPr>
          <w:rFonts w:ascii="Palatino" w:hAnsi="Palatino" w:cs="Palatino"/>
          <w:sz w:val="22"/>
        </w:rPr>
        <w:t xml:space="preserve"> proposed the moniker ‘</w:t>
      </w:r>
      <w:proofErr w:type="spellStart"/>
      <w:r>
        <w:rPr>
          <w:rFonts w:ascii="Palatino" w:hAnsi="Palatino" w:cs="Palatino"/>
          <w:sz w:val="22"/>
        </w:rPr>
        <w:t>Chthulucene</w:t>
      </w:r>
      <w:proofErr w:type="spellEnd"/>
      <w:r>
        <w:rPr>
          <w:rFonts w:ascii="Palatino" w:hAnsi="Palatino" w:cs="Palatino"/>
          <w:sz w:val="22"/>
        </w:rPr>
        <w:t>’ in response to the implicit anthropocentrism of an epoch defined exclusively by human agency: ‘No species, not even our own arrogant one,’ she writes, ‘acts alone; assemblages of organic species and of abiotic actors make history, the evolutionary kind and the other kinds too’</w:t>
      </w:r>
      <w:r w:rsidR="00597A5E">
        <w:rPr>
          <w:rFonts w:ascii="Palatino" w:hAnsi="Palatino" w:cs="Palatino"/>
          <w:sz w:val="22"/>
        </w:rPr>
        <w:t xml:space="preserve"> (p. 100)</w:t>
      </w:r>
      <w:r>
        <w:rPr>
          <w:rFonts w:ascii="Palatino" w:hAnsi="Palatino" w:cs="Palatino"/>
          <w:sz w:val="22"/>
        </w:rPr>
        <w:t>. Haraway’s concept hinges on the notion of ‘</w:t>
      </w:r>
      <w:proofErr w:type="spellStart"/>
      <w:r>
        <w:rPr>
          <w:rFonts w:ascii="Palatino" w:hAnsi="Palatino" w:cs="Palatino"/>
          <w:sz w:val="22"/>
        </w:rPr>
        <w:t>sympoiesis</w:t>
      </w:r>
      <w:proofErr w:type="spellEnd"/>
      <w:r>
        <w:rPr>
          <w:rFonts w:ascii="Palatino" w:hAnsi="Palatino" w:cs="Palatino"/>
          <w:sz w:val="22"/>
        </w:rPr>
        <w:t>’, a word for the operational connectivity of biological systems that foregrounds their reliance on processes of ‘making-with’ rather than the circular, recursive logic of autopoiesis</w:t>
      </w:r>
      <w:r w:rsidR="00597A5E">
        <w:rPr>
          <w:rFonts w:ascii="Palatino" w:hAnsi="Palatino" w:cs="Palatino"/>
          <w:sz w:val="22"/>
        </w:rPr>
        <w:t xml:space="preserve"> (p. 58)</w:t>
      </w:r>
      <w:r>
        <w:rPr>
          <w:rFonts w:ascii="Palatino" w:hAnsi="Palatino" w:cs="Palatino"/>
          <w:sz w:val="22"/>
        </w:rPr>
        <w:t xml:space="preserve">. This argument (and many that follow in its stead) also extends a certain vision of ethical complexity whereby the cooperative view of evolution underpins a method </w:t>
      </w:r>
      <w:r>
        <w:rPr>
          <w:rFonts w:ascii="Palatino" w:hAnsi="Palatino" w:cs="Palatino"/>
          <w:sz w:val="22"/>
        </w:rPr>
        <w:lastRenderedPageBreak/>
        <w:t xml:space="preserve">of ‘staying with the trouble’ intended, in </w:t>
      </w:r>
      <w:r w:rsidRPr="00DD6E23">
        <w:rPr>
          <w:rFonts w:ascii="Palatino" w:hAnsi="Palatino" w:cs="Palatino"/>
          <w:sz w:val="22"/>
        </w:rPr>
        <w:t>Eva Giraud’s</w:t>
      </w:r>
      <w:r>
        <w:rPr>
          <w:rFonts w:ascii="Palatino" w:hAnsi="Palatino" w:cs="Palatino"/>
          <w:sz w:val="22"/>
        </w:rPr>
        <w:t xml:space="preserve"> words, as a form of resistance to ‘the “moral solace” of totalising ethical imperatives’</w:t>
      </w:r>
      <w:r w:rsidR="00597A5E">
        <w:rPr>
          <w:rFonts w:ascii="Palatino" w:hAnsi="Palatino" w:cs="Palatino"/>
          <w:sz w:val="22"/>
        </w:rPr>
        <w:t xml:space="preserve"> (2019, p. 122)</w:t>
      </w:r>
      <w:r>
        <w:rPr>
          <w:rFonts w:ascii="Palatino" w:hAnsi="Palatino" w:cs="Palatino"/>
          <w:sz w:val="22"/>
        </w:rPr>
        <w:t>. Life, conceived as teemingly multiple and mutualistic, emblematises a relational ethics that refuses ‘to decide what is good or bad in advance, as this has the potential to foreclose alternative ways of being’</w:t>
      </w:r>
      <w:r w:rsidR="00597A5E">
        <w:rPr>
          <w:rFonts w:ascii="Palatino" w:hAnsi="Palatino" w:cs="Palatino"/>
          <w:sz w:val="22"/>
        </w:rPr>
        <w:t xml:space="preserve"> (p. 83)</w:t>
      </w:r>
      <w:r>
        <w:rPr>
          <w:rFonts w:ascii="Palatino" w:hAnsi="Palatino" w:cs="Palatino"/>
          <w:sz w:val="22"/>
        </w:rPr>
        <w:t>.</w:t>
      </w:r>
    </w:p>
    <w:p w14:paraId="3617473B" w14:textId="7136951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Giraud’s critique of Haraway’s position in her 2019 book </w:t>
      </w:r>
      <w:r>
        <w:rPr>
          <w:rFonts w:ascii="Palatino" w:hAnsi="Palatino" w:cs="Palatino"/>
          <w:i/>
          <w:sz w:val="22"/>
        </w:rPr>
        <w:t xml:space="preserve">What Comes After Entanglement? Activism, Anthropocentrism, and an Ethics of Exclusion </w:t>
      </w:r>
      <w:r>
        <w:rPr>
          <w:rFonts w:ascii="Palatino" w:hAnsi="Palatino" w:cs="Palatino"/>
          <w:sz w:val="22"/>
        </w:rPr>
        <w:t>demonstrates the risks of considering entanglement ‘as a good in itself’, and of assuming ‘that less anthropocentric forms of ethics and politics automatically proceed from the recognition of relationality’</w:t>
      </w:r>
      <w:r w:rsidR="00597A5E">
        <w:rPr>
          <w:rFonts w:ascii="Palatino" w:hAnsi="Palatino" w:cs="Palatino"/>
          <w:sz w:val="22"/>
        </w:rPr>
        <w:t xml:space="preserve"> (pp.</w:t>
      </w:r>
      <w:r w:rsidR="00B62AF3">
        <w:rPr>
          <w:rFonts w:ascii="Palatino" w:hAnsi="Palatino" w:cs="Palatino"/>
          <w:sz w:val="22"/>
        </w:rPr>
        <w:t xml:space="preserve"> </w:t>
      </w:r>
      <w:r w:rsidR="00597A5E">
        <w:rPr>
          <w:rFonts w:ascii="Palatino" w:hAnsi="Palatino" w:cs="Palatino"/>
          <w:sz w:val="22"/>
        </w:rPr>
        <w:t>2, 7)</w:t>
      </w:r>
      <w:r>
        <w:rPr>
          <w:rFonts w:ascii="Palatino" w:hAnsi="Palatino" w:cs="Palatino"/>
          <w:sz w:val="22"/>
        </w:rPr>
        <w:t>. For Giraud, prioritising entanglement can obscure the uneven power dynamics and logics of exclusion that dictate the terms of the ‘muddle of messy living and dying’ that is the Anthropocene</w:t>
      </w:r>
      <w:r w:rsidR="00597A5E">
        <w:rPr>
          <w:rFonts w:ascii="Palatino" w:hAnsi="Palatino" w:cs="Palatino"/>
          <w:sz w:val="22"/>
        </w:rPr>
        <w:t xml:space="preserve"> (p. 42)</w:t>
      </w:r>
      <w:r>
        <w:rPr>
          <w:rFonts w:ascii="Palatino" w:hAnsi="Palatino" w:cs="Palatino"/>
          <w:sz w:val="22"/>
        </w:rPr>
        <w:t>. An exclusive focus on ‘making-with’ positions biological life as inherently cooperative in ways that can occlude the function of ontological differences between species, and between groups of humans constructed as other to an idealised norm. Yet ecocriticism maintains an investment in the power of mutualism to trouble anthropocentric modes of thinking — and in ways that, if we look to the texts reviewed so far in this article, remain innovative and fruitful. Dhawan and Müller’s notion of hazardous hope chimes with Haraway’s vision of staying with the trouble by urging strategies for living with and alongside the harmful materials of the Anthropocene rather than project</w:t>
      </w:r>
      <w:r w:rsidR="00597A5E">
        <w:rPr>
          <w:rFonts w:ascii="Palatino" w:hAnsi="Palatino" w:cs="Palatino"/>
          <w:sz w:val="22"/>
        </w:rPr>
        <w:t>ing</w:t>
      </w:r>
      <w:r>
        <w:rPr>
          <w:rFonts w:ascii="Palatino" w:hAnsi="Palatino" w:cs="Palatino"/>
          <w:sz w:val="22"/>
        </w:rPr>
        <w:t xml:space="preserve"> utopian futures beyond it. In </w:t>
      </w:r>
      <w:proofErr w:type="spellStart"/>
      <w:r>
        <w:rPr>
          <w:rFonts w:ascii="Palatino" w:hAnsi="Palatino" w:cs="Palatino"/>
          <w:sz w:val="22"/>
        </w:rPr>
        <w:t>Fibisan</w:t>
      </w:r>
      <w:proofErr w:type="spellEnd"/>
      <w:r>
        <w:rPr>
          <w:rFonts w:ascii="Palatino" w:hAnsi="Palatino" w:cs="Palatino"/>
          <w:sz w:val="22"/>
        </w:rPr>
        <w:t xml:space="preserve"> and Murray’s collection, Megan Hayes explores the extent to which we can find hope in the modes of relating modelled by oysters, which have a ‘capacity for attachment [that has] a lot to teach about generosity, adaptation, and what it means to live together’ (p. 104). And in Adkins’s book, Kelly Sultzbach looks again to </w:t>
      </w:r>
      <w:r>
        <w:rPr>
          <w:rFonts w:ascii="Palatino" w:hAnsi="Palatino" w:cs="Palatino"/>
          <w:i/>
          <w:sz w:val="22"/>
        </w:rPr>
        <w:t xml:space="preserve">Between the Acts </w:t>
      </w:r>
      <w:r>
        <w:rPr>
          <w:rFonts w:ascii="Palatino" w:hAnsi="Palatino" w:cs="Palatino"/>
          <w:sz w:val="22"/>
        </w:rPr>
        <w:t xml:space="preserve">as modelling an ecological ethics that embeds ‘humans within a larger more-than-human dynamic community which, like mushrooms with underground filaments that suddenly burst into being, might sprout up as new collectives in unexpected ways’ (p. 255). In each of these cases, biological mutualism serves as a theoretical figure for a way of being ecological that rejects the distanced gaze of the human and highlights instead its fundamental imbrication within nonhuman systems. </w:t>
      </w:r>
    </w:p>
    <w:p w14:paraId="36147335" w14:textId="2129D0E2"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lastRenderedPageBreak/>
        <w:tab/>
        <w:t xml:space="preserve">Yet, along similar lines to Giraud, ecocriticism has also begun to subject its own preoccupation with mutualism to a level of critical scrutiny. In the past several years, notable articles by </w:t>
      </w:r>
      <w:r w:rsidRPr="00E42CD6">
        <w:rPr>
          <w:rFonts w:ascii="Palatino" w:hAnsi="Palatino" w:cs="Palatino"/>
          <w:sz w:val="22"/>
        </w:rPr>
        <w:t>Cary Wolfe</w:t>
      </w:r>
      <w:r>
        <w:rPr>
          <w:rFonts w:ascii="Palatino" w:hAnsi="Palatino" w:cs="Palatino"/>
          <w:sz w:val="22"/>
        </w:rPr>
        <w:t xml:space="preserve"> </w:t>
      </w:r>
      <w:r w:rsidR="00597A5E">
        <w:rPr>
          <w:rFonts w:ascii="Palatino" w:hAnsi="Palatino" w:cs="Palatino"/>
          <w:sz w:val="22"/>
        </w:rPr>
        <w:t>(</w:t>
      </w:r>
      <w:r w:rsidR="00E42CD6">
        <w:rPr>
          <w:rFonts w:ascii="Palatino" w:hAnsi="Palatino" w:cs="Palatino"/>
          <w:sz w:val="22"/>
        </w:rPr>
        <w:t>2020</w:t>
      </w:r>
      <w:r w:rsidR="00597A5E">
        <w:rPr>
          <w:rFonts w:ascii="Palatino" w:hAnsi="Palatino" w:cs="Palatino"/>
          <w:sz w:val="22"/>
        </w:rPr>
        <w:t xml:space="preserve">) </w:t>
      </w:r>
      <w:r>
        <w:rPr>
          <w:rFonts w:ascii="Palatino" w:hAnsi="Palatino" w:cs="Palatino"/>
          <w:sz w:val="22"/>
        </w:rPr>
        <w:t xml:space="preserve">and </w:t>
      </w:r>
      <w:r w:rsidRPr="00E42CD6">
        <w:rPr>
          <w:rFonts w:ascii="Palatino" w:hAnsi="Palatino" w:cs="Palatino"/>
          <w:sz w:val="22"/>
        </w:rPr>
        <w:t>Derek Woods</w:t>
      </w:r>
      <w:r w:rsidR="00597A5E">
        <w:rPr>
          <w:rFonts w:ascii="Palatino" w:hAnsi="Palatino" w:cs="Palatino"/>
          <w:sz w:val="22"/>
        </w:rPr>
        <w:t xml:space="preserve"> (</w:t>
      </w:r>
      <w:r w:rsidR="00E42CD6">
        <w:rPr>
          <w:rFonts w:ascii="Palatino" w:hAnsi="Palatino" w:cs="Palatino"/>
          <w:sz w:val="22"/>
        </w:rPr>
        <w:t>2022a</w:t>
      </w:r>
      <w:r w:rsidR="00597A5E">
        <w:rPr>
          <w:rFonts w:ascii="Palatino" w:hAnsi="Palatino" w:cs="Palatino"/>
          <w:sz w:val="22"/>
        </w:rPr>
        <w:t>)</w:t>
      </w:r>
      <w:r>
        <w:rPr>
          <w:rFonts w:ascii="Palatino" w:hAnsi="Palatino" w:cs="Palatino"/>
          <w:sz w:val="22"/>
        </w:rPr>
        <w:t xml:space="preserve"> have offered new perspectives on the role of symbiosis and theories of flattened agency for how we theorise life in the Anthropocene. And in 2024, Wolfe’s article </w:t>
      </w:r>
      <w:r w:rsidRPr="00395E22">
        <w:rPr>
          <w:rFonts w:ascii="Palatino" w:hAnsi="Palatino" w:cs="Palatino"/>
          <w:sz w:val="22"/>
        </w:rPr>
        <w:t>‘The</w:t>
      </w:r>
      <w:r w:rsidRPr="00E42CD6">
        <w:rPr>
          <w:rFonts w:ascii="Palatino" w:hAnsi="Palatino" w:cs="Palatino"/>
          <w:sz w:val="22"/>
        </w:rPr>
        <w:t xml:space="preserve"> Dreams of </w:t>
      </w:r>
      <w:proofErr w:type="spellStart"/>
      <w:r w:rsidRPr="00E42CD6">
        <w:rPr>
          <w:rFonts w:ascii="Palatino" w:hAnsi="Palatino" w:cs="Palatino"/>
          <w:sz w:val="22"/>
        </w:rPr>
        <w:t>Sympoiesis</w:t>
      </w:r>
      <w:proofErr w:type="spellEnd"/>
      <w:r w:rsidRPr="00E42CD6">
        <w:rPr>
          <w:rFonts w:ascii="Palatino" w:hAnsi="Palatino" w:cs="Palatino"/>
          <w:sz w:val="22"/>
        </w:rPr>
        <w:t>’</w:t>
      </w:r>
      <w:r>
        <w:rPr>
          <w:rFonts w:ascii="Palatino" w:hAnsi="Palatino" w:cs="Palatino"/>
          <w:sz w:val="22"/>
        </w:rPr>
        <w:t xml:space="preserve"> made further headway in troubling the </w:t>
      </w:r>
      <w:r>
        <w:rPr>
          <w:rFonts w:ascii="Palatino" w:hAnsi="Palatino" w:cs="Palatino"/>
          <w:i/>
          <w:sz w:val="22"/>
        </w:rPr>
        <w:t xml:space="preserve">prima facie </w:t>
      </w:r>
      <w:r>
        <w:rPr>
          <w:rFonts w:ascii="Palatino" w:hAnsi="Palatino" w:cs="Palatino"/>
          <w:sz w:val="22"/>
        </w:rPr>
        <w:t xml:space="preserve">value afforded to mutualism in ways that will bear ongoing relevance for ecocriticism. Featured in Aaron Jaffe and Robin Truth Goodman’s sprawling special issue of </w:t>
      </w:r>
      <w:proofErr w:type="spellStart"/>
      <w:r>
        <w:rPr>
          <w:rFonts w:ascii="Palatino" w:hAnsi="Palatino" w:cs="Palatino"/>
          <w:i/>
          <w:sz w:val="22"/>
        </w:rPr>
        <w:t>symplokē</w:t>
      </w:r>
      <w:proofErr w:type="spellEnd"/>
      <w:r>
        <w:rPr>
          <w:rFonts w:ascii="Palatino" w:hAnsi="Palatino" w:cs="Palatino"/>
          <w:i/>
          <w:sz w:val="22"/>
        </w:rPr>
        <w:t xml:space="preserve"> </w:t>
      </w:r>
      <w:r>
        <w:rPr>
          <w:rFonts w:ascii="Palatino" w:hAnsi="Palatino" w:cs="Palatino"/>
          <w:sz w:val="22"/>
        </w:rPr>
        <w:t>on ‘Critical Environments’, which names already in its introduction a focus on the ‘jargon of entanglement’</w:t>
      </w:r>
      <w:r w:rsidR="00597A5E">
        <w:rPr>
          <w:rFonts w:ascii="Palatino" w:hAnsi="Palatino" w:cs="Palatino"/>
          <w:sz w:val="22"/>
        </w:rPr>
        <w:t xml:space="preserve"> (p.</w:t>
      </w:r>
      <w:r w:rsidR="00395E22">
        <w:rPr>
          <w:rFonts w:ascii="Palatino" w:hAnsi="Palatino" w:cs="Palatino"/>
          <w:sz w:val="22"/>
        </w:rPr>
        <w:t xml:space="preserve"> 2</w:t>
      </w:r>
      <w:r w:rsidR="00597A5E">
        <w:rPr>
          <w:rFonts w:ascii="Palatino" w:hAnsi="Palatino" w:cs="Palatino"/>
          <w:sz w:val="22"/>
        </w:rPr>
        <w:t>)</w:t>
      </w:r>
      <w:r>
        <w:rPr>
          <w:rFonts w:ascii="Palatino" w:hAnsi="Palatino" w:cs="Palatino"/>
          <w:sz w:val="22"/>
        </w:rPr>
        <w:t xml:space="preserve">, Wolfe’s article interrogates the automatically value positive status awarded to </w:t>
      </w:r>
      <w:proofErr w:type="spellStart"/>
      <w:r>
        <w:rPr>
          <w:rFonts w:ascii="Palatino" w:hAnsi="Palatino" w:cs="Palatino"/>
          <w:sz w:val="22"/>
        </w:rPr>
        <w:t>sympoiesis</w:t>
      </w:r>
      <w:proofErr w:type="spellEnd"/>
      <w:r>
        <w:rPr>
          <w:rFonts w:ascii="Palatino" w:hAnsi="Palatino" w:cs="Palatino"/>
          <w:sz w:val="22"/>
        </w:rPr>
        <w:t xml:space="preserve"> in Haraway and beyond. Coined by scientist Beth Dempster in 2000, </w:t>
      </w:r>
      <w:proofErr w:type="spellStart"/>
      <w:r>
        <w:rPr>
          <w:rFonts w:ascii="Palatino" w:hAnsi="Palatino" w:cs="Palatino"/>
          <w:sz w:val="22"/>
        </w:rPr>
        <w:t>sympoiesis</w:t>
      </w:r>
      <w:proofErr w:type="spellEnd"/>
      <w:r>
        <w:rPr>
          <w:rFonts w:ascii="Palatino" w:hAnsi="Palatino" w:cs="Palatino"/>
          <w:sz w:val="22"/>
        </w:rPr>
        <w:t xml:space="preserve"> promotes ‘a cooperative and community-minded theory of evolution as an alternative to the competitive individualism associated with Neo-Darwinian reductionism’, most keenly linked to the work of Richard Dawkins (p. 229). It does so by grafting Lynn Margulis’s thinking on symbiosis onto the concept of autopoiesis. The result, as we have already heard, is a theory of evolution premised on cooperation, whereby the direction of life’s ongoing becoming is constituted by ‘</w:t>
      </w:r>
      <w:proofErr w:type="spellStart"/>
      <w:r>
        <w:rPr>
          <w:rFonts w:ascii="Palatino" w:hAnsi="Palatino" w:cs="Palatino"/>
          <w:sz w:val="22"/>
        </w:rPr>
        <w:t>relatings</w:t>
      </w:r>
      <w:proofErr w:type="spellEnd"/>
      <w:r>
        <w:rPr>
          <w:rFonts w:ascii="Palatino" w:hAnsi="Palatino" w:cs="Palatino"/>
          <w:sz w:val="22"/>
        </w:rPr>
        <w:t xml:space="preserve">’ between a flattened series of actors rather than primarily through an organism’s recursive relationship with its environment (p. 231). </w:t>
      </w:r>
    </w:p>
    <w:p w14:paraId="49948AC0" w14:textId="5C3F1F67"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Wolfe’s issue stems from the overcorrection that </w:t>
      </w:r>
      <w:proofErr w:type="spellStart"/>
      <w:r>
        <w:rPr>
          <w:rFonts w:ascii="Palatino" w:hAnsi="Palatino" w:cs="Palatino"/>
          <w:sz w:val="22"/>
        </w:rPr>
        <w:t>sympoiesis</w:t>
      </w:r>
      <w:proofErr w:type="spellEnd"/>
      <w:r>
        <w:rPr>
          <w:rFonts w:ascii="Palatino" w:hAnsi="Palatino" w:cs="Palatino"/>
          <w:sz w:val="22"/>
        </w:rPr>
        <w:t xml:space="preserve"> performs in relation to the focus on ‘Autonomy, individuation, self-directedness, and self-realisation’ associated with the Neo-Darwinian paradigm (p. 235). Indeed, while the bulk of Wolfe’s critique is rooted in a detailed engagement with Humberto Maturana, Francisco Varela, and Margulis (for whom autopoiesis was a central logic informing symbiosis), his most powerful point might be the question of why exactly we need to affirm the social values of community, cooperation, communication and mutual dependence in a natural order, anyway — a move performed to familiarly sinister ends with individualism from the opposite end of the ideological spectrum (p. 230). But perhaps most importantly, </w:t>
      </w:r>
      <w:proofErr w:type="spellStart"/>
      <w:r>
        <w:rPr>
          <w:rFonts w:ascii="Palatino" w:hAnsi="Palatino" w:cs="Palatino"/>
          <w:sz w:val="22"/>
        </w:rPr>
        <w:t>sympoiesis</w:t>
      </w:r>
      <w:proofErr w:type="spellEnd"/>
      <w:r>
        <w:rPr>
          <w:rFonts w:ascii="Palatino" w:hAnsi="Palatino" w:cs="Palatino"/>
          <w:sz w:val="22"/>
        </w:rPr>
        <w:t xml:space="preserve"> is problematic because of the ways it effaces the foundational paradox raised by autopoiesis, namely how forms of life are able to maintain their consistency despite (and as it turns out because of) </w:t>
      </w:r>
      <w:r>
        <w:rPr>
          <w:rFonts w:ascii="Palatino" w:hAnsi="Palatino" w:cs="Palatino"/>
          <w:sz w:val="22"/>
        </w:rPr>
        <w:lastRenderedPageBreak/>
        <w:t xml:space="preserve">their overwhelming connection to their environments. ‘Ironically’, Wolfe notes, ‘we lose the ability to theorise the agency of the environment that </w:t>
      </w:r>
      <w:proofErr w:type="spellStart"/>
      <w:r>
        <w:rPr>
          <w:rFonts w:ascii="Palatino" w:hAnsi="Palatino" w:cs="Palatino"/>
          <w:sz w:val="22"/>
        </w:rPr>
        <w:t>sympoiesis</w:t>
      </w:r>
      <w:proofErr w:type="spellEnd"/>
      <w:r>
        <w:rPr>
          <w:rFonts w:ascii="Palatino" w:hAnsi="Palatino" w:cs="Palatino"/>
          <w:sz w:val="22"/>
        </w:rPr>
        <w:t xml:space="preserve"> desires because the concept dissolves the organism into its environment as just one of many qualitatively equal inter-actors, all of which are expressions of a larger “holobiont” composed of “knots of diverse intra-active </w:t>
      </w:r>
      <w:proofErr w:type="spellStart"/>
      <w:r>
        <w:rPr>
          <w:rFonts w:ascii="Palatino" w:hAnsi="Palatino" w:cs="Palatino"/>
          <w:sz w:val="22"/>
        </w:rPr>
        <w:t>relatings</w:t>
      </w:r>
      <w:proofErr w:type="spellEnd"/>
      <w:r>
        <w:rPr>
          <w:rFonts w:ascii="Palatino" w:hAnsi="Palatino" w:cs="Palatino"/>
          <w:sz w:val="22"/>
        </w:rPr>
        <w:t xml:space="preserve">”’ (p. 231). The focus on an extension of agency outwards beyond the human leads to a homogenisation of the processes that make life irreducible to chemistry or physics. The point is that ‘autopoiesis doesn’t </w:t>
      </w:r>
      <w:r>
        <w:rPr>
          <w:rFonts w:ascii="Palatino" w:hAnsi="Palatino" w:cs="Palatino"/>
          <w:i/>
          <w:sz w:val="22"/>
        </w:rPr>
        <w:t xml:space="preserve">oppose </w:t>
      </w:r>
      <w:r>
        <w:rPr>
          <w:rFonts w:ascii="Palatino" w:hAnsi="Palatino" w:cs="Palatino"/>
          <w:sz w:val="22"/>
        </w:rPr>
        <w:t xml:space="preserve">the group hug of </w:t>
      </w:r>
      <w:proofErr w:type="spellStart"/>
      <w:r>
        <w:rPr>
          <w:rFonts w:ascii="Palatino" w:hAnsi="Palatino" w:cs="Palatino"/>
          <w:sz w:val="22"/>
        </w:rPr>
        <w:t>sympoiesis</w:t>
      </w:r>
      <w:proofErr w:type="spellEnd"/>
      <w:r>
        <w:rPr>
          <w:rFonts w:ascii="Palatino" w:hAnsi="Palatino" w:cs="Palatino"/>
          <w:sz w:val="22"/>
        </w:rPr>
        <w:t xml:space="preserve">’: ‘it is what makes it meaningful’ (p. 232). </w:t>
      </w:r>
    </w:p>
    <w:p w14:paraId="629BC110" w14:textId="6BB053DF"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tab/>
        <w:t xml:space="preserve">Rooted deeply in a theoretical engagement with biological systems, Wolfe’s argument nevertheless has bearing on the adoption of </w:t>
      </w:r>
      <w:proofErr w:type="spellStart"/>
      <w:r>
        <w:rPr>
          <w:rFonts w:ascii="Palatino" w:hAnsi="Palatino" w:cs="Palatino"/>
          <w:sz w:val="22"/>
        </w:rPr>
        <w:t>sympoiesis</w:t>
      </w:r>
      <w:proofErr w:type="spellEnd"/>
      <w:r>
        <w:rPr>
          <w:rFonts w:ascii="Palatino" w:hAnsi="Palatino" w:cs="Palatino"/>
          <w:sz w:val="22"/>
        </w:rPr>
        <w:t xml:space="preserve"> and other figures of biological mutualism in ecocriticism. A more situated critique is developed by Natalia </w:t>
      </w:r>
      <w:proofErr w:type="spellStart"/>
      <w:r>
        <w:rPr>
          <w:rFonts w:ascii="Palatino" w:hAnsi="Palatino" w:cs="Palatino"/>
          <w:sz w:val="22"/>
        </w:rPr>
        <w:t>Cecire</w:t>
      </w:r>
      <w:proofErr w:type="spellEnd"/>
      <w:r>
        <w:rPr>
          <w:rFonts w:ascii="Palatino" w:hAnsi="Palatino" w:cs="Palatino"/>
          <w:sz w:val="22"/>
        </w:rPr>
        <w:t xml:space="preserve"> and Samuel Solomon in their article ‘</w:t>
      </w:r>
      <w:proofErr w:type="spellStart"/>
      <w:r>
        <w:rPr>
          <w:rFonts w:ascii="Palatino" w:hAnsi="Palatino" w:cs="Palatino"/>
          <w:sz w:val="22"/>
        </w:rPr>
        <w:t>Mycoaesthetics</w:t>
      </w:r>
      <w:proofErr w:type="spellEnd"/>
      <w:r>
        <w:rPr>
          <w:rFonts w:ascii="Palatino" w:hAnsi="Palatino" w:cs="Palatino"/>
          <w:sz w:val="22"/>
        </w:rPr>
        <w:t xml:space="preserve">’, published in the journal </w:t>
      </w:r>
      <w:r>
        <w:rPr>
          <w:rFonts w:ascii="Palatino" w:hAnsi="Palatino" w:cs="Palatino"/>
          <w:i/>
          <w:sz w:val="22"/>
        </w:rPr>
        <w:t>Critical Inquiry</w:t>
      </w:r>
      <w:r>
        <w:rPr>
          <w:rFonts w:ascii="Palatino" w:hAnsi="Palatino" w:cs="Palatino"/>
          <w:sz w:val="22"/>
        </w:rPr>
        <w:t xml:space="preserve">. Their focus, beginning with the lofty subtitle of Paul Stamets’s 2005 book </w:t>
      </w:r>
      <w:r>
        <w:rPr>
          <w:rFonts w:ascii="Palatino" w:hAnsi="Palatino" w:cs="Palatino"/>
          <w:i/>
          <w:sz w:val="22"/>
        </w:rPr>
        <w:t>Mycelium Running: How Mushrooms can Help Save the World</w:t>
      </w:r>
      <w:r>
        <w:rPr>
          <w:rFonts w:ascii="Palatino" w:hAnsi="Palatino" w:cs="Palatino"/>
          <w:sz w:val="22"/>
        </w:rPr>
        <w:t xml:space="preserve">, is the ‘mycological turn’, or the ‘enthusiasm for fungi in the various registers of engineering, business, art, medicine and wellness, and popular culture’ figured by Stamets’s book, his appearance in the Netflix documentary </w:t>
      </w:r>
      <w:r>
        <w:rPr>
          <w:rFonts w:ascii="Palatino" w:hAnsi="Palatino" w:cs="Palatino"/>
          <w:i/>
          <w:sz w:val="22"/>
        </w:rPr>
        <w:t xml:space="preserve">Fantastic Fungi </w:t>
      </w:r>
      <w:r>
        <w:rPr>
          <w:rFonts w:ascii="Palatino" w:hAnsi="Palatino" w:cs="Palatino"/>
          <w:sz w:val="22"/>
        </w:rPr>
        <w:t xml:space="preserve">(2019), and his broader reach as internet mycelium guru (p. 704). Mushrooms </w:t>
      </w:r>
      <w:r w:rsidR="005F0D0B">
        <w:rPr>
          <w:rFonts w:ascii="Palatino" w:hAnsi="Palatino" w:cs="Palatino"/>
          <w:sz w:val="22"/>
        </w:rPr>
        <w:t>are imbued with miraculous properties, and are presented variously as ‘nutritious mycoproteins’, medicinal cures, and tool</w:t>
      </w:r>
      <w:r w:rsidR="00A6440E">
        <w:rPr>
          <w:rFonts w:ascii="Palatino" w:hAnsi="Palatino" w:cs="Palatino"/>
          <w:sz w:val="22"/>
        </w:rPr>
        <w:t>s</w:t>
      </w:r>
      <w:r w:rsidR="005F0D0B">
        <w:rPr>
          <w:rFonts w:ascii="Palatino" w:hAnsi="Palatino" w:cs="Palatino"/>
          <w:sz w:val="22"/>
        </w:rPr>
        <w:t xml:space="preserve"> for psychedelic mind expansion (</w:t>
      </w:r>
      <w:r w:rsidR="00A6440E">
        <w:rPr>
          <w:rFonts w:ascii="Palatino" w:hAnsi="Palatino" w:cs="Palatino"/>
          <w:sz w:val="22"/>
        </w:rPr>
        <w:t xml:space="preserve">p. 713). But they also emblematise a form of mutualism located in </w:t>
      </w:r>
      <w:r>
        <w:rPr>
          <w:rFonts w:ascii="Palatino" w:hAnsi="Palatino" w:cs="Palatino"/>
          <w:sz w:val="22"/>
        </w:rPr>
        <w:t xml:space="preserve">an image of life that is distributed, networked, ‘limitlessly mobile, reconfigurable, and self-replenishing’ (pp. 708). These properties produce a logic of ‘mycological alternativity’ whereby ‘the physical dispositions of fungi themselves’ model utopian strategies for surpassing a wide range of social problems (p. 714). The very physical facts of mycelium, in other words, produce hope — recycling previous discourses such as the utopian network imaginaries of the early internet (see Fred Turner’s </w:t>
      </w:r>
      <w:proofErr w:type="gramStart"/>
      <w:r w:rsidRPr="00A04D97">
        <w:rPr>
          <w:rFonts w:ascii="Palatino" w:hAnsi="Palatino" w:cs="Palatino"/>
          <w:i/>
          <w:sz w:val="22"/>
        </w:rPr>
        <w:t>From</w:t>
      </w:r>
      <w:proofErr w:type="gramEnd"/>
      <w:r w:rsidRPr="00A04D97">
        <w:rPr>
          <w:rFonts w:ascii="Palatino" w:hAnsi="Palatino" w:cs="Palatino"/>
          <w:i/>
          <w:sz w:val="22"/>
        </w:rPr>
        <w:t xml:space="preserve"> Counterculture to Cyberculture</w:t>
      </w:r>
      <w:r w:rsidR="00597A5E" w:rsidRPr="00A04D97">
        <w:rPr>
          <w:rFonts w:ascii="Palatino" w:hAnsi="Palatino" w:cs="Palatino"/>
          <w:i/>
          <w:sz w:val="22"/>
        </w:rPr>
        <w:t xml:space="preserve"> </w:t>
      </w:r>
      <w:r w:rsidR="00597A5E" w:rsidRPr="00A04D97">
        <w:rPr>
          <w:rFonts w:ascii="Palatino" w:hAnsi="Palatino" w:cs="Palatino"/>
          <w:iCs/>
          <w:sz w:val="22"/>
        </w:rPr>
        <w:t>[2006]</w:t>
      </w:r>
      <w:r w:rsidRPr="00A04D97">
        <w:rPr>
          <w:rFonts w:ascii="Palatino" w:hAnsi="Palatino" w:cs="Palatino"/>
          <w:sz w:val="22"/>
        </w:rPr>
        <w:t>)</w:t>
      </w:r>
      <w:r>
        <w:rPr>
          <w:rFonts w:ascii="Palatino" w:hAnsi="Palatino" w:cs="Palatino"/>
          <w:sz w:val="22"/>
        </w:rPr>
        <w:t xml:space="preserve"> and adding to new ideas about queer nature via statements such as ‘mushrooms have </w:t>
      </w:r>
      <w:r>
        <w:rPr>
          <w:rFonts w:ascii="Palatino" w:hAnsi="Palatino" w:cs="Palatino"/>
          <w:i/>
          <w:sz w:val="22"/>
        </w:rPr>
        <w:t xml:space="preserve">x </w:t>
      </w:r>
      <w:r>
        <w:rPr>
          <w:rFonts w:ascii="Palatino" w:hAnsi="Palatino" w:cs="Palatino"/>
          <w:sz w:val="22"/>
        </w:rPr>
        <w:t xml:space="preserve">genders (for some large number </w:t>
      </w:r>
      <w:r>
        <w:rPr>
          <w:rFonts w:ascii="Palatino" w:hAnsi="Palatino" w:cs="Palatino"/>
          <w:i/>
          <w:sz w:val="22"/>
        </w:rPr>
        <w:t>x</w:t>
      </w:r>
      <w:r>
        <w:rPr>
          <w:rFonts w:ascii="Palatino" w:hAnsi="Palatino" w:cs="Palatino"/>
          <w:sz w:val="22"/>
        </w:rPr>
        <w:t xml:space="preserve">)’ (p. 714). </w:t>
      </w:r>
    </w:p>
    <w:p w14:paraId="0C4A7070" w14:textId="4E0414BA" w:rsidR="00513AEA" w:rsidRDefault="00E550B7">
      <w:pPr>
        <w:widowControl w:val="0"/>
        <w:tabs>
          <w:tab w:val="left" w:pos="720"/>
        </w:tabs>
        <w:spacing w:line="480" w:lineRule="auto"/>
        <w:rPr>
          <w:rFonts w:ascii="Palatino" w:hAnsi="Palatino" w:cs="Palatino"/>
          <w:sz w:val="22"/>
        </w:rPr>
      </w:pPr>
      <w:r>
        <w:rPr>
          <w:rFonts w:ascii="Palatino" w:hAnsi="Palatino" w:cs="Palatino"/>
          <w:sz w:val="22"/>
        </w:rPr>
        <w:lastRenderedPageBreak/>
        <w:tab/>
        <w:t xml:space="preserve">Mycological alternativity, for </w:t>
      </w:r>
      <w:proofErr w:type="spellStart"/>
      <w:r>
        <w:rPr>
          <w:rFonts w:ascii="Palatino" w:hAnsi="Palatino" w:cs="Palatino"/>
          <w:sz w:val="22"/>
        </w:rPr>
        <w:t>Cecire</w:t>
      </w:r>
      <w:proofErr w:type="spellEnd"/>
      <w:r>
        <w:rPr>
          <w:rFonts w:ascii="Palatino" w:hAnsi="Palatino" w:cs="Palatino"/>
          <w:sz w:val="22"/>
        </w:rPr>
        <w:t xml:space="preserve"> and Solomon, is a dream of mutualism that actively obviates the realities of social reproduction. None of the statements about the radical properties of mycelium ‘mean that mushrooms are going to stop climate change, that the internet is “natural” (or that trees are out there furiously posting on some arboreal Reddit), that homophobic and transphobic activists will eventually realise that they’re on the wrong side of nature and recant, [or] that mushrooms are </w:t>
      </w:r>
      <w:proofErr w:type="spellStart"/>
      <w:r>
        <w:rPr>
          <w:rFonts w:ascii="Palatino" w:hAnsi="Palatino" w:cs="Palatino"/>
          <w:sz w:val="22"/>
        </w:rPr>
        <w:t>anticapitalist</w:t>
      </w:r>
      <w:proofErr w:type="spellEnd"/>
      <w:r>
        <w:rPr>
          <w:rFonts w:ascii="Palatino" w:hAnsi="Palatino" w:cs="Palatino"/>
          <w:sz w:val="22"/>
        </w:rPr>
        <w:t xml:space="preserve">’, they write: ‘but these interpretations are often hinted by way of the tone of wonder with which they are presented’ (p. 714). Underlying these hopeful interpretations, moreover, is a fantasy of resilience where the capacities of mycelium to persist endlessly and flexibly in challenging conditions shapes a form of cruel optimism for surviving the realities of ‘climate change, austerity, accumulation by dispossession, and labour exploitation’ (p. 724).  </w:t>
      </w:r>
      <w:bookmarkStart w:id="4" w:name="the_dreams_of_mutualism"/>
      <w:r>
        <w:rPr>
          <w:rFonts w:ascii="Palatino" w:hAnsi="Palatino" w:cs="Palatino"/>
          <w:sz w:val="22"/>
        </w:rPr>
        <w:t>In</w:t>
      </w:r>
      <w:bookmarkEnd w:id="4"/>
      <w:r>
        <w:rPr>
          <w:rFonts w:ascii="Palatino" w:hAnsi="Palatino" w:cs="Palatino"/>
          <w:sz w:val="22"/>
        </w:rPr>
        <w:t xml:space="preserve"> this way the article offers a sophisticated deconstruction of the ways that mutualism can itself figure a redemptive beyond to the impossible harms of the present. Where Wolfe highlights the dangers of rooting our appeals to community, collaboration and relationality in some natural order, </w:t>
      </w:r>
      <w:proofErr w:type="spellStart"/>
      <w:r>
        <w:rPr>
          <w:rFonts w:ascii="Palatino" w:hAnsi="Palatino" w:cs="Palatino"/>
          <w:sz w:val="22"/>
        </w:rPr>
        <w:t>Cecire</w:t>
      </w:r>
      <w:proofErr w:type="spellEnd"/>
      <w:r>
        <w:rPr>
          <w:rFonts w:ascii="Palatino" w:hAnsi="Palatino" w:cs="Palatino"/>
          <w:sz w:val="22"/>
        </w:rPr>
        <w:t xml:space="preserve"> and Solomon show that the radical unfixity of mycological life — as celebrated in popular and more theoretical contexts — creates an aesthetics of life that is also a neoliberal politics of resilience. The danger here, perhaps, is that the more expansive treatments of mutualism abundant in recent ecocriti</w:t>
      </w:r>
      <w:r w:rsidR="00CB6146">
        <w:rPr>
          <w:rFonts w:ascii="Palatino" w:hAnsi="Palatino" w:cs="Palatino"/>
          <w:sz w:val="22"/>
        </w:rPr>
        <w:t>cis</w:t>
      </w:r>
      <w:r>
        <w:rPr>
          <w:rFonts w:ascii="Palatino" w:hAnsi="Palatino" w:cs="Palatino"/>
          <w:sz w:val="22"/>
        </w:rPr>
        <w:t xml:space="preserve">m be assimilated into this staunch critique. But </w:t>
      </w:r>
      <w:proofErr w:type="spellStart"/>
      <w:r>
        <w:rPr>
          <w:rFonts w:ascii="Palatino" w:hAnsi="Palatino" w:cs="Palatino"/>
          <w:sz w:val="22"/>
        </w:rPr>
        <w:t>Cecire</w:t>
      </w:r>
      <w:proofErr w:type="spellEnd"/>
      <w:r>
        <w:rPr>
          <w:rFonts w:ascii="Palatino" w:hAnsi="Palatino" w:cs="Palatino"/>
          <w:sz w:val="22"/>
        </w:rPr>
        <w:t xml:space="preserve"> and Solomon provide a lesson that will be of enduring value to the field: that the properties and aesthetics of life, even as they challenge anthropocentric norms, must be considered within a framework that resists the easy fix of alternativity. </w:t>
      </w:r>
    </w:p>
    <w:p w14:paraId="7299C4F8" w14:textId="085E259D" w:rsidR="00810AF8" w:rsidRPr="00CD2983" w:rsidRDefault="00810AF8" w:rsidP="00CB6146">
      <w:pPr>
        <w:widowControl w:val="0"/>
        <w:tabs>
          <w:tab w:val="left" w:pos="720"/>
        </w:tabs>
        <w:spacing w:line="480" w:lineRule="auto"/>
        <w:rPr>
          <w:rFonts w:ascii="Palatino" w:hAnsi="Palatino" w:cs="Palatino"/>
          <w:bCs/>
          <w:sz w:val="22"/>
        </w:rPr>
      </w:pPr>
      <w:bookmarkStart w:id="5" w:name="bibliography"/>
      <w:r>
        <w:rPr>
          <w:rFonts w:ascii="Palatino" w:hAnsi="Palatino" w:cs="Palatino"/>
          <w:b/>
          <w:sz w:val="22"/>
        </w:rPr>
        <w:tab/>
      </w:r>
      <w:r>
        <w:rPr>
          <w:rFonts w:ascii="Palatino" w:hAnsi="Palatino" w:cs="Palatino"/>
          <w:bCs/>
          <w:sz w:val="22"/>
        </w:rPr>
        <w:t xml:space="preserve">The work reviewed in this essay </w:t>
      </w:r>
      <w:r w:rsidR="00CB6146">
        <w:rPr>
          <w:rFonts w:ascii="Palatino" w:hAnsi="Palatino" w:cs="Palatino"/>
          <w:bCs/>
          <w:sz w:val="22"/>
        </w:rPr>
        <w:t>demonstrates that ecocriticism is concerned increasingly not only with the facts of the Anthropocene, but with how we think them</w:t>
      </w:r>
      <w:r w:rsidR="0093116B">
        <w:rPr>
          <w:rFonts w:ascii="Palatino" w:hAnsi="Palatino" w:cs="Palatino"/>
          <w:bCs/>
          <w:sz w:val="22"/>
        </w:rPr>
        <w:t>. These texts each exemplify a desire to push beyond the field’s sedimented reliance, in various quarters, on specific affective moulds, methods of extinction storytelling that privilege encounter, the idea that human representation is incompatible with geological timescales, and optimistic theories of mutualism. They also represent an ever-</w:t>
      </w:r>
      <w:r w:rsidR="00CD2983">
        <w:rPr>
          <w:rFonts w:ascii="Palatino" w:hAnsi="Palatino" w:cs="Palatino"/>
          <w:bCs/>
          <w:sz w:val="22"/>
        </w:rPr>
        <w:t>expanding</w:t>
      </w:r>
      <w:r w:rsidR="0093116B">
        <w:rPr>
          <w:rFonts w:ascii="Palatino" w:hAnsi="Palatino" w:cs="Palatino"/>
          <w:bCs/>
          <w:sz w:val="22"/>
        </w:rPr>
        <w:t xml:space="preserve"> set of methodological strategies </w:t>
      </w:r>
      <w:r w:rsidR="00CD2983">
        <w:rPr>
          <w:rFonts w:ascii="Palatino" w:hAnsi="Palatino" w:cs="Palatino"/>
          <w:bCs/>
          <w:sz w:val="22"/>
        </w:rPr>
        <w:t xml:space="preserve">whereby the literary focus of ecocriticism is supplemented with a range of disciplinary perspectives thanks to the expansive purview of the environmental </w:t>
      </w:r>
      <w:r w:rsidR="00CD2983">
        <w:rPr>
          <w:rFonts w:ascii="Palatino" w:hAnsi="Palatino" w:cs="Palatino"/>
          <w:bCs/>
          <w:sz w:val="22"/>
        </w:rPr>
        <w:lastRenderedPageBreak/>
        <w:t xml:space="preserve">humanities writ large, including, importantly, a foregrounding of previously marginalised perspectives. The field will continue to benefit from such an openness to voices from elsewhere in (and indeed outside of) the academy. But, to evoke again Rose’s analysis of </w:t>
      </w:r>
      <w:r w:rsidR="00CD2983">
        <w:rPr>
          <w:rFonts w:ascii="Palatino" w:hAnsi="Palatino" w:cs="Palatino"/>
          <w:bCs/>
          <w:i/>
          <w:iCs/>
          <w:sz w:val="22"/>
        </w:rPr>
        <w:t>Solar Bones</w:t>
      </w:r>
      <w:r w:rsidR="00CD2983">
        <w:rPr>
          <w:rFonts w:ascii="Palatino" w:hAnsi="Palatino" w:cs="Palatino"/>
          <w:bCs/>
          <w:sz w:val="22"/>
        </w:rPr>
        <w:t xml:space="preserve">, van der Voet’s poetics of deep ocean specificity, and </w:t>
      </w:r>
      <w:proofErr w:type="spellStart"/>
      <w:r w:rsidR="00CD2983">
        <w:rPr>
          <w:rFonts w:ascii="Palatino" w:hAnsi="Palatino" w:cs="Palatino"/>
          <w:bCs/>
          <w:sz w:val="22"/>
        </w:rPr>
        <w:t>Tazudeen’s</w:t>
      </w:r>
      <w:proofErr w:type="spellEnd"/>
      <w:r w:rsidR="00CD2983">
        <w:rPr>
          <w:rFonts w:ascii="Palatino" w:hAnsi="Palatino" w:cs="Palatino"/>
          <w:bCs/>
          <w:sz w:val="22"/>
        </w:rPr>
        <w:t xml:space="preserve"> </w:t>
      </w:r>
      <w:r w:rsidR="00465BF1">
        <w:rPr>
          <w:rFonts w:ascii="Palatino" w:hAnsi="Palatino" w:cs="Palatino"/>
          <w:bCs/>
          <w:sz w:val="22"/>
        </w:rPr>
        <w:t>reading</w:t>
      </w:r>
      <w:r w:rsidR="00CD2983">
        <w:rPr>
          <w:rFonts w:ascii="Palatino" w:hAnsi="Palatino" w:cs="Palatino"/>
          <w:bCs/>
          <w:sz w:val="22"/>
        </w:rPr>
        <w:t xml:space="preserve"> of Woolf’s auditory comedy: there remain </w:t>
      </w:r>
      <w:r w:rsidR="008A755F">
        <w:rPr>
          <w:rFonts w:ascii="Palatino" w:hAnsi="Palatino" w:cs="Palatino"/>
          <w:bCs/>
          <w:sz w:val="22"/>
        </w:rPr>
        <w:t xml:space="preserve">specifically literary strategies for reimagining how we think the Anthropocene that this year’s work demonstrates with great ingenuity. May the field continue to celebrate the singular capacities that </w:t>
      </w:r>
      <w:r w:rsidR="006659F8">
        <w:rPr>
          <w:rFonts w:ascii="Palatino" w:hAnsi="Palatino" w:cs="Palatino"/>
          <w:bCs/>
          <w:sz w:val="22"/>
        </w:rPr>
        <w:t>this kind of scholarship brings</w:t>
      </w:r>
      <w:r w:rsidR="008A755F">
        <w:rPr>
          <w:rFonts w:ascii="Palatino" w:hAnsi="Palatino" w:cs="Palatino"/>
          <w:bCs/>
          <w:sz w:val="22"/>
        </w:rPr>
        <w:t xml:space="preserve"> to a rightfully broad and inclusive interdisciplinary scene.   </w:t>
      </w:r>
    </w:p>
    <w:p w14:paraId="29F3E741" w14:textId="77777777" w:rsidR="00810AF8" w:rsidRDefault="00810AF8" w:rsidP="00A04D97">
      <w:pPr>
        <w:widowControl w:val="0"/>
        <w:tabs>
          <w:tab w:val="left" w:pos="720"/>
        </w:tabs>
        <w:spacing w:line="360" w:lineRule="auto"/>
        <w:rPr>
          <w:rFonts w:ascii="Palatino" w:hAnsi="Palatino" w:cs="Palatino"/>
          <w:b/>
          <w:sz w:val="22"/>
        </w:rPr>
      </w:pPr>
    </w:p>
    <w:p w14:paraId="7ED4CA20" w14:textId="4D0AC34A" w:rsidR="00513AEA" w:rsidRDefault="00E550B7" w:rsidP="00A04D97">
      <w:pPr>
        <w:widowControl w:val="0"/>
        <w:tabs>
          <w:tab w:val="left" w:pos="720"/>
        </w:tabs>
        <w:spacing w:line="360" w:lineRule="auto"/>
        <w:rPr>
          <w:rFonts w:ascii="Palatino" w:hAnsi="Palatino" w:cs="Palatino"/>
          <w:sz w:val="22"/>
        </w:rPr>
      </w:pPr>
      <w:r>
        <w:rPr>
          <w:rFonts w:ascii="Palatino" w:hAnsi="Palatino" w:cs="Palatino"/>
          <w:b/>
          <w:sz w:val="22"/>
        </w:rPr>
        <w:t>Books</w:t>
      </w:r>
      <w:bookmarkEnd w:id="5"/>
      <w:r>
        <w:rPr>
          <w:rFonts w:ascii="Palatino" w:hAnsi="Palatino" w:cs="Palatino"/>
          <w:b/>
          <w:sz w:val="22"/>
        </w:rPr>
        <w:t xml:space="preserve"> reviewed </w:t>
      </w:r>
    </w:p>
    <w:p w14:paraId="445B3864" w14:textId="6E0125D6" w:rsidR="00513AEA" w:rsidRPr="00A9688B" w:rsidRDefault="00E550B7" w:rsidP="00A04D97">
      <w:pPr>
        <w:widowControl w:val="0"/>
        <w:tabs>
          <w:tab w:val="left" w:pos="720"/>
        </w:tabs>
        <w:spacing w:line="360" w:lineRule="auto"/>
        <w:rPr>
          <w:rFonts w:ascii="Palatino" w:hAnsi="Palatino" w:cs="Palatino"/>
          <w:color w:val="000000"/>
          <w:sz w:val="22"/>
        </w:rPr>
      </w:pPr>
      <w:r>
        <w:rPr>
          <w:rFonts w:ascii="Palatino" w:hAnsi="Palatino" w:cs="Palatino"/>
          <w:color w:val="000000"/>
          <w:sz w:val="22"/>
        </w:rPr>
        <w:t xml:space="preserve">Adkins, </w:t>
      </w:r>
      <w:r w:rsidR="00387D5D">
        <w:rPr>
          <w:rFonts w:ascii="Palatino" w:hAnsi="Palatino" w:cs="Palatino"/>
          <w:color w:val="000000"/>
          <w:sz w:val="22"/>
        </w:rPr>
        <w:t>Peter</w:t>
      </w:r>
      <w:r w:rsidR="009C5D54">
        <w:rPr>
          <w:rFonts w:ascii="Palatino" w:hAnsi="Palatino" w:cs="Palatino"/>
          <w:color w:val="000000"/>
          <w:sz w:val="22"/>
        </w:rPr>
        <w:t>,</w:t>
      </w:r>
      <w:r w:rsidR="00387D5D">
        <w:rPr>
          <w:rFonts w:ascii="Palatino" w:hAnsi="Palatino" w:cs="Palatino"/>
          <w:color w:val="000000"/>
          <w:sz w:val="22"/>
        </w:rPr>
        <w:t xml:space="preserve"> </w:t>
      </w:r>
      <w:r>
        <w:rPr>
          <w:rFonts w:ascii="Palatino" w:hAnsi="Palatino" w:cs="Palatino"/>
          <w:color w:val="000000"/>
          <w:sz w:val="22"/>
        </w:rPr>
        <w:t xml:space="preserve">ed., </w:t>
      </w:r>
      <w:r>
        <w:rPr>
          <w:rFonts w:ascii="Palatino" w:hAnsi="Palatino" w:cs="Palatino"/>
          <w:i/>
          <w:color w:val="000000"/>
          <w:sz w:val="22"/>
        </w:rPr>
        <w:t xml:space="preserve">Virginia Woolf and the Anthropocene </w:t>
      </w:r>
      <w:r>
        <w:rPr>
          <w:rFonts w:ascii="Palatino" w:hAnsi="Palatino" w:cs="Palatino"/>
          <w:color w:val="000000"/>
          <w:sz w:val="22"/>
        </w:rPr>
        <w:t>(Edinburgh: Edinburgh University Press, 2024). ISBN 9781399516709.</w:t>
      </w:r>
    </w:p>
    <w:p w14:paraId="7A8F3D73" w14:textId="00892F7A" w:rsidR="00513AEA" w:rsidRDefault="00E550B7" w:rsidP="00A04D97">
      <w:pPr>
        <w:widowControl w:val="0"/>
        <w:tabs>
          <w:tab w:val="left" w:pos="720"/>
        </w:tabs>
        <w:spacing w:line="360" w:lineRule="auto"/>
        <w:rPr>
          <w:rFonts w:ascii="Palatino" w:hAnsi="Palatino" w:cs="Palatino"/>
          <w:sz w:val="22"/>
        </w:rPr>
      </w:pPr>
      <w:proofErr w:type="spellStart"/>
      <w:r>
        <w:rPr>
          <w:rFonts w:ascii="Palatino" w:hAnsi="Palatino" w:cs="Palatino"/>
          <w:color w:val="000000"/>
          <w:sz w:val="22"/>
        </w:rPr>
        <w:t>Fibisan</w:t>
      </w:r>
      <w:proofErr w:type="spellEnd"/>
      <w:r w:rsidR="00387D5D">
        <w:rPr>
          <w:rFonts w:ascii="Palatino" w:hAnsi="Palatino" w:cs="Palatino"/>
          <w:color w:val="000000"/>
          <w:sz w:val="22"/>
        </w:rPr>
        <w:t>,</w:t>
      </w:r>
      <w:r w:rsidR="00387D5D" w:rsidRPr="00387D5D">
        <w:rPr>
          <w:rFonts w:ascii="Palatino" w:hAnsi="Palatino" w:cs="Palatino"/>
          <w:color w:val="000000"/>
          <w:sz w:val="22"/>
        </w:rPr>
        <w:t xml:space="preserve"> </w:t>
      </w:r>
      <w:r w:rsidR="00387D5D">
        <w:rPr>
          <w:rFonts w:ascii="Palatino" w:hAnsi="Palatino" w:cs="Palatino"/>
          <w:color w:val="000000"/>
          <w:sz w:val="22"/>
        </w:rPr>
        <w:t>Vera</w:t>
      </w:r>
      <w:r>
        <w:rPr>
          <w:rFonts w:ascii="Palatino" w:hAnsi="Palatino" w:cs="Palatino"/>
          <w:color w:val="000000"/>
          <w:sz w:val="22"/>
        </w:rPr>
        <w:t xml:space="preserve"> and Rachel Murray, eds., </w:t>
      </w:r>
      <w:r>
        <w:rPr>
          <w:rFonts w:ascii="Palatino" w:hAnsi="Palatino" w:cs="Palatino"/>
          <w:i/>
          <w:color w:val="000000"/>
          <w:sz w:val="22"/>
        </w:rPr>
        <w:t>Blue Extinction in Literature, Art, and Culture</w:t>
      </w:r>
      <w:r>
        <w:rPr>
          <w:rFonts w:ascii="Palatino" w:hAnsi="Palatino" w:cs="Palatino"/>
          <w:color w:val="000000"/>
          <w:sz w:val="22"/>
        </w:rPr>
        <w:t xml:space="preserve"> (Cham: Palgrave, 2024). ISBN </w:t>
      </w:r>
      <w:r>
        <w:rPr>
          <w:rFonts w:ascii="Palatino" w:hAnsi="Palatino" w:cs="Palatino"/>
          <w:color w:val="000000"/>
          <w:sz w:val="22"/>
        </w:rPr>
        <w:tab/>
      </w:r>
      <w:r>
        <w:rPr>
          <w:rFonts w:ascii="Palatino" w:hAnsi="Palatino" w:cs="Palatino"/>
          <w:color w:val="191919"/>
          <w:sz w:val="22"/>
        </w:rPr>
        <w:t xml:space="preserve">978-3-031-69910-8. </w:t>
      </w:r>
    </w:p>
    <w:p w14:paraId="234906F9" w14:textId="6BE16ADE" w:rsidR="006B18CB" w:rsidRPr="00CB6146" w:rsidRDefault="00E550B7" w:rsidP="00A04D97">
      <w:pPr>
        <w:widowControl w:val="0"/>
        <w:tabs>
          <w:tab w:val="left" w:pos="720"/>
        </w:tabs>
        <w:spacing w:line="360" w:lineRule="auto"/>
        <w:rPr>
          <w:rFonts w:ascii="Palatino" w:hAnsi="Palatino" w:cs="Palatino"/>
          <w:sz w:val="22"/>
        </w:rPr>
      </w:pPr>
      <w:r>
        <w:rPr>
          <w:rFonts w:ascii="Palatino" w:hAnsi="Palatino" w:cs="Palatino"/>
          <w:color w:val="191919"/>
          <w:sz w:val="22"/>
        </w:rPr>
        <w:t xml:space="preserve">Toadvine, </w:t>
      </w:r>
      <w:r w:rsidR="00387D5D">
        <w:rPr>
          <w:rFonts w:ascii="Palatino" w:hAnsi="Palatino" w:cs="Palatino"/>
          <w:color w:val="191919"/>
          <w:sz w:val="22"/>
        </w:rPr>
        <w:t xml:space="preserve">Ted, </w:t>
      </w:r>
      <w:r>
        <w:rPr>
          <w:rFonts w:ascii="Palatino" w:hAnsi="Palatino" w:cs="Palatino"/>
          <w:i/>
          <w:color w:val="191919"/>
          <w:sz w:val="22"/>
        </w:rPr>
        <w:t xml:space="preserve">The Memory of the World: Deep Time, Animality, and Eschatology </w:t>
      </w:r>
      <w:r>
        <w:rPr>
          <w:rFonts w:ascii="Palatino" w:hAnsi="Palatino" w:cs="Palatino"/>
          <w:color w:val="191919"/>
          <w:sz w:val="22"/>
        </w:rPr>
        <w:t>(Minneapolis: University of Minnesota Press, 2024). ISBN 978-1-5179-1600-8.</w:t>
      </w:r>
    </w:p>
    <w:p w14:paraId="0C867FA3" w14:textId="77777777" w:rsidR="00CB6146" w:rsidRDefault="00CB6146" w:rsidP="00A04D97">
      <w:pPr>
        <w:widowControl w:val="0"/>
        <w:tabs>
          <w:tab w:val="left" w:pos="720"/>
        </w:tabs>
        <w:spacing w:line="360" w:lineRule="auto"/>
        <w:rPr>
          <w:rFonts w:ascii="Palatino" w:hAnsi="Palatino" w:cs="Palatino"/>
          <w:b/>
          <w:sz w:val="22"/>
        </w:rPr>
      </w:pPr>
    </w:p>
    <w:p w14:paraId="6E86ED54" w14:textId="41CDBADD" w:rsidR="00513AEA" w:rsidRDefault="00E550B7" w:rsidP="00A04D97">
      <w:pPr>
        <w:widowControl w:val="0"/>
        <w:tabs>
          <w:tab w:val="left" w:pos="720"/>
        </w:tabs>
        <w:spacing w:line="360" w:lineRule="auto"/>
        <w:rPr>
          <w:rFonts w:ascii="Palatino" w:hAnsi="Palatino" w:cs="Palatino"/>
          <w:sz w:val="22"/>
        </w:rPr>
      </w:pPr>
      <w:r>
        <w:rPr>
          <w:rFonts w:ascii="Palatino" w:hAnsi="Palatino" w:cs="Palatino"/>
          <w:b/>
          <w:sz w:val="22"/>
        </w:rPr>
        <w:t xml:space="preserve">Special issues reviewed </w:t>
      </w:r>
    </w:p>
    <w:p w14:paraId="75A8DED6" w14:textId="0119370E" w:rsidR="00A04D97" w:rsidRPr="006B18CB" w:rsidRDefault="00E550B7" w:rsidP="00A04D97">
      <w:pPr>
        <w:widowControl w:val="0"/>
        <w:tabs>
          <w:tab w:val="left" w:pos="720"/>
        </w:tabs>
        <w:spacing w:line="360" w:lineRule="auto"/>
        <w:rPr>
          <w:rFonts w:ascii="Palatino" w:hAnsi="Palatino" w:cs="Palatino"/>
          <w:sz w:val="22"/>
        </w:rPr>
      </w:pPr>
      <w:r>
        <w:rPr>
          <w:rFonts w:ascii="Palatino" w:hAnsi="Palatino" w:cs="Palatino"/>
          <w:sz w:val="22"/>
        </w:rPr>
        <w:t>Dhawan</w:t>
      </w:r>
      <w:r w:rsidR="00387D5D">
        <w:rPr>
          <w:rFonts w:ascii="Palatino" w:hAnsi="Palatino" w:cs="Palatino"/>
          <w:sz w:val="22"/>
        </w:rPr>
        <w:t>, Ayushi</w:t>
      </w:r>
      <w:r>
        <w:rPr>
          <w:rFonts w:ascii="Palatino" w:hAnsi="Palatino" w:cs="Palatino"/>
          <w:sz w:val="22"/>
        </w:rPr>
        <w:t xml:space="preserve"> and Simone M. Müller, eds., ‘Hazardous Hope’, </w:t>
      </w:r>
      <w:r>
        <w:rPr>
          <w:rFonts w:ascii="Palatino" w:hAnsi="Palatino" w:cs="Palatino"/>
          <w:i/>
          <w:sz w:val="22"/>
        </w:rPr>
        <w:t>Environmental Humanities</w:t>
      </w:r>
      <w:r>
        <w:rPr>
          <w:rFonts w:ascii="Palatino" w:hAnsi="Palatino" w:cs="Palatino"/>
          <w:sz w:val="22"/>
        </w:rPr>
        <w:t>, 16.2 (2024), 433–528.</w:t>
      </w:r>
    </w:p>
    <w:p w14:paraId="5ECEB74E" w14:textId="77777777" w:rsidR="00CB6146" w:rsidRDefault="00CB6146" w:rsidP="00A04D97">
      <w:pPr>
        <w:widowControl w:val="0"/>
        <w:tabs>
          <w:tab w:val="left" w:pos="720"/>
        </w:tabs>
        <w:spacing w:line="360" w:lineRule="auto"/>
        <w:rPr>
          <w:rFonts w:ascii="Palatino" w:hAnsi="Palatino" w:cs="Palatino"/>
          <w:b/>
          <w:sz w:val="22"/>
        </w:rPr>
      </w:pPr>
    </w:p>
    <w:p w14:paraId="75D7EC13" w14:textId="1EDB5168" w:rsidR="00513AEA" w:rsidRDefault="00E550B7" w:rsidP="00A04D97">
      <w:pPr>
        <w:widowControl w:val="0"/>
        <w:tabs>
          <w:tab w:val="left" w:pos="720"/>
        </w:tabs>
        <w:spacing w:line="360" w:lineRule="auto"/>
        <w:rPr>
          <w:rFonts w:ascii="Palatino" w:hAnsi="Palatino" w:cs="Palatino"/>
          <w:sz w:val="22"/>
        </w:rPr>
      </w:pPr>
      <w:r>
        <w:rPr>
          <w:rFonts w:ascii="Palatino" w:hAnsi="Palatino" w:cs="Palatino"/>
          <w:b/>
          <w:sz w:val="22"/>
        </w:rPr>
        <w:t xml:space="preserve">Articles reviewed </w:t>
      </w:r>
    </w:p>
    <w:p w14:paraId="778897B9" w14:textId="660EFC6C" w:rsidR="00513AEA" w:rsidRDefault="00E550B7" w:rsidP="00A04D97">
      <w:pPr>
        <w:widowControl w:val="0"/>
        <w:tabs>
          <w:tab w:val="left" w:pos="720"/>
        </w:tabs>
        <w:spacing w:line="360" w:lineRule="auto"/>
        <w:rPr>
          <w:rFonts w:ascii="Palatino" w:hAnsi="Palatino" w:cs="Palatino"/>
          <w:sz w:val="22"/>
        </w:rPr>
      </w:pPr>
      <w:proofErr w:type="spellStart"/>
      <w:r>
        <w:rPr>
          <w:rFonts w:ascii="Palatino" w:hAnsi="Palatino" w:cs="Palatino"/>
          <w:sz w:val="22"/>
        </w:rPr>
        <w:t>Cecire</w:t>
      </w:r>
      <w:proofErr w:type="spellEnd"/>
      <w:r w:rsidR="00387D5D">
        <w:rPr>
          <w:rFonts w:ascii="Palatino" w:hAnsi="Palatino" w:cs="Palatino"/>
          <w:sz w:val="22"/>
        </w:rPr>
        <w:t>, Natalia</w:t>
      </w:r>
      <w:r>
        <w:rPr>
          <w:rFonts w:ascii="Palatino" w:hAnsi="Palatino" w:cs="Palatino"/>
          <w:sz w:val="22"/>
        </w:rPr>
        <w:t xml:space="preserve"> and Samuel Solomon, ‘</w:t>
      </w:r>
      <w:proofErr w:type="spellStart"/>
      <w:r>
        <w:rPr>
          <w:rFonts w:ascii="Palatino" w:hAnsi="Palatino" w:cs="Palatino"/>
          <w:sz w:val="22"/>
        </w:rPr>
        <w:t>Mycoaesthetics</w:t>
      </w:r>
      <w:proofErr w:type="spellEnd"/>
      <w:r>
        <w:rPr>
          <w:rFonts w:ascii="Palatino" w:hAnsi="Palatino" w:cs="Palatino"/>
          <w:sz w:val="22"/>
        </w:rPr>
        <w:t xml:space="preserve">’, </w:t>
      </w:r>
      <w:r>
        <w:rPr>
          <w:rFonts w:ascii="Palatino" w:hAnsi="Palatino" w:cs="Palatino"/>
          <w:i/>
          <w:sz w:val="22"/>
        </w:rPr>
        <w:t>Critical Inquiry</w:t>
      </w:r>
      <w:r>
        <w:rPr>
          <w:rFonts w:ascii="Palatino" w:hAnsi="Palatino" w:cs="Palatino"/>
          <w:sz w:val="22"/>
        </w:rPr>
        <w:t xml:space="preserve">, 50.4 (2024), 703–724. </w:t>
      </w:r>
    </w:p>
    <w:p w14:paraId="209CF4B5" w14:textId="45011BC3" w:rsidR="00597A5E" w:rsidRDefault="00E550B7" w:rsidP="00A04D97">
      <w:pPr>
        <w:widowControl w:val="0"/>
        <w:tabs>
          <w:tab w:val="left" w:pos="720"/>
        </w:tabs>
        <w:spacing w:line="360" w:lineRule="auto"/>
        <w:rPr>
          <w:rFonts w:ascii="Palatino" w:hAnsi="Palatino" w:cs="Palatino"/>
          <w:sz w:val="22"/>
        </w:rPr>
      </w:pPr>
      <w:r>
        <w:rPr>
          <w:rFonts w:ascii="Palatino" w:hAnsi="Palatino" w:cs="Palatino"/>
          <w:sz w:val="22"/>
        </w:rPr>
        <w:t>Wolfe,</w:t>
      </w:r>
      <w:r w:rsidR="00387D5D">
        <w:rPr>
          <w:rFonts w:ascii="Palatino" w:hAnsi="Palatino" w:cs="Palatino"/>
          <w:sz w:val="22"/>
        </w:rPr>
        <w:t xml:space="preserve"> Cary,</w:t>
      </w:r>
      <w:r>
        <w:rPr>
          <w:rFonts w:ascii="Palatino" w:hAnsi="Palatino" w:cs="Palatino"/>
          <w:sz w:val="22"/>
        </w:rPr>
        <w:t xml:space="preserve"> ‘The Dreams of </w:t>
      </w:r>
      <w:proofErr w:type="spellStart"/>
      <w:r>
        <w:rPr>
          <w:rFonts w:ascii="Palatino" w:hAnsi="Palatino" w:cs="Palatino"/>
          <w:sz w:val="22"/>
        </w:rPr>
        <w:t>Sympoiesis</w:t>
      </w:r>
      <w:proofErr w:type="spellEnd"/>
      <w:r>
        <w:rPr>
          <w:rFonts w:ascii="Palatino" w:hAnsi="Palatino" w:cs="Palatino"/>
          <w:sz w:val="22"/>
        </w:rPr>
        <w:t xml:space="preserve">’, </w:t>
      </w:r>
      <w:proofErr w:type="spellStart"/>
      <w:r>
        <w:rPr>
          <w:rFonts w:ascii="Palatino" w:hAnsi="Palatino" w:cs="Palatino"/>
          <w:i/>
          <w:sz w:val="22"/>
        </w:rPr>
        <w:t>symplokē</w:t>
      </w:r>
      <w:proofErr w:type="spellEnd"/>
      <w:r>
        <w:rPr>
          <w:rFonts w:ascii="Palatino" w:hAnsi="Palatino" w:cs="Palatino"/>
          <w:sz w:val="22"/>
        </w:rPr>
        <w:t xml:space="preserve">, 32.1–2 (2024), 229–243. </w:t>
      </w:r>
    </w:p>
    <w:p w14:paraId="2FC82B2A" w14:textId="77777777" w:rsidR="00CB6146" w:rsidRDefault="00CB6146" w:rsidP="00A04D97">
      <w:pPr>
        <w:widowControl w:val="0"/>
        <w:tabs>
          <w:tab w:val="left" w:pos="720"/>
        </w:tabs>
        <w:spacing w:line="360" w:lineRule="auto"/>
        <w:rPr>
          <w:rFonts w:ascii="Palatino" w:hAnsi="Palatino" w:cs="Palatino"/>
          <w:b/>
          <w:bCs/>
          <w:sz w:val="22"/>
        </w:rPr>
      </w:pPr>
    </w:p>
    <w:p w14:paraId="5E9A4CE9" w14:textId="3B5B11D7" w:rsidR="00152F46" w:rsidRPr="00A04D97" w:rsidRDefault="00597A5E" w:rsidP="00A04D97">
      <w:pPr>
        <w:widowControl w:val="0"/>
        <w:tabs>
          <w:tab w:val="left" w:pos="720"/>
        </w:tabs>
        <w:spacing w:line="360" w:lineRule="auto"/>
        <w:rPr>
          <w:rFonts w:ascii="Palatino" w:hAnsi="Palatino" w:cs="Palatino"/>
          <w:b/>
          <w:bCs/>
          <w:sz w:val="22"/>
        </w:rPr>
      </w:pPr>
      <w:r w:rsidRPr="00A04D97">
        <w:rPr>
          <w:rFonts w:ascii="Palatino" w:hAnsi="Palatino" w:cs="Palatino"/>
          <w:b/>
          <w:bCs/>
          <w:sz w:val="22"/>
        </w:rPr>
        <w:t>References</w:t>
      </w:r>
    </w:p>
    <w:p w14:paraId="3211E863" w14:textId="1AB79608" w:rsidR="00F219B8" w:rsidRPr="00F219B8" w:rsidRDefault="00F219B8" w:rsidP="00A04D97">
      <w:pPr>
        <w:widowControl w:val="0"/>
        <w:tabs>
          <w:tab w:val="left" w:pos="720"/>
        </w:tabs>
        <w:spacing w:line="360" w:lineRule="auto"/>
        <w:rPr>
          <w:rFonts w:ascii="Palatino" w:hAnsi="Palatino" w:cs="Palatino"/>
          <w:sz w:val="22"/>
        </w:rPr>
      </w:pPr>
      <w:r>
        <w:rPr>
          <w:rFonts w:ascii="Palatino" w:hAnsi="Palatino" w:cs="Palatino"/>
          <w:sz w:val="22"/>
        </w:rPr>
        <w:t xml:space="preserve">Adkins, Peter, </w:t>
      </w:r>
      <w:r>
        <w:rPr>
          <w:rFonts w:ascii="Palatino" w:hAnsi="Palatino" w:cs="Palatino"/>
          <w:i/>
          <w:iCs/>
          <w:sz w:val="22"/>
        </w:rPr>
        <w:t xml:space="preserve">The Modernist Anthropocene: Nonhuman Life and Planetary Change in James Joyce, Virginia Woold and Djuna Barnes </w:t>
      </w:r>
      <w:r>
        <w:rPr>
          <w:rFonts w:ascii="Palatino" w:hAnsi="Palatino" w:cs="Palatino"/>
          <w:sz w:val="22"/>
        </w:rPr>
        <w:t xml:space="preserve">(Edinburgh: Edinburgh University Press, 2022). </w:t>
      </w:r>
    </w:p>
    <w:p w14:paraId="4CECB212" w14:textId="66C86D31" w:rsidR="00CB1728" w:rsidRPr="00F73E2D" w:rsidRDefault="00CB1728" w:rsidP="00A04D97">
      <w:pPr>
        <w:widowControl w:val="0"/>
        <w:tabs>
          <w:tab w:val="left" w:pos="720"/>
        </w:tabs>
        <w:spacing w:line="360" w:lineRule="auto"/>
        <w:rPr>
          <w:rFonts w:ascii="Palatino" w:hAnsi="Palatino" w:cs="Palatino"/>
          <w:sz w:val="22"/>
        </w:rPr>
      </w:pPr>
      <w:r>
        <w:rPr>
          <w:rFonts w:ascii="Palatino" w:hAnsi="Palatino" w:cs="Palatino"/>
          <w:sz w:val="22"/>
        </w:rPr>
        <w:t xml:space="preserve">Alberro, Heather, </w:t>
      </w:r>
      <w:r>
        <w:rPr>
          <w:rFonts w:ascii="Palatino" w:hAnsi="Palatino" w:cs="Palatino"/>
          <w:i/>
          <w:iCs/>
          <w:sz w:val="22"/>
        </w:rPr>
        <w:t xml:space="preserve">Terrestrial Ecotopias: Multispecies Flourishing in and Beyond the </w:t>
      </w:r>
      <w:proofErr w:type="spellStart"/>
      <w:r>
        <w:rPr>
          <w:rFonts w:ascii="Palatino" w:hAnsi="Palatino" w:cs="Palatino"/>
          <w:i/>
          <w:iCs/>
          <w:sz w:val="22"/>
        </w:rPr>
        <w:t>Capitalocene</w:t>
      </w:r>
      <w:proofErr w:type="spellEnd"/>
      <w:r>
        <w:rPr>
          <w:rFonts w:ascii="Palatino" w:hAnsi="Palatino" w:cs="Palatino"/>
          <w:i/>
          <w:iCs/>
          <w:sz w:val="22"/>
        </w:rPr>
        <w:t xml:space="preserve"> </w:t>
      </w:r>
      <w:r w:rsidR="00F73E2D">
        <w:rPr>
          <w:rFonts w:ascii="Palatino" w:hAnsi="Palatino" w:cs="Palatino"/>
          <w:sz w:val="22"/>
        </w:rPr>
        <w:lastRenderedPageBreak/>
        <w:t xml:space="preserve">(Oxford: Peter Lang, 2024). </w:t>
      </w:r>
    </w:p>
    <w:p w14:paraId="7C7ECC0B" w14:textId="3F4FC8FD" w:rsidR="004E1C7A" w:rsidRDefault="004E1C7A" w:rsidP="00A04D97">
      <w:pPr>
        <w:widowControl w:val="0"/>
        <w:tabs>
          <w:tab w:val="left" w:pos="720"/>
        </w:tabs>
        <w:spacing w:line="360" w:lineRule="auto"/>
        <w:rPr>
          <w:rFonts w:ascii="Palatino" w:hAnsi="Palatino" w:cs="Palatino"/>
          <w:sz w:val="22"/>
        </w:rPr>
      </w:pPr>
      <w:r>
        <w:rPr>
          <w:rFonts w:ascii="Palatino" w:hAnsi="Palatino" w:cs="Palatino"/>
          <w:sz w:val="22"/>
        </w:rPr>
        <w:t xml:space="preserve">Angus, Siobhan, </w:t>
      </w:r>
      <w:r>
        <w:rPr>
          <w:rFonts w:ascii="Palatino" w:hAnsi="Palatino" w:cs="Palatino"/>
          <w:i/>
          <w:iCs/>
          <w:sz w:val="22"/>
        </w:rPr>
        <w:t xml:space="preserve">Camera </w:t>
      </w:r>
      <w:proofErr w:type="spellStart"/>
      <w:r>
        <w:rPr>
          <w:rFonts w:ascii="Palatino" w:hAnsi="Palatino" w:cs="Palatino"/>
          <w:i/>
          <w:iCs/>
          <w:sz w:val="22"/>
        </w:rPr>
        <w:t>Geologica</w:t>
      </w:r>
      <w:proofErr w:type="spellEnd"/>
      <w:r>
        <w:rPr>
          <w:rFonts w:ascii="Palatino" w:hAnsi="Palatino" w:cs="Palatino"/>
          <w:i/>
          <w:iCs/>
          <w:sz w:val="22"/>
        </w:rPr>
        <w:t xml:space="preserve">: An Elemental History of Photography </w:t>
      </w:r>
      <w:r>
        <w:rPr>
          <w:rFonts w:ascii="Palatino" w:hAnsi="Palatino" w:cs="Palatino"/>
          <w:sz w:val="22"/>
        </w:rPr>
        <w:t xml:space="preserve">(Durham: Duke University Press, 2024). </w:t>
      </w:r>
    </w:p>
    <w:p w14:paraId="563887EF" w14:textId="3138F358" w:rsidR="009A0AFC" w:rsidRDefault="009A0AFC" w:rsidP="00A04D97">
      <w:pPr>
        <w:widowControl w:val="0"/>
        <w:tabs>
          <w:tab w:val="left" w:pos="720"/>
        </w:tabs>
        <w:spacing w:line="360" w:lineRule="auto"/>
        <w:rPr>
          <w:rFonts w:ascii="Palatino" w:hAnsi="Palatino" w:cs="Palatino"/>
          <w:sz w:val="22"/>
        </w:rPr>
      </w:pPr>
      <w:r>
        <w:rPr>
          <w:rFonts w:ascii="Palatino" w:hAnsi="Palatino" w:cs="Palatino"/>
          <w:sz w:val="22"/>
        </w:rPr>
        <w:t xml:space="preserve">Bastian, Michelle, ‘Whale Falls, Suspended Ground, and Extinctions Never Known’, </w:t>
      </w:r>
      <w:r>
        <w:rPr>
          <w:rFonts w:ascii="Palatino" w:hAnsi="Palatino" w:cs="Palatino"/>
          <w:i/>
          <w:iCs/>
          <w:sz w:val="22"/>
        </w:rPr>
        <w:t>Environmental Humanities</w:t>
      </w:r>
      <w:r>
        <w:rPr>
          <w:rFonts w:ascii="Palatino" w:hAnsi="Palatino" w:cs="Palatino"/>
          <w:sz w:val="22"/>
        </w:rPr>
        <w:t>, 12.2 (2020), 454–474.</w:t>
      </w:r>
    </w:p>
    <w:p w14:paraId="29972E55" w14:textId="415E3588" w:rsidR="004E1C7A" w:rsidRDefault="004E1C7A" w:rsidP="00A04D97">
      <w:pPr>
        <w:widowControl w:val="0"/>
        <w:tabs>
          <w:tab w:val="left" w:pos="720"/>
        </w:tabs>
        <w:spacing w:line="360" w:lineRule="auto"/>
        <w:rPr>
          <w:rFonts w:ascii="Palatino" w:hAnsi="Palatino" w:cs="Palatino"/>
          <w:sz w:val="22"/>
        </w:rPr>
      </w:pPr>
      <w:r>
        <w:rPr>
          <w:rFonts w:ascii="Palatino" w:hAnsi="Palatino" w:cs="Palatino"/>
          <w:sz w:val="22"/>
        </w:rPr>
        <w:t xml:space="preserve">Bird Rose, Deborah, Thom van Dooren, and Matthew </w:t>
      </w:r>
      <w:proofErr w:type="spellStart"/>
      <w:r>
        <w:rPr>
          <w:rFonts w:ascii="Palatino" w:hAnsi="Palatino" w:cs="Palatino"/>
          <w:sz w:val="22"/>
        </w:rPr>
        <w:t>Chrulew</w:t>
      </w:r>
      <w:proofErr w:type="spellEnd"/>
      <w:r>
        <w:rPr>
          <w:rFonts w:ascii="Palatino" w:hAnsi="Palatino" w:cs="Palatino"/>
          <w:sz w:val="22"/>
        </w:rPr>
        <w:t xml:space="preserve">, eds., </w:t>
      </w:r>
      <w:r>
        <w:rPr>
          <w:rFonts w:ascii="Palatino" w:hAnsi="Palatino" w:cs="Palatino"/>
          <w:i/>
          <w:iCs/>
          <w:sz w:val="22"/>
        </w:rPr>
        <w:t xml:space="preserve">Extinction Studies: Stories of Time, Death, and Generations </w:t>
      </w:r>
      <w:r>
        <w:rPr>
          <w:rFonts w:ascii="Palatino" w:hAnsi="Palatino" w:cs="Palatino"/>
          <w:sz w:val="22"/>
        </w:rPr>
        <w:t xml:space="preserve">(New York: Columbia University Press, 2017). </w:t>
      </w:r>
    </w:p>
    <w:p w14:paraId="6BA8941A" w14:textId="6B3F8AA1" w:rsidR="00D74989" w:rsidRPr="00D74989" w:rsidRDefault="00D74989" w:rsidP="00A04D97">
      <w:pPr>
        <w:widowControl w:val="0"/>
        <w:tabs>
          <w:tab w:val="left" w:pos="720"/>
        </w:tabs>
        <w:spacing w:line="360" w:lineRule="auto"/>
        <w:rPr>
          <w:rFonts w:ascii="Palatino" w:hAnsi="Palatino" w:cs="Palatino"/>
          <w:sz w:val="22"/>
        </w:rPr>
      </w:pPr>
      <w:r>
        <w:rPr>
          <w:rFonts w:ascii="Palatino" w:hAnsi="Palatino" w:cs="Palatino"/>
          <w:sz w:val="22"/>
        </w:rPr>
        <w:t xml:space="preserve">Black, Elizabeth, </w:t>
      </w:r>
      <w:r>
        <w:rPr>
          <w:rFonts w:ascii="Palatino" w:hAnsi="Palatino" w:cs="Palatino"/>
          <w:i/>
          <w:iCs/>
          <w:sz w:val="22"/>
        </w:rPr>
        <w:t>The Nature of Modernism: Ecocritical Approaches to the Poetry of Edward Thomas, T.S. Eliot, Edith Sitwell and Charlotte Mew</w:t>
      </w:r>
      <w:r>
        <w:rPr>
          <w:rFonts w:ascii="Palatino" w:hAnsi="Palatino" w:cs="Palatino"/>
          <w:sz w:val="22"/>
        </w:rPr>
        <w:t xml:space="preserve"> (New York: Routledge, 2018). </w:t>
      </w:r>
    </w:p>
    <w:p w14:paraId="1CD9BA88" w14:textId="7B7C53D2" w:rsidR="007C27BD" w:rsidRDefault="007C27BD" w:rsidP="00A04D97">
      <w:pPr>
        <w:widowControl w:val="0"/>
        <w:tabs>
          <w:tab w:val="left" w:pos="720"/>
        </w:tabs>
        <w:spacing w:line="360" w:lineRule="auto"/>
        <w:rPr>
          <w:rFonts w:ascii="Palatino" w:hAnsi="Palatino" w:cs="Palatino"/>
          <w:sz w:val="22"/>
        </w:rPr>
      </w:pPr>
      <w:r w:rsidRPr="007C27BD">
        <w:rPr>
          <w:rFonts w:ascii="Palatino" w:hAnsi="Palatino" w:cs="Palatino"/>
          <w:sz w:val="22"/>
        </w:rPr>
        <w:t>Cl</w:t>
      </w:r>
      <w:r>
        <w:rPr>
          <w:rFonts w:ascii="Palatino" w:hAnsi="Palatino" w:cs="Palatino"/>
          <w:sz w:val="22"/>
        </w:rPr>
        <w:t xml:space="preserve">ark, Timothy, ‘Scale as a Force of Deconstruction’, in </w:t>
      </w:r>
      <w:r>
        <w:rPr>
          <w:rFonts w:ascii="Palatino" w:hAnsi="Palatino" w:cs="Palatino"/>
          <w:i/>
          <w:iCs/>
          <w:sz w:val="22"/>
        </w:rPr>
        <w:t>Eco-Deconstruction: Derrida and Environmental Philosophy</w:t>
      </w:r>
      <w:r>
        <w:rPr>
          <w:rFonts w:ascii="Palatino" w:hAnsi="Palatino" w:cs="Palatino"/>
          <w:sz w:val="22"/>
        </w:rPr>
        <w:t xml:space="preserve">, ed. by Matthias Fritsch, Philippe Lynes and David Wood (New York: Fordham University Press, </w:t>
      </w:r>
      <w:r w:rsidR="008B62EE">
        <w:rPr>
          <w:rFonts w:ascii="Palatino" w:hAnsi="Palatino" w:cs="Palatino"/>
          <w:sz w:val="22"/>
        </w:rPr>
        <w:t xml:space="preserve">2018), pp. 81–98. </w:t>
      </w:r>
    </w:p>
    <w:p w14:paraId="1DA04C52" w14:textId="115DDFFB" w:rsidR="00D74989" w:rsidRPr="00D74989" w:rsidRDefault="00D74989" w:rsidP="00A04D97">
      <w:pPr>
        <w:widowControl w:val="0"/>
        <w:tabs>
          <w:tab w:val="left" w:pos="720"/>
        </w:tabs>
        <w:spacing w:line="360" w:lineRule="auto"/>
        <w:rPr>
          <w:rFonts w:ascii="Palatino" w:hAnsi="Palatino" w:cs="Palatino"/>
          <w:sz w:val="22"/>
        </w:rPr>
      </w:pPr>
      <w:r>
        <w:rPr>
          <w:rFonts w:ascii="Palatino" w:hAnsi="Palatino" w:cs="Palatino"/>
          <w:sz w:val="22"/>
        </w:rPr>
        <w:t xml:space="preserve">Colebrook, Claire, </w:t>
      </w:r>
      <w:r>
        <w:rPr>
          <w:rFonts w:ascii="Palatino" w:hAnsi="Palatino" w:cs="Palatino"/>
          <w:i/>
          <w:iCs/>
          <w:sz w:val="22"/>
        </w:rPr>
        <w:t xml:space="preserve">Who Would You Kill to Save the World? </w:t>
      </w:r>
      <w:r>
        <w:rPr>
          <w:rFonts w:ascii="Palatino" w:hAnsi="Palatino" w:cs="Palatino"/>
          <w:sz w:val="22"/>
        </w:rPr>
        <w:t xml:space="preserve">(Lincoln: University of Nebraska Press, 2023). </w:t>
      </w:r>
    </w:p>
    <w:p w14:paraId="7AF1EACD" w14:textId="40AAE0F3" w:rsidR="00F219B8" w:rsidRDefault="00F219B8" w:rsidP="00A04D97">
      <w:pPr>
        <w:widowControl w:val="0"/>
        <w:tabs>
          <w:tab w:val="left" w:pos="720"/>
        </w:tabs>
        <w:spacing w:line="360" w:lineRule="auto"/>
        <w:rPr>
          <w:rFonts w:ascii="Palatino" w:hAnsi="Palatino" w:cs="Palatino"/>
          <w:sz w:val="22"/>
        </w:rPr>
      </w:pPr>
      <w:r>
        <w:rPr>
          <w:rFonts w:ascii="Palatino" w:hAnsi="Palatino" w:cs="Palatino"/>
          <w:sz w:val="22"/>
        </w:rPr>
        <w:t xml:space="preserve">Diaper, Jeremy, ed., </w:t>
      </w:r>
      <w:r>
        <w:rPr>
          <w:rFonts w:ascii="Palatino" w:hAnsi="Palatino" w:cs="Palatino"/>
          <w:i/>
          <w:iCs/>
          <w:sz w:val="22"/>
        </w:rPr>
        <w:t xml:space="preserve">Eco-Modernism: Ecology, Environment and Nature in Literary Modernism </w:t>
      </w:r>
      <w:r>
        <w:rPr>
          <w:rFonts w:ascii="Palatino" w:hAnsi="Palatino" w:cs="Palatino"/>
          <w:sz w:val="22"/>
        </w:rPr>
        <w:t xml:space="preserve">(Clemson: Clemson University Press, 2022). </w:t>
      </w:r>
    </w:p>
    <w:p w14:paraId="47652F69" w14:textId="53B0F6BF" w:rsidR="006B18CB" w:rsidRDefault="006B18CB" w:rsidP="00A04D97">
      <w:pPr>
        <w:widowControl w:val="0"/>
        <w:tabs>
          <w:tab w:val="left" w:pos="720"/>
        </w:tabs>
        <w:spacing w:line="360" w:lineRule="auto"/>
        <w:rPr>
          <w:rFonts w:ascii="Palatino" w:hAnsi="Palatino" w:cs="Palatino"/>
          <w:sz w:val="22"/>
        </w:rPr>
      </w:pPr>
      <w:r>
        <w:rPr>
          <w:rFonts w:ascii="Palatino" w:hAnsi="Palatino" w:cs="Palatino"/>
          <w:sz w:val="22"/>
        </w:rPr>
        <w:t xml:space="preserve">Ensor, Sarah, ‘Terminal Regions: Queer Ecocriticism at the End’, in </w:t>
      </w:r>
      <w:r>
        <w:rPr>
          <w:rFonts w:ascii="Palatino" w:hAnsi="Palatino" w:cs="Palatino"/>
          <w:i/>
          <w:iCs/>
          <w:sz w:val="22"/>
        </w:rPr>
        <w:t>Against Life</w:t>
      </w:r>
      <w:r>
        <w:rPr>
          <w:rFonts w:ascii="Palatino" w:hAnsi="Palatino" w:cs="Palatino"/>
          <w:sz w:val="22"/>
        </w:rPr>
        <w:t xml:space="preserve">, ed. by Alastair Hunt and Stephanie Youngblood (Evanston: Northwestern University Press, 2016). </w:t>
      </w:r>
    </w:p>
    <w:p w14:paraId="6E06E583" w14:textId="2140A0CA" w:rsidR="008B62EE" w:rsidRDefault="008B62EE" w:rsidP="00A04D97">
      <w:pPr>
        <w:widowControl w:val="0"/>
        <w:tabs>
          <w:tab w:val="left" w:pos="720"/>
        </w:tabs>
        <w:spacing w:line="360" w:lineRule="auto"/>
        <w:rPr>
          <w:rFonts w:ascii="Palatino" w:hAnsi="Palatino" w:cs="Palatino"/>
          <w:sz w:val="22"/>
        </w:rPr>
      </w:pPr>
      <w:r>
        <w:rPr>
          <w:rFonts w:ascii="Palatino" w:hAnsi="Palatino" w:cs="Palatino"/>
          <w:sz w:val="22"/>
        </w:rPr>
        <w:t xml:space="preserve">Farrier, David, </w:t>
      </w:r>
      <w:r>
        <w:rPr>
          <w:rFonts w:ascii="Palatino" w:hAnsi="Palatino" w:cs="Palatino"/>
          <w:i/>
          <w:iCs/>
          <w:sz w:val="22"/>
        </w:rPr>
        <w:t xml:space="preserve">Footprints: In Search of Future Fossils </w:t>
      </w:r>
      <w:r>
        <w:rPr>
          <w:rFonts w:ascii="Palatino" w:hAnsi="Palatino" w:cs="Palatino"/>
          <w:sz w:val="22"/>
        </w:rPr>
        <w:t>(London: 4</w:t>
      </w:r>
      <w:r w:rsidRPr="008B62EE">
        <w:rPr>
          <w:rFonts w:ascii="Palatino" w:hAnsi="Palatino" w:cs="Palatino"/>
          <w:sz w:val="22"/>
          <w:vertAlign w:val="superscript"/>
        </w:rPr>
        <w:t>th</w:t>
      </w:r>
      <w:r>
        <w:rPr>
          <w:rFonts w:ascii="Palatino" w:hAnsi="Palatino" w:cs="Palatino"/>
          <w:sz w:val="22"/>
        </w:rPr>
        <w:t xml:space="preserve"> Estate, 2020). </w:t>
      </w:r>
    </w:p>
    <w:p w14:paraId="65C0B07B" w14:textId="67594426" w:rsidR="00D33074" w:rsidRPr="00D33074" w:rsidRDefault="00D33074" w:rsidP="00A04D97">
      <w:pPr>
        <w:widowControl w:val="0"/>
        <w:tabs>
          <w:tab w:val="left" w:pos="720"/>
        </w:tabs>
        <w:spacing w:line="360" w:lineRule="auto"/>
        <w:rPr>
          <w:rFonts w:ascii="Palatino" w:hAnsi="Palatino" w:cs="Palatino"/>
          <w:sz w:val="22"/>
        </w:rPr>
      </w:pPr>
      <w:r>
        <w:rPr>
          <w:rFonts w:ascii="Palatino" w:hAnsi="Palatino" w:cs="Palatino"/>
          <w:sz w:val="22"/>
        </w:rPr>
        <w:t xml:space="preserve">Giraud, Eva Haifa, </w:t>
      </w:r>
      <w:r>
        <w:rPr>
          <w:rFonts w:ascii="Palatino" w:hAnsi="Palatino" w:cs="Palatino"/>
          <w:i/>
          <w:iCs/>
          <w:sz w:val="22"/>
        </w:rPr>
        <w:t xml:space="preserve">What Comes After Entanglement? Activism, Anthropocentrism, and an Ethics of Exclusion </w:t>
      </w:r>
      <w:r>
        <w:rPr>
          <w:rFonts w:ascii="Palatino" w:hAnsi="Palatino" w:cs="Palatino"/>
          <w:sz w:val="22"/>
        </w:rPr>
        <w:t xml:space="preserve">(Durham: Duke University Press, </w:t>
      </w:r>
      <w:r w:rsidR="00DD6E23">
        <w:rPr>
          <w:rFonts w:ascii="Palatino" w:hAnsi="Palatino" w:cs="Palatino"/>
          <w:sz w:val="22"/>
        </w:rPr>
        <w:t xml:space="preserve">2019). </w:t>
      </w:r>
    </w:p>
    <w:p w14:paraId="54453263" w14:textId="4D7CD663" w:rsidR="00D33074" w:rsidRPr="00D33074" w:rsidRDefault="00D33074" w:rsidP="00A04D97">
      <w:pPr>
        <w:widowControl w:val="0"/>
        <w:tabs>
          <w:tab w:val="left" w:pos="720"/>
        </w:tabs>
        <w:spacing w:line="360" w:lineRule="auto"/>
        <w:rPr>
          <w:rFonts w:ascii="Palatino" w:hAnsi="Palatino" w:cs="Palatino"/>
          <w:sz w:val="22"/>
        </w:rPr>
      </w:pPr>
      <w:r>
        <w:rPr>
          <w:rFonts w:ascii="Palatino" w:hAnsi="Palatino" w:cs="Palatino"/>
          <w:sz w:val="22"/>
        </w:rPr>
        <w:t xml:space="preserve">Haraway, Donna J., </w:t>
      </w:r>
      <w:r>
        <w:rPr>
          <w:rFonts w:ascii="Palatino" w:hAnsi="Palatino" w:cs="Palatino"/>
          <w:i/>
          <w:iCs/>
          <w:sz w:val="22"/>
        </w:rPr>
        <w:t xml:space="preserve">Staying with the Trouble: Making Kin in the </w:t>
      </w:r>
      <w:proofErr w:type="spellStart"/>
      <w:r>
        <w:rPr>
          <w:rFonts w:ascii="Palatino" w:hAnsi="Palatino" w:cs="Palatino"/>
          <w:i/>
          <w:iCs/>
          <w:sz w:val="22"/>
        </w:rPr>
        <w:t>Chthulucene</w:t>
      </w:r>
      <w:proofErr w:type="spellEnd"/>
      <w:r>
        <w:rPr>
          <w:rFonts w:ascii="Palatino" w:hAnsi="Palatino" w:cs="Palatino"/>
          <w:i/>
          <w:iCs/>
          <w:sz w:val="22"/>
        </w:rPr>
        <w:t xml:space="preserve"> </w:t>
      </w:r>
      <w:r>
        <w:rPr>
          <w:rFonts w:ascii="Palatino" w:hAnsi="Palatino" w:cs="Palatino"/>
          <w:sz w:val="22"/>
        </w:rPr>
        <w:t xml:space="preserve">(Durham: Duke University Press, 2016). </w:t>
      </w:r>
    </w:p>
    <w:p w14:paraId="7166B702" w14:textId="20F0E31A" w:rsidR="00D74989" w:rsidRPr="00D74989" w:rsidRDefault="00D74989" w:rsidP="00A04D97">
      <w:pPr>
        <w:widowControl w:val="0"/>
        <w:tabs>
          <w:tab w:val="left" w:pos="720"/>
        </w:tabs>
        <w:spacing w:line="360" w:lineRule="auto"/>
        <w:rPr>
          <w:rFonts w:ascii="Palatino" w:hAnsi="Palatino" w:cs="Palatino"/>
          <w:sz w:val="22"/>
        </w:rPr>
      </w:pPr>
      <w:r>
        <w:rPr>
          <w:rFonts w:ascii="Palatino" w:hAnsi="Palatino" w:cs="Palatino"/>
          <w:sz w:val="22"/>
        </w:rPr>
        <w:t xml:space="preserve">Hurley, Jessica, </w:t>
      </w:r>
      <w:r>
        <w:rPr>
          <w:rFonts w:ascii="Palatino" w:hAnsi="Palatino" w:cs="Palatino"/>
          <w:i/>
          <w:iCs/>
          <w:sz w:val="22"/>
        </w:rPr>
        <w:t xml:space="preserve">Infrastructures of Apocalypse: American Literature and the Nuclear Complex </w:t>
      </w:r>
      <w:r>
        <w:rPr>
          <w:rFonts w:ascii="Palatino" w:hAnsi="Palatino" w:cs="Palatino"/>
          <w:sz w:val="22"/>
        </w:rPr>
        <w:t xml:space="preserve">(Minneapolis: University of Minnesota Press, 2020). </w:t>
      </w:r>
    </w:p>
    <w:p w14:paraId="66FACE92" w14:textId="7372426F" w:rsidR="00CB1728" w:rsidRDefault="00CB1728" w:rsidP="00A04D97">
      <w:pPr>
        <w:widowControl w:val="0"/>
        <w:tabs>
          <w:tab w:val="left" w:pos="720"/>
        </w:tabs>
        <w:spacing w:line="360" w:lineRule="auto"/>
        <w:rPr>
          <w:rFonts w:ascii="Palatino" w:hAnsi="Palatino" w:cs="Palatino"/>
          <w:sz w:val="22"/>
        </w:rPr>
      </w:pPr>
      <w:r w:rsidRPr="009C5D54">
        <w:rPr>
          <w:rFonts w:ascii="Palatino" w:hAnsi="Palatino" w:cs="Palatino"/>
          <w:sz w:val="22"/>
        </w:rPr>
        <w:t>Marris, Emma, ‘Inevitable Planetary Doom has been Exaggerated’,</w:t>
      </w:r>
      <w:r w:rsidR="009C5D54" w:rsidRPr="009C5D54">
        <w:rPr>
          <w:rFonts w:ascii="Palatino" w:hAnsi="Palatino" w:cs="Palatino"/>
          <w:sz w:val="22"/>
        </w:rPr>
        <w:t xml:space="preserve"> </w:t>
      </w:r>
      <w:r w:rsidR="009C5D54" w:rsidRPr="009C5D54">
        <w:rPr>
          <w:rFonts w:ascii="Palatino" w:hAnsi="Palatino" w:cs="Palatino"/>
          <w:i/>
          <w:iCs/>
          <w:sz w:val="22"/>
        </w:rPr>
        <w:t>The Atlantic</w:t>
      </w:r>
      <w:r w:rsidR="009C5D54" w:rsidRPr="009C5D54">
        <w:rPr>
          <w:rFonts w:ascii="Palatino" w:hAnsi="Palatino" w:cs="Palatino"/>
          <w:sz w:val="22"/>
        </w:rPr>
        <w:t>, 1 February 2021; &lt;</w:t>
      </w:r>
      <w:hyperlink r:id="rId7" w:history="1">
        <w:r w:rsidR="009C5D54" w:rsidRPr="009C5D54">
          <w:rPr>
            <w:rStyle w:val="Hyperlink"/>
            <w:rFonts w:ascii="Palatino" w:hAnsi="Palatino" w:cs="Palatino"/>
            <w:sz w:val="22"/>
          </w:rPr>
          <w:t>https://www.theatlantic.com/science/archive/2021/02/other-side-catastrophe/617865/</w:t>
        </w:r>
      </w:hyperlink>
      <w:r w:rsidR="009C5D54" w:rsidRPr="009C5D54">
        <w:t>&gt;.</w:t>
      </w:r>
    </w:p>
    <w:p w14:paraId="22744B15" w14:textId="0B2BC771" w:rsidR="008B62EE" w:rsidRPr="008B62EE" w:rsidRDefault="008B62EE" w:rsidP="00A04D97">
      <w:pPr>
        <w:widowControl w:val="0"/>
        <w:tabs>
          <w:tab w:val="left" w:pos="720"/>
        </w:tabs>
        <w:spacing w:line="360" w:lineRule="auto"/>
        <w:rPr>
          <w:rFonts w:ascii="Palatino" w:hAnsi="Palatino" w:cs="Palatino"/>
          <w:sz w:val="22"/>
        </w:rPr>
      </w:pPr>
      <w:r>
        <w:rPr>
          <w:rFonts w:ascii="Palatino" w:hAnsi="Palatino" w:cs="Palatino"/>
          <w:sz w:val="22"/>
        </w:rPr>
        <w:t xml:space="preserve">McGurl, Mark, ‘The Posthuman Comedy’, </w:t>
      </w:r>
      <w:r>
        <w:rPr>
          <w:rFonts w:ascii="Palatino" w:hAnsi="Palatino" w:cs="Palatino"/>
          <w:i/>
          <w:iCs/>
          <w:sz w:val="22"/>
        </w:rPr>
        <w:t>Critical Inquiry</w:t>
      </w:r>
      <w:r>
        <w:rPr>
          <w:rFonts w:ascii="Palatino" w:hAnsi="Palatino" w:cs="Palatino"/>
          <w:sz w:val="22"/>
        </w:rPr>
        <w:t>, 38.3 (2012), 533–553.</w:t>
      </w:r>
    </w:p>
    <w:p w14:paraId="50BE2D6C" w14:textId="10037445" w:rsidR="002319EA" w:rsidRDefault="002319EA" w:rsidP="00A04D97">
      <w:pPr>
        <w:widowControl w:val="0"/>
        <w:tabs>
          <w:tab w:val="left" w:pos="720"/>
        </w:tabs>
        <w:spacing w:line="360" w:lineRule="auto"/>
        <w:rPr>
          <w:rFonts w:ascii="Palatino" w:hAnsi="Palatino" w:cs="Palatino"/>
          <w:sz w:val="22"/>
        </w:rPr>
      </w:pPr>
      <w:r>
        <w:rPr>
          <w:rFonts w:ascii="Palatino" w:hAnsi="Palatino" w:cs="Palatino"/>
          <w:sz w:val="22"/>
        </w:rPr>
        <w:t xml:space="preserve">Murray, Rachel, </w:t>
      </w:r>
      <w:r>
        <w:rPr>
          <w:rFonts w:ascii="Palatino" w:hAnsi="Palatino" w:cs="Palatino"/>
          <w:i/>
          <w:iCs/>
          <w:sz w:val="22"/>
        </w:rPr>
        <w:t xml:space="preserve">The Modernist Exoskeleton: Insects, War, Literary Form </w:t>
      </w:r>
      <w:r>
        <w:rPr>
          <w:rFonts w:ascii="Palatino" w:hAnsi="Palatino" w:cs="Palatino"/>
          <w:sz w:val="22"/>
        </w:rPr>
        <w:t xml:space="preserve">(Edinburgh: Edinburgh University Press, 2020). </w:t>
      </w:r>
    </w:p>
    <w:p w14:paraId="08014F67" w14:textId="203FF59C" w:rsidR="004E1C7A" w:rsidRPr="004E1C7A" w:rsidRDefault="004E1C7A" w:rsidP="00A04D97">
      <w:pPr>
        <w:widowControl w:val="0"/>
        <w:tabs>
          <w:tab w:val="left" w:pos="720"/>
        </w:tabs>
        <w:spacing w:line="360" w:lineRule="auto"/>
        <w:rPr>
          <w:rFonts w:ascii="Palatino" w:hAnsi="Palatino" w:cs="Palatino"/>
          <w:sz w:val="22"/>
        </w:rPr>
      </w:pPr>
      <w:proofErr w:type="spellStart"/>
      <w:r>
        <w:rPr>
          <w:rFonts w:ascii="Palatino" w:hAnsi="Palatino" w:cs="Palatino"/>
          <w:sz w:val="22"/>
        </w:rPr>
        <w:lastRenderedPageBreak/>
        <w:t>O’Key</w:t>
      </w:r>
      <w:proofErr w:type="spellEnd"/>
      <w:r>
        <w:rPr>
          <w:rFonts w:ascii="Palatino" w:hAnsi="Palatino" w:cs="Palatino"/>
          <w:sz w:val="22"/>
        </w:rPr>
        <w:t xml:space="preserve">, Dominic, ‘Extinction in Public: Thinking through the Sixth Mass Extinction, Environmental Humanities, and Extinction Studies’, </w:t>
      </w:r>
      <w:r>
        <w:rPr>
          <w:rFonts w:ascii="Palatino" w:hAnsi="Palatino" w:cs="Palatino"/>
          <w:i/>
          <w:iCs/>
          <w:sz w:val="22"/>
        </w:rPr>
        <w:t>Environmental Humanities</w:t>
      </w:r>
      <w:r>
        <w:rPr>
          <w:rFonts w:ascii="Palatino" w:hAnsi="Palatino" w:cs="Palatino"/>
          <w:sz w:val="22"/>
        </w:rPr>
        <w:t xml:space="preserve">, 15.1 (2023), 168–186. </w:t>
      </w:r>
      <w:r>
        <w:rPr>
          <w:rFonts w:ascii="Palatino" w:hAnsi="Palatino" w:cs="Palatino"/>
          <w:i/>
          <w:iCs/>
          <w:sz w:val="22"/>
        </w:rPr>
        <w:t xml:space="preserve"> </w:t>
      </w:r>
    </w:p>
    <w:p w14:paraId="2ED4EE41" w14:textId="0C2723FC" w:rsidR="006B18CB" w:rsidRDefault="006B18CB" w:rsidP="00A04D97">
      <w:pPr>
        <w:widowControl w:val="0"/>
        <w:tabs>
          <w:tab w:val="left" w:pos="720"/>
        </w:tabs>
        <w:spacing w:line="360" w:lineRule="auto"/>
        <w:rPr>
          <w:rFonts w:ascii="Palatino" w:hAnsi="Palatino" w:cs="Palatino"/>
          <w:sz w:val="22"/>
        </w:rPr>
      </w:pPr>
      <w:r>
        <w:rPr>
          <w:rFonts w:ascii="Palatino" w:hAnsi="Palatino" w:cs="Palatino"/>
          <w:sz w:val="22"/>
        </w:rPr>
        <w:t xml:space="preserve">Oliver-Hobley, Christie, </w:t>
      </w:r>
      <w:r>
        <w:rPr>
          <w:rFonts w:ascii="Palatino" w:hAnsi="Palatino" w:cs="Palatino"/>
          <w:i/>
          <w:iCs/>
          <w:sz w:val="22"/>
        </w:rPr>
        <w:t>Subjectivity, Literature and the More-or-less Human</w:t>
      </w:r>
      <w:r>
        <w:rPr>
          <w:rFonts w:ascii="Palatino" w:hAnsi="Palatino" w:cs="Palatino"/>
          <w:sz w:val="22"/>
        </w:rPr>
        <w:t xml:space="preserve"> (Routledge, forthcoming). </w:t>
      </w:r>
    </w:p>
    <w:p w14:paraId="3A4DABF5" w14:textId="385BA4FA" w:rsidR="0052366D" w:rsidRDefault="009B6F1E" w:rsidP="00A04D97">
      <w:pPr>
        <w:widowControl w:val="0"/>
        <w:tabs>
          <w:tab w:val="left" w:pos="720"/>
        </w:tabs>
        <w:spacing w:line="360" w:lineRule="auto"/>
        <w:rPr>
          <w:rFonts w:ascii="Palatino" w:hAnsi="Palatino" w:cs="Palatino"/>
          <w:sz w:val="22"/>
        </w:rPr>
      </w:pPr>
      <w:r>
        <w:rPr>
          <w:rFonts w:ascii="Palatino" w:hAnsi="Palatino" w:cs="Palatino"/>
          <w:sz w:val="22"/>
        </w:rPr>
        <w:t xml:space="preserve">Redford, Kent and M. A. Sanjayan, ‘Retiring Casandra’, </w:t>
      </w:r>
      <w:r>
        <w:rPr>
          <w:rFonts w:ascii="Palatino" w:hAnsi="Palatino" w:cs="Palatino"/>
          <w:i/>
          <w:iCs/>
          <w:sz w:val="22"/>
        </w:rPr>
        <w:t>Conservation Biology</w:t>
      </w:r>
      <w:r w:rsidR="004E1C7A">
        <w:rPr>
          <w:rFonts w:ascii="Palatino" w:hAnsi="Palatino" w:cs="Palatino"/>
          <w:sz w:val="22"/>
        </w:rPr>
        <w:t>,</w:t>
      </w:r>
      <w:r>
        <w:rPr>
          <w:rFonts w:ascii="Palatino" w:hAnsi="Palatino" w:cs="Palatino"/>
          <w:i/>
          <w:iCs/>
          <w:sz w:val="22"/>
        </w:rPr>
        <w:t xml:space="preserve"> </w:t>
      </w:r>
      <w:r>
        <w:rPr>
          <w:rFonts w:ascii="Palatino" w:hAnsi="Palatino" w:cs="Palatino"/>
          <w:sz w:val="22"/>
        </w:rPr>
        <w:t xml:space="preserve">17.6 (2003), 1473–1474. </w:t>
      </w:r>
    </w:p>
    <w:p w14:paraId="5722423E" w14:textId="096ED209" w:rsidR="00D74989" w:rsidRPr="00D74989" w:rsidRDefault="00D74989" w:rsidP="00A04D97">
      <w:pPr>
        <w:widowControl w:val="0"/>
        <w:tabs>
          <w:tab w:val="left" w:pos="720"/>
        </w:tabs>
        <w:spacing w:line="360" w:lineRule="auto"/>
        <w:rPr>
          <w:rFonts w:ascii="Palatino" w:hAnsi="Palatino" w:cs="Palatino"/>
          <w:sz w:val="22"/>
        </w:rPr>
      </w:pPr>
      <w:r>
        <w:rPr>
          <w:rFonts w:ascii="Palatino" w:hAnsi="Palatino" w:cs="Palatino"/>
          <w:sz w:val="22"/>
        </w:rPr>
        <w:t xml:space="preserve">Schuster, Joshua, </w:t>
      </w:r>
      <w:r>
        <w:rPr>
          <w:rFonts w:ascii="Palatino" w:hAnsi="Palatino" w:cs="Palatino"/>
          <w:i/>
          <w:iCs/>
          <w:sz w:val="22"/>
        </w:rPr>
        <w:t xml:space="preserve">The Ecology of Modernism: American Environments and Avant-Garde Poetics </w:t>
      </w:r>
      <w:r>
        <w:rPr>
          <w:rFonts w:ascii="Palatino" w:hAnsi="Palatino" w:cs="Palatino"/>
          <w:sz w:val="22"/>
        </w:rPr>
        <w:t xml:space="preserve">(Tuscaloosa: University of Alabama Press, 2015). </w:t>
      </w:r>
    </w:p>
    <w:p w14:paraId="777B38D1" w14:textId="0805873F" w:rsidR="004E1C7A" w:rsidRDefault="004E1C7A" w:rsidP="00A04D97">
      <w:pPr>
        <w:widowControl w:val="0"/>
        <w:tabs>
          <w:tab w:val="left" w:pos="720"/>
        </w:tabs>
        <w:spacing w:line="360" w:lineRule="auto"/>
        <w:rPr>
          <w:rFonts w:ascii="Palatino" w:hAnsi="Palatino" w:cs="Palatino"/>
          <w:sz w:val="22"/>
        </w:rPr>
      </w:pPr>
      <w:r>
        <w:rPr>
          <w:rFonts w:ascii="Palatino" w:hAnsi="Palatino" w:cs="Palatino"/>
          <w:sz w:val="22"/>
        </w:rPr>
        <w:t xml:space="preserve">Seymour, Nicole, </w:t>
      </w:r>
      <w:r>
        <w:rPr>
          <w:rFonts w:ascii="Palatino" w:hAnsi="Palatino" w:cs="Palatino"/>
          <w:i/>
          <w:iCs/>
          <w:sz w:val="22"/>
        </w:rPr>
        <w:t xml:space="preserve">Bad Environmentalism: Irony and Irreverence in the Ecological Age </w:t>
      </w:r>
      <w:r>
        <w:rPr>
          <w:rFonts w:ascii="Palatino" w:hAnsi="Palatino" w:cs="Palatino"/>
          <w:sz w:val="22"/>
        </w:rPr>
        <w:t xml:space="preserve">(Minneapolis: University of Minnesota Press, 2018). </w:t>
      </w:r>
    </w:p>
    <w:p w14:paraId="16B0EF84" w14:textId="4AAD5AA5" w:rsidR="00CB1728" w:rsidRDefault="00CB1728" w:rsidP="00A04D97">
      <w:pPr>
        <w:widowControl w:val="0"/>
        <w:tabs>
          <w:tab w:val="left" w:pos="720"/>
        </w:tabs>
        <w:spacing w:line="360" w:lineRule="auto"/>
        <w:rPr>
          <w:rFonts w:ascii="Palatino" w:hAnsi="Palatino" w:cs="Palatino"/>
          <w:sz w:val="22"/>
        </w:rPr>
      </w:pPr>
      <w:r>
        <w:rPr>
          <w:rFonts w:ascii="Palatino" w:hAnsi="Palatino" w:cs="Palatino"/>
          <w:sz w:val="22"/>
        </w:rPr>
        <w:t xml:space="preserve">Shotwell, Alexis, </w:t>
      </w:r>
      <w:r>
        <w:rPr>
          <w:rFonts w:ascii="Palatino" w:hAnsi="Palatino" w:cs="Palatino"/>
          <w:i/>
          <w:iCs/>
          <w:sz w:val="22"/>
        </w:rPr>
        <w:t xml:space="preserve">Against Purity: Living Ethically in Compromised Times </w:t>
      </w:r>
      <w:r>
        <w:rPr>
          <w:rFonts w:ascii="Palatino" w:hAnsi="Palatino" w:cs="Palatino"/>
          <w:sz w:val="22"/>
        </w:rPr>
        <w:t xml:space="preserve">(Minneapolis: University of Minnesota Press, 2016). </w:t>
      </w:r>
    </w:p>
    <w:p w14:paraId="1B6D259A" w14:textId="72901D49" w:rsidR="00CB1728" w:rsidRDefault="00CB1728" w:rsidP="00A04D97">
      <w:pPr>
        <w:widowControl w:val="0"/>
        <w:tabs>
          <w:tab w:val="left" w:pos="720"/>
        </w:tabs>
        <w:spacing w:line="360" w:lineRule="auto"/>
        <w:rPr>
          <w:rFonts w:ascii="Palatino" w:hAnsi="Palatino" w:cs="Palatino"/>
          <w:sz w:val="22"/>
        </w:rPr>
      </w:pPr>
      <w:r w:rsidRPr="009C5D54">
        <w:rPr>
          <w:rFonts w:ascii="Palatino" w:hAnsi="Palatino" w:cs="Palatino"/>
          <w:sz w:val="22"/>
        </w:rPr>
        <w:t xml:space="preserve">Solnit, Rebecca, ‘Why Climate Despair is a Luxury’, </w:t>
      </w:r>
      <w:r w:rsidR="009C5D54" w:rsidRPr="009C5D54">
        <w:rPr>
          <w:rFonts w:ascii="Palatino" w:hAnsi="Palatino" w:cs="Palatino"/>
          <w:i/>
          <w:iCs/>
          <w:sz w:val="22"/>
        </w:rPr>
        <w:t>New Statesman</w:t>
      </w:r>
      <w:r w:rsidR="009C5D54" w:rsidRPr="009C5D54">
        <w:rPr>
          <w:rFonts w:ascii="Palatino" w:hAnsi="Palatino" w:cs="Palatino"/>
          <w:sz w:val="22"/>
        </w:rPr>
        <w:t>, 17 July 2023; &lt;</w:t>
      </w:r>
      <w:hyperlink r:id="rId8" w:history="1">
        <w:r w:rsidR="009C5D54" w:rsidRPr="009C5D54">
          <w:rPr>
            <w:rStyle w:val="Hyperlink"/>
            <w:rFonts w:ascii="Palatino" w:hAnsi="Palatino" w:cs="Palatino"/>
            <w:sz w:val="22"/>
          </w:rPr>
          <w:t>https://www.newstatesman.com/environment/2023/07/rebecca-solnit-climate-despair-hope</w:t>
        </w:r>
      </w:hyperlink>
      <w:r w:rsidR="009C5D54" w:rsidRPr="009C5D54">
        <w:t>&gt;.</w:t>
      </w:r>
    </w:p>
    <w:p w14:paraId="32FB6D9D" w14:textId="712BD1EF" w:rsidR="00395E22" w:rsidRPr="00395E22" w:rsidRDefault="00395E22" w:rsidP="00A04D97">
      <w:pPr>
        <w:widowControl w:val="0"/>
        <w:tabs>
          <w:tab w:val="left" w:pos="720"/>
        </w:tabs>
        <w:spacing w:line="360" w:lineRule="auto"/>
        <w:rPr>
          <w:rFonts w:ascii="Palatino" w:hAnsi="Palatino" w:cs="Palatino"/>
          <w:sz w:val="22"/>
        </w:rPr>
      </w:pPr>
      <w:r>
        <w:rPr>
          <w:rFonts w:ascii="Palatino" w:hAnsi="Palatino" w:cs="Palatino"/>
          <w:sz w:val="22"/>
        </w:rPr>
        <w:t xml:space="preserve">Turner, Fred, </w:t>
      </w:r>
      <w:r>
        <w:rPr>
          <w:rFonts w:ascii="Palatino" w:hAnsi="Palatino" w:cs="Palatino"/>
          <w:i/>
          <w:iCs/>
          <w:sz w:val="22"/>
        </w:rPr>
        <w:t xml:space="preserve">From Counterculture to Cyberculture: Stewart Brand, the Whole Earth Network, and the Rise of Digital Utopianism </w:t>
      </w:r>
      <w:r>
        <w:rPr>
          <w:rFonts w:ascii="Palatino" w:hAnsi="Palatino" w:cs="Palatino"/>
          <w:sz w:val="22"/>
        </w:rPr>
        <w:t xml:space="preserve">(Chicago: University of Chicago Press, 2006). </w:t>
      </w:r>
    </w:p>
    <w:p w14:paraId="71700ED7" w14:textId="52A22F3F" w:rsidR="00816C89" w:rsidRPr="00816C89" w:rsidRDefault="00816C89" w:rsidP="00A04D97">
      <w:pPr>
        <w:widowControl w:val="0"/>
        <w:tabs>
          <w:tab w:val="left" w:pos="720"/>
        </w:tabs>
        <w:spacing w:line="360" w:lineRule="auto"/>
        <w:rPr>
          <w:rFonts w:ascii="Palatino" w:hAnsi="Palatino" w:cs="Palatino"/>
          <w:sz w:val="22"/>
        </w:rPr>
      </w:pPr>
      <w:r>
        <w:rPr>
          <w:rFonts w:ascii="Palatino" w:hAnsi="Palatino" w:cs="Palatino"/>
          <w:sz w:val="22"/>
        </w:rPr>
        <w:t xml:space="preserve">van Dooren, Thom, </w:t>
      </w:r>
      <w:r>
        <w:rPr>
          <w:rFonts w:ascii="Palatino" w:hAnsi="Palatino" w:cs="Palatino"/>
          <w:i/>
          <w:iCs/>
          <w:sz w:val="22"/>
        </w:rPr>
        <w:t xml:space="preserve">A World in a Shell: Snail Stories for a Time of Extinctions </w:t>
      </w:r>
      <w:r>
        <w:rPr>
          <w:rFonts w:ascii="Palatino" w:hAnsi="Palatino" w:cs="Palatino"/>
          <w:sz w:val="22"/>
        </w:rPr>
        <w:t xml:space="preserve">(Cambridge: MIT Press, 2022). </w:t>
      </w:r>
    </w:p>
    <w:p w14:paraId="62437F5E" w14:textId="5AFFCCB3" w:rsidR="00816C89" w:rsidRPr="00816C89" w:rsidRDefault="00816C89" w:rsidP="00A04D97">
      <w:pPr>
        <w:widowControl w:val="0"/>
        <w:tabs>
          <w:tab w:val="left" w:pos="720"/>
        </w:tabs>
        <w:spacing w:line="360" w:lineRule="auto"/>
        <w:rPr>
          <w:rFonts w:ascii="Palatino" w:hAnsi="Palatino" w:cs="Palatino"/>
          <w:sz w:val="22"/>
        </w:rPr>
      </w:pPr>
      <w:r>
        <w:rPr>
          <w:rFonts w:ascii="Palatino" w:hAnsi="Palatino" w:cs="Palatino"/>
          <w:sz w:val="22"/>
        </w:rPr>
        <w:t>– – – </w:t>
      </w:r>
      <w:r>
        <w:rPr>
          <w:rFonts w:ascii="Palatino" w:hAnsi="Palatino" w:cs="Palatino"/>
          <w:i/>
          <w:iCs/>
          <w:sz w:val="22"/>
        </w:rPr>
        <w:t xml:space="preserve">Flight Ways: Life and Loss at the Edge of Extinction </w:t>
      </w:r>
      <w:r>
        <w:rPr>
          <w:rFonts w:ascii="Palatino" w:hAnsi="Palatino" w:cs="Palatino"/>
          <w:sz w:val="22"/>
        </w:rPr>
        <w:t xml:space="preserve">(New York: Columbia University Press, 2014). </w:t>
      </w:r>
    </w:p>
    <w:p w14:paraId="7E99A68A" w14:textId="1FDFA82D" w:rsidR="00F73E2D" w:rsidRDefault="00F73E2D" w:rsidP="00A04D97">
      <w:pPr>
        <w:widowControl w:val="0"/>
        <w:tabs>
          <w:tab w:val="left" w:pos="720"/>
        </w:tabs>
        <w:spacing w:line="360" w:lineRule="auto"/>
        <w:rPr>
          <w:rFonts w:ascii="Palatino" w:hAnsi="Palatino" w:cs="Palatino"/>
          <w:sz w:val="22"/>
        </w:rPr>
      </w:pPr>
      <w:r>
        <w:rPr>
          <w:rFonts w:ascii="Palatino" w:hAnsi="Palatino" w:cs="Palatino"/>
          <w:sz w:val="22"/>
        </w:rPr>
        <w:t xml:space="preserve">Weik von Mossner, Alexa, </w:t>
      </w:r>
      <w:r>
        <w:rPr>
          <w:rFonts w:ascii="Palatino" w:hAnsi="Palatino" w:cs="Palatino"/>
          <w:i/>
          <w:iCs/>
          <w:sz w:val="22"/>
        </w:rPr>
        <w:t xml:space="preserve">Affective Ecologies: Empathy, Emotion, and Environmental Narrative </w:t>
      </w:r>
      <w:r>
        <w:rPr>
          <w:rFonts w:ascii="Palatino" w:hAnsi="Palatino" w:cs="Palatino"/>
          <w:sz w:val="22"/>
        </w:rPr>
        <w:t xml:space="preserve">(Columbus: Ohio State University Press, 2017). </w:t>
      </w:r>
    </w:p>
    <w:p w14:paraId="1B9E34EA" w14:textId="416B6A57" w:rsidR="00DD6E23" w:rsidRPr="00DD6E23" w:rsidRDefault="00DD6E23" w:rsidP="00A04D97">
      <w:pPr>
        <w:widowControl w:val="0"/>
        <w:tabs>
          <w:tab w:val="left" w:pos="720"/>
        </w:tabs>
        <w:spacing w:line="360" w:lineRule="auto"/>
        <w:rPr>
          <w:rFonts w:ascii="Palatino" w:hAnsi="Palatino" w:cs="Palatino"/>
          <w:sz w:val="22"/>
        </w:rPr>
      </w:pPr>
      <w:r>
        <w:rPr>
          <w:rFonts w:ascii="Palatino" w:hAnsi="Palatino" w:cs="Palatino"/>
          <w:sz w:val="22"/>
        </w:rPr>
        <w:t xml:space="preserve">Wolfe, Cary, ‘What “The Animal” Can Teach “The Anthropocene”’, </w:t>
      </w:r>
      <w:r>
        <w:rPr>
          <w:rFonts w:ascii="Palatino" w:hAnsi="Palatino" w:cs="Palatino"/>
          <w:i/>
          <w:iCs/>
          <w:sz w:val="22"/>
        </w:rPr>
        <w:t>Angelaki</w:t>
      </w:r>
      <w:r>
        <w:rPr>
          <w:rFonts w:ascii="Palatino" w:hAnsi="Palatino" w:cs="Palatino"/>
          <w:sz w:val="22"/>
        </w:rPr>
        <w:t xml:space="preserve">, 25.3 (2020), 131–145. </w:t>
      </w:r>
    </w:p>
    <w:p w14:paraId="6CEE59F3" w14:textId="2A567301" w:rsidR="00E42CD6" w:rsidRPr="00E42CD6" w:rsidRDefault="00D44272" w:rsidP="00A04D97">
      <w:pPr>
        <w:widowControl w:val="0"/>
        <w:tabs>
          <w:tab w:val="left" w:pos="720"/>
        </w:tabs>
        <w:spacing w:line="360" w:lineRule="auto"/>
        <w:rPr>
          <w:rFonts w:ascii="Palatino" w:hAnsi="Palatino" w:cs="Palatino"/>
          <w:sz w:val="22"/>
        </w:rPr>
      </w:pPr>
      <w:r>
        <w:rPr>
          <w:rFonts w:ascii="Palatino" w:hAnsi="Palatino" w:cs="Palatino"/>
          <w:sz w:val="22"/>
        </w:rPr>
        <w:t xml:space="preserve">Woods, Derek, </w:t>
      </w:r>
      <w:r w:rsidR="00E42CD6">
        <w:rPr>
          <w:rFonts w:ascii="Palatino" w:hAnsi="Palatino" w:cs="Palatino"/>
          <w:sz w:val="22"/>
        </w:rPr>
        <w:t xml:space="preserve">‘Prosthetic Symbiosis’, </w:t>
      </w:r>
      <w:r w:rsidR="00E42CD6">
        <w:rPr>
          <w:rFonts w:ascii="Palatino" w:hAnsi="Palatino" w:cs="Palatino"/>
          <w:i/>
          <w:iCs/>
          <w:sz w:val="22"/>
        </w:rPr>
        <w:t>CR: The New Centennial Review</w:t>
      </w:r>
      <w:r w:rsidR="00E42CD6">
        <w:rPr>
          <w:rFonts w:ascii="Palatino" w:hAnsi="Palatino" w:cs="Palatino"/>
          <w:sz w:val="22"/>
        </w:rPr>
        <w:t>, 22.1 (2022a), 157–186.</w:t>
      </w:r>
    </w:p>
    <w:p w14:paraId="0F439342" w14:textId="6A79BD56" w:rsidR="009B6F1E" w:rsidRPr="009B6F1E" w:rsidRDefault="00E42CD6" w:rsidP="00A04D97">
      <w:pPr>
        <w:widowControl w:val="0"/>
        <w:tabs>
          <w:tab w:val="left" w:pos="720"/>
        </w:tabs>
        <w:spacing w:line="360" w:lineRule="auto"/>
        <w:rPr>
          <w:rFonts w:ascii="Palatino" w:hAnsi="Palatino" w:cs="Palatino"/>
          <w:sz w:val="22"/>
        </w:rPr>
      </w:pPr>
      <w:r>
        <w:rPr>
          <w:rFonts w:ascii="Palatino" w:hAnsi="Palatino" w:cs="Palatino"/>
          <w:sz w:val="22"/>
        </w:rPr>
        <w:t>– – – </w:t>
      </w:r>
      <w:r w:rsidR="00D44272">
        <w:rPr>
          <w:rFonts w:ascii="Palatino" w:hAnsi="Palatino" w:cs="Palatino"/>
          <w:sz w:val="22"/>
        </w:rPr>
        <w:t xml:space="preserve">‘Scale Critique for the Anthropocene, Part Two’, </w:t>
      </w:r>
      <w:r w:rsidR="00D44272">
        <w:rPr>
          <w:rFonts w:ascii="Palatino" w:hAnsi="Palatino" w:cs="Palatino"/>
          <w:i/>
          <w:iCs/>
          <w:sz w:val="22"/>
        </w:rPr>
        <w:t>new formations: a journal of culture/theory/politics</w:t>
      </w:r>
      <w:r w:rsidR="00D44272">
        <w:rPr>
          <w:rFonts w:ascii="Palatino" w:hAnsi="Palatino" w:cs="Palatino"/>
          <w:sz w:val="22"/>
        </w:rPr>
        <w:t xml:space="preserve">, </w:t>
      </w:r>
      <w:r w:rsidR="007C27BD">
        <w:rPr>
          <w:rFonts w:ascii="Palatino" w:hAnsi="Palatino" w:cs="Palatino"/>
          <w:sz w:val="22"/>
        </w:rPr>
        <w:t>107 (2022</w:t>
      </w:r>
      <w:r>
        <w:rPr>
          <w:rFonts w:ascii="Palatino" w:hAnsi="Palatino" w:cs="Palatino"/>
          <w:sz w:val="22"/>
        </w:rPr>
        <w:t>b</w:t>
      </w:r>
      <w:r w:rsidR="007C27BD">
        <w:rPr>
          <w:rFonts w:ascii="Palatino" w:hAnsi="Palatino" w:cs="Palatino"/>
          <w:sz w:val="22"/>
        </w:rPr>
        <w:t xml:space="preserve">), 155–170. </w:t>
      </w:r>
    </w:p>
    <w:sectPr w:rsidR="009B6F1E" w:rsidRPr="009B6F1E">
      <w:headerReference w:type="default" r:id="rId9"/>
      <w:footerReference w:type="default" r:id="rId10"/>
      <w:endnotePr>
        <w:numFmt w:val="decimal"/>
      </w:endnotePr>
      <w:pgSz w:w="11905" w:h="16837"/>
      <w:pgMar w:top="1439" w:right="1439" w:bottom="1439" w:left="1439" w:header="599" w:footer="579"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97106" w14:textId="77777777" w:rsidR="004F1E92" w:rsidRDefault="004F1E92">
      <w:pPr>
        <w:spacing w:after="0" w:line="240" w:lineRule="auto"/>
      </w:pPr>
      <w:r>
        <w:separator/>
      </w:r>
    </w:p>
  </w:endnote>
  <w:endnote w:type="continuationSeparator" w:id="0">
    <w:p w14:paraId="0ADEE0FF" w14:textId="77777777" w:rsidR="004F1E92" w:rsidRDefault="004F1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388EF" w14:textId="77777777" w:rsidR="00513AEA" w:rsidRDefault="00E550B7">
    <w:pPr>
      <w:widowControl w:val="0"/>
      <w:spacing w:line="240" w:lineRule="auto"/>
      <w:jc w:val="center"/>
      <w:rPr>
        <w:rFonts w:ascii="Helvetica" w:hAnsi="Helvetica" w:cs="Helvetica"/>
      </w:rPr>
    </w:pPr>
    <w:r>
      <w:rPr>
        <w:rFonts w:ascii="Helvetica" w:hAnsi="Helvetica" w:cs="Helvetica"/>
      </w:rPr>
      <w:fldChar w:fldCharType="begin"/>
    </w:r>
    <w:r>
      <w:rPr>
        <w:rFonts w:ascii="Helvetica" w:hAnsi="Helvetica" w:cs="Helvetica"/>
      </w:rPr>
      <w:instrText>PAGE \* MERGEFORMAT</w:instrText>
    </w:r>
    <w:r>
      <w:rPr>
        <w:rFonts w:ascii="Helvetica" w:hAnsi="Helvetica" w:cs="Helvetica"/>
      </w:rPr>
      <w:fldChar w:fldCharType="separate"/>
    </w:r>
    <w:r>
      <w:rPr>
        <w:rFonts w:ascii="Helvetica" w:hAnsi="Helvetica" w:cs="Helvetica"/>
      </w:rPr>
      <w:t>1</w:t>
    </w:r>
    <w:r>
      <w:rPr>
        <w:rFonts w:ascii="Helvetica" w:hAnsi="Helvetica" w:cs="Helveti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8E8BB" w14:textId="77777777" w:rsidR="004F1E92" w:rsidRDefault="004F1E92">
      <w:pPr>
        <w:spacing w:after="0" w:line="240" w:lineRule="auto"/>
      </w:pPr>
      <w:r>
        <w:separator/>
      </w:r>
    </w:p>
  </w:footnote>
  <w:footnote w:type="continuationSeparator" w:id="0">
    <w:p w14:paraId="253B5E30" w14:textId="77777777" w:rsidR="004F1E92" w:rsidRDefault="004F1E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1BFD" w14:textId="77777777" w:rsidR="005E0CA5" w:rsidRDefault="00E550B7">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AEA"/>
    <w:rsid w:val="0002370E"/>
    <w:rsid w:val="00053CAD"/>
    <w:rsid w:val="00074ACF"/>
    <w:rsid w:val="000B248B"/>
    <w:rsid w:val="000F12E1"/>
    <w:rsid w:val="00152F46"/>
    <w:rsid w:val="001E3F0B"/>
    <w:rsid w:val="002319EA"/>
    <w:rsid w:val="00252617"/>
    <w:rsid w:val="002A0885"/>
    <w:rsid w:val="003101F3"/>
    <w:rsid w:val="00351D6F"/>
    <w:rsid w:val="003532BF"/>
    <w:rsid w:val="00387D5D"/>
    <w:rsid w:val="00395E22"/>
    <w:rsid w:val="003A2035"/>
    <w:rsid w:val="00465BF1"/>
    <w:rsid w:val="004A5827"/>
    <w:rsid w:val="004B7C41"/>
    <w:rsid w:val="004D22AE"/>
    <w:rsid w:val="004E1C7A"/>
    <w:rsid w:val="004F1E92"/>
    <w:rsid w:val="00513AEA"/>
    <w:rsid w:val="0052366D"/>
    <w:rsid w:val="00553EB8"/>
    <w:rsid w:val="00597A5E"/>
    <w:rsid w:val="005C6411"/>
    <w:rsid w:val="005E0CA5"/>
    <w:rsid w:val="005F0D0B"/>
    <w:rsid w:val="006659F8"/>
    <w:rsid w:val="006B18CB"/>
    <w:rsid w:val="006E4B68"/>
    <w:rsid w:val="0070008E"/>
    <w:rsid w:val="00784C7C"/>
    <w:rsid w:val="007916C2"/>
    <w:rsid w:val="007C27BD"/>
    <w:rsid w:val="007F6BD8"/>
    <w:rsid w:val="00810AF8"/>
    <w:rsid w:val="00816C89"/>
    <w:rsid w:val="008355E7"/>
    <w:rsid w:val="008A755F"/>
    <w:rsid w:val="008B62EE"/>
    <w:rsid w:val="0093116B"/>
    <w:rsid w:val="009A0AFC"/>
    <w:rsid w:val="009B5446"/>
    <w:rsid w:val="009B6F1E"/>
    <w:rsid w:val="009C5D54"/>
    <w:rsid w:val="009D16FC"/>
    <w:rsid w:val="009E55EE"/>
    <w:rsid w:val="009E77A4"/>
    <w:rsid w:val="00A04D97"/>
    <w:rsid w:val="00A6440E"/>
    <w:rsid w:val="00A9688B"/>
    <w:rsid w:val="00AB1381"/>
    <w:rsid w:val="00B11633"/>
    <w:rsid w:val="00B52C30"/>
    <w:rsid w:val="00B62AF3"/>
    <w:rsid w:val="00BB6C17"/>
    <w:rsid w:val="00BF238A"/>
    <w:rsid w:val="00CB1728"/>
    <w:rsid w:val="00CB6146"/>
    <w:rsid w:val="00CC2F98"/>
    <w:rsid w:val="00CD2983"/>
    <w:rsid w:val="00D33074"/>
    <w:rsid w:val="00D44272"/>
    <w:rsid w:val="00D56179"/>
    <w:rsid w:val="00D74989"/>
    <w:rsid w:val="00D7709E"/>
    <w:rsid w:val="00DD6E23"/>
    <w:rsid w:val="00E029F7"/>
    <w:rsid w:val="00E42CD6"/>
    <w:rsid w:val="00E550B7"/>
    <w:rsid w:val="00E732D1"/>
    <w:rsid w:val="00E73B4C"/>
    <w:rsid w:val="00F219B8"/>
    <w:rsid w:val="00F32D61"/>
    <w:rsid w:val="00F54A4E"/>
    <w:rsid w:val="00F66863"/>
    <w:rsid w:val="00F73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09CB"/>
  <w15:docId w15:val="{8410742D-C960-A840-9014-4E43620FA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97A5E"/>
    <w:pPr>
      <w:spacing w:after="0" w:line="240" w:lineRule="auto"/>
    </w:pPr>
  </w:style>
  <w:style w:type="character" w:styleId="CommentReference">
    <w:name w:val="annotation reference"/>
    <w:basedOn w:val="DefaultParagraphFont"/>
    <w:uiPriority w:val="99"/>
    <w:semiHidden/>
    <w:unhideWhenUsed/>
    <w:rsid w:val="00597A5E"/>
    <w:rPr>
      <w:sz w:val="16"/>
      <w:szCs w:val="16"/>
    </w:rPr>
  </w:style>
  <w:style w:type="paragraph" w:styleId="CommentText">
    <w:name w:val="annotation text"/>
    <w:basedOn w:val="Normal"/>
    <w:link w:val="CommentTextChar"/>
    <w:uiPriority w:val="99"/>
    <w:semiHidden/>
    <w:unhideWhenUsed/>
    <w:rsid w:val="00597A5E"/>
    <w:pPr>
      <w:spacing w:line="240" w:lineRule="auto"/>
    </w:pPr>
    <w:rPr>
      <w:sz w:val="20"/>
      <w:szCs w:val="20"/>
    </w:rPr>
  </w:style>
  <w:style w:type="character" w:customStyle="1" w:styleId="CommentTextChar">
    <w:name w:val="Comment Text Char"/>
    <w:basedOn w:val="DefaultParagraphFont"/>
    <w:link w:val="CommentText"/>
    <w:uiPriority w:val="99"/>
    <w:semiHidden/>
    <w:rsid w:val="00597A5E"/>
    <w:rPr>
      <w:sz w:val="20"/>
      <w:szCs w:val="20"/>
    </w:rPr>
  </w:style>
  <w:style w:type="paragraph" w:styleId="CommentSubject">
    <w:name w:val="annotation subject"/>
    <w:basedOn w:val="CommentText"/>
    <w:next w:val="CommentText"/>
    <w:link w:val="CommentSubjectChar"/>
    <w:uiPriority w:val="99"/>
    <w:semiHidden/>
    <w:unhideWhenUsed/>
    <w:rsid w:val="00597A5E"/>
    <w:rPr>
      <w:b/>
      <w:bCs/>
    </w:rPr>
  </w:style>
  <w:style w:type="character" w:customStyle="1" w:styleId="CommentSubjectChar">
    <w:name w:val="Comment Subject Char"/>
    <w:basedOn w:val="CommentTextChar"/>
    <w:link w:val="CommentSubject"/>
    <w:uiPriority w:val="99"/>
    <w:semiHidden/>
    <w:rsid w:val="00597A5E"/>
    <w:rPr>
      <w:b/>
      <w:bCs/>
      <w:sz w:val="20"/>
      <w:szCs w:val="20"/>
    </w:rPr>
  </w:style>
  <w:style w:type="character" w:styleId="Hyperlink">
    <w:name w:val="Hyperlink"/>
    <w:basedOn w:val="DefaultParagraphFont"/>
    <w:uiPriority w:val="99"/>
    <w:unhideWhenUsed/>
    <w:rsid w:val="00CB1728"/>
    <w:rPr>
      <w:color w:val="467886" w:themeColor="hyperlink"/>
      <w:u w:val="single"/>
    </w:rPr>
  </w:style>
  <w:style w:type="character" w:styleId="UnresolvedMention">
    <w:name w:val="Unresolved Mention"/>
    <w:basedOn w:val="DefaultParagraphFont"/>
    <w:uiPriority w:val="99"/>
    <w:semiHidden/>
    <w:unhideWhenUsed/>
    <w:rsid w:val="00CB1728"/>
    <w:rPr>
      <w:color w:val="605E5C"/>
      <w:shd w:val="clear" w:color="auto" w:fill="E1DFDD"/>
    </w:rPr>
  </w:style>
  <w:style w:type="character" w:styleId="FollowedHyperlink">
    <w:name w:val="FollowedHyperlink"/>
    <w:basedOn w:val="DefaultParagraphFont"/>
    <w:uiPriority w:val="99"/>
    <w:semiHidden/>
    <w:unhideWhenUsed/>
    <w:rsid w:val="00CB17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ewstatesman.com/environment/2023/07/rebecca-solnit-climate-despair-hope" TargetMode="External"/><Relationship Id="rId3" Type="http://schemas.openxmlformats.org/officeDocument/2006/relationships/settings" Target="settings.xml"/><Relationship Id="rId7" Type="http://schemas.openxmlformats.org/officeDocument/2006/relationships/hyperlink" Target="https://www.theatlantic.com/science/archive/2021/02/other-side-catastrophe/6178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D989-F9E4-624B-A056-76734B27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23</Pages>
  <Words>8148</Words>
  <Characters>46445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postdoc 2022</vt:lpstr>
    </vt:vector>
  </TitlesOfParts>
  <Company/>
  <LinksUpToDate>false</LinksUpToDate>
  <CharactersWithSpaces>54485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 2022</dc:title>
  <dc:creator>HP</dc:creator>
  <cp:lastModifiedBy>Peter Sands</cp:lastModifiedBy>
  <cp:revision>33</cp:revision>
  <dcterms:created xsi:type="dcterms:W3CDTF">2025-07-21T18:09:00Z</dcterms:created>
  <dcterms:modified xsi:type="dcterms:W3CDTF">2025-08-01T14:42:00Z</dcterms:modified>
</cp:coreProperties>
</file>