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0012" w14:textId="77777777" w:rsidR="00994236" w:rsidRPr="009A3AEB" w:rsidRDefault="00994236" w:rsidP="00994236">
      <w:pPr>
        <w:rPr>
          <w:i/>
          <w:iCs/>
        </w:rPr>
      </w:pPr>
      <w:r w:rsidRPr="009A3AEB">
        <w:rPr>
          <w:i/>
          <w:iCs/>
        </w:rPr>
        <w:t>Table 5. Genomics resources for educators</w:t>
      </w:r>
    </w:p>
    <w:tbl>
      <w:tblPr>
        <w:tblW w:w="0" w:type="auto"/>
        <w:tblCellMar>
          <w:top w:w="15" w:type="dxa"/>
          <w:left w:w="15" w:type="dxa"/>
          <w:bottom w:w="15" w:type="dxa"/>
          <w:right w:w="15" w:type="dxa"/>
        </w:tblCellMar>
        <w:tblLook w:val="04A0" w:firstRow="1" w:lastRow="0" w:firstColumn="1" w:lastColumn="0" w:noHBand="0" w:noVBand="1"/>
      </w:tblPr>
      <w:tblGrid>
        <w:gridCol w:w="1389"/>
        <w:gridCol w:w="4683"/>
        <w:gridCol w:w="1209"/>
        <w:gridCol w:w="1735"/>
      </w:tblGrid>
      <w:tr w:rsidR="00994236" w:rsidRPr="00A60A06" w14:paraId="4982B693" w14:textId="77777777" w:rsidTr="00224057">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3711A" w14:textId="77777777" w:rsidR="00994236" w:rsidRPr="00A60A06" w:rsidRDefault="00994236" w:rsidP="00224057">
            <w:r w:rsidRPr="00A60A06">
              <w:rPr>
                <w:b/>
                <w:bCs/>
              </w:rPr>
              <w:t>Resource type</w:t>
            </w: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6E5FC" w14:textId="77777777" w:rsidR="00994236" w:rsidRPr="00A60A06" w:rsidRDefault="00994236" w:rsidP="00224057">
            <w:r w:rsidRPr="00A60A06">
              <w:rPr>
                <w:b/>
                <w:bCs/>
              </w:rPr>
              <w:t>Examples (if given)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1D1D6" w14:textId="77777777" w:rsidR="00994236" w:rsidRPr="00A60A06" w:rsidRDefault="00994236" w:rsidP="00224057">
            <w:r w:rsidRPr="00A60A06">
              <w:rPr>
                <w:b/>
                <w:bCs/>
              </w:rPr>
              <w:t>Papers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BB7AF" w14:textId="77777777" w:rsidR="00994236" w:rsidRPr="00A60A06" w:rsidRDefault="00994236" w:rsidP="00224057">
            <w:r w:rsidRPr="00A60A06">
              <w:rPr>
                <w:b/>
                <w:bCs/>
              </w:rPr>
              <w:t>Example comments related to perceived value</w:t>
            </w:r>
          </w:p>
        </w:tc>
      </w:tr>
      <w:tr w:rsidR="00994236" w:rsidRPr="00A60A06" w14:paraId="05ADF541" w14:textId="77777777" w:rsidTr="00224057">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304F0" w14:textId="77777777" w:rsidR="00994236" w:rsidRPr="00A60A06" w:rsidRDefault="00994236" w:rsidP="00224057">
            <w:r w:rsidRPr="00A60A06">
              <w:t>Repository platforms or other organisation websites </w:t>
            </w: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92A3E" w14:textId="51233AEC" w:rsidR="00994236" w:rsidRPr="00A60A06" w:rsidRDefault="00994236" w:rsidP="00224057">
            <w:r w:rsidRPr="00A60A06">
              <w:t>National Coalition for Health Professional Education in Genetics (now part of the Jackson Laboratory)</w:t>
            </w:r>
            <w:r w:rsidR="009D5C7C">
              <w:t xml:space="preserve"> </w:t>
            </w:r>
            <w:hyperlink r:id="rId4" w:history="1">
              <w:r w:rsidR="009D5C7C" w:rsidRPr="00D93EEF">
                <w:rPr>
                  <w:rStyle w:val="Hyperlink"/>
                </w:rPr>
                <w:t>http://www.nchpeg.org</w:t>
              </w:r>
            </w:hyperlink>
          </w:p>
          <w:p w14:paraId="0186773A" w14:textId="77777777" w:rsidR="00994236" w:rsidRPr="00A60A06" w:rsidRDefault="00994236" w:rsidP="00224057"/>
          <w:p w14:paraId="1E98925C" w14:textId="77777777" w:rsidR="00994236" w:rsidRPr="00A60A06" w:rsidRDefault="00994236" w:rsidP="00224057">
            <w:r w:rsidRPr="00A60A06">
              <w:t xml:space="preserve">National Human Genome Research Institute </w:t>
            </w:r>
            <w:hyperlink r:id="rId5" w:history="1">
              <w:r w:rsidRPr="00A60A06">
                <w:rPr>
                  <w:rStyle w:val="Hyperlink"/>
                </w:rPr>
                <w:t>http://www.genome.gov</w:t>
              </w:r>
            </w:hyperlink>
          </w:p>
          <w:p w14:paraId="5E33A64B" w14:textId="77777777" w:rsidR="00994236" w:rsidRPr="00A60A06" w:rsidRDefault="00994236" w:rsidP="00224057"/>
          <w:p w14:paraId="7973D1D5" w14:textId="3BFF057C" w:rsidR="00994236" w:rsidRPr="00A60A06" w:rsidRDefault="00994236" w:rsidP="00224057">
            <w:r w:rsidRPr="00A60A06">
              <w:t>International Society of nurses in Genetics (ISONG), which has a nurse focused genomics resource repository useful for all, especially novice educators </w:t>
            </w:r>
            <w:hyperlink r:id="rId6" w:history="1">
              <w:r w:rsidR="009D5C7C" w:rsidRPr="00D93EEF">
                <w:rPr>
                  <w:rStyle w:val="Hyperlink"/>
                </w:rPr>
                <w:t>http://isong.org</w:t>
              </w:r>
            </w:hyperlink>
          </w:p>
          <w:p w14:paraId="6B45C134" w14:textId="77777777" w:rsidR="00994236" w:rsidRPr="00A60A06" w:rsidRDefault="00994236" w:rsidP="00224057"/>
          <w:p w14:paraId="6E11C639" w14:textId="77777777" w:rsidR="00994236" w:rsidRPr="00A60A06" w:rsidRDefault="00994236" w:rsidP="00224057">
            <w:hyperlink r:id="rId7" w:history="1">
              <w:r w:rsidRPr="00A60A06">
                <w:rPr>
                  <w:rStyle w:val="Hyperlink"/>
                </w:rPr>
                <w:t>https://www.genomicseducation.hee.nhs.uk/</w:t>
              </w:r>
            </w:hyperlink>
          </w:p>
          <w:p w14:paraId="3AEE6CEC" w14:textId="77777777" w:rsidR="00994236" w:rsidRPr="00A60A06" w:rsidRDefault="00994236" w:rsidP="00224057">
            <w:hyperlink r:id="rId8" w:history="1">
              <w:r w:rsidRPr="00A60A06">
                <w:rPr>
                  <w:rStyle w:val="Hyperlink"/>
                </w:rPr>
                <w:t>https://learn.genetics.utah.edu/</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56915" w14:textId="1FB6C392" w:rsidR="00994236" w:rsidRPr="00A60A06" w:rsidRDefault="00994236" w:rsidP="00224057">
            <w:r w:rsidRPr="00A60A06">
              <w:t xml:space="preserve">Adejumo </w:t>
            </w:r>
            <w:r w:rsidR="009859AD">
              <w:t>et al.,</w:t>
            </w:r>
            <w:r w:rsidRPr="00A60A06">
              <w:t xml:space="preserve"> 2021; Bashore </w:t>
            </w:r>
            <w:r w:rsidR="009859AD">
              <w:t>et al.,</w:t>
            </w:r>
            <w:r w:rsidRPr="00A60A06">
              <w:t xml:space="preserve"> 2018; Daack-Hirsch </w:t>
            </w:r>
            <w:r w:rsidR="009859AD">
              <w:t>et al.,</w:t>
            </w:r>
            <w:r w:rsidRPr="00A60A06">
              <w:t xml:space="preserve"> 2011; Daack-Hirsch </w:t>
            </w:r>
            <w:r w:rsidR="009859AD">
              <w:t>et al.,</w:t>
            </w:r>
            <w:r w:rsidRPr="00A60A06">
              <w:t xml:space="preserve"> 2013; Dumo </w:t>
            </w:r>
            <w:r w:rsidR="009859AD">
              <w:t>et al.,</w:t>
            </w:r>
            <w:r w:rsidRPr="00A60A06">
              <w:t xml:space="preserve"> 2020; Fater, 2014; Jaekel, 2012; Jenkins &amp; Calzone, 2014; Jenkins &amp; Calzone, 2012; Lea </w:t>
            </w:r>
            <w:r w:rsidR="009859AD">
              <w:t>et al.,</w:t>
            </w:r>
            <w:r w:rsidRPr="00A60A06">
              <w:t xml:space="preserve"> 2011; Parviainen 2023; Parviainen </w:t>
            </w:r>
            <w:r w:rsidR="009859AD">
              <w:t>et al.,</w:t>
            </w:r>
            <w:r w:rsidRPr="00A60A06">
              <w:t xml:space="preserve"> 2023;</w:t>
            </w:r>
          </w:p>
          <w:p w14:paraId="012D322F" w14:textId="7EC890B7" w:rsidR="00994236" w:rsidRPr="00A60A06" w:rsidRDefault="00994236" w:rsidP="00224057">
            <w:r w:rsidRPr="00A60A06">
              <w:t xml:space="preserve">Pestka &amp; Williams, 2005; Prows </w:t>
            </w:r>
            <w:r w:rsidR="009859AD">
              <w:t>et al.,</w:t>
            </w:r>
            <w:r w:rsidRPr="00A60A06">
              <w:t xml:space="preserve"> 2005; Read &amp; Ward, 2016; De Sevo, </w:t>
            </w:r>
            <w:r w:rsidRPr="00A60A06">
              <w:lastRenderedPageBreak/>
              <w:t xml:space="preserve">2010; Tonkin </w:t>
            </w:r>
            <w:r w:rsidR="009859AD">
              <w:t>et al.,</w:t>
            </w:r>
            <w:r w:rsidRPr="00A60A06">
              <w:t xml:space="preserve"> 2011; Trossman, 2006;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AE999" w14:textId="04A7AE58" w:rsidR="00994236" w:rsidRPr="00A60A06" w:rsidRDefault="00994236" w:rsidP="00224057">
            <w:r w:rsidRPr="00A60A06">
              <w:lastRenderedPageBreak/>
              <w:t xml:space="preserve">Websites are felt to be more likely to be kept current (De Sevo, 2010). The grouping of relevant/current information in an accessible way is useful for educators (Bashore </w:t>
            </w:r>
            <w:r w:rsidR="009859AD">
              <w:t>et al.,</w:t>
            </w:r>
            <w:r w:rsidRPr="00A60A06">
              <w:t xml:space="preserve"> 2018).</w:t>
            </w:r>
          </w:p>
          <w:p w14:paraId="78107915" w14:textId="120428B1" w:rsidR="00994236" w:rsidRPr="00A60A06" w:rsidRDefault="00994236" w:rsidP="00224057">
            <w:r w:rsidRPr="00A60A06">
              <w:t xml:space="preserve">Websites must be critically evaluated for applicability to nurse education (Daack-Hirsch </w:t>
            </w:r>
            <w:r w:rsidR="009859AD">
              <w:t>et al.,</w:t>
            </w:r>
            <w:r w:rsidRPr="00A60A06">
              <w:t xml:space="preserve"> 2011).</w:t>
            </w:r>
          </w:p>
          <w:p w14:paraId="2B021284" w14:textId="58F3C93E" w:rsidR="00994236" w:rsidRPr="00A60A06" w:rsidRDefault="00994236" w:rsidP="00224057">
            <w:r w:rsidRPr="00A60A06">
              <w:t xml:space="preserve">Internet access cannot be guaranteed, globally and some students lack the motivation for blended learning (Tonkin </w:t>
            </w:r>
            <w:r w:rsidR="009859AD">
              <w:t>et al.,</w:t>
            </w:r>
            <w:r w:rsidRPr="00A60A06">
              <w:t xml:space="preserve"> 2011).</w:t>
            </w:r>
          </w:p>
          <w:p w14:paraId="098D1D69" w14:textId="77777777" w:rsidR="00994236" w:rsidRPr="00A60A06" w:rsidRDefault="00994236" w:rsidP="00224057"/>
        </w:tc>
      </w:tr>
      <w:tr w:rsidR="00994236" w:rsidRPr="00A60A06" w14:paraId="031B014A" w14:textId="77777777" w:rsidTr="00224057">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66340" w14:textId="77777777" w:rsidR="00994236" w:rsidRPr="00A60A06" w:rsidRDefault="00994236" w:rsidP="00224057">
            <w:r w:rsidRPr="00A60A06">
              <w:t>Textbooks </w:t>
            </w: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A87A2" w14:textId="77777777" w:rsidR="00994236" w:rsidRPr="00A60A06" w:rsidRDefault="00994236" w:rsidP="0022405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23595" w14:textId="6BEE40B9" w:rsidR="00994236" w:rsidRPr="00A60A06" w:rsidRDefault="00994236" w:rsidP="00224057">
            <w:r w:rsidRPr="00A60A06">
              <w:t xml:space="preserve">(Aiello, 2017; Daack-Hirsch </w:t>
            </w:r>
            <w:r w:rsidR="009859AD">
              <w:t>et al.,</w:t>
            </w:r>
            <w:r w:rsidRPr="00A60A06">
              <w:t xml:space="preserve"> 2011; Garcia </w:t>
            </w:r>
            <w:r w:rsidR="009859AD">
              <w:t>et al.,</w:t>
            </w:r>
            <w:r w:rsidRPr="00A60A06">
              <w:t xml:space="preserve"> 2011; Kim &amp; Han, 2010; Mathis, 2022; De Sevo, 2010; Sharoff, 2015; Tonkin </w:t>
            </w:r>
            <w:r w:rsidR="009859AD">
              <w:t>et al.,</w:t>
            </w:r>
            <w:r w:rsidRPr="00A60A06">
              <w:t xml:space="preserve"> 2011; Ward, 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E65FA" w14:textId="0C93AD2E" w:rsidR="00994236" w:rsidRPr="00A60A06" w:rsidRDefault="00994236" w:rsidP="00224057">
            <w:r w:rsidRPr="00A60A06">
              <w:t xml:space="preserve">Books can be valuable if they include genomics case studies (Daack-Hirsch </w:t>
            </w:r>
            <w:r w:rsidR="009859AD">
              <w:t>et al.,</w:t>
            </w:r>
            <w:r w:rsidRPr="00A60A06">
              <w:t xml:space="preserve"> 2011). However, they are a static resource that can become quickly outdated and some may lack sufficient current genomics content or content relevant to nursing practice (Aiello, 2017, Garcia </w:t>
            </w:r>
            <w:r w:rsidR="009859AD">
              <w:t>et al.,</w:t>
            </w:r>
            <w:r w:rsidRPr="00A60A06">
              <w:t xml:space="preserve"> 2011; Kim &amp; Han, 2010; De Sevo, 2010;).</w:t>
            </w:r>
          </w:p>
        </w:tc>
      </w:tr>
      <w:tr w:rsidR="00994236" w:rsidRPr="00A60A06" w14:paraId="00B8EF3B" w14:textId="77777777" w:rsidTr="00224057">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D22B7" w14:textId="77777777" w:rsidR="00994236" w:rsidRPr="00A60A06" w:rsidRDefault="00994236" w:rsidP="00224057">
            <w:r w:rsidRPr="00A60A06">
              <w:t>Web-based tools </w:t>
            </w: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98E1E" w14:textId="77777777" w:rsidR="00994236" w:rsidRPr="00A60A06" w:rsidRDefault="00994236" w:rsidP="00224057">
            <w:r w:rsidRPr="00A60A06">
              <w:t>WebQuest and Second Life or Wikis used by a community of users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DD1E4" w14:textId="5414C89C" w:rsidR="00994236" w:rsidRPr="00A60A06" w:rsidRDefault="00994236" w:rsidP="00224057">
            <w:r w:rsidRPr="00A60A06">
              <w:t xml:space="preserve">Daack-Hirsch </w:t>
            </w:r>
            <w:r w:rsidR="009859AD">
              <w:t>et al.,</w:t>
            </w:r>
            <w:r w:rsidRPr="00A60A06">
              <w:t xml:space="preserve"> 2011; Lea &amp; Monsen, 2003;</w:t>
            </w:r>
          </w:p>
          <w:p w14:paraId="4AF9EC1F" w14:textId="77777777" w:rsidR="00994236" w:rsidRPr="00A60A06" w:rsidRDefault="00994236" w:rsidP="0022405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4485C" w14:textId="6A7A1D4C" w:rsidR="00994236" w:rsidRPr="00A60A06" w:rsidRDefault="00994236" w:rsidP="00224057">
            <w:r w:rsidRPr="00A60A06">
              <w:t xml:space="preserve">Wikis can encourage creativity in students (Daack-Hirsch </w:t>
            </w:r>
            <w:r w:rsidR="009859AD">
              <w:t>et al.,</w:t>
            </w:r>
            <w:r w:rsidRPr="00A60A06">
              <w:t xml:space="preserve"> 2011).</w:t>
            </w:r>
          </w:p>
        </w:tc>
      </w:tr>
      <w:tr w:rsidR="00994236" w:rsidRPr="00A60A06" w14:paraId="16B2E9C5" w14:textId="77777777" w:rsidTr="00224057">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E5D02" w14:textId="77777777" w:rsidR="00994236" w:rsidRPr="00A60A06" w:rsidRDefault="00994236" w:rsidP="00224057">
            <w:r w:rsidRPr="00A60A06">
              <w:t>Case studies</w:t>
            </w: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306DF" w14:textId="77777777" w:rsidR="00994236" w:rsidRPr="00A60A06" w:rsidRDefault="00994236" w:rsidP="00224057">
            <w:r w:rsidRPr="00A60A06">
              <w:t>The Global Genetics/Genomics Community (G3C) http://www.g-3-c.org is a web-based, bilingual (English/Spanish), interactive, and self-directed case study platform with professional actors as simulated patients within which students can interview virtual patients in real time.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B6298" w14:textId="02F7D695" w:rsidR="00994236" w:rsidRPr="00A60A06" w:rsidRDefault="00994236" w:rsidP="00224057">
            <w:r w:rsidRPr="00A60A06">
              <w:t xml:space="preserve">Calzone </w:t>
            </w:r>
            <w:r w:rsidR="009859AD">
              <w:t>et al.,</w:t>
            </w:r>
            <w:r w:rsidRPr="00A60A06">
              <w:t xml:space="preserve"> 2011; Jenkins &amp; Calzone, 2014; Kronk </w:t>
            </w:r>
            <w:r w:rsidR="009859AD">
              <w:t>et al.,</w:t>
            </w:r>
            <w:r w:rsidRPr="00A60A06">
              <w:t xml:space="preserve"> 2018; </w:t>
            </w:r>
            <w:r w:rsidRPr="00A60A06">
              <w:lastRenderedPageBreak/>
              <w:t xml:space="preserve">Tonkin </w:t>
            </w:r>
            <w:r w:rsidR="009859AD">
              <w:t>et al.,</w:t>
            </w:r>
            <w:r w:rsidRPr="00A60A06">
              <w:t xml:space="preserve"> 2011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222EE" w14:textId="20F58310" w:rsidR="00994236" w:rsidRPr="00A60A06" w:rsidRDefault="00994236" w:rsidP="00224057">
            <w:r w:rsidRPr="00A60A06">
              <w:lastRenderedPageBreak/>
              <w:t xml:space="preserve">The site includes useful guidance for faculty on how to use this resource in teaching and supplemental student </w:t>
            </w:r>
            <w:r w:rsidRPr="00A60A06">
              <w:lastRenderedPageBreak/>
              <w:t xml:space="preserve">activities (Calzone </w:t>
            </w:r>
            <w:r w:rsidR="009859AD">
              <w:t>et al.,</w:t>
            </w:r>
            <w:r w:rsidRPr="00A60A06">
              <w:t xml:space="preserve"> 2011).</w:t>
            </w:r>
          </w:p>
        </w:tc>
      </w:tr>
      <w:tr w:rsidR="00994236" w:rsidRPr="00A60A06" w14:paraId="73F361AC" w14:textId="77777777" w:rsidTr="00224057">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EE4DC" w14:textId="77777777" w:rsidR="00994236" w:rsidRPr="00A60A06" w:rsidRDefault="00994236" w:rsidP="00224057">
            <w:r w:rsidRPr="00A60A06">
              <w:lastRenderedPageBreak/>
              <w:t>Patient stories</w:t>
            </w: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EB1E5" w14:textId="77777777" w:rsidR="00994236" w:rsidRPr="00A60A06" w:rsidRDefault="00994236" w:rsidP="00224057">
            <w:r w:rsidRPr="00A60A06">
              <w:t>The Telling Stories website (</w:t>
            </w:r>
            <w:hyperlink r:id="rId9" w:history="1">
              <w:r w:rsidRPr="00A60A06">
                <w:rPr>
                  <w:rStyle w:val="Hyperlink"/>
                </w:rPr>
                <w:t>www.tellingstories.nhs.uk</w:t>
              </w:r>
            </w:hyperlink>
            <w:r w:rsidRPr="00A60A06">
              <w:t>) forms part of the NHS National Genetics Education Development Centre content and contains interviews with people who have genetic conditions to support educators in helping students to recognise the impact of genomics on individuals and families.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BA690" w14:textId="3C8B9F26" w:rsidR="00994236" w:rsidRPr="00A60A06" w:rsidRDefault="00994236" w:rsidP="00224057">
            <w:r w:rsidRPr="00A60A06">
              <w:t xml:space="preserve">Kirk </w:t>
            </w:r>
            <w:r w:rsidR="009859AD">
              <w:t>et al.,</w:t>
            </w:r>
            <w:r w:rsidRPr="00A60A06">
              <w:t xml:space="preserve"> 2011, A; Kirk </w:t>
            </w:r>
            <w:r w:rsidR="009859AD">
              <w:t>et al.,</w:t>
            </w:r>
            <w:r w:rsidRPr="00A60A06">
              <w:t xml:space="preserve"> 2014;</w:t>
            </w:r>
          </w:p>
          <w:p w14:paraId="3291AC45" w14:textId="3F7610D8" w:rsidR="00994236" w:rsidRPr="00A60A06" w:rsidRDefault="00994236" w:rsidP="00224057">
            <w:r w:rsidRPr="00A60A06">
              <w:t xml:space="preserve">Kronk </w:t>
            </w:r>
            <w:r w:rsidR="009859AD">
              <w:t>et al.,</w:t>
            </w:r>
            <w:r w:rsidRPr="00A60A06">
              <w:t xml:space="preserve"> 2018; Lea </w:t>
            </w:r>
            <w:r w:rsidR="009859AD">
              <w:t>et al.,</w:t>
            </w:r>
            <w:r w:rsidRPr="00A60A06">
              <w:t xml:space="preserve"> 2011; Pence, 2020; De Sevo, 2010; Tonkin </w:t>
            </w:r>
            <w:r w:rsidR="009859AD">
              <w:t>et al.,</w:t>
            </w:r>
            <w:r w:rsidRPr="00A60A06">
              <w:t xml:space="preserve"> 2011; Williams </w:t>
            </w:r>
            <w:r w:rsidR="009859AD">
              <w:t>et al.,</w:t>
            </w:r>
            <w:r w:rsidRPr="00A60A06">
              <w:t xml:space="preserve"> 2011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A9142" w14:textId="1F69A416" w:rsidR="00994236" w:rsidRPr="00A60A06" w:rsidRDefault="00994236" w:rsidP="00224057">
            <w:r w:rsidRPr="00A60A06">
              <w:t xml:space="preserve">Single cases can be used to enhance multiple modules to explore different areas of care such as inheritance patterns, treatment options and associated ethical issues (Tonkin </w:t>
            </w:r>
            <w:r w:rsidR="009859AD">
              <w:t>et al.,</w:t>
            </w:r>
            <w:r w:rsidRPr="00A60A06">
              <w:t xml:space="preserve"> 2011).</w:t>
            </w:r>
          </w:p>
        </w:tc>
      </w:tr>
    </w:tbl>
    <w:p w14:paraId="5AF6F560" w14:textId="77777777" w:rsidR="00994236" w:rsidRDefault="00994236" w:rsidP="00994236"/>
    <w:p w14:paraId="4F30414F" w14:textId="77777777" w:rsidR="00994236" w:rsidRDefault="00994236" w:rsidP="00994236"/>
    <w:p w14:paraId="4AA2F0ED" w14:textId="77777777" w:rsidR="00037659" w:rsidRPr="00994236" w:rsidRDefault="00037659" w:rsidP="00994236"/>
    <w:sectPr w:rsidR="00037659" w:rsidRPr="009942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36"/>
    <w:rsid w:val="00037659"/>
    <w:rsid w:val="00151BAD"/>
    <w:rsid w:val="00350423"/>
    <w:rsid w:val="006926B0"/>
    <w:rsid w:val="009859AD"/>
    <w:rsid w:val="00994236"/>
    <w:rsid w:val="009D5C7C"/>
    <w:rsid w:val="00D31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D4A6"/>
  <w15:chartTrackingRefBased/>
  <w15:docId w15:val="{178B927B-EA12-4407-AF66-D4DE14FD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236"/>
  </w:style>
  <w:style w:type="paragraph" w:styleId="Heading1">
    <w:name w:val="heading 1"/>
    <w:basedOn w:val="Normal"/>
    <w:next w:val="Normal"/>
    <w:link w:val="Heading1Char"/>
    <w:uiPriority w:val="9"/>
    <w:qFormat/>
    <w:rsid w:val="00994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236"/>
    <w:rPr>
      <w:rFonts w:eastAsiaTheme="majorEastAsia" w:cstheme="majorBidi"/>
      <w:color w:val="272727" w:themeColor="text1" w:themeTint="D8"/>
    </w:rPr>
  </w:style>
  <w:style w:type="paragraph" w:styleId="Title">
    <w:name w:val="Title"/>
    <w:basedOn w:val="Normal"/>
    <w:next w:val="Normal"/>
    <w:link w:val="TitleChar"/>
    <w:uiPriority w:val="10"/>
    <w:qFormat/>
    <w:rsid w:val="00994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236"/>
    <w:pPr>
      <w:spacing w:before="160"/>
      <w:jc w:val="center"/>
    </w:pPr>
    <w:rPr>
      <w:i/>
      <w:iCs/>
      <w:color w:val="404040" w:themeColor="text1" w:themeTint="BF"/>
    </w:rPr>
  </w:style>
  <w:style w:type="character" w:customStyle="1" w:styleId="QuoteChar">
    <w:name w:val="Quote Char"/>
    <w:basedOn w:val="DefaultParagraphFont"/>
    <w:link w:val="Quote"/>
    <w:uiPriority w:val="29"/>
    <w:rsid w:val="00994236"/>
    <w:rPr>
      <w:i/>
      <w:iCs/>
      <w:color w:val="404040" w:themeColor="text1" w:themeTint="BF"/>
    </w:rPr>
  </w:style>
  <w:style w:type="paragraph" w:styleId="ListParagraph">
    <w:name w:val="List Paragraph"/>
    <w:basedOn w:val="Normal"/>
    <w:uiPriority w:val="34"/>
    <w:qFormat/>
    <w:rsid w:val="00994236"/>
    <w:pPr>
      <w:ind w:left="720"/>
      <w:contextualSpacing/>
    </w:pPr>
  </w:style>
  <w:style w:type="character" w:styleId="IntenseEmphasis">
    <w:name w:val="Intense Emphasis"/>
    <w:basedOn w:val="DefaultParagraphFont"/>
    <w:uiPriority w:val="21"/>
    <w:qFormat/>
    <w:rsid w:val="00994236"/>
    <w:rPr>
      <w:i/>
      <w:iCs/>
      <w:color w:val="0F4761" w:themeColor="accent1" w:themeShade="BF"/>
    </w:rPr>
  </w:style>
  <w:style w:type="paragraph" w:styleId="IntenseQuote">
    <w:name w:val="Intense Quote"/>
    <w:basedOn w:val="Normal"/>
    <w:next w:val="Normal"/>
    <w:link w:val="IntenseQuoteChar"/>
    <w:uiPriority w:val="30"/>
    <w:qFormat/>
    <w:rsid w:val="00994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236"/>
    <w:rPr>
      <w:i/>
      <w:iCs/>
      <w:color w:val="0F4761" w:themeColor="accent1" w:themeShade="BF"/>
    </w:rPr>
  </w:style>
  <w:style w:type="character" w:styleId="IntenseReference">
    <w:name w:val="Intense Reference"/>
    <w:basedOn w:val="DefaultParagraphFont"/>
    <w:uiPriority w:val="32"/>
    <w:qFormat/>
    <w:rsid w:val="00994236"/>
    <w:rPr>
      <w:b/>
      <w:bCs/>
      <w:smallCaps/>
      <w:color w:val="0F4761" w:themeColor="accent1" w:themeShade="BF"/>
      <w:spacing w:val="5"/>
    </w:rPr>
  </w:style>
  <w:style w:type="character" w:styleId="Hyperlink">
    <w:name w:val="Hyperlink"/>
    <w:basedOn w:val="DefaultParagraphFont"/>
    <w:uiPriority w:val="99"/>
    <w:unhideWhenUsed/>
    <w:rsid w:val="00994236"/>
    <w:rPr>
      <w:color w:val="0000FF"/>
      <w:u w:val="single"/>
    </w:rPr>
  </w:style>
  <w:style w:type="character" w:styleId="UnresolvedMention">
    <w:name w:val="Unresolved Mention"/>
    <w:basedOn w:val="DefaultParagraphFont"/>
    <w:uiPriority w:val="99"/>
    <w:semiHidden/>
    <w:unhideWhenUsed/>
    <w:rsid w:val="009D5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genetics.utah.edu/" TargetMode="External"/><Relationship Id="rId3" Type="http://schemas.openxmlformats.org/officeDocument/2006/relationships/webSettings" Target="webSettings.xml"/><Relationship Id="rId7" Type="http://schemas.openxmlformats.org/officeDocument/2006/relationships/hyperlink" Target="https://www.genomicseducation.hee.nhs.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song.org" TargetMode="External"/><Relationship Id="rId11" Type="http://schemas.openxmlformats.org/officeDocument/2006/relationships/theme" Target="theme/theme1.xml"/><Relationship Id="rId5" Type="http://schemas.openxmlformats.org/officeDocument/2006/relationships/hyperlink" Target="http://www.genome.gov" TargetMode="External"/><Relationship Id="rId10" Type="http://schemas.openxmlformats.org/officeDocument/2006/relationships/fontTable" Target="fontTable.xml"/><Relationship Id="rId4" Type="http://schemas.openxmlformats.org/officeDocument/2006/relationships/hyperlink" Target="http://www.nchpeg.org" TargetMode="External"/><Relationship Id="rId9" Type="http://schemas.openxmlformats.org/officeDocument/2006/relationships/hyperlink" Target="http://www.tellingstorie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Coulson</dc:creator>
  <cp:keywords/>
  <dc:description/>
  <cp:lastModifiedBy>Jodie Coulson</cp:lastModifiedBy>
  <cp:revision>4</cp:revision>
  <dcterms:created xsi:type="dcterms:W3CDTF">2025-07-10T10:36:00Z</dcterms:created>
  <dcterms:modified xsi:type="dcterms:W3CDTF">2025-07-14T14:00:00Z</dcterms:modified>
</cp:coreProperties>
</file>