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6464" w14:textId="041469E8" w:rsidR="00392377" w:rsidRPr="00A61A07" w:rsidRDefault="00392377" w:rsidP="009A2651">
      <w:pPr>
        <w:widowControl w:val="0"/>
        <w:kinsoku w:val="0"/>
        <w:overflowPunct w:val="0"/>
        <w:autoSpaceDE w:val="0"/>
        <w:autoSpaceDN w:val="0"/>
        <w:spacing w:line="360" w:lineRule="auto"/>
        <w:jc w:val="center"/>
        <w:rPr>
          <w:rFonts w:hint="eastAsia"/>
          <w:b/>
          <w:sz w:val="25"/>
          <w:szCs w:val="25"/>
          <w:lang w:val="en-US"/>
        </w:rPr>
      </w:pPr>
      <w:r w:rsidRPr="00A61A07">
        <w:rPr>
          <w:b/>
          <w:sz w:val="25"/>
          <w:szCs w:val="25"/>
          <w:lang w:val="en-US"/>
        </w:rPr>
        <w:t xml:space="preserve">The </w:t>
      </w:r>
      <w:r w:rsidR="00A0257C" w:rsidRPr="00A61A07">
        <w:rPr>
          <w:b/>
          <w:sz w:val="25"/>
          <w:szCs w:val="25"/>
          <w:lang w:val="en-US"/>
        </w:rPr>
        <w:t>I</w:t>
      </w:r>
      <w:r w:rsidRPr="00A61A07">
        <w:rPr>
          <w:b/>
          <w:sz w:val="25"/>
          <w:szCs w:val="25"/>
          <w:lang w:val="en-US"/>
        </w:rPr>
        <w:t xml:space="preserve">mpact of </w:t>
      </w:r>
      <w:r w:rsidR="00A0257C" w:rsidRPr="00A61A07">
        <w:rPr>
          <w:b/>
          <w:sz w:val="25"/>
          <w:szCs w:val="25"/>
          <w:lang w:val="en-US"/>
        </w:rPr>
        <w:t>B</w:t>
      </w:r>
      <w:r w:rsidRPr="00A61A07">
        <w:rPr>
          <w:b/>
          <w:sz w:val="25"/>
          <w:szCs w:val="25"/>
          <w:lang w:val="en-US"/>
        </w:rPr>
        <w:t xml:space="preserve">lockchain-enabled </w:t>
      </w:r>
      <w:r w:rsidR="00A0257C" w:rsidRPr="00A61A07">
        <w:rPr>
          <w:b/>
          <w:sz w:val="25"/>
          <w:szCs w:val="25"/>
          <w:lang w:val="en-US"/>
        </w:rPr>
        <w:t>S</w:t>
      </w:r>
      <w:r w:rsidRPr="00A61A07">
        <w:rPr>
          <w:b/>
          <w:sz w:val="25"/>
          <w:szCs w:val="25"/>
          <w:lang w:val="en-US"/>
        </w:rPr>
        <w:t xml:space="preserve">mart </w:t>
      </w:r>
      <w:r w:rsidR="00A0257C" w:rsidRPr="00A61A07">
        <w:rPr>
          <w:b/>
          <w:sz w:val="25"/>
          <w:szCs w:val="25"/>
          <w:lang w:val="en-US"/>
        </w:rPr>
        <w:t>C</w:t>
      </w:r>
      <w:r w:rsidRPr="00A61A07">
        <w:rPr>
          <w:b/>
          <w:sz w:val="25"/>
          <w:szCs w:val="25"/>
          <w:lang w:val="en-US"/>
        </w:rPr>
        <w:t xml:space="preserve">ontracts on </w:t>
      </w:r>
      <w:r w:rsidR="00A0257C" w:rsidRPr="00A61A07">
        <w:rPr>
          <w:b/>
          <w:sz w:val="25"/>
          <w:szCs w:val="25"/>
          <w:lang w:val="en-US"/>
        </w:rPr>
        <w:t>F</w:t>
      </w:r>
      <w:r w:rsidRPr="00A61A07">
        <w:rPr>
          <w:b/>
          <w:sz w:val="25"/>
          <w:szCs w:val="25"/>
          <w:lang w:val="en-US"/>
        </w:rPr>
        <w:t xml:space="preserve">irms’ </w:t>
      </w:r>
      <w:bookmarkStart w:id="0" w:name="_Hlk142244739"/>
      <w:r w:rsidR="00A0257C" w:rsidRPr="00A61A07">
        <w:rPr>
          <w:b/>
          <w:sz w:val="25"/>
          <w:szCs w:val="25"/>
          <w:lang w:val="en-US"/>
        </w:rPr>
        <w:t>O</w:t>
      </w:r>
      <w:r w:rsidRPr="00A61A07">
        <w:rPr>
          <w:b/>
          <w:sz w:val="25"/>
          <w:szCs w:val="25"/>
          <w:lang w:val="en-US"/>
        </w:rPr>
        <w:t xml:space="preserve">perational </w:t>
      </w:r>
      <w:r w:rsidR="00A0257C" w:rsidRPr="00A61A07">
        <w:rPr>
          <w:b/>
          <w:sz w:val="25"/>
          <w:szCs w:val="25"/>
          <w:lang w:val="en-US"/>
        </w:rPr>
        <w:t>E</w:t>
      </w:r>
      <w:r w:rsidRPr="00A61A07">
        <w:rPr>
          <w:b/>
          <w:sz w:val="25"/>
          <w:szCs w:val="25"/>
          <w:lang w:val="en-US"/>
        </w:rPr>
        <w:t>fficiency</w:t>
      </w:r>
      <w:bookmarkEnd w:id="0"/>
      <w:r w:rsidR="004A3B0A">
        <w:rPr>
          <w:rStyle w:val="FootnoteReference"/>
          <w:b/>
          <w:sz w:val="25"/>
          <w:szCs w:val="25"/>
          <w:lang w:val="en-US"/>
        </w:rPr>
        <w:footnoteReference w:id="1"/>
      </w:r>
    </w:p>
    <w:p w14:paraId="62AEE1A1" w14:textId="77777777" w:rsidR="00007D87" w:rsidRPr="00A61A07" w:rsidRDefault="00007D87" w:rsidP="009A2651">
      <w:pPr>
        <w:widowControl w:val="0"/>
        <w:kinsoku w:val="0"/>
        <w:overflowPunct w:val="0"/>
        <w:autoSpaceDE w:val="0"/>
        <w:autoSpaceDN w:val="0"/>
        <w:spacing w:line="360" w:lineRule="auto"/>
        <w:jc w:val="both"/>
        <w:rPr>
          <w:b/>
          <w:lang w:val="en-US"/>
        </w:rPr>
      </w:pPr>
    </w:p>
    <w:p w14:paraId="06A43107" w14:textId="66C65B71" w:rsidR="00392377" w:rsidRPr="00A61A07" w:rsidRDefault="00392377" w:rsidP="009A2651">
      <w:pPr>
        <w:widowControl w:val="0"/>
        <w:kinsoku w:val="0"/>
        <w:overflowPunct w:val="0"/>
        <w:autoSpaceDE w:val="0"/>
        <w:autoSpaceDN w:val="0"/>
        <w:spacing w:line="360" w:lineRule="auto"/>
        <w:jc w:val="both"/>
        <w:rPr>
          <w:b/>
          <w:lang w:val="en-US"/>
        </w:rPr>
      </w:pPr>
      <w:r w:rsidRPr="00A61A07">
        <w:rPr>
          <w:b/>
          <w:lang w:val="en-US"/>
        </w:rPr>
        <w:t>Abstract</w:t>
      </w:r>
    </w:p>
    <w:p w14:paraId="1D8D03AC" w14:textId="7EB90DAB" w:rsidR="00F46565" w:rsidRPr="00A61A07" w:rsidRDefault="00392377" w:rsidP="009A2651">
      <w:pPr>
        <w:widowControl w:val="0"/>
        <w:kinsoku w:val="0"/>
        <w:overflowPunct w:val="0"/>
        <w:autoSpaceDE w:val="0"/>
        <w:autoSpaceDN w:val="0"/>
        <w:spacing w:line="360" w:lineRule="auto"/>
        <w:jc w:val="both"/>
        <w:rPr>
          <w:lang w:val="en-US"/>
        </w:rPr>
      </w:pPr>
      <w:r w:rsidRPr="00A61A07">
        <w:rPr>
          <w:lang w:val="en-US"/>
        </w:rPr>
        <w:t xml:space="preserve">Smart contracts, enabled by blockchain technology, </w:t>
      </w:r>
      <w:r w:rsidR="00A33ADC">
        <w:rPr>
          <w:lang w:val="en-US"/>
        </w:rPr>
        <w:t>are</w:t>
      </w:r>
      <w:r w:rsidRPr="00A61A07">
        <w:rPr>
          <w:lang w:val="en-US"/>
        </w:rPr>
        <w:t xml:space="preserve"> increasingly adopted by firms to automate the execution of agreements or contracts without the involvement of intermediaries. </w:t>
      </w:r>
      <w:r w:rsidR="00BF2B3B" w:rsidRPr="00A61A07">
        <w:rPr>
          <w:lang w:val="en-US"/>
        </w:rPr>
        <w:t xml:space="preserve">However, it is still </w:t>
      </w:r>
      <w:r w:rsidR="00A33ADC">
        <w:rPr>
          <w:lang w:val="en-US"/>
        </w:rPr>
        <w:t xml:space="preserve">largely </w:t>
      </w:r>
      <w:r w:rsidR="00BF2B3B" w:rsidRPr="00A61A07">
        <w:rPr>
          <w:lang w:val="en-US"/>
        </w:rPr>
        <w:t>unclear how smart contracts may affect firms’ operational efficiency.</w:t>
      </w:r>
      <w:r w:rsidR="00D17FE3" w:rsidRPr="00A61A07">
        <w:rPr>
          <w:lang w:val="en-US"/>
        </w:rPr>
        <w:t xml:space="preserve"> </w:t>
      </w:r>
      <w:r w:rsidR="00D608E5" w:rsidRPr="00A61A07">
        <w:rPr>
          <w:lang w:val="en-US"/>
        </w:rPr>
        <w:t>We</w:t>
      </w:r>
      <w:r w:rsidR="00EC695E" w:rsidRPr="00A61A07">
        <w:rPr>
          <w:lang w:val="en-US"/>
        </w:rPr>
        <w:t xml:space="preserve"> answer </w:t>
      </w:r>
      <w:r w:rsidR="00371635" w:rsidRPr="00A61A07">
        <w:rPr>
          <w:lang w:val="en-US"/>
        </w:rPr>
        <w:t xml:space="preserve">this </w:t>
      </w:r>
      <w:r w:rsidR="000D1AB0" w:rsidRPr="00A61A07">
        <w:rPr>
          <w:lang w:val="en-US"/>
        </w:rPr>
        <w:t>question</w:t>
      </w:r>
      <w:r w:rsidR="00A33ADC">
        <w:rPr>
          <w:lang w:val="en-US"/>
        </w:rPr>
        <w:t xml:space="preserve"> by</w:t>
      </w:r>
      <w:r w:rsidR="000D1AB0" w:rsidRPr="00A61A07">
        <w:rPr>
          <w:lang w:val="en-US"/>
        </w:rPr>
        <w:t xml:space="preserve"> empirically</w:t>
      </w:r>
      <w:r w:rsidR="00371635" w:rsidRPr="00A61A07">
        <w:rPr>
          <w:lang w:val="en-US"/>
        </w:rPr>
        <w:t xml:space="preserve"> </w:t>
      </w:r>
      <w:r w:rsidRPr="00A61A07">
        <w:rPr>
          <w:lang w:val="en-US"/>
        </w:rPr>
        <w:t xml:space="preserve">conducting a quasi-natural experiment in the United States in which certain states </w:t>
      </w:r>
      <w:r w:rsidR="00FD4A2F" w:rsidRPr="00A61A07">
        <w:rPr>
          <w:lang w:val="en-US"/>
        </w:rPr>
        <w:t xml:space="preserve">have </w:t>
      </w:r>
      <w:r w:rsidR="00B66BC3" w:rsidRPr="00A61A07">
        <w:rPr>
          <w:lang w:val="en-US"/>
        </w:rPr>
        <w:t>enact</w:t>
      </w:r>
      <w:r w:rsidR="00FD4A2F" w:rsidRPr="00A61A07">
        <w:rPr>
          <w:lang w:val="en-US"/>
        </w:rPr>
        <w:t>ed</w:t>
      </w:r>
      <w:r w:rsidRPr="00A61A07">
        <w:rPr>
          <w:lang w:val="en-US"/>
        </w:rPr>
        <w:t xml:space="preserve"> relevant laws that increase in-state firms’ propensity to adopt and use smart contracts. Our difference-in-differences estimation suggests that compared with out-of-state</w:t>
      </w:r>
      <w:r w:rsidR="0002211C" w:rsidRPr="00A61A07">
        <w:rPr>
          <w:lang w:val="en-US"/>
        </w:rPr>
        <w:t xml:space="preserve"> </w:t>
      </w:r>
      <w:r w:rsidRPr="00A61A07">
        <w:rPr>
          <w:lang w:val="en-US"/>
        </w:rPr>
        <w:t>control firms, in-state treatment firms’ operational efficiency increase</w:t>
      </w:r>
      <w:r w:rsidR="00FD4A2F" w:rsidRPr="00A61A07">
        <w:rPr>
          <w:lang w:val="en-US"/>
        </w:rPr>
        <w:t>s</w:t>
      </w:r>
      <w:r w:rsidRPr="00A61A07">
        <w:rPr>
          <w:lang w:val="en-US"/>
        </w:rPr>
        <w:t xml:space="preserve"> significantly after </w:t>
      </w:r>
      <w:r w:rsidR="009721DF" w:rsidRPr="00A61A07">
        <w:rPr>
          <w:lang w:val="en-US"/>
        </w:rPr>
        <w:t xml:space="preserve">the </w:t>
      </w:r>
      <w:r w:rsidR="00815F51" w:rsidRPr="00A61A07">
        <w:rPr>
          <w:lang w:val="en-US"/>
        </w:rPr>
        <w:t>enact</w:t>
      </w:r>
      <w:r w:rsidR="009721DF" w:rsidRPr="00A61A07">
        <w:rPr>
          <w:lang w:val="en-US"/>
        </w:rPr>
        <w:t>ment of</w:t>
      </w:r>
      <w:r w:rsidR="00815F51" w:rsidRPr="00A61A07">
        <w:rPr>
          <w:lang w:val="en-US"/>
        </w:rPr>
        <w:t xml:space="preserve"> </w:t>
      </w:r>
      <w:r w:rsidRPr="00A61A07">
        <w:rPr>
          <w:lang w:val="en-US"/>
        </w:rPr>
        <w:t xml:space="preserve">smart contract laws. </w:t>
      </w:r>
      <w:r w:rsidR="00EC695E" w:rsidRPr="00A61A07">
        <w:rPr>
          <w:lang w:val="en-US"/>
        </w:rPr>
        <w:t xml:space="preserve">Our additional analysis further suggests </w:t>
      </w:r>
      <w:r w:rsidR="00835146" w:rsidRPr="00A61A07">
        <w:rPr>
          <w:lang w:val="en-US"/>
        </w:rPr>
        <w:t xml:space="preserve">that </w:t>
      </w:r>
      <w:r w:rsidR="00EC695E" w:rsidRPr="00A61A07">
        <w:rPr>
          <w:lang w:val="en-US"/>
        </w:rPr>
        <w:t xml:space="preserve">state-level smart contract laws </w:t>
      </w:r>
      <w:r w:rsidR="00A33ADC">
        <w:rPr>
          <w:lang w:val="en-US"/>
        </w:rPr>
        <w:t xml:space="preserve">help </w:t>
      </w:r>
      <w:r w:rsidR="00EC695E" w:rsidRPr="00A61A07">
        <w:rPr>
          <w:lang w:val="en-US"/>
        </w:rPr>
        <w:t xml:space="preserve">increase in-state firms’ </w:t>
      </w:r>
      <w:r w:rsidR="00E55231" w:rsidRPr="00A61A07">
        <w:rPr>
          <w:lang w:val="en-US"/>
        </w:rPr>
        <w:t xml:space="preserve">actual </w:t>
      </w:r>
      <w:r w:rsidR="00EC695E" w:rsidRPr="00A61A07">
        <w:rPr>
          <w:lang w:val="en-US"/>
        </w:rPr>
        <w:t xml:space="preserve">smart contract activities, which </w:t>
      </w:r>
      <w:r w:rsidR="00A33ADC">
        <w:rPr>
          <w:lang w:val="en-US"/>
        </w:rPr>
        <w:t xml:space="preserve">would </w:t>
      </w:r>
      <w:r w:rsidR="00EC695E" w:rsidRPr="00A61A07">
        <w:rPr>
          <w:lang w:val="en-US"/>
        </w:rPr>
        <w:t xml:space="preserve">in turn </w:t>
      </w:r>
      <w:r w:rsidR="00835146" w:rsidRPr="00A61A07">
        <w:rPr>
          <w:lang w:val="en-US"/>
        </w:rPr>
        <w:t xml:space="preserve">lead to operational efficiency improvement. </w:t>
      </w:r>
      <w:r w:rsidRPr="00A61A07">
        <w:rPr>
          <w:lang w:val="en-US"/>
        </w:rPr>
        <w:t>We also find that the operational efficiency improvement varies across firms with different supply chain complexit</w:t>
      </w:r>
      <w:r w:rsidR="00353FBA" w:rsidRPr="00A61A07">
        <w:rPr>
          <w:lang w:val="en-US"/>
        </w:rPr>
        <w:t>ies</w:t>
      </w:r>
      <w:r w:rsidRPr="00A61A07">
        <w:rPr>
          <w:lang w:val="en-US"/>
        </w:rPr>
        <w:t xml:space="preserve">. While firms with </w:t>
      </w:r>
      <w:proofErr w:type="gramStart"/>
      <w:r w:rsidRPr="00A61A07">
        <w:rPr>
          <w:lang w:val="en-US"/>
        </w:rPr>
        <w:t>a large number of</w:t>
      </w:r>
      <w:proofErr w:type="gramEnd"/>
      <w:r w:rsidRPr="00A61A07">
        <w:rPr>
          <w:lang w:val="en-US"/>
        </w:rPr>
        <w:t xml:space="preserve"> supply chain partners</w:t>
      </w:r>
      <w:r w:rsidR="00F46565" w:rsidRPr="00A61A07">
        <w:rPr>
          <w:lang w:val="en-US"/>
        </w:rPr>
        <w:t xml:space="preserve"> (</w:t>
      </w:r>
      <w:r w:rsidR="00DB1F91">
        <w:rPr>
          <w:lang w:val="en-US"/>
        </w:rPr>
        <w:t>i.e.</w:t>
      </w:r>
      <w:r w:rsidR="004A3B0A">
        <w:rPr>
          <w:lang w:val="en-US"/>
        </w:rPr>
        <w:t>, high</w:t>
      </w:r>
      <w:r w:rsidR="00F46565" w:rsidRPr="00A61A07">
        <w:rPr>
          <w:lang w:val="en-US"/>
        </w:rPr>
        <w:t xml:space="preserve"> horizontal complexity)</w:t>
      </w:r>
      <w:r w:rsidR="00896D60" w:rsidRPr="00A61A07">
        <w:rPr>
          <w:lang w:val="en-US"/>
        </w:rPr>
        <w:t xml:space="preserve"> </w:t>
      </w:r>
      <w:r w:rsidRPr="00A61A07">
        <w:rPr>
          <w:lang w:val="en-US"/>
        </w:rPr>
        <w:t xml:space="preserve">gain more operational efficiency improvement, </w:t>
      </w:r>
      <w:r w:rsidR="00637833" w:rsidRPr="00A61A07">
        <w:rPr>
          <w:lang w:val="en-US"/>
        </w:rPr>
        <w:t xml:space="preserve">the </w:t>
      </w:r>
      <w:r w:rsidRPr="00A61A07">
        <w:rPr>
          <w:lang w:val="en-US"/>
        </w:rPr>
        <w:t xml:space="preserve">improvement </w:t>
      </w:r>
      <w:r w:rsidR="00A33ADC">
        <w:rPr>
          <w:lang w:val="en-US"/>
        </w:rPr>
        <w:t xml:space="preserve">level </w:t>
      </w:r>
      <w:r w:rsidRPr="00A61A07">
        <w:rPr>
          <w:lang w:val="en-US"/>
        </w:rPr>
        <w:t xml:space="preserve">becomes less pronounced if </w:t>
      </w:r>
      <w:r w:rsidR="00637833" w:rsidRPr="00A61A07">
        <w:rPr>
          <w:lang w:val="en-US"/>
        </w:rPr>
        <w:t>firms’</w:t>
      </w:r>
      <w:r w:rsidRPr="00A61A07">
        <w:rPr>
          <w:lang w:val="en-US"/>
        </w:rPr>
        <w:t xml:space="preserve"> supply chain partners are distributed across different countries</w:t>
      </w:r>
      <w:r w:rsidR="00F46565" w:rsidRPr="00A61A07">
        <w:rPr>
          <w:lang w:val="en-US"/>
        </w:rPr>
        <w:t xml:space="preserve"> (</w:t>
      </w:r>
      <w:r w:rsidR="00A33ADC">
        <w:rPr>
          <w:lang w:val="en-US"/>
        </w:rPr>
        <w:t xml:space="preserve">i.e., </w:t>
      </w:r>
      <w:r w:rsidR="00F46565" w:rsidRPr="00A61A07">
        <w:rPr>
          <w:lang w:val="en-US"/>
        </w:rPr>
        <w:t>high spatial complexity)</w:t>
      </w:r>
      <w:r w:rsidRPr="00A61A07">
        <w:rPr>
          <w:lang w:val="en-US"/>
        </w:rPr>
        <w:t>.</w:t>
      </w:r>
      <w:r w:rsidR="009D5ABB" w:rsidRPr="00A61A07">
        <w:rPr>
          <w:lang w:val="en-US"/>
        </w:rPr>
        <w:t xml:space="preserve"> </w:t>
      </w:r>
      <w:r w:rsidRPr="00A61A07">
        <w:rPr>
          <w:lang w:val="en-US"/>
        </w:rPr>
        <w:t xml:space="preserve">Overall, our research demonstrates smart contracts’ ability to improve operational efficiency but also reveals </w:t>
      </w:r>
      <w:r w:rsidR="00E954F9" w:rsidRPr="00A61A07">
        <w:rPr>
          <w:lang w:val="en-US"/>
        </w:rPr>
        <w:t>the</w:t>
      </w:r>
      <w:r w:rsidR="00E504EA" w:rsidRPr="00A61A07">
        <w:rPr>
          <w:lang w:val="en-US"/>
        </w:rPr>
        <w:t xml:space="preserve"> </w:t>
      </w:r>
      <w:r w:rsidR="00A33ADC">
        <w:rPr>
          <w:lang w:val="en-US"/>
        </w:rPr>
        <w:t xml:space="preserve">critical </w:t>
      </w:r>
      <w:r w:rsidR="00420FCF" w:rsidRPr="00A61A07">
        <w:rPr>
          <w:rFonts w:eastAsiaTheme="minorEastAsia"/>
          <w:lang w:val="en-US"/>
        </w:rPr>
        <w:t>role</w:t>
      </w:r>
      <w:r w:rsidR="00420FCF" w:rsidRPr="00A61A07">
        <w:rPr>
          <w:lang w:val="en-US"/>
        </w:rPr>
        <w:t xml:space="preserve"> </w:t>
      </w:r>
      <w:r w:rsidR="00E954F9" w:rsidRPr="00A61A07">
        <w:rPr>
          <w:lang w:val="en-US"/>
        </w:rPr>
        <w:t xml:space="preserve">of </w:t>
      </w:r>
      <w:r w:rsidR="005F64B2" w:rsidRPr="00A61A07">
        <w:rPr>
          <w:lang w:val="en-US"/>
        </w:rPr>
        <w:t>supply chain complexity</w:t>
      </w:r>
      <w:r w:rsidR="00E954F9" w:rsidRPr="00A61A07">
        <w:rPr>
          <w:lang w:val="en-US"/>
        </w:rPr>
        <w:t xml:space="preserve"> in affecting the operational efficiency improvement</w:t>
      </w:r>
      <w:r w:rsidR="007C0CF5" w:rsidRPr="00A61A07">
        <w:rPr>
          <w:lang w:val="en-US"/>
        </w:rPr>
        <w:t xml:space="preserve">. </w:t>
      </w:r>
    </w:p>
    <w:p w14:paraId="68BD241E" w14:textId="68A5B9D7" w:rsidR="005501B6" w:rsidRPr="00A61A07" w:rsidRDefault="00392377" w:rsidP="009A2651">
      <w:pPr>
        <w:widowControl w:val="0"/>
        <w:kinsoku w:val="0"/>
        <w:overflowPunct w:val="0"/>
        <w:autoSpaceDE w:val="0"/>
        <w:autoSpaceDN w:val="0"/>
        <w:spacing w:line="360" w:lineRule="auto"/>
        <w:jc w:val="both"/>
        <w:rPr>
          <w:lang w:val="en-US"/>
        </w:rPr>
      </w:pPr>
      <w:r w:rsidRPr="00A61A07">
        <w:rPr>
          <w:i/>
          <w:lang w:val="en-US"/>
        </w:rPr>
        <w:t>Keywords</w:t>
      </w:r>
      <w:r w:rsidRPr="00A61A07">
        <w:rPr>
          <w:lang w:val="en-US"/>
        </w:rPr>
        <w:t xml:space="preserve">: smart contract, operational efficiency, supply chain complexity, quasi-natural experiment, difference-in-differences estimation  </w:t>
      </w:r>
    </w:p>
    <w:p w14:paraId="74DC2E71" w14:textId="77777777" w:rsidR="00A53A52" w:rsidRPr="00A61A07" w:rsidRDefault="00A53A52" w:rsidP="009A2651">
      <w:pPr>
        <w:widowControl w:val="0"/>
        <w:kinsoku w:val="0"/>
        <w:overflowPunct w:val="0"/>
        <w:autoSpaceDE w:val="0"/>
        <w:autoSpaceDN w:val="0"/>
        <w:spacing w:line="360" w:lineRule="auto"/>
        <w:jc w:val="both"/>
        <w:rPr>
          <w:lang w:val="en-US"/>
        </w:rPr>
      </w:pPr>
    </w:p>
    <w:p w14:paraId="003590CE" w14:textId="6316D620" w:rsidR="002575A7" w:rsidRPr="00A61A07" w:rsidRDefault="00392377" w:rsidP="009A2651">
      <w:pPr>
        <w:widowControl w:val="0"/>
        <w:kinsoku w:val="0"/>
        <w:overflowPunct w:val="0"/>
        <w:autoSpaceDE w:val="0"/>
        <w:autoSpaceDN w:val="0"/>
        <w:spacing w:line="360" w:lineRule="auto"/>
        <w:jc w:val="both"/>
        <w:rPr>
          <w:lang w:val="en-US"/>
        </w:rPr>
      </w:pPr>
      <w:r w:rsidRPr="00A61A07">
        <w:rPr>
          <w:b/>
          <w:bCs/>
          <w:lang w:val="en-US"/>
        </w:rPr>
        <w:t>1. Introduction</w:t>
      </w:r>
    </w:p>
    <w:p w14:paraId="1E920541" w14:textId="7AE7BA4D" w:rsidR="00B54DBD" w:rsidRPr="00A61A07" w:rsidRDefault="00A33ADC" w:rsidP="009A2651">
      <w:pPr>
        <w:widowControl w:val="0"/>
        <w:kinsoku w:val="0"/>
        <w:overflowPunct w:val="0"/>
        <w:autoSpaceDE w:val="0"/>
        <w:autoSpaceDN w:val="0"/>
        <w:spacing w:line="360" w:lineRule="auto"/>
        <w:jc w:val="both"/>
        <w:rPr>
          <w:lang w:val="en-US"/>
        </w:rPr>
      </w:pPr>
      <w:r>
        <w:rPr>
          <w:lang w:val="en-US"/>
        </w:rPr>
        <w:t>Over the past few years, the</w:t>
      </w:r>
      <w:r w:rsidRPr="00A61A07">
        <w:rPr>
          <w:lang w:val="en-US"/>
        </w:rPr>
        <w:t xml:space="preserve"> </w:t>
      </w:r>
      <w:r w:rsidR="00FD5B91" w:rsidRPr="00A61A07">
        <w:rPr>
          <w:lang w:val="en-US"/>
        </w:rPr>
        <w:t>advent of blockchain technology has given rise to smart contract</w:t>
      </w:r>
      <w:r w:rsidR="00EB2982" w:rsidRPr="00A61A07">
        <w:rPr>
          <w:lang w:val="en-US"/>
        </w:rPr>
        <w:t>s</w:t>
      </w:r>
      <w:r w:rsidR="00563A15" w:rsidRPr="00A61A07">
        <w:rPr>
          <w:lang w:val="en-US"/>
        </w:rPr>
        <w:t>, a revolutionary digital innovation</w:t>
      </w:r>
      <w:r w:rsidR="00164787">
        <w:rPr>
          <w:lang w:val="en-US"/>
        </w:rPr>
        <w:t xml:space="preserve"> (Choi et al., 2022)</w:t>
      </w:r>
      <w:r w:rsidR="00FD5B91" w:rsidRPr="00A61A07">
        <w:rPr>
          <w:lang w:val="en-US"/>
        </w:rPr>
        <w:t xml:space="preserve">. A </w:t>
      </w:r>
      <w:r w:rsidR="009C1314" w:rsidRPr="00A61A07">
        <w:rPr>
          <w:lang w:val="en-US"/>
        </w:rPr>
        <w:t xml:space="preserve">blockchain-based </w:t>
      </w:r>
      <w:r w:rsidR="00FD5B91" w:rsidRPr="00A61A07">
        <w:rPr>
          <w:lang w:val="en-US"/>
        </w:rPr>
        <w:t xml:space="preserve">smart contract is a self-executing contract </w:t>
      </w:r>
      <w:r w:rsidR="009C1314" w:rsidRPr="00A61A07">
        <w:rPr>
          <w:lang w:val="en-US"/>
        </w:rPr>
        <w:t xml:space="preserve">built on decentralized platforms and supported by a blockchain system </w:t>
      </w:r>
      <w:r w:rsidR="00FD5B91" w:rsidRPr="00A61A07">
        <w:rPr>
          <w:lang w:val="en-US"/>
        </w:rPr>
        <w:t>with the terms of the agreement directly written into code</w:t>
      </w:r>
      <w:r w:rsidR="008235DC" w:rsidRPr="00A61A07">
        <w:rPr>
          <w:lang w:val="en-US"/>
        </w:rPr>
        <w:t>s</w:t>
      </w:r>
      <w:r w:rsidR="00B219BA" w:rsidRPr="00A61A07">
        <w:rPr>
          <w:lang w:val="en-US"/>
        </w:rPr>
        <w:t xml:space="preserve"> (</w:t>
      </w:r>
      <w:r w:rsidR="00985205" w:rsidRPr="00A61A07">
        <w:rPr>
          <w:lang w:val="en-US"/>
        </w:rPr>
        <w:t xml:space="preserve">Cong and He, 2019; </w:t>
      </w:r>
      <w:r w:rsidR="00B219BA" w:rsidRPr="00A61A07">
        <w:rPr>
          <w:lang w:val="en-US"/>
        </w:rPr>
        <w:t>Ferreira, 2021)</w:t>
      </w:r>
      <w:r w:rsidR="00FD5B91" w:rsidRPr="00A61A07">
        <w:rPr>
          <w:lang w:val="en-US"/>
        </w:rPr>
        <w:t xml:space="preserve">. </w:t>
      </w:r>
      <w:r w:rsidR="00B00EB5" w:rsidRPr="00A61A07">
        <w:rPr>
          <w:lang w:val="en-US"/>
        </w:rPr>
        <w:t>S</w:t>
      </w:r>
      <w:r w:rsidR="00FD5B91" w:rsidRPr="00A61A07">
        <w:rPr>
          <w:lang w:val="en-US"/>
        </w:rPr>
        <w:t>upply chain</w:t>
      </w:r>
      <w:r>
        <w:rPr>
          <w:lang w:val="en-US"/>
        </w:rPr>
        <w:t xml:space="preserve"> operation</w:t>
      </w:r>
      <w:r w:rsidR="00B00EB5" w:rsidRPr="00A61A07">
        <w:rPr>
          <w:lang w:val="en-US"/>
        </w:rPr>
        <w:t>s</w:t>
      </w:r>
      <w:r w:rsidR="00FD5B91" w:rsidRPr="00A61A07">
        <w:rPr>
          <w:lang w:val="en-US"/>
        </w:rPr>
        <w:t xml:space="preserve"> h</w:t>
      </w:r>
      <w:r w:rsidR="00B00EB5" w:rsidRPr="00A61A07">
        <w:rPr>
          <w:lang w:val="en-US"/>
        </w:rPr>
        <w:t>ave</w:t>
      </w:r>
      <w:r w:rsidR="00FD5B91" w:rsidRPr="00A61A07">
        <w:rPr>
          <w:lang w:val="en-US"/>
        </w:rPr>
        <w:t xml:space="preserve"> become an important use case for smart contracts owing to the high volume of engagement</w:t>
      </w:r>
      <w:r w:rsidR="00895AC5" w:rsidRPr="00A61A07">
        <w:rPr>
          <w:lang w:val="en-US"/>
        </w:rPr>
        <w:t>s</w:t>
      </w:r>
      <w:r w:rsidR="00B00EB5" w:rsidRPr="00A61A07">
        <w:rPr>
          <w:lang w:val="en-US"/>
        </w:rPr>
        <w:t xml:space="preserve"> among </w:t>
      </w:r>
      <w:r w:rsidR="00FD5B91" w:rsidRPr="00A61A07">
        <w:rPr>
          <w:lang w:val="en-US"/>
        </w:rPr>
        <w:t>multiple parties</w:t>
      </w:r>
      <w:r w:rsidR="00B00EB5" w:rsidRPr="00A61A07">
        <w:rPr>
          <w:lang w:val="en-US"/>
        </w:rPr>
        <w:t xml:space="preserve"> in this context</w:t>
      </w:r>
      <w:r w:rsidR="00FD5B91" w:rsidRPr="00A61A07">
        <w:rPr>
          <w:lang w:val="en-US"/>
        </w:rPr>
        <w:t xml:space="preserve">. For </w:t>
      </w:r>
      <w:r w:rsidR="0074294B" w:rsidRPr="00A61A07">
        <w:rPr>
          <w:lang w:val="en-US"/>
        </w:rPr>
        <w:t>example</w:t>
      </w:r>
      <w:r w:rsidR="00FD5B91" w:rsidRPr="00A61A07">
        <w:rPr>
          <w:lang w:val="en-US"/>
        </w:rPr>
        <w:t xml:space="preserve">, </w:t>
      </w:r>
      <w:proofErr w:type="spellStart"/>
      <w:r w:rsidR="00FD5B91" w:rsidRPr="00A61A07">
        <w:rPr>
          <w:lang w:val="en-US"/>
        </w:rPr>
        <w:t>AgUnity</w:t>
      </w:r>
      <w:proofErr w:type="spellEnd"/>
      <w:r w:rsidR="00223CEE" w:rsidRPr="00A61A07">
        <w:rPr>
          <w:lang w:val="en-US"/>
        </w:rPr>
        <w:t xml:space="preserve"> </w:t>
      </w:r>
      <w:r w:rsidR="000049A7" w:rsidRPr="00A61A07">
        <w:rPr>
          <w:lang w:val="en-US"/>
        </w:rPr>
        <w:t xml:space="preserve">is </w:t>
      </w:r>
      <w:r w:rsidR="00FD5B91" w:rsidRPr="00A61A07">
        <w:rPr>
          <w:lang w:val="en-US"/>
        </w:rPr>
        <w:t xml:space="preserve">a technology platform that leverages blockchain-enabled smart contracts to empower smallholder </w:t>
      </w:r>
      <w:r w:rsidR="00FD5B91" w:rsidRPr="00A61A07">
        <w:rPr>
          <w:lang w:val="en-US"/>
        </w:rPr>
        <w:lastRenderedPageBreak/>
        <w:t xml:space="preserve">farmers </w:t>
      </w:r>
      <w:r w:rsidR="00B54DBD" w:rsidRPr="00A61A07">
        <w:rPr>
          <w:lang w:val="en-US"/>
        </w:rPr>
        <w:t xml:space="preserve">to </w:t>
      </w:r>
      <w:r w:rsidR="00FD5B91" w:rsidRPr="00A61A07">
        <w:rPr>
          <w:lang w:val="en-US"/>
        </w:rPr>
        <w:t>access market information such as price and past transactions</w:t>
      </w:r>
      <w:r w:rsidR="0074294B" w:rsidRPr="00A61A07">
        <w:rPr>
          <w:lang w:val="en-US"/>
        </w:rPr>
        <w:t>, e</w:t>
      </w:r>
      <w:r w:rsidR="00FD5B91" w:rsidRPr="00A61A07">
        <w:rPr>
          <w:lang w:val="en-US"/>
        </w:rPr>
        <w:t>liminat</w:t>
      </w:r>
      <w:r w:rsidR="00E174E6" w:rsidRPr="00A61A07">
        <w:rPr>
          <w:lang w:val="en-US"/>
        </w:rPr>
        <w:t>ing</w:t>
      </w:r>
      <w:r w:rsidR="00FD5B91" w:rsidRPr="00A61A07">
        <w:rPr>
          <w:lang w:val="en-US"/>
        </w:rPr>
        <w:t xml:space="preserve"> the need for personal trust among involved parties (Schmidt and Wagner, 2019).</w:t>
      </w:r>
      <w:r w:rsidR="004B2331" w:rsidRPr="00A61A07">
        <w:rPr>
          <w:lang w:val="en-US"/>
        </w:rPr>
        <w:t xml:space="preserve"> Additionally,</w:t>
      </w:r>
      <w:r w:rsidR="0017681F" w:rsidRPr="00A61A07">
        <w:rPr>
          <w:lang w:val="en-US"/>
        </w:rPr>
        <w:t xml:space="preserve"> </w:t>
      </w:r>
      <w:r w:rsidR="004B2331" w:rsidRPr="00A61A07">
        <w:rPr>
          <w:lang w:val="en-US"/>
        </w:rPr>
        <w:t>the shipping and logistics sector has seen great potential in the adoption of smart contracts due to its complex, multi-party nature and the high volume of documentation involved</w:t>
      </w:r>
      <w:r w:rsidR="001845D1" w:rsidRPr="00A61A07">
        <w:rPr>
          <w:lang w:val="en-US"/>
        </w:rPr>
        <w:t xml:space="preserve"> (Cong and He, 2019)</w:t>
      </w:r>
      <w:r w:rsidR="004B2331" w:rsidRPr="00A61A07">
        <w:rPr>
          <w:lang w:val="en-US"/>
        </w:rPr>
        <w:t>.</w:t>
      </w:r>
      <w:r w:rsidR="00FD5B91" w:rsidRPr="00A61A07">
        <w:rPr>
          <w:lang w:val="en-US"/>
        </w:rPr>
        <w:t xml:space="preserve"> </w:t>
      </w:r>
      <w:r w:rsidR="00787196" w:rsidRPr="00A61A07">
        <w:rPr>
          <w:lang w:val="en-US"/>
        </w:rPr>
        <w:t>For example, to move a container at the Port of Antwerp, there are on average 200 different interactions amongst 30 parties (GEP, 2022). With smart contract</w:t>
      </w:r>
      <w:r w:rsidR="00186506" w:rsidRPr="00A61A07">
        <w:rPr>
          <w:lang w:val="en-US"/>
        </w:rPr>
        <w:t xml:space="preserve"> solutions provided by blockchain-based platforms such as </w:t>
      </w:r>
      <w:proofErr w:type="spellStart"/>
      <w:r w:rsidR="00186506" w:rsidRPr="00A61A07">
        <w:rPr>
          <w:lang w:val="en-US"/>
        </w:rPr>
        <w:t>CargoX</w:t>
      </w:r>
      <w:proofErr w:type="spellEnd"/>
      <w:r w:rsidR="00787196" w:rsidRPr="00A61A07">
        <w:rPr>
          <w:lang w:val="en-US"/>
        </w:rPr>
        <w:t>,</w:t>
      </w:r>
      <w:r w:rsidR="00275FFC" w:rsidRPr="00A61A07">
        <w:rPr>
          <w:lang w:val="en-US"/>
        </w:rPr>
        <w:t xml:space="preserve"> </w:t>
      </w:r>
      <w:r w:rsidR="00787196" w:rsidRPr="00A61A07">
        <w:rPr>
          <w:lang w:val="en-US"/>
        </w:rPr>
        <w:t xml:space="preserve">every transaction and movement of goods can be recorded and tracked on a shared ledger that is visible and verifiable by all participants, which can </w:t>
      </w:r>
      <w:r w:rsidR="000049A7" w:rsidRPr="00A61A07">
        <w:rPr>
          <w:lang w:val="en-US"/>
        </w:rPr>
        <w:t>enhance</w:t>
      </w:r>
      <w:r w:rsidR="00787196" w:rsidRPr="00A61A07">
        <w:rPr>
          <w:lang w:val="en-US"/>
        </w:rPr>
        <w:t xml:space="preserve"> transparency, automation, security, and scalability</w:t>
      </w:r>
      <w:r w:rsidR="00186506" w:rsidRPr="00A61A07">
        <w:rPr>
          <w:lang w:val="en-US"/>
        </w:rPr>
        <w:t xml:space="preserve"> i</w:t>
      </w:r>
      <w:r w:rsidR="00B54DBD" w:rsidRPr="00A61A07">
        <w:rPr>
          <w:lang w:val="en-US"/>
        </w:rPr>
        <w:t xml:space="preserve">n </w:t>
      </w:r>
      <w:r w:rsidR="00186506" w:rsidRPr="00A61A07">
        <w:rPr>
          <w:lang w:val="en-US"/>
        </w:rPr>
        <w:t xml:space="preserve">the </w:t>
      </w:r>
      <w:r w:rsidR="00B54DBD" w:rsidRPr="00A61A07">
        <w:rPr>
          <w:lang w:val="en-US"/>
        </w:rPr>
        <w:t xml:space="preserve">global trade. </w:t>
      </w:r>
    </w:p>
    <w:p w14:paraId="4BBEA99B" w14:textId="1BE1409F" w:rsidR="0004513D" w:rsidRPr="00A61A07" w:rsidRDefault="00FD5B91" w:rsidP="009A2651">
      <w:pPr>
        <w:widowControl w:val="0"/>
        <w:kinsoku w:val="0"/>
        <w:overflowPunct w:val="0"/>
        <w:autoSpaceDE w:val="0"/>
        <w:autoSpaceDN w:val="0"/>
        <w:spacing w:line="360" w:lineRule="auto"/>
        <w:ind w:firstLine="567"/>
        <w:jc w:val="both"/>
        <w:rPr>
          <w:lang w:val="en-US"/>
        </w:rPr>
      </w:pPr>
      <w:r w:rsidRPr="00A61A07">
        <w:rPr>
          <w:lang w:val="en-US"/>
        </w:rPr>
        <w:t xml:space="preserve">Despite the </w:t>
      </w:r>
      <w:r w:rsidR="00D76E07" w:rsidRPr="00A61A07">
        <w:rPr>
          <w:lang w:val="en-US"/>
        </w:rPr>
        <w:t>increasing</w:t>
      </w:r>
      <w:r w:rsidRPr="00A61A07">
        <w:rPr>
          <w:lang w:val="en-US"/>
        </w:rPr>
        <w:t xml:space="preserve"> popularity of smart contracts</w:t>
      </w:r>
      <w:r w:rsidR="00A33ADC">
        <w:rPr>
          <w:lang w:val="en-US"/>
        </w:rPr>
        <w:t xml:space="preserve"> in real-world applications</w:t>
      </w:r>
      <w:r w:rsidRPr="00A61A07">
        <w:rPr>
          <w:lang w:val="en-US"/>
        </w:rPr>
        <w:t xml:space="preserve">, how their adoption </w:t>
      </w:r>
      <w:r w:rsidR="00A33ADC">
        <w:rPr>
          <w:lang w:val="en-US"/>
        </w:rPr>
        <w:t>would</w:t>
      </w:r>
      <w:r w:rsidR="00A33ADC" w:rsidRPr="00A61A07">
        <w:rPr>
          <w:lang w:val="en-US"/>
        </w:rPr>
        <w:t xml:space="preserve"> </w:t>
      </w:r>
      <w:r w:rsidR="00090CF9" w:rsidRPr="00A61A07">
        <w:rPr>
          <w:lang w:val="en-US"/>
        </w:rPr>
        <w:t>affect</w:t>
      </w:r>
      <w:r w:rsidRPr="00A61A07">
        <w:rPr>
          <w:lang w:val="en-US"/>
        </w:rPr>
        <w:t xml:space="preserve"> firms</w:t>
      </w:r>
      <w:r w:rsidR="00B00EB5" w:rsidRPr="00A61A07">
        <w:rPr>
          <w:lang w:val="en-US"/>
        </w:rPr>
        <w:t>’</w:t>
      </w:r>
      <w:r w:rsidRPr="00A61A07">
        <w:rPr>
          <w:lang w:val="en-US"/>
        </w:rPr>
        <w:t xml:space="preserve"> operational efficiency</w:t>
      </w:r>
      <w:r w:rsidR="00A33ADC">
        <w:rPr>
          <w:lang w:val="en-US"/>
        </w:rPr>
        <w:t xml:space="preserve"> is still unclear</w:t>
      </w:r>
      <w:r w:rsidRPr="00A61A07">
        <w:rPr>
          <w:lang w:val="en-US"/>
        </w:rPr>
        <w:t xml:space="preserve">. </w:t>
      </w:r>
      <w:r w:rsidR="0017442B" w:rsidRPr="00A61A07">
        <w:rPr>
          <w:lang w:val="en-US"/>
        </w:rPr>
        <w:t xml:space="preserve">On </w:t>
      </w:r>
      <w:r w:rsidR="00A07D5F" w:rsidRPr="00A61A07">
        <w:rPr>
          <w:lang w:val="en-US"/>
        </w:rPr>
        <w:t xml:space="preserve">the </w:t>
      </w:r>
      <w:r w:rsidR="0017442B" w:rsidRPr="00A61A07">
        <w:rPr>
          <w:lang w:val="en-US"/>
        </w:rPr>
        <w:t xml:space="preserve">one hand, smart contracts </w:t>
      </w:r>
      <w:r w:rsidR="00B7482B" w:rsidRPr="00A61A07">
        <w:rPr>
          <w:lang w:val="en-US"/>
        </w:rPr>
        <w:t>may</w:t>
      </w:r>
      <w:r w:rsidR="0017442B" w:rsidRPr="00A61A07">
        <w:rPr>
          <w:lang w:val="en-US"/>
        </w:rPr>
        <w:t xml:space="preserve"> </w:t>
      </w:r>
      <w:r w:rsidR="00CF5224" w:rsidRPr="00A61A07">
        <w:rPr>
          <w:lang w:val="en-US"/>
        </w:rPr>
        <w:t>improv</w:t>
      </w:r>
      <w:r w:rsidR="00BB5175" w:rsidRPr="00A61A07">
        <w:rPr>
          <w:lang w:val="en-US"/>
        </w:rPr>
        <w:t>e</w:t>
      </w:r>
      <w:r w:rsidR="0017442B" w:rsidRPr="00A61A07">
        <w:rPr>
          <w:lang w:val="en-US"/>
        </w:rPr>
        <w:t xml:space="preserve"> operational efficiency</w:t>
      </w:r>
      <w:r w:rsidR="00CF5224" w:rsidRPr="00A61A07">
        <w:rPr>
          <w:lang w:val="en-US"/>
        </w:rPr>
        <w:t xml:space="preserve"> </w:t>
      </w:r>
      <w:r w:rsidR="00090CF9" w:rsidRPr="00A61A07">
        <w:rPr>
          <w:lang w:val="en-US"/>
        </w:rPr>
        <w:t>through reducing</w:t>
      </w:r>
      <w:r w:rsidR="00CF5224" w:rsidRPr="00A61A07">
        <w:rPr>
          <w:lang w:val="en-US"/>
        </w:rPr>
        <w:t xml:space="preserve"> transaction cost</w:t>
      </w:r>
      <w:r w:rsidR="00090CF9" w:rsidRPr="00A61A07">
        <w:rPr>
          <w:lang w:val="en-US"/>
        </w:rPr>
        <w:t>s</w:t>
      </w:r>
      <w:r w:rsidR="00B7482B" w:rsidRPr="00A61A07">
        <w:rPr>
          <w:lang w:val="en-US"/>
        </w:rPr>
        <w:t>, mitigating</w:t>
      </w:r>
      <w:r w:rsidR="00090CF9" w:rsidRPr="00A61A07">
        <w:rPr>
          <w:lang w:val="en-US"/>
        </w:rPr>
        <w:t xml:space="preserve"> </w:t>
      </w:r>
      <w:r w:rsidR="00B7482B" w:rsidRPr="00A61A07">
        <w:rPr>
          <w:lang w:val="en-US"/>
        </w:rPr>
        <w:t xml:space="preserve">firm risks, and enhancing interfirm relationships. For example, </w:t>
      </w:r>
      <w:r w:rsidR="00C44C08" w:rsidRPr="00A61A07">
        <w:rPr>
          <w:lang w:val="en-US"/>
        </w:rPr>
        <w:t>s</w:t>
      </w:r>
      <w:r w:rsidR="005F62FB" w:rsidRPr="00A61A07">
        <w:rPr>
          <w:lang w:val="en-US"/>
        </w:rPr>
        <w:t>mart contract</w:t>
      </w:r>
      <w:r w:rsidR="00B00EB5" w:rsidRPr="00A61A07">
        <w:rPr>
          <w:lang w:val="en-US"/>
        </w:rPr>
        <w:t>s</w:t>
      </w:r>
      <w:r w:rsidR="005F62FB" w:rsidRPr="00A61A07">
        <w:rPr>
          <w:lang w:val="en-US"/>
        </w:rPr>
        <w:t xml:space="preserve"> may lower the working capital requirements and simplify financ</w:t>
      </w:r>
      <w:r w:rsidR="00B00EB5" w:rsidRPr="00A61A07">
        <w:rPr>
          <w:lang w:val="en-US"/>
        </w:rPr>
        <w:t>e</w:t>
      </w:r>
      <w:r w:rsidR="005F62FB" w:rsidRPr="00A61A07">
        <w:rPr>
          <w:lang w:val="en-US"/>
        </w:rPr>
        <w:t xml:space="preserve"> operations for supply chain </w:t>
      </w:r>
      <w:r w:rsidR="00B00EB5" w:rsidRPr="00A61A07">
        <w:rPr>
          <w:lang w:val="en-US"/>
        </w:rPr>
        <w:t>partners</w:t>
      </w:r>
      <w:r w:rsidR="0042089D" w:rsidRPr="00A61A07">
        <w:rPr>
          <w:lang w:val="en-US"/>
        </w:rPr>
        <w:t xml:space="preserve">, because </w:t>
      </w:r>
      <w:r w:rsidR="00636F01" w:rsidRPr="00A61A07">
        <w:rPr>
          <w:lang w:val="en-US"/>
        </w:rPr>
        <w:t>payment</w:t>
      </w:r>
      <w:r w:rsidR="00B00EB5" w:rsidRPr="00A61A07">
        <w:rPr>
          <w:lang w:val="en-US"/>
        </w:rPr>
        <w:t>s</w:t>
      </w:r>
      <w:r w:rsidR="0042089D" w:rsidRPr="00A61A07">
        <w:rPr>
          <w:lang w:val="en-US"/>
        </w:rPr>
        <w:t xml:space="preserve"> will be automatically triggered once conditions </w:t>
      </w:r>
      <w:r w:rsidR="00636F01" w:rsidRPr="00A61A07">
        <w:rPr>
          <w:lang w:val="en-US"/>
        </w:rPr>
        <w:t xml:space="preserve">(e.g., containers reach customers) </w:t>
      </w:r>
      <w:r w:rsidR="0042089D" w:rsidRPr="00A61A07">
        <w:rPr>
          <w:lang w:val="en-US"/>
        </w:rPr>
        <w:t xml:space="preserve">are met, thus </w:t>
      </w:r>
      <w:r w:rsidR="005F62FB" w:rsidRPr="00A61A07">
        <w:rPr>
          <w:lang w:val="en-US"/>
        </w:rPr>
        <w:t>eliminat</w:t>
      </w:r>
      <w:r w:rsidR="0042089D" w:rsidRPr="00A61A07">
        <w:rPr>
          <w:lang w:val="en-US"/>
        </w:rPr>
        <w:t>ing</w:t>
      </w:r>
      <w:r w:rsidR="005F62FB" w:rsidRPr="00A61A07">
        <w:rPr>
          <w:lang w:val="en-US"/>
        </w:rPr>
        <w:t xml:space="preserve"> the procure-to-pay gaps and the need for </w:t>
      </w:r>
      <w:bookmarkStart w:id="1" w:name="_Hlk194355710"/>
      <w:r w:rsidR="005F62FB" w:rsidRPr="00A61A07">
        <w:rPr>
          <w:lang w:val="en-US"/>
        </w:rPr>
        <w:t>intermediaries such as banks</w:t>
      </w:r>
      <w:r w:rsidR="0042089D" w:rsidRPr="00A61A07">
        <w:rPr>
          <w:lang w:val="en-US"/>
        </w:rPr>
        <w:t xml:space="preserve"> </w:t>
      </w:r>
      <w:bookmarkEnd w:id="1"/>
      <w:r w:rsidR="0042089D" w:rsidRPr="00A61A07">
        <w:rPr>
          <w:lang w:val="en-US"/>
        </w:rPr>
        <w:t>(</w:t>
      </w:r>
      <w:r w:rsidR="00636F01" w:rsidRPr="00A61A07">
        <w:rPr>
          <w:lang w:val="en-US"/>
        </w:rPr>
        <w:t>Olsen and Tomlin, 2020</w:t>
      </w:r>
      <w:r w:rsidR="0042089D" w:rsidRPr="00A61A07">
        <w:rPr>
          <w:lang w:val="en-US"/>
        </w:rPr>
        <w:t>)</w:t>
      </w:r>
      <w:r w:rsidR="005F62FB" w:rsidRPr="00A61A07">
        <w:rPr>
          <w:lang w:val="en-US"/>
        </w:rPr>
        <w:t xml:space="preserve">. </w:t>
      </w:r>
      <w:r w:rsidR="00176853">
        <w:rPr>
          <w:rFonts w:hint="eastAsia"/>
          <w:lang w:val="en-US"/>
        </w:rPr>
        <w:t>A</w:t>
      </w:r>
      <w:r w:rsidR="00A33ADC" w:rsidRPr="00A61A07">
        <w:rPr>
          <w:lang w:val="en-US"/>
        </w:rPr>
        <w:t xml:space="preserve">utomated </w:t>
      </w:r>
      <w:r w:rsidR="00636F01" w:rsidRPr="00A61A07">
        <w:rPr>
          <w:lang w:val="en-US"/>
        </w:rPr>
        <w:t xml:space="preserve">transactions not only speed up transaction processes but also reduce transaction risks </w:t>
      </w:r>
      <w:r w:rsidR="00090CF9" w:rsidRPr="00A61A07">
        <w:rPr>
          <w:lang w:val="en-US"/>
        </w:rPr>
        <w:t>by</w:t>
      </w:r>
      <w:r w:rsidR="000874F1" w:rsidRPr="00A61A07">
        <w:rPr>
          <w:lang w:val="en-US"/>
        </w:rPr>
        <w:t xml:space="preserve"> limiting the opportunistic behavior of supply chain partners and mitigating the effect of behavioral and environmental uncertainties (</w:t>
      </w:r>
      <w:proofErr w:type="spellStart"/>
      <w:r w:rsidR="00B36AD3" w:rsidRPr="00A61A07">
        <w:rPr>
          <w:lang w:val="en-US"/>
        </w:rPr>
        <w:t>Lumineau</w:t>
      </w:r>
      <w:proofErr w:type="spellEnd"/>
      <w:r w:rsidR="00B36AD3" w:rsidRPr="00A61A07">
        <w:rPr>
          <w:lang w:val="en-US"/>
        </w:rPr>
        <w:t xml:space="preserve"> et al., 2021</w:t>
      </w:r>
      <w:r w:rsidR="000874F1" w:rsidRPr="00A61A07">
        <w:rPr>
          <w:lang w:val="en-US"/>
        </w:rPr>
        <w:t>).</w:t>
      </w:r>
      <w:r w:rsidR="0017442B" w:rsidRPr="00A61A07">
        <w:rPr>
          <w:lang w:val="en-US"/>
        </w:rPr>
        <w:t xml:space="preserve"> </w:t>
      </w:r>
      <w:r w:rsidR="005734AD" w:rsidRPr="00A61A07">
        <w:rPr>
          <w:lang w:val="en-US"/>
        </w:rPr>
        <w:t>B</w:t>
      </w:r>
      <w:r w:rsidR="00001D20" w:rsidRPr="00A61A07">
        <w:rPr>
          <w:lang w:val="en-US"/>
        </w:rPr>
        <w:t xml:space="preserve">y creating a tamper-proof and permanent record of transactions, smart contracts </w:t>
      </w:r>
      <w:r w:rsidR="002257B7" w:rsidRPr="00A61A07">
        <w:rPr>
          <w:lang w:val="en-US"/>
        </w:rPr>
        <w:t xml:space="preserve">can </w:t>
      </w:r>
      <w:r w:rsidR="00001D20" w:rsidRPr="00A61A07">
        <w:rPr>
          <w:lang w:val="en-US"/>
        </w:rPr>
        <w:t>enhance transparency</w:t>
      </w:r>
      <w:r w:rsidR="00636F01" w:rsidRPr="00A61A07">
        <w:rPr>
          <w:lang w:val="en-US"/>
        </w:rPr>
        <w:t xml:space="preserve"> and</w:t>
      </w:r>
      <w:r w:rsidR="00001D20" w:rsidRPr="00A61A07">
        <w:rPr>
          <w:lang w:val="en-US"/>
        </w:rPr>
        <w:t xml:space="preserve"> </w:t>
      </w:r>
      <w:r w:rsidR="00FC3965" w:rsidRPr="00A61A07">
        <w:rPr>
          <w:lang w:val="en-US"/>
        </w:rPr>
        <w:t xml:space="preserve">system trust among supply chain partners, reducing the risk of misunderstandings and facilitating long-term relationships </w:t>
      </w:r>
      <w:r w:rsidR="00422C69" w:rsidRPr="00A61A07">
        <w:rPr>
          <w:lang w:val="en-US"/>
        </w:rPr>
        <w:t>(</w:t>
      </w:r>
      <w:r w:rsidR="00FC3965" w:rsidRPr="00A61A07">
        <w:rPr>
          <w:lang w:val="en-US"/>
        </w:rPr>
        <w:t>Schmidt and Wagner, 2019</w:t>
      </w:r>
      <w:r w:rsidR="00422C69" w:rsidRPr="00A61A07">
        <w:rPr>
          <w:lang w:val="en-US"/>
        </w:rPr>
        <w:t>)</w:t>
      </w:r>
      <w:r w:rsidR="00001D20" w:rsidRPr="00A61A07">
        <w:rPr>
          <w:lang w:val="en-US"/>
        </w:rPr>
        <w:t>.</w:t>
      </w:r>
      <w:r w:rsidR="00FC3965" w:rsidRPr="00A61A07">
        <w:rPr>
          <w:lang w:val="en-US"/>
        </w:rPr>
        <w:t xml:space="preserve"> </w:t>
      </w:r>
      <w:r w:rsidR="00AF41A4" w:rsidRPr="00A61A07">
        <w:rPr>
          <w:lang w:val="en-US"/>
        </w:rPr>
        <w:t>Altogether, b</w:t>
      </w:r>
      <w:r w:rsidR="00040CF0" w:rsidRPr="00A61A07">
        <w:rPr>
          <w:lang w:val="en-US"/>
        </w:rPr>
        <w:t>y fostering increased transparency along the supply chain and enhanced information sharing between supply chain partners, smart contract</w:t>
      </w:r>
      <w:r w:rsidR="008913D0" w:rsidRPr="00A61A07">
        <w:rPr>
          <w:lang w:val="en-US"/>
        </w:rPr>
        <w:t>s</w:t>
      </w:r>
      <w:r w:rsidR="00040CF0" w:rsidRPr="00A61A07">
        <w:rPr>
          <w:lang w:val="en-US"/>
        </w:rPr>
        <w:t xml:space="preserve"> facilitate a more efficient flow of </w:t>
      </w:r>
      <w:r w:rsidR="008913D0" w:rsidRPr="00A61A07">
        <w:rPr>
          <w:lang w:val="en-US"/>
        </w:rPr>
        <w:t>products</w:t>
      </w:r>
      <w:r w:rsidR="00040CF0" w:rsidRPr="00A61A07">
        <w:rPr>
          <w:lang w:val="en-US"/>
        </w:rPr>
        <w:t>, finances</w:t>
      </w:r>
      <w:r w:rsidR="008913D0" w:rsidRPr="00A61A07">
        <w:rPr>
          <w:lang w:val="en-US"/>
        </w:rPr>
        <w:t>,</w:t>
      </w:r>
      <w:r w:rsidR="00040CF0" w:rsidRPr="00A61A07">
        <w:rPr>
          <w:lang w:val="en-US"/>
        </w:rPr>
        <w:t xml:space="preserve"> and information, thus improv</w:t>
      </w:r>
      <w:r w:rsidR="000049A7" w:rsidRPr="00A61A07">
        <w:rPr>
          <w:lang w:val="en-US"/>
        </w:rPr>
        <w:t>ing</w:t>
      </w:r>
      <w:r w:rsidR="00040CF0" w:rsidRPr="00A61A07">
        <w:rPr>
          <w:lang w:val="en-US"/>
        </w:rPr>
        <w:t xml:space="preserve"> operational efficiency (</w:t>
      </w:r>
      <w:r w:rsidR="008329FC" w:rsidRPr="00A61A07">
        <w:rPr>
          <w:lang w:val="en-US"/>
        </w:rPr>
        <w:t>Tapscott and Tapscott, 2017</w:t>
      </w:r>
      <w:r w:rsidR="00040CF0" w:rsidRPr="00A61A07">
        <w:rPr>
          <w:lang w:val="en-US"/>
        </w:rPr>
        <w:t>; Schmidt and Wagner, 2019; Babich and Hilary, 20</w:t>
      </w:r>
      <w:r w:rsidR="00C5487F" w:rsidRPr="00A61A07">
        <w:rPr>
          <w:lang w:val="en-US"/>
        </w:rPr>
        <w:t>20</w:t>
      </w:r>
      <w:r w:rsidR="00105F12" w:rsidRPr="00A61A07">
        <w:rPr>
          <w:lang w:val="en-US"/>
        </w:rPr>
        <w:t xml:space="preserve">; Kumar et </w:t>
      </w:r>
      <w:r w:rsidR="0006364B" w:rsidRPr="00A61A07">
        <w:rPr>
          <w:lang w:val="en-US"/>
        </w:rPr>
        <w:t>al., 2018</w:t>
      </w:r>
      <w:r w:rsidR="00040CF0" w:rsidRPr="00A61A07">
        <w:rPr>
          <w:lang w:val="en-US"/>
        </w:rPr>
        <w:t xml:space="preserve">). </w:t>
      </w:r>
    </w:p>
    <w:p w14:paraId="5FE75693" w14:textId="46C6B589" w:rsidR="00CF5224" w:rsidRPr="00A61A07" w:rsidRDefault="00D43E41" w:rsidP="009A2651">
      <w:pPr>
        <w:widowControl w:val="0"/>
        <w:kinsoku w:val="0"/>
        <w:overflowPunct w:val="0"/>
        <w:autoSpaceDE w:val="0"/>
        <w:autoSpaceDN w:val="0"/>
        <w:spacing w:line="360" w:lineRule="auto"/>
        <w:ind w:firstLine="567"/>
        <w:jc w:val="both"/>
        <w:rPr>
          <w:lang w:val="en-US"/>
        </w:rPr>
      </w:pPr>
      <w:r w:rsidRPr="00A61A07">
        <w:rPr>
          <w:lang w:val="en-US"/>
        </w:rPr>
        <w:t>O</w:t>
      </w:r>
      <w:r w:rsidR="0017442B" w:rsidRPr="00A61A07">
        <w:rPr>
          <w:lang w:val="en-US"/>
        </w:rPr>
        <w:t xml:space="preserve">n the other hand, the realization of </w:t>
      </w:r>
      <w:r w:rsidR="00040CF0" w:rsidRPr="00A61A07">
        <w:rPr>
          <w:lang w:val="en-US"/>
        </w:rPr>
        <w:t xml:space="preserve">the </w:t>
      </w:r>
      <w:proofErr w:type="gramStart"/>
      <w:r w:rsidR="00040CF0" w:rsidRPr="00A61A07">
        <w:rPr>
          <w:lang w:val="en-US"/>
        </w:rPr>
        <w:t>aforementioned</w:t>
      </w:r>
      <w:r w:rsidR="0017442B" w:rsidRPr="00A61A07">
        <w:rPr>
          <w:lang w:val="en-US"/>
        </w:rPr>
        <w:t xml:space="preserve"> benefits</w:t>
      </w:r>
      <w:proofErr w:type="gramEnd"/>
      <w:r w:rsidRPr="00A61A07">
        <w:rPr>
          <w:lang w:val="en-US"/>
        </w:rPr>
        <w:t xml:space="preserve"> is contingent on the successful implementation of smart contracts among supply chain partners, which can face several </w:t>
      </w:r>
      <w:proofErr w:type="gramStart"/>
      <w:r w:rsidRPr="00A61A07">
        <w:rPr>
          <w:lang w:val="en-US"/>
        </w:rPr>
        <w:t>challenges in reality</w:t>
      </w:r>
      <w:proofErr w:type="gramEnd"/>
      <w:r w:rsidR="00AF41A4" w:rsidRPr="00A61A07">
        <w:rPr>
          <w:lang w:val="en-US"/>
        </w:rPr>
        <w:t>.</w:t>
      </w:r>
      <w:r w:rsidR="004B28D5" w:rsidRPr="00A61A07">
        <w:rPr>
          <w:lang w:val="en-US"/>
        </w:rPr>
        <w:t xml:space="preserve"> </w:t>
      </w:r>
      <w:proofErr w:type="gramStart"/>
      <w:r w:rsidR="004B28D5" w:rsidRPr="00A61A07">
        <w:rPr>
          <w:lang w:val="en-US"/>
        </w:rPr>
        <w:t>In particular, smart</w:t>
      </w:r>
      <w:proofErr w:type="gramEnd"/>
      <w:r w:rsidR="004B28D5" w:rsidRPr="00A61A07">
        <w:rPr>
          <w:lang w:val="en-US"/>
        </w:rPr>
        <w:t xml:space="preserve"> contracts are not merely standalone tools that are implemented within firms but contracting and technology links that involve multiple organizations.</w:t>
      </w:r>
      <w:r w:rsidR="002A7FE0" w:rsidRPr="00A61A07">
        <w:rPr>
          <w:lang w:val="en-US"/>
        </w:rPr>
        <w:t xml:space="preserve"> Moreover, while the removal of</w:t>
      </w:r>
      <w:r w:rsidR="004B28D5" w:rsidRPr="00A61A07">
        <w:rPr>
          <w:lang w:val="en-US"/>
        </w:rPr>
        <w:t xml:space="preserve"> </w:t>
      </w:r>
      <w:r w:rsidR="002A7FE0" w:rsidRPr="00A61A07">
        <w:rPr>
          <w:lang w:val="en-US"/>
        </w:rPr>
        <w:t>intermediaries (e.</w:t>
      </w:r>
      <w:r w:rsidR="00EC37C2" w:rsidRPr="00A61A07">
        <w:rPr>
          <w:lang w:val="en-US"/>
        </w:rPr>
        <w:t xml:space="preserve">g., </w:t>
      </w:r>
      <w:r w:rsidR="002A7FE0" w:rsidRPr="00A61A07">
        <w:rPr>
          <w:lang w:val="en-US"/>
        </w:rPr>
        <w:t>banks) enabled by smart contracts lead</w:t>
      </w:r>
      <w:r w:rsidR="006809A8" w:rsidRPr="00A61A07">
        <w:rPr>
          <w:lang w:val="en-US"/>
        </w:rPr>
        <w:t>s</w:t>
      </w:r>
      <w:r w:rsidR="002A7FE0" w:rsidRPr="00A61A07">
        <w:rPr>
          <w:lang w:val="en-US"/>
        </w:rPr>
        <w:t xml:space="preserve"> to</w:t>
      </w:r>
      <w:r w:rsidR="00275688" w:rsidRPr="00A61A07">
        <w:rPr>
          <w:lang w:val="en-US"/>
        </w:rPr>
        <w:t xml:space="preserve"> streamlined processes and</w:t>
      </w:r>
      <w:r w:rsidR="002A7FE0" w:rsidRPr="00A61A07">
        <w:rPr>
          <w:lang w:val="en-US"/>
        </w:rPr>
        <w:t xml:space="preserve"> </w:t>
      </w:r>
      <w:r w:rsidR="00275688" w:rsidRPr="00A61A07">
        <w:rPr>
          <w:lang w:val="en-US"/>
        </w:rPr>
        <w:t>efficient</w:t>
      </w:r>
      <w:r w:rsidR="002A7FE0" w:rsidRPr="00A61A07">
        <w:rPr>
          <w:lang w:val="en-US"/>
        </w:rPr>
        <w:t xml:space="preserve"> transactions</w:t>
      </w:r>
      <w:r w:rsidR="00B92D45" w:rsidRPr="00A61A07">
        <w:rPr>
          <w:lang w:val="en-US"/>
        </w:rPr>
        <w:t>, it may create another layer of complexity and uncertainty</w:t>
      </w:r>
      <w:r w:rsidR="00275688" w:rsidRPr="00A61A07">
        <w:rPr>
          <w:lang w:val="en-US"/>
        </w:rPr>
        <w:t xml:space="preserve"> (Cong et al., 2023; </w:t>
      </w:r>
      <w:proofErr w:type="spellStart"/>
      <w:r w:rsidR="00275688" w:rsidRPr="00A61A07">
        <w:rPr>
          <w:lang w:val="en-US"/>
        </w:rPr>
        <w:t>Lumineau</w:t>
      </w:r>
      <w:proofErr w:type="spellEnd"/>
      <w:r w:rsidR="00275688" w:rsidRPr="00A61A07">
        <w:rPr>
          <w:lang w:val="en-US"/>
        </w:rPr>
        <w:t xml:space="preserve"> et al., 2021)</w:t>
      </w:r>
      <w:r w:rsidR="00B92D45" w:rsidRPr="00A61A07">
        <w:rPr>
          <w:lang w:val="en-US"/>
        </w:rPr>
        <w:t>.</w:t>
      </w:r>
      <w:r w:rsidR="00275688" w:rsidRPr="00A61A07">
        <w:rPr>
          <w:lang w:val="en-US"/>
        </w:rPr>
        <w:t xml:space="preserve"> </w:t>
      </w:r>
      <w:r w:rsidR="004B28D5" w:rsidRPr="00A61A07">
        <w:rPr>
          <w:lang w:val="en-US"/>
        </w:rPr>
        <w:t>This suggests that c</w:t>
      </w:r>
      <w:r w:rsidR="009F073E" w:rsidRPr="00A61A07">
        <w:rPr>
          <w:lang w:val="en-US"/>
        </w:rPr>
        <w:t xml:space="preserve">onvincing supply chain partners to participate in the blockchain network and implement smart </w:t>
      </w:r>
      <w:r w:rsidR="009F073E" w:rsidRPr="00A61A07">
        <w:rPr>
          <w:lang w:val="en-US"/>
        </w:rPr>
        <w:lastRenderedPageBreak/>
        <w:t xml:space="preserve">contracts </w:t>
      </w:r>
      <w:r w:rsidR="00A07D5F" w:rsidRPr="00A61A07">
        <w:rPr>
          <w:lang w:val="en-US"/>
        </w:rPr>
        <w:t>may not be an easy task</w:t>
      </w:r>
      <w:r w:rsidR="009F073E" w:rsidRPr="00A61A07">
        <w:rPr>
          <w:lang w:val="en-US"/>
        </w:rPr>
        <w:t xml:space="preserve">. </w:t>
      </w:r>
      <w:r w:rsidR="00A07D5F" w:rsidRPr="00A61A07">
        <w:rPr>
          <w:lang w:val="en-US"/>
        </w:rPr>
        <w:t>D</w:t>
      </w:r>
      <w:r w:rsidR="003D6324" w:rsidRPr="00A61A07">
        <w:rPr>
          <w:lang w:val="en-US"/>
        </w:rPr>
        <w:t xml:space="preserve">ominant parties who intend to behave opportunistically or benefit from power asymmetry may lack the incentive to participate in the blockchain network (Schmidt and Wagner, 2019). </w:t>
      </w:r>
      <w:r w:rsidR="00791995" w:rsidRPr="00A61A07">
        <w:rPr>
          <w:lang w:val="en-US"/>
        </w:rPr>
        <w:t>Moreover, i</w:t>
      </w:r>
      <w:r w:rsidR="009F073E" w:rsidRPr="00A61A07">
        <w:rPr>
          <w:lang w:val="en-US"/>
        </w:rPr>
        <w:t xml:space="preserve">ntegration with existing systems </w:t>
      </w:r>
      <w:r w:rsidR="00514BE7" w:rsidRPr="00A61A07">
        <w:rPr>
          <w:lang w:val="en-US"/>
        </w:rPr>
        <w:t>is not cost-free</w:t>
      </w:r>
      <w:r w:rsidR="009F073E" w:rsidRPr="00A61A07">
        <w:rPr>
          <w:lang w:val="en-US"/>
        </w:rPr>
        <w:t>. Many firms already have established processes and systems in place, and integrating smart contracts into these systems may require significant time, effort, and financial investment</w:t>
      </w:r>
      <w:r w:rsidR="00503B78" w:rsidRPr="00A61A07">
        <w:rPr>
          <w:lang w:val="en-US"/>
        </w:rPr>
        <w:t>s</w:t>
      </w:r>
      <w:r w:rsidR="00F055F7" w:rsidRPr="00A61A07">
        <w:rPr>
          <w:lang w:val="en-US"/>
        </w:rPr>
        <w:t xml:space="preserve"> (Ferreira, 2021).</w:t>
      </w:r>
      <w:r w:rsidR="00F260B7" w:rsidRPr="00A61A07">
        <w:rPr>
          <w:lang w:val="en-US"/>
        </w:rPr>
        <w:t xml:space="preserve"> Another potential concern is</w:t>
      </w:r>
      <w:r w:rsidR="0017442B" w:rsidRPr="00A61A07">
        <w:rPr>
          <w:lang w:val="en-US"/>
        </w:rPr>
        <w:t xml:space="preserve"> </w:t>
      </w:r>
      <w:r w:rsidR="00F260B7" w:rsidRPr="00A61A07">
        <w:rPr>
          <w:lang w:val="en-US"/>
        </w:rPr>
        <w:t>d</w:t>
      </w:r>
      <w:r w:rsidR="0017442B" w:rsidRPr="00A61A07">
        <w:rPr>
          <w:lang w:val="en-US"/>
        </w:rPr>
        <w:t>ata privacy</w:t>
      </w:r>
      <w:r w:rsidR="00F055F7" w:rsidRPr="00A61A07">
        <w:rPr>
          <w:lang w:val="en-US"/>
        </w:rPr>
        <w:t xml:space="preserve">. </w:t>
      </w:r>
      <w:r w:rsidR="009F073E" w:rsidRPr="00A61A07">
        <w:rPr>
          <w:lang w:val="en-US"/>
        </w:rPr>
        <w:t>As</w:t>
      </w:r>
      <w:r w:rsidR="0017442B" w:rsidRPr="00A61A07">
        <w:rPr>
          <w:lang w:val="en-US"/>
        </w:rPr>
        <w:t xml:space="preserve"> blockchain transactions are publicly recorded</w:t>
      </w:r>
      <w:r w:rsidR="009F073E" w:rsidRPr="00A61A07">
        <w:rPr>
          <w:lang w:val="en-US"/>
        </w:rPr>
        <w:t xml:space="preserve">, </w:t>
      </w:r>
      <w:r w:rsidR="0017442B" w:rsidRPr="00A61A07">
        <w:rPr>
          <w:lang w:val="en-US"/>
        </w:rPr>
        <w:t>sensitive information may be exposed if not properly encrypted</w:t>
      </w:r>
      <w:r w:rsidR="009F073E" w:rsidRPr="00A61A07">
        <w:rPr>
          <w:lang w:val="en-US"/>
        </w:rPr>
        <w:t>, making it difficult to comply with data privacy regulations</w:t>
      </w:r>
      <w:r w:rsidR="0002691F" w:rsidRPr="00A61A07">
        <w:rPr>
          <w:lang w:val="en-US"/>
        </w:rPr>
        <w:t xml:space="preserve"> (Ferreira, 2021)</w:t>
      </w:r>
      <w:r w:rsidR="009F073E" w:rsidRPr="00A61A07">
        <w:rPr>
          <w:lang w:val="en-US"/>
        </w:rPr>
        <w:t xml:space="preserve">. </w:t>
      </w:r>
      <w:r w:rsidR="00E909D8" w:rsidRPr="00A61A07">
        <w:rPr>
          <w:lang w:val="en-US"/>
        </w:rPr>
        <w:t>Lastly</w:t>
      </w:r>
      <w:r w:rsidR="0017442B" w:rsidRPr="00A61A07">
        <w:rPr>
          <w:lang w:val="en-US"/>
        </w:rPr>
        <w:t>, the legal and regulatory framework surrounding smart contracts is still evolving</w:t>
      </w:r>
      <w:r w:rsidR="007C446A" w:rsidRPr="00A61A07">
        <w:rPr>
          <w:lang w:val="en-US"/>
        </w:rPr>
        <w:t xml:space="preserve">, and legal status of smart contracts can be </w:t>
      </w:r>
      <w:r w:rsidR="00345E52" w:rsidRPr="00A61A07">
        <w:rPr>
          <w:lang w:val="en-US"/>
        </w:rPr>
        <w:t>ambiguous</w:t>
      </w:r>
      <w:r w:rsidR="007C446A" w:rsidRPr="00A61A07">
        <w:rPr>
          <w:lang w:val="en-US"/>
        </w:rPr>
        <w:t xml:space="preserve"> in </w:t>
      </w:r>
      <w:r w:rsidR="00345E52" w:rsidRPr="00A61A07">
        <w:rPr>
          <w:lang w:val="en-US"/>
        </w:rPr>
        <w:t>some</w:t>
      </w:r>
      <w:r w:rsidR="007C446A" w:rsidRPr="00A61A07">
        <w:rPr>
          <w:lang w:val="en-US"/>
        </w:rPr>
        <w:t xml:space="preserve"> countries</w:t>
      </w:r>
      <w:r w:rsidR="0017442B" w:rsidRPr="00A61A07">
        <w:rPr>
          <w:lang w:val="en-US"/>
        </w:rPr>
        <w:t xml:space="preserve">. Firms may need to invest in legal and managerial expertise to ensure compliance with </w:t>
      </w:r>
      <w:r w:rsidR="00345E52" w:rsidRPr="00A61A07">
        <w:rPr>
          <w:lang w:val="en-US"/>
        </w:rPr>
        <w:t>local</w:t>
      </w:r>
      <w:r w:rsidR="0017442B" w:rsidRPr="00A61A07">
        <w:rPr>
          <w:lang w:val="en-US"/>
        </w:rPr>
        <w:t xml:space="preserve"> laws and regulation</w:t>
      </w:r>
      <w:r w:rsidR="00240F3E" w:rsidRPr="00A61A07">
        <w:rPr>
          <w:lang w:val="en-US"/>
        </w:rPr>
        <w:t>s</w:t>
      </w:r>
      <w:r w:rsidR="0017442B" w:rsidRPr="00A61A07">
        <w:rPr>
          <w:lang w:val="en-US"/>
        </w:rPr>
        <w:t xml:space="preserve">. </w:t>
      </w:r>
      <w:r w:rsidR="008913D0" w:rsidRPr="00A61A07">
        <w:rPr>
          <w:lang w:val="en-US"/>
        </w:rPr>
        <w:t>Therefore, whether smart contracts will have a positive or</w:t>
      </w:r>
      <w:r w:rsidR="00A95BCE" w:rsidRPr="00A61A07">
        <w:rPr>
          <w:lang w:val="en-US"/>
        </w:rPr>
        <w:t xml:space="preserve"> </w:t>
      </w:r>
      <w:r w:rsidR="008913D0" w:rsidRPr="00A61A07">
        <w:rPr>
          <w:lang w:val="en-US"/>
        </w:rPr>
        <w:t xml:space="preserve">negative impact on firms’ operational efficiency remains an empirical research question. </w:t>
      </w:r>
    </w:p>
    <w:p w14:paraId="4D2C8253" w14:textId="04B47EEB" w:rsidR="008D273E" w:rsidRPr="00A61A07" w:rsidRDefault="00FD5B91" w:rsidP="009A2651">
      <w:pPr>
        <w:widowControl w:val="0"/>
        <w:kinsoku w:val="0"/>
        <w:overflowPunct w:val="0"/>
        <w:autoSpaceDE w:val="0"/>
        <w:autoSpaceDN w:val="0"/>
        <w:spacing w:line="360" w:lineRule="auto"/>
        <w:ind w:firstLine="567"/>
        <w:jc w:val="both"/>
        <w:rPr>
          <w:lang w:val="en-US"/>
        </w:rPr>
      </w:pPr>
      <w:r w:rsidRPr="00A61A07">
        <w:rPr>
          <w:lang w:val="en-US"/>
        </w:rPr>
        <w:t>Empirical investigation of the impact of smart contracts on firms</w:t>
      </w:r>
      <w:r w:rsidR="003029C0" w:rsidRPr="00A61A07">
        <w:rPr>
          <w:lang w:val="en-US"/>
        </w:rPr>
        <w:t>’</w:t>
      </w:r>
      <w:r w:rsidRPr="00A61A07">
        <w:rPr>
          <w:lang w:val="en-US"/>
        </w:rPr>
        <w:t xml:space="preserve"> operational efficiency is particularly challenging due to </w:t>
      </w:r>
      <w:r w:rsidR="00DF27A0" w:rsidRPr="00A61A07">
        <w:rPr>
          <w:lang w:val="en-US"/>
        </w:rPr>
        <w:t xml:space="preserve">limited </w:t>
      </w:r>
      <w:r w:rsidRPr="00A61A07">
        <w:rPr>
          <w:lang w:val="en-US"/>
        </w:rPr>
        <w:t xml:space="preserve">data availability and potential endogeneity concerns. </w:t>
      </w:r>
      <w:r w:rsidR="004A0348" w:rsidRPr="00A61A07">
        <w:rPr>
          <w:lang w:val="en-US"/>
        </w:rPr>
        <w:t>As far as we know, t</w:t>
      </w:r>
      <w:r w:rsidRPr="00A61A07">
        <w:rPr>
          <w:lang w:val="en-US"/>
        </w:rPr>
        <w:t xml:space="preserve">here is no existing database </w:t>
      </w:r>
      <w:r w:rsidR="008311A6" w:rsidRPr="00A61A07">
        <w:rPr>
          <w:lang w:val="en-US"/>
        </w:rPr>
        <w:t xml:space="preserve">that </w:t>
      </w:r>
      <w:r w:rsidRPr="00A61A07">
        <w:rPr>
          <w:lang w:val="en-US"/>
        </w:rPr>
        <w:t>document</w:t>
      </w:r>
      <w:r w:rsidR="008311A6" w:rsidRPr="00A61A07">
        <w:rPr>
          <w:lang w:val="en-US"/>
        </w:rPr>
        <w:t>s</w:t>
      </w:r>
      <w:r w:rsidR="006E3DD9" w:rsidRPr="00A61A07">
        <w:rPr>
          <w:lang w:val="en-US"/>
        </w:rPr>
        <w:t xml:space="preserve"> the details of</w:t>
      </w:r>
      <w:r w:rsidRPr="00A61A07">
        <w:rPr>
          <w:lang w:val="en-US"/>
        </w:rPr>
        <w:t xml:space="preserve"> firms</w:t>
      </w:r>
      <w:r w:rsidR="00E004B6" w:rsidRPr="00A61A07">
        <w:rPr>
          <w:lang w:val="en-US"/>
        </w:rPr>
        <w:t>’</w:t>
      </w:r>
      <w:r w:rsidRPr="00A61A07">
        <w:rPr>
          <w:lang w:val="en-US"/>
        </w:rPr>
        <w:t xml:space="preserve"> smart contract adoption</w:t>
      </w:r>
      <w:r w:rsidR="006E3DD9" w:rsidRPr="00A61A07">
        <w:rPr>
          <w:lang w:val="en-US"/>
        </w:rPr>
        <w:t>. It</w:t>
      </w:r>
      <w:r w:rsidRPr="00A61A07">
        <w:rPr>
          <w:lang w:val="en-US"/>
        </w:rPr>
        <w:t xml:space="preserve"> is</w:t>
      </w:r>
      <w:r w:rsidR="006E3DD9" w:rsidRPr="00A61A07">
        <w:rPr>
          <w:lang w:val="en-US"/>
        </w:rPr>
        <w:t xml:space="preserve"> also</w:t>
      </w:r>
      <w:r w:rsidRPr="00A61A07">
        <w:rPr>
          <w:lang w:val="en-US"/>
        </w:rPr>
        <w:t xml:space="preserve"> </w:t>
      </w:r>
      <w:r w:rsidR="00A07D5F" w:rsidRPr="00A61A07">
        <w:rPr>
          <w:lang w:val="en-US"/>
        </w:rPr>
        <w:t>uncommon</w:t>
      </w:r>
      <w:r w:rsidRPr="00A61A07">
        <w:rPr>
          <w:lang w:val="en-US"/>
        </w:rPr>
        <w:t xml:space="preserve"> for firms to disclose</w:t>
      </w:r>
      <w:r w:rsidR="00A07D5F" w:rsidRPr="00A61A07">
        <w:rPr>
          <w:lang w:val="en-US"/>
        </w:rPr>
        <w:t xml:space="preserve"> details about</w:t>
      </w:r>
      <w:r w:rsidRPr="00A61A07">
        <w:rPr>
          <w:lang w:val="en-US"/>
        </w:rPr>
        <w:t xml:space="preserve"> their smart contract adoption publicly</w:t>
      </w:r>
      <w:r w:rsidR="00EB7D0E" w:rsidRPr="00A61A07">
        <w:rPr>
          <w:lang w:val="en-US"/>
        </w:rPr>
        <w:t>,</w:t>
      </w:r>
      <w:r w:rsidR="00636F01" w:rsidRPr="00A61A07">
        <w:rPr>
          <w:lang w:val="en-US"/>
        </w:rPr>
        <w:t xml:space="preserve"> possibly</w:t>
      </w:r>
      <w:r w:rsidR="00EB7D0E" w:rsidRPr="00A61A07">
        <w:rPr>
          <w:lang w:val="en-US"/>
        </w:rPr>
        <w:t xml:space="preserve"> because the technology is </w:t>
      </w:r>
      <w:r w:rsidR="00A33ADC">
        <w:rPr>
          <w:lang w:val="en-US"/>
        </w:rPr>
        <w:t xml:space="preserve">still </w:t>
      </w:r>
      <w:r w:rsidR="00EB7D0E" w:rsidRPr="00A61A07">
        <w:rPr>
          <w:lang w:val="en-US"/>
        </w:rPr>
        <w:t>relatively immature (Carson et al., 2018</w:t>
      </w:r>
      <w:r w:rsidR="00482271" w:rsidRPr="00A61A07">
        <w:rPr>
          <w:lang w:val="en-US"/>
        </w:rPr>
        <w:t>; Ferreira, 2021</w:t>
      </w:r>
      <w:r w:rsidR="00EB7D0E" w:rsidRPr="00A61A07">
        <w:rPr>
          <w:lang w:val="en-US"/>
        </w:rPr>
        <w:t xml:space="preserve">) and </w:t>
      </w:r>
      <w:r w:rsidR="00B93366" w:rsidRPr="00A61A07">
        <w:rPr>
          <w:lang w:val="en-US"/>
        </w:rPr>
        <w:t>firms may want to avoid making strong public commitments to a still-emerging technology.</w:t>
      </w:r>
      <w:r w:rsidRPr="00A61A07">
        <w:rPr>
          <w:lang w:val="en-US"/>
        </w:rPr>
        <w:t xml:space="preserve"> Additionally, </w:t>
      </w:r>
      <w:r w:rsidR="009B2642" w:rsidRPr="00A61A07">
        <w:rPr>
          <w:lang w:val="en-US"/>
        </w:rPr>
        <w:t xml:space="preserve">firms’ </w:t>
      </w:r>
      <w:r w:rsidR="00F769B7" w:rsidRPr="00A61A07">
        <w:rPr>
          <w:lang w:val="en-US"/>
        </w:rPr>
        <w:t xml:space="preserve">smart contract adoption and </w:t>
      </w:r>
      <w:r w:rsidR="009B2642" w:rsidRPr="00A61A07">
        <w:rPr>
          <w:lang w:val="en-US"/>
        </w:rPr>
        <w:t xml:space="preserve">operational efficiency may </w:t>
      </w:r>
      <w:r w:rsidR="008D273E" w:rsidRPr="00A61A07">
        <w:rPr>
          <w:lang w:val="en-US"/>
        </w:rPr>
        <w:t>codetermine each other such that firms’ operational efficiency may affect their propensity of adopting smart contract</w:t>
      </w:r>
      <w:r w:rsidR="00E004B6" w:rsidRPr="00A61A07">
        <w:rPr>
          <w:lang w:val="en-US"/>
        </w:rPr>
        <w:t>s</w:t>
      </w:r>
      <w:r w:rsidR="009B2642" w:rsidRPr="00A61A07">
        <w:rPr>
          <w:lang w:val="en-US"/>
        </w:rPr>
        <w:t>,</w:t>
      </w:r>
      <w:r w:rsidR="008D273E" w:rsidRPr="00A61A07">
        <w:rPr>
          <w:lang w:val="en-US"/>
        </w:rPr>
        <w:t xml:space="preserve"> leading to reverse causality concerns.</w:t>
      </w:r>
      <w:r w:rsidR="009B2642" w:rsidRPr="00A61A07">
        <w:rPr>
          <w:lang w:val="en-US"/>
        </w:rPr>
        <w:t xml:space="preserve"> </w:t>
      </w:r>
      <w:r w:rsidR="008D273E" w:rsidRPr="00A61A07">
        <w:rPr>
          <w:lang w:val="en-US"/>
        </w:rPr>
        <w:t>Moreover,</w:t>
      </w:r>
      <w:r w:rsidR="009B2642" w:rsidRPr="00A61A07">
        <w:rPr>
          <w:lang w:val="en-US"/>
        </w:rPr>
        <w:t xml:space="preserve"> </w:t>
      </w:r>
      <w:r w:rsidRPr="00A61A07">
        <w:rPr>
          <w:lang w:val="en-US"/>
        </w:rPr>
        <w:t>unobserved factors</w:t>
      </w:r>
      <w:r w:rsidR="009B2642" w:rsidRPr="00A61A07">
        <w:rPr>
          <w:lang w:val="en-US"/>
        </w:rPr>
        <w:t xml:space="preserve"> such as </w:t>
      </w:r>
      <w:r w:rsidR="007806EC" w:rsidRPr="00A61A07">
        <w:rPr>
          <w:lang w:val="en-US"/>
        </w:rPr>
        <w:t xml:space="preserve">supply chain </w:t>
      </w:r>
      <w:r w:rsidR="00E004B6" w:rsidRPr="00A61A07">
        <w:rPr>
          <w:lang w:val="en-US"/>
        </w:rPr>
        <w:t>relationship</w:t>
      </w:r>
      <w:r w:rsidR="008235DC" w:rsidRPr="00A61A07">
        <w:rPr>
          <w:lang w:val="en-US"/>
        </w:rPr>
        <w:t>s</w:t>
      </w:r>
      <w:r w:rsidR="007806EC" w:rsidRPr="00A61A07">
        <w:rPr>
          <w:lang w:val="en-US"/>
        </w:rPr>
        <w:t xml:space="preserve"> and competitive pressure </w:t>
      </w:r>
      <w:r w:rsidRPr="00A61A07">
        <w:rPr>
          <w:lang w:val="en-US"/>
        </w:rPr>
        <w:t>may simultaneously affect firms</w:t>
      </w:r>
      <w:r w:rsidR="00E004B6" w:rsidRPr="00A61A07">
        <w:rPr>
          <w:lang w:val="en-US"/>
        </w:rPr>
        <w:t>’</w:t>
      </w:r>
      <w:r w:rsidRPr="00A61A07">
        <w:rPr>
          <w:lang w:val="en-US"/>
        </w:rPr>
        <w:t xml:space="preserve"> smart contract adoption and operational efficiency, </w:t>
      </w:r>
      <w:r w:rsidR="008D273E" w:rsidRPr="00A61A07">
        <w:rPr>
          <w:lang w:val="en-US"/>
        </w:rPr>
        <w:t>causing omitted variable biases</w:t>
      </w:r>
      <w:r w:rsidRPr="00A61A07">
        <w:rPr>
          <w:lang w:val="en-US"/>
        </w:rPr>
        <w:t xml:space="preserve">. </w:t>
      </w:r>
    </w:p>
    <w:p w14:paraId="0DF3F500" w14:textId="46385369" w:rsidR="00FD5B91" w:rsidRPr="00A61A07" w:rsidRDefault="00FD5B91" w:rsidP="009A2651">
      <w:pPr>
        <w:widowControl w:val="0"/>
        <w:kinsoku w:val="0"/>
        <w:overflowPunct w:val="0"/>
        <w:autoSpaceDE w:val="0"/>
        <w:autoSpaceDN w:val="0"/>
        <w:spacing w:line="360" w:lineRule="auto"/>
        <w:ind w:firstLine="567"/>
        <w:jc w:val="both"/>
        <w:rPr>
          <w:lang w:val="en-US"/>
        </w:rPr>
      </w:pPr>
      <w:r w:rsidRPr="00A61A07">
        <w:rPr>
          <w:lang w:val="en-US"/>
        </w:rPr>
        <w:t xml:space="preserve">To overcome these </w:t>
      </w:r>
      <w:r w:rsidR="00F055F7" w:rsidRPr="00A61A07">
        <w:rPr>
          <w:lang w:val="en-US"/>
        </w:rPr>
        <w:t xml:space="preserve">methodological </w:t>
      </w:r>
      <w:r w:rsidRPr="00A61A07">
        <w:rPr>
          <w:lang w:val="en-US"/>
        </w:rPr>
        <w:t xml:space="preserve">challenges, </w:t>
      </w:r>
      <w:r w:rsidR="008311A6" w:rsidRPr="00A61A07">
        <w:rPr>
          <w:lang w:val="en-US"/>
        </w:rPr>
        <w:t xml:space="preserve">we </w:t>
      </w:r>
      <w:r w:rsidRPr="00A61A07">
        <w:rPr>
          <w:lang w:val="en-US"/>
        </w:rPr>
        <w:t xml:space="preserve">leverage </w:t>
      </w:r>
      <w:r w:rsidR="008311A6" w:rsidRPr="00A61A07">
        <w:rPr>
          <w:lang w:val="en-US"/>
        </w:rPr>
        <w:t xml:space="preserve">a quasi-natural experiment based on </w:t>
      </w:r>
      <w:r w:rsidR="00F055F7" w:rsidRPr="00A61A07">
        <w:rPr>
          <w:lang w:val="en-US"/>
        </w:rPr>
        <w:t xml:space="preserve">the </w:t>
      </w:r>
      <w:r w:rsidR="006E3DD9" w:rsidRPr="00A61A07">
        <w:rPr>
          <w:lang w:val="en-US"/>
        </w:rPr>
        <w:t xml:space="preserve">staggered enactment of </w:t>
      </w:r>
      <w:r w:rsidRPr="00A61A07">
        <w:rPr>
          <w:lang w:val="en-US"/>
        </w:rPr>
        <w:t>state-level laws</w:t>
      </w:r>
      <w:r w:rsidR="008C0016" w:rsidRPr="00A61A07">
        <w:rPr>
          <w:lang w:val="en-US"/>
        </w:rPr>
        <w:t xml:space="preserve"> </w:t>
      </w:r>
      <w:r w:rsidR="008311A6" w:rsidRPr="00A61A07">
        <w:rPr>
          <w:lang w:val="en-US"/>
        </w:rPr>
        <w:t>related to smart contract</w:t>
      </w:r>
      <w:r w:rsidR="00E004B6" w:rsidRPr="00A61A07">
        <w:rPr>
          <w:lang w:val="en-US"/>
        </w:rPr>
        <w:t>s</w:t>
      </w:r>
      <w:r w:rsidR="00925EE1" w:rsidRPr="00A61A07">
        <w:rPr>
          <w:lang w:val="en-US"/>
        </w:rPr>
        <w:t xml:space="preserve"> in the United States (US)</w:t>
      </w:r>
      <w:r w:rsidR="008311A6" w:rsidRPr="00A61A07">
        <w:rPr>
          <w:lang w:val="en-US"/>
        </w:rPr>
        <w:t>.</w:t>
      </w:r>
      <w:r w:rsidR="00925EE1" w:rsidRPr="00A61A07">
        <w:rPr>
          <w:lang w:val="en-US"/>
        </w:rPr>
        <w:t xml:space="preserve"> </w:t>
      </w:r>
      <w:r w:rsidR="008311A6" w:rsidRPr="00A61A07">
        <w:rPr>
          <w:lang w:val="en-US"/>
        </w:rPr>
        <w:t>We identify five states</w:t>
      </w:r>
      <w:r w:rsidR="00A33ADC">
        <w:rPr>
          <w:lang w:val="en-US"/>
        </w:rPr>
        <w:t>, namely</w:t>
      </w:r>
      <w:r w:rsidR="00DF27A0" w:rsidRPr="00A61A07">
        <w:rPr>
          <w:lang w:val="en-US"/>
        </w:rPr>
        <w:t xml:space="preserve"> </w:t>
      </w:r>
      <w:r w:rsidR="008311A6" w:rsidRPr="00A61A07">
        <w:rPr>
          <w:lang w:val="en-US"/>
        </w:rPr>
        <w:t>Arizona, Tennessee, North Dakota, South Dakota, and Arkansas</w:t>
      </w:r>
      <w:r w:rsidR="00DF27A0" w:rsidRPr="00A61A07">
        <w:rPr>
          <w:lang w:val="en-US"/>
        </w:rPr>
        <w:t>,</w:t>
      </w:r>
      <w:r w:rsidR="008311A6" w:rsidRPr="00A61A07">
        <w:rPr>
          <w:lang w:val="en-US"/>
        </w:rPr>
        <w:t xml:space="preserve"> where smart contract laws were enacted between 2017 and 2019. These laws generally recognize the legal authority to use smart contracts in conducting electronic transactions, lowering the cost</w:t>
      </w:r>
      <w:r w:rsidR="00E004B6" w:rsidRPr="00A61A07">
        <w:rPr>
          <w:lang w:val="en-US"/>
        </w:rPr>
        <w:t>s</w:t>
      </w:r>
      <w:r w:rsidR="008311A6" w:rsidRPr="00A61A07">
        <w:rPr>
          <w:lang w:val="en-US"/>
        </w:rPr>
        <w:t xml:space="preserve"> of developing and using smart contract</w:t>
      </w:r>
      <w:r w:rsidR="00E004B6" w:rsidRPr="00A61A07">
        <w:rPr>
          <w:lang w:val="en-US"/>
        </w:rPr>
        <w:t>s</w:t>
      </w:r>
      <w:r w:rsidR="008311A6" w:rsidRPr="00A61A07">
        <w:rPr>
          <w:lang w:val="en-US"/>
        </w:rPr>
        <w:t xml:space="preserve"> for business and commerce (</w:t>
      </w:r>
      <w:r w:rsidR="005E44CA" w:rsidRPr="00A61A07">
        <w:rPr>
          <w:lang w:val="en-US"/>
        </w:rPr>
        <w:t xml:space="preserve">Ferreira, 2021; </w:t>
      </w:r>
      <w:r w:rsidR="008311A6" w:rsidRPr="00A61A07">
        <w:rPr>
          <w:lang w:val="en-US"/>
        </w:rPr>
        <w:t xml:space="preserve">Chen et al., 2023). We then </w:t>
      </w:r>
      <w:r w:rsidR="008D273E" w:rsidRPr="00A61A07">
        <w:rPr>
          <w:lang w:val="en-US"/>
        </w:rPr>
        <w:t>perform</w:t>
      </w:r>
      <w:r w:rsidR="006E3DD9" w:rsidRPr="00A61A07">
        <w:rPr>
          <w:lang w:val="en-US"/>
        </w:rPr>
        <w:t xml:space="preserve"> a</w:t>
      </w:r>
      <w:r w:rsidRPr="00A61A07">
        <w:rPr>
          <w:lang w:val="en-US"/>
        </w:rPr>
        <w:t xml:space="preserve"> </w:t>
      </w:r>
      <w:r w:rsidR="00E004B6" w:rsidRPr="00A61A07">
        <w:rPr>
          <w:lang w:val="en-US"/>
        </w:rPr>
        <w:t>d</w:t>
      </w:r>
      <w:r w:rsidRPr="00A61A07">
        <w:rPr>
          <w:lang w:val="en-US"/>
        </w:rPr>
        <w:t>ifference-in-</w:t>
      </w:r>
      <w:r w:rsidR="00E004B6" w:rsidRPr="00A61A07">
        <w:rPr>
          <w:lang w:val="en-US"/>
        </w:rPr>
        <w:t>d</w:t>
      </w:r>
      <w:r w:rsidRPr="00A61A07">
        <w:rPr>
          <w:lang w:val="en-US"/>
        </w:rPr>
        <w:t xml:space="preserve">ifferences (DID) </w:t>
      </w:r>
      <w:r w:rsidR="006E3DD9" w:rsidRPr="00A61A07">
        <w:rPr>
          <w:lang w:val="en-US"/>
        </w:rPr>
        <w:t>analysis</w:t>
      </w:r>
      <w:r w:rsidR="008D273E" w:rsidRPr="00A61A07">
        <w:rPr>
          <w:lang w:val="en-US"/>
        </w:rPr>
        <w:t xml:space="preserve"> to compare the differences in operational efficiency changes between treatment firms</w:t>
      </w:r>
      <w:r w:rsidR="008311A6" w:rsidRPr="00A61A07">
        <w:rPr>
          <w:lang w:val="en-US"/>
        </w:rPr>
        <w:t xml:space="preserve"> operat</w:t>
      </w:r>
      <w:r w:rsidR="008235DC" w:rsidRPr="00A61A07">
        <w:rPr>
          <w:lang w:val="en-US"/>
        </w:rPr>
        <w:t>ing</w:t>
      </w:r>
      <w:r w:rsidR="008311A6" w:rsidRPr="00A61A07">
        <w:rPr>
          <w:lang w:val="en-US"/>
        </w:rPr>
        <w:t xml:space="preserve"> in the</w:t>
      </w:r>
      <w:r w:rsidR="00104C2A" w:rsidRPr="00A61A07">
        <w:rPr>
          <w:lang w:val="en-US"/>
        </w:rPr>
        <w:t>se five</w:t>
      </w:r>
      <w:r w:rsidR="008311A6" w:rsidRPr="00A61A07">
        <w:rPr>
          <w:lang w:val="en-US"/>
        </w:rPr>
        <w:t xml:space="preserve"> </w:t>
      </w:r>
      <w:r w:rsidRPr="00A61A07">
        <w:rPr>
          <w:lang w:val="en-US"/>
        </w:rPr>
        <w:t xml:space="preserve">states </w:t>
      </w:r>
      <w:r w:rsidR="008D273E" w:rsidRPr="00A61A07">
        <w:rPr>
          <w:lang w:val="en-US"/>
        </w:rPr>
        <w:t xml:space="preserve">and </w:t>
      </w:r>
      <w:r w:rsidR="00FD46AB">
        <w:rPr>
          <w:lang w:val="en-US"/>
        </w:rPr>
        <w:t>the “</w:t>
      </w:r>
      <w:r w:rsidR="008D273E" w:rsidRPr="00A61A07">
        <w:rPr>
          <w:lang w:val="en-US"/>
        </w:rPr>
        <w:t>matched control firm</w:t>
      </w:r>
      <w:r w:rsidR="00FD46AB">
        <w:rPr>
          <w:lang w:val="en-US"/>
        </w:rPr>
        <w:t>s”</w:t>
      </w:r>
      <w:r w:rsidR="00104C2A" w:rsidRPr="00A61A07">
        <w:rPr>
          <w:lang w:val="en-US"/>
        </w:rPr>
        <w:t xml:space="preserve"> that </w:t>
      </w:r>
      <w:r w:rsidR="008D273E" w:rsidRPr="00A61A07">
        <w:rPr>
          <w:lang w:val="en-US"/>
        </w:rPr>
        <w:t xml:space="preserve">are identified as those in </w:t>
      </w:r>
      <w:r w:rsidR="00031F6A" w:rsidRPr="00A61A07">
        <w:rPr>
          <w:lang w:val="en-US"/>
        </w:rPr>
        <w:t>the same industry (</w:t>
      </w:r>
      <w:r w:rsidR="005007F1" w:rsidRPr="00A61A07">
        <w:rPr>
          <w:lang w:val="en-US"/>
        </w:rPr>
        <w:t>two</w:t>
      </w:r>
      <w:r w:rsidR="00031F6A" w:rsidRPr="00A61A07">
        <w:rPr>
          <w:lang w:val="en-US"/>
        </w:rPr>
        <w:t xml:space="preserve">-digit SIC code) but </w:t>
      </w:r>
      <w:r w:rsidR="008235DC" w:rsidRPr="00A61A07">
        <w:rPr>
          <w:lang w:val="en-US"/>
        </w:rPr>
        <w:t>located</w:t>
      </w:r>
      <w:r w:rsidR="00031F6A" w:rsidRPr="00A61A07">
        <w:rPr>
          <w:lang w:val="en-US"/>
        </w:rPr>
        <w:t xml:space="preserve"> in </w:t>
      </w:r>
      <w:r w:rsidR="008D273E" w:rsidRPr="00A61A07">
        <w:rPr>
          <w:lang w:val="en-US"/>
        </w:rPr>
        <w:t>other</w:t>
      </w:r>
      <w:r w:rsidR="0043225E" w:rsidRPr="00A61A07">
        <w:rPr>
          <w:lang w:val="en-US"/>
        </w:rPr>
        <w:t xml:space="preserve"> US</w:t>
      </w:r>
      <w:r w:rsidR="008D273E" w:rsidRPr="00A61A07">
        <w:rPr>
          <w:lang w:val="en-US"/>
        </w:rPr>
        <w:t xml:space="preserve"> states </w:t>
      </w:r>
      <w:r w:rsidRPr="00A61A07">
        <w:rPr>
          <w:lang w:val="en-US"/>
        </w:rPr>
        <w:t xml:space="preserve">using </w:t>
      </w:r>
      <w:r w:rsidR="00031F6A" w:rsidRPr="00A61A07">
        <w:rPr>
          <w:lang w:val="en-US"/>
        </w:rPr>
        <w:t xml:space="preserve">the </w:t>
      </w:r>
      <w:bookmarkStart w:id="2" w:name="_Hlk152119443"/>
      <w:proofErr w:type="spellStart"/>
      <w:r w:rsidR="00031F6A" w:rsidRPr="00A61A07">
        <w:rPr>
          <w:lang w:val="en-US"/>
        </w:rPr>
        <w:t>Mahalanobis</w:t>
      </w:r>
      <w:proofErr w:type="spellEnd"/>
      <w:r w:rsidR="00031F6A" w:rsidRPr="00A61A07">
        <w:rPr>
          <w:lang w:val="en-US"/>
        </w:rPr>
        <w:t xml:space="preserve"> </w:t>
      </w:r>
      <w:r w:rsidR="001078F9" w:rsidRPr="00A61A07">
        <w:rPr>
          <w:lang w:val="en-US"/>
        </w:rPr>
        <w:lastRenderedPageBreak/>
        <w:t>D</w:t>
      </w:r>
      <w:r w:rsidR="00031F6A" w:rsidRPr="00A61A07">
        <w:rPr>
          <w:lang w:val="en-US"/>
        </w:rPr>
        <w:t xml:space="preserve">istance </w:t>
      </w:r>
      <w:r w:rsidR="001078F9" w:rsidRPr="00A61A07">
        <w:rPr>
          <w:lang w:val="en-US"/>
        </w:rPr>
        <w:t>M</w:t>
      </w:r>
      <w:r w:rsidRPr="00A61A07">
        <w:rPr>
          <w:lang w:val="en-US"/>
        </w:rPr>
        <w:t>atching</w:t>
      </w:r>
      <w:r w:rsidR="00031F6A" w:rsidRPr="00A61A07">
        <w:rPr>
          <w:lang w:val="en-US"/>
        </w:rPr>
        <w:t xml:space="preserve"> </w:t>
      </w:r>
      <w:bookmarkEnd w:id="2"/>
      <w:r w:rsidR="00031F6A" w:rsidRPr="00A61A07">
        <w:rPr>
          <w:lang w:val="en-US"/>
        </w:rPr>
        <w:t>(MDM)</w:t>
      </w:r>
      <w:r w:rsidRPr="00A61A07">
        <w:rPr>
          <w:lang w:val="en-US"/>
        </w:rPr>
        <w:t xml:space="preserve"> approach.</w:t>
      </w:r>
      <w:r w:rsidR="008311A6" w:rsidRPr="00A61A07">
        <w:rPr>
          <w:lang w:val="en-US"/>
        </w:rPr>
        <w:t xml:space="preserve"> </w:t>
      </w:r>
      <w:r w:rsidR="00FD46AB">
        <w:rPr>
          <w:lang w:val="en-US"/>
        </w:rPr>
        <w:t>With this approach</w:t>
      </w:r>
      <w:r w:rsidR="00031F6A" w:rsidRPr="00A61A07">
        <w:rPr>
          <w:lang w:val="en-US"/>
        </w:rPr>
        <w:t>, we</w:t>
      </w:r>
      <w:r w:rsidR="00FD46AB">
        <w:rPr>
          <w:lang w:val="en-US"/>
        </w:rPr>
        <w:t xml:space="preserve"> can</w:t>
      </w:r>
      <w:r w:rsidR="00031F6A" w:rsidRPr="00A61A07">
        <w:rPr>
          <w:lang w:val="en-US"/>
        </w:rPr>
        <w:t xml:space="preserve"> address the data availability issues and endogeneity concerns to </w:t>
      </w:r>
      <w:r w:rsidR="008311A6" w:rsidRPr="00A61A07">
        <w:rPr>
          <w:lang w:val="en-US"/>
        </w:rPr>
        <w:t>investigate the causal impact of smart contract</w:t>
      </w:r>
      <w:r w:rsidR="00E004B6" w:rsidRPr="00A61A07">
        <w:rPr>
          <w:lang w:val="en-US"/>
        </w:rPr>
        <w:t xml:space="preserve">s </w:t>
      </w:r>
      <w:r w:rsidR="008311A6" w:rsidRPr="00A61A07">
        <w:rPr>
          <w:lang w:val="en-US"/>
        </w:rPr>
        <w:t>on fir</w:t>
      </w:r>
      <w:r w:rsidR="00031F6A" w:rsidRPr="00A61A07">
        <w:rPr>
          <w:lang w:val="en-US"/>
        </w:rPr>
        <w:t>ms’ operational efficiency.</w:t>
      </w:r>
    </w:p>
    <w:p w14:paraId="5A1A7680" w14:textId="54CBBCE5" w:rsidR="001078F9" w:rsidRPr="00A61A07" w:rsidRDefault="00FD5B91" w:rsidP="009A2651">
      <w:pPr>
        <w:widowControl w:val="0"/>
        <w:kinsoku w:val="0"/>
        <w:overflowPunct w:val="0"/>
        <w:autoSpaceDE w:val="0"/>
        <w:autoSpaceDN w:val="0"/>
        <w:spacing w:line="360" w:lineRule="auto"/>
        <w:ind w:firstLine="567"/>
        <w:jc w:val="both"/>
        <w:rPr>
          <w:lang w:val="en-US"/>
        </w:rPr>
      </w:pPr>
      <w:r w:rsidRPr="00A61A07">
        <w:rPr>
          <w:lang w:val="en-US"/>
        </w:rPr>
        <w:t xml:space="preserve">Our </w:t>
      </w:r>
      <w:r w:rsidR="00C05398" w:rsidRPr="00A61A07">
        <w:rPr>
          <w:lang w:val="en-US"/>
        </w:rPr>
        <w:t xml:space="preserve">DID test </w:t>
      </w:r>
      <w:r w:rsidRPr="00A61A07">
        <w:rPr>
          <w:lang w:val="en-US"/>
        </w:rPr>
        <w:t>results indicate that</w:t>
      </w:r>
      <w:r w:rsidR="00325C46" w:rsidRPr="00A61A07">
        <w:rPr>
          <w:lang w:val="en-US"/>
        </w:rPr>
        <w:t xml:space="preserve"> </w:t>
      </w:r>
      <w:r w:rsidRPr="00A61A07">
        <w:rPr>
          <w:lang w:val="en-US"/>
        </w:rPr>
        <w:t>compared to out-of-state matched control firms, in-state</w:t>
      </w:r>
      <w:r w:rsidR="00304A3A" w:rsidRPr="00A61A07">
        <w:rPr>
          <w:lang w:val="en-US"/>
        </w:rPr>
        <w:t xml:space="preserve"> </w:t>
      </w:r>
      <w:r w:rsidRPr="00A61A07">
        <w:rPr>
          <w:lang w:val="en-US"/>
        </w:rPr>
        <w:t>treatment firms</w:t>
      </w:r>
      <w:r w:rsidR="002019D6" w:rsidRPr="00A61A07">
        <w:rPr>
          <w:lang w:val="en-US"/>
        </w:rPr>
        <w:t>’</w:t>
      </w:r>
      <w:r w:rsidRPr="00A61A07">
        <w:rPr>
          <w:lang w:val="en-US"/>
        </w:rPr>
        <w:t xml:space="preserve"> operational efficiency increase</w:t>
      </w:r>
      <w:r w:rsidR="008235DC" w:rsidRPr="00A61A07">
        <w:rPr>
          <w:lang w:val="en-US"/>
        </w:rPr>
        <w:t>s</w:t>
      </w:r>
      <w:r w:rsidRPr="00A61A07">
        <w:rPr>
          <w:lang w:val="en-US"/>
        </w:rPr>
        <w:t xml:space="preserve"> significantly after their states </w:t>
      </w:r>
      <w:r w:rsidR="00FA65D6" w:rsidRPr="00A61A07">
        <w:rPr>
          <w:lang w:val="en-US"/>
        </w:rPr>
        <w:t xml:space="preserve">have </w:t>
      </w:r>
      <w:r w:rsidR="00304A3A" w:rsidRPr="00A61A07">
        <w:rPr>
          <w:lang w:val="en-US"/>
        </w:rPr>
        <w:t>enact</w:t>
      </w:r>
      <w:r w:rsidR="00FA65D6" w:rsidRPr="00A61A07">
        <w:rPr>
          <w:lang w:val="en-US"/>
        </w:rPr>
        <w:t>ed</w:t>
      </w:r>
      <w:r w:rsidRPr="00A61A07">
        <w:rPr>
          <w:lang w:val="en-US"/>
        </w:rPr>
        <w:t xml:space="preserve"> smart contract laws</w:t>
      </w:r>
      <w:r w:rsidR="008A0A07" w:rsidRPr="00A61A07">
        <w:rPr>
          <w:lang w:val="en-US"/>
        </w:rPr>
        <w:t xml:space="preserve"> over a maximum of five-year period after </w:t>
      </w:r>
      <w:r w:rsidR="006B5665" w:rsidRPr="00A61A07">
        <w:rPr>
          <w:lang w:val="en-US"/>
        </w:rPr>
        <w:t xml:space="preserve">the </w:t>
      </w:r>
      <w:r w:rsidR="008A0A07" w:rsidRPr="00A61A07">
        <w:rPr>
          <w:lang w:val="en-US"/>
        </w:rPr>
        <w:t>enactment</w:t>
      </w:r>
      <w:r w:rsidRPr="00A61A07">
        <w:rPr>
          <w:lang w:val="en-US"/>
        </w:rPr>
        <w:t xml:space="preserve">. </w:t>
      </w:r>
      <w:r w:rsidR="00325C46" w:rsidRPr="00A61A07">
        <w:rPr>
          <w:lang w:val="en-US"/>
        </w:rPr>
        <w:t xml:space="preserve">This finding remains consistent across various robustness checks with alternative </w:t>
      </w:r>
      <w:r w:rsidR="00210BC3" w:rsidRPr="00A61A07">
        <w:rPr>
          <w:lang w:val="en-US"/>
        </w:rPr>
        <w:t xml:space="preserve">estimation </w:t>
      </w:r>
      <w:r w:rsidR="00736A57" w:rsidRPr="00A61A07">
        <w:rPr>
          <w:lang w:val="en-US"/>
        </w:rPr>
        <w:t>methods</w:t>
      </w:r>
      <w:r w:rsidR="002619DD" w:rsidRPr="00A61A07">
        <w:rPr>
          <w:lang w:val="en-US"/>
        </w:rPr>
        <w:t>,</w:t>
      </w:r>
      <w:r w:rsidR="005D719F" w:rsidRPr="00A61A07">
        <w:rPr>
          <w:lang w:val="en-US"/>
        </w:rPr>
        <w:t xml:space="preserve"> va</w:t>
      </w:r>
      <w:r w:rsidR="00210BC3" w:rsidRPr="00A61A07">
        <w:rPr>
          <w:lang w:val="en-US"/>
        </w:rPr>
        <w:t>riable measurements</w:t>
      </w:r>
      <w:r w:rsidR="002619DD" w:rsidRPr="00A61A07">
        <w:rPr>
          <w:lang w:val="en-US"/>
        </w:rPr>
        <w:t>, and matching approaches</w:t>
      </w:r>
      <w:r w:rsidR="00325C46" w:rsidRPr="00A61A07">
        <w:rPr>
          <w:lang w:val="en-US"/>
        </w:rPr>
        <w:t>.</w:t>
      </w:r>
      <w:r w:rsidR="00210BC3" w:rsidRPr="00A61A07">
        <w:rPr>
          <w:lang w:val="en-US"/>
        </w:rPr>
        <w:t xml:space="preserve"> </w:t>
      </w:r>
      <w:r w:rsidR="0026381E" w:rsidRPr="00A61A07">
        <w:rPr>
          <w:lang w:val="en-US"/>
        </w:rPr>
        <w:t xml:space="preserve">Our </w:t>
      </w:r>
      <w:r w:rsidR="00104C2A" w:rsidRPr="00A61A07">
        <w:rPr>
          <w:lang w:val="en-US"/>
        </w:rPr>
        <w:t xml:space="preserve">post hoc </w:t>
      </w:r>
      <w:r w:rsidR="0026381E" w:rsidRPr="00A61A07">
        <w:rPr>
          <w:lang w:val="en-US"/>
        </w:rPr>
        <w:t>analyses based on secondary data manually collected from multiple sources further suggest that</w:t>
      </w:r>
      <w:r w:rsidR="00325C46" w:rsidRPr="00A61A07">
        <w:rPr>
          <w:lang w:val="en-US"/>
        </w:rPr>
        <w:t xml:space="preserve"> </w:t>
      </w:r>
      <w:r w:rsidR="0026381E" w:rsidRPr="00A61A07">
        <w:rPr>
          <w:lang w:val="en-US"/>
        </w:rPr>
        <w:t xml:space="preserve">state-level smart contract laws </w:t>
      </w:r>
      <w:r w:rsidR="005D3A93">
        <w:rPr>
          <w:lang w:val="en-US"/>
        </w:rPr>
        <w:t>help</w:t>
      </w:r>
      <w:r w:rsidR="005D3A93" w:rsidRPr="00A61A07">
        <w:rPr>
          <w:lang w:val="en-US"/>
        </w:rPr>
        <w:t xml:space="preserve"> </w:t>
      </w:r>
      <w:r w:rsidR="0026381E" w:rsidRPr="00A61A07">
        <w:rPr>
          <w:lang w:val="en-US"/>
        </w:rPr>
        <w:t>increase in-state firms’ smart contract activities in terms of adopting smart contracts and recruiting smart contract talents</w:t>
      </w:r>
      <w:r w:rsidR="009C341F" w:rsidRPr="00A61A07">
        <w:rPr>
          <w:lang w:val="en-US"/>
        </w:rPr>
        <w:t xml:space="preserve">, which in turn lead to operational efficiency improvement. </w:t>
      </w:r>
      <w:r w:rsidR="00D21799" w:rsidRPr="00A61A07">
        <w:rPr>
          <w:lang w:val="en-US"/>
        </w:rPr>
        <w:t xml:space="preserve">We also test three </w:t>
      </w:r>
      <w:r w:rsidR="004760C0" w:rsidRPr="00A61A07">
        <w:rPr>
          <w:lang w:val="en-US"/>
        </w:rPr>
        <w:t>channels</w:t>
      </w:r>
      <w:r w:rsidR="00D21799" w:rsidRPr="00A61A07">
        <w:rPr>
          <w:lang w:val="en-US"/>
        </w:rPr>
        <w:t xml:space="preserve"> (i.e., cost reduction, risk mitigation, and relationship enhancement) through which smart contracts improve firms’ operational efficiency</w:t>
      </w:r>
      <w:r w:rsidR="004A5E43" w:rsidRPr="00A61A07">
        <w:rPr>
          <w:lang w:val="en-US"/>
        </w:rPr>
        <w:t>.</w:t>
      </w:r>
      <w:r w:rsidR="00D21799" w:rsidRPr="00A61A07">
        <w:rPr>
          <w:lang w:val="en-US"/>
        </w:rPr>
        <w:t xml:space="preserve"> </w:t>
      </w:r>
      <w:proofErr w:type="gramStart"/>
      <w:r w:rsidR="00937AE4" w:rsidRPr="00A61A07">
        <w:rPr>
          <w:lang w:val="en-US"/>
        </w:rPr>
        <w:t>In particular, our</w:t>
      </w:r>
      <w:proofErr w:type="gramEnd"/>
      <w:r w:rsidR="00937AE4" w:rsidRPr="00A61A07">
        <w:rPr>
          <w:lang w:val="en-US"/>
        </w:rPr>
        <w:t xml:space="preserve"> test</w:t>
      </w:r>
      <w:r w:rsidR="003E1E4E" w:rsidRPr="00A61A07">
        <w:rPr>
          <w:lang w:val="en-US"/>
        </w:rPr>
        <w:t xml:space="preserve"> results</w:t>
      </w:r>
      <w:r w:rsidR="00937AE4" w:rsidRPr="00A61A07">
        <w:rPr>
          <w:lang w:val="en-US"/>
        </w:rPr>
        <w:t xml:space="preserve"> </w:t>
      </w:r>
      <w:r w:rsidR="005D3A93">
        <w:rPr>
          <w:lang w:val="en-US"/>
        </w:rPr>
        <w:t>reveal</w:t>
      </w:r>
      <w:r w:rsidR="005D3A93" w:rsidRPr="00A61A07">
        <w:rPr>
          <w:lang w:val="en-US"/>
        </w:rPr>
        <w:t xml:space="preserve"> </w:t>
      </w:r>
      <w:r w:rsidR="00937AE4" w:rsidRPr="00A61A07">
        <w:rPr>
          <w:lang w:val="en-US"/>
        </w:rPr>
        <w:t xml:space="preserve">that </w:t>
      </w:r>
      <w:r w:rsidR="00851373" w:rsidRPr="00A61A07">
        <w:rPr>
          <w:iCs/>
          <w:lang w:val="en-US"/>
        </w:rPr>
        <w:t xml:space="preserve">smart contracts </w:t>
      </w:r>
      <w:r w:rsidR="005D3A93">
        <w:rPr>
          <w:iCs/>
          <w:lang w:val="en-US"/>
        </w:rPr>
        <w:t xml:space="preserve">not only </w:t>
      </w:r>
      <w:r w:rsidR="00851373" w:rsidRPr="00A61A07">
        <w:rPr>
          <w:iCs/>
          <w:lang w:val="en-US"/>
        </w:rPr>
        <w:t>help firms reduce costs related to overall operations, production, sales, and inventory activities, but also enhance firms’ relationships with supply chain partners, ultimately leading to operational efficiency improvement.</w:t>
      </w:r>
    </w:p>
    <w:p w14:paraId="7ED5D2B6" w14:textId="6D96571E" w:rsidR="00736A57" w:rsidRPr="00A61A07" w:rsidRDefault="00C44CED" w:rsidP="009A2651">
      <w:pPr>
        <w:widowControl w:val="0"/>
        <w:kinsoku w:val="0"/>
        <w:overflowPunct w:val="0"/>
        <w:autoSpaceDE w:val="0"/>
        <w:autoSpaceDN w:val="0"/>
        <w:spacing w:line="360" w:lineRule="auto"/>
        <w:ind w:firstLine="567"/>
        <w:jc w:val="both"/>
        <w:rPr>
          <w:lang w:val="en-US"/>
        </w:rPr>
      </w:pPr>
      <w:r w:rsidRPr="00A61A07">
        <w:rPr>
          <w:lang w:val="en-US"/>
        </w:rPr>
        <w:t>We</w:t>
      </w:r>
      <w:r w:rsidR="00FD5B91" w:rsidRPr="00A61A07">
        <w:rPr>
          <w:lang w:val="en-US"/>
        </w:rPr>
        <w:t xml:space="preserve"> </w:t>
      </w:r>
      <w:r w:rsidR="00736A57" w:rsidRPr="00A61A07">
        <w:rPr>
          <w:lang w:val="en-US"/>
        </w:rPr>
        <w:t xml:space="preserve">further </w:t>
      </w:r>
      <w:r w:rsidRPr="00A61A07">
        <w:rPr>
          <w:lang w:val="en-US"/>
        </w:rPr>
        <w:t>find</w:t>
      </w:r>
      <w:r w:rsidR="00FD5B91" w:rsidRPr="00A61A07">
        <w:rPr>
          <w:lang w:val="en-US"/>
        </w:rPr>
        <w:t xml:space="preserve"> that the operational efficiency improvement</w:t>
      </w:r>
      <w:r w:rsidR="007742B3" w:rsidRPr="00A61A07">
        <w:rPr>
          <w:lang w:val="en-US"/>
        </w:rPr>
        <w:t xml:space="preserve"> arising from smart contracts</w:t>
      </w:r>
      <w:r w:rsidR="00FD5B91" w:rsidRPr="00A61A07">
        <w:rPr>
          <w:lang w:val="en-US"/>
        </w:rPr>
        <w:t xml:space="preserve"> varies across firms with different levels of supply chain complexity. While firms with </w:t>
      </w:r>
      <w:proofErr w:type="gramStart"/>
      <w:r w:rsidR="00FD5B91" w:rsidRPr="00A61A07">
        <w:rPr>
          <w:lang w:val="en-US"/>
        </w:rPr>
        <w:t xml:space="preserve">a </w:t>
      </w:r>
      <w:r w:rsidR="008A0A07" w:rsidRPr="00A61A07">
        <w:rPr>
          <w:lang w:val="en-US"/>
        </w:rPr>
        <w:t>large</w:t>
      </w:r>
      <w:r w:rsidR="00FD5B91" w:rsidRPr="00A61A07">
        <w:rPr>
          <w:lang w:val="en-US"/>
        </w:rPr>
        <w:t xml:space="preserve"> number of</w:t>
      </w:r>
      <w:proofErr w:type="gramEnd"/>
      <w:r w:rsidR="00FD5B91" w:rsidRPr="00A61A07">
        <w:rPr>
          <w:lang w:val="en-US"/>
        </w:rPr>
        <w:t xml:space="preserve"> supply chain partners (i.e., high horizontal supply chain complexity) experience </w:t>
      </w:r>
      <w:r w:rsidR="000E425D" w:rsidRPr="00A61A07">
        <w:rPr>
          <w:lang w:val="en-US"/>
        </w:rPr>
        <w:t>greater</w:t>
      </w:r>
      <w:r w:rsidR="00FD5B91" w:rsidRPr="00A61A07">
        <w:rPr>
          <w:lang w:val="en-US"/>
        </w:rPr>
        <w:t xml:space="preserve"> operational efficiency improvement, the improvement is less pronounced for firms whose supply chain partners are distributed across countries (i.e., high spatial supply chain complexity).</w:t>
      </w:r>
      <w:r w:rsidR="007742B3" w:rsidRPr="00A61A07">
        <w:rPr>
          <w:lang w:val="en-US"/>
        </w:rPr>
        <w:t xml:space="preserve"> </w:t>
      </w:r>
      <w:r w:rsidR="003851BE" w:rsidRPr="00A61A07">
        <w:rPr>
          <w:lang w:val="en-US"/>
        </w:rPr>
        <w:t>However</w:t>
      </w:r>
      <w:r w:rsidR="00490274" w:rsidRPr="00A61A07">
        <w:rPr>
          <w:lang w:val="en-US"/>
        </w:rPr>
        <w:t xml:space="preserve">, </w:t>
      </w:r>
      <w:r w:rsidR="00EF49CB" w:rsidRPr="00A61A07">
        <w:rPr>
          <w:lang w:val="en-US"/>
        </w:rPr>
        <w:t xml:space="preserve">the </w:t>
      </w:r>
      <w:r w:rsidR="00490274" w:rsidRPr="00A61A07">
        <w:rPr>
          <w:lang w:val="en-US"/>
        </w:rPr>
        <w:t xml:space="preserve">operational efficiency improvement is independent of whether firms’ supply chain partners are closely connected to each other (high interconnected </w:t>
      </w:r>
      <w:r w:rsidR="00EF49CB" w:rsidRPr="00A61A07">
        <w:rPr>
          <w:lang w:val="en-US"/>
        </w:rPr>
        <w:t xml:space="preserve">supply chain </w:t>
      </w:r>
      <w:r w:rsidR="00490274" w:rsidRPr="00A61A07">
        <w:rPr>
          <w:lang w:val="en-US"/>
        </w:rPr>
        <w:t>complexity).</w:t>
      </w:r>
    </w:p>
    <w:p w14:paraId="076400D8" w14:textId="1AB40C53" w:rsidR="0055228A" w:rsidRPr="00A61A07" w:rsidRDefault="00FD5B91" w:rsidP="009A2651">
      <w:pPr>
        <w:widowControl w:val="0"/>
        <w:kinsoku w:val="0"/>
        <w:overflowPunct w:val="0"/>
        <w:autoSpaceDE w:val="0"/>
        <w:autoSpaceDN w:val="0"/>
        <w:spacing w:line="360" w:lineRule="auto"/>
        <w:ind w:firstLine="567"/>
        <w:jc w:val="both"/>
        <w:rPr>
          <w:lang w:val="en-US"/>
        </w:rPr>
      </w:pPr>
      <w:r w:rsidRPr="00A61A07">
        <w:rPr>
          <w:lang w:val="en-US"/>
        </w:rPr>
        <w:t>Our study makes several important contributions</w:t>
      </w:r>
      <w:r w:rsidR="005D3A93">
        <w:rPr>
          <w:lang w:val="en-US"/>
        </w:rPr>
        <w:t xml:space="preserve"> to the operations management (OM) literature and practices</w:t>
      </w:r>
      <w:r w:rsidRPr="00A61A07">
        <w:rPr>
          <w:lang w:val="en-US"/>
        </w:rPr>
        <w:t>. First,</w:t>
      </w:r>
      <w:r w:rsidR="003B6D6B" w:rsidRPr="00A61A07">
        <w:rPr>
          <w:lang w:val="en-US"/>
        </w:rPr>
        <w:t xml:space="preserve"> to the best of our knowledge, </w:t>
      </w:r>
      <w:r w:rsidR="009340E7" w:rsidRPr="00A61A07">
        <w:rPr>
          <w:lang w:val="en-US"/>
        </w:rPr>
        <w:t>our study</w:t>
      </w:r>
      <w:r w:rsidRPr="00A61A07">
        <w:rPr>
          <w:lang w:val="en-US"/>
        </w:rPr>
        <w:t xml:space="preserve"> is the first empirical </w:t>
      </w:r>
      <w:r w:rsidR="00D70695" w:rsidRPr="00A61A07">
        <w:rPr>
          <w:lang w:val="en-US"/>
        </w:rPr>
        <w:t xml:space="preserve">quantitative </w:t>
      </w:r>
      <w:r w:rsidRPr="00A61A07">
        <w:rPr>
          <w:lang w:val="en-US"/>
        </w:rPr>
        <w:t>investigat</w:t>
      </w:r>
      <w:r w:rsidR="00D91416" w:rsidRPr="00A61A07">
        <w:rPr>
          <w:lang w:val="en-US"/>
        </w:rPr>
        <w:t>ion of</w:t>
      </w:r>
      <w:r w:rsidRPr="00A61A07">
        <w:rPr>
          <w:lang w:val="en-US"/>
        </w:rPr>
        <w:t xml:space="preserve"> the impact of smart contracts on firms</w:t>
      </w:r>
      <w:r w:rsidR="00110DB2" w:rsidRPr="00A61A07">
        <w:rPr>
          <w:lang w:val="en-US"/>
        </w:rPr>
        <w:t>’</w:t>
      </w:r>
      <w:r w:rsidRPr="00A61A07">
        <w:rPr>
          <w:lang w:val="en-US"/>
        </w:rPr>
        <w:t xml:space="preserve"> operational efficiency. </w:t>
      </w:r>
      <w:r w:rsidR="003B6D6B" w:rsidRPr="00A61A07">
        <w:rPr>
          <w:lang w:val="en-US"/>
        </w:rPr>
        <w:t xml:space="preserve">While there </w:t>
      </w:r>
      <w:r w:rsidR="005D3A93">
        <w:rPr>
          <w:lang w:val="en-US"/>
        </w:rPr>
        <w:t>are</w:t>
      </w:r>
      <w:r w:rsidR="003B6D6B" w:rsidRPr="00A61A07">
        <w:rPr>
          <w:lang w:val="en-US"/>
        </w:rPr>
        <w:t xml:space="preserve"> qualitative discussions </w:t>
      </w:r>
      <w:r w:rsidR="00451CD9" w:rsidRPr="00A61A07">
        <w:rPr>
          <w:lang w:val="en-US"/>
        </w:rPr>
        <w:t>(</w:t>
      </w:r>
      <w:proofErr w:type="spellStart"/>
      <w:r w:rsidR="00451CD9" w:rsidRPr="00A61A07">
        <w:rPr>
          <w:lang w:val="en-US"/>
        </w:rPr>
        <w:t>Lumineau</w:t>
      </w:r>
      <w:proofErr w:type="spellEnd"/>
      <w:r w:rsidR="00451CD9" w:rsidRPr="00A61A07">
        <w:rPr>
          <w:lang w:val="en-US"/>
        </w:rPr>
        <w:t xml:space="preserve"> et al., 2021) </w:t>
      </w:r>
      <w:r w:rsidR="003B6D6B" w:rsidRPr="00A61A07">
        <w:rPr>
          <w:lang w:val="en-US"/>
        </w:rPr>
        <w:t xml:space="preserve">and </w:t>
      </w:r>
      <w:r w:rsidR="007806EC" w:rsidRPr="00A61A07">
        <w:rPr>
          <w:lang w:val="en-US"/>
        </w:rPr>
        <w:t>analytical</w:t>
      </w:r>
      <w:r w:rsidR="003B6D6B" w:rsidRPr="00A61A07">
        <w:rPr>
          <w:lang w:val="en-US"/>
        </w:rPr>
        <w:t xml:space="preserve"> analysis</w:t>
      </w:r>
      <w:r w:rsidR="007806EC" w:rsidRPr="00A61A07">
        <w:rPr>
          <w:lang w:val="en-US"/>
        </w:rPr>
        <w:t xml:space="preserve"> (Wang et al., 2021; Dong et al., 202</w:t>
      </w:r>
      <w:r w:rsidR="00BD6740" w:rsidRPr="00A61A07">
        <w:rPr>
          <w:lang w:val="en-US"/>
        </w:rPr>
        <w:t>3</w:t>
      </w:r>
      <w:r w:rsidR="00DF4C12" w:rsidRPr="00A61A07">
        <w:rPr>
          <w:lang w:val="en-US"/>
        </w:rPr>
        <w:t>; Lee et al., 202</w:t>
      </w:r>
      <w:r w:rsidR="00E00F86">
        <w:rPr>
          <w:lang w:val="en-US"/>
        </w:rPr>
        <w:t>3</w:t>
      </w:r>
      <w:r w:rsidR="007806EC" w:rsidRPr="00A61A07">
        <w:rPr>
          <w:lang w:val="en-US"/>
        </w:rPr>
        <w:t>)</w:t>
      </w:r>
      <w:r w:rsidR="003B6D6B" w:rsidRPr="00A61A07">
        <w:rPr>
          <w:lang w:val="en-US"/>
        </w:rPr>
        <w:t xml:space="preserve"> of the pivotal role of smart contract</w:t>
      </w:r>
      <w:r w:rsidR="002019D6" w:rsidRPr="00A61A07">
        <w:rPr>
          <w:lang w:val="en-US"/>
        </w:rPr>
        <w:t>s</w:t>
      </w:r>
      <w:r w:rsidR="003B6D6B" w:rsidRPr="00A61A07">
        <w:rPr>
          <w:lang w:val="en-US"/>
        </w:rPr>
        <w:t xml:space="preserve"> in supply chain management, </w:t>
      </w:r>
      <w:r w:rsidR="008D26B8" w:rsidRPr="00A61A07">
        <w:rPr>
          <w:lang w:val="en-US"/>
        </w:rPr>
        <w:t xml:space="preserve">quantitative </w:t>
      </w:r>
      <w:r w:rsidR="003B6D6B" w:rsidRPr="00A61A07">
        <w:rPr>
          <w:lang w:val="en-US"/>
        </w:rPr>
        <w:t>investigation is lack</w:t>
      </w:r>
      <w:r w:rsidR="003756BD" w:rsidRPr="00A61A07">
        <w:rPr>
          <w:lang w:val="en-US"/>
        </w:rPr>
        <w:t>ing</w:t>
      </w:r>
      <w:r w:rsidR="005D3A93">
        <w:rPr>
          <w:lang w:val="en-US"/>
        </w:rPr>
        <w:t xml:space="preserve"> in the literature</w:t>
      </w:r>
      <w:r w:rsidR="003756BD" w:rsidRPr="00A61A07">
        <w:rPr>
          <w:lang w:val="en-US"/>
        </w:rPr>
        <w:t xml:space="preserve"> </w:t>
      </w:r>
      <w:r w:rsidR="003B6D6B" w:rsidRPr="00A61A07">
        <w:rPr>
          <w:lang w:val="en-US"/>
        </w:rPr>
        <w:t xml:space="preserve">due to </w:t>
      </w:r>
      <w:r w:rsidR="00093983" w:rsidRPr="00A61A07">
        <w:rPr>
          <w:lang w:val="en-US"/>
        </w:rPr>
        <w:t xml:space="preserve">limited </w:t>
      </w:r>
      <w:r w:rsidR="003B6D6B" w:rsidRPr="00A61A07">
        <w:rPr>
          <w:lang w:val="en-US"/>
        </w:rPr>
        <w:t xml:space="preserve">data availability and potential endogeneity concerns. </w:t>
      </w:r>
      <w:r w:rsidR="00093983" w:rsidRPr="00A61A07">
        <w:rPr>
          <w:lang w:val="en-US"/>
        </w:rPr>
        <w:t>O</w:t>
      </w:r>
      <w:r w:rsidRPr="00A61A07">
        <w:rPr>
          <w:lang w:val="en-US"/>
        </w:rPr>
        <w:t xml:space="preserve">ur research </w:t>
      </w:r>
      <w:r w:rsidR="00093983" w:rsidRPr="00A61A07">
        <w:rPr>
          <w:lang w:val="en-US"/>
        </w:rPr>
        <w:t xml:space="preserve">addresses this challenge by </w:t>
      </w:r>
      <w:r w:rsidR="00B67746" w:rsidRPr="00A61A07">
        <w:rPr>
          <w:lang w:val="en-US"/>
        </w:rPr>
        <w:t>employ</w:t>
      </w:r>
      <w:r w:rsidR="00093983" w:rsidRPr="00A61A07">
        <w:rPr>
          <w:lang w:val="en-US"/>
        </w:rPr>
        <w:t>ing</w:t>
      </w:r>
      <w:r w:rsidRPr="00A61A07">
        <w:rPr>
          <w:lang w:val="en-US"/>
        </w:rPr>
        <w:t xml:space="preserve"> a rigorous </w:t>
      </w:r>
      <w:r w:rsidR="00B67746" w:rsidRPr="00A61A07">
        <w:rPr>
          <w:lang w:val="en-US"/>
        </w:rPr>
        <w:t>approach</w:t>
      </w:r>
      <w:r w:rsidRPr="00A61A07">
        <w:rPr>
          <w:lang w:val="en-US"/>
        </w:rPr>
        <w:t xml:space="preserve"> based on a quasi-natural experiment setting</w:t>
      </w:r>
      <w:r w:rsidR="006F2D66" w:rsidRPr="00A61A07">
        <w:rPr>
          <w:lang w:val="en-US"/>
        </w:rPr>
        <w:t xml:space="preserve"> where smart contract laws were enacted between 2017 and 2019</w:t>
      </w:r>
      <w:r w:rsidR="008932C1" w:rsidRPr="00A61A07">
        <w:rPr>
          <w:lang w:val="en-US"/>
        </w:rPr>
        <w:t xml:space="preserve"> in five US states</w:t>
      </w:r>
      <w:r w:rsidRPr="00A61A07">
        <w:rPr>
          <w:lang w:val="en-US"/>
        </w:rPr>
        <w:t>.</w:t>
      </w:r>
      <w:r w:rsidR="00D57853" w:rsidRPr="00A61A07">
        <w:rPr>
          <w:lang w:val="en-US"/>
        </w:rPr>
        <w:t xml:space="preserve"> We have also collected additional data and verified that the enactment of state-level smart contract laws do</w:t>
      </w:r>
      <w:r w:rsidR="007763D0" w:rsidRPr="00A61A07">
        <w:rPr>
          <w:lang w:val="en-US"/>
        </w:rPr>
        <w:t>es</w:t>
      </w:r>
      <w:r w:rsidR="00D57853" w:rsidRPr="00A61A07">
        <w:rPr>
          <w:lang w:val="en-US"/>
        </w:rPr>
        <w:t xml:space="preserve"> increase in-state firms’ actual smart contract activities, </w:t>
      </w:r>
      <w:r w:rsidR="00B67746" w:rsidRPr="00A61A07">
        <w:rPr>
          <w:lang w:val="en-US"/>
        </w:rPr>
        <w:t>provid</w:t>
      </w:r>
      <w:r w:rsidR="00D57853" w:rsidRPr="00A61A07">
        <w:rPr>
          <w:lang w:val="en-US"/>
        </w:rPr>
        <w:t>ing</w:t>
      </w:r>
      <w:r w:rsidR="00B67746" w:rsidRPr="00A61A07">
        <w:rPr>
          <w:lang w:val="en-US"/>
        </w:rPr>
        <w:t xml:space="preserve"> a solid empirical foundation for OM researchers</w:t>
      </w:r>
      <w:r w:rsidR="00360804" w:rsidRPr="00A61A07">
        <w:rPr>
          <w:lang w:val="en-US"/>
        </w:rPr>
        <w:t xml:space="preserve"> to employ </w:t>
      </w:r>
      <w:r w:rsidR="00360804" w:rsidRPr="00A61A07">
        <w:rPr>
          <w:lang w:val="en-US"/>
        </w:rPr>
        <w:lastRenderedPageBreak/>
        <w:t xml:space="preserve">our </w:t>
      </w:r>
      <w:r w:rsidR="00132F9F" w:rsidRPr="00A61A07">
        <w:rPr>
          <w:lang w:val="en-US"/>
        </w:rPr>
        <w:t>approach</w:t>
      </w:r>
      <w:r w:rsidR="00B67746" w:rsidRPr="00A61A07">
        <w:rPr>
          <w:lang w:val="en-US"/>
        </w:rPr>
        <w:t xml:space="preserve"> </w:t>
      </w:r>
      <w:r w:rsidR="00360804" w:rsidRPr="00A61A07">
        <w:rPr>
          <w:lang w:val="en-US"/>
        </w:rPr>
        <w:t>to</w:t>
      </w:r>
      <w:r w:rsidR="00B67746" w:rsidRPr="00A61A07">
        <w:rPr>
          <w:lang w:val="en-US"/>
        </w:rPr>
        <w:t xml:space="preserve"> examin</w:t>
      </w:r>
      <w:r w:rsidR="00360804" w:rsidRPr="00A61A07">
        <w:rPr>
          <w:lang w:val="en-US"/>
        </w:rPr>
        <w:t>e</w:t>
      </w:r>
      <w:r w:rsidR="00B67746" w:rsidRPr="00A61A07">
        <w:rPr>
          <w:lang w:val="en-US"/>
        </w:rPr>
        <w:t xml:space="preserve"> the impact of smart contracts</w:t>
      </w:r>
      <w:r w:rsidR="002019D6" w:rsidRPr="00A61A07">
        <w:rPr>
          <w:lang w:val="en-US"/>
        </w:rPr>
        <w:t xml:space="preserve"> on other operational outcomes</w:t>
      </w:r>
      <w:r w:rsidR="00B67746" w:rsidRPr="00A61A07">
        <w:rPr>
          <w:lang w:val="en-US"/>
        </w:rPr>
        <w:t>.</w:t>
      </w:r>
    </w:p>
    <w:p w14:paraId="1D2C0FFC" w14:textId="7B43BA03" w:rsidR="00D52984" w:rsidRPr="00A61A07" w:rsidRDefault="0055228A" w:rsidP="009A2651">
      <w:pPr>
        <w:widowControl w:val="0"/>
        <w:kinsoku w:val="0"/>
        <w:overflowPunct w:val="0"/>
        <w:autoSpaceDE w:val="0"/>
        <w:autoSpaceDN w:val="0"/>
        <w:spacing w:line="360" w:lineRule="auto"/>
        <w:ind w:firstLine="567"/>
        <w:jc w:val="both"/>
        <w:rPr>
          <w:lang w:val="en-US"/>
        </w:rPr>
      </w:pPr>
      <w:r w:rsidRPr="00A61A07">
        <w:rPr>
          <w:lang w:val="en-US"/>
        </w:rPr>
        <w:t xml:space="preserve">Moreover, </w:t>
      </w:r>
      <w:r w:rsidR="003E1E4E" w:rsidRPr="00A61A07">
        <w:rPr>
          <w:lang w:val="en-US"/>
        </w:rPr>
        <w:t xml:space="preserve">our research </w:t>
      </w:r>
      <w:r w:rsidR="00C35427" w:rsidRPr="00A61A07">
        <w:rPr>
          <w:lang w:val="en-US"/>
        </w:rPr>
        <w:t xml:space="preserve">opens the “black box” </w:t>
      </w:r>
      <w:r w:rsidR="00D36B50" w:rsidRPr="00A61A07">
        <w:rPr>
          <w:lang w:val="en-US"/>
        </w:rPr>
        <w:t>of</w:t>
      </w:r>
      <w:r w:rsidR="003E1E4E" w:rsidRPr="00A61A07">
        <w:rPr>
          <w:lang w:val="en-US"/>
        </w:rPr>
        <w:t xml:space="preserve"> the smart contract-operational efficiency relationship by </w:t>
      </w:r>
      <w:r w:rsidR="00D36B50" w:rsidRPr="00A61A07">
        <w:rPr>
          <w:lang w:val="en-US"/>
        </w:rPr>
        <w:t>theoretically argu</w:t>
      </w:r>
      <w:r w:rsidR="00A24AAF" w:rsidRPr="00A61A07">
        <w:rPr>
          <w:lang w:val="en-US"/>
        </w:rPr>
        <w:t>ing</w:t>
      </w:r>
      <w:r w:rsidR="00D36B50" w:rsidRPr="00A61A07">
        <w:rPr>
          <w:lang w:val="en-US"/>
        </w:rPr>
        <w:t xml:space="preserve"> and empirically</w:t>
      </w:r>
      <w:r w:rsidR="00A24AAF" w:rsidRPr="00A61A07">
        <w:rPr>
          <w:lang w:val="en-US"/>
        </w:rPr>
        <w:t xml:space="preserve"> testing </w:t>
      </w:r>
      <w:r w:rsidR="009D30FE" w:rsidRPr="00A61A07">
        <w:rPr>
          <w:lang w:val="en-US"/>
        </w:rPr>
        <w:t>the</w:t>
      </w:r>
      <w:r w:rsidR="00A24AAF" w:rsidRPr="00A61A07">
        <w:rPr>
          <w:lang w:val="en-US"/>
        </w:rPr>
        <w:t xml:space="preserve"> </w:t>
      </w:r>
      <w:r w:rsidR="004760C0" w:rsidRPr="00A61A07">
        <w:rPr>
          <w:lang w:val="en-US"/>
        </w:rPr>
        <w:t xml:space="preserve">channels </w:t>
      </w:r>
      <w:r w:rsidR="00A24AAF" w:rsidRPr="00A61A07">
        <w:rPr>
          <w:lang w:val="en-US"/>
        </w:rPr>
        <w:t xml:space="preserve">through which smart contracts affect firms’ operational efficiency. </w:t>
      </w:r>
      <w:r w:rsidR="00C35427" w:rsidRPr="00A61A07">
        <w:rPr>
          <w:lang w:val="en-US"/>
        </w:rPr>
        <w:t xml:space="preserve">These </w:t>
      </w:r>
      <w:r w:rsidR="00262734" w:rsidRPr="00A61A07">
        <w:rPr>
          <w:lang w:val="en-US"/>
        </w:rPr>
        <w:t>investigations</w:t>
      </w:r>
      <w:r w:rsidR="00C35427" w:rsidRPr="00A61A07">
        <w:rPr>
          <w:lang w:val="en-US"/>
        </w:rPr>
        <w:t xml:space="preserve"> help advance our understanding of </w:t>
      </w:r>
      <w:r w:rsidR="009D30FE" w:rsidRPr="00A61A07">
        <w:rPr>
          <w:lang w:val="en-US"/>
        </w:rPr>
        <w:t xml:space="preserve">the potential impact of adopting </w:t>
      </w:r>
      <w:r w:rsidR="00C35427" w:rsidRPr="00A61A07">
        <w:rPr>
          <w:lang w:val="en-US"/>
        </w:rPr>
        <w:t xml:space="preserve">smart contracts and provide important implications for future </w:t>
      </w:r>
      <w:r w:rsidR="009D30FE" w:rsidRPr="00A61A07">
        <w:rPr>
          <w:lang w:val="en-US"/>
        </w:rPr>
        <w:t xml:space="preserve">smart contract </w:t>
      </w:r>
      <w:r w:rsidR="00C35427" w:rsidRPr="00A61A07">
        <w:rPr>
          <w:lang w:val="en-US"/>
        </w:rPr>
        <w:t xml:space="preserve">research. </w:t>
      </w:r>
    </w:p>
    <w:p w14:paraId="4B8A537F" w14:textId="6CABF3B2" w:rsidR="00596346" w:rsidRDefault="0055228A" w:rsidP="009A2651">
      <w:pPr>
        <w:widowControl w:val="0"/>
        <w:kinsoku w:val="0"/>
        <w:overflowPunct w:val="0"/>
        <w:autoSpaceDE w:val="0"/>
        <w:autoSpaceDN w:val="0"/>
        <w:spacing w:line="360" w:lineRule="auto"/>
        <w:ind w:firstLine="567"/>
        <w:jc w:val="both"/>
        <w:rPr>
          <w:lang w:val="en-US"/>
        </w:rPr>
      </w:pPr>
      <w:r w:rsidRPr="00A61A07">
        <w:rPr>
          <w:lang w:val="en-US"/>
        </w:rPr>
        <w:t>Finally</w:t>
      </w:r>
      <w:r w:rsidR="00FD5B91" w:rsidRPr="00A61A07">
        <w:rPr>
          <w:lang w:val="en-US"/>
        </w:rPr>
        <w:t>, our findings highlight how the complexities of firms</w:t>
      </w:r>
      <w:r w:rsidR="002019D6" w:rsidRPr="00A61A07">
        <w:rPr>
          <w:lang w:val="en-US"/>
        </w:rPr>
        <w:t>’</w:t>
      </w:r>
      <w:r w:rsidR="00FD5B91" w:rsidRPr="00A61A07">
        <w:rPr>
          <w:lang w:val="en-US"/>
        </w:rPr>
        <w:t xml:space="preserve"> supply chains may induce different opportunities and challenges for the operational efficiency improvement arising from smart contract</w:t>
      </w:r>
      <w:r w:rsidR="002019D6" w:rsidRPr="00A61A07">
        <w:rPr>
          <w:lang w:val="en-US"/>
        </w:rPr>
        <w:t>s</w:t>
      </w:r>
      <w:r w:rsidR="00FD5B91" w:rsidRPr="00A61A07">
        <w:rPr>
          <w:lang w:val="en-US"/>
        </w:rPr>
        <w:t>. These insights are particularly important for practitioners and policymakers as they navigate the complexities of implementing smart contracts in a globalized world.</w:t>
      </w:r>
    </w:p>
    <w:p w14:paraId="5EB23204" w14:textId="77777777" w:rsidR="00E843ED" w:rsidRPr="00A61A07" w:rsidRDefault="00E843ED" w:rsidP="009A2651">
      <w:pPr>
        <w:widowControl w:val="0"/>
        <w:kinsoku w:val="0"/>
        <w:overflowPunct w:val="0"/>
        <w:autoSpaceDE w:val="0"/>
        <w:autoSpaceDN w:val="0"/>
        <w:spacing w:line="360" w:lineRule="auto"/>
        <w:ind w:firstLine="567"/>
        <w:jc w:val="both"/>
        <w:rPr>
          <w:lang w:val="en-US"/>
        </w:rPr>
      </w:pPr>
    </w:p>
    <w:p w14:paraId="37134789" w14:textId="77777777" w:rsidR="003C03C5" w:rsidRPr="00A61A07" w:rsidRDefault="003C03C5" w:rsidP="003C03C5">
      <w:pPr>
        <w:widowControl w:val="0"/>
        <w:kinsoku w:val="0"/>
        <w:overflowPunct w:val="0"/>
        <w:autoSpaceDE w:val="0"/>
        <w:autoSpaceDN w:val="0"/>
        <w:spacing w:line="360" w:lineRule="auto"/>
        <w:jc w:val="both"/>
        <w:rPr>
          <w:lang w:val="en-US"/>
        </w:rPr>
      </w:pPr>
      <w:r w:rsidRPr="00A61A07">
        <w:rPr>
          <w:b/>
          <w:bCs/>
          <w:lang w:val="en-US"/>
        </w:rPr>
        <w:t>2. Literature and Hypothesis Development</w:t>
      </w:r>
    </w:p>
    <w:p w14:paraId="79AC3705" w14:textId="77777777" w:rsidR="003C03C5" w:rsidRPr="00A61A07" w:rsidRDefault="003C03C5" w:rsidP="003C03C5">
      <w:pPr>
        <w:widowControl w:val="0"/>
        <w:kinsoku w:val="0"/>
        <w:overflowPunct w:val="0"/>
        <w:autoSpaceDE w:val="0"/>
        <w:autoSpaceDN w:val="0"/>
        <w:spacing w:line="360" w:lineRule="auto"/>
        <w:jc w:val="both"/>
        <w:rPr>
          <w:b/>
          <w:lang w:val="en-US"/>
        </w:rPr>
      </w:pPr>
      <w:r w:rsidRPr="00A61A07">
        <w:rPr>
          <w:b/>
          <w:lang w:val="en-US"/>
        </w:rPr>
        <w:t xml:space="preserve">2.1 Blockchain-enabled Smart Contracts </w:t>
      </w:r>
    </w:p>
    <w:p w14:paraId="5EC7BC5E" w14:textId="08499BCE" w:rsidR="003C03C5" w:rsidRPr="00A61A07" w:rsidRDefault="003C03C5" w:rsidP="003C03C5">
      <w:pPr>
        <w:widowControl w:val="0"/>
        <w:kinsoku w:val="0"/>
        <w:overflowPunct w:val="0"/>
        <w:autoSpaceDE w:val="0"/>
        <w:autoSpaceDN w:val="0"/>
        <w:spacing w:line="360" w:lineRule="auto"/>
        <w:jc w:val="both"/>
        <w:rPr>
          <w:lang w:val="en-US"/>
        </w:rPr>
      </w:pPr>
      <w:r w:rsidRPr="00A61A07">
        <w:rPr>
          <w:lang w:val="en-US"/>
        </w:rPr>
        <w:t>Essentially, a smart contract is a self-executing if–then agreement with the terms and conditions directly embedded into code, running on a decentralized blockchain platform (Cong and He, 2019; Ferreira, 2021). Prior research has explored some key functionalities of smart contracts. For instance, Cong and He (2019) highlight that smart contracts are neither merely digital contracts that involve high degrees of human intervention and centralized authority, nor merely an automation technology such as robots. Instead, smart contracts contain the key functionalities of both supply chain contracts (in the format of digital contracts) and advanced technology. Olsen and Tomlin (2020) and Lee et al. (202</w:t>
      </w:r>
      <w:r w:rsidR="00E00F86">
        <w:rPr>
          <w:lang w:val="en-US"/>
        </w:rPr>
        <w:t>3</w:t>
      </w:r>
      <w:r w:rsidRPr="00A61A07">
        <w:rPr>
          <w:lang w:val="en-US"/>
        </w:rPr>
        <w:t>) focus on smart contracts’ automation features and show how the computerized functions specified in smart contracts could be automatically triggered and executed. Zhao et al. (2022) explore the technology properties of transactions in smart contracts</w:t>
      </w:r>
      <w:r w:rsidR="007D5214" w:rsidRPr="00A61A07">
        <w:rPr>
          <w:lang w:val="en-US"/>
        </w:rPr>
        <w:t>,</w:t>
      </w:r>
      <w:r w:rsidRPr="00A61A07">
        <w:rPr>
          <w:lang w:val="en-US"/>
        </w:rPr>
        <w:t xml:space="preserve"> elaborat</w:t>
      </w:r>
      <w:r w:rsidR="007D5214" w:rsidRPr="00A61A07">
        <w:rPr>
          <w:lang w:val="en-US"/>
        </w:rPr>
        <w:t>ing</w:t>
      </w:r>
      <w:r w:rsidRPr="00A61A07">
        <w:rPr>
          <w:lang w:val="en-US"/>
        </w:rPr>
        <w:t xml:space="preserve"> why the transaction information could be transparent, traceable, and immutable. Overall, these studies demonstrate how smart contracts are different from traditional supply chain contracts. </w:t>
      </w:r>
    </w:p>
    <w:p w14:paraId="2F923E3D" w14:textId="704E262C"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Many studies have discussed the potential benefits or advantages of adopting smart contracts (Wang and Xu, 2023; Malik et al., 2023; Chod and </w:t>
      </w:r>
      <w:proofErr w:type="spellStart"/>
      <w:r w:rsidRPr="00A61A07">
        <w:rPr>
          <w:lang w:val="en-US"/>
        </w:rPr>
        <w:t>Lyandres</w:t>
      </w:r>
      <w:proofErr w:type="spellEnd"/>
      <w:r w:rsidRPr="00A61A07">
        <w:rPr>
          <w:lang w:val="en-US"/>
        </w:rPr>
        <w:t>, 2023). For example, the accurate information guaranteed by smart contracts can help combat counterfeits (Malik et al., 2023), provide digital evidence in the e-</w:t>
      </w:r>
      <w:r w:rsidR="00405FBD">
        <w:rPr>
          <w:lang w:val="en-US"/>
        </w:rPr>
        <w:t>g</w:t>
      </w:r>
      <w:r w:rsidR="00405FBD" w:rsidRPr="00A61A07">
        <w:rPr>
          <w:lang w:val="en-US"/>
        </w:rPr>
        <w:t xml:space="preserve">overnment </w:t>
      </w:r>
      <w:r w:rsidRPr="00A61A07">
        <w:rPr>
          <w:lang w:val="en-US"/>
        </w:rPr>
        <w:t>or e-</w:t>
      </w:r>
      <w:r w:rsidR="00405FBD">
        <w:rPr>
          <w:lang w:val="en-US"/>
        </w:rPr>
        <w:t>j</w:t>
      </w:r>
      <w:r w:rsidR="00405FBD" w:rsidRPr="00A61A07">
        <w:rPr>
          <w:lang w:val="en-US"/>
        </w:rPr>
        <w:t xml:space="preserve">ustice </w:t>
      </w:r>
      <w:r w:rsidRPr="00A61A07">
        <w:rPr>
          <w:lang w:val="en-US"/>
        </w:rPr>
        <w:t xml:space="preserve">systems (Petroni et al., 2020), and enable firms to gain advantages in product market competition (Chod and </w:t>
      </w:r>
      <w:proofErr w:type="spellStart"/>
      <w:r w:rsidRPr="00A61A07">
        <w:rPr>
          <w:lang w:val="en-US"/>
        </w:rPr>
        <w:t>Lyandres</w:t>
      </w:r>
      <w:proofErr w:type="spellEnd"/>
      <w:r w:rsidRPr="00A61A07">
        <w:rPr>
          <w:lang w:val="en-US"/>
        </w:rPr>
        <w:t>, 2023). Their superior</w:t>
      </w:r>
      <w:r w:rsidR="00405FBD">
        <w:rPr>
          <w:lang w:val="en-US"/>
        </w:rPr>
        <w:t xml:space="preserve"> performance of enhancing</w:t>
      </w:r>
      <w:r w:rsidRPr="00A61A07">
        <w:rPr>
          <w:lang w:val="en-US"/>
        </w:rPr>
        <w:t xml:space="preserve"> transparency and traceability can reduce operational costs related to contractual incompleteness (Pereira et al., 2019). For example, smart contracts can address challenges associated with information overload (Shahab and Allam, 2020), </w:t>
      </w:r>
      <w:r w:rsidRPr="00A61A07">
        <w:rPr>
          <w:lang w:val="en-US"/>
        </w:rPr>
        <w:lastRenderedPageBreak/>
        <w:t>uncooperative behaviors of transaction partners (</w:t>
      </w:r>
      <w:proofErr w:type="spellStart"/>
      <w:r w:rsidRPr="00A61A07">
        <w:rPr>
          <w:lang w:val="en-US"/>
        </w:rPr>
        <w:t>Lumineau</w:t>
      </w:r>
      <w:proofErr w:type="spellEnd"/>
      <w:r w:rsidRPr="00A61A07">
        <w:rPr>
          <w:lang w:val="en-US"/>
        </w:rPr>
        <w:t xml:space="preserve"> et al., 2021), and the trust concerns among these partners (</w:t>
      </w:r>
      <w:proofErr w:type="spellStart"/>
      <w:r w:rsidRPr="00A61A07">
        <w:rPr>
          <w:lang w:val="en-US"/>
        </w:rPr>
        <w:t>Kurpjuweit</w:t>
      </w:r>
      <w:proofErr w:type="spellEnd"/>
      <w:r w:rsidRPr="00A61A07">
        <w:rPr>
          <w:lang w:val="en-US"/>
        </w:rPr>
        <w:t xml:space="preserve"> et al., 2021; </w:t>
      </w:r>
      <w:proofErr w:type="spellStart"/>
      <w:r w:rsidRPr="00A61A07">
        <w:rPr>
          <w:lang w:val="en-US"/>
        </w:rPr>
        <w:t>Kordestani</w:t>
      </w:r>
      <w:proofErr w:type="spellEnd"/>
      <w:r w:rsidRPr="00A61A07">
        <w:rPr>
          <w:lang w:val="en-US"/>
        </w:rPr>
        <w:t xml:space="preserve"> et al., 2023), all common in traditional supply chain contracting. </w:t>
      </w:r>
    </w:p>
    <w:p w14:paraId="186A66B4" w14:textId="77777777"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Conversely, other studies have examined the challenges in smart contract adoptions (Wang et al., 2021; Liu et al., 2023; Chang et al., 2019). For example, </w:t>
      </w:r>
      <w:bookmarkStart w:id="3" w:name="_Hlk152268372"/>
      <w:r w:rsidRPr="00A61A07">
        <w:rPr>
          <w:lang w:val="en-US"/>
        </w:rPr>
        <w:t>smart contracts may be exploited by attackers. This will cause financial damages if the extant vulnerability detection technology cannot locate which function in a smart contract is vulnerable (Liu et al., 2023). Chang et al. (2019) also find that limited understanding among firms of smart contract impedes its widespread adoption. Legal uncertainties and implementation costs are also major concerns. Thus, while promising, smart contracts carry significant risks and uncertainties.</w:t>
      </w:r>
    </w:p>
    <w:bookmarkEnd w:id="3"/>
    <w:p w14:paraId="44F2D83D" w14:textId="0F8B9AE3"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Despite the growing academic interest, there is still limited understanding of the implications of smart contract adoption for firm-level operational outcomes. In addition, most prior smart contract studies have focused on theoretical modeling (e.g., Wang et al., 2021; Wang and Xu, 2023; Chod and </w:t>
      </w:r>
      <w:proofErr w:type="spellStart"/>
      <w:r w:rsidRPr="00A61A07">
        <w:rPr>
          <w:lang w:val="en-US"/>
        </w:rPr>
        <w:t>Lyandres</w:t>
      </w:r>
      <w:proofErr w:type="spellEnd"/>
      <w:r w:rsidRPr="00A61A07">
        <w:rPr>
          <w:lang w:val="en-US"/>
        </w:rPr>
        <w:t xml:space="preserve">, 2023) and conceptual analysis (e.g., Chang et al., 2019; Pereira et al., 2019; Petroni et al. 2020; Shahab and Allam, 2020; </w:t>
      </w:r>
      <w:proofErr w:type="spellStart"/>
      <w:r w:rsidRPr="00A61A07">
        <w:rPr>
          <w:lang w:val="en-US"/>
        </w:rPr>
        <w:t>Lumineau</w:t>
      </w:r>
      <w:proofErr w:type="spellEnd"/>
      <w:r w:rsidRPr="00A61A07">
        <w:rPr>
          <w:lang w:val="en-US"/>
        </w:rPr>
        <w:t xml:space="preserve"> et al., 2021), providing little </w:t>
      </w:r>
      <w:r w:rsidR="00405FBD">
        <w:rPr>
          <w:lang w:val="en-US"/>
        </w:rPr>
        <w:t>quantitative-</w:t>
      </w:r>
      <w:r w:rsidRPr="00A61A07">
        <w:rPr>
          <w:lang w:val="en-US"/>
        </w:rPr>
        <w:t xml:space="preserve">empirical evidence. Therefore, our research aims to </w:t>
      </w:r>
      <w:r w:rsidR="00405FBD">
        <w:rPr>
          <w:lang w:val="en-US"/>
        </w:rPr>
        <w:t>quantitatively</w:t>
      </w:r>
      <w:r w:rsidR="00405FBD" w:rsidRPr="00A61A07">
        <w:rPr>
          <w:lang w:val="en-US"/>
        </w:rPr>
        <w:t xml:space="preserve"> </w:t>
      </w:r>
      <w:r w:rsidRPr="00A61A07">
        <w:rPr>
          <w:lang w:val="en-US"/>
        </w:rPr>
        <w:t xml:space="preserve">examine how smart contracts affect firms’ operational efficiency, an important firm-level </w:t>
      </w:r>
      <w:r w:rsidR="00FE75F8" w:rsidRPr="00A61A07">
        <w:rPr>
          <w:lang w:val="en-US"/>
        </w:rPr>
        <w:t xml:space="preserve">operational </w:t>
      </w:r>
      <w:r w:rsidRPr="00A61A07">
        <w:rPr>
          <w:lang w:val="en-US"/>
        </w:rPr>
        <w:t xml:space="preserve">outcome (Lam et al., 2016; Li et al., 2022; Shen et al., 2023).     </w:t>
      </w:r>
    </w:p>
    <w:p w14:paraId="335E75A0" w14:textId="77777777" w:rsidR="003C03C5" w:rsidRPr="00A61A07" w:rsidRDefault="003C03C5" w:rsidP="003C03C5">
      <w:pPr>
        <w:widowControl w:val="0"/>
        <w:kinsoku w:val="0"/>
        <w:overflowPunct w:val="0"/>
        <w:autoSpaceDE w:val="0"/>
        <w:autoSpaceDN w:val="0"/>
        <w:spacing w:line="360" w:lineRule="auto"/>
        <w:jc w:val="both"/>
        <w:rPr>
          <w:b/>
          <w:lang w:val="en-US"/>
        </w:rPr>
      </w:pPr>
      <w:r w:rsidRPr="00A61A07">
        <w:rPr>
          <w:b/>
          <w:lang w:val="en-US"/>
        </w:rPr>
        <w:t>2.2 The Impact of Smart Contracts on Operational Efficiency</w:t>
      </w:r>
      <w:bookmarkStart w:id="4" w:name="_Hlk144719430"/>
    </w:p>
    <w:p w14:paraId="49D35051" w14:textId="77777777" w:rsidR="003C03C5" w:rsidRPr="00A61A07" w:rsidRDefault="003C03C5" w:rsidP="003C03C5">
      <w:pPr>
        <w:widowControl w:val="0"/>
        <w:kinsoku w:val="0"/>
        <w:overflowPunct w:val="0"/>
        <w:autoSpaceDE w:val="0"/>
        <w:autoSpaceDN w:val="0"/>
        <w:spacing w:line="360" w:lineRule="auto"/>
        <w:jc w:val="both"/>
        <w:rPr>
          <w:lang w:val="en-US"/>
        </w:rPr>
      </w:pPr>
      <w:r w:rsidRPr="00A61A07">
        <w:rPr>
          <w:lang w:val="en-US"/>
        </w:rPr>
        <w:t>We adopt the theoretical lens of Transaction Cost Economics (TCE) (Williamson, 1985; 1989) to explain the impact of smart contracts on firms’ operational efficiency. TCE examines the optimal governance decisions that minimize transaction costs under specific conditions (Schmidt and Wagner, 2019) and its logic is regarded as “a theory of supply chain efficiency” (</w:t>
      </w:r>
      <w:proofErr w:type="spellStart"/>
      <w:r w:rsidRPr="00A61A07">
        <w:rPr>
          <w:lang w:val="en-US"/>
        </w:rPr>
        <w:t>Ketokivi</w:t>
      </w:r>
      <w:proofErr w:type="spellEnd"/>
      <w:r w:rsidRPr="00A61A07">
        <w:rPr>
          <w:lang w:val="en-US"/>
        </w:rPr>
        <w:t xml:space="preserve"> and Mahoney, 2020, p. 1011). </w:t>
      </w:r>
    </w:p>
    <w:p w14:paraId="4ABD216C" w14:textId="1967733A"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By focusing on “transactions” and “contracting” (Grover and Malhotra, 2003), TCE is </w:t>
      </w:r>
      <w:r w:rsidR="00BB4B44">
        <w:rPr>
          <w:lang w:val="en-US"/>
        </w:rPr>
        <w:t>regarded as</w:t>
      </w:r>
      <w:r w:rsidR="00BB4B44" w:rsidRPr="00A61A07">
        <w:rPr>
          <w:lang w:val="en-US"/>
        </w:rPr>
        <w:t xml:space="preserve"> </w:t>
      </w:r>
      <w:r w:rsidRPr="00A61A07">
        <w:rPr>
          <w:lang w:val="en-US"/>
        </w:rPr>
        <w:t xml:space="preserve">an appropriate theoretical perspective to the context of blockchain and smart contracts (Schmidt and Wagner, 2019). Traditional contracts often suffer </w:t>
      </w:r>
      <w:r w:rsidR="00BB4B44">
        <w:rPr>
          <w:lang w:val="en-US"/>
        </w:rPr>
        <w:t>the</w:t>
      </w:r>
      <w:r w:rsidR="00BB4B44" w:rsidRPr="00A61A07">
        <w:rPr>
          <w:lang w:val="en-US"/>
        </w:rPr>
        <w:t xml:space="preserve"> </w:t>
      </w:r>
      <w:r w:rsidRPr="00A61A07">
        <w:rPr>
          <w:lang w:val="en-US"/>
        </w:rPr>
        <w:t>incompleteness</w:t>
      </w:r>
      <w:r w:rsidR="00BB4B44">
        <w:rPr>
          <w:lang w:val="en-US"/>
        </w:rPr>
        <w:t xml:space="preserve"> problem</w:t>
      </w:r>
      <w:r w:rsidRPr="00A61A07">
        <w:rPr>
          <w:lang w:val="en-US"/>
        </w:rPr>
        <w:t>, as parties cannot foresee all future contingencies, leading to costly renegotiations and opportunistic behavior</w:t>
      </w:r>
      <w:r w:rsidR="00C106E7">
        <w:rPr>
          <w:lang w:val="en-US"/>
        </w:rPr>
        <w:t>s</w:t>
      </w:r>
      <w:r w:rsidRPr="00A61A07">
        <w:rPr>
          <w:lang w:val="en-US"/>
        </w:rPr>
        <w:t xml:space="preserve"> (Hart, 1989). In contrast, smart contracts mitigate these inefficiencies by automating enforcement and minimizing contractual ambiguities. We explain how smart contract adoption may enhance operational efficiency from a TCE perspective, with a focus on transaction cost reduction, firm risk mitigation, and interfirm relationship enhancement. Transaction costs typically arise during negotiation, execution, monitoring, and enforcement of contracts, and risks may occur when parties</w:t>
      </w:r>
      <w:r w:rsidR="00115340">
        <w:rPr>
          <w:lang w:val="en-US"/>
        </w:rPr>
        <w:t xml:space="preserve"> fail to</w:t>
      </w:r>
      <w:r w:rsidRPr="00A61A07">
        <w:rPr>
          <w:lang w:val="en-US"/>
        </w:rPr>
        <w:t xml:space="preserve"> </w:t>
      </w:r>
      <w:r w:rsidR="00115340">
        <w:rPr>
          <w:lang w:val="en-US"/>
        </w:rPr>
        <w:t>fulfill</w:t>
      </w:r>
      <w:r w:rsidRPr="00A61A07">
        <w:rPr>
          <w:lang w:val="en-US"/>
        </w:rPr>
        <w:t xml:space="preserve"> their agreed-upon responsibilities </w:t>
      </w:r>
      <w:r w:rsidRPr="00A61A07">
        <w:rPr>
          <w:lang w:val="en-US"/>
        </w:rPr>
        <w:lastRenderedPageBreak/>
        <w:t xml:space="preserve">(Grover and Malhotra, 2003). In addition to transaction costs and risks, trust is often regarded as a valuable substitute for formal contracts and controls and a crucial element in successful interfirm relationships (Grover and Malhotra, 2003; Schmidt and Wagner, 2019). Next, we detail how smart contracts help reduce costs, mitigate risks, and enhance relationships through the TCE lens.  </w:t>
      </w:r>
    </w:p>
    <w:p w14:paraId="54B7F896" w14:textId="30BC2C4C"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Transaction costs typically include activities such as identifying partners, negotiating terms, monitoring performance, and enforcing agreements (Grover and Malhotra, 2003; Schmidt and Wagner, 2019). In traditional contracting, these activities are exacerbated by the lack of contractual completeness, requiring firms to engage in costly renegotiations. For instance, in a manufacturer-supplier dyad, negotiation costs </w:t>
      </w:r>
      <w:r w:rsidR="00115340">
        <w:rPr>
          <w:lang w:val="en-US"/>
        </w:rPr>
        <w:t>usually</w:t>
      </w:r>
      <w:r w:rsidR="00115340" w:rsidRPr="00A61A07">
        <w:rPr>
          <w:lang w:val="en-US"/>
        </w:rPr>
        <w:t xml:space="preserve"> </w:t>
      </w:r>
      <w:r w:rsidRPr="00A61A07">
        <w:rPr>
          <w:lang w:val="en-US"/>
        </w:rPr>
        <w:t>involve costs of exchanging information on products, price, availability, and demand (</w:t>
      </w:r>
      <w:proofErr w:type="spellStart"/>
      <w:r w:rsidRPr="00A61A07">
        <w:rPr>
          <w:lang w:val="en-US"/>
        </w:rPr>
        <w:t>Lumineau</w:t>
      </w:r>
      <w:proofErr w:type="spellEnd"/>
      <w:r w:rsidRPr="00A61A07">
        <w:rPr>
          <w:lang w:val="en-US"/>
        </w:rPr>
        <w:t xml:space="preserve"> et al., 2021). Smart contracts, utilizing standardized templates and predefined clauses, can streamline negotiations, reducing the time and effort required and automating repetitive tasks. Since smart contracts are coded with precise terms, they minimize ambiguity or the potential for misinterpretation, thus accelerating the agreement process and lowering the negotiation costs. Additionally, the real-time transparency enabled by smart contracts can reduce the monitoring and enforcement costs, as agreed-upon terms are automatically executed. For instance, payments can be released automatically when prespecified conditions are met, reducing the need for manual interventions and continuous oversight (Schmidt and Wagner, 2019).</w:t>
      </w:r>
    </w:p>
    <w:p w14:paraId="30C86FDB" w14:textId="3DFC2A3D"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TCE highlights the risks of opportunistic behavior, where transaction parties exploit information asymmetry or contractual gaps to their own advantages (Williamson, 1985). By implementing smart contracts, firms can limit such opportunistic behavior of supply chain partners (Schmidt and Wagner, 2019; </w:t>
      </w:r>
      <w:proofErr w:type="spellStart"/>
      <w:r w:rsidRPr="00A61A07">
        <w:rPr>
          <w:lang w:val="en-US"/>
        </w:rPr>
        <w:t>Lumineau</w:t>
      </w:r>
      <w:proofErr w:type="spellEnd"/>
      <w:r w:rsidRPr="00A61A07">
        <w:rPr>
          <w:lang w:val="en-US"/>
        </w:rPr>
        <w:t xml:space="preserve"> et al., 2021). For example, a buyer might overstate the demand for a product to negotiate a lower price, or a supplier might exaggerate the costs associated with design changes to charge higher prices. However, smart contracts establish an immutable and permanent record, potentially including past transactions and realized demand, thus rendering misbehavior detectable and traceable (Tapscott and Tapscott, 2017; Schmidt and Wagner, 2019; </w:t>
      </w:r>
      <w:proofErr w:type="spellStart"/>
      <w:r w:rsidRPr="00A61A07">
        <w:rPr>
          <w:lang w:val="en-US"/>
        </w:rPr>
        <w:t>Lumineau</w:t>
      </w:r>
      <w:proofErr w:type="spellEnd"/>
      <w:r w:rsidRPr="00A61A07">
        <w:rPr>
          <w:lang w:val="en-US"/>
        </w:rPr>
        <w:t xml:space="preserve"> et al., 2021). Transaction risks also emerge when parties evade agreed-upon responsibilities (Williamson, 1989). For example, in a manufacturer-supplier dyad, once a supplier makes the investment, the manufacturer may demand price concessions and other advantages to exploit the supplier’s sunk investment. Smart contracts can reduce the pressure and transaction risks exerted by the dominant party by setting prices under dynamic conditions and enforcing its execution once prespecified conditions are met (Schmidt and Wagner, 2019; Lee et al., 202</w:t>
      </w:r>
      <w:r w:rsidR="00E00F86">
        <w:rPr>
          <w:lang w:val="en-US"/>
        </w:rPr>
        <w:t>3</w:t>
      </w:r>
      <w:r w:rsidRPr="00A61A07">
        <w:rPr>
          <w:lang w:val="en-US"/>
        </w:rPr>
        <w:t xml:space="preserve">). This can be particularly beneficial in industries where severe power asymmetry </w:t>
      </w:r>
      <w:r w:rsidRPr="00A61A07">
        <w:rPr>
          <w:lang w:val="en-US"/>
        </w:rPr>
        <w:lastRenderedPageBreak/>
        <w:t>exists, and asset specificity is high.</w:t>
      </w:r>
    </w:p>
    <w:p w14:paraId="1477E47A" w14:textId="086FEEAC"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Long-term interfirm relationships are often difficult to establish due to the heightened transaction costs and risks in the absence of personal (relational) trust</w:t>
      </w:r>
      <w:r w:rsidR="00FD62A5">
        <w:rPr>
          <w:lang w:val="en-US"/>
        </w:rPr>
        <w:t>.</w:t>
      </w:r>
      <w:r w:rsidR="00D9627B">
        <w:rPr>
          <w:rFonts w:hint="eastAsia"/>
          <w:lang w:val="en-US"/>
        </w:rPr>
        <w:t xml:space="preserve"> </w:t>
      </w:r>
      <w:r w:rsidR="00FD62A5">
        <w:rPr>
          <w:lang w:val="en-US"/>
        </w:rPr>
        <w:t xml:space="preserve">This is </w:t>
      </w:r>
      <w:r w:rsidRPr="00A61A07">
        <w:rPr>
          <w:lang w:val="en-US"/>
        </w:rPr>
        <w:t>especially</w:t>
      </w:r>
      <w:r w:rsidR="00FD62A5">
        <w:rPr>
          <w:lang w:val="en-US"/>
        </w:rPr>
        <w:t xml:space="preserve"> true under</w:t>
      </w:r>
      <w:r w:rsidRPr="00A61A07">
        <w:rPr>
          <w:lang w:val="en-US"/>
        </w:rPr>
        <w:t xml:space="preserve"> environmental uncertainty, defined as unpredictability in the business environment such as demand volume and variety, as well as changes in technology, economy, and regulations (Grover and Malhotra, 2003). With bounded rationality, firms are unable to anticipate all possible scenarios, and the supply and demand parameters are largely unknown. Therefore, continuous renegotiation and adaptation are often necessary, leading to substantial transaction costs. Smart contracts enhance contractual completeness by fostering system trust with an automated and tamperproof system, which eliminates the need for personal trust between supply chain partners, thus mitigating the impact of such uncertainties (Schmidt and Wagner, 2019) and facilitating long-term relationships. For example, if a parameter for exchange </w:t>
      </w:r>
      <w:r w:rsidR="0015055A">
        <w:rPr>
          <w:lang w:val="en-US"/>
        </w:rPr>
        <w:t>is</w:t>
      </w:r>
      <w:r w:rsidR="0015055A" w:rsidRPr="00A61A07">
        <w:rPr>
          <w:lang w:val="en-US"/>
        </w:rPr>
        <w:t xml:space="preserve"> </w:t>
      </w:r>
      <w:r w:rsidRPr="00A61A07">
        <w:rPr>
          <w:lang w:val="en-US"/>
        </w:rPr>
        <w:t>subject to new regulations, the blockchain network could automatically update all smart contracts to adhere to the new rules, eliminating the need for each party’s approval and negating any pressure by the power party, thus reducing the potential for disputes and frictions in the relationship (Gozman et al., 2020). Instead of relying on personal trust, the network itself functions as a trusted third party that validates transactions and prices. By embedding self-executing contractual mechanisms, smart contracts mitigate contract incompleteness, reducing the likelihood of opportunistic renegotiations.</w:t>
      </w:r>
    </w:p>
    <w:p w14:paraId="5684CD79" w14:textId="50208A76"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Altogether, </w:t>
      </w:r>
      <w:bookmarkStart w:id="5" w:name="_Hlk194355722"/>
      <w:r w:rsidRPr="00A61A07">
        <w:rPr>
          <w:lang w:val="en-US"/>
        </w:rPr>
        <w:t xml:space="preserve">faster transactions </w:t>
      </w:r>
      <w:bookmarkEnd w:id="5"/>
      <w:r w:rsidRPr="00A61A07">
        <w:rPr>
          <w:lang w:val="en-US"/>
        </w:rPr>
        <w:t xml:space="preserve">facilitated by reduced intermediaries and automated processes may lead to </w:t>
      </w:r>
      <w:r w:rsidR="00FE167A">
        <w:rPr>
          <w:lang w:val="en-US"/>
        </w:rPr>
        <w:t>shorter</w:t>
      </w:r>
      <w:r w:rsidR="00FE167A" w:rsidRPr="00A61A07">
        <w:rPr>
          <w:lang w:val="en-US"/>
        </w:rPr>
        <w:t xml:space="preserve"> </w:t>
      </w:r>
      <w:r w:rsidRPr="00A61A07">
        <w:rPr>
          <w:lang w:val="en-US"/>
        </w:rPr>
        <w:t xml:space="preserve">business cycles and reduced coordination costs. By limiting opportunistic behavior of supply chain partners and mitigating contract incompleteness, transaction risks can be substantially </w:t>
      </w:r>
      <w:proofErr w:type="gramStart"/>
      <w:r w:rsidRPr="00A61A07">
        <w:rPr>
          <w:lang w:val="en-US"/>
        </w:rPr>
        <w:t>decreased</w:t>
      </w:r>
      <w:proofErr w:type="gramEnd"/>
      <w:r w:rsidRPr="00A61A07">
        <w:rPr>
          <w:lang w:val="en-US"/>
        </w:rPr>
        <w:t xml:space="preserve"> and greater system trust is generated. Along with the reduced transaction costs, human and financial resources can be allocated to more value-adding tasks,</w:t>
      </w:r>
      <w:r w:rsidR="00953577">
        <w:rPr>
          <w:lang w:val="en-US"/>
        </w:rPr>
        <w:t xml:space="preserve"> thus</w:t>
      </w:r>
      <w:r w:rsidRPr="00A61A07">
        <w:rPr>
          <w:lang w:val="en-US"/>
        </w:rPr>
        <w:t xml:space="preserve"> improving overall operational efficiency. </w:t>
      </w:r>
      <w:r w:rsidR="00953577">
        <w:rPr>
          <w:lang w:val="en-US"/>
        </w:rPr>
        <w:t>With the above arguments</w:t>
      </w:r>
      <w:r w:rsidRPr="00A61A07">
        <w:rPr>
          <w:lang w:val="en-US"/>
        </w:rPr>
        <w:t>, we hypothesize that the adoption of smart contracts can lead to operational efficiency improvement:</w:t>
      </w:r>
    </w:p>
    <w:bookmarkEnd w:id="4"/>
    <w:p w14:paraId="3FCB7ACA" w14:textId="77777777" w:rsidR="003C03C5" w:rsidRPr="00A61A07" w:rsidRDefault="003C03C5" w:rsidP="003C03C5">
      <w:pPr>
        <w:widowControl w:val="0"/>
        <w:kinsoku w:val="0"/>
        <w:overflowPunct w:val="0"/>
        <w:autoSpaceDE w:val="0"/>
        <w:autoSpaceDN w:val="0"/>
        <w:spacing w:line="360" w:lineRule="auto"/>
        <w:jc w:val="both"/>
        <w:rPr>
          <w:i/>
          <w:lang w:val="en-US"/>
        </w:rPr>
      </w:pPr>
      <w:r w:rsidRPr="00A61A07">
        <w:rPr>
          <w:i/>
          <w:lang w:val="en-US"/>
        </w:rPr>
        <w:t>H1: Smart contracts have a positive impact on firms’ operational efficiency.</w:t>
      </w:r>
    </w:p>
    <w:p w14:paraId="7C327D6F" w14:textId="77777777" w:rsidR="003C03C5" w:rsidRPr="00A61A07" w:rsidRDefault="003C03C5" w:rsidP="003C03C5">
      <w:pPr>
        <w:widowControl w:val="0"/>
        <w:kinsoku w:val="0"/>
        <w:overflowPunct w:val="0"/>
        <w:autoSpaceDE w:val="0"/>
        <w:autoSpaceDN w:val="0"/>
        <w:spacing w:line="360" w:lineRule="auto"/>
        <w:jc w:val="both"/>
        <w:rPr>
          <w:b/>
          <w:lang w:val="en-US"/>
        </w:rPr>
      </w:pPr>
      <w:r w:rsidRPr="00A61A07">
        <w:rPr>
          <w:b/>
          <w:lang w:val="en-US"/>
        </w:rPr>
        <w:t>2.3 The Moderating Effects of Supply Chain Complexity</w:t>
      </w:r>
    </w:p>
    <w:p w14:paraId="3802F44D" w14:textId="74F98316" w:rsidR="003C03C5" w:rsidRPr="00A61A07" w:rsidRDefault="003C03C5" w:rsidP="003C03C5">
      <w:pPr>
        <w:widowControl w:val="0"/>
        <w:kinsoku w:val="0"/>
        <w:overflowPunct w:val="0"/>
        <w:autoSpaceDE w:val="0"/>
        <w:autoSpaceDN w:val="0"/>
        <w:spacing w:line="360" w:lineRule="auto"/>
        <w:jc w:val="both"/>
        <w:rPr>
          <w:lang w:val="en-US"/>
        </w:rPr>
      </w:pPr>
      <w:bookmarkStart w:id="6" w:name="_Hlk198567725"/>
      <w:bookmarkStart w:id="7" w:name="_Hlk198567753"/>
      <w:r w:rsidRPr="00A61A07">
        <w:rPr>
          <w:lang w:val="en-US"/>
        </w:rPr>
        <w:t xml:space="preserve">While smart contracts can enhance supply chain transparency, reduce transaction costs, and improve operational efficiency, the realization of their full potential depends on partner onboarding, which in turn is shaped by factors such as </w:t>
      </w:r>
      <w:r w:rsidR="00253398" w:rsidRPr="00A61A07">
        <w:rPr>
          <w:lang w:val="en-US"/>
        </w:rPr>
        <w:t>power</w:t>
      </w:r>
      <w:r w:rsidRPr="00A61A07">
        <w:rPr>
          <w:lang w:val="en-US"/>
        </w:rPr>
        <w:t xml:space="preserve"> asymmetry, integration costs, data privacy concerns, and regulation ambiguities</w:t>
      </w:r>
      <w:bookmarkEnd w:id="6"/>
      <w:r w:rsidRPr="00A61A07">
        <w:rPr>
          <w:lang w:val="en-US"/>
        </w:rPr>
        <w:t xml:space="preserve"> </w:t>
      </w:r>
      <w:bookmarkEnd w:id="7"/>
      <w:r w:rsidRPr="00A61A07">
        <w:rPr>
          <w:lang w:val="en-US"/>
        </w:rPr>
        <w:t xml:space="preserve">(Schmidt and Wagner, 2019; Babich and Hilary, 2020). These challenges motivate us to further examine how the impact of smart contracts </w:t>
      </w:r>
      <w:r w:rsidR="00953577">
        <w:rPr>
          <w:lang w:val="en-US"/>
        </w:rPr>
        <w:t>may</w:t>
      </w:r>
      <w:r w:rsidR="00953577" w:rsidRPr="00A61A07">
        <w:rPr>
          <w:lang w:val="en-US"/>
        </w:rPr>
        <w:t xml:space="preserve"> </w:t>
      </w:r>
      <w:r w:rsidRPr="00A61A07">
        <w:rPr>
          <w:lang w:val="en-US"/>
        </w:rPr>
        <w:t xml:space="preserve">vary across firms. We aim to identify factors that enable firms to achieve greater potential of </w:t>
      </w:r>
      <w:r w:rsidRPr="00A61A07">
        <w:rPr>
          <w:lang w:val="en-US"/>
        </w:rPr>
        <w:lastRenderedPageBreak/>
        <w:t xml:space="preserve">smart contracts or render firms to encounter more challenges in the implementation. We take an OM perspective and focus on supply chain complexity due to its relevance to transaction costs, contract completeness, and the </w:t>
      </w:r>
      <w:proofErr w:type="gramStart"/>
      <w:r w:rsidRPr="00A61A07">
        <w:rPr>
          <w:lang w:val="en-US"/>
        </w:rPr>
        <w:t>aforementioned implementation</w:t>
      </w:r>
      <w:proofErr w:type="gramEnd"/>
      <w:r w:rsidRPr="00A61A07">
        <w:rPr>
          <w:lang w:val="en-US"/>
        </w:rPr>
        <w:t xml:space="preserve"> challenges (Choi and Krause, 2006; Bode and Wagner, 2015; Chae et al., 2019; </w:t>
      </w:r>
      <w:proofErr w:type="spellStart"/>
      <w:r w:rsidRPr="00A61A07">
        <w:rPr>
          <w:lang w:val="en-US"/>
        </w:rPr>
        <w:t>Gualandris</w:t>
      </w:r>
      <w:proofErr w:type="spellEnd"/>
      <w:r w:rsidRPr="00A61A07">
        <w:rPr>
          <w:lang w:val="en-US"/>
        </w:rPr>
        <w:t xml:space="preserve"> et al., 2021; Lu and Shang, 2017, Wiedmer et al., 2021). Supply chain complexity is associated with the number of a firm’s supply chain partners, the degree of differentiation of the partners, and the level of interactions among them (Choi and Krause, 2006). From a contract theory perspective, complexity often exacerbates contractual incompleteness, leading to costly renegotiations and opportunistic behavior (Iyer and </w:t>
      </w:r>
      <w:proofErr w:type="spellStart"/>
      <w:r w:rsidRPr="00A61A07">
        <w:rPr>
          <w:lang w:val="en-US"/>
        </w:rPr>
        <w:t>Schoar</w:t>
      </w:r>
      <w:proofErr w:type="spellEnd"/>
      <w:r w:rsidRPr="00A61A07">
        <w:rPr>
          <w:lang w:val="en-US"/>
        </w:rPr>
        <w:t xml:space="preserve">, 2010; </w:t>
      </w:r>
      <w:proofErr w:type="spellStart"/>
      <w:r w:rsidRPr="00A61A07">
        <w:rPr>
          <w:lang w:val="en-US"/>
        </w:rPr>
        <w:t>Frydlinger</w:t>
      </w:r>
      <w:proofErr w:type="spellEnd"/>
      <w:r w:rsidRPr="00A61A07">
        <w:rPr>
          <w:lang w:val="en-US"/>
        </w:rPr>
        <w:t xml:space="preserve"> and Hart, 2024). Smart contracts, by encoding comprehensive contractual clauses and automating execution, </w:t>
      </w:r>
      <w:r w:rsidR="00953577">
        <w:rPr>
          <w:lang w:val="en-US"/>
        </w:rPr>
        <w:t xml:space="preserve">can </w:t>
      </w:r>
      <w:r w:rsidRPr="00A61A07">
        <w:rPr>
          <w:lang w:val="en-US"/>
        </w:rPr>
        <w:t>mitigate such inefficiencies and enhance supply chain coordination.</w:t>
      </w:r>
    </w:p>
    <w:p w14:paraId="6462F3E1" w14:textId="3A6E8F75" w:rsidR="003C03C5" w:rsidRPr="00A61A07" w:rsidRDefault="003C03C5" w:rsidP="003C03C5">
      <w:pPr>
        <w:widowControl w:val="0"/>
        <w:kinsoku w:val="0"/>
        <w:overflowPunct w:val="0"/>
        <w:autoSpaceDE w:val="0"/>
        <w:autoSpaceDN w:val="0"/>
        <w:spacing w:line="360" w:lineRule="auto"/>
        <w:ind w:firstLine="720"/>
        <w:jc w:val="both"/>
        <w:rPr>
          <w:lang w:val="en-US"/>
        </w:rPr>
      </w:pPr>
      <w:r w:rsidRPr="00A61A07">
        <w:rPr>
          <w:lang w:val="en-US"/>
        </w:rPr>
        <w:t>Consistent with previous research, we characterize supply chain complexity as a multi-dimensional concept and focus on three dimensions: (1) horizontal complexity, which is the number of direct supply chain partners</w:t>
      </w:r>
      <w:r w:rsidRPr="00A61A07">
        <w:rPr>
          <w:rStyle w:val="FootnoteReference"/>
          <w:lang w:val="en-US"/>
        </w:rPr>
        <w:footnoteReference w:id="2"/>
      </w:r>
      <w:r w:rsidRPr="00A61A07">
        <w:rPr>
          <w:lang w:val="en-US"/>
        </w:rPr>
        <w:t xml:space="preserve"> (Choi and Krause, 2006; Bode and Wagner, 2015); (2) spatial complexity, which is the geographical spread of these supply chain partners (Bode and Wagner, 2015); and (3) interconnected complexity, which is the level of inter-relationships among the supply chain partners (Choi and Krause, 2006). This</w:t>
      </w:r>
      <w:r w:rsidR="00953577">
        <w:rPr>
          <w:lang w:val="en-US"/>
        </w:rPr>
        <w:t xml:space="preserve"> characterization</w:t>
      </w:r>
      <w:r w:rsidRPr="00A61A07">
        <w:rPr>
          <w:lang w:val="en-US"/>
        </w:rPr>
        <w:t xml:space="preserve"> is</w:t>
      </w:r>
      <w:r w:rsidR="00953577">
        <w:rPr>
          <w:lang w:val="en-US"/>
        </w:rPr>
        <w:t xml:space="preserve"> adopted here</w:t>
      </w:r>
      <w:r w:rsidRPr="00A61A07">
        <w:rPr>
          <w:lang w:val="en-US"/>
        </w:rPr>
        <w:t xml:space="preserve"> because firms with greater horizontal and interconnected complexity can be associated with higher ex ante transaction costs, greater contractual incompleteness, and lower implementation barriers, and thus benefit more from smart contract adoption.</w:t>
      </w:r>
      <w:r w:rsidR="00E510FA">
        <w:rPr>
          <w:rFonts w:hint="eastAsia"/>
          <w:lang w:val="en-US"/>
        </w:rPr>
        <w:t xml:space="preserve"> </w:t>
      </w:r>
      <w:r w:rsidRPr="00A61A07">
        <w:rPr>
          <w:lang w:val="en-US"/>
        </w:rPr>
        <w:t>However, greater spatial complexity may imply greater implementation barriers and compromise the potential of smart contracts.</w:t>
      </w:r>
    </w:p>
    <w:p w14:paraId="4332EAA3" w14:textId="77777777" w:rsidR="003C03C5" w:rsidRPr="00A61A07" w:rsidRDefault="003C03C5" w:rsidP="003C03C5">
      <w:pPr>
        <w:widowControl w:val="0"/>
        <w:kinsoku w:val="0"/>
        <w:overflowPunct w:val="0"/>
        <w:autoSpaceDE w:val="0"/>
        <w:autoSpaceDN w:val="0"/>
        <w:spacing w:line="360" w:lineRule="auto"/>
        <w:jc w:val="both"/>
        <w:rPr>
          <w:b/>
          <w:lang w:val="en-US"/>
        </w:rPr>
      </w:pPr>
      <w:r w:rsidRPr="00A61A07">
        <w:rPr>
          <w:b/>
          <w:lang w:val="en-US"/>
        </w:rPr>
        <w:t>2.3.1 Horizontal Complexity</w:t>
      </w:r>
    </w:p>
    <w:p w14:paraId="13603846" w14:textId="762CE025" w:rsidR="003C03C5" w:rsidRPr="00A61A07" w:rsidRDefault="003C03C5" w:rsidP="003C03C5">
      <w:pPr>
        <w:widowControl w:val="0"/>
        <w:kinsoku w:val="0"/>
        <w:overflowPunct w:val="0"/>
        <w:autoSpaceDE w:val="0"/>
        <w:autoSpaceDN w:val="0"/>
        <w:spacing w:line="360" w:lineRule="auto"/>
        <w:jc w:val="both"/>
        <w:rPr>
          <w:lang w:val="en-US"/>
        </w:rPr>
      </w:pPr>
      <w:r w:rsidRPr="00A61A07">
        <w:rPr>
          <w:lang w:val="en-US"/>
        </w:rPr>
        <w:t xml:space="preserve">Greater horizontal complexity is associated with a larger number of direct supply chain partners. From a TCE perspective, transaction costs increase with the number of interfaces that must be managed, monitored, and coordinated (Bode and Wagner, 2015; Williamson, 1985). This increases the effort required for partner selection, contract negotiation, and compliance monitoring—all of which incur significant ex-ante and ex-post transaction costs (Choi and Krause, 2006; Subramani and Agarwal, 2013). From a contract theory perspective, an increase in the number of direct supply chain partners also amplifies contractual incompleteness, leading </w:t>
      </w:r>
      <w:r w:rsidRPr="00A61A07">
        <w:rPr>
          <w:lang w:val="en-US"/>
        </w:rPr>
        <w:lastRenderedPageBreak/>
        <w:t>to higher renegotiation costs and increased risks of opportunistic behavior (Wathne and Heide, 2000). More downstream partners (e.g., distributors and customers) often lead to higher transaction costs in demand forecasting, order processing, and account management. This horizontal complexity not only amplifies the transaction costs but also heightens the risks of disputes and opportunistic behavior, particularly in managing the material and information flows. For instance, managing accurate inventory information and reconciling order statuses across more suppliers and retailers can be challenging. Resolving disputes and preventing potential opportunistic behavior regarding order quantities, specifications, and quality can also be more cumbersome and time-consuming, making the establishment of long-term relationships with multiple partners more difficult.</w:t>
      </w:r>
    </w:p>
    <w:p w14:paraId="6D5B8CB9" w14:textId="2326E42C"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By automating and streamlining processes through smart contracts, some of these transaction costs and risks can be reduced, especially benefiting firms engaging with a greater number of suppliers. Smart contracts can help minimize transaction costs by automating the routine tasks and facilitating seamless information sharing (Chod and </w:t>
      </w:r>
      <w:proofErr w:type="spellStart"/>
      <w:r w:rsidRPr="00A61A07">
        <w:rPr>
          <w:lang w:val="en-US"/>
        </w:rPr>
        <w:t>Lyandres</w:t>
      </w:r>
      <w:proofErr w:type="spellEnd"/>
      <w:r w:rsidRPr="00A61A07">
        <w:rPr>
          <w:lang w:val="en-US"/>
        </w:rPr>
        <w:t xml:space="preserve">, 2023). </w:t>
      </w:r>
      <w:r w:rsidR="00953577">
        <w:rPr>
          <w:lang w:val="en-US"/>
        </w:rPr>
        <w:t>For example, d</w:t>
      </w:r>
      <w:r w:rsidR="00953577" w:rsidRPr="00A61A07">
        <w:rPr>
          <w:lang w:val="en-US"/>
        </w:rPr>
        <w:t xml:space="preserve">ynamic </w:t>
      </w:r>
      <w:r w:rsidRPr="00A61A07">
        <w:rPr>
          <w:lang w:val="en-US"/>
        </w:rPr>
        <w:t>pricing algorithms can be coded based on demand and supply conditions instead of extensive negotiations (Song et al., 2021). Moreover, smart contracts contribute to lower firm risks by ensuring that all parties adhere to agreed-upon terms without the need for intermediaries. Payment releases are automated if prespecified conditions are met, minimizing the risks of non-compliance or disputes (</w:t>
      </w:r>
      <w:proofErr w:type="spellStart"/>
      <w:r w:rsidRPr="00A61A07">
        <w:rPr>
          <w:lang w:val="en-US"/>
        </w:rPr>
        <w:t>Lumineau</w:t>
      </w:r>
      <w:proofErr w:type="spellEnd"/>
      <w:r w:rsidRPr="00A61A07">
        <w:rPr>
          <w:lang w:val="en-US"/>
        </w:rPr>
        <w:t xml:space="preserve"> et al., 2021). Additionally, the transparent and immutable nature of blockchain technology, on which smart contracts are built, reduces the chances of fraud or manipulation. The transparency offered by smart contracts ensures all parties are treated fairly and </w:t>
      </w:r>
      <w:proofErr w:type="gramStart"/>
      <w:r w:rsidRPr="00A61A07">
        <w:rPr>
          <w:lang w:val="en-US"/>
        </w:rPr>
        <w:t xml:space="preserve">equitably, </w:t>
      </w:r>
      <w:r w:rsidR="00953577">
        <w:rPr>
          <w:lang w:val="en-US"/>
        </w:rPr>
        <w:t>and</w:t>
      </w:r>
      <w:proofErr w:type="gramEnd"/>
      <w:r w:rsidR="00953577">
        <w:rPr>
          <w:lang w:val="en-US"/>
        </w:rPr>
        <w:t xml:space="preserve"> </w:t>
      </w:r>
      <w:r w:rsidRPr="00A61A07">
        <w:rPr>
          <w:lang w:val="en-US"/>
        </w:rPr>
        <w:t xml:space="preserve">allows them to verify the status of transactions in real time, thus reducing the need for personal trust while enhancing the system trust among supply chain partners (Schmidt and Wagner, 2019). These benefits could be particularly salient for firms with greater horizontal complexity, where the associated transaction costs, the potential for firm risks, and the necessity of trust for maintaining long-term relationships are higher. Consequently, firms with greater horizontal complexity tend to benefit more from smart contract adoption due to the larger potential for transaction cost reductions. Thus, we propose the following hypothesis:  </w:t>
      </w:r>
    </w:p>
    <w:p w14:paraId="6C32975B" w14:textId="77777777" w:rsidR="003C03C5" w:rsidRPr="00A61A07" w:rsidRDefault="003C03C5" w:rsidP="003C03C5">
      <w:pPr>
        <w:widowControl w:val="0"/>
        <w:kinsoku w:val="0"/>
        <w:overflowPunct w:val="0"/>
        <w:autoSpaceDE w:val="0"/>
        <w:autoSpaceDN w:val="0"/>
        <w:spacing w:line="360" w:lineRule="auto"/>
        <w:jc w:val="both"/>
        <w:rPr>
          <w:i/>
          <w:iCs/>
          <w:lang w:val="en-US"/>
        </w:rPr>
      </w:pPr>
      <w:r w:rsidRPr="00A61A07">
        <w:rPr>
          <w:i/>
          <w:iCs/>
          <w:lang w:val="en-US"/>
        </w:rPr>
        <w:t xml:space="preserve">H2: The positive impact of smart contracts on operational efficiency is more pronounced for firms with greater </w:t>
      </w:r>
      <w:bookmarkStart w:id="8" w:name="_Hlk152111351"/>
      <w:r w:rsidRPr="00A61A07">
        <w:rPr>
          <w:i/>
          <w:iCs/>
          <w:lang w:val="en-US"/>
        </w:rPr>
        <w:t xml:space="preserve">horizontal </w:t>
      </w:r>
      <w:bookmarkEnd w:id="8"/>
      <w:r w:rsidRPr="00A61A07">
        <w:rPr>
          <w:i/>
          <w:iCs/>
          <w:lang w:val="en-US"/>
        </w:rPr>
        <w:t>supply chain complexity.</w:t>
      </w:r>
    </w:p>
    <w:p w14:paraId="6BE56B87" w14:textId="77777777" w:rsidR="003C03C5" w:rsidRPr="00A61A07" w:rsidRDefault="003C03C5" w:rsidP="003C03C5">
      <w:pPr>
        <w:widowControl w:val="0"/>
        <w:kinsoku w:val="0"/>
        <w:overflowPunct w:val="0"/>
        <w:autoSpaceDE w:val="0"/>
        <w:autoSpaceDN w:val="0"/>
        <w:spacing w:line="360" w:lineRule="auto"/>
        <w:jc w:val="both"/>
        <w:rPr>
          <w:b/>
          <w:lang w:val="en-US"/>
        </w:rPr>
      </w:pPr>
      <w:r w:rsidRPr="00A61A07">
        <w:rPr>
          <w:b/>
          <w:lang w:val="en-US"/>
        </w:rPr>
        <w:t>2.3.2 Spatial Complexity</w:t>
      </w:r>
    </w:p>
    <w:p w14:paraId="5B5B026B" w14:textId="3AFA39B6" w:rsidR="003C03C5" w:rsidRPr="00A61A07" w:rsidRDefault="003C03C5" w:rsidP="003C03C5">
      <w:pPr>
        <w:widowControl w:val="0"/>
        <w:kinsoku w:val="0"/>
        <w:overflowPunct w:val="0"/>
        <w:autoSpaceDE w:val="0"/>
        <w:autoSpaceDN w:val="0"/>
        <w:spacing w:line="360" w:lineRule="auto"/>
        <w:jc w:val="both"/>
        <w:rPr>
          <w:lang w:val="en-US"/>
        </w:rPr>
      </w:pPr>
      <w:r w:rsidRPr="00A61A07">
        <w:rPr>
          <w:lang w:val="en-US"/>
        </w:rPr>
        <w:t xml:space="preserve">Greater spatial complexity is associated with greater geographic dispersion of supply chain partners (Bode and Wagner, 2015). In our context, we focus on dispersion across countries, where higher spatial complexity implies greater global sourcing intensity. Compared to domestic </w:t>
      </w:r>
      <w:r w:rsidRPr="00A61A07">
        <w:rPr>
          <w:lang w:val="en-US"/>
        </w:rPr>
        <w:lastRenderedPageBreak/>
        <w:t xml:space="preserve">markets, global markets </w:t>
      </w:r>
      <w:r w:rsidR="00996540">
        <w:rPr>
          <w:lang w:val="en-US"/>
        </w:rPr>
        <w:t>are</w:t>
      </w:r>
      <w:r w:rsidRPr="00A61A07">
        <w:rPr>
          <w:lang w:val="en-US"/>
        </w:rPr>
        <w:t xml:space="preserve"> less </w:t>
      </w:r>
      <w:r w:rsidR="00996540" w:rsidRPr="00A61A07">
        <w:rPr>
          <w:lang w:val="en-US"/>
        </w:rPr>
        <w:t>transparen</w:t>
      </w:r>
      <w:r w:rsidR="00996540">
        <w:rPr>
          <w:lang w:val="en-US"/>
        </w:rPr>
        <w:t>t</w:t>
      </w:r>
      <w:r w:rsidR="00996540" w:rsidRPr="00A61A07">
        <w:rPr>
          <w:lang w:val="en-US"/>
        </w:rPr>
        <w:t xml:space="preserve"> </w:t>
      </w:r>
      <w:r w:rsidRPr="00A61A07">
        <w:rPr>
          <w:lang w:val="en-US"/>
        </w:rPr>
        <w:t xml:space="preserve">possibly due to trade restrictions, customs barriers, exchange fluctuations, and institutional differences (Melitz, 2008; Dhingra et al., 2023). From a contract theory perspective, greater spatial complexity exacerbates contractual incompleteness, as firms face increased challenges in aligning agreements across diverse regulatory environments (Segal, 1999). Although smart contracts can be especially beneficial for enhancing transparency and reducing transaction costs in global supply chains, greater spatial complexity may introduce substantial implementation challenges which hinder the full realization of these benefits. </w:t>
      </w:r>
    </w:p>
    <w:p w14:paraId="4D789DC2" w14:textId="42626814"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Compliance with country-specific regulations adds significant challenges when implementing smart contracts (Ganne, 2018; Sinha et al., 2022). For instance, the data localization laws in some countries restrict cross-border data flows even on blockchain networks. </w:t>
      </w:r>
      <w:r w:rsidR="00996540">
        <w:rPr>
          <w:lang w:val="en-US"/>
        </w:rPr>
        <w:t xml:space="preserve">Countries such as </w:t>
      </w:r>
      <w:r w:rsidRPr="00A61A07">
        <w:rPr>
          <w:lang w:val="en-US"/>
        </w:rPr>
        <w:t>Russia and China have requirements to store citizen data on servers physically located within the</w:t>
      </w:r>
      <w:r w:rsidR="00996540">
        <w:rPr>
          <w:lang w:val="en-US"/>
        </w:rPr>
        <w:t>ir own</w:t>
      </w:r>
      <w:r w:rsidRPr="00A61A07">
        <w:rPr>
          <w:lang w:val="en-US"/>
        </w:rPr>
        <w:t xml:space="preserve"> </w:t>
      </w:r>
      <w:r w:rsidR="00996540">
        <w:rPr>
          <w:lang w:val="en-US"/>
        </w:rPr>
        <w:t>national</w:t>
      </w:r>
      <w:r w:rsidR="00996540" w:rsidRPr="00A61A07">
        <w:rPr>
          <w:lang w:val="en-US"/>
        </w:rPr>
        <w:t xml:space="preserve"> </w:t>
      </w:r>
      <w:r w:rsidRPr="00A61A07">
        <w:rPr>
          <w:lang w:val="en-US"/>
        </w:rPr>
        <w:t xml:space="preserve">borders (Newton, 2018). The General Data Protection Regulation (GDPR) in the EU has restrictions on transferring personal data outside the EU (GDPR, 2023). Firms dealing with suppliers operating in these countries with stringent data localization laws face additional challenges and must implement adequate safeguards to ensure compliance. Additionally, intellectual property protections may be weaker on public blockchain networks spanning across borders. Keeping smart contracts </w:t>
      </w:r>
      <w:proofErr w:type="gramStart"/>
      <w:r w:rsidR="00996540">
        <w:rPr>
          <w:lang w:val="en-US"/>
        </w:rPr>
        <w:t>up-to-date</w:t>
      </w:r>
      <w:proofErr w:type="gramEnd"/>
      <w:r w:rsidR="00996540" w:rsidRPr="00A61A07">
        <w:rPr>
          <w:lang w:val="en-US"/>
        </w:rPr>
        <w:t xml:space="preserve"> </w:t>
      </w:r>
      <w:r w:rsidRPr="00A61A07">
        <w:rPr>
          <w:lang w:val="en-US"/>
        </w:rPr>
        <w:t xml:space="preserve">with dynamic </w:t>
      </w:r>
      <w:r w:rsidR="00996540" w:rsidRPr="00A61A07">
        <w:rPr>
          <w:lang w:val="en-US"/>
        </w:rPr>
        <w:t>polic</w:t>
      </w:r>
      <w:r w:rsidR="00996540">
        <w:rPr>
          <w:lang w:val="en-US"/>
        </w:rPr>
        <w:t>ies</w:t>
      </w:r>
      <w:r w:rsidR="00996540" w:rsidRPr="00A61A07">
        <w:rPr>
          <w:lang w:val="en-US"/>
        </w:rPr>
        <w:t xml:space="preserve"> </w:t>
      </w:r>
      <w:r w:rsidRPr="00A61A07">
        <w:rPr>
          <w:lang w:val="en-US"/>
        </w:rPr>
        <w:t>and regulatory changes across countries is challenging with decentralized control (Ferreira, 2021). The potential for outdated or non-compliant contracts increases transaction risks. Moreover, while the governments in some countries such as the US, France and China are taking initiatives to recognize the legal validity of smart contracts and financial instruments issued on the blockchain, the legal status of blockchain transactions and smart contracts remains uncertain in many other countries, which complicates cross-border operations (Ganne, 2018). The lack of legal recognition can undermine the wide adoption among supply chain partners, as supply chain partners may be hesitant to fully commit to smart contracts when legal frameworks are inconsistent or unclear.</w:t>
      </w:r>
    </w:p>
    <w:p w14:paraId="274901FB" w14:textId="77777777"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In summary, from a TCE perspective, the lack of unified regulations and restrictions imposed by some countries on cross-border data flows, taxation, privacy, and blockchain technology implies greater environmental uncertainties, which can limit the global deployment of blockchain-based smart contracts (Ferreira, 2021). Therefore, the effect of smart contract adoption can be compromised for firms with greater spatial supply chain complexity. We thus propose the following hypothesis:</w:t>
      </w:r>
    </w:p>
    <w:p w14:paraId="36DDC03E" w14:textId="77777777" w:rsidR="003C03C5" w:rsidRPr="00A61A07" w:rsidRDefault="003C03C5" w:rsidP="003C03C5">
      <w:pPr>
        <w:widowControl w:val="0"/>
        <w:kinsoku w:val="0"/>
        <w:overflowPunct w:val="0"/>
        <w:autoSpaceDE w:val="0"/>
        <w:autoSpaceDN w:val="0"/>
        <w:spacing w:line="360" w:lineRule="auto"/>
        <w:jc w:val="both"/>
        <w:rPr>
          <w:i/>
          <w:iCs/>
          <w:lang w:val="en-US"/>
        </w:rPr>
      </w:pPr>
      <w:r w:rsidRPr="00A61A07">
        <w:rPr>
          <w:i/>
          <w:iCs/>
          <w:lang w:val="en-US"/>
        </w:rPr>
        <w:t>H3: The positive impact of smart contracts on operational efficiency is less pronounced for firms with greater spatial supply chain complexity.</w:t>
      </w:r>
    </w:p>
    <w:p w14:paraId="7424DDFE" w14:textId="77777777" w:rsidR="003C03C5" w:rsidRPr="00A61A07" w:rsidRDefault="003C03C5" w:rsidP="003C03C5">
      <w:pPr>
        <w:widowControl w:val="0"/>
        <w:kinsoku w:val="0"/>
        <w:overflowPunct w:val="0"/>
        <w:autoSpaceDE w:val="0"/>
        <w:autoSpaceDN w:val="0"/>
        <w:spacing w:line="360" w:lineRule="auto"/>
        <w:jc w:val="both"/>
        <w:rPr>
          <w:b/>
          <w:lang w:val="en-US"/>
        </w:rPr>
      </w:pPr>
      <w:r w:rsidRPr="00A61A07">
        <w:rPr>
          <w:b/>
          <w:lang w:val="en-US"/>
        </w:rPr>
        <w:lastRenderedPageBreak/>
        <w:t>2.3.3 Interconnected Complexity</w:t>
      </w:r>
    </w:p>
    <w:p w14:paraId="45654073" w14:textId="1AA02F5F" w:rsidR="003C03C5" w:rsidRPr="00A61A07" w:rsidRDefault="003C03C5" w:rsidP="003C03C5">
      <w:pPr>
        <w:widowControl w:val="0"/>
        <w:kinsoku w:val="0"/>
        <w:overflowPunct w:val="0"/>
        <w:autoSpaceDE w:val="0"/>
        <w:autoSpaceDN w:val="0"/>
        <w:spacing w:line="360" w:lineRule="auto"/>
        <w:jc w:val="both"/>
        <w:rPr>
          <w:lang w:val="en-US"/>
        </w:rPr>
      </w:pPr>
      <w:r w:rsidRPr="00A61A07">
        <w:rPr>
          <w:lang w:val="en-US"/>
        </w:rPr>
        <w:t xml:space="preserve">Greater interconnected complexity is associated with a greater level of interactions among a firm’s supply chain partners, meaning they are closely linked and dependent on each other for exchange of physical goods, information, and operational processes (Choi and Krause, 2006; Bellamy et al., 2014). Network interconnectedness can create both opportunities and challenges. Such interconnectedness can reduce certain transaction costs by fostering collaborations and resource sharing for better coordination of product specification, production quantity, and delivery time (Choi and Krause, 2006). An example is Toyota’s supplier association, </w:t>
      </w:r>
      <w:proofErr w:type="spellStart"/>
      <w:r w:rsidRPr="00A61A07">
        <w:rPr>
          <w:i/>
          <w:iCs/>
          <w:lang w:val="en-US"/>
        </w:rPr>
        <w:t>kyoryoku</w:t>
      </w:r>
      <w:proofErr w:type="spellEnd"/>
      <w:r w:rsidRPr="00A61A07">
        <w:rPr>
          <w:i/>
          <w:iCs/>
          <w:lang w:val="en-US"/>
        </w:rPr>
        <w:t xml:space="preserve"> kai, </w:t>
      </w:r>
      <w:r w:rsidRPr="00A61A07">
        <w:rPr>
          <w:lang w:val="en-US"/>
        </w:rPr>
        <w:t>which facilitates members to work in a collaborative manner and diffuses Toyota’s best practices through</w:t>
      </w:r>
      <w:r w:rsidR="00C96BB9">
        <w:rPr>
          <w:lang w:val="en-US"/>
        </w:rPr>
        <w:t>out</w:t>
      </w:r>
      <w:r w:rsidRPr="00A61A07">
        <w:rPr>
          <w:lang w:val="en-US"/>
        </w:rPr>
        <w:t xml:space="preserve"> the supply chain (Hines, 2016). In highly interconnected supply chains, the transaction costs may already be low due to the close ties and frequent interactions among partners. As a result, the potential benefits of smart contracts in further reducing the transaction costs can be limited. However, the same interconnectedness can also lead to greater firm risks due to the increased likelihood of collusion and opportunistic behavior among partners (Choi and Krause, 2006; Bellamy et al., 2014), particularly vulnerable to contractual incompleteness.  For example, informal agreements and verbal commitments often supplement formal contracts, leading to ambiguities and potential opportunistic behavior. Smart contracts, by automating agreements and ensuring precise enforcement, can mitigate contractual incompleteness and reduce risks of disputes. Therefore, while smart contracts might be less beneficial in terms of reducing transaction costs in highly interconnected supply chains, they could be crucial in reducing firm risks. Overall, the effect on operational efficiency can be ambiguous as it depends on the dominance of transaction costs versus firm risks in a supply chain.</w:t>
      </w:r>
    </w:p>
    <w:p w14:paraId="58665A43" w14:textId="22F78265" w:rsidR="003C03C5" w:rsidRPr="00A61A07" w:rsidRDefault="003C03C5" w:rsidP="003C03C5">
      <w:pPr>
        <w:widowControl w:val="0"/>
        <w:kinsoku w:val="0"/>
        <w:overflowPunct w:val="0"/>
        <w:autoSpaceDE w:val="0"/>
        <w:autoSpaceDN w:val="0"/>
        <w:spacing w:line="360" w:lineRule="auto"/>
        <w:ind w:firstLine="567"/>
        <w:jc w:val="both"/>
        <w:rPr>
          <w:lang w:val="en-US"/>
        </w:rPr>
      </w:pPr>
      <w:r w:rsidRPr="00A61A07">
        <w:rPr>
          <w:lang w:val="en-US"/>
        </w:rPr>
        <w:t xml:space="preserve">While </w:t>
      </w:r>
      <w:r w:rsidR="00C96BB9">
        <w:rPr>
          <w:lang w:val="en-US"/>
        </w:rPr>
        <w:t xml:space="preserve">the </w:t>
      </w:r>
      <w:r w:rsidRPr="00A61A07">
        <w:rPr>
          <w:lang w:val="en-US"/>
        </w:rPr>
        <w:t>interconnected complexity’s moderation effect remains unclear based on the above discussions, it is likely to be positive from the perspective of implementation feasibility. Specifically, when supply chain partners are highly interconnected, the reliable and trustworthy collaborations already in place reduce the barriers of adopting smart contracts. These partners are more likely to support and adapt to the implementation of smart contracts, demonstrating the role of trust in lowering transaction costs and enabling smoother cooperation. For example, Bellamy et al. (2014) find that interconnected supply networks strengthen the beneficial impact of supply network accessibility on innovation output, possibly due to the extensive collaborations among supply network partners. Similarly, we expect the benefits of smart contracts in improving operational efficiency to be more readily realized in highly interconnected environments. Therefore, we hypothesize that</w:t>
      </w:r>
    </w:p>
    <w:p w14:paraId="69A1980D" w14:textId="77777777" w:rsidR="003C03C5" w:rsidRDefault="003C03C5" w:rsidP="003C03C5">
      <w:pPr>
        <w:widowControl w:val="0"/>
        <w:kinsoku w:val="0"/>
        <w:overflowPunct w:val="0"/>
        <w:autoSpaceDE w:val="0"/>
        <w:autoSpaceDN w:val="0"/>
        <w:spacing w:line="360" w:lineRule="auto"/>
        <w:jc w:val="both"/>
        <w:rPr>
          <w:i/>
          <w:iCs/>
          <w:lang w:val="en-US"/>
        </w:rPr>
      </w:pPr>
      <w:r w:rsidRPr="00A61A07">
        <w:rPr>
          <w:i/>
          <w:iCs/>
          <w:lang w:val="en-US"/>
        </w:rPr>
        <w:t xml:space="preserve">H4: The positive impact of smart contracts on operational efficiency is more pronounced for </w:t>
      </w:r>
      <w:r w:rsidRPr="00A61A07">
        <w:rPr>
          <w:i/>
          <w:iCs/>
          <w:lang w:val="en-US"/>
        </w:rPr>
        <w:lastRenderedPageBreak/>
        <w:t>firms with greater interconnected supply chain complexity.</w:t>
      </w:r>
    </w:p>
    <w:p w14:paraId="34590DB6" w14:textId="77777777" w:rsidR="00C96BB9" w:rsidRPr="00A61A07" w:rsidRDefault="00C96BB9" w:rsidP="003C03C5">
      <w:pPr>
        <w:widowControl w:val="0"/>
        <w:kinsoku w:val="0"/>
        <w:overflowPunct w:val="0"/>
        <w:autoSpaceDE w:val="0"/>
        <w:autoSpaceDN w:val="0"/>
        <w:spacing w:line="360" w:lineRule="auto"/>
        <w:jc w:val="both"/>
        <w:rPr>
          <w:i/>
          <w:iCs/>
          <w:lang w:val="en-US"/>
        </w:rPr>
      </w:pPr>
    </w:p>
    <w:p w14:paraId="3583709D" w14:textId="0FF69258" w:rsidR="00896F6C" w:rsidRPr="00A61A07" w:rsidRDefault="00016E00" w:rsidP="009A2651">
      <w:pPr>
        <w:widowControl w:val="0"/>
        <w:spacing w:line="360" w:lineRule="auto"/>
        <w:jc w:val="both"/>
        <w:rPr>
          <w:b/>
          <w:bCs/>
          <w:iCs/>
          <w:lang w:val="en-US"/>
        </w:rPr>
      </w:pPr>
      <w:r w:rsidRPr="00A61A07">
        <w:rPr>
          <w:b/>
          <w:bCs/>
          <w:iCs/>
          <w:lang w:val="en-US"/>
        </w:rPr>
        <w:t xml:space="preserve">3. Research Methods </w:t>
      </w:r>
    </w:p>
    <w:p w14:paraId="0E8400B1" w14:textId="77777777" w:rsidR="00896F6C" w:rsidRPr="00A61A07" w:rsidRDefault="00896F6C" w:rsidP="009A2651">
      <w:pPr>
        <w:widowControl w:val="0"/>
        <w:spacing w:line="360" w:lineRule="auto"/>
        <w:jc w:val="both"/>
        <w:rPr>
          <w:b/>
          <w:bCs/>
          <w:iCs/>
          <w:lang w:val="en-US"/>
        </w:rPr>
      </w:pPr>
      <w:r w:rsidRPr="00A61A07">
        <w:rPr>
          <w:b/>
          <w:bCs/>
          <w:iCs/>
          <w:lang w:val="en-US"/>
        </w:rPr>
        <w:t xml:space="preserve">3.1 Overall Research Design </w:t>
      </w:r>
    </w:p>
    <w:p w14:paraId="791B4EFA" w14:textId="6EAD48B7" w:rsidR="00896F6C" w:rsidRPr="00A61A07" w:rsidRDefault="00896F6C" w:rsidP="009A2651">
      <w:pPr>
        <w:widowControl w:val="0"/>
        <w:spacing w:line="360" w:lineRule="auto"/>
        <w:jc w:val="both"/>
        <w:rPr>
          <w:iCs/>
          <w:lang w:val="en-US"/>
        </w:rPr>
      </w:pPr>
      <w:r w:rsidRPr="00A61A07">
        <w:rPr>
          <w:iCs/>
          <w:lang w:val="en-US"/>
        </w:rPr>
        <w:t>We adopt the following steps to test our proposed hypotheses regarding the impact of smart contracts on operational efficiency (H1) and the moderating effects of supply chain complexity (H2 to H4). First, we rely on the enactment of state-level smart contract laws to identify treatment firms. Specifically, we view firms located in states with smart contract laws as treatment firms as these firms should be more likely to adopt and use smart contracts after their states enacted smart contract laws (Chen et al., 2023). We then apply the MDM</w:t>
      </w:r>
      <w:r w:rsidR="00660317" w:rsidRPr="00A61A07">
        <w:rPr>
          <w:iCs/>
          <w:lang w:val="en-US"/>
        </w:rPr>
        <w:t xml:space="preserve"> </w:t>
      </w:r>
      <w:r w:rsidRPr="00A61A07">
        <w:rPr>
          <w:iCs/>
          <w:lang w:val="en-US"/>
        </w:rPr>
        <w:t>approach (</w:t>
      </w:r>
      <w:proofErr w:type="spellStart"/>
      <w:r w:rsidRPr="00A61A07">
        <w:rPr>
          <w:iCs/>
          <w:lang w:val="en-US"/>
        </w:rPr>
        <w:t>Ginglinger</w:t>
      </w:r>
      <w:proofErr w:type="spellEnd"/>
      <w:r w:rsidRPr="00A61A07">
        <w:rPr>
          <w:iCs/>
          <w:lang w:val="en-US"/>
        </w:rPr>
        <w:t xml:space="preserve"> and Moreau, 2023) to match each treatment firm to a control firm located in a state without smart contract legislation but whose firm characteristics are </w:t>
      </w:r>
      <w:proofErr w:type="gramStart"/>
      <w:r w:rsidRPr="00A61A07">
        <w:rPr>
          <w:iCs/>
          <w:lang w:val="en-US"/>
        </w:rPr>
        <w:t>similar to</w:t>
      </w:r>
      <w:proofErr w:type="gramEnd"/>
      <w:r w:rsidRPr="00A61A07">
        <w:rPr>
          <w:iCs/>
          <w:lang w:val="en-US"/>
        </w:rPr>
        <w:t xml:space="preserve"> </w:t>
      </w:r>
      <w:r w:rsidR="00DA3B27" w:rsidRPr="00A61A07">
        <w:rPr>
          <w:iCs/>
          <w:lang w:val="en-US"/>
        </w:rPr>
        <w:t>those</w:t>
      </w:r>
      <w:r w:rsidRPr="00A61A07">
        <w:rPr>
          <w:iCs/>
          <w:lang w:val="en-US"/>
        </w:rPr>
        <w:t xml:space="preserve"> of the treatment firm. After identifying treatment firms and matched control firms, we perform DID estimation to compare the change in operational efficiency between treatment and matched control firms from pre- to post-treatment periods, providing a direct test of H1. We then add the interaction effects of supply chain complexity to the DID model for testing H2 to H4. We provide more </w:t>
      </w:r>
      <w:r w:rsidR="005C6E8B" w:rsidRPr="00A61A07">
        <w:rPr>
          <w:iCs/>
          <w:lang w:val="en-US"/>
        </w:rPr>
        <w:t xml:space="preserve">detailed </w:t>
      </w:r>
      <w:r w:rsidRPr="00A61A07">
        <w:rPr>
          <w:iCs/>
          <w:lang w:val="en-US"/>
        </w:rPr>
        <w:t xml:space="preserve">explanations of these steps in the following sections. </w:t>
      </w:r>
    </w:p>
    <w:p w14:paraId="27B1D45E" w14:textId="77777777" w:rsidR="00896F6C" w:rsidRPr="00A61A07" w:rsidRDefault="00896F6C" w:rsidP="009A2651">
      <w:pPr>
        <w:widowControl w:val="0"/>
        <w:spacing w:line="360" w:lineRule="auto"/>
        <w:jc w:val="both"/>
        <w:rPr>
          <w:b/>
          <w:bCs/>
          <w:iCs/>
          <w:lang w:val="en-US"/>
        </w:rPr>
      </w:pPr>
      <w:r w:rsidRPr="00A61A07">
        <w:rPr>
          <w:b/>
          <w:bCs/>
          <w:iCs/>
          <w:lang w:val="en-US"/>
        </w:rPr>
        <w:t>3.2 Smart Contract Laws</w:t>
      </w:r>
    </w:p>
    <w:p w14:paraId="45FA6F03" w14:textId="01569A77" w:rsidR="00DF12EE" w:rsidRPr="00A61A07" w:rsidRDefault="00896F6C" w:rsidP="009A2651">
      <w:pPr>
        <w:widowControl w:val="0"/>
        <w:spacing w:line="360" w:lineRule="auto"/>
        <w:jc w:val="both"/>
        <w:rPr>
          <w:iCs/>
          <w:lang w:val="en-US"/>
        </w:rPr>
      </w:pPr>
      <w:r w:rsidRPr="00A61A07">
        <w:rPr>
          <w:iCs/>
          <w:lang w:val="en-US"/>
        </w:rPr>
        <w:t xml:space="preserve">Based on information from the National Conference of State Legislatures’ (NCSL) state bill tracking database, Arizona was the first state to pass smart contract-related legislation. Specifically, Arizona introduced a legislative bill (bill number: HB 2417) on </w:t>
      </w:r>
      <w:r w:rsidR="008951FF" w:rsidRPr="00A61A07">
        <w:rPr>
          <w:iCs/>
          <w:lang w:val="en-US"/>
        </w:rPr>
        <w:t xml:space="preserve">February </w:t>
      </w:r>
      <w:r w:rsidRPr="00A61A07">
        <w:rPr>
          <w:iCs/>
          <w:lang w:val="en-US"/>
        </w:rPr>
        <w:t>7</w:t>
      </w:r>
      <w:r w:rsidRPr="00A61A07">
        <w:rPr>
          <w:iCs/>
          <w:vertAlign w:val="superscript"/>
          <w:lang w:val="en-US"/>
        </w:rPr>
        <w:t>th</w:t>
      </w:r>
      <w:proofErr w:type="gramStart"/>
      <w:r w:rsidRPr="00A61A07">
        <w:rPr>
          <w:iCs/>
          <w:lang w:val="en-US"/>
        </w:rPr>
        <w:t xml:space="preserve"> 2017</w:t>
      </w:r>
      <w:proofErr w:type="gramEnd"/>
      <w:r w:rsidRPr="00A61A07">
        <w:rPr>
          <w:iCs/>
          <w:lang w:val="en-US"/>
        </w:rPr>
        <w:t xml:space="preserve"> to recognize smart contracts for commercial use. The bill was enacted on </w:t>
      </w:r>
      <w:r w:rsidR="008951FF" w:rsidRPr="00A61A07">
        <w:rPr>
          <w:iCs/>
          <w:lang w:val="en-US"/>
        </w:rPr>
        <w:t xml:space="preserve">March </w:t>
      </w:r>
      <w:r w:rsidRPr="00A61A07">
        <w:rPr>
          <w:iCs/>
          <w:lang w:val="en-US"/>
        </w:rPr>
        <w:t>29</w:t>
      </w:r>
      <w:r w:rsidRPr="00A61A07">
        <w:rPr>
          <w:iCs/>
          <w:vertAlign w:val="superscript"/>
          <w:lang w:val="en-US"/>
        </w:rPr>
        <w:t>th</w:t>
      </w:r>
      <w:proofErr w:type="gramStart"/>
      <w:r w:rsidRPr="00A61A07">
        <w:rPr>
          <w:iCs/>
          <w:lang w:val="en-US"/>
        </w:rPr>
        <w:t xml:space="preserve"> 2017</w:t>
      </w:r>
      <w:proofErr w:type="gramEnd"/>
      <w:r w:rsidRPr="00A61A07">
        <w:rPr>
          <w:iCs/>
          <w:lang w:val="en-US"/>
        </w:rPr>
        <w:t xml:space="preserve">. Following Arizona, several other states such as Tennessee and Arkansas also introduced and enacted smart contract laws. </w:t>
      </w:r>
    </w:p>
    <w:p w14:paraId="6C2CE440" w14:textId="543F9A36" w:rsidR="00896F6C" w:rsidRPr="00A61A07" w:rsidRDefault="00896F6C" w:rsidP="009A2651">
      <w:pPr>
        <w:widowControl w:val="0"/>
        <w:spacing w:line="360" w:lineRule="auto"/>
        <w:ind w:firstLine="567"/>
        <w:jc w:val="both"/>
        <w:rPr>
          <w:iCs/>
          <w:lang w:val="en-US"/>
        </w:rPr>
      </w:pPr>
      <w:r w:rsidRPr="00A61A07">
        <w:rPr>
          <w:iCs/>
          <w:lang w:val="en-US"/>
        </w:rPr>
        <w:t xml:space="preserve">In essence, these state-level smart contract laws aim to promote the adoption of smart contracts among firms located in </w:t>
      </w:r>
      <w:r w:rsidR="004115A8" w:rsidRPr="00A61A07">
        <w:rPr>
          <w:iCs/>
          <w:lang w:val="en-US"/>
        </w:rPr>
        <w:t>the</w:t>
      </w:r>
      <w:r w:rsidR="004115A8">
        <w:rPr>
          <w:iCs/>
          <w:lang w:val="en-US"/>
        </w:rPr>
        <w:t>ir</w:t>
      </w:r>
      <w:r w:rsidR="004115A8" w:rsidRPr="00A61A07">
        <w:rPr>
          <w:iCs/>
          <w:lang w:val="en-US"/>
        </w:rPr>
        <w:t xml:space="preserve"> </w:t>
      </w:r>
      <w:r w:rsidRPr="00A61A07">
        <w:rPr>
          <w:iCs/>
          <w:lang w:val="en-US"/>
        </w:rPr>
        <w:t xml:space="preserve">states. The legislative bills reduce legal ambiguity and future disputes regarding smart contract adoption in business transactions by recognizing their applicability in business and providing vital clarity about this technology (Ferreira et al., 2021; Osmani et al., 2021). By doing so, the laws serve as state-backed acknowledgements, which could intrinsically enhance the trust of firms that are ambivalent towards the technology. This can lead to more widespread adoption of smart contracts in these states. As a result, it is reasonable to expect that state-level smart contract laws increase in-state firms’ propensity to adopt and use smart contracts, when compared with out-of-state firms whose states have not enacted similar smart contract laws. </w:t>
      </w:r>
      <w:r w:rsidR="00D24EA5" w:rsidRPr="00A61A07">
        <w:rPr>
          <w:iCs/>
          <w:lang w:val="en-US"/>
        </w:rPr>
        <w:t>O</w:t>
      </w:r>
      <w:r w:rsidRPr="00A61A07">
        <w:rPr>
          <w:iCs/>
          <w:lang w:val="en-US"/>
        </w:rPr>
        <w:t xml:space="preserve">ur </w:t>
      </w:r>
      <w:r w:rsidR="00C42B53" w:rsidRPr="00A61A07">
        <w:rPr>
          <w:iCs/>
          <w:lang w:val="en-US"/>
        </w:rPr>
        <w:t xml:space="preserve">post hoc analyses </w:t>
      </w:r>
      <w:r w:rsidR="00D24EA5" w:rsidRPr="00A61A07">
        <w:rPr>
          <w:iCs/>
          <w:lang w:val="en-US"/>
        </w:rPr>
        <w:t xml:space="preserve">in section 4.3 also </w:t>
      </w:r>
      <w:r w:rsidRPr="00A61A07">
        <w:rPr>
          <w:iCs/>
          <w:lang w:val="en-US"/>
        </w:rPr>
        <w:t xml:space="preserve">show that </w:t>
      </w:r>
      <w:r w:rsidR="00D24EA5" w:rsidRPr="00A61A07">
        <w:rPr>
          <w:iCs/>
          <w:lang w:val="en-US"/>
        </w:rPr>
        <w:t>these</w:t>
      </w:r>
      <w:r w:rsidRPr="00A61A07">
        <w:rPr>
          <w:iCs/>
          <w:lang w:val="en-US"/>
        </w:rPr>
        <w:t xml:space="preserve"> </w:t>
      </w:r>
      <w:r w:rsidRPr="00A61A07">
        <w:rPr>
          <w:iCs/>
          <w:lang w:val="en-US"/>
        </w:rPr>
        <w:lastRenderedPageBreak/>
        <w:t xml:space="preserve">laws have a positive impact on in-state firms’ smart contract activities in terms of adopting smart contracts and recruiting smart contract talents, providing empirical support to this argument. </w:t>
      </w:r>
    </w:p>
    <w:p w14:paraId="113D5DBE" w14:textId="1FE6CA51" w:rsidR="00896F6C" w:rsidRPr="00A61A07" w:rsidRDefault="00896F6C" w:rsidP="009F302F">
      <w:pPr>
        <w:widowControl w:val="0"/>
        <w:spacing w:line="360" w:lineRule="auto"/>
        <w:ind w:firstLine="567"/>
        <w:jc w:val="both"/>
        <w:rPr>
          <w:iCs/>
          <w:lang w:val="en-US"/>
        </w:rPr>
      </w:pPr>
      <w:r w:rsidRPr="00A61A07">
        <w:rPr>
          <w:iCs/>
          <w:lang w:val="en-US"/>
        </w:rPr>
        <w:t>We search the NCSL state bill tracking database to identify state-level smart contract laws. First, we compile all state-level blockchain legislation bills from the database. We then carefully review both the summaries and full texts of these bills, with a specific focus on smart contracts. Subsequently, we only retain those bills with provisions explicitly designed to recognize and legitimize smart contracts as commercial contracts, which can be used in commerce and transactions. For example, as Wyoming Senate Bill (bill number: SF 0125) merely describes what a smart contract is and what it can do, without advocating for its use in a commercial setting, we do not include it in this research. Then, we focus on smart contract laws introduced and enacted up to 2019 (i.e., 2017-2019) to avoid possible confounding effects caused by the COVID-19 pandemic that occurred in 2020. Also, as it may take time for smart contract laws to have an impact on firms’ operational efficiency, focusing on smart contract laws introduced in recent years (</w:t>
      </w:r>
      <w:r w:rsidR="0026632D" w:rsidRPr="00A61A07">
        <w:rPr>
          <w:iCs/>
          <w:lang w:val="en-US"/>
        </w:rPr>
        <w:t>i.</w:t>
      </w:r>
      <w:r w:rsidRPr="00A61A07">
        <w:rPr>
          <w:iCs/>
          <w:lang w:val="en-US"/>
        </w:rPr>
        <w:t xml:space="preserve">e., </w:t>
      </w:r>
      <w:r w:rsidR="0026632D" w:rsidRPr="00A61A07">
        <w:rPr>
          <w:iCs/>
          <w:lang w:val="en-US"/>
        </w:rPr>
        <w:t xml:space="preserve">from </w:t>
      </w:r>
      <w:r w:rsidRPr="00A61A07">
        <w:rPr>
          <w:iCs/>
          <w:lang w:val="en-US"/>
        </w:rPr>
        <w:t>202</w:t>
      </w:r>
      <w:r w:rsidR="0026632D" w:rsidRPr="00A61A07">
        <w:rPr>
          <w:iCs/>
          <w:lang w:val="en-US"/>
        </w:rPr>
        <w:t>0</w:t>
      </w:r>
      <w:r w:rsidRPr="00A61A07">
        <w:rPr>
          <w:iCs/>
          <w:lang w:val="en-US"/>
        </w:rPr>
        <w:t>) may fail to detect such an impact. Over the three-year period from 2017 to 2019, we identify a total of six smart contract bills enacted by five different states, namely Arizona, Tennessee, South Dakota, Arkansas, and North Dakota.</w:t>
      </w:r>
      <w:r w:rsidR="00146C5B" w:rsidRPr="00A61A07">
        <w:rPr>
          <w:iCs/>
          <w:lang w:val="en-US"/>
        </w:rPr>
        <w:t xml:space="preserve"> </w:t>
      </w:r>
      <w:r w:rsidR="009F302F" w:rsidRPr="00A61A07">
        <w:rPr>
          <w:iCs/>
          <w:lang w:val="en-US"/>
        </w:rPr>
        <w:t xml:space="preserve">Online Appendix 1 </w:t>
      </w:r>
      <w:r w:rsidRPr="00A61A07">
        <w:rPr>
          <w:iCs/>
          <w:lang w:val="en-US"/>
        </w:rPr>
        <w:t xml:space="preserve">summarizes these bills, including their </w:t>
      </w:r>
      <w:r w:rsidR="00AE7897" w:rsidRPr="00A61A07">
        <w:rPr>
          <w:iCs/>
          <w:lang w:val="en-US"/>
        </w:rPr>
        <w:t xml:space="preserve">exact </w:t>
      </w:r>
      <w:r w:rsidRPr="00A61A07">
        <w:rPr>
          <w:iCs/>
          <w:lang w:val="en-US"/>
        </w:rPr>
        <w:t xml:space="preserve">introduction and enactment dates. </w:t>
      </w:r>
    </w:p>
    <w:p w14:paraId="33C08635" w14:textId="270BE661" w:rsidR="00CD27CC" w:rsidRPr="00A61A07" w:rsidRDefault="0026632D" w:rsidP="009A2651">
      <w:pPr>
        <w:widowControl w:val="0"/>
        <w:spacing w:line="360" w:lineRule="auto"/>
        <w:ind w:firstLine="567"/>
        <w:jc w:val="both"/>
        <w:rPr>
          <w:iCs/>
          <w:lang w:val="en-US"/>
        </w:rPr>
      </w:pPr>
      <w:r w:rsidRPr="00A61A07">
        <w:rPr>
          <w:iCs/>
          <w:lang w:val="en-US"/>
        </w:rPr>
        <w:t>As</w:t>
      </w:r>
      <w:r w:rsidR="00B1452B" w:rsidRPr="00A61A07">
        <w:rPr>
          <w:iCs/>
          <w:lang w:val="en-US"/>
        </w:rPr>
        <w:t xml:space="preserve"> smart contract laws </w:t>
      </w:r>
      <w:r w:rsidR="000323BE" w:rsidRPr="00A61A07">
        <w:rPr>
          <w:iCs/>
          <w:lang w:val="en-US"/>
        </w:rPr>
        <w:t>are</w:t>
      </w:r>
      <w:r w:rsidR="00B1452B" w:rsidRPr="00A61A07">
        <w:rPr>
          <w:iCs/>
          <w:lang w:val="en-US"/>
        </w:rPr>
        <w:t xml:space="preserve"> implemented at the state level and applied uniformly to all firms operating within those states, individual firms </w:t>
      </w:r>
      <w:r w:rsidR="004115A8">
        <w:rPr>
          <w:iCs/>
          <w:lang w:val="en-US"/>
        </w:rPr>
        <w:t xml:space="preserve">might not have </w:t>
      </w:r>
      <w:r w:rsidR="00B1452B" w:rsidRPr="00A61A07">
        <w:rPr>
          <w:iCs/>
          <w:lang w:val="en-US"/>
        </w:rPr>
        <w:t xml:space="preserve">sufficient </w:t>
      </w:r>
      <w:r w:rsidRPr="00A61A07">
        <w:rPr>
          <w:iCs/>
          <w:lang w:val="en-US"/>
        </w:rPr>
        <w:t>motivation</w:t>
      </w:r>
      <w:r w:rsidR="00B1452B" w:rsidRPr="00A61A07">
        <w:rPr>
          <w:iCs/>
          <w:lang w:val="en-US"/>
        </w:rPr>
        <w:t xml:space="preserve"> or </w:t>
      </w:r>
      <w:r w:rsidRPr="00A61A07">
        <w:rPr>
          <w:iCs/>
          <w:lang w:val="en-US"/>
        </w:rPr>
        <w:t>influence</w:t>
      </w:r>
      <w:r w:rsidR="00B1452B" w:rsidRPr="00A61A07">
        <w:rPr>
          <w:iCs/>
          <w:lang w:val="en-US"/>
        </w:rPr>
        <w:t xml:space="preserve"> to drive the enactment of these laws. As such, </w:t>
      </w:r>
      <w:r w:rsidRPr="00A61A07">
        <w:rPr>
          <w:iCs/>
          <w:lang w:val="en-US"/>
        </w:rPr>
        <w:t xml:space="preserve">the </w:t>
      </w:r>
      <w:r w:rsidR="004345D6" w:rsidRPr="00A61A07">
        <w:rPr>
          <w:iCs/>
          <w:lang w:val="en-US"/>
        </w:rPr>
        <w:t>smart contract</w:t>
      </w:r>
      <w:r w:rsidR="00B1452B" w:rsidRPr="00A61A07">
        <w:rPr>
          <w:iCs/>
          <w:lang w:val="en-US"/>
        </w:rPr>
        <w:t xml:space="preserve"> laws </w:t>
      </w:r>
      <w:r w:rsidRPr="00A61A07">
        <w:rPr>
          <w:iCs/>
          <w:lang w:val="en-US"/>
        </w:rPr>
        <w:t xml:space="preserve">are </w:t>
      </w:r>
      <w:r w:rsidR="00B1452B" w:rsidRPr="00A61A07">
        <w:rPr>
          <w:iCs/>
          <w:lang w:val="en-US"/>
        </w:rPr>
        <w:t>a plausible exogenous shock, facilitat</w:t>
      </w:r>
      <w:r w:rsidRPr="00A61A07">
        <w:rPr>
          <w:iCs/>
          <w:lang w:val="en-US"/>
        </w:rPr>
        <w:t>ing</w:t>
      </w:r>
      <w:r w:rsidR="00B1452B" w:rsidRPr="00A61A07">
        <w:rPr>
          <w:iCs/>
          <w:lang w:val="en-US"/>
        </w:rPr>
        <w:t xml:space="preserve"> a valid </w:t>
      </w:r>
      <w:r w:rsidR="00E01C86" w:rsidRPr="00A61A07">
        <w:rPr>
          <w:iCs/>
          <w:lang w:val="en-US"/>
        </w:rPr>
        <w:t xml:space="preserve">quasi-natural </w:t>
      </w:r>
      <w:r w:rsidR="00B1452B" w:rsidRPr="00A61A07">
        <w:rPr>
          <w:iCs/>
          <w:lang w:val="en-US"/>
        </w:rPr>
        <w:t>experimental design</w:t>
      </w:r>
      <w:r w:rsidR="004345D6" w:rsidRPr="00A61A07">
        <w:rPr>
          <w:iCs/>
          <w:lang w:val="en-US"/>
        </w:rPr>
        <w:t>, as further explained in the following sections.</w:t>
      </w:r>
      <w:r w:rsidR="00B1452B" w:rsidRPr="00A61A07">
        <w:rPr>
          <w:iCs/>
          <w:lang w:val="en-US"/>
        </w:rPr>
        <w:t xml:space="preserve"> However, </w:t>
      </w:r>
      <w:r w:rsidR="00EB2D3A" w:rsidRPr="00A61A07">
        <w:rPr>
          <w:iCs/>
          <w:lang w:val="en-US"/>
        </w:rPr>
        <w:t xml:space="preserve">some counterarguments </w:t>
      </w:r>
      <w:r w:rsidR="00492096" w:rsidRPr="00A61A07">
        <w:rPr>
          <w:iCs/>
          <w:lang w:val="en-US"/>
        </w:rPr>
        <w:t>may</w:t>
      </w:r>
      <w:r w:rsidR="00B1452B" w:rsidRPr="00A61A07">
        <w:rPr>
          <w:iCs/>
          <w:lang w:val="en-US"/>
        </w:rPr>
        <w:t xml:space="preserve"> challenge this exogenous assumption. First, </w:t>
      </w:r>
      <w:r w:rsidR="00492096" w:rsidRPr="00A61A07">
        <w:rPr>
          <w:iCs/>
          <w:lang w:val="en-US"/>
        </w:rPr>
        <w:t xml:space="preserve">firms </w:t>
      </w:r>
      <w:r w:rsidR="00B63C55" w:rsidRPr="00A61A07">
        <w:rPr>
          <w:iCs/>
          <w:lang w:val="en-US"/>
        </w:rPr>
        <w:t xml:space="preserve">that </w:t>
      </w:r>
      <w:r w:rsidR="00492096" w:rsidRPr="00A61A07">
        <w:rPr>
          <w:iCs/>
          <w:lang w:val="en-US"/>
        </w:rPr>
        <w:t xml:space="preserve">expect smart contract laws to help improve operational efficiency may lobby their state governments to pass </w:t>
      </w:r>
      <w:r w:rsidR="004958C1" w:rsidRPr="00A61A07">
        <w:rPr>
          <w:iCs/>
          <w:lang w:val="en-US"/>
        </w:rPr>
        <w:t>these</w:t>
      </w:r>
      <w:r w:rsidR="00492096" w:rsidRPr="00A61A07">
        <w:rPr>
          <w:iCs/>
          <w:lang w:val="en-US"/>
        </w:rPr>
        <w:t xml:space="preserve"> laws. </w:t>
      </w:r>
      <w:r w:rsidR="00B1452B" w:rsidRPr="00A61A07">
        <w:rPr>
          <w:iCs/>
          <w:lang w:val="en-US"/>
        </w:rPr>
        <w:t xml:space="preserve">If this </w:t>
      </w:r>
      <w:r w:rsidR="00E361E1" w:rsidRPr="00A61A07">
        <w:rPr>
          <w:iCs/>
          <w:lang w:val="en-US"/>
        </w:rPr>
        <w:t>w</w:t>
      </w:r>
      <w:r w:rsidR="00B70213" w:rsidRPr="00A61A07">
        <w:rPr>
          <w:iCs/>
          <w:lang w:val="en-US"/>
        </w:rPr>
        <w:t>ere</w:t>
      </w:r>
      <w:r w:rsidR="00B1452B" w:rsidRPr="00A61A07">
        <w:rPr>
          <w:iCs/>
          <w:lang w:val="en-US"/>
        </w:rPr>
        <w:t xml:space="preserve"> the case, our </w:t>
      </w:r>
      <w:r w:rsidR="00B63C55" w:rsidRPr="00A61A07">
        <w:rPr>
          <w:iCs/>
          <w:lang w:val="en-US"/>
        </w:rPr>
        <w:t>research</w:t>
      </w:r>
      <w:r w:rsidR="00B1452B" w:rsidRPr="00A61A07">
        <w:rPr>
          <w:iCs/>
          <w:lang w:val="en-US"/>
        </w:rPr>
        <w:t xml:space="preserve"> design would be compromised because the enactment of smart contract laws would no longer be random but instead driven by characteristics of the treatment firms.</w:t>
      </w:r>
      <w:r w:rsidR="00A477ED" w:rsidRPr="00A61A07">
        <w:rPr>
          <w:iCs/>
          <w:lang w:val="en-US"/>
        </w:rPr>
        <w:t xml:space="preserve"> This </w:t>
      </w:r>
      <w:r w:rsidR="005132F6" w:rsidRPr="00A61A07">
        <w:rPr>
          <w:iCs/>
          <w:lang w:val="en-US"/>
        </w:rPr>
        <w:t xml:space="preserve">may </w:t>
      </w:r>
      <w:r w:rsidR="00A477ED" w:rsidRPr="00A61A07">
        <w:rPr>
          <w:iCs/>
          <w:lang w:val="en-US"/>
        </w:rPr>
        <w:t>also raise a</w:t>
      </w:r>
      <w:r w:rsidR="00DE5793" w:rsidRPr="00A61A07">
        <w:rPr>
          <w:iCs/>
          <w:lang w:val="en-US"/>
        </w:rPr>
        <w:t xml:space="preserve"> related</w:t>
      </w:r>
      <w:r w:rsidR="00A477ED" w:rsidRPr="00A61A07">
        <w:rPr>
          <w:iCs/>
          <w:lang w:val="en-US"/>
        </w:rPr>
        <w:t xml:space="preserve"> reverse causality concern</w:t>
      </w:r>
      <w:r w:rsidR="005132F6" w:rsidRPr="00A61A07">
        <w:rPr>
          <w:iCs/>
          <w:lang w:val="en-US"/>
        </w:rPr>
        <w:t xml:space="preserve"> that the enactment of smart contract laws </w:t>
      </w:r>
      <w:r w:rsidR="00DE5793" w:rsidRPr="00A61A07">
        <w:rPr>
          <w:iCs/>
          <w:lang w:val="en-US"/>
        </w:rPr>
        <w:t>would be</w:t>
      </w:r>
      <w:r w:rsidR="005132F6" w:rsidRPr="00A61A07">
        <w:rPr>
          <w:iCs/>
          <w:lang w:val="en-US"/>
        </w:rPr>
        <w:t xml:space="preserve"> influenced by firms’ operational efficiency.</w:t>
      </w:r>
      <w:r w:rsidR="00DE5793" w:rsidRPr="00A61A07">
        <w:rPr>
          <w:iCs/>
          <w:lang w:val="en-US"/>
        </w:rPr>
        <w:t xml:space="preserve"> </w:t>
      </w:r>
    </w:p>
    <w:p w14:paraId="388C49F6" w14:textId="0E91EC23" w:rsidR="00492096" w:rsidRPr="00A61A07" w:rsidRDefault="00DE5793" w:rsidP="009A2651">
      <w:pPr>
        <w:widowControl w:val="0"/>
        <w:spacing w:line="360" w:lineRule="auto"/>
        <w:ind w:firstLine="567"/>
        <w:jc w:val="both"/>
        <w:rPr>
          <w:iCs/>
          <w:lang w:val="en-US"/>
        </w:rPr>
      </w:pPr>
      <w:r w:rsidRPr="00A61A07">
        <w:rPr>
          <w:iCs/>
          <w:lang w:val="en-US"/>
        </w:rPr>
        <w:t>Moreover</w:t>
      </w:r>
      <w:r w:rsidR="00B1452B" w:rsidRPr="00A61A07">
        <w:rPr>
          <w:iCs/>
          <w:lang w:val="en-US"/>
        </w:rPr>
        <w:t xml:space="preserve">, </w:t>
      </w:r>
      <w:r w:rsidR="00FD27FE" w:rsidRPr="00A61A07">
        <w:rPr>
          <w:iCs/>
          <w:lang w:val="en-US"/>
        </w:rPr>
        <w:t>although only five states have enacted smart contract laws, firms in other states that are next to th</w:t>
      </w:r>
      <w:r w:rsidR="00D13038" w:rsidRPr="00A61A07">
        <w:rPr>
          <w:iCs/>
          <w:lang w:val="en-US"/>
        </w:rPr>
        <w:t>o</w:t>
      </w:r>
      <w:r w:rsidR="00FD27FE" w:rsidRPr="00A61A07">
        <w:rPr>
          <w:iCs/>
          <w:lang w:val="en-US"/>
        </w:rPr>
        <w:t xml:space="preserve">se five states may benefit indirectly due to their </w:t>
      </w:r>
      <w:r w:rsidR="00DF1AE8" w:rsidRPr="00A61A07">
        <w:rPr>
          <w:iCs/>
          <w:lang w:val="en-US"/>
        </w:rPr>
        <w:t>transaction</w:t>
      </w:r>
      <w:r w:rsidR="00D13038" w:rsidRPr="00A61A07">
        <w:rPr>
          <w:iCs/>
          <w:lang w:val="en-US"/>
        </w:rPr>
        <w:t xml:space="preserve"> activities</w:t>
      </w:r>
      <w:r w:rsidR="00DF1AE8" w:rsidRPr="00A61A07">
        <w:rPr>
          <w:iCs/>
          <w:lang w:val="en-US"/>
        </w:rPr>
        <w:t xml:space="preserve"> with firms located in the </w:t>
      </w:r>
      <w:r w:rsidR="00FD27FE" w:rsidRPr="00A61A07">
        <w:rPr>
          <w:iCs/>
          <w:lang w:val="en-US"/>
        </w:rPr>
        <w:t>five</w:t>
      </w:r>
      <w:r w:rsidR="000323BE" w:rsidRPr="00A61A07">
        <w:rPr>
          <w:iCs/>
          <w:lang w:val="en-US"/>
        </w:rPr>
        <w:t xml:space="preserve"> treatment</w:t>
      </w:r>
      <w:r w:rsidR="00FD27FE" w:rsidRPr="00A61A07">
        <w:rPr>
          <w:iCs/>
          <w:lang w:val="en-US"/>
        </w:rPr>
        <w:t xml:space="preserve"> states.</w:t>
      </w:r>
      <w:r w:rsidR="00DF1AE8" w:rsidRPr="00A61A07">
        <w:rPr>
          <w:iCs/>
          <w:lang w:val="en-US"/>
        </w:rPr>
        <w:t xml:space="preserve"> O</w:t>
      </w:r>
      <w:r w:rsidR="00B1452B" w:rsidRPr="00A61A07">
        <w:rPr>
          <w:iCs/>
          <w:lang w:val="en-US"/>
        </w:rPr>
        <w:t>ur research design may</w:t>
      </w:r>
      <w:r w:rsidR="004115A8">
        <w:rPr>
          <w:iCs/>
          <w:lang w:val="en-US"/>
        </w:rPr>
        <w:t xml:space="preserve"> hence</w:t>
      </w:r>
      <w:r w:rsidR="00B1452B" w:rsidRPr="00A61A07">
        <w:rPr>
          <w:iCs/>
          <w:lang w:val="en-US"/>
        </w:rPr>
        <w:t xml:space="preserve"> violate the stable unit treatment value assumption (SUTVA), which requires </w:t>
      </w:r>
      <w:r w:rsidR="000020FB" w:rsidRPr="00A61A07">
        <w:rPr>
          <w:rFonts w:eastAsiaTheme="minorEastAsia"/>
          <w:iCs/>
          <w:lang w:val="en-US"/>
        </w:rPr>
        <w:t>the absence of</w:t>
      </w:r>
      <w:r w:rsidR="00B1452B" w:rsidRPr="00A61A07">
        <w:rPr>
          <w:iCs/>
          <w:lang w:val="en-US"/>
        </w:rPr>
        <w:t xml:space="preserve"> spillover effects between treat</w:t>
      </w:r>
      <w:r w:rsidR="00907FA5" w:rsidRPr="00A61A07">
        <w:rPr>
          <w:iCs/>
          <w:lang w:val="en-US"/>
        </w:rPr>
        <w:t>ment</w:t>
      </w:r>
      <w:r w:rsidR="00B1452B" w:rsidRPr="00A61A07">
        <w:rPr>
          <w:iCs/>
          <w:lang w:val="en-US"/>
        </w:rPr>
        <w:t xml:space="preserve"> and control firms (Chung et al., 2024).</w:t>
      </w:r>
      <w:r w:rsidR="00E36B66" w:rsidRPr="00A61A07">
        <w:rPr>
          <w:iCs/>
          <w:lang w:val="en-US"/>
        </w:rPr>
        <w:t xml:space="preserve"> </w:t>
      </w:r>
      <w:r w:rsidR="0017768E" w:rsidRPr="00A61A07">
        <w:rPr>
          <w:iCs/>
          <w:lang w:val="en-US"/>
        </w:rPr>
        <w:t xml:space="preserve">Finally, it is possible that smart contract legislation is just one of the corresponding state government’s digital initiatives, suggesting that </w:t>
      </w:r>
      <w:r w:rsidR="00F54F30" w:rsidRPr="00A61A07">
        <w:rPr>
          <w:iCs/>
          <w:lang w:val="en-US"/>
        </w:rPr>
        <w:t>any</w:t>
      </w:r>
      <w:r w:rsidR="0017768E" w:rsidRPr="00A61A07">
        <w:rPr>
          <w:iCs/>
          <w:lang w:val="en-US"/>
        </w:rPr>
        <w:t xml:space="preserve"> operational efficiency improvement </w:t>
      </w:r>
      <w:r w:rsidR="00F54F30" w:rsidRPr="00A61A07">
        <w:rPr>
          <w:iCs/>
          <w:lang w:val="en-US"/>
        </w:rPr>
        <w:t>observed</w:t>
      </w:r>
      <w:r w:rsidR="0017768E" w:rsidRPr="00A61A07">
        <w:rPr>
          <w:iCs/>
          <w:lang w:val="en-US"/>
        </w:rPr>
        <w:t xml:space="preserve"> in our research may be driven by </w:t>
      </w:r>
      <w:r w:rsidR="00F54F30" w:rsidRPr="00A61A07">
        <w:rPr>
          <w:iCs/>
          <w:lang w:val="en-US"/>
        </w:rPr>
        <w:t>th</w:t>
      </w:r>
      <w:r w:rsidR="00D13038" w:rsidRPr="00A61A07">
        <w:rPr>
          <w:iCs/>
          <w:lang w:val="en-US"/>
        </w:rPr>
        <w:t>o</w:t>
      </w:r>
      <w:r w:rsidR="00F54F30" w:rsidRPr="00A61A07">
        <w:rPr>
          <w:iCs/>
          <w:lang w:val="en-US"/>
        </w:rPr>
        <w:t xml:space="preserve">se </w:t>
      </w:r>
      <w:r w:rsidR="00F54F30" w:rsidRPr="00A61A07">
        <w:rPr>
          <w:iCs/>
          <w:lang w:val="en-US"/>
        </w:rPr>
        <w:lastRenderedPageBreak/>
        <w:t>initiatives</w:t>
      </w:r>
      <w:r w:rsidR="0017768E" w:rsidRPr="00A61A07">
        <w:rPr>
          <w:iCs/>
          <w:lang w:val="en-US"/>
        </w:rPr>
        <w:t xml:space="preserve"> rather than by </w:t>
      </w:r>
      <w:r w:rsidR="00F54F30" w:rsidRPr="00A61A07">
        <w:rPr>
          <w:iCs/>
          <w:lang w:val="en-US"/>
        </w:rPr>
        <w:t xml:space="preserve">the </w:t>
      </w:r>
      <w:r w:rsidR="0017768E" w:rsidRPr="00A61A07">
        <w:rPr>
          <w:iCs/>
          <w:lang w:val="en-US"/>
        </w:rPr>
        <w:t>enactment of smart contract legislation</w:t>
      </w:r>
      <w:r w:rsidR="00F54F30" w:rsidRPr="00A61A07">
        <w:rPr>
          <w:iCs/>
          <w:lang w:val="en-US"/>
        </w:rPr>
        <w:t xml:space="preserve">. </w:t>
      </w:r>
      <w:r w:rsidR="00B1452B" w:rsidRPr="00A61A07">
        <w:rPr>
          <w:iCs/>
          <w:lang w:val="en-US"/>
        </w:rPr>
        <w:t xml:space="preserve">To address these concerns, we conduct </w:t>
      </w:r>
      <w:r w:rsidR="00D13038" w:rsidRPr="00A61A07">
        <w:rPr>
          <w:iCs/>
          <w:lang w:val="en-US"/>
        </w:rPr>
        <w:t xml:space="preserve">several </w:t>
      </w:r>
      <w:r w:rsidR="00B1452B" w:rsidRPr="00A61A07">
        <w:rPr>
          <w:iCs/>
          <w:lang w:val="en-US"/>
        </w:rPr>
        <w:t xml:space="preserve">additional tests and </w:t>
      </w:r>
      <w:r w:rsidR="00E36B66" w:rsidRPr="00A61A07">
        <w:rPr>
          <w:iCs/>
          <w:lang w:val="en-US"/>
        </w:rPr>
        <w:t xml:space="preserve">document the results in </w:t>
      </w:r>
      <w:r w:rsidR="0017768E" w:rsidRPr="00A61A07">
        <w:rPr>
          <w:iCs/>
          <w:lang w:val="en-US"/>
        </w:rPr>
        <w:t xml:space="preserve">the </w:t>
      </w:r>
      <w:r w:rsidR="00C6055B" w:rsidRPr="00A61A07">
        <w:rPr>
          <w:iCs/>
          <w:lang w:val="en-US"/>
        </w:rPr>
        <w:t xml:space="preserve">Online </w:t>
      </w:r>
      <w:r w:rsidR="0017768E" w:rsidRPr="00A61A07">
        <w:rPr>
          <w:iCs/>
          <w:lang w:val="en-US"/>
        </w:rPr>
        <w:t xml:space="preserve">Appendices </w:t>
      </w:r>
      <w:r w:rsidR="009F302F" w:rsidRPr="00A61A07">
        <w:rPr>
          <w:iCs/>
          <w:lang w:val="en-US"/>
        </w:rPr>
        <w:t>2</w:t>
      </w:r>
      <w:r w:rsidR="0017768E" w:rsidRPr="00A61A07">
        <w:rPr>
          <w:iCs/>
          <w:lang w:val="en-US"/>
        </w:rPr>
        <w:t xml:space="preserve"> to </w:t>
      </w:r>
      <w:r w:rsidR="009F302F" w:rsidRPr="00A61A07">
        <w:rPr>
          <w:iCs/>
          <w:lang w:val="en-US"/>
        </w:rPr>
        <w:t>5</w:t>
      </w:r>
      <w:r w:rsidR="00C6055B" w:rsidRPr="00A61A07">
        <w:rPr>
          <w:iCs/>
          <w:lang w:val="en-US"/>
        </w:rPr>
        <w:t xml:space="preserve">. </w:t>
      </w:r>
      <w:r w:rsidR="0017768E" w:rsidRPr="00A61A07">
        <w:rPr>
          <w:iCs/>
          <w:lang w:val="en-US"/>
        </w:rPr>
        <w:t>Overall, the</w:t>
      </w:r>
      <w:r w:rsidR="00F54F30" w:rsidRPr="00A61A07">
        <w:rPr>
          <w:iCs/>
          <w:lang w:val="en-US"/>
        </w:rPr>
        <w:t>se</w:t>
      </w:r>
      <w:r w:rsidR="0017768E" w:rsidRPr="00A61A07">
        <w:rPr>
          <w:iCs/>
          <w:lang w:val="en-US"/>
        </w:rPr>
        <w:t xml:space="preserve"> test results</w:t>
      </w:r>
      <w:r w:rsidR="00F54F30" w:rsidRPr="00A61A07">
        <w:rPr>
          <w:iCs/>
          <w:lang w:val="en-US"/>
        </w:rPr>
        <w:t xml:space="preserve"> </w:t>
      </w:r>
      <w:bookmarkStart w:id="9" w:name="_Hlk194360655"/>
      <w:r w:rsidR="00F54F30" w:rsidRPr="00A61A07">
        <w:rPr>
          <w:iCs/>
          <w:lang w:val="en-US"/>
        </w:rPr>
        <w:t xml:space="preserve">demonstrate the exclusion restriction of smart contract </w:t>
      </w:r>
      <w:r w:rsidR="00E361E1" w:rsidRPr="00A61A07">
        <w:rPr>
          <w:iCs/>
          <w:lang w:val="en-US"/>
        </w:rPr>
        <w:t>legislation</w:t>
      </w:r>
      <w:bookmarkEnd w:id="9"/>
      <w:r w:rsidR="00E361E1" w:rsidRPr="00A61A07">
        <w:rPr>
          <w:iCs/>
          <w:lang w:val="en-US"/>
        </w:rPr>
        <w:t xml:space="preserve"> </w:t>
      </w:r>
      <w:r w:rsidR="00F54F30" w:rsidRPr="00A61A07">
        <w:rPr>
          <w:iCs/>
          <w:lang w:val="en-US"/>
        </w:rPr>
        <w:t xml:space="preserve">in our research context and provide empirical </w:t>
      </w:r>
      <w:bookmarkStart w:id="10" w:name="_Hlk194360684"/>
      <w:r w:rsidR="00F54F30" w:rsidRPr="00A61A07">
        <w:rPr>
          <w:iCs/>
          <w:lang w:val="en-US"/>
        </w:rPr>
        <w:t xml:space="preserve">support for our </w:t>
      </w:r>
      <w:r w:rsidR="00E01C86" w:rsidRPr="00A61A07">
        <w:rPr>
          <w:iCs/>
          <w:lang w:val="en-US"/>
        </w:rPr>
        <w:t xml:space="preserve">quasi-natural </w:t>
      </w:r>
      <w:r w:rsidR="00F54F30" w:rsidRPr="00A61A07">
        <w:rPr>
          <w:iCs/>
          <w:lang w:val="en-US"/>
        </w:rPr>
        <w:t xml:space="preserve">experimental research design. </w:t>
      </w:r>
      <w:bookmarkEnd w:id="10"/>
    </w:p>
    <w:p w14:paraId="5298DCF6" w14:textId="77777777" w:rsidR="00896F6C" w:rsidRPr="00A61A07" w:rsidRDefault="00896F6C" w:rsidP="009A2651">
      <w:pPr>
        <w:widowControl w:val="0"/>
        <w:spacing w:line="360" w:lineRule="auto"/>
        <w:jc w:val="both"/>
        <w:rPr>
          <w:b/>
          <w:bCs/>
          <w:iCs/>
          <w:lang w:val="en-US"/>
        </w:rPr>
      </w:pPr>
      <w:r w:rsidRPr="00A61A07">
        <w:rPr>
          <w:b/>
          <w:bCs/>
          <w:iCs/>
          <w:lang w:val="en-US"/>
        </w:rPr>
        <w:t xml:space="preserve">3.3 </w:t>
      </w:r>
      <w:bookmarkStart w:id="11" w:name="_Hlk152120798"/>
      <w:proofErr w:type="spellStart"/>
      <w:r w:rsidRPr="00A61A07">
        <w:rPr>
          <w:b/>
          <w:bCs/>
          <w:iCs/>
          <w:lang w:val="en-US"/>
        </w:rPr>
        <w:t>Mahalanobis</w:t>
      </w:r>
      <w:proofErr w:type="spellEnd"/>
      <w:r w:rsidRPr="00A61A07">
        <w:rPr>
          <w:b/>
          <w:bCs/>
          <w:iCs/>
          <w:lang w:val="en-US"/>
        </w:rPr>
        <w:t xml:space="preserve"> Distance Matching</w:t>
      </w:r>
      <w:bookmarkEnd w:id="11"/>
    </w:p>
    <w:p w14:paraId="4D619FE9" w14:textId="3F931370" w:rsidR="00896F6C" w:rsidRPr="00A61A07" w:rsidRDefault="00896F6C" w:rsidP="009A2651">
      <w:pPr>
        <w:widowControl w:val="0"/>
        <w:spacing w:line="360" w:lineRule="auto"/>
        <w:jc w:val="both"/>
        <w:rPr>
          <w:iCs/>
          <w:lang w:val="en-US"/>
        </w:rPr>
      </w:pPr>
      <w:r w:rsidRPr="00A61A07">
        <w:rPr>
          <w:iCs/>
          <w:lang w:val="en-US"/>
        </w:rPr>
        <w:t>Although firms located outside the five states mentioned above can be viewed as control firms as their s</w:t>
      </w:r>
      <w:r w:rsidR="00051CA6" w:rsidRPr="00A61A07">
        <w:rPr>
          <w:iCs/>
          <w:lang w:val="en-US"/>
        </w:rPr>
        <w:t>t</w:t>
      </w:r>
      <w:r w:rsidRPr="00A61A07">
        <w:rPr>
          <w:iCs/>
          <w:lang w:val="en-US"/>
        </w:rPr>
        <w:t xml:space="preserve">ates have not enacted smart contract laws, there is an important concern that out-of-state firms’ characteristics (e.g., firm size) may be significantly different from in-state firms’. If this is the case, the observed difference in operational efficiency changes (if any) between </w:t>
      </w:r>
      <w:proofErr w:type="gramStart"/>
      <w:r w:rsidRPr="00A61A07">
        <w:rPr>
          <w:iCs/>
          <w:lang w:val="en-US"/>
        </w:rPr>
        <w:t>in</w:t>
      </w:r>
      <w:r w:rsidR="00833B3C" w:rsidRPr="00A61A07">
        <w:rPr>
          <w:iCs/>
          <w:lang w:val="en-US"/>
        </w:rPr>
        <w:t>-</w:t>
      </w:r>
      <w:r w:rsidRPr="00A61A07">
        <w:rPr>
          <w:iCs/>
          <w:lang w:val="en-US"/>
        </w:rPr>
        <w:t>state</w:t>
      </w:r>
      <w:proofErr w:type="gramEnd"/>
      <w:r w:rsidRPr="00A61A07">
        <w:rPr>
          <w:iCs/>
          <w:lang w:val="en-US"/>
        </w:rPr>
        <w:t xml:space="preserve"> and out-of-state firms may be attributed to their different characteristics rather than due to the enactment of smart contract laws. </w:t>
      </w:r>
    </w:p>
    <w:p w14:paraId="35407F9E" w14:textId="00EB1E1C" w:rsidR="00896F6C" w:rsidRPr="00A61A07" w:rsidRDefault="00896F6C" w:rsidP="009A2651">
      <w:pPr>
        <w:widowControl w:val="0"/>
        <w:spacing w:line="360" w:lineRule="auto"/>
        <w:ind w:firstLine="567"/>
        <w:jc w:val="both"/>
        <w:rPr>
          <w:iCs/>
          <w:lang w:val="en-US"/>
        </w:rPr>
      </w:pPr>
      <w:r w:rsidRPr="00A61A07">
        <w:rPr>
          <w:iCs/>
          <w:lang w:val="en-US"/>
        </w:rPr>
        <w:t xml:space="preserve">To address this concern, we adopt the MDM approach </w:t>
      </w:r>
      <w:r w:rsidR="0054417E" w:rsidRPr="00A61A07">
        <w:rPr>
          <w:iCs/>
          <w:lang w:val="en-US"/>
        </w:rPr>
        <w:t>(</w:t>
      </w:r>
      <w:proofErr w:type="spellStart"/>
      <w:r w:rsidR="0054417E" w:rsidRPr="00A61A07">
        <w:rPr>
          <w:iCs/>
          <w:lang w:val="en-US"/>
        </w:rPr>
        <w:t>Ginglinger</w:t>
      </w:r>
      <w:proofErr w:type="spellEnd"/>
      <w:r w:rsidR="0054417E" w:rsidRPr="00A61A07">
        <w:rPr>
          <w:iCs/>
          <w:lang w:val="en-US"/>
        </w:rPr>
        <w:t xml:space="preserve"> and Moreau, 2023) </w:t>
      </w:r>
      <w:r w:rsidRPr="00A61A07">
        <w:rPr>
          <w:iCs/>
          <w:lang w:val="en-US"/>
        </w:rPr>
        <w:t xml:space="preserve">to match each in-state treatment firm to an out-of-state control firm with similar characteristics. In line with prior research (e.g., Barber and Lyon, 1996; Swift et al., 2019), </w:t>
      </w:r>
      <w:r w:rsidR="00C674AA" w:rsidRPr="00A61A07">
        <w:rPr>
          <w:iCs/>
          <w:lang w:val="en-US"/>
        </w:rPr>
        <w:t>our matching</w:t>
      </w:r>
      <w:r w:rsidRPr="00A61A07">
        <w:rPr>
          <w:iCs/>
          <w:lang w:val="en-US"/>
        </w:rPr>
        <w:t xml:space="preserve"> focus</w:t>
      </w:r>
      <w:r w:rsidR="00C674AA" w:rsidRPr="00A61A07">
        <w:rPr>
          <w:iCs/>
          <w:lang w:val="en-US"/>
        </w:rPr>
        <w:t>es</w:t>
      </w:r>
      <w:r w:rsidRPr="00A61A07">
        <w:rPr>
          <w:iCs/>
          <w:lang w:val="en-US"/>
        </w:rPr>
        <w:t xml:space="preserve"> on three critical firm characteristics including industry type, firm size, and firm profitability. This is because firms’ propensities to adopt smart contracts may vary across different industries. Also, large and profitable firms may have more resources and experiences to support their smart contract adoption compared with small and unprofitable firms.</w:t>
      </w:r>
      <w:r w:rsidR="00A91887" w:rsidRPr="00A61A07">
        <w:rPr>
          <w:iCs/>
          <w:lang w:val="en-US"/>
        </w:rPr>
        <w:t xml:space="preserve"> In addition to these three firm characteristics emphasized in the literature, we also include operational efficiency in the MDM as our research investigates the impact of smart contract laws on firms’ operational efficiency. It thus is important to ensure that control firms’ operational efficiency is </w:t>
      </w:r>
      <w:proofErr w:type="gramStart"/>
      <w:r w:rsidR="00A91887" w:rsidRPr="00A61A07">
        <w:rPr>
          <w:iCs/>
          <w:lang w:val="en-US"/>
        </w:rPr>
        <w:t>similar to</w:t>
      </w:r>
      <w:proofErr w:type="gramEnd"/>
      <w:r w:rsidR="00A91887" w:rsidRPr="00A61A07">
        <w:rPr>
          <w:iCs/>
          <w:lang w:val="en-US"/>
        </w:rPr>
        <w:t xml:space="preserve"> that of treatment firms before the enactment of the smart contract laws.</w:t>
      </w:r>
    </w:p>
    <w:p w14:paraId="42E94CA8" w14:textId="56EED144" w:rsidR="00CD27CC" w:rsidRPr="00A61A07" w:rsidRDefault="00896F6C" w:rsidP="009A2651">
      <w:pPr>
        <w:widowControl w:val="0"/>
        <w:spacing w:line="360" w:lineRule="auto"/>
        <w:ind w:firstLine="567"/>
        <w:jc w:val="both"/>
        <w:rPr>
          <w:iCs/>
          <w:lang w:val="en-US"/>
        </w:rPr>
      </w:pPr>
      <w:r w:rsidRPr="00A61A07">
        <w:rPr>
          <w:iCs/>
          <w:lang w:val="en-US"/>
        </w:rPr>
        <w:t>To identify the treatment firms, we first search for the headquarter</w:t>
      </w:r>
      <w:r w:rsidR="00C674AA" w:rsidRPr="00A61A07">
        <w:rPr>
          <w:iCs/>
          <w:lang w:val="en-US"/>
        </w:rPr>
        <w:t>s</w:t>
      </w:r>
      <w:r w:rsidRPr="00A61A07">
        <w:rPr>
          <w:iCs/>
          <w:lang w:val="en-US"/>
        </w:rPr>
        <w:t xml:space="preserve"> locations of all publicly traded firms in the </w:t>
      </w:r>
      <w:proofErr w:type="spellStart"/>
      <w:r w:rsidRPr="00A61A07">
        <w:rPr>
          <w:iCs/>
          <w:lang w:val="en-US"/>
        </w:rPr>
        <w:t>Compustat</w:t>
      </w:r>
      <w:proofErr w:type="spellEnd"/>
      <w:r w:rsidRPr="00A61A07">
        <w:rPr>
          <w:iCs/>
          <w:lang w:val="en-US"/>
        </w:rPr>
        <w:t xml:space="preserve"> database. </w:t>
      </w:r>
      <w:r w:rsidR="00BD071D" w:rsidRPr="00A61A07">
        <w:rPr>
          <w:iCs/>
          <w:lang w:val="en-US"/>
        </w:rPr>
        <w:t xml:space="preserve">We determine a firm’s location based on its </w:t>
      </w:r>
      <w:r w:rsidR="00C674AA" w:rsidRPr="00A61A07">
        <w:rPr>
          <w:iCs/>
          <w:lang w:val="en-US"/>
        </w:rPr>
        <w:t>headquarters</w:t>
      </w:r>
      <w:r w:rsidR="00BD071D" w:rsidRPr="00A61A07">
        <w:rPr>
          <w:iCs/>
          <w:lang w:val="en-US"/>
        </w:rPr>
        <w:t xml:space="preserve"> because smart contract adoption should be a strategic decision by a firm’s top management team rather than an operational decision by its frontline employees. Therefore, the use of headquarter</w:t>
      </w:r>
      <w:r w:rsidR="00C674AA" w:rsidRPr="00A61A07">
        <w:rPr>
          <w:iCs/>
          <w:lang w:val="en-US"/>
        </w:rPr>
        <w:t>s</w:t>
      </w:r>
      <w:r w:rsidR="00BD071D" w:rsidRPr="00A61A07">
        <w:rPr>
          <w:iCs/>
          <w:lang w:val="en-US"/>
        </w:rPr>
        <w:t xml:space="preserve"> location, where a firm’s top management team is usually based, is more likely to capture the firm’s decision to adopt smart contracts. This identification approach is also consistent with prior studies that determine treatment firms based on headquarter</w:t>
      </w:r>
      <w:r w:rsidR="00C674AA" w:rsidRPr="00A61A07">
        <w:rPr>
          <w:iCs/>
          <w:lang w:val="en-US"/>
        </w:rPr>
        <w:t>s</w:t>
      </w:r>
      <w:r w:rsidR="00BD071D" w:rsidRPr="00A61A07">
        <w:rPr>
          <w:iCs/>
          <w:lang w:val="en-US"/>
        </w:rPr>
        <w:t xml:space="preserve"> locations </w:t>
      </w:r>
      <w:bookmarkStart w:id="12" w:name="_Hlk194348425"/>
      <w:r w:rsidR="00BD071D" w:rsidRPr="00A61A07">
        <w:rPr>
          <w:iCs/>
          <w:lang w:val="en-US"/>
        </w:rPr>
        <w:t xml:space="preserve">(e.g., Lin et al., 2021; Chen et al., 2023). </w:t>
      </w:r>
      <w:bookmarkEnd w:id="12"/>
      <w:r w:rsidRPr="00A61A07">
        <w:rPr>
          <w:iCs/>
          <w:lang w:val="en-US"/>
        </w:rPr>
        <w:t xml:space="preserve">Through this screening process, we identify 312 treatment firms with confirmed headquarters in the five states that have enacted smart contract legislation. </w:t>
      </w:r>
    </w:p>
    <w:p w14:paraId="066C9F4D" w14:textId="7BE95EDD" w:rsidR="00896F6C" w:rsidRPr="00A61A07" w:rsidRDefault="00896F6C" w:rsidP="009A2651">
      <w:pPr>
        <w:widowControl w:val="0"/>
        <w:spacing w:line="360" w:lineRule="auto"/>
        <w:ind w:firstLine="567"/>
        <w:jc w:val="both"/>
        <w:rPr>
          <w:iCs/>
          <w:lang w:val="en-US"/>
        </w:rPr>
      </w:pPr>
      <w:r w:rsidRPr="00A61A07">
        <w:rPr>
          <w:iCs/>
          <w:lang w:val="en-US"/>
        </w:rPr>
        <w:t xml:space="preserve">Next, we construct a control candidate pool including out-of-state firms whose industries (two-digit SIC codes) are the same as in-state treatment firms’. We then adopt the MDM </w:t>
      </w:r>
      <w:r w:rsidRPr="00A61A07">
        <w:rPr>
          <w:iCs/>
          <w:lang w:val="en-US"/>
        </w:rPr>
        <w:lastRenderedPageBreak/>
        <w:t xml:space="preserve">approach to select firms from the control candidate pool based on firm size (total sales), firm profitability (return on assets), and operational efficiency (based on stochastic frontier analysis, further explained below). We obtain the annual accounting data from </w:t>
      </w:r>
      <w:proofErr w:type="spellStart"/>
      <w:r w:rsidRPr="00A61A07">
        <w:rPr>
          <w:iCs/>
          <w:lang w:val="en-US"/>
        </w:rPr>
        <w:t>Compustat</w:t>
      </w:r>
      <w:proofErr w:type="spellEnd"/>
      <w:r w:rsidRPr="00A61A07">
        <w:rPr>
          <w:iCs/>
          <w:lang w:val="en-US"/>
        </w:rPr>
        <w:t xml:space="preserve"> to measure these three variables and average each of them over a five-year period preceding the enactment of smart contract laws. This helps ensure that the treatment and matched control firms have similar characteristics over the whole pre-treatment period, not just in the year before the treatment. Firms with missing data for these matching variables (i.e., firm size, firm profitability, operational efficiency) are excluded, resulting in 141 treatment firms for matching. In line with prior research (Chu et al., 2018; Liu and Nguyen, 2023), we perform a one-to-one matching with replacement and use 0.05 as the caliber value, resulting in a total of 242 sample firms, including 124 treatment firms and 118 matched control firms for this study.  </w:t>
      </w:r>
    </w:p>
    <w:p w14:paraId="10280AB8" w14:textId="0F1CA67A" w:rsidR="00896F6C" w:rsidRPr="00A61A07" w:rsidRDefault="00896F6C" w:rsidP="009A2651">
      <w:pPr>
        <w:widowControl w:val="0"/>
        <w:spacing w:line="360" w:lineRule="auto"/>
        <w:ind w:firstLine="567"/>
        <w:jc w:val="both"/>
        <w:rPr>
          <w:iCs/>
          <w:lang w:val="en-US"/>
        </w:rPr>
      </w:pPr>
      <w:r w:rsidRPr="00A61A07">
        <w:rPr>
          <w:iCs/>
          <w:lang w:val="en-US"/>
        </w:rPr>
        <w:t xml:space="preserve">We then check possible sampling </w:t>
      </w:r>
      <w:r w:rsidR="00C674AA" w:rsidRPr="00A61A07">
        <w:rPr>
          <w:iCs/>
          <w:lang w:val="en-US"/>
        </w:rPr>
        <w:t>bias</w:t>
      </w:r>
      <w:r w:rsidRPr="00A61A07">
        <w:rPr>
          <w:iCs/>
          <w:lang w:val="en-US"/>
        </w:rPr>
        <w:t xml:space="preserve"> as our sample size is reduced across different steps as described above due to missing data. Specifically, we first compare the differences between firms with and without headquarter</w:t>
      </w:r>
      <w:r w:rsidR="00C674AA" w:rsidRPr="00A61A07">
        <w:rPr>
          <w:iCs/>
          <w:lang w:val="en-US"/>
        </w:rPr>
        <w:t>s</w:t>
      </w:r>
      <w:r w:rsidRPr="00A61A07">
        <w:rPr>
          <w:iCs/>
          <w:lang w:val="en-US"/>
        </w:rPr>
        <w:t xml:space="preserve"> </w:t>
      </w:r>
      <w:proofErr w:type="gramStart"/>
      <w:r w:rsidRPr="00A61A07">
        <w:rPr>
          <w:iCs/>
          <w:lang w:val="en-US"/>
        </w:rPr>
        <w:t>information</w:t>
      </w:r>
      <w:r w:rsidR="004115A8">
        <w:rPr>
          <w:iCs/>
          <w:lang w:val="en-US"/>
        </w:rPr>
        <w:t>, and</w:t>
      </w:r>
      <w:proofErr w:type="gramEnd"/>
      <w:r w:rsidRPr="00A61A07">
        <w:rPr>
          <w:iCs/>
          <w:lang w:val="en-US"/>
        </w:rPr>
        <w:t xml:space="preserve"> could not find significant differences across a list of common firm-level variables such as sales, total assets, market value, and the cost of goods sold (</w:t>
      </w:r>
      <w:r w:rsidRPr="00A61A07">
        <w:rPr>
          <w:i/>
          <w:iCs/>
          <w:lang w:val="en-US"/>
        </w:rPr>
        <w:t>p</w:t>
      </w:r>
      <w:r w:rsidRPr="00A61A07">
        <w:rPr>
          <w:iCs/>
          <w:lang w:val="en-US"/>
        </w:rPr>
        <w:t xml:space="preserve"> &gt; 0.1; not tabulated). Our one-way ANOVA test results also suggest that the treatment firms in different steps have similar characteristics in terms of those common firm-level variables (</w:t>
      </w:r>
      <w:r w:rsidRPr="00A61A07">
        <w:rPr>
          <w:i/>
          <w:iCs/>
          <w:lang w:val="en-US"/>
        </w:rPr>
        <w:t>p</w:t>
      </w:r>
      <w:r w:rsidRPr="00A61A07">
        <w:rPr>
          <w:iCs/>
          <w:lang w:val="en-US"/>
        </w:rPr>
        <w:t xml:space="preserve"> &gt; 0.1; not tabulated), providing no evidence of sampling bias. </w:t>
      </w:r>
      <w:r w:rsidR="00862A81" w:rsidRPr="00A61A07">
        <w:rPr>
          <w:iCs/>
          <w:lang w:val="en-US"/>
        </w:rPr>
        <w:t>We also</w:t>
      </w:r>
      <w:r w:rsidR="004A3177" w:rsidRPr="00A61A07">
        <w:rPr>
          <w:iCs/>
          <w:lang w:val="en-US"/>
        </w:rPr>
        <w:t xml:space="preserve"> conduct</w:t>
      </w:r>
      <w:r w:rsidR="008F5AC2" w:rsidRPr="00A61A07">
        <w:rPr>
          <w:iCs/>
          <w:lang w:val="en-US"/>
        </w:rPr>
        <w:t xml:space="preserve"> several tests to check and confirm</w:t>
      </w:r>
      <w:r w:rsidR="004A3177" w:rsidRPr="00A61A07">
        <w:rPr>
          <w:iCs/>
          <w:lang w:val="en-US"/>
        </w:rPr>
        <w:t xml:space="preserve"> the quality of our matching approach</w:t>
      </w:r>
      <w:r w:rsidR="00B90952" w:rsidRPr="00A61A07">
        <w:rPr>
          <w:iCs/>
          <w:lang w:val="en-US"/>
        </w:rPr>
        <w:t xml:space="preserve">, with the test results documented in </w:t>
      </w:r>
      <w:bookmarkStart w:id="13" w:name="_Hlk194346762"/>
      <w:r w:rsidR="00B90952" w:rsidRPr="00A61A07">
        <w:rPr>
          <w:iCs/>
          <w:lang w:val="en-US"/>
        </w:rPr>
        <w:t xml:space="preserve">Online Appendix </w:t>
      </w:r>
      <w:bookmarkEnd w:id="13"/>
      <w:r w:rsidR="009F302F" w:rsidRPr="00A61A07">
        <w:rPr>
          <w:iCs/>
          <w:lang w:val="en-US"/>
        </w:rPr>
        <w:t>6</w:t>
      </w:r>
      <w:r w:rsidR="00B90952" w:rsidRPr="00A61A07">
        <w:rPr>
          <w:iCs/>
          <w:lang w:val="en-US"/>
        </w:rPr>
        <w:t xml:space="preserve">.  </w:t>
      </w:r>
      <w:r w:rsidR="008F5AC2" w:rsidRPr="00A61A07">
        <w:rPr>
          <w:iCs/>
          <w:lang w:val="en-US"/>
        </w:rPr>
        <w:t xml:space="preserve"> </w:t>
      </w:r>
    </w:p>
    <w:p w14:paraId="0523F2E2" w14:textId="77777777" w:rsidR="00896F6C" w:rsidRPr="00A61A07" w:rsidRDefault="00896F6C" w:rsidP="009A2651">
      <w:pPr>
        <w:widowControl w:val="0"/>
        <w:spacing w:line="360" w:lineRule="auto"/>
        <w:jc w:val="both"/>
        <w:rPr>
          <w:b/>
          <w:bCs/>
          <w:iCs/>
          <w:lang w:val="en-US"/>
        </w:rPr>
      </w:pPr>
      <w:r w:rsidRPr="00A61A07">
        <w:rPr>
          <w:b/>
          <w:bCs/>
          <w:iCs/>
          <w:lang w:val="en-US"/>
        </w:rPr>
        <w:t>3.4 Difference-in-Differences Estimation</w:t>
      </w:r>
    </w:p>
    <w:p w14:paraId="4F297595" w14:textId="77777777" w:rsidR="00896F6C" w:rsidRPr="00A61A07" w:rsidRDefault="00896F6C" w:rsidP="009A2651">
      <w:pPr>
        <w:widowControl w:val="0"/>
        <w:spacing w:line="360" w:lineRule="auto"/>
        <w:jc w:val="both"/>
        <w:rPr>
          <w:iCs/>
          <w:lang w:val="en-US"/>
        </w:rPr>
      </w:pPr>
      <w:r w:rsidRPr="00A61A07">
        <w:rPr>
          <w:iCs/>
          <w:lang w:val="en-US"/>
        </w:rPr>
        <w:t>After identifying treatment and matched control firms, we first construct a baseline DID model, as shown in Equation (1), to estimate the impact of smart contract laws on firms’ operational efficiency and test H1.</w:t>
      </w:r>
    </w:p>
    <w:p w14:paraId="0490B8CA" w14:textId="0F916C1B" w:rsidR="00896F6C" w:rsidRPr="00A61A07" w:rsidRDefault="00000000" w:rsidP="009A2651">
      <w:pPr>
        <w:widowControl w:val="0"/>
        <w:spacing w:line="360" w:lineRule="auto"/>
        <w:ind w:firstLine="567"/>
        <w:jc w:val="both"/>
        <w:rPr>
          <w:iCs/>
          <w:sz w:val="22"/>
          <w:szCs w:val="22"/>
          <w:lang w:val="en-US"/>
        </w:rPr>
      </w:pPr>
      <m:oMathPara>
        <m:oMathParaPr>
          <m:jc m:val="left"/>
        </m:oMathParaPr>
        <m:oMath>
          <m:sSub>
            <m:sSubPr>
              <m:ctrlPr>
                <w:rPr>
                  <w:rFonts w:ascii="Cambria Math" w:hAnsi="Cambria Math"/>
                  <w:i/>
                  <w:iCs/>
                  <w:sz w:val="22"/>
                  <w:szCs w:val="22"/>
                  <w:lang w:val="en-US"/>
                </w:rPr>
              </m:ctrlPr>
            </m:sSubPr>
            <m:e>
              <m:r>
                <w:rPr>
                  <w:rFonts w:ascii="Cambria Math" w:hAnsi="Cambria Math"/>
                  <w:sz w:val="22"/>
                  <w:szCs w:val="22"/>
                  <w:lang w:val="en-US"/>
                </w:rPr>
                <m:t>Operational  Efficiency</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0</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sSub>
            <m:sSubPr>
              <m:ctrlPr>
                <w:rPr>
                  <w:rFonts w:ascii="Cambria Math" w:hAnsi="Cambria Math"/>
                  <w:i/>
                  <w:iCs/>
                  <w:sz w:val="22"/>
                  <w:szCs w:val="22"/>
                  <w:lang w:val="en-US"/>
                </w:rPr>
              </m:ctrlPr>
            </m:sSubPr>
            <m:e>
              <m:r>
                <w:rPr>
                  <w:rFonts w:ascii="Cambria Math" w:hAnsi="Cambria Math"/>
                  <w:sz w:val="22"/>
                  <w:szCs w:val="22"/>
                  <w:lang w:val="en-US"/>
                </w:rPr>
                <m:t>Treatment</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Post</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X</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δ</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η</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i,t</m:t>
              </m:r>
            </m:sub>
          </m:sSub>
          <m:r>
            <w:rPr>
              <w:rFonts w:ascii="Cambria Math" w:hAnsi="Cambria Math"/>
              <w:sz w:val="22"/>
              <w:szCs w:val="22"/>
              <w:lang w:val="en-US"/>
            </w:rPr>
            <m:t xml:space="preserve"> ,                      (1)</m:t>
          </m:r>
        </m:oMath>
      </m:oMathPara>
    </w:p>
    <w:p w14:paraId="3F0DC0D3" w14:textId="200128E1" w:rsidR="00896F6C" w:rsidRPr="00A61A07" w:rsidRDefault="00896F6C" w:rsidP="009A2651">
      <w:pPr>
        <w:widowControl w:val="0"/>
        <w:spacing w:line="360" w:lineRule="auto"/>
        <w:jc w:val="both"/>
        <w:rPr>
          <w:iCs/>
          <w:lang w:val="en-US"/>
        </w:rPr>
      </w:pPr>
      <w:r w:rsidRPr="00A61A07">
        <w:rPr>
          <w:iCs/>
          <w:lang w:val="en-US"/>
        </w:rPr>
        <w:t xml:space="preserve">where the subscripts </w:t>
      </w:r>
      <w:proofErr w:type="spellStart"/>
      <w:r w:rsidRPr="00A61A07">
        <w:rPr>
          <w:i/>
          <w:iCs/>
          <w:lang w:val="en-US"/>
        </w:rPr>
        <w:t>i</w:t>
      </w:r>
      <w:proofErr w:type="spellEnd"/>
      <w:r w:rsidRPr="00A61A07">
        <w:rPr>
          <w:i/>
          <w:iCs/>
          <w:lang w:val="en-US"/>
        </w:rPr>
        <w:t xml:space="preserve"> </w:t>
      </w:r>
      <w:r w:rsidRPr="00A61A07">
        <w:rPr>
          <w:iCs/>
          <w:lang w:val="en-US"/>
        </w:rPr>
        <w:t xml:space="preserve">and </w:t>
      </w:r>
      <w:r w:rsidRPr="00A61A07">
        <w:rPr>
          <w:i/>
          <w:iCs/>
          <w:lang w:val="en-US"/>
        </w:rPr>
        <w:t xml:space="preserve">t </w:t>
      </w:r>
      <w:r w:rsidRPr="00A61A07">
        <w:rPr>
          <w:iCs/>
          <w:lang w:val="en-US"/>
        </w:rPr>
        <w:t xml:space="preserve">refer to firm </w:t>
      </w:r>
      <m:oMath>
        <m:r>
          <w:rPr>
            <w:rFonts w:ascii="Cambria Math" w:hAnsi="Cambria Math"/>
            <w:lang w:val="en-US"/>
          </w:rPr>
          <m:t>i</m:t>
        </m:r>
      </m:oMath>
      <w:r w:rsidRPr="00A61A07">
        <w:rPr>
          <w:iCs/>
          <w:lang w:val="en-US"/>
        </w:rPr>
        <w:t xml:space="preserve"> and year </w:t>
      </w:r>
      <m:oMath>
        <m:r>
          <w:rPr>
            <w:rFonts w:ascii="Cambria Math" w:hAnsi="Cambria Math"/>
            <w:lang w:val="en-US"/>
          </w:rPr>
          <m:t>t</m:t>
        </m:r>
      </m:oMath>
      <w:r w:rsidRPr="00A61A07">
        <w:rPr>
          <w:iCs/>
          <w:lang w:val="en-US"/>
        </w:rPr>
        <w:t xml:space="preserve">, respectively. </w:t>
      </w:r>
      <m:oMath>
        <m:sSub>
          <m:sSubPr>
            <m:ctrlPr>
              <w:rPr>
                <w:rFonts w:ascii="Cambria Math" w:hAnsi="Cambria Math"/>
                <w:iCs/>
                <w:lang w:val="en-US"/>
              </w:rPr>
            </m:ctrlPr>
          </m:sSubPr>
          <m:e>
            <m:r>
              <w:rPr>
                <w:rFonts w:ascii="Cambria Math" w:hAnsi="Cambria Math"/>
                <w:lang w:val="en-US"/>
              </w:rPr>
              <m:t>δ</m:t>
            </m:r>
          </m:e>
          <m:sub>
            <m:r>
              <w:rPr>
                <w:rFonts w:ascii="Cambria Math" w:hAnsi="Cambria Math"/>
                <w:lang w:val="en-US"/>
              </w:rPr>
              <m:t>i</m:t>
            </m:r>
          </m:sub>
        </m:sSub>
        <m:r>
          <w:rPr>
            <w:rFonts w:ascii="Cambria Math" w:hAnsi="Cambria Math"/>
            <w:lang w:val="en-US"/>
          </w:rPr>
          <m:t xml:space="preserve"> </m:t>
        </m:r>
      </m:oMath>
      <w:r w:rsidRPr="00A61A07">
        <w:rPr>
          <w:iCs/>
          <w:lang w:val="en-US"/>
        </w:rPr>
        <w:t xml:space="preserve">and </w:t>
      </w:r>
      <m:oMath>
        <m:sSub>
          <m:sSubPr>
            <m:ctrlPr>
              <w:rPr>
                <w:rFonts w:ascii="Cambria Math" w:hAnsi="Cambria Math"/>
                <w:i/>
                <w:iCs/>
                <w:lang w:val="en-US"/>
              </w:rPr>
            </m:ctrlPr>
          </m:sSubPr>
          <m:e>
            <m:r>
              <w:rPr>
                <w:rFonts w:ascii="Cambria Math" w:hAnsi="Cambria Math"/>
                <w:lang w:val="en-US"/>
              </w:rPr>
              <m:t>η</m:t>
            </m:r>
          </m:e>
          <m:sub>
            <m:r>
              <w:rPr>
                <w:rFonts w:ascii="Cambria Math" w:hAnsi="Cambria Math"/>
                <w:lang w:val="en-US"/>
              </w:rPr>
              <m:t>t</m:t>
            </m:r>
          </m:sub>
        </m:sSub>
      </m:oMath>
      <w:r w:rsidRPr="00A61A07">
        <w:rPr>
          <w:iCs/>
          <w:lang w:val="en-US"/>
        </w:rPr>
        <w:t xml:space="preserve"> indicate the firm and year fixed effects, respectively. </w:t>
      </w:r>
      <m:oMath>
        <m:sSub>
          <m:sSubPr>
            <m:ctrlPr>
              <w:rPr>
                <w:rFonts w:ascii="Cambria Math" w:hAnsi="Cambria Math"/>
                <w:i/>
                <w:iCs/>
                <w:lang w:val="en-US"/>
              </w:rPr>
            </m:ctrlPr>
          </m:sSubPr>
          <m:e>
            <m:r>
              <w:rPr>
                <w:rFonts w:ascii="Cambria Math" w:hAnsi="Cambria Math"/>
                <w:lang w:val="en-US"/>
              </w:rPr>
              <m:t>ε</m:t>
            </m:r>
          </m:e>
          <m:sub>
            <m:r>
              <w:rPr>
                <w:rFonts w:ascii="Cambria Math" w:hAnsi="Cambria Math"/>
                <w:lang w:val="en-US"/>
              </w:rPr>
              <m:t>i,t</m:t>
            </m:r>
          </m:sub>
        </m:sSub>
      </m:oMath>
      <w:r w:rsidRPr="00A61A07">
        <w:rPr>
          <w:iCs/>
          <w:lang w:val="en-US"/>
        </w:rPr>
        <w:t xml:space="preserve"> represents the error terms. </w:t>
      </w:r>
      <m:oMath>
        <m:sSub>
          <m:sSubPr>
            <m:ctrlPr>
              <w:rPr>
                <w:rFonts w:ascii="Cambria Math" w:hAnsi="Cambria Math"/>
                <w:iCs/>
                <w:lang w:val="en-US"/>
              </w:rPr>
            </m:ctrlPr>
          </m:sSubPr>
          <m:e>
            <m:r>
              <w:rPr>
                <w:rFonts w:ascii="Cambria Math" w:hAnsi="Cambria Math"/>
                <w:lang w:val="en-US"/>
              </w:rPr>
              <m:t>X</m:t>
            </m:r>
          </m:e>
          <m:sub>
            <m:r>
              <w:rPr>
                <w:rFonts w:ascii="Cambria Math" w:hAnsi="Cambria Math"/>
                <w:lang w:val="en-US"/>
              </w:rPr>
              <m:t>i,t</m:t>
            </m:r>
          </m:sub>
        </m:sSub>
      </m:oMath>
      <w:r w:rsidRPr="00A61A07">
        <w:rPr>
          <w:iCs/>
          <w:lang w:val="en-US"/>
        </w:rPr>
        <w:t xml:space="preserve"> is a vector of control variables that may be related to a firm’s operational efficiency. Specifically, we control</w:t>
      </w:r>
      <w:r w:rsidR="00E35230" w:rsidRPr="00A61A07">
        <w:rPr>
          <w:iCs/>
          <w:lang w:val="en-US"/>
        </w:rPr>
        <w:t xml:space="preserve"> </w:t>
      </w:r>
      <w:r w:rsidRPr="00A61A07">
        <w:rPr>
          <w:iCs/>
          <w:lang w:val="en-US"/>
        </w:rPr>
        <w:t>six firm-level variables</w:t>
      </w:r>
      <w:r w:rsidR="00FA761B">
        <w:rPr>
          <w:rFonts w:hint="eastAsia"/>
          <w:iCs/>
          <w:lang w:val="en-US"/>
        </w:rPr>
        <w:t xml:space="preserve">, including </w:t>
      </w:r>
      <w:r w:rsidRPr="00A61A07">
        <w:rPr>
          <w:iCs/>
          <w:lang w:val="en-US"/>
        </w:rPr>
        <w:t xml:space="preserve">firm profitability, firm size, firm leverage, cash intensity, tangible assets, and labor intensity. </w:t>
      </w:r>
      <w:r w:rsidR="004115A8">
        <w:rPr>
          <w:iCs/>
          <w:lang w:val="en-US"/>
        </w:rPr>
        <w:t xml:space="preserve">The reason is </w:t>
      </w:r>
      <w:proofErr w:type="gramStart"/>
      <w:r w:rsidR="004115A8">
        <w:rPr>
          <w:iCs/>
          <w:lang w:val="en-US"/>
        </w:rPr>
        <w:t>that,</w:t>
      </w:r>
      <w:proofErr w:type="gramEnd"/>
      <w:r w:rsidRPr="00A61A07">
        <w:rPr>
          <w:iCs/>
          <w:lang w:val="en-US"/>
        </w:rPr>
        <w:t xml:space="preserve"> profitable firms, large firms, and firms holding more cash</w:t>
      </w:r>
      <w:r w:rsidR="00E35230" w:rsidRPr="00A61A07">
        <w:rPr>
          <w:iCs/>
          <w:lang w:val="en-US"/>
        </w:rPr>
        <w:t>es</w:t>
      </w:r>
      <w:r w:rsidRPr="00A61A07">
        <w:rPr>
          <w:iCs/>
          <w:lang w:val="en-US"/>
        </w:rPr>
        <w:t xml:space="preserve"> may have more resources to improve operational efficiency, but highly leveraged firms, firms holding more tangible assets, and labor-intensive firms may face more constraints in efficiency improvement (Lam et al., 2016; Li et al., 2022; Swink and Jacobs, 2012). </w:t>
      </w:r>
      <w:r w:rsidR="003B2DC2" w:rsidRPr="00A61A07">
        <w:rPr>
          <w:iCs/>
          <w:lang w:val="en-US"/>
        </w:rPr>
        <w:t>T</w:t>
      </w:r>
      <w:r w:rsidRPr="00A61A07">
        <w:rPr>
          <w:iCs/>
          <w:lang w:val="en-US"/>
        </w:rPr>
        <w:t xml:space="preserve">he three dimensions of supply chain complexity (i.e., horizontal complexity, spatial complexity, and </w:t>
      </w:r>
      <w:r w:rsidRPr="00A61A07">
        <w:rPr>
          <w:iCs/>
          <w:lang w:val="en-US"/>
        </w:rPr>
        <w:lastRenderedPageBreak/>
        <w:t xml:space="preserve">interconnected complexity) </w:t>
      </w:r>
      <w:r w:rsidR="003B2DC2" w:rsidRPr="00A61A07">
        <w:rPr>
          <w:iCs/>
          <w:lang w:val="en-US"/>
        </w:rPr>
        <w:t xml:space="preserve">are also included </w:t>
      </w:r>
      <w:r w:rsidRPr="00A61A07">
        <w:rPr>
          <w:iCs/>
          <w:lang w:val="en-US"/>
        </w:rPr>
        <w:t xml:space="preserve">as prior research suggests that the complexity of a firm’s supply chains has important implications for firm performance (Bode and Wagner, 2015; Bellamy et al., 2014). The detailed measurements of these variables are shown in </w:t>
      </w:r>
      <w:r w:rsidR="00C34124" w:rsidRPr="00A61A07">
        <w:rPr>
          <w:iCs/>
          <w:lang w:val="en-US"/>
        </w:rPr>
        <w:t>Table 1</w:t>
      </w:r>
      <w:r w:rsidRPr="00A61A07">
        <w:rPr>
          <w:iCs/>
          <w:lang w:val="en-US"/>
        </w:rPr>
        <w:t xml:space="preserve">.  </w:t>
      </w:r>
    </w:p>
    <w:p w14:paraId="0DAB3546" w14:textId="2B213014" w:rsidR="00896F6C" w:rsidRPr="00A61A07" w:rsidRDefault="00896F6C" w:rsidP="009A2651">
      <w:pPr>
        <w:widowControl w:val="0"/>
        <w:spacing w:line="360" w:lineRule="auto"/>
        <w:jc w:val="center"/>
        <w:rPr>
          <w:iCs/>
          <w:lang w:val="en-US"/>
        </w:rPr>
      </w:pPr>
      <w:r w:rsidRPr="00A61A07">
        <w:rPr>
          <w:iCs/>
          <w:lang w:val="en-US"/>
        </w:rPr>
        <w:t xml:space="preserve">--- </w:t>
      </w:r>
      <w:r w:rsidR="00C34124" w:rsidRPr="00A61A07">
        <w:rPr>
          <w:iCs/>
          <w:lang w:val="en-US"/>
        </w:rPr>
        <w:t>Table 1</w:t>
      </w:r>
      <w:r w:rsidRPr="00A61A07">
        <w:rPr>
          <w:iCs/>
          <w:lang w:val="en-US"/>
        </w:rPr>
        <w:t xml:space="preserve"> about here ---</w:t>
      </w:r>
    </w:p>
    <w:p w14:paraId="7C277101" w14:textId="6E766CD0" w:rsidR="00896F6C" w:rsidRPr="00A61A07" w:rsidRDefault="00896F6C" w:rsidP="009A2651">
      <w:pPr>
        <w:widowControl w:val="0"/>
        <w:spacing w:line="360" w:lineRule="auto"/>
        <w:ind w:firstLine="567"/>
        <w:jc w:val="both"/>
        <w:rPr>
          <w:iCs/>
          <w:lang w:val="en-US"/>
        </w:rPr>
      </w:pPr>
      <w:r w:rsidRPr="00A61A07">
        <w:rPr>
          <w:iCs/>
          <w:lang w:val="en-US"/>
        </w:rPr>
        <w:t>The dependent variable included in Equation (1) is</w:t>
      </w:r>
      <w:r w:rsidRPr="00A61A07">
        <w:rPr>
          <w:iCs/>
          <w:vertAlign w:val="subscript"/>
          <w:lang w:val="en-US"/>
        </w:rPr>
        <w:t xml:space="preserve"> </w:t>
      </w:r>
      <m:oMath>
        <m:sSub>
          <m:sSubPr>
            <m:ctrlPr>
              <w:rPr>
                <w:rFonts w:ascii="Cambria Math" w:hAnsi="Cambria Math"/>
                <w:i/>
                <w:iCs/>
                <w:lang w:val="en-US"/>
              </w:rPr>
            </m:ctrlPr>
          </m:sSubPr>
          <m:e>
            <m:r>
              <w:rPr>
                <w:rFonts w:ascii="Cambria Math" w:hAnsi="Cambria Math"/>
                <w:lang w:val="en-US"/>
              </w:rPr>
              <m:t>Operational  Efficiency</m:t>
            </m:r>
          </m:e>
          <m:sub>
            <m:r>
              <w:rPr>
                <w:rFonts w:ascii="Cambria Math" w:hAnsi="Cambria Math"/>
                <w:lang w:val="en-US"/>
              </w:rPr>
              <m:t>i,t</m:t>
            </m:r>
          </m:sub>
        </m:sSub>
      </m:oMath>
      <w:r w:rsidRPr="00A61A07">
        <w:rPr>
          <w:iCs/>
          <w:lang w:val="en-US"/>
        </w:rPr>
        <w:t xml:space="preserve">, measured based on stochastic frontier analysis (SFA). We choose this measurement approach because SFA can help to model the complex relationships between a firm’s output and different operational inputs, providing a more comprehensive measure of the firm’s operational efficiency (Li et al., 2010). Moreover, the SFA approach computes a firm’s operational efficiency relative to the most efficient firm in the same industry, making the measures comparable across industries (Lam et al., 2016). This is an important consideration in our research </w:t>
      </w:r>
      <w:r w:rsidR="008D209D" w:rsidRPr="00A61A07">
        <w:rPr>
          <w:iCs/>
          <w:lang w:val="en-US"/>
        </w:rPr>
        <w:t>that</w:t>
      </w:r>
      <w:r w:rsidRPr="00A61A07">
        <w:rPr>
          <w:iCs/>
          <w:lang w:val="en-US"/>
        </w:rPr>
        <w:t xml:space="preserve"> includes sample firms from different industries. Nevertheless, we also measure operational efficiency alternatively based on traditional efficiency ratios and obtain consistent test results</w:t>
      </w:r>
      <w:r w:rsidR="00FB6061" w:rsidRPr="00A61A07">
        <w:rPr>
          <w:iCs/>
          <w:lang w:val="en-US"/>
        </w:rPr>
        <w:t xml:space="preserve">, </w:t>
      </w:r>
      <w:r w:rsidRPr="00A61A07">
        <w:rPr>
          <w:iCs/>
          <w:lang w:val="en-US"/>
        </w:rPr>
        <w:t>as shown in section 4.1.</w:t>
      </w:r>
    </w:p>
    <w:p w14:paraId="10272482" w14:textId="3289538D" w:rsidR="00896F6C" w:rsidRPr="00A61A07" w:rsidRDefault="00896F6C" w:rsidP="009A2651">
      <w:pPr>
        <w:widowControl w:val="0"/>
        <w:spacing w:line="360" w:lineRule="auto"/>
        <w:ind w:firstLine="567"/>
        <w:jc w:val="both"/>
        <w:rPr>
          <w:iCs/>
          <w:lang w:val="en-US"/>
        </w:rPr>
      </w:pPr>
      <w:r w:rsidRPr="00A61A07">
        <w:rPr>
          <w:iCs/>
          <w:lang w:val="en-US"/>
        </w:rPr>
        <w:t xml:space="preserve">Empirically, we follow prior studies (e.g., Li et al., 2010; Li et al., 2022) </w:t>
      </w:r>
      <w:r w:rsidR="004115A8">
        <w:rPr>
          <w:iCs/>
          <w:lang w:val="en-US"/>
        </w:rPr>
        <w:t>to</w:t>
      </w:r>
      <w:r w:rsidR="004115A8" w:rsidRPr="00A61A07">
        <w:rPr>
          <w:iCs/>
          <w:lang w:val="en-US"/>
        </w:rPr>
        <w:t xml:space="preserve"> </w:t>
      </w:r>
      <w:r w:rsidRPr="00A61A07">
        <w:rPr>
          <w:iCs/>
          <w:lang w:val="en-US"/>
        </w:rPr>
        <w:t xml:space="preserve">model the relationships between a firm’s operational inputs, including number of employees (EMP), cost of goods sold (COGS), and capital expenditure (CEX), and its operational output, which is operating income (OI). To capture the complex relationships among these variables, our model considers not only the linear and nonlinear effects of individual operational inputs but also the interactions among them, as shown in Equation (2). </w:t>
      </w:r>
    </w:p>
    <w:p w14:paraId="48B04D7E" w14:textId="2E73E39D" w:rsidR="00896F6C" w:rsidRPr="00A61A07" w:rsidRDefault="00000000" w:rsidP="009A2651">
      <w:pPr>
        <w:widowControl w:val="0"/>
        <w:spacing w:line="360" w:lineRule="auto"/>
        <w:ind w:firstLine="567"/>
        <w:jc w:val="both"/>
        <w:rPr>
          <w:i/>
          <w:iCs/>
          <w:sz w:val="22"/>
          <w:szCs w:val="22"/>
          <w:lang w:val="en-US"/>
        </w:rPr>
      </w:pPr>
      <m:oMathPara>
        <m:oMathParaPr>
          <m:jc m:val="left"/>
        </m:oMathParaPr>
        <m:oMath>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OI</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0</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1</m:t>
              </m:r>
            </m:sub>
          </m:sSub>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EMP</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2</m:t>
              </m:r>
            </m:sub>
          </m:sSub>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COGS</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3</m:t>
              </m:r>
            </m:sub>
          </m:sSub>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CEX</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4</m:t>
              </m:r>
            </m:sub>
          </m:sSub>
          <m:sSubSup>
            <m:sSubSupPr>
              <m:ctrlPr>
                <w:rPr>
                  <w:rFonts w:ascii="Cambria Math" w:hAnsi="Cambria Math"/>
                  <w:i/>
                  <w:iCs/>
                  <w:sz w:val="22"/>
                  <w:szCs w:val="22"/>
                  <w:lang w:val="en-US"/>
                </w:rPr>
              </m:ctrlPr>
            </m:sSubSup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EMP</m:t>
                      </m:r>
                    </m:e>
                  </m:d>
                </m:e>
              </m:func>
            </m:e>
            <m:sub>
              <m:r>
                <w:rPr>
                  <w:rFonts w:ascii="Cambria Math" w:hAnsi="Cambria Math"/>
                  <w:sz w:val="22"/>
                  <w:szCs w:val="22"/>
                  <w:lang w:val="en-US"/>
                </w:rPr>
                <m:t>ijt</m:t>
              </m:r>
            </m:sub>
            <m:sup>
              <m:r>
                <w:rPr>
                  <w:rFonts w:ascii="Cambria Math" w:hAnsi="Cambria Math"/>
                  <w:sz w:val="22"/>
                  <w:szCs w:val="22"/>
                  <w:lang w:val="en-US"/>
                </w:rPr>
                <m:t>2</m:t>
              </m:r>
            </m:sup>
          </m:sSubSup>
        </m:oMath>
      </m:oMathPara>
    </w:p>
    <w:p w14:paraId="2E99B271" w14:textId="2476DFBE" w:rsidR="00896F6C" w:rsidRPr="00A61A07" w:rsidRDefault="00FB76BA" w:rsidP="009A2651">
      <w:pPr>
        <w:widowControl w:val="0"/>
        <w:spacing w:line="360" w:lineRule="auto"/>
        <w:ind w:firstLine="567"/>
        <w:jc w:val="both"/>
        <w:rPr>
          <w:i/>
          <w:iCs/>
          <w:sz w:val="22"/>
          <w:szCs w:val="22"/>
          <w:lang w:val="en-US"/>
        </w:rPr>
      </w:pPr>
      <m:oMathPara>
        <m:oMathParaPr>
          <m:jc m:val="left"/>
        </m:oMathParaPr>
        <m:oMath>
          <m:r>
            <w:rPr>
              <w:rFonts w:ascii="Cambria Math" w:hAnsi="Cambria Math"/>
              <w:sz w:val="22"/>
              <w:szCs w:val="22"/>
              <w:lang w:val="en-US"/>
            </w:rPr>
            <m:t xml:space="preserve">+ </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5</m:t>
              </m:r>
            </m:sub>
          </m:sSub>
          <m:sSubSup>
            <m:sSubSupPr>
              <m:ctrlPr>
                <w:rPr>
                  <w:rFonts w:ascii="Cambria Math" w:hAnsi="Cambria Math"/>
                  <w:i/>
                  <w:iCs/>
                  <w:sz w:val="22"/>
                  <w:szCs w:val="22"/>
                  <w:lang w:val="en-US"/>
                </w:rPr>
              </m:ctrlPr>
            </m:sSubSup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COGS</m:t>
                      </m:r>
                    </m:e>
                  </m:d>
                </m:e>
              </m:func>
            </m:e>
            <m:sub>
              <m:r>
                <w:rPr>
                  <w:rFonts w:ascii="Cambria Math" w:hAnsi="Cambria Math"/>
                  <w:sz w:val="22"/>
                  <w:szCs w:val="22"/>
                  <w:lang w:val="en-US"/>
                </w:rPr>
                <m:t>ijt</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6</m:t>
              </m:r>
            </m:sub>
          </m:sSub>
          <m:sSubSup>
            <m:sSubSupPr>
              <m:ctrlPr>
                <w:rPr>
                  <w:rFonts w:ascii="Cambria Math" w:hAnsi="Cambria Math"/>
                  <w:i/>
                  <w:iCs/>
                  <w:sz w:val="22"/>
                  <w:szCs w:val="22"/>
                  <w:lang w:val="en-US"/>
                </w:rPr>
              </m:ctrlPr>
            </m:sSubSup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CEX</m:t>
                      </m:r>
                    </m:e>
                  </m:d>
                </m:e>
              </m:func>
            </m:e>
            <m:sub>
              <m:r>
                <w:rPr>
                  <w:rFonts w:ascii="Cambria Math" w:hAnsi="Cambria Math"/>
                  <w:sz w:val="22"/>
                  <w:szCs w:val="22"/>
                  <w:lang w:val="en-US"/>
                </w:rPr>
                <m:t>ijt</m:t>
              </m:r>
            </m:sub>
            <m:sup>
              <m:r>
                <w:rPr>
                  <w:rFonts w:ascii="Cambria Math" w:hAnsi="Cambria Math"/>
                  <w:sz w:val="22"/>
                  <w:szCs w:val="22"/>
                  <w:lang w:val="en-US"/>
                </w:rPr>
                <m:t>2</m:t>
              </m:r>
            </m:sup>
          </m:sSubSup>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7</m:t>
              </m:r>
            </m:sub>
          </m:sSub>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EMP</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COGS</m:t>
                      </m:r>
                    </m:e>
                  </m:d>
                </m:e>
              </m:func>
            </m:e>
            <m:sub>
              <m:r>
                <w:rPr>
                  <w:rFonts w:ascii="Cambria Math" w:hAnsi="Cambria Math"/>
                  <w:sz w:val="22"/>
                  <w:szCs w:val="22"/>
                  <w:lang w:val="en-US"/>
                </w:rPr>
                <m:t>ijt</m:t>
              </m:r>
            </m:sub>
          </m:sSub>
        </m:oMath>
      </m:oMathPara>
    </w:p>
    <w:p w14:paraId="595F6075" w14:textId="4316285F" w:rsidR="00896F6C" w:rsidRPr="00A61A07" w:rsidRDefault="00FB76BA" w:rsidP="009A2651">
      <w:pPr>
        <w:widowControl w:val="0"/>
        <w:spacing w:line="360" w:lineRule="auto"/>
        <w:ind w:firstLine="567"/>
        <w:jc w:val="both"/>
        <w:rPr>
          <w:i/>
          <w:iCs/>
          <w:sz w:val="22"/>
          <w:szCs w:val="22"/>
          <w:lang w:val="en-US"/>
        </w:rPr>
      </w:pPr>
      <m:oMathPara>
        <m:oMathParaPr>
          <m:jc m:val="left"/>
        </m:oMathParaPr>
        <m:oMath>
          <m:r>
            <w:rPr>
              <w:rFonts w:ascii="Cambria Math" w:hAnsi="Cambria Math"/>
              <w:sz w:val="22"/>
              <w:szCs w:val="22"/>
              <w:lang w:val="en-US"/>
            </w:rPr>
            <m:t xml:space="preserve">+ </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8</m:t>
              </m:r>
            </m:sub>
          </m:sSub>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COGS</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func>
                <m:funcPr>
                  <m:ctrlPr>
                    <w:rPr>
                      <w:rFonts w:ascii="Cambria Math" w:hAnsi="Cambria Math"/>
                      <w:i/>
                      <w:iCs/>
                      <w:sz w:val="22"/>
                      <w:szCs w:val="22"/>
                      <w:lang w:val="en-US"/>
                    </w:rPr>
                  </m:ctrlPr>
                </m:funcPr>
                <m:fName>
                  <m:r>
                    <w:rPr>
                      <w:rFonts w:ascii="Cambria Math" w:hAnsi="Cambria Math"/>
                      <w:sz w:val="22"/>
                      <w:szCs w:val="22"/>
                      <w:lang w:val="en-US"/>
                    </w:rPr>
                    <m:t>ln</m:t>
                  </m:r>
                </m:fName>
                <m:e>
                  <m:d>
                    <m:dPr>
                      <m:ctrlPr>
                        <w:rPr>
                          <w:rFonts w:ascii="Cambria Math" w:hAnsi="Cambria Math"/>
                          <w:i/>
                          <w:iCs/>
                          <w:sz w:val="22"/>
                          <w:szCs w:val="22"/>
                          <w:lang w:val="en-US"/>
                        </w:rPr>
                      </m:ctrlPr>
                    </m:dPr>
                    <m:e>
                      <m:r>
                        <w:rPr>
                          <w:rFonts w:ascii="Cambria Math" w:hAnsi="Cambria Math"/>
                          <w:sz w:val="22"/>
                          <w:szCs w:val="22"/>
                          <w:lang w:val="en-US"/>
                        </w:rPr>
                        <m:t>CEX</m:t>
                      </m:r>
                    </m:e>
                  </m:d>
                </m:e>
              </m:func>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α</m:t>
              </m:r>
            </m:e>
            <m:sub>
              <m:r>
                <w:rPr>
                  <w:rFonts w:ascii="Cambria Math" w:hAnsi="Cambria Math"/>
                  <w:sz w:val="22"/>
                  <w:szCs w:val="22"/>
                  <w:lang w:val="en-US"/>
                </w:rPr>
                <m:t>9</m:t>
              </m:r>
            </m:sub>
          </m:sSub>
          <m:sSub>
            <m:sSubPr>
              <m:ctrlPr>
                <w:rPr>
                  <w:rFonts w:ascii="Cambria Math" w:hAnsi="Cambria Math"/>
                  <w:i/>
                  <w:iCs/>
                  <w:sz w:val="22"/>
                  <w:szCs w:val="22"/>
                  <w:lang w:val="en-US"/>
                </w:rPr>
              </m:ctrlPr>
            </m:sSubPr>
            <m:e>
              <m:r>
                <w:rPr>
                  <w:rFonts w:ascii="Cambria Math" w:hAnsi="Cambria Math"/>
                  <w:sz w:val="22"/>
                  <w:szCs w:val="22"/>
                  <w:lang w:val="en-US"/>
                </w:rPr>
                <m:t>ln(EMP)</m:t>
              </m:r>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ln(CEX)</m:t>
              </m:r>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ijt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η</m:t>
              </m:r>
            </m:e>
            <m:sub>
              <m:r>
                <w:rPr>
                  <w:rFonts w:ascii="Cambria Math" w:hAnsi="Cambria Math"/>
                  <w:sz w:val="22"/>
                  <w:szCs w:val="22"/>
                  <w:lang w:val="en-US"/>
                </w:rPr>
                <m:t>ijt</m:t>
              </m:r>
            </m:sub>
          </m:sSub>
          <m:r>
            <w:rPr>
              <w:rFonts w:ascii="Cambria Math" w:hAnsi="Cambria Math"/>
              <w:sz w:val="22"/>
              <w:szCs w:val="22"/>
              <w:lang w:val="en-US"/>
            </w:rPr>
            <m:t xml:space="preserve"> ,                                  (2)</m:t>
          </m:r>
        </m:oMath>
      </m:oMathPara>
    </w:p>
    <w:p w14:paraId="3B044651" w14:textId="4102DF39" w:rsidR="00896F6C" w:rsidRPr="00A61A07" w:rsidRDefault="00896F6C" w:rsidP="009A2651">
      <w:pPr>
        <w:widowControl w:val="0"/>
        <w:spacing w:line="360" w:lineRule="auto"/>
        <w:jc w:val="both"/>
        <w:rPr>
          <w:iCs/>
          <w:lang w:val="en-US"/>
        </w:rPr>
      </w:pPr>
      <w:r w:rsidRPr="00A61A07">
        <w:rPr>
          <w:iCs/>
          <w:lang w:val="en-US"/>
        </w:rPr>
        <w:t xml:space="preserve">where the subscripts </w:t>
      </w:r>
      <w:proofErr w:type="spellStart"/>
      <w:r w:rsidRPr="00A61A07">
        <w:rPr>
          <w:i/>
          <w:iCs/>
          <w:lang w:val="en-US"/>
        </w:rPr>
        <w:t>i</w:t>
      </w:r>
      <w:proofErr w:type="spellEnd"/>
      <w:r w:rsidRPr="00A61A07">
        <w:rPr>
          <w:iCs/>
          <w:lang w:val="en-US"/>
        </w:rPr>
        <w:t xml:space="preserve">, </w:t>
      </w:r>
      <w:r w:rsidRPr="00A61A07">
        <w:rPr>
          <w:i/>
          <w:iCs/>
          <w:lang w:val="en-US"/>
        </w:rPr>
        <w:t>j</w:t>
      </w:r>
      <w:r w:rsidRPr="00A61A07">
        <w:rPr>
          <w:iCs/>
          <w:lang w:val="en-US"/>
        </w:rPr>
        <w:t xml:space="preserve">, and </w:t>
      </w:r>
      <w:r w:rsidRPr="00A61A07">
        <w:rPr>
          <w:i/>
          <w:iCs/>
          <w:lang w:val="en-US"/>
        </w:rPr>
        <w:t xml:space="preserve">t </w:t>
      </w:r>
      <w:r w:rsidRPr="00A61A07">
        <w:rPr>
          <w:iCs/>
          <w:lang w:val="en-US"/>
        </w:rPr>
        <w:t xml:space="preserve">refer to firm </w:t>
      </w:r>
      <w:proofErr w:type="spellStart"/>
      <w:r w:rsidRPr="00A61A07">
        <w:rPr>
          <w:i/>
          <w:iCs/>
          <w:lang w:val="en-US"/>
        </w:rPr>
        <w:t>i</w:t>
      </w:r>
      <w:proofErr w:type="spellEnd"/>
      <w:r w:rsidRPr="00A61A07">
        <w:rPr>
          <w:iCs/>
          <w:lang w:val="en-US"/>
        </w:rPr>
        <w:t xml:space="preserve">, industry </w:t>
      </w:r>
      <w:r w:rsidRPr="00A61A07">
        <w:rPr>
          <w:i/>
          <w:iCs/>
          <w:lang w:val="en-US"/>
        </w:rPr>
        <w:t xml:space="preserve">j </w:t>
      </w:r>
      <w:r w:rsidRPr="00A61A07">
        <w:rPr>
          <w:iCs/>
          <w:lang w:val="en-US"/>
        </w:rPr>
        <w:t xml:space="preserve">(two-digit SIC code), year </w:t>
      </w:r>
      <w:r w:rsidRPr="00A61A07">
        <w:rPr>
          <w:i/>
          <w:iCs/>
          <w:lang w:val="en-US"/>
        </w:rPr>
        <w:t>t</w:t>
      </w:r>
      <w:r w:rsidRPr="00A61A07">
        <w:rPr>
          <w:iCs/>
          <w:lang w:val="en-US"/>
        </w:rPr>
        <w:t xml:space="preserve">, respectively. </w:t>
      </w:r>
      <m:oMath>
        <m:sSub>
          <m:sSubPr>
            <m:ctrlPr>
              <w:rPr>
                <w:rFonts w:ascii="Cambria Math" w:hAnsi="Cambria Math"/>
                <w:i/>
                <w:iCs/>
                <w:lang w:val="en-US"/>
              </w:rPr>
            </m:ctrlPr>
          </m:sSubPr>
          <m:e>
            <m:r>
              <w:rPr>
                <w:rFonts w:ascii="Cambria Math" w:hAnsi="Cambria Math"/>
                <w:lang w:val="en-US"/>
              </w:rPr>
              <m:t>ε</m:t>
            </m:r>
          </m:e>
          <m:sub>
            <m:r>
              <w:rPr>
                <w:rFonts w:ascii="Cambria Math" w:hAnsi="Cambria Math"/>
                <w:lang w:val="en-US"/>
              </w:rPr>
              <m:t>ijt</m:t>
            </m:r>
          </m:sub>
        </m:sSub>
      </m:oMath>
      <w:r w:rsidRPr="00A61A07">
        <w:rPr>
          <w:iCs/>
          <w:lang w:val="en-US"/>
        </w:rPr>
        <w:t xml:space="preserve"> is the stochastic random error, while </w:t>
      </w:r>
      <m:oMath>
        <m:sSub>
          <m:sSubPr>
            <m:ctrlPr>
              <w:rPr>
                <w:rFonts w:ascii="Cambria Math" w:hAnsi="Cambria Math"/>
                <w:i/>
                <w:iCs/>
                <w:lang w:val="en-US"/>
              </w:rPr>
            </m:ctrlPr>
          </m:sSubPr>
          <m:e>
            <m:r>
              <w:rPr>
                <w:rFonts w:ascii="Cambria Math" w:hAnsi="Cambria Math"/>
                <w:lang w:val="en-US"/>
              </w:rPr>
              <m:t>η</m:t>
            </m:r>
          </m:e>
          <m:sub>
            <m:r>
              <w:rPr>
                <w:rFonts w:ascii="Cambria Math" w:hAnsi="Cambria Math"/>
                <w:lang w:val="en-US"/>
              </w:rPr>
              <m:t>ijt</m:t>
            </m:r>
          </m:sub>
        </m:sSub>
      </m:oMath>
      <w:r w:rsidRPr="00A61A07">
        <w:rPr>
          <w:iCs/>
          <w:lang w:val="en-US"/>
        </w:rPr>
        <w:t xml:space="preserve"> represents firm </w:t>
      </w:r>
      <w:r w:rsidRPr="00A61A07">
        <w:rPr>
          <w:i/>
          <w:iCs/>
          <w:lang w:val="en-US"/>
        </w:rPr>
        <w:t>i</w:t>
      </w:r>
      <w:r w:rsidRPr="00A61A07">
        <w:rPr>
          <w:iCs/>
          <w:lang w:val="en-US"/>
        </w:rPr>
        <w:t xml:space="preserve">’s technical inefficiency compared to the most efficient firm (i.e., the frontier) in the same industry </w:t>
      </w:r>
      <w:r w:rsidRPr="00A61A07">
        <w:rPr>
          <w:i/>
          <w:iCs/>
          <w:lang w:val="en-US"/>
        </w:rPr>
        <w:t>j</w:t>
      </w:r>
      <w:r w:rsidRPr="00A61A07">
        <w:rPr>
          <w:iCs/>
          <w:lang w:val="en-US"/>
        </w:rPr>
        <w:t xml:space="preserve"> and year </w:t>
      </w:r>
      <w:r w:rsidRPr="00A61A07">
        <w:rPr>
          <w:i/>
          <w:iCs/>
          <w:lang w:val="en-US"/>
        </w:rPr>
        <w:t>t</w:t>
      </w:r>
      <w:r w:rsidRPr="00A61A07">
        <w:rPr>
          <w:iCs/>
          <w:lang w:val="en-US"/>
        </w:rPr>
        <w:t xml:space="preserve">. </w:t>
      </w:r>
      <m:oMath>
        <m:sSub>
          <m:sSubPr>
            <m:ctrlPr>
              <w:rPr>
                <w:rFonts w:ascii="Cambria Math" w:hAnsi="Cambria Math"/>
                <w:i/>
                <w:iCs/>
                <w:lang w:val="en-US"/>
              </w:rPr>
            </m:ctrlPr>
          </m:sSubPr>
          <m:e>
            <m:r>
              <w:rPr>
                <w:rFonts w:ascii="Cambria Math" w:hAnsi="Cambria Math"/>
                <w:lang w:val="en-US"/>
              </w:rPr>
              <m:t>η</m:t>
            </m:r>
          </m:e>
          <m:sub>
            <m:r>
              <w:rPr>
                <w:rFonts w:ascii="Cambria Math" w:hAnsi="Cambria Math"/>
                <w:lang w:val="en-US"/>
              </w:rPr>
              <m:t>ijt</m:t>
            </m:r>
          </m:sub>
        </m:sSub>
      </m:oMath>
      <w:r w:rsidRPr="00A61A07">
        <w:rPr>
          <w:iCs/>
          <w:lang w:val="en-US"/>
        </w:rPr>
        <w:t xml:space="preserve"> is in the range of 0 to 1, with a higher value indicating a less efficient firm. We thus use </w:t>
      </w:r>
      <m:oMath>
        <m:r>
          <w:rPr>
            <w:rFonts w:ascii="Cambria Math" w:hAnsi="Cambria Math"/>
            <w:lang w:val="en-US"/>
          </w:rPr>
          <m:t>1-</m:t>
        </m:r>
        <m:acc>
          <m:accPr>
            <m:ctrlPr>
              <w:rPr>
                <w:rFonts w:ascii="Cambria Math" w:hAnsi="Cambria Math"/>
                <w:i/>
                <w:iCs/>
                <w:lang w:val="en-US"/>
              </w:rPr>
            </m:ctrlPr>
          </m:accPr>
          <m:e>
            <m:sSub>
              <m:sSubPr>
                <m:ctrlPr>
                  <w:rPr>
                    <w:rFonts w:ascii="Cambria Math" w:hAnsi="Cambria Math"/>
                    <w:i/>
                    <w:iCs/>
                    <w:lang w:val="en-US"/>
                  </w:rPr>
                </m:ctrlPr>
              </m:sSubPr>
              <m:e>
                <m:r>
                  <w:rPr>
                    <w:rFonts w:ascii="Cambria Math" w:hAnsi="Cambria Math"/>
                    <w:lang w:val="en-US"/>
                  </w:rPr>
                  <m:t>η</m:t>
                </m:r>
              </m:e>
              <m:sub>
                <m:r>
                  <w:rPr>
                    <w:rFonts w:ascii="Cambria Math" w:hAnsi="Cambria Math"/>
                    <w:lang w:val="en-US"/>
                  </w:rPr>
                  <m:t>ijt</m:t>
                </m:r>
              </m:sub>
            </m:sSub>
          </m:e>
        </m:acc>
      </m:oMath>
      <w:r w:rsidRPr="00A61A07">
        <w:rPr>
          <w:iCs/>
          <w:lang w:val="en-US"/>
        </w:rPr>
        <w:t xml:space="preserve"> to provide a direct measure of a firm’s operational efficiency.  </w:t>
      </w:r>
    </w:p>
    <w:p w14:paraId="2E0A54CA" w14:textId="45F55473" w:rsidR="00896F6C" w:rsidRPr="00A61A07" w:rsidRDefault="00000000" w:rsidP="009A2651">
      <w:pPr>
        <w:widowControl w:val="0"/>
        <w:spacing w:line="360" w:lineRule="auto"/>
        <w:ind w:firstLine="567"/>
        <w:jc w:val="both"/>
        <w:rPr>
          <w:iCs/>
          <w:lang w:val="en-US"/>
        </w:rPr>
      </w:pPr>
      <m:oMath>
        <m:sSub>
          <m:sSubPr>
            <m:ctrlPr>
              <w:rPr>
                <w:rFonts w:ascii="Cambria Math" w:hAnsi="Cambria Math"/>
                <w:iCs/>
                <w:lang w:val="en-US"/>
              </w:rPr>
            </m:ctrlPr>
          </m:sSubPr>
          <m:e>
            <m:r>
              <w:rPr>
                <w:rFonts w:ascii="Cambria Math" w:hAnsi="Cambria Math"/>
                <w:lang w:val="en-US"/>
              </w:rPr>
              <m:t>Treatment</m:t>
            </m:r>
          </m:e>
          <m:sub>
            <m:r>
              <w:rPr>
                <w:rFonts w:ascii="Cambria Math" w:hAnsi="Cambria Math"/>
                <w:lang w:val="en-US"/>
              </w:rPr>
              <m:t>i</m:t>
            </m:r>
          </m:sub>
        </m:sSub>
      </m:oMath>
      <w:r w:rsidR="00896F6C" w:rsidRPr="00A61A07">
        <w:rPr>
          <w:iCs/>
          <w:lang w:val="en-US"/>
        </w:rPr>
        <w:t xml:space="preserve"> in Equation (1) is a dummy variable, coded 1 for treatment firms and 0 for matched control firms. </w:t>
      </w:r>
      <m:oMath>
        <m:sSub>
          <m:sSubPr>
            <m:ctrlPr>
              <w:rPr>
                <w:rFonts w:ascii="Cambria Math" w:hAnsi="Cambria Math"/>
                <w:iCs/>
                <w:lang w:val="en-US"/>
              </w:rPr>
            </m:ctrlPr>
          </m:sSubPr>
          <m:e>
            <m:r>
              <w:rPr>
                <w:rFonts w:ascii="Cambria Math" w:hAnsi="Cambria Math"/>
                <w:lang w:val="en-US"/>
              </w:rPr>
              <m:t>Post</m:t>
            </m:r>
          </m:e>
          <m:sub>
            <m:r>
              <w:rPr>
                <w:rFonts w:ascii="Cambria Math" w:hAnsi="Cambria Math"/>
                <w:lang w:val="en-US"/>
              </w:rPr>
              <m:t>t</m:t>
            </m:r>
          </m:sub>
        </m:sSub>
      </m:oMath>
      <w:r w:rsidR="00896F6C" w:rsidRPr="00A61A07">
        <w:rPr>
          <w:iCs/>
          <w:lang w:val="en-US"/>
        </w:rPr>
        <w:t xml:space="preserve"> is also a dummy variable, coded 1 for the post-treatment period and 0 for the pre-treatment period. The interaction term, </w:t>
      </w:r>
      <m:oMath>
        <m:sSub>
          <m:sSubPr>
            <m:ctrlPr>
              <w:rPr>
                <w:rFonts w:ascii="Cambria Math" w:hAnsi="Cambria Math"/>
                <w:iCs/>
                <w:lang w:val="en-US"/>
              </w:rPr>
            </m:ctrlPr>
          </m:sSubPr>
          <m:e>
            <m:r>
              <w:rPr>
                <w:rFonts w:ascii="Cambria Math" w:hAnsi="Cambria Math"/>
                <w:lang w:val="en-US"/>
              </w:rPr>
              <m:t>Treatment</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Post</m:t>
            </m:r>
          </m:e>
          <m:sub>
            <m:r>
              <w:rPr>
                <w:rFonts w:ascii="Cambria Math" w:hAnsi="Cambria Math"/>
                <w:lang w:val="en-US"/>
              </w:rPr>
              <m:t>t</m:t>
            </m:r>
          </m:sub>
        </m:sSub>
      </m:oMath>
      <w:r w:rsidR="00896F6C" w:rsidRPr="00A61A07">
        <w:rPr>
          <w:iCs/>
          <w:lang w:val="en-US"/>
        </w:rPr>
        <w:t xml:space="preserve">, indicates the change of treatment firms’ operational efficiency from the pre-treatment period to the post-treatment period, after controlling for matched control firms’ operational efficiency change over the same period. Therefore, we rely on </w:t>
      </w:r>
      <m:oMath>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1</m:t>
            </m:r>
          </m:sub>
        </m:sSub>
      </m:oMath>
      <w:r w:rsidR="00896F6C" w:rsidRPr="00A61A07">
        <w:rPr>
          <w:iCs/>
          <w:lang w:val="en-US"/>
        </w:rPr>
        <w:t xml:space="preserve"> in Equation (1) to determine the impact of smart </w:t>
      </w:r>
      <w:r w:rsidR="00896F6C" w:rsidRPr="00A61A07">
        <w:rPr>
          <w:iCs/>
          <w:lang w:val="en-US"/>
        </w:rPr>
        <w:lastRenderedPageBreak/>
        <w:t xml:space="preserve">contract laws on operational efficiency and test H1. It should be noted that as we have </w:t>
      </w:r>
      <w:r w:rsidR="00B575CC" w:rsidRPr="00A61A07">
        <w:rPr>
          <w:iCs/>
          <w:lang w:val="en-US"/>
        </w:rPr>
        <w:t xml:space="preserve">included </w:t>
      </w:r>
      <w:r w:rsidR="00896F6C" w:rsidRPr="00A61A07">
        <w:rPr>
          <w:iCs/>
          <w:lang w:val="en-US"/>
        </w:rPr>
        <w:t xml:space="preserve">firm and year fixed effects in the DID model, the individual </w:t>
      </w:r>
      <m:oMath>
        <m:sSub>
          <m:sSubPr>
            <m:ctrlPr>
              <w:rPr>
                <w:rFonts w:ascii="Cambria Math" w:hAnsi="Cambria Math"/>
                <w:iCs/>
                <w:lang w:val="en-US"/>
              </w:rPr>
            </m:ctrlPr>
          </m:sSubPr>
          <m:e>
            <m:r>
              <w:rPr>
                <w:rFonts w:ascii="Cambria Math" w:hAnsi="Cambria Math"/>
                <w:lang w:val="en-US"/>
              </w:rPr>
              <m:t>Treatment</m:t>
            </m:r>
          </m:e>
          <m:sub>
            <m:r>
              <w:rPr>
                <w:rFonts w:ascii="Cambria Math" w:hAnsi="Cambria Math"/>
                <w:lang w:val="en-US"/>
              </w:rPr>
              <m:t>i</m:t>
            </m:r>
          </m:sub>
        </m:sSub>
      </m:oMath>
      <w:r w:rsidR="00896F6C" w:rsidRPr="00A61A07">
        <w:rPr>
          <w:iCs/>
          <w:lang w:val="en-US"/>
        </w:rPr>
        <w:t xml:space="preserve"> and </w:t>
      </w:r>
      <m:oMath>
        <m:sSub>
          <m:sSubPr>
            <m:ctrlPr>
              <w:rPr>
                <w:rFonts w:ascii="Cambria Math" w:hAnsi="Cambria Math"/>
                <w:iCs/>
                <w:lang w:val="en-US"/>
              </w:rPr>
            </m:ctrlPr>
          </m:sSubPr>
          <m:e>
            <m:r>
              <w:rPr>
                <w:rFonts w:ascii="Cambria Math" w:hAnsi="Cambria Math"/>
                <w:lang w:val="en-US"/>
              </w:rPr>
              <m:t>Post</m:t>
            </m:r>
          </m:e>
          <m:sub>
            <m:r>
              <w:rPr>
                <w:rFonts w:ascii="Cambria Math" w:hAnsi="Cambria Math"/>
                <w:lang w:val="en-US"/>
              </w:rPr>
              <m:t>t</m:t>
            </m:r>
          </m:sub>
        </m:sSub>
      </m:oMath>
      <w:r w:rsidR="00896F6C" w:rsidRPr="00A61A07">
        <w:rPr>
          <w:iCs/>
          <w:lang w:val="en-US"/>
        </w:rPr>
        <w:t xml:space="preserve"> terms are dropped from the model due to multicollinearity. </w:t>
      </w:r>
    </w:p>
    <w:p w14:paraId="5D63882C" w14:textId="77777777" w:rsidR="00896F6C" w:rsidRPr="00A61A07" w:rsidRDefault="00896F6C" w:rsidP="009A2651">
      <w:pPr>
        <w:widowControl w:val="0"/>
        <w:spacing w:line="360" w:lineRule="auto"/>
        <w:ind w:firstLine="567"/>
        <w:jc w:val="both"/>
        <w:rPr>
          <w:iCs/>
          <w:lang w:val="en-US"/>
        </w:rPr>
      </w:pPr>
      <w:r w:rsidRPr="00A61A07">
        <w:rPr>
          <w:iCs/>
          <w:lang w:val="en-US"/>
        </w:rPr>
        <w:t xml:space="preserve">We use five years for both the pre- and post-treatment periods, indicating that our investigation period spans from five years before to five years after the enactment of smart contract laws, explicitly excluding the enactment year. As the implementation of smart contract laws is a complex process and firms may require additional time to assimilate and adopt smart contracts, the effects may not be immediately discernible. Accordingly, a five-year post-treatment period allows us to more comprehensively capture the impact of smart contracts on operational efficiency, providing sufficient temporal scope to observe any delayed effects. Furthermore, the inclusion of a five-year period preceding the enactment of smart contract laws furnishes an adequate pre-shock benchmark. </w:t>
      </w:r>
    </w:p>
    <w:p w14:paraId="4E6BE211" w14:textId="0596F71C" w:rsidR="00896F6C" w:rsidRPr="00A61A07" w:rsidRDefault="00896F6C" w:rsidP="009A2651">
      <w:pPr>
        <w:widowControl w:val="0"/>
        <w:spacing w:line="360" w:lineRule="auto"/>
        <w:ind w:firstLine="567"/>
        <w:jc w:val="both"/>
        <w:rPr>
          <w:iCs/>
          <w:lang w:val="en-US"/>
        </w:rPr>
      </w:pPr>
      <w:r w:rsidRPr="00A61A07">
        <w:rPr>
          <w:iCs/>
          <w:lang w:val="en-US"/>
        </w:rPr>
        <w:t xml:space="preserve">After testing the impact of smart contract laws on firms’ operational efficiency (H1), we interact the three dimensions of supply chain complexity (i.e., horizontal complexity, spatial complexity, and interconnected complexity) with </w:t>
      </w:r>
      <m:oMath>
        <m:sSub>
          <m:sSubPr>
            <m:ctrlPr>
              <w:rPr>
                <w:rFonts w:ascii="Cambria Math" w:hAnsi="Cambria Math"/>
                <w:iCs/>
                <w:lang w:val="en-US"/>
              </w:rPr>
            </m:ctrlPr>
          </m:sSubPr>
          <m:e>
            <m:r>
              <w:rPr>
                <w:rFonts w:ascii="Cambria Math" w:hAnsi="Cambria Math"/>
                <w:lang w:val="en-US"/>
              </w:rPr>
              <m:t>Treatment</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Post</m:t>
            </m:r>
          </m:e>
          <m:sub>
            <m:r>
              <w:rPr>
                <w:rFonts w:ascii="Cambria Math" w:hAnsi="Cambria Math"/>
                <w:lang w:val="en-US"/>
              </w:rPr>
              <m:t>t</m:t>
            </m:r>
          </m:sub>
        </m:sSub>
      </m:oMath>
      <w:r w:rsidRPr="00A61A07">
        <w:rPr>
          <w:iCs/>
          <w:lang w:val="en-US"/>
        </w:rPr>
        <w:t xml:space="preserve"> for testing H2 to H4, as shown in Equation (3).</w:t>
      </w:r>
    </w:p>
    <w:p w14:paraId="1BCC771A" w14:textId="7B11BE27" w:rsidR="00896F6C" w:rsidRPr="00A61A07" w:rsidRDefault="00000000" w:rsidP="009A2651">
      <w:pPr>
        <w:widowControl w:val="0"/>
        <w:spacing w:line="360" w:lineRule="auto"/>
        <w:ind w:firstLine="567"/>
        <w:jc w:val="both"/>
        <w:rPr>
          <w:iCs/>
          <w:sz w:val="22"/>
          <w:szCs w:val="22"/>
          <w:lang w:val="en-US"/>
        </w:rPr>
      </w:pPr>
      <m:oMathPara>
        <m:oMathParaPr>
          <m:jc m:val="left"/>
        </m:oMathParaPr>
        <m:oMath>
          <m:sSub>
            <m:sSubPr>
              <m:ctrlPr>
                <w:rPr>
                  <w:rFonts w:ascii="Cambria Math" w:hAnsi="Cambria Math"/>
                  <w:i/>
                  <w:iCs/>
                  <w:sz w:val="22"/>
                  <w:szCs w:val="22"/>
                  <w:lang w:val="en-US"/>
                </w:rPr>
              </m:ctrlPr>
            </m:sSubPr>
            <m:e>
              <m:r>
                <w:rPr>
                  <w:rFonts w:ascii="Cambria Math" w:hAnsi="Cambria Math"/>
                  <w:sz w:val="22"/>
                  <w:szCs w:val="22"/>
                  <w:lang w:val="en-US"/>
                </w:rPr>
                <m:t>Operational  Efficiency</m:t>
              </m:r>
            </m:e>
            <m:sub>
              <m:r>
                <w:rPr>
                  <w:rFonts w:ascii="Cambria Math" w:hAnsi="Cambria Math"/>
                  <w:sz w:val="22"/>
                  <w:szCs w:val="22"/>
                  <w:lang w:val="en-US"/>
                </w:rPr>
                <m:t>i,t</m:t>
              </m:r>
            </m:sub>
          </m:sSub>
        </m:oMath>
      </m:oMathPara>
    </w:p>
    <w:p w14:paraId="0E01DA85" w14:textId="4A9AE7E3" w:rsidR="00896F6C" w:rsidRPr="00A61A07" w:rsidRDefault="00896F6C" w:rsidP="009A2651">
      <w:pPr>
        <w:widowControl w:val="0"/>
        <w:spacing w:line="360" w:lineRule="auto"/>
        <w:ind w:firstLine="567"/>
        <w:jc w:val="both"/>
        <w:rPr>
          <w:iCs/>
          <w:sz w:val="22"/>
          <w:szCs w:val="22"/>
          <w:lang w:val="en-US"/>
        </w:rPr>
      </w:pPr>
      <m:oMathPara>
        <m:oMathParaPr>
          <m:jc m:val="left"/>
        </m:oMathParaPr>
        <m:oMath>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0</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1</m:t>
              </m:r>
            </m:sub>
          </m:sSub>
          <m:sSub>
            <m:sSubPr>
              <m:ctrlPr>
                <w:rPr>
                  <w:rFonts w:ascii="Cambria Math" w:hAnsi="Cambria Math"/>
                  <w:i/>
                  <w:iCs/>
                  <w:sz w:val="22"/>
                  <w:szCs w:val="22"/>
                  <w:lang w:val="en-US"/>
                </w:rPr>
              </m:ctrlPr>
            </m:sSubPr>
            <m:e>
              <m:r>
                <w:rPr>
                  <w:rFonts w:ascii="Cambria Math" w:hAnsi="Cambria Math"/>
                  <w:sz w:val="22"/>
                  <w:szCs w:val="22"/>
                  <w:lang w:val="en-US"/>
                </w:rPr>
                <m:t>Treatment</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Post</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2</m:t>
              </m:r>
            </m:sub>
          </m:sSub>
          <m:sSub>
            <m:sSubPr>
              <m:ctrlPr>
                <w:rPr>
                  <w:rFonts w:ascii="Cambria Math" w:hAnsi="Cambria Math"/>
                  <w:i/>
                  <w:iCs/>
                  <w:sz w:val="22"/>
                  <w:szCs w:val="22"/>
                  <w:lang w:val="en-US"/>
                </w:rPr>
              </m:ctrlPr>
            </m:sSubPr>
            <m:e>
              <m:r>
                <w:rPr>
                  <w:rFonts w:ascii="Cambria Math" w:hAnsi="Cambria Math"/>
                  <w:sz w:val="22"/>
                  <w:szCs w:val="22"/>
                  <w:lang w:val="en-US"/>
                </w:rPr>
                <m:t>Treatment</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Post</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Horizonal Complexity</m:t>
              </m:r>
            </m:e>
            <m:sub>
              <m:r>
                <w:rPr>
                  <w:rFonts w:ascii="Cambria Math" w:hAnsi="Cambria Math"/>
                  <w:sz w:val="22"/>
                  <w:szCs w:val="22"/>
                  <w:lang w:val="en-US"/>
                </w:rPr>
                <m:t>i,t</m:t>
              </m:r>
            </m:sub>
          </m:sSub>
        </m:oMath>
      </m:oMathPara>
    </w:p>
    <w:p w14:paraId="7828CB06" w14:textId="6040230C" w:rsidR="00896F6C" w:rsidRPr="00A61A07" w:rsidRDefault="00896F6C" w:rsidP="009A2651">
      <w:pPr>
        <w:widowControl w:val="0"/>
        <w:spacing w:line="360" w:lineRule="auto"/>
        <w:ind w:firstLine="567"/>
        <w:jc w:val="both"/>
        <w:rPr>
          <w:iCs/>
          <w:sz w:val="22"/>
          <w:szCs w:val="22"/>
          <w:lang w:val="en-US"/>
        </w:rPr>
      </w:pPr>
      <m:oMathPara>
        <m:oMathParaPr>
          <m:jc m:val="left"/>
        </m:oMathParaPr>
        <m:oMath>
          <m:r>
            <w:rPr>
              <w:rFonts w:ascii="Cambria Math" w:hAnsi="Cambria Math"/>
              <w:sz w:val="22"/>
              <w:szCs w:val="22"/>
              <w:lang w:val="en-US"/>
            </w:rPr>
            <m:t xml:space="preserve">+ </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3</m:t>
              </m:r>
            </m:sub>
          </m:sSub>
          <m:sSub>
            <m:sSubPr>
              <m:ctrlPr>
                <w:rPr>
                  <w:rFonts w:ascii="Cambria Math" w:hAnsi="Cambria Math"/>
                  <w:i/>
                  <w:iCs/>
                  <w:sz w:val="22"/>
                  <w:szCs w:val="22"/>
                  <w:lang w:val="en-US"/>
                </w:rPr>
              </m:ctrlPr>
            </m:sSubPr>
            <m:e>
              <m:r>
                <w:rPr>
                  <w:rFonts w:ascii="Cambria Math" w:hAnsi="Cambria Math"/>
                  <w:sz w:val="22"/>
                  <w:szCs w:val="22"/>
                  <w:lang w:val="en-US"/>
                </w:rPr>
                <m:t>Treatment</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Post</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Spatial Complexity</m:t>
              </m:r>
            </m:e>
            <m:sub>
              <m:r>
                <w:rPr>
                  <w:rFonts w:ascii="Cambria Math" w:hAnsi="Cambria Math"/>
                  <w:sz w:val="22"/>
                  <w:szCs w:val="22"/>
                  <w:lang w:val="en-US"/>
                </w:rPr>
                <m:t>i,t</m:t>
              </m:r>
            </m:sub>
          </m:sSub>
        </m:oMath>
      </m:oMathPara>
    </w:p>
    <w:p w14:paraId="5001938C" w14:textId="57702E9F" w:rsidR="00896F6C" w:rsidRPr="00A61A07" w:rsidRDefault="00896F6C" w:rsidP="009A2651">
      <w:pPr>
        <w:widowControl w:val="0"/>
        <w:spacing w:line="360" w:lineRule="auto"/>
        <w:ind w:firstLine="567"/>
        <w:jc w:val="both"/>
        <w:rPr>
          <w:iCs/>
          <w:sz w:val="22"/>
          <w:szCs w:val="22"/>
          <w:lang w:val="en-US"/>
        </w:rPr>
      </w:pPr>
      <m:oMathPara>
        <m:oMathParaPr>
          <m:jc m:val="left"/>
        </m:oMathParaPr>
        <m:oMath>
          <m:r>
            <w:rPr>
              <w:rFonts w:ascii="Cambria Math" w:hAnsi="Cambria Math"/>
              <w:sz w:val="22"/>
              <w:szCs w:val="22"/>
              <w:lang w:val="en-US"/>
            </w:rPr>
            <m:t xml:space="preserve">+ </m:t>
          </m:r>
          <m:sSub>
            <m:sSubPr>
              <m:ctrlPr>
                <w:rPr>
                  <w:rFonts w:ascii="Cambria Math" w:hAnsi="Cambria Math"/>
                  <w:i/>
                  <w:iCs/>
                  <w:sz w:val="22"/>
                  <w:szCs w:val="22"/>
                  <w:lang w:val="en-US"/>
                </w:rPr>
              </m:ctrlPr>
            </m:sSubPr>
            <m:e>
              <m:r>
                <w:rPr>
                  <w:rFonts w:ascii="Cambria Math" w:hAnsi="Cambria Math"/>
                  <w:sz w:val="22"/>
                  <w:szCs w:val="22"/>
                  <w:lang w:val="en-US"/>
                </w:rPr>
                <m:t>β</m:t>
              </m:r>
            </m:e>
            <m:sub>
              <m:r>
                <w:rPr>
                  <w:rFonts w:ascii="Cambria Math" w:hAnsi="Cambria Math"/>
                  <w:sz w:val="22"/>
                  <w:szCs w:val="22"/>
                  <w:lang w:val="en-US"/>
                </w:rPr>
                <m:t>4</m:t>
              </m:r>
            </m:sub>
          </m:sSub>
          <m:sSub>
            <m:sSubPr>
              <m:ctrlPr>
                <w:rPr>
                  <w:rFonts w:ascii="Cambria Math" w:hAnsi="Cambria Math"/>
                  <w:i/>
                  <w:iCs/>
                  <w:sz w:val="22"/>
                  <w:szCs w:val="22"/>
                  <w:lang w:val="en-US"/>
                </w:rPr>
              </m:ctrlPr>
            </m:sSubPr>
            <m:e>
              <m:r>
                <w:rPr>
                  <w:rFonts w:ascii="Cambria Math" w:hAnsi="Cambria Math"/>
                  <w:sz w:val="22"/>
                  <w:szCs w:val="22"/>
                  <w:lang w:val="en-US"/>
                </w:rPr>
                <m:t>Treatment</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Post</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Interconnected Complexity</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X</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δ</m:t>
              </m:r>
            </m:e>
            <m:sub>
              <m:r>
                <w:rPr>
                  <w:rFonts w:ascii="Cambria Math" w:hAnsi="Cambria Math"/>
                  <w:sz w:val="22"/>
                  <w:szCs w:val="22"/>
                  <w:lang w:val="en-US"/>
                </w:rPr>
                <m:t>i</m:t>
              </m:r>
            </m:sub>
          </m:sSub>
          <m:r>
            <w:rPr>
              <w:rFonts w:ascii="Cambria Math" w:hAnsi="Cambria Math"/>
              <w:sz w:val="22"/>
              <w:szCs w:val="22"/>
              <w:lang w:val="en-US"/>
            </w:rPr>
            <m:t xml:space="preserve"> + </m:t>
          </m:r>
          <m:sSub>
            <m:sSubPr>
              <m:ctrlPr>
                <w:rPr>
                  <w:rFonts w:ascii="Cambria Math" w:hAnsi="Cambria Math"/>
                  <w:i/>
                  <w:iCs/>
                  <w:sz w:val="22"/>
                  <w:szCs w:val="22"/>
                  <w:lang w:val="en-US"/>
                </w:rPr>
              </m:ctrlPr>
            </m:sSubPr>
            <m:e>
              <m:r>
                <w:rPr>
                  <w:rFonts w:ascii="Cambria Math" w:hAnsi="Cambria Math"/>
                  <w:sz w:val="22"/>
                  <w:szCs w:val="22"/>
                  <w:lang w:val="en-US"/>
                </w:rPr>
                <m:t>η</m:t>
              </m:r>
            </m:e>
            <m:sub>
              <m:r>
                <w:rPr>
                  <w:rFonts w:ascii="Cambria Math" w:hAnsi="Cambria Math"/>
                  <w:sz w:val="22"/>
                  <w:szCs w:val="22"/>
                  <w:lang w:val="en-US"/>
                </w:rPr>
                <m:t>t</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ε</m:t>
              </m:r>
            </m:e>
            <m:sub>
              <m:r>
                <w:rPr>
                  <w:rFonts w:ascii="Cambria Math" w:hAnsi="Cambria Math"/>
                  <w:sz w:val="22"/>
                  <w:szCs w:val="22"/>
                  <w:lang w:val="en-US"/>
                </w:rPr>
                <m:t>i,t</m:t>
              </m:r>
            </m:sub>
          </m:sSub>
          <m:r>
            <w:rPr>
              <w:rFonts w:ascii="Cambria Math" w:hAnsi="Cambria Math"/>
              <w:sz w:val="22"/>
              <w:szCs w:val="22"/>
              <w:lang w:val="en-US"/>
            </w:rPr>
            <m:t xml:space="preserve">,                 </m:t>
          </m:r>
          <m:r>
            <m:rPr>
              <m:sty m:val="p"/>
            </m:rPr>
            <w:rPr>
              <w:rFonts w:ascii="Cambria Math" w:hAnsi="Cambria Math"/>
              <w:sz w:val="22"/>
              <w:szCs w:val="22"/>
              <w:lang w:val="en-US"/>
            </w:rPr>
            <m:t xml:space="preserve"> </m:t>
          </m:r>
          <m:d>
            <m:dPr>
              <m:ctrlPr>
                <w:rPr>
                  <w:rFonts w:ascii="Cambria Math" w:hAnsi="Cambria Math"/>
                  <w:i/>
                  <w:iCs/>
                  <w:sz w:val="22"/>
                  <w:szCs w:val="22"/>
                  <w:lang w:val="en-US"/>
                </w:rPr>
              </m:ctrlPr>
            </m:dPr>
            <m:e>
              <m:r>
                <w:rPr>
                  <w:rFonts w:ascii="Cambria Math" w:hAnsi="Cambria Math"/>
                  <w:sz w:val="22"/>
                  <w:szCs w:val="22"/>
                  <w:lang w:val="en-US"/>
                </w:rPr>
                <m:t>3</m:t>
              </m:r>
            </m:e>
          </m:d>
          <m:r>
            <w:rPr>
              <w:rFonts w:ascii="Cambria Math" w:hAnsi="Cambria Math"/>
              <w:sz w:val="22"/>
              <w:szCs w:val="22"/>
              <w:lang w:val="en-US"/>
            </w:rPr>
            <m:t xml:space="preserve">     </m:t>
          </m:r>
        </m:oMath>
      </m:oMathPara>
    </w:p>
    <w:p w14:paraId="67865120" w14:textId="6FB5974A" w:rsidR="00896F6C" w:rsidRPr="00A61A07" w:rsidRDefault="00000000" w:rsidP="009A2651">
      <w:pPr>
        <w:widowControl w:val="0"/>
        <w:spacing w:line="360" w:lineRule="auto"/>
        <w:jc w:val="both"/>
        <w:rPr>
          <w:iCs/>
          <w:lang w:val="en-US"/>
        </w:rPr>
      </w:pPr>
      <m:oMath>
        <m:sSub>
          <m:sSubPr>
            <m:ctrlPr>
              <w:rPr>
                <w:rFonts w:ascii="Cambria Math" w:hAnsi="Cambria Math"/>
                <w:i/>
                <w:iCs/>
                <w:lang w:val="en-US"/>
              </w:rPr>
            </m:ctrlPr>
          </m:sSubPr>
          <m:e>
            <m:r>
              <w:rPr>
                <w:rFonts w:ascii="Cambria Math" w:hAnsi="Cambria Math"/>
                <w:lang w:val="en-US"/>
              </w:rPr>
              <m:t>Horizonal Complexity</m:t>
            </m:r>
          </m:e>
          <m:sub>
            <m:r>
              <w:rPr>
                <w:rFonts w:ascii="Cambria Math" w:hAnsi="Cambria Math"/>
                <w:lang w:val="en-US"/>
              </w:rPr>
              <m:t>i,t</m:t>
            </m:r>
          </m:sub>
        </m:sSub>
      </m:oMath>
      <w:r w:rsidR="00896F6C" w:rsidRPr="00A61A07">
        <w:rPr>
          <w:iCs/>
          <w:lang w:val="en-US"/>
        </w:rPr>
        <w:t xml:space="preserve"> indicate the firm </w:t>
      </w:r>
      <w:r w:rsidR="00896F6C" w:rsidRPr="00A61A07">
        <w:rPr>
          <w:i/>
          <w:iCs/>
          <w:lang w:val="en-US"/>
        </w:rPr>
        <w:t>i</w:t>
      </w:r>
      <w:r w:rsidR="00896F6C" w:rsidRPr="00A61A07">
        <w:rPr>
          <w:iCs/>
          <w:lang w:val="en-US"/>
        </w:rPr>
        <w:t xml:space="preserve">’s horizontal supply chain complexity in year </w:t>
      </w:r>
      <w:r w:rsidR="00896F6C" w:rsidRPr="00A61A07">
        <w:rPr>
          <w:i/>
          <w:iCs/>
          <w:lang w:val="en-US"/>
        </w:rPr>
        <w:t>t</w:t>
      </w:r>
      <w:r w:rsidR="00896F6C" w:rsidRPr="00A61A07">
        <w:rPr>
          <w:iCs/>
          <w:lang w:val="en-US"/>
        </w:rPr>
        <w:t xml:space="preserve">. We obtain our sample firms’ supply chain relationship data from FactSet Revere, which covers more than 31,000 public firms around the world, comprising over 450,000 business relationships (FactSet, 2021). We then measure a sample firm’s horizontal complexity as its number of first-tier suppliers and customers in each year (Bode and Wagner, 2015; Lu and Shang, 2017). As a robustness check, we also measure upstream horizontal complexity and downstream horizontal complexity separately and document the test results in section 4.2. The interaction between </w:t>
      </w:r>
      <m:oMath>
        <m:sSub>
          <m:sSubPr>
            <m:ctrlPr>
              <w:rPr>
                <w:rFonts w:ascii="Cambria Math" w:hAnsi="Cambria Math"/>
                <w:i/>
                <w:iCs/>
                <w:lang w:val="en-US"/>
              </w:rPr>
            </m:ctrlPr>
          </m:sSubPr>
          <m:e>
            <m:r>
              <w:rPr>
                <w:rFonts w:ascii="Cambria Math" w:hAnsi="Cambria Math"/>
                <w:lang w:val="en-US"/>
              </w:rPr>
              <m:t>Treatment</m:t>
            </m:r>
          </m:e>
          <m:sub>
            <m:r>
              <w:rPr>
                <w:rFonts w:ascii="Cambria Math" w:hAnsi="Cambria Math"/>
                <w:lang w:val="en-US"/>
              </w:rPr>
              <m:t>i</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Post</m:t>
            </m:r>
          </m:e>
          <m:sub>
            <m:r>
              <w:rPr>
                <w:rFonts w:ascii="Cambria Math" w:hAnsi="Cambria Math"/>
                <w:lang w:val="en-US"/>
              </w:rPr>
              <m:t>t</m:t>
            </m:r>
          </m:sub>
        </m:sSub>
      </m:oMath>
      <w:r w:rsidR="00896F6C" w:rsidRPr="00A61A07">
        <w:rPr>
          <w:iCs/>
          <w:lang w:val="en-US"/>
        </w:rPr>
        <w:t xml:space="preserve"> and </w:t>
      </w:r>
      <m:oMath>
        <m:sSub>
          <m:sSubPr>
            <m:ctrlPr>
              <w:rPr>
                <w:rFonts w:ascii="Cambria Math" w:hAnsi="Cambria Math"/>
                <w:i/>
                <w:iCs/>
                <w:lang w:val="en-US"/>
              </w:rPr>
            </m:ctrlPr>
          </m:sSubPr>
          <m:e>
            <m:r>
              <w:rPr>
                <w:rFonts w:ascii="Cambria Math" w:hAnsi="Cambria Math"/>
                <w:lang w:val="en-US"/>
              </w:rPr>
              <m:t>Horizonal Complexity</m:t>
            </m:r>
          </m:e>
          <m:sub>
            <m:r>
              <w:rPr>
                <w:rFonts w:ascii="Cambria Math" w:hAnsi="Cambria Math"/>
                <w:lang w:val="en-US"/>
              </w:rPr>
              <m:t>i,t</m:t>
            </m:r>
          </m:sub>
        </m:sSub>
      </m:oMath>
      <w:r w:rsidR="00896F6C" w:rsidRPr="00A61A07">
        <w:rPr>
          <w:iCs/>
          <w:lang w:val="en-US"/>
        </w:rPr>
        <w:t xml:space="preserve"> captures the moderating role of horizontal supply chain complexity. We thus rely on </w:t>
      </w:r>
      <m:oMath>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2</m:t>
            </m:r>
          </m:sub>
        </m:sSub>
      </m:oMath>
      <w:r w:rsidR="00896F6C" w:rsidRPr="00A61A07">
        <w:rPr>
          <w:iCs/>
          <w:lang w:val="en-US"/>
        </w:rPr>
        <w:t xml:space="preserve"> in Equation (3) to test H2.   </w:t>
      </w:r>
    </w:p>
    <w:p w14:paraId="26E32EB7" w14:textId="45498378" w:rsidR="00896F6C" w:rsidRPr="00A61A07" w:rsidRDefault="00000000" w:rsidP="009A2651">
      <w:pPr>
        <w:widowControl w:val="0"/>
        <w:spacing w:line="360" w:lineRule="auto"/>
        <w:ind w:firstLine="567"/>
        <w:jc w:val="both"/>
        <w:rPr>
          <w:iCs/>
          <w:lang w:val="en-US"/>
        </w:rPr>
      </w:pPr>
      <m:oMath>
        <m:sSub>
          <m:sSubPr>
            <m:ctrlPr>
              <w:rPr>
                <w:rFonts w:ascii="Cambria Math" w:hAnsi="Cambria Math"/>
                <w:i/>
                <w:iCs/>
                <w:lang w:val="en-US"/>
              </w:rPr>
            </m:ctrlPr>
          </m:sSubPr>
          <m:e>
            <m:r>
              <w:rPr>
                <w:rFonts w:ascii="Cambria Math" w:hAnsi="Cambria Math"/>
                <w:lang w:val="en-US"/>
              </w:rPr>
              <m:t>Spatial Complexity</m:t>
            </m:r>
          </m:e>
          <m:sub>
            <m:r>
              <w:rPr>
                <w:rFonts w:ascii="Cambria Math" w:hAnsi="Cambria Math"/>
                <w:lang w:val="en-US"/>
              </w:rPr>
              <m:t>i,t</m:t>
            </m:r>
          </m:sub>
        </m:sSub>
      </m:oMath>
      <w:r w:rsidR="00896F6C" w:rsidRPr="00A61A07">
        <w:rPr>
          <w:iCs/>
          <w:lang w:val="en-US"/>
        </w:rPr>
        <w:t xml:space="preserve"> indicates firm </w:t>
      </w:r>
      <w:r w:rsidR="00896F6C" w:rsidRPr="00A61A07">
        <w:rPr>
          <w:i/>
          <w:iCs/>
          <w:lang w:val="en-US"/>
        </w:rPr>
        <w:t>i</w:t>
      </w:r>
      <w:r w:rsidR="00896F6C" w:rsidRPr="00A61A07">
        <w:rPr>
          <w:iCs/>
          <w:lang w:val="en-US"/>
        </w:rPr>
        <w:t xml:space="preserve">’s spatial supply chain complexity in year </w:t>
      </w:r>
      <w:r w:rsidR="00896F6C" w:rsidRPr="00A61A07">
        <w:rPr>
          <w:i/>
          <w:iCs/>
          <w:lang w:val="en-US"/>
        </w:rPr>
        <w:t>t</w:t>
      </w:r>
      <w:r w:rsidR="00896F6C" w:rsidRPr="00A61A07">
        <w:rPr>
          <w:iCs/>
          <w:lang w:val="en-US"/>
        </w:rPr>
        <w:t xml:space="preserve">, which is the geographic distribution of the firm’s supply chain partners (including first-tier suppliers and customers) across different countries (Lu and Shang, 2017). With </w:t>
      </w:r>
      <w:r w:rsidR="00040ACB">
        <w:rPr>
          <w:iCs/>
          <w:lang w:val="en-US"/>
        </w:rPr>
        <w:t xml:space="preserve">the </w:t>
      </w:r>
      <w:r w:rsidR="00896F6C" w:rsidRPr="00A61A07">
        <w:rPr>
          <w:iCs/>
          <w:lang w:val="en-US"/>
        </w:rPr>
        <w:t xml:space="preserve">supply chain relationship data obtained from FactSet Revere, we measure spatial complexity based on the Herfindahl index (Kovach et al., 2015). Specifically, we first divide a sample firm’s number of </w:t>
      </w:r>
      <w:r w:rsidR="00896F6C" w:rsidRPr="00A61A07">
        <w:rPr>
          <w:iCs/>
          <w:lang w:val="en-US"/>
        </w:rPr>
        <w:lastRenderedPageBreak/>
        <w:t>supply chain partners in each country by its total number of supply chain partners to obtain a ratio for each country and</w:t>
      </w:r>
      <w:r w:rsidR="005F3AA6" w:rsidRPr="00A61A07">
        <w:rPr>
          <w:iCs/>
          <w:lang w:val="en-US"/>
        </w:rPr>
        <w:t xml:space="preserve"> </w:t>
      </w:r>
      <w:r w:rsidR="00896F6C" w:rsidRPr="00A61A07">
        <w:rPr>
          <w:iCs/>
          <w:lang w:val="en-US"/>
        </w:rPr>
        <w:t xml:space="preserve">then add the squares of these ratios together to represent the Herfindahl index for this firm. The Herfindahl index ranges from 0 to 1, with a higher value indicating a more geographically concentrated supply chain. We thus apply 1 – the Herfindahl index to provide a direct measure of a firm’s spatial supply chain complexity, as shown in Equation (4). We also decompose the measure into upstream spatial complexity and downstream spatial complexity and conduct robustness tests in section 4.2. The interaction between </w:t>
      </w:r>
      <m:oMath>
        <m:sSub>
          <m:sSubPr>
            <m:ctrlPr>
              <w:rPr>
                <w:rFonts w:ascii="Cambria Math" w:hAnsi="Cambria Math"/>
                <w:i/>
                <w:iCs/>
                <w:lang w:val="en-US"/>
              </w:rPr>
            </m:ctrlPr>
          </m:sSubPr>
          <m:e>
            <m:r>
              <w:rPr>
                <w:rFonts w:ascii="Cambria Math" w:hAnsi="Cambria Math"/>
                <w:lang w:val="en-US"/>
              </w:rPr>
              <m:t>Treatment</m:t>
            </m:r>
          </m:e>
          <m:sub>
            <m:r>
              <w:rPr>
                <w:rFonts w:ascii="Cambria Math" w:hAnsi="Cambria Math"/>
                <w:lang w:val="en-US"/>
              </w:rPr>
              <m:t>i</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Post</m:t>
            </m:r>
          </m:e>
          <m:sub>
            <m:r>
              <w:rPr>
                <w:rFonts w:ascii="Cambria Math" w:hAnsi="Cambria Math"/>
                <w:lang w:val="en-US"/>
              </w:rPr>
              <m:t>t</m:t>
            </m:r>
          </m:sub>
        </m:sSub>
      </m:oMath>
      <w:r w:rsidR="00896F6C" w:rsidRPr="00A61A07">
        <w:rPr>
          <w:iCs/>
          <w:lang w:val="en-US"/>
        </w:rPr>
        <w:t xml:space="preserve"> and </w:t>
      </w:r>
      <m:oMath>
        <m:sSub>
          <m:sSubPr>
            <m:ctrlPr>
              <w:rPr>
                <w:rFonts w:ascii="Cambria Math" w:hAnsi="Cambria Math"/>
                <w:i/>
                <w:iCs/>
                <w:lang w:val="en-US"/>
              </w:rPr>
            </m:ctrlPr>
          </m:sSubPr>
          <m:e>
            <m:r>
              <w:rPr>
                <w:rFonts w:ascii="Cambria Math" w:hAnsi="Cambria Math"/>
                <w:lang w:val="en-US"/>
              </w:rPr>
              <m:t>Spatial Complexity</m:t>
            </m:r>
          </m:e>
          <m:sub>
            <m:r>
              <w:rPr>
                <w:rFonts w:ascii="Cambria Math" w:hAnsi="Cambria Math"/>
                <w:lang w:val="en-US"/>
              </w:rPr>
              <m:t>i,t</m:t>
            </m:r>
          </m:sub>
        </m:sSub>
      </m:oMath>
      <w:r w:rsidR="00896F6C" w:rsidRPr="00A61A07">
        <w:rPr>
          <w:iCs/>
          <w:lang w:val="en-US"/>
        </w:rPr>
        <w:t xml:space="preserve"> captures the moderating role of spatial supply chain complexity. We thus rely on </w:t>
      </w:r>
      <m:oMath>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3</m:t>
            </m:r>
          </m:sub>
        </m:sSub>
      </m:oMath>
      <w:r w:rsidR="00896F6C" w:rsidRPr="00A61A07">
        <w:rPr>
          <w:iCs/>
          <w:lang w:val="en-US"/>
        </w:rPr>
        <w:t xml:space="preserve"> in Equation (3) to test H3.    </w:t>
      </w:r>
    </w:p>
    <w:p w14:paraId="7483E025" w14:textId="7F82AC51" w:rsidR="00896F6C" w:rsidRPr="00A61A07" w:rsidRDefault="00896F6C" w:rsidP="009A2651">
      <w:pPr>
        <w:widowControl w:val="0"/>
        <w:spacing w:line="360" w:lineRule="auto"/>
        <w:jc w:val="both"/>
        <w:rPr>
          <w:iCs/>
          <w:sz w:val="22"/>
          <w:szCs w:val="22"/>
          <w:lang w:val="en-US"/>
        </w:rPr>
      </w:pPr>
      <m:oMath>
        <m:r>
          <w:rPr>
            <w:rFonts w:ascii="Cambria Math" w:hAnsi="Cambria Math"/>
            <w:sz w:val="22"/>
            <w:szCs w:val="22"/>
            <w:lang w:val="en-US"/>
          </w:rPr>
          <m:t>Spatial Complexity=1-</m:t>
        </m:r>
        <m:nary>
          <m:naryPr>
            <m:chr m:val="∑"/>
            <m:grow m:val="1"/>
            <m:ctrlPr>
              <w:rPr>
                <w:rFonts w:ascii="Cambria Math" w:hAnsi="Cambria Math"/>
                <w:iCs/>
                <w:sz w:val="22"/>
                <w:szCs w:val="22"/>
                <w:lang w:val="en-US"/>
              </w:rPr>
            </m:ctrlPr>
          </m:naryPr>
          <m:sub>
            <m:r>
              <w:rPr>
                <w:rFonts w:ascii="Cambria Math" w:hAnsi="Cambria Math"/>
                <w:sz w:val="22"/>
                <w:szCs w:val="22"/>
                <w:lang w:val="en-US"/>
              </w:rPr>
              <m:t>k</m:t>
            </m:r>
          </m:sub>
          <m:sup>
            <m:r>
              <w:rPr>
                <w:rFonts w:ascii="Cambria Math" w:hAnsi="Cambria Math"/>
                <w:sz w:val="22"/>
                <w:szCs w:val="22"/>
                <w:lang w:val="en-US"/>
              </w:rPr>
              <m:t xml:space="preserve"> </m:t>
            </m:r>
          </m:sup>
          <m:e>
            <m:r>
              <m:rPr>
                <m:sty m:val="p"/>
              </m:rPr>
              <w:rPr>
                <w:rFonts w:ascii="Cambria Math" w:hAnsi="Cambria Math"/>
                <w:sz w:val="22"/>
                <w:szCs w:val="22"/>
                <w:lang w:val="en-US"/>
              </w:rPr>
              <m:t xml:space="preserve"> </m:t>
            </m:r>
            <m:sSup>
              <m:sSupPr>
                <m:ctrlPr>
                  <w:rPr>
                    <w:rFonts w:ascii="Cambria Math" w:hAnsi="Cambria Math"/>
                    <w:iCs/>
                    <w:sz w:val="22"/>
                    <w:szCs w:val="22"/>
                    <w:vertAlign w:val="subscript"/>
                    <w:lang w:val="en-US"/>
                  </w:rPr>
                </m:ctrlPr>
              </m:sSupPr>
              <m:e>
                <m:sSub>
                  <m:sSubPr>
                    <m:ctrlPr>
                      <w:rPr>
                        <w:rFonts w:ascii="Cambria Math" w:hAnsi="Cambria Math"/>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k</m:t>
                    </m:r>
                  </m:sub>
                </m:sSub>
              </m:e>
              <m:sup>
                <m:r>
                  <w:rPr>
                    <w:rFonts w:ascii="Cambria Math" w:hAnsi="Cambria Math"/>
                    <w:sz w:val="22"/>
                    <w:szCs w:val="22"/>
                    <w:vertAlign w:val="subscript"/>
                    <w:lang w:val="en-US"/>
                  </w:rPr>
                  <m:t>2</m:t>
                </m:r>
              </m:sup>
            </m:sSup>
            <m:r>
              <m:rPr>
                <m:sty m:val="p"/>
              </m:rPr>
              <w:rPr>
                <w:rFonts w:ascii="Cambria Math" w:hAnsi="Cambria Math"/>
                <w:sz w:val="22"/>
                <w:szCs w:val="22"/>
                <w:vertAlign w:val="subscript"/>
                <w:lang w:val="en-US"/>
              </w:rPr>
              <m:t xml:space="preserve"> ,    </m:t>
            </m:r>
            <m:r>
              <w:rPr>
                <w:rFonts w:ascii="Cambria Math" w:hAnsi="Cambria Math"/>
                <w:sz w:val="22"/>
                <w:szCs w:val="22"/>
                <w:vertAlign w:val="subscript"/>
                <w:lang w:val="en-US"/>
              </w:rPr>
              <m:t xml:space="preserve">                                                                                    </m:t>
            </m:r>
            <m:r>
              <m:rPr>
                <m:sty m:val="p"/>
              </m:rPr>
              <w:rPr>
                <w:rFonts w:ascii="Cambria Math" w:hAnsi="Cambria Math"/>
                <w:sz w:val="22"/>
                <w:szCs w:val="22"/>
                <w:lang w:val="en-US"/>
              </w:rPr>
              <m:t xml:space="preserve">                   </m:t>
            </m:r>
            <m:d>
              <m:dPr>
                <m:ctrlPr>
                  <w:rPr>
                    <w:rFonts w:ascii="Cambria Math" w:hAnsi="Cambria Math"/>
                    <w:i/>
                    <w:iCs/>
                    <w:sz w:val="22"/>
                    <w:szCs w:val="22"/>
                    <w:lang w:val="en-US"/>
                  </w:rPr>
                </m:ctrlPr>
              </m:dPr>
              <m:e>
                <m:r>
                  <w:rPr>
                    <w:rFonts w:ascii="Cambria Math" w:hAnsi="Cambria Math"/>
                    <w:sz w:val="22"/>
                    <w:szCs w:val="22"/>
                    <w:lang w:val="en-US"/>
                  </w:rPr>
                  <m:t>4</m:t>
                </m:r>
              </m:e>
            </m:d>
          </m:e>
        </m:nary>
      </m:oMath>
      <w:r w:rsidRPr="00A61A07">
        <w:rPr>
          <w:iCs/>
          <w:sz w:val="22"/>
          <w:szCs w:val="22"/>
          <w:lang w:val="en-US"/>
        </w:rPr>
        <w:t xml:space="preserve"> </w:t>
      </w:r>
    </w:p>
    <w:p w14:paraId="023AD817" w14:textId="77777777" w:rsidR="00896F6C" w:rsidRPr="00A61A07" w:rsidRDefault="00896F6C" w:rsidP="009A2651">
      <w:pPr>
        <w:widowControl w:val="0"/>
        <w:spacing w:line="360" w:lineRule="auto"/>
        <w:jc w:val="both"/>
        <w:rPr>
          <w:bCs/>
          <w:iCs/>
          <w:lang w:val="en-US"/>
        </w:rPr>
      </w:pPr>
      <w:r w:rsidRPr="00A61A07">
        <w:rPr>
          <w:bCs/>
          <w:iCs/>
          <w:lang w:val="en-US"/>
        </w:rPr>
        <w:t xml:space="preserve">where </w:t>
      </w:r>
      <w:r w:rsidRPr="00A61A07">
        <w:rPr>
          <w:bCs/>
          <w:i/>
          <w:iCs/>
          <w:lang w:val="en-US"/>
        </w:rPr>
        <w:t>P</w:t>
      </w:r>
      <w:r w:rsidRPr="00A61A07">
        <w:rPr>
          <w:bCs/>
          <w:i/>
          <w:iCs/>
          <w:vertAlign w:val="subscript"/>
          <w:lang w:val="en-US"/>
        </w:rPr>
        <w:t>k</w:t>
      </w:r>
      <w:r w:rsidRPr="00A61A07">
        <w:rPr>
          <w:bCs/>
          <w:iCs/>
          <w:lang w:val="en-US"/>
        </w:rPr>
        <w:t xml:space="preserve"> represents the proportion of a firm’s supply chain partners (including first-tier suppliers and customers) located in country </w:t>
      </w:r>
      <w:r w:rsidRPr="00A61A07">
        <w:rPr>
          <w:bCs/>
          <w:i/>
          <w:iCs/>
          <w:lang w:val="en-US"/>
        </w:rPr>
        <w:t>k</w:t>
      </w:r>
      <w:r w:rsidRPr="00A61A07">
        <w:rPr>
          <w:bCs/>
          <w:iCs/>
          <w:lang w:val="en-US"/>
        </w:rPr>
        <w:t xml:space="preserve">. </w:t>
      </w:r>
    </w:p>
    <w:p w14:paraId="2680AC85" w14:textId="63567C23" w:rsidR="00896F6C" w:rsidRPr="00A61A07" w:rsidRDefault="00000000" w:rsidP="009A2651">
      <w:pPr>
        <w:widowControl w:val="0"/>
        <w:spacing w:line="360" w:lineRule="auto"/>
        <w:ind w:firstLine="567"/>
        <w:jc w:val="both"/>
        <w:rPr>
          <w:iCs/>
          <w:lang w:val="en-US"/>
        </w:rPr>
      </w:pPr>
      <m:oMath>
        <m:sSub>
          <m:sSubPr>
            <m:ctrlPr>
              <w:rPr>
                <w:rFonts w:ascii="Cambria Math" w:hAnsi="Cambria Math"/>
                <w:i/>
                <w:iCs/>
                <w:lang w:val="en-US"/>
              </w:rPr>
            </m:ctrlPr>
          </m:sSubPr>
          <m:e>
            <m:r>
              <w:rPr>
                <w:rFonts w:ascii="Cambria Math" w:hAnsi="Cambria Math"/>
                <w:lang w:val="en-US"/>
              </w:rPr>
              <m:t>Interconnected Complexity</m:t>
            </m:r>
          </m:e>
          <m:sub>
            <m:r>
              <w:rPr>
                <w:rFonts w:ascii="Cambria Math" w:hAnsi="Cambria Math"/>
                <w:lang w:val="en-US"/>
              </w:rPr>
              <m:t>i,t</m:t>
            </m:r>
          </m:sub>
        </m:sSub>
      </m:oMath>
      <w:r w:rsidR="00896F6C" w:rsidRPr="00A61A07">
        <w:rPr>
          <w:iCs/>
          <w:lang w:val="en-US"/>
        </w:rPr>
        <w:t xml:space="preserve"> indicates firm </w:t>
      </w:r>
      <w:r w:rsidR="00896F6C" w:rsidRPr="00A61A07">
        <w:rPr>
          <w:i/>
          <w:iCs/>
          <w:lang w:val="en-US"/>
        </w:rPr>
        <w:t>i</w:t>
      </w:r>
      <w:r w:rsidR="00896F6C" w:rsidRPr="00A61A07">
        <w:rPr>
          <w:iCs/>
          <w:lang w:val="en-US"/>
        </w:rPr>
        <w:t xml:space="preserve">’s interconnected supply chain complexity in year </w:t>
      </w:r>
      <w:r w:rsidR="00896F6C" w:rsidRPr="00A61A07">
        <w:rPr>
          <w:i/>
          <w:iCs/>
          <w:lang w:val="en-US"/>
        </w:rPr>
        <w:t>t</w:t>
      </w:r>
      <w:r w:rsidR="00896F6C" w:rsidRPr="00A61A07">
        <w:rPr>
          <w:iCs/>
          <w:lang w:val="en-US"/>
        </w:rPr>
        <w:t>. With supply chain relationship data obtained from FactSet Revere, we follow Bellamy et al. (2014</w:t>
      </w:r>
      <w:proofErr w:type="gramStart"/>
      <w:r w:rsidR="00896F6C" w:rsidRPr="00A61A07">
        <w:rPr>
          <w:iCs/>
          <w:lang w:val="en-US"/>
        </w:rPr>
        <w:t>)</w:t>
      </w:r>
      <w:proofErr w:type="gramEnd"/>
      <w:r w:rsidR="00896F6C" w:rsidRPr="00A61A07">
        <w:rPr>
          <w:iCs/>
          <w:lang w:val="en-US"/>
        </w:rPr>
        <w:t xml:space="preserve"> and measure interconnected complexity as one minus the network efficiency index proposed by Burt (1992), as shown in Equation (5). Burt (1992)’s network efficiency index typically measures the efficiency of a network, with a higher value indicating a more efficient and less redundant network. In other words, </w:t>
      </w:r>
      <w:r w:rsidR="00EB25D2" w:rsidRPr="00A61A07">
        <w:rPr>
          <w:iCs/>
          <w:lang w:val="en-US"/>
        </w:rPr>
        <w:t xml:space="preserve">a </w:t>
      </w:r>
      <w:r w:rsidR="00896F6C" w:rsidRPr="00A61A07">
        <w:rPr>
          <w:iCs/>
          <w:lang w:val="en-US"/>
        </w:rPr>
        <w:t>high</w:t>
      </w:r>
      <w:r w:rsidR="00EB25D2" w:rsidRPr="00A61A07">
        <w:rPr>
          <w:iCs/>
          <w:lang w:val="en-US"/>
        </w:rPr>
        <w:t xml:space="preserve"> </w:t>
      </w:r>
      <w:r w:rsidR="00896F6C" w:rsidRPr="00A61A07">
        <w:rPr>
          <w:iCs/>
          <w:lang w:val="en-US"/>
        </w:rPr>
        <w:t xml:space="preserve">network efficiency index suggests that a firm’s supply chain partners have more direct connections and fewer redundant ties. By subtracting this index from 1, higher values in our measurement correspond to less efficient networks with more densely connected supply chain partners and greater redundancy ties, reflecting higher interconnected complexity. </w:t>
      </w:r>
      <w:r w:rsidR="00EB25D2" w:rsidRPr="00A61A07">
        <w:rPr>
          <w:iCs/>
          <w:lang w:val="en-US"/>
        </w:rPr>
        <w:t>W</w:t>
      </w:r>
      <w:r w:rsidR="00896F6C" w:rsidRPr="00A61A07">
        <w:rPr>
          <w:iCs/>
          <w:lang w:val="en-US"/>
        </w:rPr>
        <w:t xml:space="preserve">e also decompose the measure into upstream interconnected complexity and downstream interconnected complexity </w:t>
      </w:r>
      <w:r w:rsidR="00EB25D2" w:rsidRPr="00A61A07">
        <w:rPr>
          <w:iCs/>
          <w:lang w:val="en-US"/>
        </w:rPr>
        <w:t xml:space="preserve">in the </w:t>
      </w:r>
      <w:r w:rsidR="00896F6C" w:rsidRPr="00A61A07">
        <w:rPr>
          <w:iCs/>
          <w:lang w:val="en-US"/>
        </w:rPr>
        <w:t xml:space="preserve">robustness tests </w:t>
      </w:r>
      <w:r w:rsidR="00EB25D2" w:rsidRPr="00A61A07">
        <w:rPr>
          <w:iCs/>
          <w:lang w:val="en-US"/>
        </w:rPr>
        <w:t xml:space="preserve">documented </w:t>
      </w:r>
      <w:r w:rsidR="00896F6C" w:rsidRPr="00A61A07">
        <w:rPr>
          <w:iCs/>
          <w:lang w:val="en-US"/>
        </w:rPr>
        <w:t xml:space="preserve">in section 4.2. The interaction between </w:t>
      </w:r>
      <m:oMath>
        <m:sSub>
          <m:sSubPr>
            <m:ctrlPr>
              <w:rPr>
                <w:rFonts w:ascii="Cambria Math" w:hAnsi="Cambria Math"/>
                <w:i/>
                <w:iCs/>
                <w:lang w:val="en-US"/>
              </w:rPr>
            </m:ctrlPr>
          </m:sSubPr>
          <m:e>
            <m:r>
              <w:rPr>
                <w:rFonts w:ascii="Cambria Math" w:hAnsi="Cambria Math"/>
                <w:lang w:val="en-US"/>
              </w:rPr>
              <m:t>Treatment</m:t>
            </m:r>
          </m:e>
          <m:sub>
            <m:r>
              <w:rPr>
                <w:rFonts w:ascii="Cambria Math" w:hAnsi="Cambria Math"/>
                <w:lang w:val="en-US"/>
              </w:rPr>
              <m:t>i</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Post</m:t>
            </m:r>
          </m:e>
          <m:sub>
            <m:r>
              <w:rPr>
                <w:rFonts w:ascii="Cambria Math" w:hAnsi="Cambria Math"/>
                <w:lang w:val="en-US"/>
              </w:rPr>
              <m:t>t</m:t>
            </m:r>
          </m:sub>
        </m:sSub>
      </m:oMath>
      <w:r w:rsidR="00896F6C" w:rsidRPr="00A61A07">
        <w:rPr>
          <w:iCs/>
          <w:lang w:val="en-US"/>
        </w:rPr>
        <w:t xml:space="preserve"> and </w:t>
      </w:r>
      <m:oMath>
        <m:sSub>
          <m:sSubPr>
            <m:ctrlPr>
              <w:rPr>
                <w:rFonts w:ascii="Cambria Math" w:hAnsi="Cambria Math"/>
                <w:i/>
                <w:iCs/>
                <w:lang w:val="en-US"/>
              </w:rPr>
            </m:ctrlPr>
          </m:sSubPr>
          <m:e>
            <m:r>
              <w:rPr>
                <w:rFonts w:ascii="Cambria Math" w:hAnsi="Cambria Math"/>
                <w:lang w:val="en-US"/>
              </w:rPr>
              <m:t>Interconnected Complexity</m:t>
            </m:r>
          </m:e>
          <m:sub>
            <m:r>
              <w:rPr>
                <w:rFonts w:ascii="Cambria Math" w:hAnsi="Cambria Math"/>
                <w:lang w:val="en-US"/>
              </w:rPr>
              <m:t>i,t</m:t>
            </m:r>
          </m:sub>
        </m:sSub>
      </m:oMath>
      <w:r w:rsidR="00896F6C" w:rsidRPr="00A61A07">
        <w:rPr>
          <w:iCs/>
          <w:lang w:val="en-US"/>
        </w:rPr>
        <w:t xml:space="preserve"> captures the moderating role of interconnected supply chain complexity. We thus rely on </w:t>
      </w:r>
      <m:oMath>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4</m:t>
            </m:r>
          </m:sub>
        </m:sSub>
      </m:oMath>
      <w:r w:rsidR="00896F6C" w:rsidRPr="00A61A07">
        <w:rPr>
          <w:iCs/>
          <w:lang w:val="en-US"/>
        </w:rPr>
        <w:t xml:space="preserve"> in Equation (3) to test H4.    </w:t>
      </w:r>
    </w:p>
    <w:p w14:paraId="31672CB5" w14:textId="35EAE95C" w:rsidR="00896F6C" w:rsidRPr="00A61A07" w:rsidRDefault="00896F6C" w:rsidP="009A2651">
      <w:pPr>
        <w:widowControl w:val="0"/>
        <w:spacing w:line="360" w:lineRule="auto"/>
        <w:jc w:val="both"/>
        <w:rPr>
          <w:i/>
          <w:iCs/>
          <w:sz w:val="22"/>
          <w:szCs w:val="22"/>
          <w:lang w:val="en-US"/>
        </w:rPr>
      </w:pPr>
      <m:oMath>
        <m:r>
          <w:rPr>
            <w:rFonts w:ascii="Cambria Math" w:hAnsi="Cambria Math"/>
            <w:sz w:val="22"/>
            <w:szCs w:val="22"/>
            <w:lang w:val="en-US"/>
          </w:rPr>
          <m:t>Interconnected Complexity=1-</m:t>
        </m:r>
        <m:f>
          <m:fPr>
            <m:ctrlPr>
              <w:rPr>
                <w:rFonts w:ascii="Cambria Math" w:hAnsi="Cambria Math"/>
                <w:i/>
                <w:iCs/>
                <w:sz w:val="22"/>
                <w:szCs w:val="22"/>
                <w:lang w:val="en-US"/>
              </w:rPr>
            </m:ctrlPr>
          </m:fPr>
          <m:num>
            <m:d>
              <m:dPr>
                <m:begChr m:val="["/>
                <m:endChr m:val="]"/>
                <m:ctrlPr>
                  <w:rPr>
                    <w:rFonts w:ascii="Cambria Math" w:hAnsi="Cambria Math"/>
                    <w:i/>
                    <w:iCs/>
                    <w:sz w:val="22"/>
                    <w:szCs w:val="22"/>
                    <w:lang w:val="en-US"/>
                  </w:rPr>
                </m:ctrlPr>
              </m:dPr>
              <m:e>
                <m:nary>
                  <m:naryPr>
                    <m:chr m:val="∑"/>
                    <m:limLoc m:val="undOvr"/>
                    <m:supHide m:val="1"/>
                    <m:ctrlPr>
                      <w:rPr>
                        <w:rFonts w:ascii="Cambria Math" w:hAnsi="Cambria Math"/>
                        <w:i/>
                        <w:iCs/>
                        <w:sz w:val="22"/>
                        <w:szCs w:val="22"/>
                        <w:lang w:val="en-US"/>
                      </w:rPr>
                    </m:ctrlPr>
                  </m:naryPr>
                  <m:sub>
                    <m:r>
                      <w:rPr>
                        <w:rFonts w:ascii="Cambria Math" w:hAnsi="Cambria Math"/>
                        <w:sz w:val="22"/>
                        <w:szCs w:val="22"/>
                        <w:lang w:val="en-US"/>
                      </w:rPr>
                      <m:t>j</m:t>
                    </m:r>
                  </m:sub>
                  <m:sup>
                    <m:r>
                      <w:rPr>
                        <w:rFonts w:ascii="Cambria Math" w:hAnsi="Cambria Math"/>
                        <w:sz w:val="22"/>
                        <w:szCs w:val="22"/>
                        <w:lang w:val="en-US"/>
                      </w:rPr>
                      <m:t>​</m:t>
                    </m:r>
                  </m:sup>
                  <m:e>
                    <m:d>
                      <m:dPr>
                        <m:begChr m:val="["/>
                        <m:endChr m:val="]"/>
                        <m:ctrlPr>
                          <w:rPr>
                            <w:rFonts w:ascii="Cambria Math" w:hAnsi="Cambria Math"/>
                            <w:i/>
                            <w:iCs/>
                            <w:sz w:val="22"/>
                            <w:szCs w:val="22"/>
                            <w:lang w:val="en-US"/>
                          </w:rPr>
                        </m:ctrlPr>
                      </m:dPr>
                      <m:e>
                        <m:r>
                          <w:rPr>
                            <w:rFonts w:ascii="Cambria Math" w:hAnsi="Cambria Math"/>
                            <w:sz w:val="22"/>
                            <w:szCs w:val="22"/>
                            <w:lang w:val="en-US"/>
                          </w:rPr>
                          <m:t>1-</m:t>
                        </m:r>
                        <m:nary>
                          <m:naryPr>
                            <m:chr m:val="∑"/>
                            <m:limLoc m:val="undOvr"/>
                            <m:supHide m:val="1"/>
                            <m:ctrlPr>
                              <w:rPr>
                                <w:rFonts w:ascii="Cambria Math" w:hAnsi="Cambria Math"/>
                                <w:i/>
                                <w:iCs/>
                                <w:sz w:val="22"/>
                                <w:szCs w:val="22"/>
                                <w:lang w:val="en-US"/>
                              </w:rPr>
                            </m:ctrlPr>
                          </m:naryPr>
                          <m:sub>
                            <m:r>
                              <w:rPr>
                                <w:rFonts w:ascii="Cambria Math" w:hAnsi="Cambria Math"/>
                                <w:sz w:val="22"/>
                                <w:szCs w:val="22"/>
                                <w:lang w:val="en-US"/>
                              </w:rPr>
                              <m:t>q</m:t>
                            </m:r>
                          </m:sub>
                          <m:sup>
                            <m:r>
                              <w:rPr>
                                <w:rFonts w:ascii="Cambria Math" w:hAnsi="Cambria Math"/>
                                <w:sz w:val="22"/>
                                <w:szCs w:val="22"/>
                                <w:lang w:val="en-US"/>
                              </w:rPr>
                              <m:t>​</m:t>
                            </m:r>
                          </m:sup>
                          <m:e>
                            <m:sSub>
                              <m:sSubPr>
                                <m:ctrlPr>
                                  <w:rPr>
                                    <w:rFonts w:ascii="Cambria Math" w:hAnsi="Cambria Math"/>
                                    <w:i/>
                                    <w:iCs/>
                                    <w:sz w:val="22"/>
                                    <w:szCs w:val="22"/>
                                    <w:lang w:val="en-US"/>
                                  </w:rPr>
                                </m:ctrlPr>
                              </m:sSubPr>
                              <m:e>
                                <m:r>
                                  <w:rPr>
                                    <w:rFonts w:ascii="Cambria Math" w:hAnsi="Cambria Math"/>
                                    <w:sz w:val="22"/>
                                    <w:szCs w:val="22"/>
                                    <w:lang w:val="en-US"/>
                                  </w:rPr>
                                  <m:t>p</m:t>
                                </m:r>
                              </m:e>
                              <m:sub>
                                <m:r>
                                  <w:rPr>
                                    <w:rFonts w:ascii="Cambria Math" w:hAnsi="Cambria Math"/>
                                    <w:sz w:val="22"/>
                                    <w:szCs w:val="22"/>
                                    <w:lang w:val="en-US"/>
                                  </w:rPr>
                                  <m:t>iq</m:t>
                                </m:r>
                              </m:sub>
                            </m:sSub>
                          </m:e>
                        </m:nary>
                        <m:sSub>
                          <m:sSubPr>
                            <m:ctrlPr>
                              <w:rPr>
                                <w:rFonts w:ascii="Cambria Math" w:hAnsi="Cambria Math"/>
                                <w:i/>
                                <w:iCs/>
                                <w:sz w:val="22"/>
                                <w:szCs w:val="22"/>
                                <w:lang w:val="en-US"/>
                              </w:rPr>
                            </m:ctrlPr>
                          </m:sSubPr>
                          <m:e>
                            <m:r>
                              <w:rPr>
                                <w:rFonts w:ascii="Cambria Math" w:hAnsi="Cambria Math"/>
                                <w:sz w:val="22"/>
                                <w:szCs w:val="22"/>
                                <w:lang w:val="en-US"/>
                              </w:rPr>
                              <m:t>m</m:t>
                            </m:r>
                          </m:e>
                          <m:sub>
                            <m:r>
                              <w:rPr>
                                <w:rFonts w:ascii="Cambria Math" w:hAnsi="Cambria Math"/>
                                <w:sz w:val="22"/>
                                <w:szCs w:val="22"/>
                                <w:lang w:val="en-US"/>
                              </w:rPr>
                              <m:t>jq</m:t>
                            </m:r>
                          </m:sub>
                        </m:sSub>
                      </m:e>
                    </m:d>
                  </m:e>
                </m:nary>
              </m:e>
            </m:d>
          </m:num>
          <m:den>
            <m:sSub>
              <m:sSubPr>
                <m:ctrlPr>
                  <w:rPr>
                    <w:rFonts w:ascii="Cambria Math" w:hAnsi="Cambria Math"/>
                    <w:i/>
                    <w:iCs/>
                    <w:sz w:val="22"/>
                    <w:szCs w:val="22"/>
                    <w:lang w:val="en-US"/>
                  </w:rPr>
                </m:ctrlPr>
              </m:sSubPr>
              <m:e>
                <m:r>
                  <w:rPr>
                    <w:rFonts w:ascii="Cambria Math" w:hAnsi="Cambria Math"/>
                    <w:sz w:val="22"/>
                    <w:szCs w:val="22"/>
                    <w:lang w:val="en-US"/>
                  </w:rPr>
                  <m:t>n</m:t>
                </m:r>
              </m:e>
              <m:sub>
                <m:r>
                  <w:rPr>
                    <w:rFonts w:ascii="Cambria Math" w:hAnsi="Cambria Math"/>
                    <w:sz w:val="22"/>
                    <w:szCs w:val="22"/>
                    <w:lang w:val="en-US"/>
                  </w:rPr>
                  <m:t>i</m:t>
                </m:r>
              </m:sub>
            </m:sSub>
          </m:den>
        </m:f>
        <m:r>
          <w:rPr>
            <w:rFonts w:ascii="Cambria Math" w:hAnsi="Cambria Math"/>
            <w:sz w:val="22"/>
            <w:szCs w:val="22"/>
            <w:lang w:val="en-US"/>
          </w:rPr>
          <m:t xml:space="preserve"> ,                                                                               (5)</m:t>
        </m:r>
      </m:oMath>
      <w:r w:rsidRPr="00A61A07">
        <w:rPr>
          <w:i/>
          <w:iCs/>
          <w:sz w:val="22"/>
          <w:szCs w:val="22"/>
          <w:lang w:val="en-US"/>
        </w:rPr>
        <w:t xml:space="preserve">                                                </w:t>
      </w:r>
    </w:p>
    <w:p w14:paraId="5E2AE3AF" w14:textId="095B35C4" w:rsidR="00896F6C" w:rsidRPr="00A61A07" w:rsidRDefault="00896F6C" w:rsidP="009A2651">
      <w:pPr>
        <w:widowControl w:val="0"/>
        <w:spacing w:line="360" w:lineRule="auto"/>
        <w:jc w:val="both"/>
        <w:rPr>
          <w:iCs/>
          <w:lang w:val="en-US"/>
        </w:rPr>
      </w:pPr>
      <w:r w:rsidRPr="00A61A07">
        <w:rPr>
          <w:iCs/>
          <w:lang w:val="en-US"/>
        </w:rPr>
        <w:t xml:space="preserve">where </w:t>
      </w:r>
      <m:oMath>
        <m:sSub>
          <m:sSubPr>
            <m:ctrlPr>
              <w:rPr>
                <w:rFonts w:ascii="Cambria Math" w:hAnsi="Cambria Math"/>
                <w:iCs/>
                <w:lang w:val="en-US"/>
              </w:rPr>
            </m:ctrlPr>
          </m:sSubPr>
          <m:e>
            <m:r>
              <w:rPr>
                <w:rFonts w:ascii="Cambria Math" w:hAnsi="Cambria Math"/>
                <w:lang w:val="en-US"/>
              </w:rPr>
              <m:t>p</m:t>
            </m:r>
          </m:e>
          <m:sub>
            <m:r>
              <w:rPr>
                <w:rFonts w:ascii="Cambria Math" w:hAnsi="Cambria Math"/>
                <w:lang w:val="en-US"/>
              </w:rPr>
              <m:t>iq</m:t>
            </m:r>
          </m:sub>
        </m:sSub>
      </m:oMath>
      <w:r w:rsidRPr="00A61A07">
        <w:rPr>
          <w:iCs/>
          <w:lang w:val="en-US"/>
        </w:rPr>
        <w:t xml:space="preserve"> is the proportion of firm</w:t>
      </w:r>
      <w:r w:rsidRPr="00A61A07">
        <w:rPr>
          <w:i/>
          <w:iCs/>
          <w:lang w:val="en-US"/>
        </w:rPr>
        <w:t xml:space="preserve"> i’</w:t>
      </w:r>
      <w:r w:rsidRPr="00A61A07">
        <w:rPr>
          <w:iCs/>
          <w:lang w:val="en-US"/>
        </w:rPr>
        <w:t>s ties invested in the relationship with</w:t>
      </w:r>
      <w:r w:rsidRPr="00A61A07">
        <w:rPr>
          <w:i/>
          <w:iCs/>
          <w:lang w:val="en-US"/>
        </w:rPr>
        <w:t xml:space="preserve"> q</w:t>
      </w:r>
      <w:r w:rsidRPr="00A61A07">
        <w:rPr>
          <w:iCs/>
          <w:lang w:val="en-US"/>
        </w:rPr>
        <w:t>,</w:t>
      </w:r>
      <w:r w:rsidRPr="00A61A07">
        <w:rPr>
          <w:i/>
          <w:iCs/>
          <w:lang w:val="en-US"/>
        </w:rPr>
        <w:t xml:space="preserve">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jq</m:t>
            </m:r>
          </m:sub>
        </m:sSub>
      </m:oMath>
      <w:r w:rsidRPr="00A61A07">
        <w:rPr>
          <w:i/>
          <w:iCs/>
          <w:lang w:val="en-US"/>
        </w:rPr>
        <w:t xml:space="preserve"> </w:t>
      </w:r>
      <w:r w:rsidRPr="00A61A07">
        <w:rPr>
          <w:iCs/>
          <w:lang w:val="en-US"/>
        </w:rPr>
        <w:t>is the marginal strength of the tie between members</w:t>
      </w:r>
      <w:r w:rsidRPr="00A61A07">
        <w:rPr>
          <w:i/>
          <w:iCs/>
          <w:lang w:val="en-US"/>
        </w:rPr>
        <w:t xml:space="preserve"> j</w:t>
      </w:r>
      <w:r w:rsidRPr="00A61A07">
        <w:rPr>
          <w:iCs/>
          <w:lang w:val="en-US"/>
        </w:rPr>
        <w:t xml:space="preserve"> and </w:t>
      </w:r>
      <w:r w:rsidRPr="00A61A07">
        <w:rPr>
          <w:i/>
          <w:iCs/>
          <w:lang w:val="en-US"/>
        </w:rPr>
        <w:t xml:space="preserve">q </w:t>
      </w:r>
      <w:r w:rsidRPr="00A61A07">
        <w:rPr>
          <w:iCs/>
          <w:lang w:val="en-US"/>
        </w:rPr>
        <w:t>(who are both directly connected to firm</w:t>
      </w:r>
      <w:r w:rsidRPr="00A61A07">
        <w:rPr>
          <w:i/>
          <w:iCs/>
          <w:lang w:val="en-US"/>
        </w:rPr>
        <w:t xml:space="preserve"> </w:t>
      </w:r>
      <w:proofErr w:type="spellStart"/>
      <w:r w:rsidRPr="00A61A07">
        <w:rPr>
          <w:i/>
          <w:iCs/>
          <w:lang w:val="en-US"/>
        </w:rPr>
        <w:t>i</w:t>
      </w:r>
      <w:proofErr w:type="spellEnd"/>
      <w:r w:rsidRPr="00A61A07">
        <w:rPr>
          <w:iCs/>
          <w:lang w:val="en-US"/>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i</m:t>
            </m:r>
          </m:sub>
        </m:sSub>
        <m:r>
          <w:rPr>
            <w:rFonts w:ascii="Cambria Math" w:hAnsi="Cambria Math"/>
            <w:lang w:val="en-US"/>
          </w:rPr>
          <m:t xml:space="preserve"> </m:t>
        </m:r>
      </m:oMath>
      <w:r w:rsidRPr="00A61A07">
        <w:rPr>
          <w:iCs/>
          <w:lang w:val="en-US"/>
        </w:rPr>
        <w:t xml:space="preserve">is the total number of direct partners of firm </w:t>
      </w:r>
      <w:proofErr w:type="spellStart"/>
      <w:r w:rsidRPr="00A61A07">
        <w:rPr>
          <w:i/>
          <w:iCs/>
          <w:lang w:val="en-US"/>
        </w:rPr>
        <w:t>i</w:t>
      </w:r>
      <w:proofErr w:type="spellEnd"/>
      <w:r w:rsidRPr="00A61A07">
        <w:rPr>
          <w:iCs/>
          <w:lang w:val="en-US"/>
        </w:rPr>
        <w:t xml:space="preserve">. The connection representations are binary, with the values of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jq</m:t>
            </m:r>
          </m:sub>
        </m:sSub>
      </m:oMath>
      <w:r w:rsidRPr="00A61A07">
        <w:rPr>
          <w:iCs/>
          <w:lang w:val="en-US"/>
        </w:rPr>
        <w:t xml:space="preserve">​ are set to 1 if a tie is present between members </w:t>
      </w:r>
      <w:r w:rsidRPr="00A61A07">
        <w:rPr>
          <w:i/>
          <w:iCs/>
          <w:lang w:val="en-US"/>
        </w:rPr>
        <w:t>j</w:t>
      </w:r>
      <w:r w:rsidRPr="00A61A07">
        <w:rPr>
          <w:iCs/>
          <w:lang w:val="en-US"/>
        </w:rPr>
        <w:t xml:space="preserve"> and </w:t>
      </w:r>
      <w:r w:rsidRPr="00A61A07">
        <w:rPr>
          <w:i/>
          <w:iCs/>
          <w:lang w:val="en-US"/>
        </w:rPr>
        <w:t>q</w:t>
      </w:r>
      <w:r w:rsidRPr="00A61A07">
        <w:rPr>
          <w:iCs/>
          <w:lang w:val="en-US"/>
        </w:rPr>
        <w:t>, and 0 otherwise.</w:t>
      </w:r>
    </w:p>
    <w:p w14:paraId="226C5082" w14:textId="7B6AEECB" w:rsidR="004B17C0" w:rsidRDefault="004B17C0" w:rsidP="009A2651">
      <w:pPr>
        <w:widowControl w:val="0"/>
        <w:spacing w:line="360" w:lineRule="auto"/>
        <w:ind w:firstLine="567"/>
        <w:jc w:val="both"/>
        <w:rPr>
          <w:iCs/>
          <w:lang w:val="en-US"/>
        </w:rPr>
      </w:pPr>
      <w:bookmarkStart w:id="14" w:name="_Hlk194245568"/>
      <w:r w:rsidRPr="00A61A07">
        <w:rPr>
          <w:iCs/>
          <w:lang w:val="en-US"/>
        </w:rPr>
        <w:t xml:space="preserve">We </w:t>
      </w:r>
      <w:r w:rsidR="0059782B" w:rsidRPr="00A61A07">
        <w:rPr>
          <w:iCs/>
          <w:lang w:val="en-US"/>
        </w:rPr>
        <w:t>adopt</w:t>
      </w:r>
      <w:r w:rsidRPr="00A61A07">
        <w:rPr>
          <w:iCs/>
          <w:lang w:val="en-US"/>
        </w:rPr>
        <w:t xml:space="preserve"> a two-way fixed effects estimator for our staggered DID model which is a common approach for </w:t>
      </w:r>
      <w:r w:rsidR="0059782B" w:rsidRPr="00A61A07">
        <w:rPr>
          <w:iCs/>
          <w:lang w:val="en-US"/>
        </w:rPr>
        <w:t xml:space="preserve">estimating </w:t>
      </w:r>
      <w:r w:rsidRPr="00A61A07">
        <w:rPr>
          <w:iCs/>
          <w:lang w:val="en-US"/>
        </w:rPr>
        <w:t xml:space="preserve">causal inference in </w:t>
      </w:r>
      <w:r w:rsidR="0059782B" w:rsidRPr="00A61A07">
        <w:rPr>
          <w:iCs/>
          <w:lang w:val="en-US"/>
        </w:rPr>
        <w:t>prior</w:t>
      </w:r>
      <w:r w:rsidRPr="00A61A07">
        <w:rPr>
          <w:iCs/>
          <w:lang w:val="en-US"/>
        </w:rPr>
        <w:t xml:space="preserve"> OM studies (e.g., Barker et al., 2022; </w:t>
      </w:r>
      <w:proofErr w:type="spellStart"/>
      <w:r w:rsidRPr="00A61A07">
        <w:rPr>
          <w:iCs/>
          <w:lang w:val="en-US"/>
        </w:rPr>
        <w:lastRenderedPageBreak/>
        <w:t>Elenev</w:t>
      </w:r>
      <w:proofErr w:type="spellEnd"/>
      <w:r w:rsidRPr="00A61A07">
        <w:rPr>
          <w:iCs/>
          <w:lang w:val="en-US"/>
        </w:rPr>
        <w:t xml:space="preserve"> et al., 2024). </w:t>
      </w:r>
      <w:bookmarkEnd w:id="14"/>
      <w:r w:rsidRPr="00A61A07">
        <w:rPr>
          <w:iCs/>
          <w:lang w:val="en-US"/>
        </w:rPr>
        <w:t xml:space="preserve">We also </w:t>
      </w:r>
      <w:r w:rsidRPr="00A61A07">
        <w:rPr>
          <w:bCs/>
          <w:shd w:val="clear" w:color="auto" w:fill="FFFFFF"/>
          <w:lang w:val="en-US"/>
        </w:rPr>
        <w:t xml:space="preserve">supplement our main analysis with </w:t>
      </w:r>
      <w:r w:rsidR="00D47A7D" w:rsidRPr="00A61A07">
        <w:rPr>
          <w:bCs/>
          <w:shd w:val="clear" w:color="auto" w:fill="FFFFFF"/>
          <w:lang w:val="en-US"/>
        </w:rPr>
        <w:t>a</w:t>
      </w:r>
      <w:r w:rsidRPr="00A61A07">
        <w:rPr>
          <w:bCs/>
          <w:shd w:val="clear" w:color="auto" w:fill="FFFFFF"/>
          <w:lang w:val="en-US"/>
        </w:rPr>
        <w:t xml:space="preserve"> Tobit regression</w:t>
      </w:r>
      <w:r w:rsidR="00D47A7D" w:rsidRPr="00A61A07">
        <w:rPr>
          <w:bCs/>
          <w:shd w:val="clear" w:color="auto" w:fill="FFFFFF"/>
          <w:lang w:val="en-US"/>
        </w:rPr>
        <w:t xml:space="preserve"> model</w:t>
      </w:r>
      <w:r w:rsidRPr="00A61A07">
        <w:rPr>
          <w:bCs/>
          <w:shd w:val="clear" w:color="auto" w:fill="FFFFFF"/>
          <w:lang w:val="en-US"/>
        </w:rPr>
        <w:t xml:space="preserve"> (Shen et al., 2023) and obtain consistent test results, as further discussed in section 4.1.  </w:t>
      </w:r>
      <w:r w:rsidRPr="00A61A07">
        <w:rPr>
          <w:iCs/>
          <w:lang w:val="en-US"/>
        </w:rPr>
        <w:t xml:space="preserve"> </w:t>
      </w:r>
    </w:p>
    <w:p w14:paraId="7CF8BD98" w14:textId="77777777" w:rsidR="00040ACB" w:rsidRPr="00A61A07" w:rsidRDefault="00040ACB" w:rsidP="009A2651">
      <w:pPr>
        <w:widowControl w:val="0"/>
        <w:spacing w:line="360" w:lineRule="auto"/>
        <w:ind w:firstLine="567"/>
        <w:jc w:val="both"/>
        <w:rPr>
          <w:iCs/>
          <w:lang w:val="en-US"/>
        </w:rPr>
      </w:pPr>
    </w:p>
    <w:p w14:paraId="2E6D98CD" w14:textId="77777777" w:rsidR="00896F6C" w:rsidRPr="00A61A07" w:rsidRDefault="00896F6C" w:rsidP="009A2651">
      <w:pPr>
        <w:widowControl w:val="0"/>
        <w:spacing w:line="360" w:lineRule="auto"/>
        <w:jc w:val="both"/>
        <w:rPr>
          <w:b/>
          <w:bCs/>
          <w:iCs/>
          <w:lang w:val="en-US"/>
        </w:rPr>
      </w:pPr>
      <w:r w:rsidRPr="00A61A07">
        <w:rPr>
          <w:b/>
          <w:bCs/>
          <w:iCs/>
          <w:lang w:val="en-US"/>
        </w:rPr>
        <w:t>4. Test Results</w:t>
      </w:r>
    </w:p>
    <w:p w14:paraId="3D8BBD59" w14:textId="77777777" w:rsidR="00896F6C" w:rsidRPr="00A61A07" w:rsidRDefault="00896F6C" w:rsidP="009A2651">
      <w:pPr>
        <w:widowControl w:val="0"/>
        <w:spacing w:line="360" w:lineRule="auto"/>
        <w:jc w:val="both"/>
        <w:rPr>
          <w:b/>
          <w:bCs/>
          <w:iCs/>
          <w:lang w:val="en-US"/>
        </w:rPr>
      </w:pPr>
      <w:r w:rsidRPr="00A61A07">
        <w:rPr>
          <w:b/>
          <w:bCs/>
          <w:iCs/>
          <w:lang w:val="en-US"/>
        </w:rPr>
        <w:t>4.1 The Impact of Smart Contracts on Operational Efficiency</w:t>
      </w:r>
    </w:p>
    <w:p w14:paraId="34EBE71C" w14:textId="18177B33" w:rsidR="00896F6C" w:rsidRDefault="00896F6C" w:rsidP="009A2651">
      <w:pPr>
        <w:widowControl w:val="0"/>
        <w:spacing w:line="360" w:lineRule="auto"/>
        <w:jc w:val="both"/>
        <w:rPr>
          <w:iCs/>
          <w:lang w:val="en-US"/>
        </w:rPr>
      </w:pPr>
      <w:r w:rsidRPr="00A61A07">
        <w:rPr>
          <w:iCs/>
          <w:lang w:val="en-US"/>
        </w:rPr>
        <w:t xml:space="preserve">After eliminating missing values, the full sample for the DID analysis comprises 1,599 firm-year observations, representing 242 firms over the period of 2012–2022. </w:t>
      </w:r>
      <w:r w:rsidR="00C34124" w:rsidRPr="00A61A07">
        <w:rPr>
          <w:iCs/>
          <w:lang w:val="en-US"/>
        </w:rPr>
        <w:t>Table 2</w:t>
      </w:r>
      <w:r w:rsidRPr="00A61A07">
        <w:rPr>
          <w:iCs/>
          <w:lang w:val="en-US"/>
        </w:rPr>
        <w:t xml:space="preserve"> shows the correlations and descriptive statistics of all variables included in the DID model. </w:t>
      </w:r>
      <w:r w:rsidR="00C34124" w:rsidRPr="00A61A07">
        <w:rPr>
          <w:iCs/>
          <w:lang w:val="en-US"/>
        </w:rPr>
        <w:t>Table 3</w:t>
      </w:r>
      <w:r w:rsidRPr="00A61A07">
        <w:rPr>
          <w:iCs/>
          <w:lang w:val="en-US"/>
        </w:rPr>
        <w:t xml:space="preserve"> displays the test results of the baseline DID analysis with operational efficiency as the dependent variable. Specifically, Model 1 in </w:t>
      </w:r>
      <w:r w:rsidR="00C34124" w:rsidRPr="00A61A07">
        <w:rPr>
          <w:iCs/>
          <w:lang w:val="en-US"/>
        </w:rPr>
        <w:t>Table 3</w:t>
      </w:r>
      <w:r w:rsidRPr="00A61A07">
        <w:rPr>
          <w:iCs/>
          <w:lang w:val="en-US"/>
        </w:rPr>
        <w:t xml:space="preserve"> represents the results of the baseline DID model, while Models 2 to </w:t>
      </w:r>
      <w:r w:rsidR="001353B2" w:rsidRPr="00A61A07">
        <w:rPr>
          <w:iCs/>
          <w:lang w:val="en-US"/>
        </w:rPr>
        <w:t>8</w:t>
      </w:r>
      <w:r w:rsidRPr="00A61A07">
        <w:rPr>
          <w:iCs/>
          <w:lang w:val="en-US"/>
        </w:rPr>
        <w:t xml:space="preserve"> document the results of various robustness tests based on the baseline DID model. The </w:t>
      </w:r>
      <w:r w:rsidRPr="00A61A07">
        <w:rPr>
          <w:i/>
          <w:iCs/>
          <w:lang w:val="en-US"/>
        </w:rPr>
        <w:t>F</w:t>
      </w:r>
      <w:r w:rsidRPr="00A61A07">
        <w:rPr>
          <w:iCs/>
          <w:lang w:val="en-US"/>
        </w:rPr>
        <w:t>-tests suggest that all models are significant (</w:t>
      </w:r>
      <w:r w:rsidRPr="00A61A07">
        <w:rPr>
          <w:i/>
          <w:iCs/>
          <w:lang w:val="en-US"/>
        </w:rPr>
        <w:t>p</w:t>
      </w:r>
      <w:r w:rsidRPr="00A61A07">
        <w:rPr>
          <w:iCs/>
          <w:lang w:val="en-US"/>
        </w:rPr>
        <w:t xml:space="preserve"> &lt; 0.01), with </w:t>
      </w:r>
      <w:r w:rsidRPr="00A61A07">
        <w:rPr>
          <w:i/>
          <w:iCs/>
          <w:lang w:val="en-US"/>
        </w:rPr>
        <w:t>R</w:t>
      </w:r>
      <w:r w:rsidRPr="00A61A07">
        <w:rPr>
          <w:iCs/>
          <w:lang w:val="en-US"/>
        </w:rPr>
        <w:t>-squared values ranging between 0.0</w:t>
      </w:r>
      <w:r w:rsidR="00342B46" w:rsidRPr="00A61A07">
        <w:rPr>
          <w:iCs/>
          <w:lang w:val="en-US"/>
        </w:rPr>
        <w:t>38</w:t>
      </w:r>
      <w:r w:rsidRPr="00A61A07">
        <w:rPr>
          <w:iCs/>
          <w:lang w:val="en-US"/>
        </w:rPr>
        <w:t xml:space="preserve"> and 0.</w:t>
      </w:r>
      <w:r w:rsidR="00534237" w:rsidRPr="00A61A07">
        <w:rPr>
          <w:iCs/>
          <w:lang w:val="en-US"/>
        </w:rPr>
        <w:t>0</w:t>
      </w:r>
      <w:r w:rsidR="00342B46" w:rsidRPr="00A61A07">
        <w:rPr>
          <w:iCs/>
          <w:lang w:val="en-US"/>
        </w:rPr>
        <w:t>7</w:t>
      </w:r>
      <w:r w:rsidR="00534237" w:rsidRPr="00A61A07">
        <w:rPr>
          <w:iCs/>
          <w:lang w:val="en-US"/>
        </w:rPr>
        <w:t>3</w:t>
      </w:r>
      <w:r w:rsidRPr="00A61A07">
        <w:rPr>
          <w:iCs/>
          <w:lang w:val="en-US"/>
        </w:rPr>
        <w:t xml:space="preserve">. It should be noted that firm- and year-fixed effects account for any firm-invariant (e.g., </w:t>
      </w:r>
      <w:r w:rsidRPr="00A61A07">
        <w:rPr>
          <w:i/>
          <w:lang w:val="en-US"/>
        </w:rPr>
        <w:t>Treatment</w:t>
      </w:r>
      <w:r w:rsidRPr="00A61A07">
        <w:rPr>
          <w:iCs/>
          <w:lang w:val="en-US"/>
        </w:rPr>
        <w:t xml:space="preserve">) and time-invariant (e.g., </w:t>
      </w:r>
      <w:r w:rsidRPr="00A61A07">
        <w:rPr>
          <w:i/>
          <w:lang w:val="en-US"/>
        </w:rPr>
        <w:t>Post</w:t>
      </w:r>
      <w:r w:rsidRPr="00A61A07">
        <w:rPr>
          <w:iCs/>
          <w:lang w:val="en-US"/>
        </w:rPr>
        <w:t xml:space="preserve">) factors. Consequently, the main effects of </w:t>
      </w:r>
      <w:r w:rsidRPr="00A61A07">
        <w:rPr>
          <w:i/>
          <w:lang w:val="en-US"/>
        </w:rPr>
        <w:t>Treatment</w:t>
      </w:r>
      <w:r w:rsidRPr="00A61A07">
        <w:rPr>
          <w:iCs/>
          <w:lang w:val="en-US"/>
        </w:rPr>
        <w:t xml:space="preserve"> and </w:t>
      </w:r>
      <w:r w:rsidRPr="00A61A07">
        <w:rPr>
          <w:i/>
          <w:lang w:val="en-US"/>
        </w:rPr>
        <w:t>Post</w:t>
      </w:r>
      <w:r w:rsidRPr="00A61A07">
        <w:rPr>
          <w:iCs/>
          <w:lang w:val="en-US"/>
        </w:rPr>
        <w:t xml:space="preserve"> are absorbed by the two-way fixed effects and are omitted in all models. The results of the baseline DID model are used to test H1. As shown in Model 1 of </w:t>
      </w:r>
      <w:r w:rsidR="00C34124" w:rsidRPr="00A61A07">
        <w:rPr>
          <w:iCs/>
          <w:lang w:val="en-US"/>
        </w:rPr>
        <w:t>Table 3</w:t>
      </w:r>
      <w:r w:rsidRPr="00A61A07">
        <w:rPr>
          <w:iCs/>
          <w:lang w:val="en-US"/>
        </w:rPr>
        <w:t xml:space="preserve">, the coefficient of </w:t>
      </w:r>
      <w:r w:rsidRPr="00A61A07">
        <w:rPr>
          <w:i/>
          <w:iCs/>
          <w:lang w:val="en-US"/>
        </w:rPr>
        <w:t>Treatment × Post</w:t>
      </w:r>
      <w:r w:rsidRPr="00A61A07">
        <w:rPr>
          <w:iCs/>
          <w:lang w:val="en-US"/>
        </w:rPr>
        <w:t xml:space="preserve"> is positive and significant (</w:t>
      </w:r>
      <w:r w:rsidRPr="00A61A07">
        <w:rPr>
          <w:i/>
          <w:iCs/>
          <w:lang w:val="en-US"/>
        </w:rPr>
        <w:t xml:space="preserve">p </w:t>
      </w:r>
      <w:r w:rsidRPr="00A61A07">
        <w:rPr>
          <w:iCs/>
          <w:lang w:val="en-US"/>
        </w:rPr>
        <w:t>&lt; 0.05), suggesting that the operational efficiency of the treatment firms improves from the pre-treatment period to the post-treatment period, after controlling for the change in operational efficiency of the matched control firms over the same period. This indicates a positive effect of smart contracts on firms’ operational efficiency, supporting H1.</w:t>
      </w:r>
    </w:p>
    <w:p w14:paraId="590DE69A" w14:textId="125B7928" w:rsidR="00896F6C" w:rsidRPr="00A61A07" w:rsidRDefault="00896F6C" w:rsidP="009A2651">
      <w:pPr>
        <w:widowControl w:val="0"/>
        <w:spacing w:line="360" w:lineRule="auto"/>
        <w:jc w:val="center"/>
        <w:rPr>
          <w:iCs/>
          <w:lang w:val="en-US"/>
        </w:rPr>
      </w:pPr>
      <w:r w:rsidRPr="00A61A07">
        <w:rPr>
          <w:iCs/>
          <w:lang w:val="en-US"/>
        </w:rPr>
        <w:t xml:space="preserve">--- Table </w:t>
      </w:r>
      <w:r w:rsidR="00577103">
        <w:rPr>
          <w:rFonts w:hint="eastAsia"/>
          <w:iCs/>
          <w:lang w:val="en-US"/>
        </w:rPr>
        <w:t xml:space="preserve">2 and </w:t>
      </w:r>
      <w:r w:rsidR="003037B0" w:rsidRPr="00A61A07">
        <w:rPr>
          <w:iCs/>
          <w:lang w:val="en-US"/>
        </w:rPr>
        <w:t>3</w:t>
      </w:r>
      <w:r w:rsidRPr="00A61A07">
        <w:rPr>
          <w:iCs/>
          <w:lang w:val="en-US"/>
        </w:rPr>
        <w:t xml:space="preserve"> about here ---</w:t>
      </w:r>
    </w:p>
    <w:p w14:paraId="05547C17" w14:textId="59570B6F" w:rsidR="00896F6C" w:rsidRPr="00A61A07" w:rsidRDefault="00896F6C" w:rsidP="009A2651">
      <w:pPr>
        <w:widowControl w:val="0"/>
        <w:spacing w:line="360" w:lineRule="auto"/>
        <w:ind w:firstLine="567"/>
        <w:jc w:val="both"/>
        <w:rPr>
          <w:iCs/>
          <w:lang w:val="en-US"/>
        </w:rPr>
      </w:pPr>
      <w:r w:rsidRPr="00A61A07">
        <w:rPr>
          <w:iCs/>
          <w:lang w:val="en-US"/>
        </w:rPr>
        <w:t xml:space="preserve">We </w:t>
      </w:r>
      <w:r w:rsidR="00B6012D">
        <w:rPr>
          <w:iCs/>
          <w:lang w:val="en-US"/>
        </w:rPr>
        <w:t>further</w:t>
      </w:r>
      <w:r w:rsidR="00B6012D" w:rsidRPr="00A61A07">
        <w:rPr>
          <w:iCs/>
          <w:lang w:val="en-US"/>
        </w:rPr>
        <w:t xml:space="preserve"> </w:t>
      </w:r>
      <w:r w:rsidRPr="00A61A07">
        <w:rPr>
          <w:iCs/>
          <w:lang w:val="en-US"/>
        </w:rPr>
        <w:t>conduct several tests with alternative estimation</w:t>
      </w:r>
      <w:r w:rsidR="005C3160" w:rsidRPr="00A61A07">
        <w:rPr>
          <w:iCs/>
          <w:lang w:val="en-US"/>
        </w:rPr>
        <w:t xml:space="preserve">, </w:t>
      </w:r>
      <w:r w:rsidRPr="00A61A07">
        <w:rPr>
          <w:iCs/>
          <w:lang w:val="en-US"/>
        </w:rPr>
        <w:t>measurement</w:t>
      </w:r>
      <w:r w:rsidR="00C61576" w:rsidRPr="00A61A07">
        <w:rPr>
          <w:iCs/>
          <w:lang w:val="en-US"/>
        </w:rPr>
        <w:t xml:space="preserve"> </w:t>
      </w:r>
      <w:r w:rsidR="001B58CF" w:rsidRPr="00A61A07">
        <w:rPr>
          <w:iCs/>
          <w:lang w:val="en-US"/>
        </w:rPr>
        <w:t xml:space="preserve">and matching </w:t>
      </w:r>
      <w:r w:rsidR="005C3160" w:rsidRPr="00A61A07">
        <w:rPr>
          <w:iCs/>
          <w:lang w:val="en-US"/>
        </w:rPr>
        <w:t>approaches,</w:t>
      </w:r>
      <w:r w:rsidRPr="00A61A07">
        <w:rPr>
          <w:iCs/>
          <w:lang w:val="en-US"/>
        </w:rPr>
        <w:t xml:space="preserve"> to check the robustness of our findings and document the test results in Models 2 to </w:t>
      </w:r>
      <w:r w:rsidR="00BA687F" w:rsidRPr="00A61A07">
        <w:rPr>
          <w:iCs/>
          <w:lang w:val="en-US"/>
        </w:rPr>
        <w:t>8</w:t>
      </w:r>
      <w:r w:rsidRPr="00A61A07">
        <w:rPr>
          <w:iCs/>
          <w:lang w:val="en-US"/>
        </w:rPr>
        <w:t xml:space="preserve"> of </w:t>
      </w:r>
      <w:r w:rsidR="00C34124" w:rsidRPr="00A61A07">
        <w:rPr>
          <w:iCs/>
          <w:lang w:val="en-US"/>
        </w:rPr>
        <w:t>Table 3</w:t>
      </w:r>
      <w:r w:rsidRPr="00A61A07">
        <w:rPr>
          <w:iCs/>
          <w:lang w:val="en-US"/>
        </w:rPr>
        <w:t xml:space="preserve">. Overall, these robustness checks show consistent results, suggesting that smart contracts have a positive impact on firms’ operational efficiency. In the following, we provide detailed explanations of these tests. </w:t>
      </w:r>
    </w:p>
    <w:p w14:paraId="7164EF56" w14:textId="6B9CDD51" w:rsidR="00896F6C" w:rsidRPr="00A61A07" w:rsidRDefault="00896F6C" w:rsidP="009A2651">
      <w:pPr>
        <w:widowControl w:val="0"/>
        <w:spacing w:line="360" w:lineRule="auto"/>
        <w:ind w:firstLine="567"/>
        <w:jc w:val="both"/>
        <w:rPr>
          <w:iCs/>
          <w:lang w:val="en-US"/>
        </w:rPr>
      </w:pPr>
      <w:r w:rsidRPr="00A61A07">
        <w:rPr>
          <w:iCs/>
          <w:lang w:val="en-US"/>
        </w:rPr>
        <w:t xml:space="preserve">We </w:t>
      </w:r>
      <w:r w:rsidR="005C3160" w:rsidRPr="00A61A07">
        <w:rPr>
          <w:iCs/>
          <w:lang w:val="en-US"/>
        </w:rPr>
        <w:t xml:space="preserve">first </w:t>
      </w:r>
      <w:r w:rsidRPr="00A61A07">
        <w:rPr>
          <w:iCs/>
          <w:lang w:val="en-US"/>
        </w:rPr>
        <w:t xml:space="preserve">follow Roth et al. (2023) and perform additional robustness tests on our staggered DID model based on different estimation methods. Specifically, we </w:t>
      </w:r>
      <w:r w:rsidR="005C3160" w:rsidRPr="00A61A07">
        <w:rPr>
          <w:iCs/>
          <w:lang w:val="en-US"/>
        </w:rPr>
        <w:t xml:space="preserve">begin by </w:t>
      </w:r>
      <w:r w:rsidRPr="00A61A07">
        <w:rPr>
          <w:iCs/>
          <w:lang w:val="en-US"/>
        </w:rPr>
        <w:t>perform</w:t>
      </w:r>
      <w:r w:rsidR="005C3160" w:rsidRPr="00A61A07">
        <w:rPr>
          <w:iCs/>
          <w:lang w:val="en-US"/>
        </w:rPr>
        <w:t>ing</w:t>
      </w:r>
      <w:r w:rsidRPr="00A61A07">
        <w:rPr>
          <w:iCs/>
          <w:lang w:val="en-US"/>
        </w:rPr>
        <w:t xml:space="preserve"> the heterogeneity-robust estimation of the DID model, obtaining consistent test results showing a significant and positive effect of smart contracts on operational efficiency (</w:t>
      </w:r>
      <w:r w:rsidRPr="00A61A07">
        <w:rPr>
          <w:i/>
          <w:iCs/>
          <w:lang w:val="en-US"/>
        </w:rPr>
        <w:t xml:space="preserve">b </w:t>
      </w:r>
      <w:r w:rsidRPr="00A61A07">
        <w:rPr>
          <w:iCs/>
          <w:lang w:val="en-US"/>
        </w:rPr>
        <w:t xml:space="preserve">= 0.013, </w:t>
      </w:r>
      <w:r w:rsidRPr="00A61A07">
        <w:rPr>
          <w:i/>
          <w:iCs/>
          <w:lang w:val="en-US"/>
        </w:rPr>
        <w:t xml:space="preserve">p </w:t>
      </w:r>
      <w:r w:rsidRPr="00A61A07">
        <w:rPr>
          <w:iCs/>
          <w:lang w:val="en-US"/>
        </w:rPr>
        <w:t xml:space="preserve">&lt; 0.01). Additionally, Roth et al. (2023) suggest applying cluster-robust methods when there are </w:t>
      </w:r>
      <w:proofErr w:type="gramStart"/>
      <w:r w:rsidRPr="00A61A07">
        <w:rPr>
          <w:iCs/>
          <w:lang w:val="en-US"/>
        </w:rPr>
        <w:t>a large number of</w:t>
      </w:r>
      <w:proofErr w:type="gramEnd"/>
      <w:r w:rsidRPr="00A61A07">
        <w:rPr>
          <w:iCs/>
          <w:lang w:val="en-US"/>
        </w:rPr>
        <w:t xml:space="preserve"> treated and untreated clusters sampled from a super-population. Following this recommendation, we apply cluster-robust standard errors at the state level when estimating our </w:t>
      </w:r>
      <w:r w:rsidRPr="00A61A07">
        <w:rPr>
          <w:iCs/>
          <w:lang w:val="en-US"/>
        </w:rPr>
        <w:lastRenderedPageBreak/>
        <w:t xml:space="preserve">DID model. The results, presented in Model </w:t>
      </w:r>
      <w:r w:rsidR="00C61576" w:rsidRPr="00A61A07">
        <w:rPr>
          <w:iCs/>
          <w:lang w:val="en-US"/>
        </w:rPr>
        <w:t>2</w:t>
      </w:r>
      <w:r w:rsidRPr="00A61A07">
        <w:rPr>
          <w:iCs/>
          <w:lang w:val="en-US"/>
        </w:rPr>
        <w:t xml:space="preserve"> of </w:t>
      </w:r>
      <w:r w:rsidR="00C34124" w:rsidRPr="00A61A07">
        <w:rPr>
          <w:iCs/>
          <w:lang w:val="en-US"/>
        </w:rPr>
        <w:t>Table 3</w:t>
      </w:r>
      <w:r w:rsidRPr="00A61A07">
        <w:rPr>
          <w:iCs/>
          <w:lang w:val="en-US"/>
        </w:rPr>
        <w:t>, consistently demonstrate the positive impact of smart contracts on operational efficiency (</w:t>
      </w:r>
      <w:r w:rsidRPr="00A61A07">
        <w:rPr>
          <w:i/>
          <w:iCs/>
          <w:lang w:val="en-US"/>
        </w:rPr>
        <w:t xml:space="preserve">p </w:t>
      </w:r>
      <w:r w:rsidRPr="00A61A07">
        <w:rPr>
          <w:iCs/>
          <w:lang w:val="en-US"/>
        </w:rPr>
        <w:t xml:space="preserve">&lt; 0.05). </w:t>
      </w:r>
    </w:p>
    <w:p w14:paraId="65638F3F" w14:textId="5A1C8416" w:rsidR="0099455D" w:rsidRPr="00A61A07" w:rsidRDefault="005D00F2" w:rsidP="009A2651">
      <w:pPr>
        <w:widowControl w:val="0"/>
        <w:spacing w:line="360" w:lineRule="auto"/>
        <w:ind w:firstLine="567"/>
        <w:jc w:val="both"/>
        <w:rPr>
          <w:iCs/>
          <w:lang w:val="en-US"/>
        </w:rPr>
      </w:pPr>
      <w:r w:rsidRPr="00A61A07">
        <w:rPr>
          <w:iCs/>
          <w:lang w:val="en-US"/>
        </w:rPr>
        <w:t xml:space="preserve">As we apply SFA to measure operational efficiency and then use it as the dependent variable in our DID model, it raises the concern that this two-step approach may affect the standard errors and coefficients in the DID estimation. Specifically, the SFA-estimated operational efficiency measures are not directly observed firm outcomes but derived from a regression model. In this way, the estimation variability in SFA could influence the standard errors and coefficient estimates in the </w:t>
      </w:r>
      <w:proofErr w:type="gramStart"/>
      <w:r w:rsidRPr="00A61A07">
        <w:rPr>
          <w:iCs/>
          <w:lang w:val="en-US"/>
        </w:rPr>
        <w:t>second-stage</w:t>
      </w:r>
      <w:proofErr w:type="gramEnd"/>
      <w:r w:rsidRPr="00A61A07">
        <w:rPr>
          <w:iCs/>
          <w:lang w:val="en-US"/>
        </w:rPr>
        <w:t xml:space="preserve"> DID model. To address this concern, we follow prior studies (e.g., Allon et al., 2023; Xu et al., 2023) and perform a bootstrapped analysis in the DID estimation. The bootstrapping approach can adjust standard errors in the DID model and account for variability introduced by the first-stage SFA estimation. While such approach does not fully resolve model interdependencies and estimation variability, it still provides important evidence that the use of the SFA approach does not bias our main findings</w:t>
      </w:r>
      <w:r w:rsidR="008766D6" w:rsidRPr="00A61A07">
        <w:rPr>
          <w:iCs/>
          <w:lang w:val="en-US"/>
        </w:rPr>
        <w:t>,</w:t>
      </w:r>
      <w:r w:rsidRPr="00A61A07">
        <w:rPr>
          <w:iCs/>
          <w:lang w:val="en-US"/>
        </w:rPr>
        <w:t xml:space="preserve"> </w:t>
      </w:r>
      <w:r w:rsidR="008766D6" w:rsidRPr="00A61A07">
        <w:rPr>
          <w:iCs/>
          <w:lang w:val="en-US"/>
        </w:rPr>
        <w:t>a</w:t>
      </w:r>
      <w:r w:rsidRPr="00A61A07">
        <w:rPr>
          <w:iCs/>
          <w:lang w:val="en-US"/>
        </w:rPr>
        <w:t xml:space="preserve">s shown in Model </w:t>
      </w:r>
      <w:r w:rsidR="00C61576" w:rsidRPr="00A61A07">
        <w:rPr>
          <w:iCs/>
          <w:lang w:val="en-US"/>
        </w:rPr>
        <w:t>3</w:t>
      </w:r>
      <w:r w:rsidRPr="00A61A07">
        <w:rPr>
          <w:iCs/>
          <w:lang w:val="en-US"/>
        </w:rPr>
        <w:t xml:space="preserve"> of </w:t>
      </w:r>
      <w:r w:rsidR="00C34124" w:rsidRPr="00A61A07">
        <w:rPr>
          <w:iCs/>
          <w:lang w:val="en-US"/>
        </w:rPr>
        <w:t>Table 3</w:t>
      </w:r>
      <w:r w:rsidRPr="00A61A07">
        <w:rPr>
          <w:iCs/>
          <w:lang w:val="en-US"/>
        </w:rPr>
        <w:t xml:space="preserve">. </w:t>
      </w:r>
    </w:p>
    <w:p w14:paraId="483E9A45" w14:textId="5914AC32" w:rsidR="00896F6C" w:rsidRPr="00A61A07" w:rsidRDefault="00896F6C" w:rsidP="009A2651">
      <w:pPr>
        <w:widowControl w:val="0"/>
        <w:spacing w:line="360" w:lineRule="auto"/>
        <w:ind w:firstLine="567"/>
        <w:jc w:val="both"/>
        <w:rPr>
          <w:iCs/>
          <w:lang w:val="en-US"/>
        </w:rPr>
      </w:pPr>
      <w:r w:rsidRPr="00A61A07">
        <w:rPr>
          <w:iCs/>
          <w:lang w:val="en-US"/>
        </w:rPr>
        <w:t xml:space="preserve">To further address this concern, we employ alternative measures of operational efficiency based on non-SFA approaches. Specifically, we follow prior </w:t>
      </w:r>
      <w:r w:rsidR="005F64BE" w:rsidRPr="00A61A07">
        <w:rPr>
          <w:iCs/>
          <w:lang w:val="en-US"/>
        </w:rPr>
        <w:t>OM</w:t>
      </w:r>
      <w:r w:rsidRPr="00A61A07">
        <w:rPr>
          <w:iCs/>
          <w:lang w:val="en-US"/>
        </w:rPr>
        <w:t xml:space="preserve"> research (e.g., Hu et al., 2023; Lu and Shang, 2017) and measure operational efficiency alternatively as the ratio of sales to inventory and the ratio of sales to property, plant, and equipment (PPE), respectively. We then rerun the DID model with these two alternative measures as the dependent variable, obtaining consistent test results as shown in Models </w:t>
      </w:r>
      <w:r w:rsidR="007A4A74" w:rsidRPr="00A61A07">
        <w:rPr>
          <w:iCs/>
          <w:lang w:val="en-US"/>
        </w:rPr>
        <w:t>4</w:t>
      </w:r>
      <w:r w:rsidRPr="00A61A07">
        <w:rPr>
          <w:iCs/>
          <w:lang w:val="en-US"/>
        </w:rPr>
        <w:t xml:space="preserve"> and </w:t>
      </w:r>
      <w:r w:rsidR="007A4A74" w:rsidRPr="00A61A07">
        <w:rPr>
          <w:iCs/>
          <w:lang w:val="en-US"/>
        </w:rPr>
        <w:t xml:space="preserve">5 </w:t>
      </w:r>
      <w:r w:rsidRPr="00A61A07">
        <w:rPr>
          <w:iCs/>
          <w:lang w:val="en-US"/>
        </w:rPr>
        <w:t xml:space="preserve">of </w:t>
      </w:r>
      <w:r w:rsidR="00C34124" w:rsidRPr="00A61A07">
        <w:rPr>
          <w:iCs/>
          <w:lang w:val="en-US"/>
        </w:rPr>
        <w:t>Table 3</w:t>
      </w:r>
      <w:r w:rsidRPr="00A61A07">
        <w:rPr>
          <w:iCs/>
          <w:lang w:val="en-US"/>
        </w:rPr>
        <w:t>.</w:t>
      </w:r>
    </w:p>
    <w:p w14:paraId="31EF9AB6" w14:textId="179C2096" w:rsidR="00DB5EE7" w:rsidRPr="00A61A07" w:rsidRDefault="001B4112" w:rsidP="00597A74">
      <w:pPr>
        <w:widowControl w:val="0"/>
        <w:spacing w:line="360" w:lineRule="auto"/>
        <w:ind w:firstLine="567"/>
        <w:jc w:val="both"/>
        <w:rPr>
          <w:bCs/>
          <w:iCs/>
          <w:lang w:val="en-US"/>
        </w:rPr>
      </w:pPr>
      <w:r w:rsidRPr="00A61A07">
        <w:rPr>
          <w:bCs/>
          <w:iCs/>
          <w:lang w:val="en-US"/>
        </w:rPr>
        <w:t>In addition, given that our dependent variable (i.e., operational efficiency)</w:t>
      </w:r>
      <w:r w:rsidR="00A52DA5" w:rsidRPr="00A61A07">
        <w:rPr>
          <w:bCs/>
          <w:iCs/>
          <w:lang w:val="en-US"/>
        </w:rPr>
        <w:t xml:space="preserve"> based on the </w:t>
      </w:r>
      <w:r w:rsidR="00A52DA5" w:rsidRPr="00A61A07">
        <w:rPr>
          <w:iCs/>
          <w:lang w:val="en-US"/>
        </w:rPr>
        <w:t>SFA measurement approach</w:t>
      </w:r>
      <w:r w:rsidR="006C7DC9" w:rsidRPr="00A61A07">
        <w:rPr>
          <w:bCs/>
          <w:iCs/>
          <w:lang w:val="en-US"/>
        </w:rPr>
        <w:t xml:space="preserve"> </w:t>
      </w:r>
      <w:r w:rsidRPr="00A61A07">
        <w:rPr>
          <w:bCs/>
          <w:iCs/>
          <w:lang w:val="en-US"/>
        </w:rPr>
        <w:t xml:space="preserve">is truncated between 0 and 1, this constraint results in censoring and may bias the two-way fixed effects estimation in our DID model. To address this concern, we supplement our main analysis with </w:t>
      </w:r>
      <w:r w:rsidR="00047385" w:rsidRPr="00A61A07">
        <w:rPr>
          <w:bCs/>
          <w:iCs/>
          <w:lang w:val="en-US"/>
        </w:rPr>
        <w:t>a</w:t>
      </w:r>
      <w:r w:rsidRPr="00A61A07">
        <w:rPr>
          <w:bCs/>
          <w:iCs/>
          <w:lang w:val="en-US"/>
        </w:rPr>
        <w:t xml:space="preserve"> Tobit regression</w:t>
      </w:r>
      <w:r w:rsidR="00047385" w:rsidRPr="00A61A07">
        <w:rPr>
          <w:bCs/>
          <w:iCs/>
          <w:lang w:val="en-US"/>
        </w:rPr>
        <w:t xml:space="preserve"> model</w:t>
      </w:r>
      <w:r w:rsidRPr="00A61A07">
        <w:rPr>
          <w:bCs/>
          <w:iCs/>
          <w:lang w:val="en-US"/>
        </w:rPr>
        <w:t xml:space="preserve"> (Shen et al., 2023)</w:t>
      </w:r>
      <w:r w:rsidR="003810C2" w:rsidRPr="00A61A07">
        <w:rPr>
          <w:bCs/>
          <w:iCs/>
          <w:lang w:val="en-US"/>
        </w:rPr>
        <w:t xml:space="preserve"> and obtain consistent test results</w:t>
      </w:r>
      <w:r w:rsidRPr="00A61A07">
        <w:rPr>
          <w:bCs/>
          <w:iCs/>
          <w:lang w:val="en-US"/>
        </w:rPr>
        <w:t xml:space="preserve">, </w:t>
      </w:r>
      <w:r w:rsidR="003810C2" w:rsidRPr="00A61A07">
        <w:rPr>
          <w:bCs/>
          <w:iCs/>
          <w:lang w:val="en-US"/>
        </w:rPr>
        <w:t xml:space="preserve">as </w:t>
      </w:r>
      <w:r w:rsidRPr="00A61A07">
        <w:rPr>
          <w:bCs/>
          <w:iCs/>
          <w:lang w:val="en-US"/>
        </w:rPr>
        <w:t xml:space="preserve">documented in Model </w:t>
      </w:r>
      <w:r w:rsidR="007A4A74" w:rsidRPr="00A61A07">
        <w:rPr>
          <w:bCs/>
          <w:iCs/>
          <w:lang w:val="en-US"/>
        </w:rPr>
        <w:t>6</w:t>
      </w:r>
      <w:r w:rsidRPr="00A61A07">
        <w:rPr>
          <w:bCs/>
          <w:iCs/>
          <w:lang w:val="en-US"/>
        </w:rPr>
        <w:t xml:space="preserve"> of </w:t>
      </w:r>
      <w:r w:rsidR="00C34124" w:rsidRPr="00A61A07">
        <w:rPr>
          <w:bCs/>
          <w:iCs/>
          <w:lang w:val="en-US"/>
        </w:rPr>
        <w:t>Table 3</w:t>
      </w:r>
      <w:r w:rsidR="003810C2" w:rsidRPr="00A61A07">
        <w:rPr>
          <w:bCs/>
          <w:iCs/>
          <w:lang w:val="en-US"/>
        </w:rPr>
        <w:t>.</w:t>
      </w:r>
      <w:r w:rsidR="00597A74" w:rsidRPr="00A61A07">
        <w:rPr>
          <w:bCs/>
          <w:iCs/>
          <w:lang w:val="en-US"/>
        </w:rPr>
        <w:t xml:space="preserve"> </w:t>
      </w:r>
      <w:r w:rsidR="00DF4B79" w:rsidRPr="00A61A07">
        <w:rPr>
          <w:bCs/>
          <w:iCs/>
          <w:lang w:val="en-US"/>
        </w:rPr>
        <w:t>Model 7 of Table 3 further suggests that o</w:t>
      </w:r>
      <w:r w:rsidR="00597A74" w:rsidRPr="00A61A07">
        <w:rPr>
          <w:bCs/>
          <w:iCs/>
          <w:lang w:val="en-US"/>
        </w:rPr>
        <w:t xml:space="preserve">ur test results remain </w:t>
      </w:r>
      <w:r w:rsidR="00DF4B79" w:rsidRPr="00A61A07">
        <w:rPr>
          <w:bCs/>
          <w:iCs/>
          <w:lang w:val="en-US"/>
        </w:rPr>
        <w:t>qualitatively</w:t>
      </w:r>
      <w:r w:rsidR="00597A74" w:rsidRPr="00A61A07">
        <w:rPr>
          <w:bCs/>
          <w:iCs/>
          <w:lang w:val="en-US"/>
        </w:rPr>
        <w:t xml:space="preserve"> similar if we </w:t>
      </w:r>
      <w:r w:rsidR="00DF4B79" w:rsidRPr="00A61A07">
        <w:rPr>
          <w:bCs/>
          <w:iCs/>
          <w:lang w:val="en-US"/>
        </w:rPr>
        <w:t>conduct</w:t>
      </w:r>
      <w:r w:rsidR="00597A74" w:rsidRPr="00A61A07">
        <w:rPr>
          <w:bCs/>
          <w:iCs/>
          <w:lang w:val="en-US"/>
        </w:rPr>
        <w:t xml:space="preserve"> </w:t>
      </w:r>
      <w:r w:rsidR="00DF4B79" w:rsidRPr="00A61A07">
        <w:rPr>
          <w:bCs/>
          <w:iCs/>
          <w:lang w:val="en-US"/>
        </w:rPr>
        <w:t xml:space="preserve">the </w:t>
      </w:r>
      <w:r w:rsidR="007F00EA" w:rsidRPr="00A61A07">
        <w:rPr>
          <w:bCs/>
          <w:iCs/>
          <w:lang w:val="en-US"/>
        </w:rPr>
        <w:t>random effects estimation</w:t>
      </w:r>
      <w:r w:rsidR="007F00EA" w:rsidRPr="00A61A07">
        <w:rPr>
          <w:iCs/>
          <w:lang w:val="en-US"/>
        </w:rPr>
        <w:t>, in which the firm and year fixed effects are not include</w:t>
      </w:r>
      <w:r w:rsidR="00DF4B79" w:rsidRPr="00A61A07">
        <w:rPr>
          <w:iCs/>
          <w:lang w:val="en-US"/>
        </w:rPr>
        <w:t xml:space="preserve">d. </w:t>
      </w:r>
    </w:p>
    <w:p w14:paraId="28633347" w14:textId="7B5E788A" w:rsidR="005C3160" w:rsidRPr="00A61A07" w:rsidRDefault="0067031A" w:rsidP="00DB5EE7">
      <w:pPr>
        <w:widowControl w:val="0"/>
        <w:spacing w:line="360" w:lineRule="auto"/>
        <w:ind w:firstLine="567"/>
        <w:jc w:val="both"/>
        <w:rPr>
          <w:iCs/>
          <w:lang w:val="en-US"/>
        </w:rPr>
      </w:pPr>
      <w:r w:rsidRPr="00A61A07">
        <w:rPr>
          <w:bCs/>
          <w:iCs/>
          <w:lang w:val="en-US"/>
        </w:rPr>
        <w:t>Moreover</w:t>
      </w:r>
      <w:r w:rsidR="00DB5EE7" w:rsidRPr="00A61A07">
        <w:rPr>
          <w:bCs/>
          <w:iCs/>
          <w:lang w:val="en-US"/>
        </w:rPr>
        <w:t xml:space="preserve">, </w:t>
      </w:r>
      <w:r w:rsidR="00DB5EE7" w:rsidRPr="00A61A07">
        <w:rPr>
          <w:iCs/>
          <w:lang w:val="en-US"/>
        </w:rPr>
        <w:t>w</w:t>
      </w:r>
      <w:r w:rsidR="000F2627" w:rsidRPr="00A61A07">
        <w:rPr>
          <w:iCs/>
          <w:lang w:val="en-US"/>
        </w:rPr>
        <w:t>e adopt an alternative approach to identify</w:t>
      </w:r>
      <w:r w:rsidR="00B6012D">
        <w:rPr>
          <w:iCs/>
          <w:lang w:val="en-US"/>
        </w:rPr>
        <w:t xml:space="preserve"> the</w:t>
      </w:r>
      <w:r w:rsidR="000F2627" w:rsidRPr="00A61A07">
        <w:rPr>
          <w:iCs/>
          <w:lang w:val="en-US"/>
        </w:rPr>
        <w:t xml:space="preserve"> treatment firms based on employee locations rather than headquarter</w:t>
      </w:r>
      <w:r w:rsidR="00CB67B0" w:rsidRPr="00A61A07">
        <w:rPr>
          <w:iCs/>
          <w:lang w:val="en-US"/>
        </w:rPr>
        <w:t>s</w:t>
      </w:r>
      <w:r w:rsidR="000F2627" w:rsidRPr="00A61A07">
        <w:rPr>
          <w:iCs/>
          <w:lang w:val="en-US"/>
        </w:rPr>
        <w:t xml:space="preserve"> locations</w:t>
      </w:r>
      <w:r w:rsidR="00722CD5" w:rsidRPr="00A61A07">
        <w:rPr>
          <w:iCs/>
          <w:lang w:val="en-US"/>
        </w:rPr>
        <w:t xml:space="preserve"> to better account for firms’ operational footprints.</w:t>
      </w:r>
      <w:r w:rsidR="002940EA" w:rsidRPr="00A61A07">
        <w:rPr>
          <w:iCs/>
          <w:lang w:val="en-US"/>
        </w:rPr>
        <w:t xml:space="preserve"> </w:t>
      </w:r>
      <w:r w:rsidR="006446AD" w:rsidRPr="00A61A07">
        <w:rPr>
          <w:bCs/>
          <w:iCs/>
          <w:lang w:val="en-US"/>
        </w:rPr>
        <w:t>W</w:t>
      </w:r>
      <w:r w:rsidR="00F91081" w:rsidRPr="00A61A07">
        <w:rPr>
          <w:bCs/>
          <w:iCs/>
          <w:lang w:val="en-US"/>
        </w:rPr>
        <w:t xml:space="preserve">e </w:t>
      </w:r>
      <w:r w:rsidR="006446AD" w:rsidRPr="00A61A07">
        <w:rPr>
          <w:bCs/>
          <w:iCs/>
          <w:lang w:val="en-US"/>
        </w:rPr>
        <w:t xml:space="preserve">first </w:t>
      </w:r>
      <w:r w:rsidR="00F91081" w:rsidRPr="00A61A07">
        <w:rPr>
          <w:bCs/>
          <w:iCs/>
          <w:lang w:val="en-US"/>
        </w:rPr>
        <w:t xml:space="preserve">collect firm-level employment data from </w:t>
      </w:r>
      <w:proofErr w:type="spellStart"/>
      <w:r w:rsidR="00F91081" w:rsidRPr="00A61A07">
        <w:rPr>
          <w:bCs/>
          <w:iCs/>
          <w:lang w:val="en-US"/>
        </w:rPr>
        <w:t>Revelio</w:t>
      </w:r>
      <w:proofErr w:type="spellEnd"/>
      <w:r w:rsidR="00F91081" w:rsidRPr="00A61A07">
        <w:rPr>
          <w:bCs/>
          <w:iCs/>
          <w:lang w:val="en-US"/>
        </w:rPr>
        <w:t xml:space="preserve"> Lab</w:t>
      </w:r>
      <w:r w:rsidR="002940EA" w:rsidRPr="00A61A07">
        <w:rPr>
          <w:bCs/>
          <w:iCs/>
          <w:lang w:val="en-US"/>
        </w:rPr>
        <w:t xml:space="preserve">s that </w:t>
      </w:r>
      <w:r w:rsidR="00F91081" w:rsidRPr="00A61A07">
        <w:rPr>
          <w:bCs/>
          <w:iCs/>
          <w:lang w:val="en-US"/>
        </w:rPr>
        <w:t>compiles and standardizes employee profiles and geographic employment distributions for US</w:t>
      </w:r>
      <w:r w:rsidR="00AE7D42" w:rsidRPr="00A61A07">
        <w:rPr>
          <w:bCs/>
          <w:iCs/>
          <w:lang w:val="en-US"/>
        </w:rPr>
        <w:t>-</w:t>
      </w:r>
      <w:r w:rsidR="00F91081" w:rsidRPr="00A61A07">
        <w:rPr>
          <w:bCs/>
          <w:iCs/>
          <w:lang w:val="en-US"/>
        </w:rPr>
        <w:t>listed firms (</w:t>
      </w:r>
      <w:r w:rsidR="00F91081" w:rsidRPr="00A61A07">
        <w:rPr>
          <w:iCs/>
          <w:lang w:val="en-US"/>
        </w:rPr>
        <w:t>Baker et al., 2024</w:t>
      </w:r>
      <w:r w:rsidR="00F91081" w:rsidRPr="00A61A07">
        <w:rPr>
          <w:bCs/>
          <w:iCs/>
          <w:lang w:val="en-US"/>
        </w:rPr>
        <w:t>).</w:t>
      </w:r>
      <w:r w:rsidR="006446AD" w:rsidRPr="00A61A07">
        <w:rPr>
          <w:bCs/>
          <w:iCs/>
          <w:lang w:val="en-US"/>
        </w:rPr>
        <w:t xml:space="preserve"> This dataset thus enables us to determine whether a firm </w:t>
      </w:r>
      <w:r w:rsidR="00B6012D">
        <w:rPr>
          <w:bCs/>
          <w:iCs/>
          <w:lang w:val="en-US"/>
        </w:rPr>
        <w:t>operates</w:t>
      </w:r>
      <w:r w:rsidR="006446AD" w:rsidRPr="00A61A07">
        <w:rPr>
          <w:bCs/>
          <w:iCs/>
          <w:lang w:val="en-US"/>
        </w:rPr>
        <w:t xml:space="preserve"> in a treatment state based on its employee locations. Specifically, we consider a</w:t>
      </w:r>
      <w:r w:rsidR="00F0490C" w:rsidRPr="00A61A07">
        <w:rPr>
          <w:bCs/>
          <w:iCs/>
          <w:lang w:val="en-US"/>
        </w:rPr>
        <w:t xml:space="preserve"> US-listed</w:t>
      </w:r>
      <w:r w:rsidR="006446AD" w:rsidRPr="00A61A07">
        <w:rPr>
          <w:bCs/>
          <w:iCs/>
          <w:lang w:val="en-US"/>
        </w:rPr>
        <w:t xml:space="preserve"> firm as a </w:t>
      </w:r>
      <w:r w:rsidR="006446AD" w:rsidRPr="00A61A07">
        <w:rPr>
          <w:bCs/>
          <w:iCs/>
          <w:lang w:val="en-US"/>
        </w:rPr>
        <w:lastRenderedPageBreak/>
        <w:t>treatment firm if at least 5%</w:t>
      </w:r>
      <w:r w:rsidR="00552908" w:rsidRPr="00A61A07">
        <w:rPr>
          <w:bCs/>
          <w:iCs/>
          <w:lang w:val="en-US"/>
        </w:rPr>
        <w:t xml:space="preserve"> of its employees</w:t>
      </w:r>
      <w:r w:rsidR="00741132" w:rsidRPr="00A61A07">
        <w:rPr>
          <w:rStyle w:val="FootnoteReference"/>
          <w:bCs/>
          <w:iCs/>
          <w:lang w:val="en-US"/>
        </w:rPr>
        <w:footnoteReference w:id="3"/>
      </w:r>
      <w:r w:rsidR="006446AD" w:rsidRPr="00A61A07">
        <w:rPr>
          <w:bCs/>
          <w:iCs/>
          <w:lang w:val="en-US"/>
        </w:rPr>
        <w:t xml:space="preserve"> were in a treatment state when the smart contract law was enacted. After removing firms without data for measuring </w:t>
      </w:r>
      <w:r w:rsidR="006A53EC" w:rsidRPr="00A61A07">
        <w:rPr>
          <w:bCs/>
          <w:iCs/>
          <w:lang w:val="en-US"/>
        </w:rPr>
        <w:t>our</w:t>
      </w:r>
      <w:r w:rsidR="006446AD" w:rsidRPr="00A61A07">
        <w:rPr>
          <w:bCs/>
          <w:iCs/>
          <w:lang w:val="en-US"/>
        </w:rPr>
        <w:t xml:space="preserve"> research variables, we obtain 496 treatment firms and then</w:t>
      </w:r>
      <w:r w:rsidR="00CC33C5" w:rsidRPr="00A61A07">
        <w:rPr>
          <w:bCs/>
          <w:iCs/>
          <w:lang w:val="en-US"/>
        </w:rPr>
        <w:t xml:space="preserve"> apply the same </w:t>
      </w:r>
      <w:r w:rsidR="003A6FD6" w:rsidRPr="00A61A07">
        <w:rPr>
          <w:bCs/>
          <w:iCs/>
          <w:lang w:val="en-US"/>
        </w:rPr>
        <w:t xml:space="preserve">MDM </w:t>
      </w:r>
      <w:r w:rsidR="00E02CC9" w:rsidRPr="00A61A07">
        <w:rPr>
          <w:bCs/>
          <w:iCs/>
          <w:lang w:val="en-US"/>
        </w:rPr>
        <w:t>approach</w:t>
      </w:r>
      <w:r w:rsidR="006A53EC" w:rsidRPr="00A61A07">
        <w:rPr>
          <w:bCs/>
          <w:iCs/>
          <w:lang w:val="en-US"/>
        </w:rPr>
        <w:t xml:space="preserve"> to </w:t>
      </w:r>
      <w:r w:rsidR="00F0490C" w:rsidRPr="00A61A07">
        <w:rPr>
          <w:bCs/>
          <w:iCs/>
          <w:lang w:val="en-US"/>
        </w:rPr>
        <w:t xml:space="preserve">match </w:t>
      </w:r>
      <w:r w:rsidR="006A53EC" w:rsidRPr="00A61A07">
        <w:rPr>
          <w:bCs/>
          <w:iCs/>
          <w:lang w:val="en-US"/>
        </w:rPr>
        <w:t>these treatment firms</w:t>
      </w:r>
      <w:r w:rsidR="00F0490C" w:rsidRPr="00A61A07">
        <w:rPr>
          <w:bCs/>
          <w:iCs/>
          <w:lang w:val="en-US"/>
        </w:rPr>
        <w:t xml:space="preserve"> to control firms. </w:t>
      </w:r>
      <w:r w:rsidR="003A6FD6" w:rsidRPr="00A61A07">
        <w:rPr>
          <w:bCs/>
          <w:iCs/>
          <w:lang w:val="en-US"/>
        </w:rPr>
        <w:t xml:space="preserve"> </w:t>
      </w:r>
      <w:r w:rsidR="00F0490C" w:rsidRPr="00A61A07">
        <w:rPr>
          <w:bCs/>
          <w:iCs/>
          <w:lang w:val="en-US"/>
        </w:rPr>
        <w:t xml:space="preserve">The final </w:t>
      </w:r>
      <w:r w:rsidR="003A6FD6" w:rsidRPr="00A61A07">
        <w:rPr>
          <w:iCs/>
          <w:lang w:val="en-US"/>
        </w:rPr>
        <w:t>sample</w:t>
      </w:r>
      <w:r w:rsidR="00F0490C" w:rsidRPr="00A61A07">
        <w:rPr>
          <w:iCs/>
          <w:lang w:val="en-US"/>
        </w:rPr>
        <w:t xml:space="preserve"> after matching consists of</w:t>
      </w:r>
      <w:r w:rsidR="003A6FD6" w:rsidRPr="00A61A07">
        <w:rPr>
          <w:iCs/>
          <w:lang w:val="en-US"/>
        </w:rPr>
        <w:t xml:space="preserve"> 824 firms (</w:t>
      </w:r>
      <w:r w:rsidR="00F0490C" w:rsidRPr="00A61A07">
        <w:rPr>
          <w:iCs/>
          <w:lang w:val="en-US"/>
        </w:rPr>
        <w:t xml:space="preserve">including 433 </w:t>
      </w:r>
      <w:r w:rsidR="003A6FD6" w:rsidRPr="00A61A07">
        <w:rPr>
          <w:iCs/>
          <w:lang w:val="en-US"/>
        </w:rPr>
        <w:t xml:space="preserve">treatment </w:t>
      </w:r>
      <w:r w:rsidR="00F0490C" w:rsidRPr="00A61A07">
        <w:rPr>
          <w:iCs/>
          <w:lang w:val="en-US"/>
        </w:rPr>
        <w:t xml:space="preserve">firms </w:t>
      </w:r>
      <w:r w:rsidR="003A6FD6" w:rsidRPr="00A61A07">
        <w:rPr>
          <w:iCs/>
          <w:lang w:val="en-US"/>
        </w:rPr>
        <w:t xml:space="preserve">and </w:t>
      </w:r>
      <w:r w:rsidR="00F0490C" w:rsidRPr="00A61A07">
        <w:rPr>
          <w:iCs/>
          <w:lang w:val="en-US"/>
        </w:rPr>
        <w:t xml:space="preserve">391 matched </w:t>
      </w:r>
      <w:r w:rsidR="003A6FD6" w:rsidRPr="00A61A07">
        <w:rPr>
          <w:iCs/>
          <w:lang w:val="en-US"/>
        </w:rPr>
        <w:t>control firms)</w:t>
      </w:r>
      <w:r w:rsidR="00F0490C" w:rsidRPr="00A61A07">
        <w:rPr>
          <w:iCs/>
          <w:lang w:val="en-US"/>
        </w:rPr>
        <w:t>, which are used</w:t>
      </w:r>
      <w:r w:rsidR="003A6FD6" w:rsidRPr="00A61A07">
        <w:rPr>
          <w:iCs/>
          <w:lang w:val="en-US"/>
        </w:rPr>
        <w:t xml:space="preserve"> for the DID </w:t>
      </w:r>
      <w:r w:rsidR="00F0490C" w:rsidRPr="00A61A07">
        <w:rPr>
          <w:iCs/>
          <w:lang w:val="en-US"/>
        </w:rPr>
        <w:t>analysis</w:t>
      </w:r>
      <w:r w:rsidR="003A6FD6" w:rsidRPr="00A61A07">
        <w:rPr>
          <w:iCs/>
          <w:lang w:val="en-US"/>
        </w:rPr>
        <w:t xml:space="preserve">. </w:t>
      </w:r>
      <w:r w:rsidR="00064CAB" w:rsidRPr="00A61A07">
        <w:rPr>
          <w:iCs/>
          <w:lang w:val="en-US"/>
        </w:rPr>
        <w:t xml:space="preserve">The test results based on this alternative identification approach remain consistent, as </w:t>
      </w:r>
      <w:r w:rsidR="00F91081" w:rsidRPr="00A61A07">
        <w:rPr>
          <w:iCs/>
          <w:lang w:val="en-US"/>
        </w:rPr>
        <w:t xml:space="preserve">documented in Model </w:t>
      </w:r>
      <w:r w:rsidR="009B79E7" w:rsidRPr="00A61A07">
        <w:rPr>
          <w:iCs/>
          <w:lang w:val="en-US"/>
        </w:rPr>
        <w:t>8</w:t>
      </w:r>
      <w:r w:rsidR="00F91081" w:rsidRPr="00A61A07">
        <w:rPr>
          <w:iCs/>
          <w:lang w:val="en-US"/>
        </w:rPr>
        <w:t xml:space="preserve"> of </w:t>
      </w:r>
      <w:r w:rsidR="00C34124" w:rsidRPr="00A61A07">
        <w:rPr>
          <w:iCs/>
          <w:lang w:val="en-US"/>
        </w:rPr>
        <w:t>Table 3</w:t>
      </w:r>
      <w:r w:rsidR="00F91081" w:rsidRPr="00A61A07">
        <w:rPr>
          <w:iCs/>
          <w:lang w:val="en-US"/>
        </w:rPr>
        <w:t>.</w:t>
      </w:r>
    </w:p>
    <w:p w14:paraId="67166807" w14:textId="563BCA2E" w:rsidR="0067031A" w:rsidRPr="00A61A07" w:rsidRDefault="0067031A" w:rsidP="00DB5EE7">
      <w:pPr>
        <w:widowControl w:val="0"/>
        <w:spacing w:line="360" w:lineRule="auto"/>
        <w:ind w:firstLine="567"/>
        <w:jc w:val="both"/>
        <w:rPr>
          <w:bCs/>
          <w:iCs/>
          <w:lang w:val="en-US"/>
        </w:rPr>
      </w:pPr>
      <w:r w:rsidRPr="00A61A07">
        <w:rPr>
          <w:iCs/>
          <w:lang w:val="en-US"/>
        </w:rPr>
        <w:t xml:space="preserve">Lastly, we examine whether our </w:t>
      </w:r>
      <w:r w:rsidR="008927CD" w:rsidRPr="00A61A07">
        <w:rPr>
          <w:iCs/>
          <w:lang w:val="en-US"/>
        </w:rPr>
        <w:t>findings</w:t>
      </w:r>
      <w:r w:rsidRPr="00A61A07">
        <w:rPr>
          <w:iCs/>
          <w:lang w:val="en-US"/>
        </w:rPr>
        <w:t xml:space="preserve"> are sensitive to different matching approaches</w:t>
      </w:r>
      <w:r w:rsidR="00496D5E" w:rsidRPr="00A61A07">
        <w:rPr>
          <w:iCs/>
          <w:lang w:val="en-US"/>
        </w:rPr>
        <w:t xml:space="preserve"> and</w:t>
      </w:r>
      <w:r w:rsidR="00804B8C" w:rsidRPr="00A61A07">
        <w:rPr>
          <w:iCs/>
          <w:lang w:val="en-US"/>
        </w:rPr>
        <w:t xml:space="preserve"> </w:t>
      </w:r>
      <w:r w:rsidRPr="00A61A07">
        <w:rPr>
          <w:iCs/>
          <w:lang w:val="en-US"/>
        </w:rPr>
        <w:t>alternative estimation periods,</w:t>
      </w:r>
      <w:r w:rsidR="00804B8C" w:rsidRPr="00A61A07">
        <w:rPr>
          <w:iCs/>
          <w:lang w:val="en-US"/>
        </w:rPr>
        <w:t xml:space="preserve"> </w:t>
      </w:r>
      <w:r w:rsidR="008927CD" w:rsidRPr="00A61A07">
        <w:rPr>
          <w:iCs/>
          <w:lang w:val="en-US"/>
        </w:rPr>
        <w:t>obtaining consistent test results</w:t>
      </w:r>
      <w:r w:rsidRPr="00A61A07">
        <w:rPr>
          <w:iCs/>
          <w:lang w:val="en-US"/>
        </w:rPr>
        <w:t xml:space="preserve"> in Online Appendix 7</w:t>
      </w:r>
      <w:r w:rsidR="00496D5E" w:rsidRPr="00A61A07">
        <w:rPr>
          <w:iCs/>
          <w:lang w:val="en-US"/>
        </w:rPr>
        <w:t xml:space="preserve">. We also perform a placebo test in Online Appendix 8 to check and confirm </w:t>
      </w:r>
      <w:r w:rsidR="00544B84" w:rsidRPr="00A61A07">
        <w:rPr>
          <w:iCs/>
          <w:lang w:val="en-US"/>
        </w:rPr>
        <w:t xml:space="preserve">that </w:t>
      </w:r>
      <w:r w:rsidR="00496D5E" w:rsidRPr="00A61A07">
        <w:rPr>
          <w:iCs/>
          <w:lang w:val="en-US"/>
        </w:rPr>
        <w:t xml:space="preserve">our test results are not driven by other unobservable factors </w:t>
      </w:r>
      <w:r w:rsidR="00544B84" w:rsidRPr="00A61A07">
        <w:rPr>
          <w:iCs/>
          <w:lang w:val="en-US"/>
        </w:rPr>
        <w:t>than</w:t>
      </w:r>
      <w:r w:rsidR="008927CD" w:rsidRPr="00A61A07">
        <w:rPr>
          <w:iCs/>
          <w:lang w:val="en-US"/>
        </w:rPr>
        <w:t xml:space="preserve"> </w:t>
      </w:r>
      <w:r w:rsidR="00496D5E" w:rsidRPr="00A61A07">
        <w:rPr>
          <w:iCs/>
          <w:lang w:val="en-US"/>
        </w:rPr>
        <w:t xml:space="preserve">the enactment of smart contract laws. </w:t>
      </w:r>
    </w:p>
    <w:p w14:paraId="553F1D3A" w14:textId="77777777" w:rsidR="00896F6C" w:rsidRPr="00A61A07" w:rsidRDefault="00896F6C" w:rsidP="009A2651">
      <w:pPr>
        <w:widowControl w:val="0"/>
        <w:spacing w:line="360" w:lineRule="auto"/>
        <w:jc w:val="both"/>
        <w:rPr>
          <w:b/>
          <w:bCs/>
          <w:iCs/>
          <w:lang w:val="en-US"/>
        </w:rPr>
      </w:pPr>
      <w:r w:rsidRPr="00A61A07">
        <w:rPr>
          <w:b/>
          <w:bCs/>
          <w:iCs/>
          <w:lang w:val="en-US"/>
        </w:rPr>
        <w:t>4.2 The Moderating Effects of Supply Chain Complexity</w:t>
      </w:r>
    </w:p>
    <w:p w14:paraId="2748CABA" w14:textId="02FC36A2" w:rsidR="00CD27CC" w:rsidRPr="00A61A07" w:rsidRDefault="00896F6C" w:rsidP="009A2651">
      <w:pPr>
        <w:widowControl w:val="0"/>
        <w:spacing w:line="360" w:lineRule="auto"/>
        <w:jc w:val="both"/>
        <w:rPr>
          <w:iCs/>
          <w:lang w:val="en-US"/>
        </w:rPr>
      </w:pPr>
      <w:r w:rsidRPr="00A61A07">
        <w:rPr>
          <w:iCs/>
          <w:lang w:val="en-US"/>
        </w:rPr>
        <w:t xml:space="preserve">After demonstrating the positive impact of smart contracts on operational efficiency and providing solid support for H1, we further investigate the moderating effects of supply chain complexity and test H2 to H4. The test results by running Equation (3) are documented in </w:t>
      </w:r>
      <w:r w:rsidR="00C34124" w:rsidRPr="00A61A07">
        <w:rPr>
          <w:iCs/>
          <w:lang w:val="en-US"/>
        </w:rPr>
        <w:t>Table 4</w:t>
      </w:r>
      <w:r w:rsidRPr="00A61A07">
        <w:rPr>
          <w:iCs/>
          <w:lang w:val="en-US"/>
        </w:rPr>
        <w:t>, with the moderating effects of horizontal complexity (H2), spatial complexity (H3), and interconnected complexity (H4) being incorporated in</w:t>
      </w:r>
      <w:r w:rsidR="00B6012D">
        <w:rPr>
          <w:iCs/>
          <w:lang w:val="en-US"/>
        </w:rPr>
        <w:t>to</w:t>
      </w:r>
      <w:r w:rsidRPr="00A61A07">
        <w:rPr>
          <w:iCs/>
          <w:lang w:val="en-US"/>
        </w:rPr>
        <w:t xml:space="preserve"> Models 1, 2</w:t>
      </w:r>
      <w:r w:rsidR="002C474F" w:rsidRPr="00A61A07">
        <w:rPr>
          <w:rFonts w:eastAsiaTheme="minorEastAsia"/>
          <w:iCs/>
          <w:lang w:val="en-US"/>
        </w:rPr>
        <w:t>,</w:t>
      </w:r>
      <w:r w:rsidRPr="00A61A07">
        <w:rPr>
          <w:iCs/>
          <w:lang w:val="en-US"/>
        </w:rPr>
        <w:t xml:space="preserve"> and 3, respectively. </w:t>
      </w:r>
      <w:r w:rsidR="00B32318" w:rsidRPr="00A61A07">
        <w:rPr>
          <w:iCs/>
          <w:lang w:val="en-US"/>
        </w:rPr>
        <w:t>W</w:t>
      </w:r>
      <w:r w:rsidR="00AE6408" w:rsidRPr="00A61A07">
        <w:rPr>
          <w:iCs/>
          <w:lang w:val="en-US"/>
        </w:rPr>
        <w:t xml:space="preserve">e </w:t>
      </w:r>
      <w:r w:rsidR="00B32318" w:rsidRPr="00A61A07">
        <w:rPr>
          <w:iCs/>
          <w:lang w:val="en-US"/>
        </w:rPr>
        <w:t xml:space="preserve">then </w:t>
      </w:r>
      <w:r w:rsidR="00AE6408" w:rsidRPr="00A61A07">
        <w:rPr>
          <w:iCs/>
          <w:lang w:val="en-US"/>
        </w:rPr>
        <w:t>incorporate all three-way interaction terms in</w:t>
      </w:r>
      <w:r w:rsidR="00B6012D">
        <w:rPr>
          <w:iCs/>
          <w:lang w:val="en-US"/>
        </w:rPr>
        <w:t>to</w:t>
      </w:r>
      <w:r w:rsidR="00AE6408" w:rsidRPr="00A61A07">
        <w:rPr>
          <w:iCs/>
          <w:lang w:val="en-US"/>
        </w:rPr>
        <w:t xml:space="preserve"> Model 4 of </w:t>
      </w:r>
      <w:r w:rsidR="00C34124" w:rsidRPr="00A61A07">
        <w:rPr>
          <w:iCs/>
          <w:lang w:val="en-US"/>
        </w:rPr>
        <w:t>Table 4</w:t>
      </w:r>
      <w:r w:rsidR="00AE6408" w:rsidRPr="00A61A07">
        <w:rPr>
          <w:iCs/>
          <w:lang w:val="en-US"/>
        </w:rPr>
        <w:t>.</w:t>
      </w:r>
      <w:r w:rsidR="00AE6408" w:rsidRPr="00A61A07">
        <w:rPr>
          <w:lang w:val="en-US"/>
        </w:rPr>
        <w:t xml:space="preserve"> The maximum and mean</w:t>
      </w:r>
      <w:r w:rsidR="002C474F" w:rsidRPr="00A61A07">
        <w:rPr>
          <w:rFonts w:eastAsiaTheme="minorEastAsia"/>
          <w:lang w:val="en-US"/>
        </w:rPr>
        <w:t xml:space="preserve"> </w:t>
      </w:r>
      <w:r w:rsidR="00AE6408" w:rsidRPr="00A61A07">
        <w:rPr>
          <w:lang w:val="en-US"/>
        </w:rPr>
        <w:t>VIF value</w:t>
      </w:r>
      <w:r w:rsidR="00C003F4" w:rsidRPr="00A61A07">
        <w:rPr>
          <w:lang w:val="en-US"/>
        </w:rPr>
        <w:t>s</w:t>
      </w:r>
      <w:r w:rsidR="00AE6408" w:rsidRPr="00A61A07">
        <w:rPr>
          <w:lang w:val="en-US"/>
        </w:rPr>
        <w:t xml:space="preserve"> for Model 4 </w:t>
      </w:r>
      <w:r w:rsidR="00C003F4" w:rsidRPr="00A61A07">
        <w:rPr>
          <w:rFonts w:eastAsiaTheme="minorEastAsia"/>
          <w:lang w:val="en-US"/>
        </w:rPr>
        <w:t>are</w:t>
      </w:r>
      <w:r w:rsidR="002C474F" w:rsidRPr="00A61A07">
        <w:rPr>
          <w:lang w:val="en-US"/>
        </w:rPr>
        <w:t xml:space="preserve"> </w:t>
      </w:r>
      <w:r w:rsidR="00AE6408" w:rsidRPr="00A61A07">
        <w:rPr>
          <w:lang w:val="en-US"/>
        </w:rPr>
        <w:t xml:space="preserve">2.03 and 1.06, respectively, both well below the commonly accepted threshold of 10 (Anand et al., 2021), indicating that multicollinearity is not a significant concern in our </w:t>
      </w:r>
      <w:r w:rsidR="00C003F4" w:rsidRPr="00A61A07">
        <w:rPr>
          <w:lang w:val="en-US"/>
        </w:rPr>
        <w:t>research</w:t>
      </w:r>
      <w:r w:rsidR="00AE6408" w:rsidRPr="00A61A07">
        <w:rPr>
          <w:lang w:val="en-US"/>
        </w:rPr>
        <w:t>.</w:t>
      </w:r>
      <w:r w:rsidR="00AE6408" w:rsidRPr="00A61A07">
        <w:rPr>
          <w:iCs/>
          <w:lang w:val="en-US"/>
        </w:rPr>
        <w:t xml:space="preserve"> </w:t>
      </w:r>
      <w:r w:rsidRPr="00A61A07">
        <w:rPr>
          <w:iCs/>
          <w:lang w:val="en-US"/>
        </w:rPr>
        <w:t xml:space="preserve">The </w:t>
      </w:r>
      <w:r w:rsidRPr="00A61A07">
        <w:rPr>
          <w:i/>
          <w:iCs/>
          <w:lang w:val="en-US"/>
        </w:rPr>
        <w:t>F</w:t>
      </w:r>
      <w:r w:rsidRPr="00A61A07">
        <w:rPr>
          <w:iCs/>
          <w:lang w:val="en-US"/>
        </w:rPr>
        <w:t xml:space="preserve">-tests suggest that all </w:t>
      </w:r>
      <w:r w:rsidR="00AE6408" w:rsidRPr="00A61A07">
        <w:rPr>
          <w:iCs/>
          <w:lang w:val="en-US"/>
        </w:rPr>
        <w:t>four</w:t>
      </w:r>
      <w:r w:rsidRPr="00A61A07">
        <w:rPr>
          <w:iCs/>
          <w:lang w:val="en-US"/>
        </w:rPr>
        <w:t xml:space="preserve"> models are significant (</w:t>
      </w:r>
      <w:r w:rsidRPr="00A61A07">
        <w:rPr>
          <w:i/>
          <w:iCs/>
          <w:lang w:val="en-US"/>
        </w:rPr>
        <w:t>p</w:t>
      </w:r>
      <w:r w:rsidRPr="00A61A07">
        <w:rPr>
          <w:iCs/>
          <w:lang w:val="en-US"/>
        </w:rPr>
        <w:t xml:space="preserve"> &lt; 0.001), with </w:t>
      </w:r>
      <w:r w:rsidRPr="00A61A07">
        <w:rPr>
          <w:i/>
          <w:iCs/>
          <w:lang w:val="en-US"/>
        </w:rPr>
        <w:t>R</w:t>
      </w:r>
      <w:r w:rsidRPr="00A61A07">
        <w:rPr>
          <w:iCs/>
          <w:lang w:val="en-US"/>
        </w:rPr>
        <w:t>-squared values ranging between 0.07</w:t>
      </w:r>
      <w:r w:rsidR="000E71B8" w:rsidRPr="00A61A07">
        <w:rPr>
          <w:iCs/>
          <w:lang w:val="en-US"/>
        </w:rPr>
        <w:t>2</w:t>
      </w:r>
      <w:r w:rsidRPr="00A61A07">
        <w:rPr>
          <w:iCs/>
          <w:lang w:val="en-US"/>
        </w:rPr>
        <w:t xml:space="preserve"> and 0.0</w:t>
      </w:r>
      <w:r w:rsidR="00661EA5" w:rsidRPr="00A61A07">
        <w:rPr>
          <w:iCs/>
          <w:lang w:val="en-US"/>
        </w:rPr>
        <w:t>83</w:t>
      </w:r>
      <w:r w:rsidRPr="00A61A07">
        <w:rPr>
          <w:iCs/>
          <w:lang w:val="en-US"/>
        </w:rPr>
        <w:t xml:space="preserve">. </w:t>
      </w:r>
    </w:p>
    <w:p w14:paraId="07AF99EB" w14:textId="43BF91CA" w:rsidR="00500AD1" w:rsidRPr="00A61A07" w:rsidRDefault="00896F6C" w:rsidP="00CD27CC">
      <w:pPr>
        <w:widowControl w:val="0"/>
        <w:spacing w:line="360" w:lineRule="auto"/>
        <w:ind w:firstLine="567"/>
        <w:jc w:val="both"/>
        <w:rPr>
          <w:iCs/>
          <w:lang w:val="en-US"/>
        </w:rPr>
      </w:pPr>
      <w:r w:rsidRPr="00A61A07">
        <w:rPr>
          <w:iCs/>
          <w:lang w:val="en-US"/>
        </w:rPr>
        <w:t xml:space="preserve">We use the test results from Model </w:t>
      </w:r>
      <w:r w:rsidR="00AE6408" w:rsidRPr="00A61A07">
        <w:rPr>
          <w:iCs/>
          <w:lang w:val="en-US"/>
        </w:rPr>
        <w:t>4</w:t>
      </w:r>
      <w:r w:rsidRPr="00A61A07">
        <w:rPr>
          <w:iCs/>
          <w:lang w:val="en-US"/>
        </w:rPr>
        <w:t xml:space="preserve"> (i.e., the full model) to evaluate our hypotheses. The interaction between </w:t>
      </w:r>
      <w:r w:rsidRPr="00A61A07">
        <w:rPr>
          <w:i/>
          <w:iCs/>
          <w:lang w:val="en-US"/>
        </w:rPr>
        <w:t xml:space="preserve">Treatment × Post </w:t>
      </w:r>
      <w:r w:rsidRPr="00A61A07">
        <w:rPr>
          <w:iCs/>
          <w:lang w:val="en-US"/>
        </w:rPr>
        <w:t>and</w:t>
      </w:r>
      <w:r w:rsidRPr="00A61A07">
        <w:rPr>
          <w:i/>
          <w:iCs/>
          <w:lang w:val="en-US"/>
        </w:rPr>
        <w:t xml:space="preserve"> Horizontal Complexity</w:t>
      </w:r>
      <w:r w:rsidRPr="00A61A07">
        <w:rPr>
          <w:iCs/>
          <w:lang w:val="en-US"/>
        </w:rPr>
        <w:t xml:space="preserve"> is positive and significant (</w:t>
      </w:r>
      <w:r w:rsidRPr="00A61A07">
        <w:rPr>
          <w:i/>
          <w:iCs/>
          <w:lang w:val="en-US"/>
        </w:rPr>
        <w:t>p</w:t>
      </w:r>
      <w:r w:rsidRPr="00A61A07">
        <w:rPr>
          <w:iCs/>
          <w:lang w:val="en-US"/>
        </w:rPr>
        <w:t xml:space="preserve"> &lt; 0.001), suggesting that horizontal complexity positively moderates the relationship between smart contracts and operational efficiency. The finding supports H2. By contrast, there is a negative and significant interaction between </w:t>
      </w:r>
      <w:r w:rsidRPr="00A61A07">
        <w:rPr>
          <w:i/>
          <w:iCs/>
          <w:lang w:val="en-US"/>
        </w:rPr>
        <w:t xml:space="preserve">Treatment × Post </w:t>
      </w:r>
      <w:r w:rsidRPr="00A61A07">
        <w:rPr>
          <w:iCs/>
          <w:lang w:val="en-US"/>
        </w:rPr>
        <w:t>and</w:t>
      </w:r>
      <w:r w:rsidRPr="00A61A07">
        <w:rPr>
          <w:i/>
          <w:iCs/>
          <w:lang w:val="en-US"/>
        </w:rPr>
        <w:t xml:space="preserve"> Spatial Complexity</w:t>
      </w:r>
      <w:r w:rsidRPr="00A61A07">
        <w:rPr>
          <w:iCs/>
          <w:lang w:val="en-US"/>
        </w:rPr>
        <w:t xml:space="preserve"> (</w:t>
      </w:r>
      <w:r w:rsidRPr="00A61A07">
        <w:rPr>
          <w:i/>
          <w:iCs/>
          <w:lang w:val="en-US"/>
        </w:rPr>
        <w:t>p</w:t>
      </w:r>
      <w:r w:rsidRPr="00A61A07">
        <w:rPr>
          <w:iCs/>
          <w:lang w:val="en-US"/>
        </w:rPr>
        <w:t xml:space="preserve"> &lt; 0.05), demonstrating a negative moderating role of spatial complexity and supporting H3. Lastly, the interaction between </w:t>
      </w:r>
      <w:r w:rsidRPr="00A61A07">
        <w:rPr>
          <w:i/>
          <w:iCs/>
          <w:lang w:val="en-US"/>
        </w:rPr>
        <w:t xml:space="preserve">Treatment × Post </w:t>
      </w:r>
      <w:r w:rsidRPr="00A61A07">
        <w:rPr>
          <w:iCs/>
          <w:lang w:val="en-US"/>
        </w:rPr>
        <w:t>and</w:t>
      </w:r>
      <w:r w:rsidRPr="00A61A07">
        <w:rPr>
          <w:i/>
          <w:iCs/>
          <w:lang w:val="en-US"/>
        </w:rPr>
        <w:t xml:space="preserve"> Interconnected Complexity</w:t>
      </w:r>
      <w:r w:rsidRPr="00A61A07">
        <w:rPr>
          <w:iCs/>
          <w:lang w:val="en-US"/>
        </w:rPr>
        <w:t xml:space="preserve"> is positive but not significant (</w:t>
      </w:r>
      <w:r w:rsidRPr="00A61A07">
        <w:rPr>
          <w:i/>
          <w:iCs/>
          <w:lang w:val="en-US"/>
        </w:rPr>
        <w:t>p</w:t>
      </w:r>
      <w:r w:rsidRPr="00A61A07">
        <w:rPr>
          <w:iCs/>
          <w:lang w:val="en-US"/>
        </w:rPr>
        <w:t xml:space="preserve"> &gt; 0.1), indicating that interconnected complexity does not moderate the impact of smart contracts on operational efficiency. Thus, H4 is rejected.</w:t>
      </w:r>
      <w:r w:rsidR="00500AD1" w:rsidRPr="00A61A07">
        <w:rPr>
          <w:iCs/>
          <w:lang w:val="en-US"/>
        </w:rPr>
        <w:t xml:space="preserve"> This non-significant result may be due to the trade-off between </w:t>
      </w:r>
      <w:r w:rsidR="00500AD1" w:rsidRPr="00A61A07">
        <w:rPr>
          <w:lang w:val="en-US"/>
        </w:rPr>
        <w:t xml:space="preserve">the uncertainty associated with smart contract adoption and the </w:t>
      </w:r>
      <w:r w:rsidR="00500AD1" w:rsidRPr="00A61A07">
        <w:rPr>
          <w:lang w:val="en-US"/>
        </w:rPr>
        <w:lastRenderedPageBreak/>
        <w:t xml:space="preserve">opportunity for transaction cost reduction </w:t>
      </w:r>
      <w:r w:rsidR="00500AD1" w:rsidRPr="00A61A07">
        <w:rPr>
          <w:iCs/>
          <w:lang w:val="en-US"/>
        </w:rPr>
        <w:t>embedded in interconnected supply chain complexity</w:t>
      </w:r>
      <w:r w:rsidR="00FF7991" w:rsidRPr="00A61A07">
        <w:rPr>
          <w:iCs/>
          <w:lang w:val="en-US"/>
        </w:rPr>
        <w:t xml:space="preserve"> (</w:t>
      </w:r>
      <w:r w:rsidR="00FF7991" w:rsidRPr="00A61A07">
        <w:rPr>
          <w:lang w:val="en-US"/>
        </w:rPr>
        <w:t>Choi and Krause, 2006; Bellamy et al., 2014</w:t>
      </w:r>
      <w:r w:rsidR="00FF7991" w:rsidRPr="00A61A07">
        <w:rPr>
          <w:iCs/>
          <w:lang w:val="en-US"/>
        </w:rPr>
        <w:t>)</w:t>
      </w:r>
      <w:r w:rsidR="00500AD1" w:rsidRPr="00A61A07">
        <w:rPr>
          <w:iCs/>
          <w:lang w:val="en-US"/>
        </w:rPr>
        <w:t>.</w:t>
      </w:r>
      <w:r w:rsidR="00FF7991" w:rsidRPr="00A61A07">
        <w:rPr>
          <w:iCs/>
          <w:lang w:val="en-US"/>
        </w:rPr>
        <w:t xml:space="preserve"> </w:t>
      </w:r>
      <w:r w:rsidR="00500AD1" w:rsidRPr="00A61A07">
        <w:rPr>
          <w:iCs/>
          <w:lang w:val="en-US"/>
        </w:rPr>
        <w:t xml:space="preserve">Specifically, </w:t>
      </w:r>
      <w:r w:rsidR="00404F49" w:rsidRPr="00A61A07">
        <w:rPr>
          <w:iCs/>
          <w:lang w:val="en-US"/>
        </w:rPr>
        <w:t xml:space="preserve">although it is </w:t>
      </w:r>
      <w:r w:rsidR="005C01B2" w:rsidRPr="00A61A07">
        <w:rPr>
          <w:iCs/>
          <w:lang w:val="en-US"/>
        </w:rPr>
        <w:t>easier</w:t>
      </w:r>
      <w:r w:rsidR="005D7ECD" w:rsidRPr="00A61A07">
        <w:rPr>
          <w:iCs/>
          <w:lang w:val="en-US"/>
        </w:rPr>
        <w:t xml:space="preserve"> </w:t>
      </w:r>
      <w:r w:rsidR="00404F49" w:rsidRPr="00A61A07">
        <w:rPr>
          <w:iCs/>
          <w:lang w:val="en-US"/>
        </w:rPr>
        <w:t xml:space="preserve">to </w:t>
      </w:r>
      <w:r w:rsidR="005C01B2" w:rsidRPr="00A61A07">
        <w:rPr>
          <w:iCs/>
          <w:lang w:val="en-US"/>
        </w:rPr>
        <w:t>adopt</w:t>
      </w:r>
      <w:r w:rsidR="00404F49" w:rsidRPr="00A61A07">
        <w:rPr>
          <w:iCs/>
          <w:lang w:val="en-US"/>
        </w:rPr>
        <w:t xml:space="preserve"> smart contracts in a highly interconnected supply chain</w:t>
      </w:r>
      <w:r w:rsidR="005C01B2" w:rsidRPr="00A61A07">
        <w:rPr>
          <w:iCs/>
          <w:lang w:val="en-US"/>
        </w:rPr>
        <w:t xml:space="preserve"> to reap efficiency benefits</w:t>
      </w:r>
      <w:r w:rsidR="005D7ECD" w:rsidRPr="00A61A07">
        <w:rPr>
          <w:iCs/>
          <w:lang w:val="en-US"/>
        </w:rPr>
        <w:t xml:space="preserve">, such a supply chain exhibits lower </w:t>
      </w:r>
      <w:r w:rsidR="005D7ECD" w:rsidRPr="00A61A07">
        <w:rPr>
          <w:lang w:val="en-US"/>
        </w:rPr>
        <w:t xml:space="preserve">ex ante transaction costs, providing fewer opportunities for </w:t>
      </w:r>
      <w:r w:rsidR="002B1DFA" w:rsidRPr="00A61A07">
        <w:rPr>
          <w:lang w:val="en-US"/>
        </w:rPr>
        <w:t xml:space="preserve">firms to adopt </w:t>
      </w:r>
      <w:r w:rsidR="005D7ECD" w:rsidRPr="00A61A07">
        <w:rPr>
          <w:lang w:val="en-US"/>
        </w:rPr>
        <w:t xml:space="preserve">smart contracts to </w:t>
      </w:r>
      <w:r w:rsidR="005C01B2" w:rsidRPr="00A61A07">
        <w:rPr>
          <w:iCs/>
          <w:lang w:val="en-US"/>
        </w:rPr>
        <w:t>reap efficiency benefits</w:t>
      </w:r>
      <w:r w:rsidR="002C4BA0" w:rsidRPr="00A61A07">
        <w:rPr>
          <w:lang w:val="en-US"/>
        </w:rPr>
        <w:t xml:space="preserve">. </w:t>
      </w:r>
      <w:r w:rsidR="005D7ECD" w:rsidRPr="00A61A07">
        <w:rPr>
          <w:iCs/>
          <w:lang w:val="en-US"/>
        </w:rPr>
        <w:t xml:space="preserve"> </w:t>
      </w:r>
      <w:r w:rsidR="00404F49" w:rsidRPr="00A61A07">
        <w:rPr>
          <w:iCs/>
          <w:lang w:val="en-US"/>
        </w:rPr>
        <w:t xml:space="preserve"> </w:t>
      </w:r>
    </w:p>
    <w:p w14:paraId="06220C73" w14:textId="7685D867" w:rsidR="00A53A39" w:rsidRPr="00A61A07" w:rsidRDefault="004E79DA" w:rsidP="004E79DA">
      <w:pPr>
        <w:widowControl w:val="0"/>
        <w:tabs>
          <w:tab w:val="left" w:pos="2240"/>
          <w:tab w:val="center" w:pos="4592"/>
        </w:tabs>
        <w:spacing w:line="360" w:lineRule="auto"/>
        <w:rPr>
          <w:bCs/>
          <w:iCs/>
          <w:lang w:val="en-US"/>
        </w:rPr>
      </w:pPr>
      <w:r w:rsidRPr="00A61A07">
        <w:rPr>
          <w:iCs/>
          <w:lang w:val="en-US"/>
        </w:rPr>
        <w:tab/>
      </w:r>
      <w:r w:rsidRPr="00A61A07">
        <w:rPr>
          <w:iCs/>
          <w:lang w:val="en-US"/>
        </w:rPr>
        <w:tab/>
      </w:r>
      <w:r w:rsidR="00A53A39" w:rsidRPr="00A61A07">
        <w:rPr>
          <w:iCs/>
          <w:lang w:val="en-US"/>
        </w:rPr>
        <w:t xml:space="preserve">--- </w:t>
      </w:r>
      <w:r w:rsidR="00C34124" w:rsidRPr="00A61A07">
        <w:rPr>
          <w:iCs/>
          <w:lang w:val="en-US"/>
        </w:rPr>
        <w:t>Table 4</w:t>
      </w:r>
      <w:r w:rsidR="00A53A39" w:rsidRPr="00A61A07">
        <w:rPr>
          <w:iCs/>
          <w:lang w:val="en-US"/>
        </w:rPr>
        <w:t xml:space="preserve"> about here ---</w:t>
      </w:r>
    </w:p>
    <w:p w14:paraId="1F6542FB" w14:textId="12841FD1" w:rsidR="00CD27CC" w:rsidRPr="00A61A07" w:rsidRDefault="00896F6C" w:rsidP="009A2651">
      <w:pPr>
        <w:widowControl w:val="0"/>
        <w:spacing w:line="360" w:lineRule="auto"/>
        <w:ind w:firstLine="567"/>
        <w:jc w:val="both"/>
        <w:rPr>
          <w:b/>
          <w:iCs/>
          <w:lang w:val="en-US"/>
        </w:rPr>
      </w:pPr>
      <w:r w:rsidRPr="00A61A07">
        <w:rPr>
          <w:iCs/>
          <w:lang w:val="en-US"/>
        </w:rPr>
        <w:t>We then further explore whether the moderating effects of supply chain complexity differ between the upstream and downstream sides. Specifically, we decompose the full supply chain complexity into upstream and downstream supply chain complexity (Bode and Wagner, 2015; Bozarth et al., 2009). Upstream supply chain complexity is concerned with the complexity of a firm’s supplier base such as the number of suppliers (upstream horizontal complexity), the distribution of suppliers across countries (upstream spatial complexity), and the interconnected relationships between suppliers (upstream interconnected complexity). In contrast, downstream supply chain complexity focuses on the complexity of a firm’s customer base, such as the number of customers (downstream horizontal complexity), the distribution of customers across countries (downstream spatial complexity), and the interconnected relationships between customers (downstream interconnected complexity).</w:t>
      </w:r>
      <w:r w:rsidRPr="00A61A07">
        <w:rPr>
          <w:b/>
          <w:iCs/>
          <w:lang w:val="en-US"/>
        </w:rPr>
        <w:t xml:space="preserve"> </w:t>
      </w:r>
    </w:p>
    <w:p w14:paraId="51558235" w14:textId="6F445481" w:rsidR="00896F6C" w:rsidRPr="00A61A07" w:rsidRDefault="00896F6C" w:rsidP="009A2651">
      <w:pPr>
        <w:widowControl w:val="0"/>
        <w:spacing w:line="360" w:lineRule="auto"/>
        <w:ind w:firstLine="567"/>
        <w:jc w:val="both"/>
        <w:rPr>
          <w:iCs/>
          <w:lang w:val="en-US"/>
        </w:rPr>
      </w:pPr>
      <w:r w:rsidRPr="00A61A07">
        <w:rPr>
          <w:iCs/>
          <w:lang w:val="en-US"/>
        </w:rPr>
        <w:t xml:space="preserve">We rerun </w:t>
      </w:r>
      <w:bookmarkStart w:id="15" w:name="_Hlk175238533"/>
      <w:r w:rsidRPr="00A61A07">
        <w:rPr>
          <w:iCs/>
          <w:lang w:val="en-US"/>
        </w:rPr>
        <w:t xml:space="preserve">Equation (3) </w:t>
      </w:r>
      <w:bookmarkEnd w:id="15"/>
      <w:r w:rsidRPr="00A61A07">
        <w:rPr>
          <w:iCs/>
          <w:lang w:val="en-US"/>
        </w:rPr>
        <w:t xml:space="preserve">for upstream supply chain complexity and downstream supply chain complexity separately, resulting in Models </w:t>
      </w:r>
      <w:r w:rsidR="000E71B8" w:rsidRPr="00A61A07">
        <w:rPr>
          <w:iCs/>
          <w:lang w:val="en-US"/>
        </w:rPr>
        <w:t>5</w:t>
      </w:r>
      <w:r w:rsidRPr="00A61A07">
        <w:rPr>
          <w:iCs/>
          <w:lang w:val="en-US"/>
        </w:rPr>
        <w:t xml:space="preserve"> and </w:t>
      </w:r>
      <w:r w:rsidR="000E71B8" w:rsidRPr="00A61A07">
        <w:rPr>
          <w:iCs/>
          <w:lang w:val="en-US"/>
        </w:rPr>
        <w:t>6</w:t>
      </w:r>
      <w:r w:rsidRPr="00A61A07">
        <w:rPr>
          <w:iCs/>
          <w:lang w:val="en-US"/>
        </w:rPr>
        <w:t xml:space="preserve">, respectively, in </w:t>
      </w:r>
      <w:r w:rsidR="00C34124" w:rsidRPr="00A61A07">
        <w:rPr>
          <w:iCs/>
          <w:lang w:val="en-US"/>
        </w:rPr>
        <w:t>Table 4</w:t>
      </w:r>
      <w:r w:rsidRPr="00A61A07">
        <w:rPr>
          <w:iCs/>
          <w:lang w:val="en-US"/>
        </w:rPr>
        <w:t xml:space="preserve">. The directions of coefficients remain consistent across the two models. However, the moderating effect of spatial complexity is more negative in downstream supply chains than upstream supply chains. This finding suggests that firms benefit less from smart contracts when they are serving customers (rather than sourcing from suppliers) located in different countries. This </w:t>
      </w:r>
      <w:r w:rsidR="00B6012D">
        <w:rPr>
          <w:iCs/>
          <w:lang w:val="en-US"/>
        </w:rPr>
        <w:t xml:space="preserve">finding </w:t>
      </w:r>
      <w:r w:rsidRPr="00A61A07">
        <w:rPr>
          <w:iCs/>
          <w:lang w:val="en-US"/>
        </w:rPr>
        <w:t xml:space="preserve">may be explained by the power asymmetry in buyer-supplier relationships (Chae et al., 2017; Sutton-Brady et al., 2015): as customers are usually more powerful than suppliers in a typical supply chain, it may be more difficult and challenging for a firm to force its overseas customers (rather than overseas suppliers) to adopt smart contracts, preventing the firm from reaping smart contracts’ benefits. </w:t>
      </w:r>
    </w:p>
    <w:p w14:paraId="788142B0" w14:textId="71C56339" w:rsidR="006141BC" w:rsidRPr="00A61A07" w:rsidRDefault="00896F6C" w:rsidP="00C42A37">
      <w:pPr>
        <w:widowControl w:val="0"/>
        <w:spacing w:line="360" w:lineRule="auto"/>
        <w:ind w:firstLine="567"/>
        <w:jc w:val="both"/>
        <w:rPr>
          <w:iCs/>
          <w:lang w:val="en-US"/>
        </w:rPr>
      </w:pPr>
      <w:r w:rsidRPr="00A61A07">
        <w:rPr>
          <w:iCs/>
          <w:lang w:val="en-US"/>
        </w:rPr>
        <w:t xml:space="preserve">In summary, our test results </w:t>
      </w:r>
      <w:r w:rsidR="007708D5" w:rsidRPr="00A61A07">
        <w:rPr>
          <w:iCs/>
          <w:lang w:val="en-US"/>
        </w:rPr>
        <w:t xml:space="preserve">suggest that </w:t>
      </w:r>
      <w:r w:rsidRPr="00A61A07">
        <w:rPr>
          <w:iCs/>
          <w:lang w:val="en-US"/>
        </w:rPr>
        <w:t xml:space="preserve">the </w:t>
      </w:r>
      <w:r w:rsidR="007708D5" w:rsidRPr="00A61A07">
        <w:rPr>
          <w:iCs/>
          <w:lang w:val="en-US"/>
        </w:rPr>
        <w:t>impact of smart contracts</w:t>
      </w:r>
      <w:r w:rsidRPr="00A61A07">
        <w:rPr>
          <w:iCs/>
          <w:lang w:val="en-US"/>
        </w:rPr>
        <w:t xml:space="preserve"> o</w:t>
      </w:r>
      <w:r w:rsidR="007708D5" w:rsidRPr="00A61A07">
        <w:rPr>
          <w:iCs/>
          <w:lang w:val="en-US"/>
        </w:rPr>
        <w:t>n</w:t>
      </w:r>
      <w:r w:rsidRPr="00A61A07">
        <w:rPr>
          <w:iCs/>
          <w:lang w:val="en-US"/>
        </w:rPr>
        <w:t xml:space="preserve"> operational efficiency differs across firms depending on different dimensions of supply chain complexity. Specifically, firms with </w:t>
      </w:r>
      <w:proofErr w:type="gramStart"/>
      <w:r w:rsidRPr="00A61A07">
        <w:rPr>
          <w:iCs/>
          <w:lang w:val="en-US"/>
        </w:rPr>
        <w:t>a large number of</w:t>
      </w:r>
      <w:proofErr w:type="gramEnd"/>
      <w:r w:rsidRPr="00A61A07">
        <w:rPr>
          <w:iCs/>
          <w:lang w:val="en-US"/>
        </w:rPr>
        <w:t xml:space="preserve"> supply chain partners (i.e., high horizontal complexity) experience better operational efficiency improvement arising from smart contracts. By contrast, the operational efficiency improvement is less pronounced for firms whose supply chain partners are distributed across different countries (i.e., high spatial complexity). Finally, the operational </w:t>
      </w:r>
      <w:r w:rsidRPr="00A61A07">
        <w:rPr>
          <w:iCs/>
          <w:lang w:val="en-US"/>
        </w:rPr>
        <w:lastRenderedPageBreak/>
        <w:t xml:space="preserve">efficiency improvement </w:t>
      </w:r>
      <w:r w:rsidR="00D34F41" w:rsidRPr="00A61A07">
        <w:rPr>
          <w:iCs/>
          <w:lang w:val="en-US"/>
        </w:rPr>
        <w:t xml:space="preserve">is independent of whether </w:t>
      </w:r>
      <w:r w:rsidR="00366B72" w:rsidRPr="00A61A07">
        <w:rPr>
          <w:iCs/>
          <w:lang w:val="en-US"/>
        </w:rPr>
        <w:t xml:space="preserve">firms’ supply chain partners are closely </w:t>
      </w:r>
      <w:r w:rsidRPr="00A61A07">
        <w:rPr>
          <w:iCs/>
          <w:lang w:val="en-US"/>
        </w:rPr>
        <w:t>connected</w:t>
      </w:r>
      <w:r w:rsidR="00366B72" w:rsidRPr="00A61A07">
        <w:rPr>
          <w:iCs/>
          <w:lang w:val="en-US"/>
        </w:rPr>
        <w:t xml:space="preserve"> </w:t>
      </w:r>
      <w:r w:rsidR="00714E15" w:rsidRPr="00A61A07">
        <w:rPr>
          <w:iCs/>
          <w:lang w:val="en-US"/>
        </w:rPr>
        <w:t xml:space="preserve">to each other </w:t>
      </w:r>
      <w:r w:rsidR="00366B72" w:rsidRPr="00A61A07">
        <w:rPr>
          <w:iCs/>
          <w:lang w:val="en-US"/>
        </w:rPr>
        <w:t>(i.e., high interconnected complexity)</w:t>
      </w:r>
      <w:r w:rsidRPr="00A61A07">
        <w:rPr>
          <w:iCs/>
          <w:lang w:val="en-US"/>
        </w:rPr>
        <w:t xml:space="preserve">. </w:t>
      </w:r>
    </w:p>
    <w:p w14:paraId="24E32C4B" w14:textId="13D35DEC" w:rsidR="00C42B53" w:rsidRPr="00A61A07" w:rsidRDefault="00896F6C" w:rsidP="00C42B53">
      <w:pPr>
        <w:widowControl w:val="0"/>
        <w:spacing w:line="360" w:lineRule="auto"/>
        <w:jc w:val="both"/>
        <w:rPr>
          <w:b/>
          <w:bCs/>
          <w:iCs/>
          <w:lang w:val="en-US"/>
        </w:rPr>
      </w:pPr>
      <w:r w:rsidRPr="00A61A07">
        <w:rPr>
          <w:b/>
          <w:bCs/>
          <w:iCs/>
          <w:lang w:val="en-US"/>
        </w:rPr>
        <w:t xml:space="preserve">4.3 </w:t>
      </w:r>
      <w:r w:rsidR="00C42B53" w:rsidRPr="00A61A07">
        <w:rPr>
          <w:b/>
          <w:bCs/>
          <w:iCs/>
          <w:lang w:val="en-US"/>
        </w:rPr>
        <w:t>Post Hoc Analyses</w:t>
      </w:r>
    </w:p>
    <w:p w14:paraId="093AA536" w14:textId="0E7F859B" w:rsidR="00C42B53" w:rsidRPr="00A61A07" w:rsidRDefault="00C42B53" w:rsidP="00C42B53">
      <w:pPr>
        <w:widowControl w:val="0"/>
        <w:spacing w:line="360" w:lineRule="auto"/>
        <w:jc w:val="both"/>
        <w:rPr>
          <w:iCs/>
          <w:lang w:val="en-US"/>
        </w:rPr>
      </w:pPr>
      <w:r w:rsidRPr="00A61A07">
        <w:rPr>
          <w:iCs/>
          <w:lang w:val="en-US"/>
        </w:rPr>
        <w:t xml:space="preserve">We conducted several post hoc analyses to address important questions arising from our finding regarding the positive impact of smart contracts on firms’ operational efficiency. Specifically, our post hoc analyses examine: (1) the </w:t>
      </w:r>
      <w:r w:rsidR="004760C0" w:rsidRPr="00A61A07">
        <w:rPr>
          <w:iCs/>
          <w:lang w:val="en-US"/>
        </w:rPr>
        <w:t>channels</w:t>
      </w:r>
      <w:r w:rsidRPr="00A61A07">
        <w:rPr>
          <w:iCs/>
          <w:lang w:val="en-US"/>
        </w:rPr>
        <w:t xml:space="preserve"> through which smart contracts improve operational efficiency, (2) whether the enactment of state-level smart contract laws promotes more smart contract activities </w:t>
      </w:r>
      <w:r w:rsidR="006E09E0" w:rsidRPr="00A61A07">
        <w:rPr>
          <w:iCs/>
          <w:lang w:val="en-US"/>
        </w:rPr>
        <w:t xml:space="preserve">for </w:t>
      </w:r>
      <w:r w:rsidRPr="00A61A07">
        <w:rPr>
          <w:iCs/>
          <w:lang w:val="en-US"/>
        </w:rPr>
        <w:t>in-state firms, and (3) how the effects of smart contracts on operational efficiency change over time and vary across industries</w:t>
      </w:r>
      <w:r w:rsidR="005818A5" w:rsidRPr="00A61A07">
        <w:rPr>
          <w:iCs/>
          <w:lang w:val="en-US"/>
        </w:rPr>
        <w:t>.</w:t>
      </w:r>
    </w:p>
    <w:p w14:paraId="6D317FDB" w14:textId="63728199" w:rsidR="00903D40" w:rsidRPr="00A61A07" w:rsidRDefault="00896F6C" w:rsidP="009A2651">
      <w:pPr>
        <w:widowControl w:val="0"/>
        <w:spacing w:line="360" w:lineRule="auto"/>
        <w:jc w:val="both"/>
        <w:rPr>
          <w:b/>
          <w:bCs/>
          <w:iCs/>
          <w:lang w:val="en-US"/>
        </w:rPr>
      </w:pPr>
      <w:r w:rsidRPr="00A61A07">
        <w:rPr>
          <w:b/>
          <w:bCs/>
          <w:iCs/>
          <w:lang w:val="en-US"/>
        </w:rPr>
        <w:t xml:space="preserve">4.3.1 </w:t>
      </w:r>
      <w:r w:rsidR="00903D40" w:rsidRPr="00A61A07">
        <w:rPr>
          <w:b/>
          <w:bCs/>
          <w:iCs/>
          <w:lang w:val="en-US"/>
        </w:rPr>
        <w:t>Channel</w:t>
      </w:r>
      <w:r w:rsidR="000876BF" w:rsidRPr="00A61A07">
        <w:rPr>
          <w:b/>
          <w:bCs/>
          <w:iCs/>
          <w:lang w:val="en-US"/>
        </w:rPr>
        <w:t xml:space="preserve"> Testing</w:t>
      </w:r>
      <w:r w:rsidR="00903D40" w:rsidRPr="00A61A07">
        <w:rPr>
          <w:b/>
          <w:bCs/>
          <w:iCs/>
          <w:lang w:val="en-US"/>
        </w:rPr>
        <w:t xml:space="preserve"> </w:t>
      </w:r>
    </w:p>
    <w:p w14:paraId="42FA2047" w14:textId="20670C6C" w:rsidR="00896F6C" w:rsidRPr="00A61A07" w:rsidRDefault="00896F6C" w:rsidP="009A2651">
      <w:pPr>
        <w:widowControl w:val="0"/>
        <w:spacing w:line="360" w:lineRule="auto"/>
        <w:jc w:val="both"/>
        <w:rPr>
          <w:bCs/>
          <w:iCs/>
          <w:lang w:val="en-US"/>
        </w:rPr>
      </w:pPr>
      <w:r w:rsidRPr="00A61A07">
        <w:rPr>
          <w:bCs/>
          <w:iCs/>
          <w:lang w:val="en-US"/>
        </w:rPr>
        <w:t>In line with our theoretical explanations provided in the hypothesis development, we collect additional secondary data</w:t>
      </w:r>
      <w:r w:rsidR="004760C0" w:rsidRPr="00A61A07">
        <w:rPr>
          <w:bCs/>
          <w:iCs/>
          <w:lang w:val="en-US"/>
        </w:rPr>
        <w:t xml:space="preserve"> and follow previous studies (e.g., Brown and Huang, 2020; Lai et al., 2025)</w:t>
      </w:r>
      <w:r w:rsidRPr="00A61A07">
        <w:rPr>
          <w:bCs/>
          <w:iCs/>
          <w:lang w:val="en-US"/>
        </w:rPr>
        <w:t xml:space="preserve"> to test the </w:t>
      </w:r>
      <w:r w:rsidR="004760C0" w:rsidRPr="00A61A07">
        <w:rPr>
          <w:bCs/>
          <w:iCs/>
          <w:lang w:val="en-US"/>
        </w:rPr>
        <w:t>channels</w:t>
      </w:r>
      <w:r w:rsidRPr="00A61A07">
        <w:rPr>
          <w:bCs/>
          <w:iCs/>
          <w:lang w:val="en-US"/>
        </w:rPr>
        <w:t xml:space="preserve"> (i.e., cost reduction, risk mitigation, and relationship enhancement) through which smart contracts lead to operational efficiency improvement. The test results are documented in </w:t>
      </w:r>
      <w:r w:rsidR="00C34124" w:rsidRPr="00A61A07">
        <w:rPr>
          <w:bCs/>
          <w:iCs/>
          <w:lang w:val="en-US"/>
        </w:rPr>
        <w:t>Table 5</w:t>
      </w:r>
      <w:r w:rsidRPr="00A61A07">
        <w:rPr>
          <w:bCs/>
          <w:iCs/>
          <w:lang w:val="en-US"/>
        </w:rPr>
        <w:t xml:space="preserve"> and further explained below.</w:t>
      </w:r>
    </w:p>
    <w:p w14:paraId="10B528B9" w14:textId="08E2BE34" w:rsidR="00896F6C" w:rsidRPr="00A61A07" w:rsidRDefault="00896F6C" w:rsidP="009A2651">
      <w:pPr>
        <w:widowControl w:val="0"/>
        <w:spacing w:line="360" w:lineRule="auto"/>
        <w:jc w:val="center"/>
        <w:rPr>
          <w:bCs/>
          <w:iCs/>
          <w:lang w:val="en-US"/>
        </w:rPr>
      </w:pPr>
      <w:r w:rsidRPr="00A61A07">
        <w:rPr>
          <w:iCs/>
          <w:lang w:val="en-US"/>
        </w:rPr>
        <w:t xml:space="preserve">--- </w:t>
      </w:r>
      <w:r w:rsidR="00C34124" w:rsidRPr="00A61A07">
        <w:rPr>
          <w:iCs/>
          <w:lang w:val="en-US"/>
        </w:rPr>
        <w:t>Table 5</w:t>
      </w:r>
      <w:r w:rsidRPr="00A61A07">
        <w:rPr>
          <w:iCs/>
          <w:lang w:val="en-US"/>
        </w:rPr>
        <w:t xml:space="preserve"> about here ---</w:t>
      </w:r>
    </w:p>
    <w:p w14:paraId="151F6B9F" w14:textId="26EC90D3" w:rsidR="00D6140E" w:rsidRPr="00A61A07" w:rsidRDefault="00896F6C" w:rsidP="009A2651">
      <w:pPr>
        <w:widowControl w:val="0"/>
        <w:spacing w:line="360" w:lineRule="auto"/>
        <w:ind w:firstLine="567"/>
        <w:jc w:val="both"/>
        <w:rPr>
          <w:iCs/>
          <w:lang w:val="en-US"/>
        </w:rPr>
      </w:pPr>
      <w:r w:rsidRPr="00A61A07">
        <w:rPr>
          <w:iCs/>
          <w:lang w:val="en-US"/>
        </w:rPr>
        <w:t xml:space="preserve">First, </w:t>
      </w:r>
      <w:r w:rsidR="00470974" w:rsidRPr="00A61A07">
        <w:rPr>
          <w:iCs/>
          <w:lang w:val="en-US"/>
        </w:rPr>
        <w:t>for</w:t>
      </w:r>
      <w:r w:rsidRPr="00A61A07">
        <w:rPr>
          <w:iCs/>
          <w:lang w:val="en-US"/>
        </w:rPr>
        <w:t xml:space="preserve"> cost reduction, we examine the impact of smart cont</w:t>
      </w:r>
      <w:r w:rsidR="004E6450" w:rsidRPr="00A61A07">
        <w:rPr>
          <w:iCs/>
          <w:lang w:val="en-US"/>
        </w:rPr>
        <w:t>r</w:t>
      </w:r>
      <w:r w:rsidRPr="00A61A07">
        <w:rPr>
          <w:iCs/>
          <w:lang w:val="en-US"/>
        </w:rPr>
        <w:t>acts on firms’ total operating costs, commonly measured as operating expenses in the</w:t>
      </w:r>
      <w:r w:rsidR="005F64BE" w:rsidRPr="00A61A07">
        <w:rPr>
          <w:iCs/>
          <w:lang w:val="en-US"/>
        </w:rPr>
        <w:t xml:space="preserve"> OM</w:t>
      </w:r>
      <w:r w:rsidRPr="00A61A07">
        <w:rPr>
          <w:iCs/>
          <w:lang w:val="en-US"/>
        </w:rPr>
        <w:t xml:space="preserve"> literature (Zhang et al., 2013). We focus on total operating costs because TCE suggests that “organizations will choose the business alternative that yields the lowest total cost of running their operations” (</w:t>
      </w:r>
      <w:proofErr w:type="spellStart"/>
      <w:r w:rsidRPr="00A61A07">
        <w:rPr>
          <w:iCs/>
          <w:lang w:val="en-US"/>
        </w:rPr>
        <w:t>Ellram</w:t>
      </w:r>
      <w:proofErr w:type="spellEnd"/>
      <w:r w:rsidRPr="00A61A07">
        <w:rPr>
          <w:iCs/>
          <w:lang w:val="en-US"/>
        </w:rPr>
        <w:t xml:space="preserve"> et al., 2008, p. 149). We rerun the DID model with firms’ operating expenses obtained from </w:t>
      </w:r>
      <w:proofErr w:type="spellStart"/>
      <w:r w:rsidRPr="00A61A07">
        <w:rPr>
          <w:iCs/>
          <w:lang w:val="en-US"/>
        </w:rPr>
        <w:t>Compustat</w:t>
      </w:r>
      <w:proofErr w:type="spellEnd"/>
      <w:r w:rsidRPr="00A61A07">
        <w:rPr>
          <w:iCs/>
          <w:lang w:val="en-US"/>
        </w:rPr>
        <w:t xml:space="preserve"> as the dependent variable. The test results, presented in Model 1 of </w:t>
      </w:r>
      <w:r w:rsidR="00C34124" w:rsidRPr="00A61A07">
        <w:rPr>
          <w:iCs/>
          <w:lang w:val="en-US"/>
        </w:rPr>
        <w:t>Table 5</w:t>
      </w:r>
      <w:r w:rsidRPr="00A61A07">
        <w:rPr>
          <w:iCs/>
          <w:lang w:val="en-US"/>
        </w:rPr>
        <w:t>, show that smart cont</w:t>
      </w:r>
      <w:r w:rsidR="004E6450" w:rsidRPr="00A61A07">
        <w:rPr>
          <w:iCs/>
          <w:lang w:val="en-US"/>
        </w:rPr>
        <w:t>r</w:t>
      </w:r>
      <w:r w:rsidRPr="00A61A07">
        <w:rPr>
          <w:iCs/>
          <w:lang w:val="en-US"/>
        </w:rPr>
        <w:t>acts do have a significant and negative impact on firms’ operating costs (</w:t>
      </w:r>
      <w:r w:rsidRPr="00A61A07">
        <w:rPr>
          <w:i/>
          <w:iCs/>
          <w:lang w:val="en-US"/>
        </w:rPr>
        <w:t>p</w:t>
      </w:r>
      <w:r w:rsidRPr="00A61A07">
        <w:rPr>
          <w:iCs/>
          <w:lang w:val="en-US"/>
        </w:rPr>
        <w:t xml:space="preserve"> &lt; 0.001), consistent with our cost reduction explanation. </w:t>
      </w:r>
    </w:p>
    <w:p w14:paraId="10E80E63" w14:textId="72433074" w:rsidR="00896F6C" w:rsidRPr="00A61A07" w:rsidRDefault="00896F6C" w:rsidP="00D6140E">
      <w:pPr>
        <w:widowControl w:val="0"/>
        <w:spacing w:line="360" w:lineRule="auto"/>
        <w:ind w:firstLine="567"/>
        <w:jc w:val="both"/>
        <w:rPr>
          <w:iCs/>
          <w:lang w:val="en-US"/>
        </w:rPr>
      </w:pPr>
      <w:r w:rsidRPr="00A61A07">
        <w:rPr>
          <w:iCs/>
          <w:lang w:val="en-US"/>
        </w:rPr>
        <w:t xml:space="preserve">We then further investigate how smart contracts may affect different types of firm cost (e.g., production cost, sales cost, inventory cost, and labor cost) to gain a </w:t>
      </w:r>
      <w:r w:rsidR="00B6012D">
        <w:rPr>
          <w:iCs/>
          <w:lang w:val="en-US"/>
        </w:rPr>
        <w:t>deeper</w:t>
      </w:r>
      <w:r w:rsidR="00B6012D" w:rsidRPr="00A61A07">
        <w:rPr>
          <w:iCs/>
          <w:lang w:val="en-US"/>
        </w:rPr>
        <w:t xml:space="preserve"> </w:t>
      </w:r>
      <w:r w:rsidRPr="00A61A07">
        <w:rPr>
          <w:iCs/>
          <w:lang w:val="en-US"/>
        </w:rPr>
        <w:t>understanding of the cost reduction capability of smart contracts. Following prior studies (e.g., Fan and Liu, 2017; Liang et al., 2023; Liu and Zhang, 202</w:t>
      </w:r>
      <w:r w:rsidR="00643518" w:rsidRPr="00A61A07">
        <w:rPr>
          <w:iCs/>
          <w:lang w:val="en-US"/>
        </w:rPr>
        <w:t>4</w:t>
      </w:r>
      <w:r w:rsidRPr="00A61A07">
        <w:rPr>
          <w:iCs/>
          <w:lang w:val="en-US"/>
        </w:rPr>
        <w:t xml:space="preserve">; Chang et al., 2024), we obtain </w:t>
      </w:r>
      <w:proofErr w:type="spellStart"/>
      <w:r w:rsidRPr="00A61A07">
        <w:rPr>
          <w:iCs/>
          <w:lang w:val="en-US"/>
        </w:rPr>
        <w:t>Compustat</w:t>
      </w:r>
      <w:proofErr w:type="spellEnd"/>
      <w:r w:rsidRPr="00A61A07">
        <w:rPr>
          <w:iCs/>
          <w:lang w:val="en-US"/>
        </w:rPr>
        <w:t xml:space="preserve"> data and measure a firm’s production cost as the cost of goods sold (COGS), sales cost as selling, general, and administrative (SG&amp;A) expense, inventory cost as the monetary value of total inventories, and labor cost as the wages and salaries of employees. The DID test results, documented in Models 2 to 5 of </w:t>
      </w:r>
      <w:r w:rsidR="00C34124" w:rsidRPr="00A61A07">
        <w:rPr>
          <w:iCs/>
          <w:lang w:val="en-US"/>
        </w:rPr>
        <w:t>Table 5</w:t>
      </w:r>
      <w:r w:rsidRPr="00A61A07">
        <w:rPr>
          <w:iCs/>
          <w:lang w:val="en-US"/>
        </w:rPr>
        <w:t>, suggest that smart contracts help reduce firms’ costs related to production, sales, and inventory activities (</w:t>
      </w:r>
      <w:r w:rsidRPr="00A61A07">
        <w:rPr>
          <w:i/>
          <w:iCs/>
          <w:lang w:val="en-US"/>
        </w:rPr>
        <w:t>p</w:t>
      </w:r>
      <w:r w:rsidRPr="00A61A07">
        <w:rPr>
          <w:iCs/>
          <w:lang w:val="en-US"/>
        </w:rPr>
        <w:t xml:space="preserve"> &lt; 0.05), but smart contracts do not have a significant impact on their labor costs (</w:t>
      </w:r>
      <w:r w:rsidRPr="00A61A07">
        <w:rPr>
          <w:i/>
          <w:iCs/>
          <w:lang w:val="en-US"/>
        </w:rPr>
        <w:t>p</w:t>
      </w:r>
      <w:r w:rsidRPr="00A61A07">
        <w:rPr>
          <w:iCs/>
          <w:lang w:val="en-US"/>
        </w:rPr>
        <w:t xml:space="preserve"> &gt; 0.1).</w:t>
      </w:r>
      <w:r w:rsidR="00774969" w:rsidRPr="00A61A07">
        <w:rPr>
          <w:iCs/>
          <w:lang w:val="en-US"/>
        </w:rPr>
        <w:t xml:space="preserve"> This may be because although smart contracts </w:t>
      </w:r>
      <w:r w:rsidR="00774969" w:rsidRPr="00A61A07">
        <w:rPr>
          <w:iCs/>
          <w:lang w:val="en-US"/>
        </w:rPr>
        <w:lastRenderedPageBreak/>
        <w:t>help automate certain processes</w:t>
      </w:r>
      <w:r w:rsidR="00ED32F1" w:rsidRPr="00A61A07">
        <w:rPr>
          <w:iCs/>
          <w:lang w:val="en-US"/>
        </w:rPr>
        <w:t xml:space="preserve"> (</w:t>
      </w:r>
      <w:r w:rsidR="00ED32F1" w:rsidRPr="00A61A07">
        <w:rPr>
          <w:lang w:val="en-US"/>
        </w:rPr>
        <w:t>Olsen and Tomlin, 2020</w:t>
      </w:r>
      <w:r w:rsidR="00ED32F1" w:rsidRPr="00A61A07">
        <w:rPr>
          <w:iCs/>
          <w:lang w:val="en-US"/>
        </w:rPr>
        <w:t>)</w:t>
      </w:r>
      <w:r w:rsidR="00774969" w:rsidRPr="00A61A07">
        <w:rPr>
          <w:iCs/>
          <w:lang w:val="en-US"/>
        </w:rPr>
        <w:t xml:space="preserve">, which should reduce labor costs, the use of smart contracts may require firms to recruit smart contract talents, as shown in section 4.3.2, which </w:t>
      </w:r>
      <w:r w:rsidR="004C5789" w:rsidRPr="00A61A07">
        <w:rPr>
          <w:iCs/>
          <w:lang w:val="en-US"/>
        </w:rPr>
        <w:t>will</w:t>
      </w:r>
      <w:r w:rsidR="00774969" w:rsidRPr="00A61A07">
        <w:rPr>
          <w:iCs/>
          <w:lang w:val="en-US"/>
        </w:rPr>
        <w:t xml:space="preserve"> increase labor costs. As a result, smart contracts’ overall impact on labor costs </w:t>
      </w:r>
      <w:r w:rsidR="00B577A7" w:rsidRPr="00A61A07">
        <w:rPr>
          <w:iCs/>
          <w:lang w:val="en-US"/>
        </w:rPr>
        <w:t>is</w:t>
      </w:r>
      <w:r w:rsidR="00774969" w:rsidRPr="00A61A07">
        <w:rPr>
          <w:iCs/>
          <w:lang w:val="en-US"/>
        </w:rPr>
        <w:t xml:space="preserve"> unclear.     </w:t>
      </w:r>
      <w:r w:rsidRPr="00A61A07">
        <w:rPr>
          <w:iCs/>
          <w:lang w:val="en-US"/>
        </w:rPr>
        <w:t xml:space="preserve"> </w:t>
      </w:r>
    </w:p>
    <w:p w14:paraId="317CA2E3" w14:textId="004EB6D3" w:rsidR="00896F6C" w:rsidRPr="00A61A07" w:rsidRDefault="002C474F" w:rsidP="009A2651">
      <w:pPr>
        <w:widowControl w:val="0"/>
        <w:spacing w:line="360" w:lineRule="auto"/>
        <w:ind w:firstLine="567"/>
        <w:jc w:val="both"/>
        <w:rPr>
          <w:b/>
          <w:bCs/>
          <w:iCs/>
          <w:lang w:val="en-US"/>
        </w:rPr>
      </w:pPr>
      <w:r w:rsidRPr="00A61A07">
        <w:rPr>
          <w:rFonts w:eastAsiaTheme="minorEastAsia"/>
          <w:iCs/>
          <w:lang w:val="en-US"/>
        </w:rPr>
        <w:t>Regarding</w:t>
      </w:r>
      <w:r w:rsidR="00896F6C" w:rsidRPr="00A61A07">
        <w:rPr>
          <w:iCs/>
          <w:lang w:val="en-US"/>
        </w:rPr>
        <w:t xml:space="preserve"> risk mitigation, we investigate the impact of smart contracts on a firm’s overall risk, measured as the firm’s annualized standard deviation of monthly stock returns (Dewan and Ren, 2011). We consider overall firm risk because smart contracts may affect different types of firm risk such as opportunism risk and asset-specific investment risk, as discussed in the hypothesis development. The test results, documented in Model 6 of </w:t>
      </w:r>
      <w:r w:rsidR="00C34124" w:rsidRPr="00A61A07">
        <w:rPr>
          <w:iCs/>
          <w:lang w:val="en-US"/>
        </w:rPr>
        <w:t>Table 5</w:t>
      </w:r>
      <w:r w:rsidR="00896F6C" w:rsidRPr="00A61A07">
        <w:rPr>
          <w:iCs/>
          <w:lang w:val="en-US"/>
        </w:rPr>
        <w:t>, show that while the impact of smart contracts on overall firm risk is negative, it is not statistically significant (</w:t>
      </w:r>
      <w:r w:rsidR="00896F6C" w:rsidRPr="00A61A07">
        <w:rPr>
          <w:i/>
          <w:iCs/>
          <w:lang w:val="en-US"/>
        </w:rPr>
        <w:t>p</w:t>
      </w:r>
      <w:r w:rsidR="00896F6C" w:rsidRPr="00A61A07">
        <w:rPr>
          <w:iCs/>
          <w:lang w:val="en-US"/>
        </w:rPr>
        <w:t xml:space="preserve"> &gt; 0.1). We also measure overall firm risk alternatively as a firm’s annualized standard deviation of daily (instead of monthly) stock returns (</w:t>
      </w:r>
      <w:bookmarkStart w:id="16" w:name="_Hlk175005557"/>
      <w:r w:rsidR="00896F6C" w:rsidRPr="00A61A07">
        <w:rPr>
          <w:iCs/>
          <w:lang w:val="en-US"/>
        </w:rPr>
        <w:t>Li et al., 20</w:t>
      </w:r>
      <w:bookmarkEnd w:id="16"/>
      <w:r w:rsidR="00896F6C" w:rsidRPr="00A61A07">
        <w:rPr>
          <w:iCs/>
          <w:lang w:val="en-US"/>
        </w:rPr>
        <w:t>22) but still obtain non-significant test results (</w:t>
      </w:r>
      <w:r w:rsidR="00896F6C" w:rsidRPr="00A61A07">
        <w:rPr>
          <w:i/>
          <w:iCs/>
          <w:lang w:val="en-US"/>
        </w:rPr>
        <w:t>p</w:t>
      </w:r>
      <w:r w:rsidR="00896F6C" w:rsidRPr="00A61A07">
        <w:rPr>
          <w:iCs/>
          <w:lang w:val="en-US"/>
        </w:rPr>
        <w:t xml:space="preserve"> &gt; 0.1), as shown in Model 7 of </w:t>
      </w:r>
      <w:r w:rsidR="00C34124" w:rsidRPr="00A61A07">
        <w:rPr>
          <w:iCs/>
          <w:lang w:val="en-US"/>
        </w:rPr>
        <w:t>Table 5</w:t>
      </w:r>
      <w:r w:rsidR="00896F6C" w:rsidRPr="00A61A07">
        <w:rPr>
          <w:iCs/>
          <w:lang w:val="en-US"/>
        </w:rPr>
        <w:t xml:space="preserve">. </w:t>
      </w:r>
    </w:p>
    <w:p w14:paraId="1581BDC7" w14:textId="314641E3" w:rsidR="00896F6C" w:rsidRPr="00A61A07" w:rsidRDefault="00896F6C" w:rsidP="009A2651">
      <w:pPr>
        <w:widowControl w:val="0"/>
        <w:spacing w:line="360" w:lineRule="auto"/>
        <w:ind w:firstLine="567"/>
        <w:jc w:val="both"/>
        <w:rPr>
          <w:iCs/>
          <w:lang w:val="en-US"/>
        </w:rPr>
      </w:pPr>
      <w:r w:rsidRPr="00A61A07">
        <w:rPr>
          <w:iCs/>
          <w:lang w:val="en-US"/>
        </w:rPr>
        <w:t xml:space="preserve">Finally, </w:t>
      </w:r>
      <w:r w:rsidR="002C474F" w:rsidRPr="00A61A07">
        <w:rPr>
          <w:rFonts w:eastAsiaTheme="minorEastAsia"/>
          <w:iCs/>
          <w:lang w:val="en-US"/>
        </w:rPr>
        <w:t>regarding</w:t>
      </w:r>
      <w:r w:rsidRPr="00A61A07">
        <w:rPr>
          <w:iCs/>
          <w:lang w:val="en-US"/>
        </w:rPr>
        <w:t xml:space="preserve"> </w:t>
      </w:r>
      <w:r w:rsidRPr="00A61A07">
        <w:rPr>
          <w:bCs/>
          <w:iCs/>
          <w:lang w:val="en-US"/>
        </w:rPr>
        <w:t>relationship enhancement</w:t>
      </w:r>
      <w:r w:rsidRPr="00A61A07">
        <w:rPr>
          <w:iCs/>
          <w:lang w:val="en-US"/>
        </w:rPr>
        <w:t>, we examine the impact of smart cont</w:t>
      </w:r>
      <w:r w:rsidR="004E6450" w:rsidRPr="00A61A07">
        <w:rPr>
          <w:iCs/>
          <w:lang w:val="en-US"/>
        </w:rPr>
        <w:t>r</w:t>
      </w:r>
      <w:r w:rsidRPr="00A61A07">
        <w:rPr>
          <w:iCs/>
          <w:lang w:val="en-US"/>
        </w:rPr>
        <w:t xml:space="preserve">acts on the stability of a firm’s relationships with supply chain partners, which indicates the extent to which the firm’s supply chain partners remain unchanged over time (Ostrovsky, 2008). Specifically, we obtain supply chain relationship data from FactSet Revere and measure </w:t>
      </w:r>
      <w:r w:rsidRPr="00A61A07">
        <w:rPr>
          <w:i/>
          <w:iCs/>
          <w:lang w:val="en-US"/>
        </w:rPr>
        <w:t>Relationship Stability</w:t>
      </w:r>
      <w:r w:rsidRPr="00A61A07">
        <w:rPr>
          <w:iCs/>
          <w:lang w:val="en-US"/>
        </w:rPr>
        <w:t xml:space="preserve"> for each sample firm in year </w:t>
      </w:r>
      <w:r w:rsidRPr="00A61A07">
        <w:rPr>
          <w:i/>
          <w:iCs/>
          <w:lang w:val="en-US"/>
        </w:rPr>
        <w:t>t</w:t>
      </w:r>
      <w:r w:rsidRPr="00A61A07">
        <w:rPr>
          <w:iCs/>
          <w:lang w:val="en-US"/>
        </w:rPr>
        <w:t xml:space="preserve"> as the number of suppliers and customers that remain unchanged from years </w:t>
      </w:r>
      <w:r w:rsidRPr="00A61A07">
        <w:rPr>
          <w:i/>
          <w:iCs/>
          <w:lang w:val="en-US"/>
        </w:rPr>
        <w:t>t-1</w:t>
      </w:r>
      <w:r w:rsidRPr="00A61A07">
        <w:rPr>
          <w:iCs/>
          <w:lang w:val="en-US"/>
        </w:rPr>
        <w:t xml:space="preserve"> to </w:t>
      </w:r>
      <w:r w:rsidRPr="00A61A07">
        <w:rPr>
          <w:i/>
          <w:iCs/>
          <w:lang w:val="en-US"/>
        </w:rPr>
        <w:t>t</w:t>
      </w:r>
      <w:r w:rsidRPr="00A61A07">
        <w:rPr>
          <w:iCs/>
          <w:lang w:val="en-US"/>
        </w:rPr>
        <w:t xml:space="preserve"> divided by the sample firm’s total number of suppliers and customers in year </w:t>
      </w:r>
      <w:r w:rsidRPr="00A61A07">
        <w:rPr>
          <w:i/>
          <w:iCs/>
          <w:lang w:val="en-US"/>
        </w:rPr>
        <w:t>t</w:t>
      </w:r>
      <w:r w:rsidRPr="00A61A07">
        <w:rPr>
          <w:iCs/>
          <w:lang w:val="en-US"/>
        </w:rPr>
        <w:t>.</w:t>
      </w:r>
      <w:r w:rsidR="00E02BC9" w:rsidRPr="00A61A07">
        <w:rPr>
          <w:iCs/>
          <w:lang w:val="en-US"/>
        </w:rPr>
        <w:t xml:space="preserve"> It should </w:t>
      </w:r>
      <w:r w:rsidR="001A39D3" w:rsidRPr="00A61A07">
        <w:rPr>
          <w:iCs/>
          <w:lang w:val="en-US"/>
        </w:rPr>
        <w:t xml:space="preserve">be noted </w:t>
      </w:r>
      <w:r w:rsidR="00E02BC9" w:rsidRPr="00A61A07">
        <w:rPr>
          <w:iCs/>
          <w:lang w:val="en-US"/>
        </w:rPr>
        <w:t xml:space="preserve">that if a sample firm drops one supply chain partner and adds another, we consider this as a change in two supply chain partners rather than a zero change. </w:t>
      </w:r>
      <w:r w:rsidRPr="00A61A07">
        <w:rPr>
          <w:iCs/>
          <w:lang w:val="en-US"/>
        </w:rPr>
        <w:t xml:space="preserve">We then rerun the DID model with </w:t>
      </w:r>
      <w:r w:rsidRPr="00A61A07">
        <w:rPr>
          <w:i/>
          <w:iCs/>
          <w:lang w:val="en-US"/>
        </w:rPr>
        <w:t>Relationship Stability</w:t>
      </w:r>
      <w:r w:rsidRPr="00A61A07">
        <w:rPr>
          <w:iCs/>
          <w:lang w:val="en-US"/>
        </w:rPr>
        <w:t xml:space="preserve"> as the dependent variable. The test results, documented in Model 8</w:t>
      </w:r>
      <w:r w:rsidR="00A711C4" w:rsidRPr="00A61A07">
        <w:rPr>
          <w:iCs/>
          <w:lang w:val="en-US"/>
        </w:rPr>
        <w:t xml:space="preserve"> of </w:t>
      </w:r>
      <w:r w:rsidR="00C34124" w:rsidRPr="00A61A07">
        <w:rPr>
          <w:iCs/>
          <w:lang w:val="en-US"/>
        </w:rPr>
        <w:t>Table 5</w:t>
      </w:r>
      <w:r w:rsidRPr="00A61A07">
        <w:rPr>
          <w:iCs/>
          <w:lang w:val="en-US"/>
        </w:rPr>
        <w:t>, suggest that smart contracts help improve the stability of a firm’s relationships with supply chain partners (</w:t>
      </w:r>
      <w:r w:rsidRPr="00A61A07">
        <w:rPr>
          <w:i/>
          <w:iCs/>
          <w:lang w:val="en-US"/>
        </w:rPr>
        <w:t xml:space="preserve">p </w:t>
      </w:r>
      <w:r w:rsidRPr="00A61A07">
        <w:rPr>
          <w:iCs/>
          <w:lang w:val="en-US"/>
        </w:rPr>
        <w:t>&lt; 0.05).</w:t>
      </w:r>
    </w:p>
    <w:p w14:paraId="2D5A3092" w14:textId="16A6C8C1" w:rsidR="00896F6C" w:rsidRPr="00A61A07" w:rsidRDefault="00896F6C" w:rsidP="009A2651">
      <w:pPr>
        <w:widowControl w:val="0"/>
        <w:spacing w:line="360" w:lineRule="auto"/>
        <w:ind w:firstLine="567"/>
        <w:jc w:val="both"/>
        <w:rPr>
          <w:iCs/>
          <w:lang w:val="en-US"/>
        </w:rPr>
      </w:pPr>
      <w:r w:rsidRPr="00A61A07">
        <w:rPr>
          <w:iCs/>
          <w:lang w:val="en-US"/>
        </w:rPr>
        <w:t xml:space="preserve">Taken together, our </w:t>
      </w:r>
      <w:r w:rsidR="00903D40" w:rsidRPr="00A61A07">
        <w:rPr>
          <w:iCs/>
          <w:lang w:val="en-US"/>
        </w:rPr>
        <w:t>results</w:t>
      </w:r>
      <w:r w:rsidRPr="00A61A07">
        <w:rPr>
          <w:iCs/>
          <w:lang w:val="en-US"/>
        </w:rPr>
        <w:t xml:space="preserve"> </w:t>
      </w:r>
      <w:r w:rsidR="00B6012D">
        <w:rPr>
          <w:iCs/>
          <w:lang w:val="en-US"/>
        </w:rPr>
        <w:t>indicate</w:t>
      </w:r>
      <w:r w:rsidR="00B6012D" w:rsidRPr="00A61A07">
        <w:rPr>
          <w:iCs/>
          <w:lang w:val="en-US"/>
        </w:rPr>
        <w:t xml:space="preserve"> </w:t>
      </w:r>
      <w:r w:rsidRPr="00A61A07">
        <w:rPr>
          <w:iCs/>
          <w:lang w:val="en-US"/>
        </w:rPr>
        <w:t xml:space="preserve">that smart contracts are more likely to improve operational efficiency through cost reduction and relationship enhancement than risk mitigation. Specifically, smart contracts help firms reduce costs related to overall operations, production, sales, and inventory activities, but also enhance firms’ relationships with supply chain partners, ultimately leading to operational efficiency improvement. </w:t>
      </w:r>
    </w:p>
    <w:p w14:paraId="78060A22" w14:textId="77777777" w:rsidR="00896F6C" w:rsidRPr="00A61A07" w:rsidRDefault="00896F6C" w:rsidP="009A2651">
      <w:pPr>
        <w:widowControl w:val="0"/>
        <w:spacing w:line="360" w:lineRule="auto"/>
        <w:jc w:val="both"/>
        <w:rPr>
          <w:b/>
          <w:bCs/>
          <w:iCs/>
          <w:lang w:val="en-US"/>
        </w:rPr>
      </w:pPr>
      <w:bookmarkStart w:id="17" w:name="_Hlk175375072"/>
      <w:r w:rsidRPr="00A61A07">
        <w:rPr>
          <w:b/>
          <w:bCs/>
          <w:iCs/>
          <w:lang w:val="en-US"/>
        </w:rPr>
        <w:t xml:space="preserve">4.3.2 </w:t>
      </w:r>
      <w:bookmarkEnd w:id="17"/>
      <w:r w:rsidRPr="00A61A07">
        <w:rPr>
          <w:b/>
          <w:bCs/>
          <w:iCs/>
          <w:lang w:val="en-US"/>
        </w:rPr>
        <w:t>Smart Contract Laws, Smart Contract Activities, and Operational Efficiency</w:t>
      </w:r>
    </w:p>
    <w:p w14:paraId="1ABFA3EE" w14:textId="520B9658" w:rsidR="00896F6C" w:rsidRPr="00A61A07" w:rsidRDefault="00896F6C" w:rsidP="009A2651">
      <w:pPr>
        <w:widowControl w:val="0"/>
        <w:spacing w:line="360" w:lineRule="auto"/>
        <w:jc w:val="both"/>
        <w:rPr>
          <w:iCs/>
          <w:lang w:val="en-US"/>
        </w:rPr>
      </w:pPr>
      <w:r w:rsidRPr="00A61A07">
        <w:rPr>
          <w:iCs/>
          <w:lang w:val="en-US"/>
        </w:rPr>
        <w:t xml:space="preserve">Our quasi-natural experimental design is based on the key premise that the enactment of state-level smart contract laws should increase the propensity of in-state firms to adopt and use smart contracts. Therefore, it is reasonable to question whether firms’ smart contract activities </w:t>
      </w:r>
      <w:proofErr w:type="gramStart"/>
      <w:r w:rsidRPr="00A61A07">
        <w:rPr>
          <w:iCs/>
          <w:lang w:val="en-US"/>
        </w:rPr>
        <w:t>actually increase</w:t>
      </w:r>
      <w:r w:rsidR="002C474F" w:rsidRPr="00A61A07">
        <w:rPr>
          <w:rFonts w:eastAsiaTheme="minorEastAsia"/>
          <w:iCs/>
          <w:lang w:val="en-US"/>
        </w:rPr>
        <w:t>d</w:t>
      </w:r>
      <w:proofErr w:type="gramEnd"/>
      <w:r w:rsidRPr="00A61A07">
        <w:rPr>
          <w:iCs/>
          <w:lang w:val="en-US"/>
        </w:rPr>
        <w:t xml:space="preserve"> after their states pass</w:t>
      </w:r>
      <w:r w:rsidR="002C474F" w:rsidRPr="00A61A07">
        <w:rPr>
          <w:rFonts w:eastAsiaTheme="minorEastAsia"/>
          <w:iCs/>
          <w:lang w:val="en-US"/>
        </w:rPr>
        <w:t>ed</w:t>
      </w:r>
      <w:r w:rsidRPr="00A61A07">
        <w:rPr>
          <w:iCs/>
          <w:lang w:val="en-US"/>
        </w:rPr>
        <w:t xml:space="preserve"> such laws. To address this concern, we collect additional data </w:t>
      </w:r>
      <w:r w:rsidRPr="00A61A07">
        <w:rPr>
          <w:iCs/>
          <w:lang w:val="en-US"/>
        </w:rPr>
        <w:lastRenderedPageBreak/>
        <w:t>and conduct further analyses to assess the impact of smart contract laws on firms’ actual smart contract activities, as well as the subsequent effects of these smart contract activities on the firms’ operational efficiency.</w:t>
      </w:r>
    </w:p>
    <w:p w14:paraId="7D5B714F" w14:textId="5DDF0A2A" w:rsidR="00DB701E" w:rsidRPr="00A61A07" w:rsidRDefault="00896F6C" w:rsidP="00DB701E">
      <w:pPr>
        <w:widowControl w:val="0"/>
        <w:spacing w:line="360" w:lineRule="auto"/>
        <w:ind w:firstLine="567"/>
        <w:jc w:val="both"/>
        <w:rPr>
          <w:iCs/>
          <w:lang w:val="en-US"/>
        </w:rPr>
      </w:pPr>
      <w:r w:rsidRPr="00A61A07">
        <w:rPr>
          <w:iCs/>
          <w:lang w:val="en-US"/>
        </w:rPr>
        <w:t xml:space="preserve">We first test the impact of smart contract laws on firms’ </w:t>
      </w:r>
      <w:bookmarkStart w:id="18" w:name="_Hlk194310264"/>
      <w:r w:rsidRPr="00A61A07">
        <w:rPr>
          <w:iCs/>
          <w:lang w:val="en-US"/>
        </w:rPr>
        <w:t>smart contract adoption</w:t>
      </w:r>
      <w:bookmarkEnd w:id="18"/>
      <w:r w:rsidRPr="00A61A07">
        <w:rPr>
          <w:iCs/>
          <w:lang w:val="en-US"/>
        </w:rPr>
        <w:t>. To determine whether our sample firms</w:t>
      </w:r>
      <w:r w:rsidR="008C3B71" w:rsidRPr="00A61A07">
        <w:rPr>
          <w:rStyle w:val="FootnoteReference"/>
          <w:iCs/>
          <w:lang w:val="en-US"/>
        </w:rPr>
        <w:footnoteReference w:id="4"/>
      </w:r>
      <w:r w:rsidRPr="00A61A07">
        <w:rPr>
          <w:iCs/>
          <w:lang w:val="en-US"/>
        </w:rPr>
        <w:t xml:space="preserve"> (including treatment and control firms) have </w:t>
      </w:r>
      <w:proofErr w:type="gramStart"/>
      <w:r w:rsidRPr="00A61A07">
        <w:rPr>
          <w:iCs/>
          <w:lang w:val="en-US"/>
        </w:rPr>
        <w:t>actually adopted</w:t>
      </w:r>
      <w:proofErr w:type="gramEnd"/>
      <w:r w:rsidRPr="00A61A07">
        <w:rPr>
          <w:iCs/>
          <w:lang w:val="en-US"/>
        </w:rPr>
        <w:t xml:space="preserve"> smart contracts, we conduct a comprehensive search for related announcements using “smart contract” and keywords related to smart contract languages (e.g., Solidity, </w:t>
      </w:r>
      <w:proofErr w:type="spellStart"/>
      <w:r w:rsidRPr="00A61A07">
        <w:rPr>
          <w:iCs/>
          <w:lang w:val="en-US"/>
        </w:rPr>
        <w:t>Vyper</w:t>
      </w:r>
      <w:proofErr w:type="spellEnd"/>
      <w:r w:rsidRPr="00A61A07">
        <w:rPr>
          <w:iCs/>
          <w:lang w:val="en-US"/>
        </w:rPr>
        <w:t xml:space="preserve">) and platforms (e.g., Ethereum, Hyperledger Fabric) (Agrawal et al., 2023; </w:t>
      </w:r>
      <w:proofErr w:type="spellStart"/>
      <w:r w:rsidRPr="00A61A07">
        <w:rPr>
          <w:iCs/>
          <w:lang w:val="en-US"/>
        </w:rPr>
        <w:t>Kannengiesser</w:t>
      </w:r>
      <w:proofErr w:type="spellEnd"/>
      <w:r w:rsidRPr="00A61A07">
        <w:rPr>
          <w:iCs/>
          <w:lang w:val="en-US"/>
        </w:rPr>
        <w:t xml:space="preserve"> et al., 2021). Our search covers all sample firms’ annual reports, official websites, and business news databases (i.e., Factiva and Google News) from 2012 to 2022. Initially, we retain all announcements that mention these keywords. We then manually review each collected announcement in detail to determine whether the firm mentioned in the announcement ha</w:t>
      </w:r>
      <w:r w:rsidR="00046190" w:rsidRPr="00A61A07">
        <w:rPr>
          <w:iCs/>
          <w:lang w:val="en-US"/>
        </w:rPr>
        <w:t>s</w:t>
      </w:r>
      <w:r w:rsidRPr="00A61A07">
        <w:rPr>
          <w:iCs/>
          <w:lang w:val="en-US"/>
        </w:rPr>
        <w:t xml:space="preserve"> indeed adopted smart contracts. Specifically, during this review, we exclude any announcements that are ambiguous in adoption purpose and lack a specific adoption year. After this thorough screening process, we create a dummy variable named </w:t>
      </w:r>
      <w:r w:rsidRPr="00A61A07">
        <w:rPr>
          <w:i/>
          <w:iCs/>
          <w:lang w:val="en-US"/>
        </w:rPr>
        <w:t>Smart Contract Adoption</w:t>
      </w:r>
      <w:r w:rsidRPr="00A61A07">
        <w:rPr>
          <w:iCs/>
          <w:lang w:val="en-US"/>
        </w:rPr>
        <w:t xml:space="preserve"> to indicate whether a sample firm adopts smart contracts in a specific year. </w:t>
      </w:r>
    </w:p>
    <w:p w14:paraId="45009264" w14:textId="5095C333" w:rsidR="00896F6C" w:rsidRPr="00A61A07" w:rsidRDefault="00896F6C" w:rsidP="00DB701E">
      <w:pPr>
        <w:widowControl w:val="0"/>
        <w:spacing w:line="360" w:lineRule="auto"/>
        <w:ind w:firstLine="567"/>
        <w:jc w:val="both"/>
        <w:rPr>
          <w:iCs/>
          <w:lang w:val="en-US"/>
        </w:rPr>
      </w:pPr>
      <w:r w:rsidRPr="00A61A07">
        <w:rPr>
          <w:iCs/>
          <w:lang w:val="en-US"/>
        </w:rPr>
        <w:t xml:space="preserve">We then </w:t>
      </w:r>
      <w:r w:rsidR="005C46B6" w:rsidRPr="00A61A07">
        <w:rPr>
          <w:iCs/>
          <w:lang w:val="en-US"/>
        </w:rPr>
        <w:t xml:space="preserve">construct a logit </w:t>
      </w:r>
      <w:r w:rsidR="002072E7" w:rsidRPr="00A61A07">
        <w:rPr>
          <w:iCs/>
          <w:lang w:val="en-US"/>
        </w:rPr>
        <w:t xml:space="preserve">regression </w:t>
      </w:r>
      <w:r w:rsidR="005C46B6" w:rsidRPr="00A61A07">
        <w:rPr>
          <w:iCs/>
          <w:lang w:val="en-US"/>
        </w:rPr>
        <w:t>model</w:t>
      </w:r>
      <w:r w:rsidRPr="00A61A07">
        <w:rPr>
          <w:iCs/>
          <w:lang w:val="en-US"/>
        </w:rPr>
        <w:t xml:space="preserve"> using </w:t>
      </w:r>
      <w:r w:rsidRPr="00A61A07">
        <w:rPr>
          <w:i/>
          <w:iCs/>
          <w:lang w:val="en-US"/>
        </w:rPr>
        <w:t>Smart Contract Adoption</w:t>
      </w:r>
      <w:r w:rsidRPr="00A61A07">
        <w:rPr>
          <w:iCs/>
          <w:lang w:val="en-US"/>
        </w:rPr>
        <w:t xml:space="preserve"> as the dependent variable</w:t>
      </w:r>
      <w:r w:rsidR="005C46B6" w:rsidRPr="00A61A07">
        <w:rPr>
          <w:iCs/>
          <w:lang w:val="en-US"/>
        </w:rPr>
        <w:t xml:space="preserve">, while the independent variables are the same </w:t>
      </w:r>
      <w:r w:rsidR="007613DE" w:rsidRPr="00A61A07">
        <w:rPr>
          <w:iCs/>
          <w:lang w:val="en-US"/>
        </w:rPr>
        <w:t xml:space="preserve">as those included in the DID model. </w:t>
      </w:r>
      <w:r w:rsidRPr="00A61A07">
        <w:rPr>
          <w:iCs/>
          <w:lang w:val="en-US"/>
        </w:rPr>
        <w:t>The test results, documented in Model</w:t>
      </w:r>
      <w:r w:rsidR="007613DE" w:rsidRPr="00A61A07">
        <w:rPr>
          <w:iCs/>
          <w:lang w:val="en-US"/>
        </w:rPr>
        <w:t>s</w:t>
      </w:r>
      <w:r w:rsidRPr="00A61A07">
        <w:rPr>
          <w:iCs/>
          <w:lang w:val="en-US"/>
        </w:rPr>
        <w:t xml:space="preserve"> 1</w:t>
      </w:r>
      <w:r w:rsidR="007613DE" w:rsidRPr="00A61A07">
        <w:rPr>
          <w:iCs/>
          <w:lang w:val="en-US"/>
        </w:rPr>
        <w:t xml:space="preserve"> and 2</w:t>
      </w:r>
      <w:r w:rsidRPr="00A61A07">
        <w:rPr>
          <w:iCs/>
          <w:lang w:val="en-US"/>
        </w:rPr>
        <w:t xml:space="preserve"> of </w:t>
      </w:r>
      <w:r w:rsidR="00C34124" w:rsidRPr="00A61A07">
        <w:rPr>
          <w:iCs/>
          <w:lang w:val="en-US"/>
        </w:rPr>
        <w:t>Table 6</w:t>
      </w:r>
      <w:r w:rsidRPr="00A61A07">
        <w:rPr>
          <w:iCs/>
          <w:lang w:val="en-US"/>
        </w:rPr>
        <w:t xml:space="preserve">, show that the interaction term </w:t>
      </w:r>
      <w:r w:rsidRPr="00A61A07">
        <w:rPr>
          <w:i/>
          <w:iCs/>
          <w:lang w:val="en-US"/>
        </w:rPr>
        <w:t>Treatment</w:t>
      </w:r>
      <w:r w:rsidRPr="00A61A07">
        <w:rPr>
          <w:iCs/>
          <w:lang w:val="en-US"/>
        </w:rPr>
        <w:t xml:space="preserve"> × </w:t>
      </w:r>
      <w:r w:rsidRPr="00A61A07">
        <w:rPr>
          <w:i/>
          <w:iCs/>
          <w:lang w:val="en-US"/>
        </w:rPr>
        <w:t>Post</w:t>
      </w:r>
      <w:r w:rsidRPr="00A61A07">
        <w:rPr>
          <w:iCs/>
          <w:lang w:val="en-US"/>
        </w:rPr>
        <w:t xml:space="preserve"> is positive and significant (</w:t>
      </w:r>
      <w:r w:rsidRPr="00A61A07">
        <w:rPr>
          <w:i/>
          <w:iCs/>
          <w:lang w:val="en-US"/>
        </w:rPr>
        <w:t>p</w:t>
      </w:r>
      <w:r w:rsidRPr="00A61A07">
        <w:rPr>
          <w:iCs/>
          <w:lang w:val="en-US"/>
        </w:rPr>
        <w:t xml:space="preserve"> &lt; 0.05)</w:t>
      </w:r>
      <w:r w:rsidR="007613DE" w:rsidRPr="00A61A07">
        <w:rPr>
          <w:iCs/>
          <w:lang w:val="en-US"/>
        </w:rPr>
        <w:t xml:space="preserve"> for sample firms </w:t>
      </w:r>
      <w:r w:rsidR="000C3BE2" w:rsidRPr="00A61A07">
        <w:rPr>
          <w:iCs/>
          <w:lang w:val="en-US"/>
        </w:rPr>
        <w:t xml:space="preserve">identified </w:t>
      </w:r>
      <w:r w:rsidR="007613DE" w:rsidRPr="00A61A07">
        <w:rPr>
          <w:iCs/>
          <w:lang w:val="en-US"/>
        </w:rPr>
        <w:t>based on headquarter</w:t>
      </w:r>
      <w:r w:rsidR="00DB701E" w:rsidRPr="00A61A07">
        <w:rPr>
          <w:iCs/>
          <w:lang w:val="en-US"/>
        </w:rPr>
        <w:t>s</w:t>
      </w:r>
      <w:r w:rsidR="007613DE" w:rsidRPr="00A61A07">
        <w:rPr>
          <w:iCs/>
          <w:lang w:val="en-US"/>
        </w:rPr>
        <w:t xml:space="preserve"> locations and employee locations, respectively.</w:t>
      </w:r>
      <w:r w:rsidRPr="00A61A07">
        <w:rPr>
          <w:iCs/>
          <w:lang w:val="en-US"/>
        </w:rPr>
        <w:t xml:space="preserve"> This finding indicates that state-level smart contract laws have a positive impact on in-state treatment firms’ smart contract adoption, after </w:t>
      </w:r>
      <w:r w:rsidR="00DB701E" w:rsidRPr="00A61A07">
        <w:rPr>
          <w:iCs/>
          <w:lang w:val="en-US"/>
        </w:rPr>
        <w:t>controlling</w:t>
      </w:r>
      <w:r w:rsidRPr="00A61A07">
        <w:rPr>
          <w:iCs/>
          <w:lang w:val="en-US"/>
        </w:rPr>
        <w:t xml:space="preserve"> the smart contract adoption of out-of-state control firms.  </w:t>
      </w:r>
    </w:p>
    <w:p w14:paraId="2051DA13" w14:textId="17705C46" w:rsidR="00D90542" w:rsidRPr="00A61A07" w:rsidRDefault="00896F6C" w:rsidP="009A2651">
      <w:pPr>
        <w:widowControl w:val="0"/>
        <w:spacing w:line="360" w:lineRule="auto"/>
        <w:ind w:firstLine="567"/>
        <w:jc w:val="both"/>
        <w:rPr>
          <w:iCs/>
          <w:lang w:val="en-US"/>
        </w:rPr>
      </w:pPr>
      <w:r w:rsidRPr="00A61A07">
        <w:rPr>
          <w:iCs/>
          <w:lang w:val="en-US"/>
        </w:rPr>
        <w:t>Additionally, we use the number of smart contract talents in our sample firms (including treatment and control firms) as an alternative measure of firms’</w:t>
      </w:r>
      <w:r w:rsidR="007B1700" w:rsidRPr="00A61A07">
        <w:rPr>
          <w:iCs/>
          <w:lang w:val="en-US"/>
        </w:rPr>
        <w:t xml:space="preserve"> </w:t>
      </w:r>
      <w:r w:rsidRPr="00A61A07">
        <w:rPr>
          <w:iCs/>
          <w:lang w:val="en-US"/>
        </w:rPr>
        <w:t>smart contract activities.</w:t>
      </w:r>
      <w:r w:rsidR="00B6012D">
        <w:rPr>
          <w:iCs/>
          <w:lang w:val="en-US"/>
        </w:rPr>
        <w:t xml:space="preserve"> Here,</w:t>
      </w:r>
      <w:r w:rsidRPr="00A61A07">
        <w:rPr>
          <w:iCs/>
          <w:lang w:val="en-US"/>
        </w:rPr>
        <w:t xml:space="preserve"> </w:t>
      </w:r>
      <w:r w:rsidR="00B6012D">
        <w:rPr>
          <w:iCs/>
          <w:lang w:val="en-US"/>
        </w:rPr>
        <w:t>s</w:t>
      </w:r>
      <w:r w:rsidR="00B6012D" w:rsidRPr="00A61A07">
        <w:rPr>
          <w:iCs/>
          <w:lang w:val="en-US"/>
        </w:rPr>
        <w:t xml:space="preserve">mart </w:t>
      </w:r>
      <w:r w:rsidRPr="00A61A07">
        <w:rPr>
          <w:iCs/>
          <w:lang w:val="en-US"/>
        </w:rPr>
        <w:t xml:space="preserve">contract talents refer to employees with specific experience and skills related to smart contracts. To identify such talents, we conduct a systematic search on LinkedIn using keywords related to smart contract languages and platforms, such as Solidity, </w:t>
      </w:r>
      <w:proofErr w:type="spellStart"/>
      <w:r w:rsidRPr="00A61A07">
        <w:rPr>
          <w:iCs/>
          <w:lang w:val="en-US"/>
        </w:rPr>
        <w:t>Vyper</w:t>
      </w:r>
      <w:proofErr w:type="spellEnd"/>
      <w:r w:rsidRPr="00A61A07">
        <w:rPr>
          <w:iCs/>
          <w:lang w:val="en-US"/>
        </w:rPr>
        <w:t xml:space="preserve">, Ethereum, and Hyperledger Fabric (Agrawal et al., 2023; </w:t>
      </w:r>
      <w:proofErr w:type="spellStart"/>
      <w:r w:rsidRPr="00A61A07">
        <w:rPr>
          <w:iCs/>
          <w:lang w:val="en-US"/>
        </w:rPr>
        <w:t>Kannengiesser</w:t>
      </w:r>
      <w:proofErr w:type="spellEnd"/>
      <w:r w:rsidRPr="00A61A07">
        <w:rPr>
          <w:iCs/>
          <w:lang w:val="en-US"/>
        </w:rPr>
        <w:t xml:space="preserve"> et al., 2021). We manually review each LinkedIn profile in the searched results to determine whether these individuals have working </w:t>
      </w:r>
      <w:r w:rsidR="00093B48" w:rsidRPr="00A61A07">
        <w:rPr>
          <w:iCs/>
          <w:lang w:val="en-US"/>
        </w:rPr>
        <w:lastRenderedPageBreak/>
        <w:t>experience</w:t>
      </w:r>
      <w:r w:rsidRPr="00A61A07">
        <w:rPr>
          <w:iCs/>
          <w:lang w:val="en-US"/>
        </w:rPr>
        <w:t xml:space="preserve"> at any of our sample firms. We also carefully examine whether the relevant keywords appear in their job titles, responsibilities, and listed skills to ensure that these profiles indeed have the necessary expertise in smart contracts. We retain only the LinkedIn profiles that clearly mention smart contract-related skills and indicate current or previous employment at our sample firms. For each of these retained profiles, we record their employment start and end years at our sample firms. We then create a new variable named </w:t>
      </w:r>
      <w:r w:rsidRPr="00A61A07">
        <w:rPr>
          <w:i/>
          <w:iCs/>
          <w:lang w:val="en-US"/>
        </w:rPr>
        <w:t>Smart Contract Talent</w:t>
      </w:r>
      <w:r w:rsidRPr="00A61A07">
        <w:rPr>
          <w:iCs/>
          <w:lang w:val="en-US"/>
        </w:rPr>
        <w:t xml:space="preserve"> to indicate the number of employees with smart contract skills in each sample firm in a specific year. </w:t>
      </w:r>
      <w:r w:rsidR="007613DE" w:rsidRPr="00A61A07">
        <w:rPr>
          <w:iCs/>
          <w:lang w:val="en-US"/>
        </w:rPr>
        <w:t xml:space="preserve">We apply </w:t>
      </w:r>
      <w:r w:rsidR="007613DE" w:rsidRPr="00A61A07">
        <w:rPr>
          <w:bCs/>
          <w:lang w:val="en-US"/>
        </w:rPr>
        <w:t xml:space="preserve">log-transformation to the </w:t>
      </w:r>
      <w:r w:rsidR="007613DE" w:rsidRPr="00A61A07">
        <w:rPr>
          <w:i/>
          <w:iCs/>
          <w:lang w:val="en-US"/>
        </w:rPr>
        <w:t>Smart Contract Talent</w:t>
      </w:r>
      <w:r w:rsidR="007613DE" w:rsidRPr="00A61A07">
        <w:rPr>
          <w:iCs/>
          <w:lang w:val="en-US"/>
        </w:rPr>
        <w:t xml:space="preserve"> variable to account for the potential skewness of values across firms. </w:t>
      </w:r>
    </w:p>
    <w:p w14:paraId="41FCD142" w14:textId="17FDC1A8" w:rsidR="00896F6C" w:rsidRPr="00A61A07" w:rsidRDefault="00093B48" w:rsidP="009A2651">
      <w:pPr>
        <w:widowControl w:val="0"/>
        <w:spacing w:line="360" w:lineRule="auto"/>
        <w:ind w:firstLine="567"/>
        <w:jc w:val="both"/>
        <w:rPr>
          <w:iCs/>
          <w:lang w:val="en-US"/>
        </w:rPr>
      </w:pPr>
      <w:r w:rsidRPr="00A61A07">
        <w:rPr>
          <w:iCs/>
          <w:lang w:val="en-US"/>
        </w:rPr>
        <w:t>W</w:t>
      </w:r>
      <w:r w:rsidR="00896F6C" w:rsidRPr="00A61A07">
        <w:rPr>
          <w:iCs/>
          <w:lang w:val="en-US"/>
        </w:rPr>
        <w:t xml:space="preserve">e </w:t>
      </w:r>
      <w:r w:rsidRPr="00A61A07">
        <w:rPr>
          <w:iCs/>
          <w:lang w:val="en-US"/>
        </w:rPr>
        <w:t xml:space="preserve">then </w:t>
      </w:r>
      <w:r w:rsidR="00896F6C" w:rsidRPr="00A61A07">
        <w:rPr>
          <w:iCs/>
          <w:lang w:val="en-US"/>
        </w:rPr>
        <w:t xml:space="preserve">rerun the DID model from 2012 to 2022 with </w:t>
      </w:r>
      <w:r w:rsidR="00896F6C" w:rsidRPr="00A61A07">
        <w:rPr>
          <w:i/>
          <w:iCs/>
          <w:lang w:val="en-US"/>
        </w:rPr>
        <w:t>Smart Contract Talent</w:t>
      </w:r>
      <w:r w:rsidR="00896F6C" w:rsidRPr="00A61A07">
        <w:rPr>
          <w:iCs/>
          <w:lang w:val="en-US"/>
        </w:rPr>
        <w:t xml:space="preserve"> as the dependent variable. The test results, documented in Model</w:t>
      </w:r>
      <w:r w:rsidR="007613DE" w:rsidRPr="00A61A07">
        <w:rPr>
          <w:iCs/>
          <w:lang w:val="en-US"/>
        </w:rPr>
        <w:t>s</w:t>
      </w:r>
      <w:r w:rsidR="00896F6C" w:rsidRPr="00A61A07">
        <w:rPr>
          <w:iCs/>
          <w:lang w:val="en-US"/>
        </w:rPr>
        <w:t xml:space="preserve"> </w:t>
      </w:r>
      <w:r w:rsidR="007613DE" w:rsidRPr="00A61A07">
        <w:rPr>
          <w:iCs/>
          <w:lang w:val="en-US"/>
        </w:rPr>
        <w:t>3 and 4</w:t>
      </w:r>
      <w:r w:rsidR="00896F6C" w:rsidRPr="00A61A07">
        <w:rPr>
          <w:iCs/>
          <w:lang w:val="en-US"/>
        </w:rPr>
        <w:t xml:space="preserve"> of </w:t>
      </w:r>
      <w:r w:rsidR="00C34124" w:rsidRPr="00A61A07">
        <w:rPr>
          <w:iCs/>
          <w:lang w:val="en-US"/>
        </w:rPr>
        <w:t>Table 6</w:t>
      </w:r>
      <w:r w:rsidR="00896F6C" w:rsidRPr="00A61A07">
        <w:rPr>
          <w:iCs/>
          <w:lang w:val="en-US"/>
        </w:rPr>
        <w:t xml:space="preserve">, show </w:t>
      </w:r>
      <w:r w:rsidR="007613DE" w:rsidRPr="00A61A07">
        <w:rPr>
          <w:iCs/>
          <w:lang w:val="en-US"/>
        </w:rPr>
        <w:t xml:space="preserve">positive and significant </w:t>
      </w:r>
      <w:r w:rsidR="000C3BE2" w:rsidRPr="00A61A07">
        <w:rPr>
          <w:i/>
          <w:lang w:val="en-US"/>
        </w:rPr>
        <w:t>Treatment × Post</w:t>
      </w:r>
      <w:r w:rsidR="000C3BE2" w:rsidRPr="00A61A07">
        <w:rPr>
          <w:iCs/>
          <w:lang w:val="en-US"/>
        </w:rPr>
        <w:t xml:space="preserve"> </w:t>
      </w:r>
      <w:r w:rsidR="00F60B56" w:rsidRPr="00A61A07">
        <w:rPr>
          <w:iCs/>
          <w:lang w:val="en-US"/>
        </w:rPr>
        <w:t>(</w:t>
      </w:r>
      <w:r w:rsidR="00F60B56" w:rsidRPr="00A61A07">
        <w:rPr>
          <w:i/>
          <w:lang w:val="en-US"/>
        </w:rPr>
        <w:t>p</w:t>
      </w:r>
      <w:r w:rsidR="00F60B56" w:rsidRPr="00A61A07">
        <w:rPr>
          <w:iCs/>
          <w:lang w:val="en-US"/>
        </w:rPr>
        <w:t xml:space="preserve"> &lt; 0.05) </w:t>
      </w:r>
      <w:r w:rsidR="000C3BE2" w:rsidRPr="00A61A07">
        <w:rPr>
          <w:iCs/>
          <w:lang w:val="en-US"/>
        </w:rPr>
        <w:t>for sample firms identified based on headquarter</w:t>
      </w:r>
      <w:r w:rsidR="0089474F" w:rsidRPr="00A61A07">
        <w:rPr>
          <w:iCs/>
          <w:lang w:val="en-US"/>
        </w:rPr>
        <w:t>s</w:t>
      </w:r>
      <w:r w:rsidR="000C3BE2" w:rsidRPr="00A61A07">
        <w:rPr>
          <w:iCs/>
          <w:lang w:val="en-US"/>
        </w:rPr>
        <w:t xml:space="preserve"> locations and employee locations, respectively. </w:t>
      </w:r>
      <w:r w:rsidR="006C061F" w:rsidRPr="00A61A07">
        <w:rPr>
          <w:iCs/>
          <w:lang w:val="en-US"/>
        </w:rPr>
        <w:t xml:space="preserve">This </w:t>
      </w:r>
      <w:r w:rsidR="00896F6C" w:rsidRPr="00A61A07">
        <w:rPr>
          <w:iCs/>
          <w:lang w:val="en-US"/>
        </w:rPr>
        <w:t xml:space="preserve">finding </w:t>
      </w:r>
      <w:r w:rsidR="006C061F" w:rsidRPr="00A61A07">
        <w:rPr>
          <w:iCs/>
          <w:lang w:val="en-US"/>
        </w:rPr>
        <w:t xml:space="preserve">suggests </w:t>
      </w:r>
      <w:r w:rsidR="00896F6C" w:rsidRPr="00A61A07">
        <w:rPr>
          <w:iCs/>
          <w:lang w:val="en-US"/>
        </w:rPr>
        <w:t xml:space="preserve">that smart contract legislation increases the number of smart contract talents in treatment firms, when compared with that in the matched control firms. Taken together, these </w:t>
      </w:r>
      <w:r w:rsidR="00BB5A2E" w:rsidRPr="00A61A07">
        <w:rPr>
          <w:iCs/>
          <w:lang w:val="en-US"/>
        </w:rPr>
        <w:t>tests</w:t>
      </w:r>
      <w:r w:rsidR="00896F6C" w:rsidRPr="00A61A07">
        <w:rPr>
          <w:iCs/>
          <w:lang w:val="en-US"/>
        </w:rPr>
        <w:t xml:space="preserve"> provide empirical support to our quasi-natural experimental design that relies on the enactment of smart contract laws to study the impact of smart contracts on firms’ operational efficiency.</w:t>
      </w:r>
    </w:p>
    <w:p w14:paraId="1AF49D08" w14:textId="482218EC" w:rsidR="00896F6C" w:rsidRPr="00A61A07" w:rsidRDefault="00896F6C" w:rsidP="009A2651">
      <w:pPr>
        <w:widowControl w:val="0"/>
        <w:spacing w:line="360" w:lineRule="auto"/>
        <w:jc w:val="center"/>
        <w:rPr>
          <w:iCs/>
          <w:lang w:val="en-US"/>
        </w:rPr>
      </w:pPr>
      <w:r w:rsidRPr="00A61A07">
        <w:rPr>
          <w:iCs/>
          <w:lang w:val="en-US"/>
        </w:rPr>
        <w:t>--- Table</w:t>
      </w:r>
      <w:r w:rsidR="003C3F28" w:rsidRPr="00A61A07">
        <w:rPr>
          <w:iCs/>
          <w:lang w:val="en-US"/>
        </w:rPr>
        <w:t>s</w:t>
      </w:r>
      <w:r w:rsidRPr="00A61A07">
        <w:rPr>
          <w:iCs/>
          <w:lang w:val="en-US"/>
        </w:rPr>
        <w:t xml:space="preserve"> </w:t>
      </w:r>
      <w:r w:rsidR="00B106AA" w:rsidRPr="00A61A07">
        <w:rPr>
          <w:iCs/>
          <w:lang w:val="en-US"/>
        </w:rPr>
        <w:t>6</w:t>
      </w:r>
      <w:r w:rsidRPr="00A61A07">
        <w:rPr>
          <w:iCs/>
          <w:lang w:val="en-US"/>
        </w:rPr>
        <w:t xml:space="preserve"> </w:t>
      </w:r>
      <w:r w:rsidR="003C3F28" w:rsidRPr="00A61A07">
        <w:rPr>
          <w:iCs/>
          <w:lang w:val="en-US"/>
        </w:rPr>
        <w:t xml:space="preserve">and </w:t>
      </w:r>
      <w:r w:rsidR="00B106AA" w:rsidRPr="00A61A07">
        <w:rPr>
          <w:iCs/>
          <w:lang w:val="en-US"/>
        </w:rPr>
        <w:t>7</w:t>
      </w:r>
      <w:r w:rsidR="003C3F28" w:rsidRPr="00A61A07">
        <w:rPr>
          <w:iCs/>
          <w:lang w:val="en-US"/>
        </w:rPr>
        <w:t xml:space="preserve"> </w:t>
      </w:r>
      <w:r w:rsidRPr="00A61A07">
        <w:rPr>
          <w:iCs/>
          <w:lang w:val="en-US"/>
        </w:rPr>
        <w:t>about here ---</w:t>
      </w:r>
    </w:p>
    <w:p w14:paraId="32E1DF5C" w14:textId="09E17584" w:rsidR="00D90542" w:rsidRPr="00A61A07" w:rsidRDefault="00896F6C" w:rsidP="009A2651">
      <w:pPr>
        <w:widowControl w:val="0"/>
        <w:spacing w:line="360" w:lineRule="auto"/>
        <w:ind w:firstLine="567"/>
        <w:jc w:val="both"/>
        <w:rPr>
          <w:iCs/>
          <w:lang w:val="en-US"/>
        </w:rPr>
      </w:pPr>
      <w:r w:rsidRPr="00A61A07">
        <w:rPr>
          <w:iCs/>
          <w:lang w:val="en-US"/>
        </w:rPr>
        <w:t>We then further test the impact of firms’ smart contract activities in terms of smart contract adoption and smart contract talent</w:t>
      </w:r>
      <w:r w:rsidR="001345FE" w:rsidRPr="00A61A07">
        <w:rPr>
          <w:iCs/>
          <w:lang w:val="en-US"/>
        </w:rPr>
        <w:t>s</w:t>
      </w:r>
      <w:r w:rsidRPr="00A61A07">
        <w:rPr>
          <w:iCs/>
          <w:lang w:val="en-US"/>
        </w:rPr>
        <w:t xml:space="preserve"> on operational efficiency. </w:t>
      </w:r>
      <w:r w:rsidR="00ED12CA" w:rsidRPr="00A61A07">
        <w:rPr>
          <w:iCs/>
          <w:lang w:val="en-US"/>
        </w:rPr>
        <w:t xml:space="preserve">We first focus on the impact of </w:t>
      </w:r>
      <w:r w:rsidR="003B6A08" w:rsidRPr="00A61A07">
        <w:rPr>
          <w:iCs/>
          <w:lang w:val="en-US"/>
        </w:rPr>
        <w:t xml:space="preserve">smart contract adoption. </w:t>
      </w:r>
      <w:r w:rsidR="00805361" w:rsidRPr="00A61A07">
        <w:rPr>
          <w:iCs/>
          <w:lang w:val="en-US"/>
        </w:rPr>
        <w:t xml:space="preserve">Our </w:t>
      </w:r>
      <w:r w:rsidRPr="00A61A07">
        <w:rPr>
          <w:iCs/>
          <w:lang w:val="en-US"/>
        </w:rPr>
        <w:t>comprehensive search</w:t>
      </w:r>
      <w:r w:rsidR="00805361" w:rsidRPr="00A61A07">
        <w:rPr>
          <w:iCs/>
          <w:lang w:val="en-US"/>
        </w:rPr>
        <w:t>es</w:t>
      </w:r>
      <w:r w:rsidRPr="00A61A07">
        <w:rPr>
          <w:iCs/>
          <w:lang w:val="en-US"/>
        </w:rPr>
        <w:t xml:space="preserve"> of annual reports, official websites, and business news databases</w:t>
      </w:r>
      <w:r w:rsidR="00805361" w:rsidRPr="00A61A07">
        <w:rPr>
          <w:iCs/>
          <w:lang w:val="en-US"/>
        </w:rPr>
        <w:t xml:space="preserve"> discussed above</w:t>
      </w:r>
      <w:r w:rsidRPr="00A61A07">
        <w:rPr>
          <w:iCs/>
          <w:lang w:val="en-US"/>
        </w:rPr>
        <w:t xml:space="preserve"> </w:t>
      </w:r>
      <w:r w:rsidR="00805361" w:rsidRPr="00A61A07">
        <w:rPr>
          <w:iCs/>
          <w:lang w:val="en-US"/>
        </w:rPr>
        <w:t>have</w:t>
      </w:r>
      <w:r w:rsidRPr="00A61A07">
        <w:rPr>
          <w:iCs/>
          <w:lang w:val="en-US"/>
        </w:rPr>
        <w:t xml:space="preserve"> identified eight treatment firms with smart contract adoption</w:t>
      </w:r>
      <w:r w:rsidR="00805361" w:rsidRPr="00A61A07">
        <w:rPr>
          <w:iCs/>
          <w:lang w:val="en-US"/>
        </w:rPr>
        <w:t xml:space="preserve"> for the headquarter</w:t>
      </w:r>
      <w:r w:rsidR="0089474F" w:rsidRPr="00A61A07">
        <w:rPr>
          <w:iCs/>
          <w:lang w:val="en-US"/>
        </w:rPr>
        <w:t>s</w:t>
      </w:r>
      <w:r w:rsidR="00805361" w:rsidRPr="00A61A07">
        <w:rPr>
          <w:iCs/>
          <w:lang w:val="en-US"/>
        </w:rPr>
        <w:t xml:space="preserve"> location sample and 24 treatment firms with smart contract adoption for the employee location sample. </w:t>
      </w:r>
      <w:r w:rsidR="00444290" w:rsidRPr="00A61A07">
        <w:rPr>
          <w:iCs/>
          <w:lang w:val="en-US"/>
        </w:rPr>
        <w:t>This represents smart contract adoption rate</w:t>
      </w:r>
      <w:r w:rsidR="0005743B" w:rsidRPr="00A61A07">
        <w:rPr>
          <w:iCs/>
          <w:lang w:val="en-US"/>
        </w:rPr>
        <w:t>s</w:t>
      </w:r>
      <w:r w:rsidR="00444290" w:rsidRPr="00A61A07">
        <w:rPr>
          <w:iCs/>
          <w:lang w:val="en-US"/>
        </w:rPr>
        <w:t xml:space="preserve"> of 6.45% (8/124) and </w:t>
      </w:r>
      <w:r w:rsidR="002D7E51" w:rsidRPr="00A61A07">
        <w:rPr>
          <w:iCs/>
          <w:lang w:val="en-US"/>
        </w:rPr>
        <w:t>5.54</w:t>
      </w:r>
      <w:r w:rsidR="00444290" w:rsidRPr="00A61A07">
        <w:rPr>
          <w:iCs/>
          <w:lang w:val="en-US"/>
        </w:rPr>
        <w:t>% (24/</w:t>
      </w:r>
      <w:r w:rsidR="002D7E51" w:rsidRPr="00A61A07">
        <w:rPr>
          <w:iCs/>
          <w:lang w:val="en-US"/>
        </w:rPr>
        <w:t>433</w:t>
      </w:r>
      <w:r w:rsidR="00444290" w:rsidRPr="00A61A07">
        <w:rPr>
          <w:iCs/>
          <w:lang w:val="en-US"/>
        </w:rPr>
        <w:t xml:space="preserve">), respectively, which </w:t>
      </w:r>
      <w:r w:rsidR="0005743B" w:rsidRPr="00A61A07">
        <w:rPr>
          <w:iCs/>
          <w:lang w:val="en-US"/>
        </w:rPr>
        <w:t>are</w:t>
      </w:r>
      <w:r w:rsidR="00C77806" w:rsidRPr="00A61A07">
        <w:rPr>
          <w:iCs/>
          <w:lang w:val="en-US"/>
        </w:rPr>
        <w:t xml:space="preserve"> </w:t>
      </w:r>
      <w:r w:rsidR="00A559A5" w:rsidRPr="00A61A07">
        <w:rPr>
          <w:iCs/>
          <w:lang w:val="en-US"/>
        </w:rPr>
        <w:t>much higher than the average adoption rate of all US-listed firms</w:t>
      </w:r>
      <w:r w:rsidR="00A559A5" w:rsidRPr="00A61A07">
        <w:rPr>
          <w:rStyle w:val="FootnoteReference"/>
          <w:iCs/>
          <w:lang w:val="en-US"/>
        </w:rPr>
        <w:footnoteReference w:id="5"/>
      </w:r>
      <w:r w:rsidR="00444290" w:rsidRPr="00A61A07">
        <w:rPr>
          <w:iCs/>
          <w:lang w:val="en-US"/>
        </w:rPr>
        <w:t>.</w:t>
      </w:r>
      <w:r w:rsidR="00C77806" w:rsidRPr="00A61A07">
        <w:rPr>
          <w:iCs/>
          <w:lang w:val="en-US"/>
        </w:rPr>
        <w:t xml:space="preserve"> Th</w:t>
      </w:r>
      <w:r w:rsidR="0005743B" w:rsidRPr="00A61A07">
        <w:rPr>
          <w:iCs/>
          <w:lang w:val="en-US"/>
        </w:rPr>
        <w:t>e</w:t>
      </w:r>
      <w:r w:rsidR="00C77806" w:rsidRPr="00A61A07">
        <w:rPr>
          <w:iCs/>
          <w:lang w:val="en-US"/>
        </w:rPr>
        <w:t xml:space="preserve"> significant difference suggests that firms located in the treatment states with smart contract laws are more likely to adopt smart contracts. </w:t>
      </w:r>
    </w:p>
    <w:p w14:paraId="3538FD65" w14:textId="38C4EAF9" w:rsidR="00896F6C" w:rsidRPr="00A61A07" w:rsidRDefault="00C77806" w:rsidP="009A2651">
      <w:pPr>
        <w:widowControl w:val="0"/>
        <w:spacing w:line="360" w:lineRule="auto"/>
        <w:ind w:firstLine="567"/>
        <w:jc w:val="both"/>
        <w:rPr>
          <w:bCs/>
          <w:iCs/>
          <w:lang w:val="en-US"/>
        </w:rPr>
      </w:pPr>
      <w:r w:rsidRPr="00A61A07">
        <w:rPr>
          <w:iCs/>
          <w:lang w:val="en-US"/>
        </w:rPr>
        <w:t xml:space="preserve">We then </w:t>
      </w:r>
      <w:r w:rsidR="002B562B" w:rsidRPr="00A61A07">
        <w:rPr>
          <w:iCs/>
          <w:lang w:val="en-US"/>
        </w:rPr>
        <w:t xml:space="preserve">conduct </w:t>
      </w:r>
      <w:r w:rsidR="00DA393E" w:rsidRPr="00A61A07">
        <w:rPr>
          <w:iCs/>
          <w:lang w:val="en-US"/>
        </w:rPr>
        <w:t xml:space="preserve">a DID analysis to estimate how these </w:t>
      </w:r>
      <w:r w:rsidR="002B562B" w:rsidRPr="00A61A07">
        <w:rPr>
          <w:iCs/>
          <w:lang w:val="en-US"/>
        </w:rPr>
        <w:t xml:space="preserve">firms’ </w:t>
      </w:r>
      <w:r w:rsidR="00DA393E" w:rsidRPr="00A61A07">
        <w:rPr>
          <w:iCs/>
          <w:lang w:val="en-US"/>
        </w:rPr>
        <w:t xml:space="preserve">smart contract adoption </w:t>
      </w:r>
      <w:r w:rsidR="002B562B" w:rsidRPr="00A61A07">
        <w:rPr>
          <w:iCs/>
          <w:lang w:val="en-US"/>
        </w:rPr>
        <w:t>affects their</w:t>
      </w:r>
      <w:r w:rsidR="00DA393E" w:rsidRPr="00A61A07">
        <w:rPr>
          <w:iCs/>
          <w:lang w:val="en-US"/>
        </w:rPr>
        <w:t xml:space="preserve"> operational efficiency</w:t>
      </w:r>
      <w:r w:rsidR="002B562B" w:rsidRPr="00A61A07">
        <w:rPr>
          <w:iCs/>
          <w:lang w:val="en-US"/>
        </w:rPr>
        <w:t>. Specifically,</w:t>
      </w:r>
      <w:r w:rsidR="008C14E2" w:rsidRPr="00A61A07">
        <w:rPr>
          <w:iCs/>
          <w:lang w:val="en-US"/>
        </w:rPr>
        <w:t xml:space="preserve"> we match each of the treatment firms with smart </w:t>
      </w:r>
      <w:r w:rsidR="008C14E2" w:rsidRPr="00A61A07">
        <w:rPr>
          <w:iCs/>
          <w:lang w:val="en-US"/>
        </w:rPr>
        <w:lastRenderedPageBreak/>
        <w:t xml:space="preserve">contract adoption to a control firm without </w:t>
      </w:r>
      <w:r w:rsidR="00A46CB1" w:rsidRPr="00A61A07">
        <w:rPr>
          <w:rFonts w:eastAsiaTheme="minorEastAsia"/>
          <w:iCs/>
          <w:lang w:val="en-US"/>
        </w:rPr>
        <w:t>such</w:t>
      </w:r>
      <w:r w:rsidR="008C14E2" w:rsidRPr="00A61A07">
        <w:rPr>
          <w:iCs/>
          <w:lang w:val="en-US"/>
        </w:rPr>
        <w:t xml:space="preserve"> adoption </w:t>
      </w:r>
      <w:r w:rsidR="008C14E2" w:rsidRPr="00A61A07">
        <w:rPr>
          <w:bCs/>
          <w:iCs/>
          <w:lang w:val="en-US"/>
        </w:rPr>
        <w:t xml:space="preserve">in the period of 2012 to 2022. We create a dummy variable, </w:t>
      </w:r>
      <w:r w:rsidR="008C14E2" w:rsidRPr="00A61A07">
        <w:rPr>
          <w:i/>
          <w:lang w:val="en-US"/>
        </w:rPr>
        <w:t>Smart Contract Adoption</w:t>
      </w:r>
      <w:r w:rsidR="008C14E2" w:rsidRPr="00A61A07">
        <w:rPr>
          <w:iCs/>
          <w:lang w:val="en-US"/>
        </w:rPr>
        <w:t xml:space="preserve">, to indicate whether a firm is a treatment firm (coded 1) or a matched control firm (coded 0). We </w:t>
      </w:r>
      <w:r w:rsidR="0005743B" w:rsidRPr="00A61A07">
        <w:rPr>
          <w:iCs/>
          <w:lang w:val="en-US"/>
        </w:rPr>
        <w:t xml:space="preserve">also </w:t>
      </w:r>
      <w:r w:rsidR="008C14E2" w:rsidRPr="00A61A07">
        <w:rPr>
          <w:bCs/>
          <w:iCs/>
          <w:lang w:val="en-US"/>
        </w:rPr>
        <w:t xml:space="preserve">create another dummy variable, </w:t>
      </w:r>
      <w:r w:rsidR="008C14E2" w:rsidRPr="00A61A07">
        <w:rPr>
          <w:bCs/>
          <w:i/>
          <w:lang w:val="en-US"/>
        </w:rPr>
        <w:t>Post Adoption</w:t>
      </w:r>
      <w:r w:rsidR="008C14E2" w:rsidRPr="00A61A07">
        <w:rPr>
          <w:bCs/>
          <w:iCs/>
          <w:lang w:val="en-US"/>
        </w:rPr>
        <w:t xml:space="preserve">, </w:t>
      </w:r>
      <w:r w:rsidR="00181B8D" w:rsidRPr="00A61A07">
        <w:rPr>
          <w:bCs/>
          <w:iCs/>
          <w:lang w:val="en-US"/>
        </w:rPr>
        <w:t xml:space="preserve">to indicate </w:t>
      </w:r>
      <w:r w:rsidR="0005743B" w:rsidRPr="00A61A07">
        <w:rPr>
          <w:bCs/>
          <w:iCs/>
          <w:lang w:val="en-US"/>
        </w:rPr>
        <w:t xml:space="preserve">whether </w:t>
      </w:r>
      <w:r w:rsidR="00181B8D" w:rsidRPr="00A61A07">
        <w:rPr>
          <w:bCs/>
          <w:iCs/>
          <w:lang w:val="en-US"/>
        </w:rPr>
        <w:t xml:space="preserve">a specific year is before (coded 0) or after (coded 1) the </w:t>
      </w:r>
      <w:r w:rsidR="00181B8D" w:rsidRPr="00A61A07">
        <w:rPr>
          <w:iCs/>
          <w:lang w:val="en-US"/>
        </w:rPr>
        <w:t>smart contract adoption</w:t>
      </w:r>
      <w:r w:rsidR="00896F6C" w:rsidRPr="00A61A07">
        <w:rPr>
          <w:bCs/>
          <w:iCs/>
          <w:lang w:val="en-US"/>
        </w:rPr>
        <w:t>. The DID test results,</w:t>
      </w:r>
      <w:r w:rsidR="001327DA" w:rsidRPr="00A61A07">
        <w:rPr>
          <w:bCs/>
          <w:iCs/>
          <w:lang w:val="en-US"/>
        </w:rPr>
        <w:t xml:space="preserve"> with </w:t>
      </w:r>
      <w:r w:rsidR="001327DA" w:rsidRPr="00A61A07">
        <w:rPr>
          <w:bCs/>
          <w:i/>
          <w:lang w:val="en-US"/>
        </w:rPr>
        <w:t>Operational Efficiency</w:t>
      </w:r>
      <w:r w:rsidR="001327DA" w:rsidRPr="00A61A07">
        <w:rPr>
          <w:bCs/>
          <w:iCs/>
          <w:lang w:val="en-US"/>
        </w:rPr>
        <w:t xml:space="preserve"> as the dependent variable,</w:t>
      </w:r>
      <w:r w:rsidR="00896F6C" w:rsidRPr="00A61A07">
        <w:rPr>
          <w:bCs/>
          <w:iCs/>
          <w:lang w:val="en-US"/>
        </w:rPr>
        <w:t xml:space="preserve"> </w:t>
      </w:r>
      <w:r w:rsidR="001327DA" w:rsidRPr="00A61A07">
        <w:rPr>
          <w:bCs/>
          <w:iCs/>
          <w:lang w:val="en-US"/>
        </w:rPr>
        <w:t xml:space="preserve">are </w:t>
      </w:r>
      <w:r w:rsidR="00896F6C" w:rsidRPr="00A61A07">
        <w:rPr>
          <w:bCs/>
          <w:iCs/>
          <w:lang w:val="en-US"/>
        </w:rPr>
        <w:t>presented in Model</w:t>
      </w:r>
      <w:r w:rsidR="00CB0BE4" w:rsidRPr="00A61A07">
        <w:rPr>
          <w:bCs/>
          <w:iCs/>
          <w:lang w:val="en-US"/>
        </w:rPr>
        <w:t>s</w:t>
      </w:r>
      <w:r w:rsidR="00896F6C" w:rsidRPr="00A61A07">
        <w:rPr>
          <w:bCs/>
          <w:iCs/>
          <w:lang w:val="en-US"/>
        </w:rPr>
        <w:t xml:space="preserve"> 1 </w:t>
      </w:r>
      <w:r w:rsidR="00CB0BE4" w:rsidRPr="00A61A07">
        <w:rPr>
          <w:bCs/>
          <w:iCs/>
          <w:lang w:val="en-US"/>
        </w:rPr>
        <w:t xml:space="preserve">and 2 </w:t>
      </w:r>
      <w:r w:rsidR="00896F6C" w:rsidRPr="00A61A07">
        <w:rPr>
          <w:bCs/>
          <w:iCs/>
          <w:lang w:val="en-US"/>
        </w:rPr>
        <w:t xml:space="preserve">of </w:t>
      </w:r>
      <w:r w:rsidR="00C34124" w:rsidRPr="00A61A07">
        <w:rPr>
          <w:bCs/>
          <w:iCs/>
          <w:lang w:val="en-US"/>
        </w:rPr>
        <w:t>Table 7</w:t>
      </w:r>
      <w:r w:rsidR="001327DA" w:rsidRPr="00A61A07">
        <w:rPr>
          <w:bCs/>
          <w:iCs/>
          <w:lang w:val="en-US"/>
        </w:rPr>
        <w:t xml:space="preserve"> for </w:t>
      </w:r>
      <w:r w:rsidR="002A5212" w:rsidRPr="00A61A07">
        <w:rPr>
          <w:iCs/>
          <w:lang w:val="en-US"/>
        </w:rPr>
        <w:t>sample firms identified based on headquarter</w:t>
      </w:r>
      <w:r w:rsidR="00BD55D0" w:rsidRPr="00A61A07">
        <w:rPr>
          <w:iCs/>
          <w:lang w:val="en-US"/>
        </w:rPr>
        <w:t>s</w:t>
      </w:r>
      <w:r w:rsidR="002A5212" w:rsidRPr="00A61A07">
        <w:rPr>
          <w:iCs/>
          <w:lang w:val="en-US"/>
        </w:rPr>
        <w:t xml:space="preserve"> locations and employee locations, respectively. </w:t>
      </w:r>
      <w:r w:rsidR="002A5212" w:rsidRPr="00A61A07">
        <w:rPr>
          <w:bCs/>
          <w:iCs/>
          <w:lang w:val="en-US"/>
        </w:rPr>
        <w:t xml:space="preserve">The finding </w:t>
      </w:r>
      <w:r w:rsidR="00896F6C" w:rsidRPr="00A61A07">
        <w:rPr>
          <w:bCs/>
          <w:iCs/>
          <w:lang w:val="en-US"/>
        </w:rPr>
        <w:t>suggest</w:t>
      </w:r>
      <w:r w:rsidR="002A5212" w:rsidRPr="00A61A07">
        <w:rPr>
          <w:bCs/>
          <w:iCs/>
          <w:lang w:val="en-US"/>
        </w:rPr>
        <w:t>s</w:t>
      </w:r>
      <w:r w:rsidR="00896F6C" w:rsidRPr="00A61A07">
        <w:rPr>
          <w:bCs/>
          <w:iCs/>
          <w:lang w:val="en-US"/>
        </w:rPr>
        <w:t xml:space="preserve"> that treatment firms’ operational efficiency increases significantly from pre- to post-adoption periods, after controlling the efficiency changes of matched control firms over the same periods (</w:t>
      </w:r>
      <w:r w:rsidR="00896F6C" w:rsidRPr="00A61A07">
        <w:rPr>
          <w:bCs/>
          <w:i/>
          <w:iCs/>
          <w:lang w:val="en-US"/>
        </w:rPr>
        <w:t xml:space="preserve">p </w:t>
      </w:r>
      <w:r w:rsidR="00896F6C" w:rsidRPr="00A61A07">
        <w:rPr>
          <w:bCs/>
          <w:iCs/>
          <w:lang w:val="en-US"/>
        </w:rPr>
        <w:t xml:space="preserve">&lt; 0.05). </w:t>
      </w:r>
    </w:p>
    <w:p w14:paraId="665DDC16" w14:textId="18B1802D" w:rsidR="00896F6C" w:rsidRPr="00A61A07" w:rsidRDefault="00896F6C" w:rsidP="009A2651">
      <w:pPr>
        <w:widowControl w:val="0"/>
        <w:spacing w:line="360" w:lineRule="auto"/>
        <w:ind w:firstLine="567"/>
        <w:jc w:val="both"/>
        <w:rPr>
          <w:iCs/>
          <w:lang w:val="en-US"/>
        </w:rPr>
      </w:pPr>
      <w:r w:rsidRPr="00A61A07">
        <w:rPr>
          <w:bCs/>
          <w:iCs/>
          <w:lang w:val="en-US"/>
        </w:rPr>
        <w:t xml:space="preserve">We also test the relationship between a firm’s number of </w:t>
      </w:r>
      <w:r w:rsidRPr="00A61A07">
        <w:rPr>
          <w:iCs/>
          <w:lang w:val="en-US"/>
        </w:rPr>
        <w:t xml:space="preserve">smart contract talents and its operational efficiency. As </w:t>
      </w:r>
      <w:r w:rsidRPr="00A61A07">
        <w:rPr>
          <w:i/>
          <w:iCs/>
          <w:lang w:val="en-US"/>
        </w:rPr>
        <w:t>Smart Contract Talent</w:t>
      </w:r>
      <w:r w:rsidRPr="00A61A07">
        <w:rPr>
          <w:iCs/>
          <w:lang w:val="en-US"/>
        </w:rPr>
        <w:t xml:space="preserve">, measured based on LinkedIn data as discussed above, is a continuous variable, a DID </w:t>
      </w:r>
      <w:bookmarkStart w:id="20" w:name="_Hlk174976864"/>
      <w:r w:rsidRPr="00A61A07">
        <w:rPr>
          <w:iCs/>
          <w:lang w:val="en-US"/>
        </w:rPr>
        <w:t xml:space="preserve">estimation </w:t>
      </w:r>
      <w:bookmarkEnd w:id="20"/>
      <w:r w:rsidRPr="00A61A07">
        <w:rPr>
          <w:iCs/>
          <w:lang w:val="en-US"/>
        </w:rPr>
        <w:t xml:space="preserve">approach is less appropriate. Instead, we directly regress </w:t>
      </w:r>
      <w:r w:rsidRPr="00A61A07">
        <w:rPr>
          <w:i/>
          <w:iCs/>
          <w:lang w:val="en-US"/>
        </w:rPr>
        <w:t>Operational Efficiency</w:t>
      </w:r>
      <w:r w:rsidRPr="00A61A07">
        <w:rPr>
          <w:iCs/>
          <w:lang w:val="en-US"/>
        </w:rPr>
        <w:t xml:space="preserve"> on </w:t>
      </w:r>
      <w:r w:rsidRPr="00A61A07">
        <w:rPr>
          <w:i/>
          <w:iCs/>
          <w:lang w:val="en-US"/>
        </w:rPr>
        <w:t>Smart Contract Talent</w:t>
      </w:r>
      <w:r w:rsidRPr="00A61A07">
        <w:rPr>
          <w:iCs/>
          <w:lang w:val="en-US"/>
        </w:rPr>
        <w:t xml:space="preserve"> for sample firms but also include all control variables, firm fixed effects, and year fixed effects in the regression model. The regression test results, presented in Model</w:t>
      </w:r>
      <w:r w:rsidR="002B45DB" w:rsidRPr="00A61A07">
        <w:rPr>
          <w:iCs/>
          <w:lang w:val="en-US"/>
        </w:rPr>
        <w:t>s</w:t>
      </w:r>
      <w:r w:rsidRPr="00A61A07">
        <w:rPr>
          <w:iCs/>
          <w:lang w:val="en-US"/>
        </w:rPr>
        <w:t xml:space="preserve"> </w:t>
      </w:r>
      <w:r w:rsidR="002B45DB" w:rsidRPr="00A61A07">
        <w:rPr>
          <w:iCs/>
          <w:lang w:val="en-US"/>
        </w:rPr>
        <w:t>3 and 4</w:t>
      </w:r>
      <w:r w:rsidRPr="00A61A07">
        <w:rPr>
          <w:iCs/>
          <w:lang w:val="en-US"/>
        </w:rPr>
        <w:t xml:space="preserve"> of </w:t>
      </w:r>
      <w:r w:rsidR="00C34124" w:rsidRPr="00A61A07">
        <w:rPr>
          <w:iCs/>
          <w:lang w:val="en-US"/>
        </w:rPr>
        <w:t>Table 7</w:t>
      </w:r>
      <w:r w:rsidRPr="00A61A07">
        <w:rPr>
          <w:iCs/>
          <w:lang w:val="en-US"/>
        </w:rPr>
        <w:t xml:space="preserve">, </w:t>
      </w:r>
      <w:r w:rsidR="005C6E7A" w:rsidRPr="00A61A07">
        <w:rPr>
          <w:iCs/>
          <w:lang w:val="en-US"/>
        </w:rPr>
        <w:t xml:space="preserve">show that the coefficient of </w:t>
      </w:r>
      <w:r w:rsidR="005C6E7A" w:rsidRPr="00A61A07">
        <w:rPr>
          <w:i/>
          <w:lang w:val="en-US"/>
        </w:rPr>
        <w:t>Smart Contract Talent</w:t>
      </w:r>
      <w:r w:rsidR="005C6E7A" w:rsidRPr="00A61A07">
        <w:rPr>
          <w:iCs/>
          <w:lang w:val="en-US"/>
        </w:rPr>
        <w:t xml:space="preserve"> is positive and significant (</w:t>
      </w:r>
      <w:r w:rsidR="005C6E7A" w:rsidRPr="00A61A07">
        <w:rPr>
          <w:i/>
          <w:lang w:val="en-US"/>
        </w:rPr>
        <w:t>p</w:t>
      </w:r>
      <w:r w:rsidR="005C6E7A" w:rsidRPr="00A61A07">
        <w:rPr>
          <w:iCs/>
          <w:lang w:val="en-US"/>
        </w:rPr>
        <w:t xml:space="preserve"> &lt; 0.05) for sample firms identified based on headquarter</w:t>
      </w:r>
      <w:r w:rsidR="00FD33C4" w:rsidRPr="00A61A07">
        <w:rPr>
          <w:iCs/>
          <w:lang w:val="en-US"/>
        </w:rPr>
        <w:t>s</w:t>
      </w:r>
      <w:r w:rsidR="005C6E7A" w:rsidRPr="00A61A07">
        <w:rPr>
          <w:iCs/>
          <w:lang w:val="en-US"/>
        </w:rPr>
        <w:t xml:space="preserve"> locations and employee locations, respectively. This </w:t>
      </w:r>
      <w:r w:rsidR="00EB3839" w:rsidRPr="00A61A07">
        <w:rPr>
          <w:iCs/>
          <w:lang w:val="en-US"/>
        </w:rPr>
        <w:t>suggests</w:t>
      </w:r>
      <w:r w:rsidRPr="00A61A07">
        <w:rPr>
          <w:iCs/>
          <w:lang w:val="en-US"/>
        </w:rPr>
        <w:t xml:space="preserve"> that a firm’s number of smart contract talents is positively related to its operational efficiency. Overall, these test results based on firms’ actual smart contract activities support our main finding that smart contracts indeed play an important role in improving operational efficiency.</w:t>
      </w:r>
    </w:p>
    <w:p w14:paraId="29D30E6F" w14:textId="77777777" w:rsidR="00896F6C" w:rsidRPr="00A61A07" w:rsidRDefault="00896F6C" w:rsidP="009A2651">
      <w:pPr>
        <w:widowControl w:val="0"/>
        <w:spacing w:line="360" w:lineRule="auto"/>
        <w:jc w:val="both"/>
        <w:rPr>
          <w:b/>
          <w:bCs/>
          <w:iCs/>
          <w:lang w:val="en-US"/>
        </w:rPr>
      </w:pPr>
      <w:r w:rsidRPr="00A61A07">
        <w:rPr>
          <w:b/>
          <w:bCs/>
          <w:iCs/>
          <w:lang w:val="en-US"/>
        </w:rPr>
        <w:t>4.3.3 Time and Industry Effects</w:t>
      </w:r>
    </w:p>
    <w:p w14:paraId="20DD7DB6" w14:textId="3E349523" w:rsidR="00896F6C" w:rsidRPr="00A61A07" w:rsidRDefault="00896F6C" w:rsidP="009A2651">
      <w:pPr>
        <w:widowControl w:val="0"/>
        <w:spacing w:line="360" w:lineRule="auto"/>
        <w:jc w:val="both"/>
        <w:rPr>
          <w:iCs/>
          <w:lang w:val="en-US"/>
        </w:rPr>
      </w:pPr>
      <w:r w:rsidRPr="00A61A07">
        <w:rPr>
          <w:iCs/>
          <w:lang w:val="en-US"/>
        </w:rPr>
        <w:t xml:space="preserve">Although our research shows that smart contracts have a positive impact on firms’ operational efficiency, it is unclear how smart contracts affect firms’ operational efficiency over time during the post-treatment period, and which industries benefit more from </w:t>
      </w:r>
      <w:r w:rsidR="00B6012D">
        <w:rPr>
          <w:iCs/>
          <w:lang w:val="en-US"/>
        </w:rPr>
        <w:t xml:space="preserve">using </w:t>
      </w:r>
      <w:r w:rsidRPr="00A61A07">
        <w:rPr>
          <w:iCs/>
          <w:lang w:val="en-US"/>
        </w:rPr>
        <w:t xml:space="preserve">smart contracts. To answer these questions, we perform additional tests to examine the impact of smart contracts across different post-treatment periods and various industries. </w:t>
      </w:r>
    </w:p>
    <w:p w14:paraId="6C2C6A3C" w14:textId="4C9099D5" w:rsidR="00896F6C" w:rsidRPr="00A61A07" w:rsidRDefault="00896F6C" w:rsidP="00E47DEA">
      <w:pPr>
        <w:widowControl w:val="0"/>
        <w:spacing w:line="360" w:lineRule="auto"/>
        <w:ind w:firstLine="567"/>
        <w:jc w:val="both"/>
        <w:rPr>
          <w:iCs/>
          <w:lang w:val="en-US"/>
        </w:rPr>
      </w:pPr>
      <w:r w:rsidRPr="00A61A07">
        <w:rPr>
          <w:iCs/>
          <w:lang w:val="en-US"/>
        </w:rPr>
        <w:t xml:space="preserve">For time-specific effects, we divide the five-year post-treatment period (i.e., years 1 to 5) into three sub-periods, including year 1, years 2 to 3, and years 4 to 5, capturing smart contracts’ short-, medium-, and long-term effects, respectively. We then create three dummy variables to represent the three sub-periods and interact each of them with the </w:t>
      </w:r>
      <w:r w:rsidRPr="00A61A07">
        <w:rPr>
          <w:i/>
          <w:lang w:val="en-US"/>
        </w:rPr>
        <w:t>Treatment</w:t>
      </w:r>
      <w:r w:rsidRPr="00A61A07">
        <w:rPr>
          <w:iCs/>
          <w:lang w:val="en-US"/>
        </w:rPr>
        <w:t xml:space="preserve"> variable in the DID model. The test results documented in Model 1 of </w:t>
      </w:r>
      <w:r w:rsidR="00C34124" w:rsidRPr="00A61A07">
        <w:rPr>
          <w:iCs/>
          <w:lang w:val="en-US"/>
        </w:rPr>
        <w:t>Table 8</w:t>
      </w:r>
      <w:r w:rsidRPr="00A61A07">
        <w:rPr>
          <w:iCs/>
          <w:lang w:val="en-US"/>
        </w:rPr>
        <w:t xml:space="preserve"> suggest that smart contracts do not have a significant impact on firms’ operational efficiency in the short-term (year 1), but the impact becomes significant (</w:t>
      </w:r>
      <w:r w:rsidRPr="00A61A07">
        <w:rPr>
          <w:i/>
          <w:iCs/>
          <w:lang w:val="en-US"/>
        </w:rPr>
        <w:t>p</w:t>
      </w:r>
      <w:r w:rsidRPr="00A61A07">
        <w:rPr>
          <w:iCs/>
          <w:lang w:val="en-US"/>
        </w:rPr>
        <w:t xml:space="preserve"> &lt; 0.05) in both the medium-term (years 2 to 3) and long-term (years 4 to 5). Overall, these results suggest that it may take time for smart contracts to have a </w:t>
      </w:r>
      <w:r w:rsidRPr="00A61A07">
        <w:rPr>
          <w:iCs/>
          <w:lang w:val="en-US"/>
        </w:rPr>
        <w:lastRenderedPageBreak/>
        <w:t xml:space="preserve">significant impact on firms’ operational efficiency. </w:t>
      </w:r>
    </w:p>
    <w:p w14:paraId="7EF465B2" w14:textId="32C7310E" w:rsidR="00896F6C" w:rsidRPr="00A61A07" w:rsidRDefault="00896F6C" w:rsidP="009A2651">
      <w:pPr>
        <w:widowControl w:val="0"/>
        <w:spacing w:line="360" w:lineRule="auto"/>
        <w:jc w:val="center"/>
        <w:rPr>
          <w:iCs/>
          <w:lang w:val="en-US"/>
        </w:rPr>
      </w:pPr>
      <w:r w:rsidRPr="00A61A07">
        <w:rPr>
          <w:iCs/>
          <w:lang w:val="en-US"/>
        </w:rPr>
        <w:t xml:space="preserve">--- </w:t>
      </w:r>
      <w:r w:rsidR="00C34124" w:rsidRPr="00A61A07">
        <w:rPr>
          <w:iCs/>
          <w:lang w:val="en-US"/>
        </w:rPr>
        <w:t>Table 8</w:t>
      </w:r>
      <w:r w:rsidRPr="00A61A07">
        <w:rPr>
          <w:iCs/>
          <w:lang w:val="en-US"/>
        </w:rPr>
        <w:t xml:space="preserve"> about here ---</w:t>
      </w:r>
    </w:p>
    <w:p w14:paraId="61E6B962" w14:textId="211D3B4D" w:rsidR="00896F6C" w:rsidRDefault="00896F6C" w:rsidP="009A2651">
      <w:pPr>
        <w:widowControl w:val="0"/>
        <w:spacing w:line="360" w:lineRule="auto"/>
        <w:ind w:firstLine="567"/>
        <w:jc w:val="both"/>
        <w:rPr>
          <w:iCs/>
          <w:lang w:val="en-US"/>
        </w:rPr>
      </w:pPr>
      <w:bookmarkStart w:id="21" w:name="_Hlk175013855"/>
      <w:r w:rsidRPr="00A61A07">
        <w:rPr>
          <w:iCs/>
          <w:lang w:val="en-US"/>
        </w:rPr>
        <w:t xml:space="preserve">For industry-specific effects, we focus on three industries based on two-digit SIC codes, including Wholesale and Retailing (50-59), Manufacturing and Transportation (20-49), and Services (70-89). We interact each of the three industries with the </w:t>
      </w:r>
      <w:r w:rsidRPr="00A61A07">
        <w:rPr>
          <w:i/>
          <w:iCs/>
          <w:lang w:val="en-US"/>
        </w:rPr>
        <w:t>Treatment × Post</w:t>
      </w:r>
      <w:r w:rsidRPr="00A61A07">
        <w:rPr>
          <w:iCs/>
          <w:lang w:val="en-US"/>
        </w:rPr>
        <w:t xml:space="preserve"> term in the DID model. The test results documented in Model 2 of </w:t>
      </w:r>
      <w:r w:rsidR="00C34124" w:rsidRPr="00A61A07">
        <w:rPr>
          <w:iCs/>
          <w:lang w:val="en-US"/>
        </w:rPr>
        <w:t>Table 8</w:t>
      </w:r>
      <w:r w:rsidRPr="00A61A07">
        <w:rPr>
          <w:iCs/>
          <w:lang w:val="en-US"/>
        </w:rPr>
        <w:t xml:space="preserve"> indicate </w:t>
      </w:r>
      <w:bookmarkStart w:id="22" w:name="_Hlk175013705"/>
      <w:r w:rsidRPr="00A61A07">
        <w:rPr>
          <w:iCs/>
          <w:lang w:val="en-US"/>
        </w:rPr>
        <w:t>that while the wholesale and retailing industry reaps slightly more benefits from smart contracts (</w:t>
      </w:r>
      <w:r w:rsidRPr="00A61A07">
        <w:rPr>
          <w:i/>
          <w:iCs/>
          <w:lang w:val="en-US"/>
        </w:rPr>
        <w:t xml:space="preserve">p </w:t>
      </w:r>
      <w:r w:rsidRPr="00A61A07">
        <w:rPr>
          <w:iCs/>
          <w:lang w:val="en-US"/>
        </w:rPr>
        <w:t>&lt; 0.1), there is no strong evidence to suggest significant industry-specific effects across different industries. These findings suggest that the benefits of smart contracts may not be confined to specific industries but could be more broadly distributed.</w:t>
      </w:r>
      <w:bookmarkEnd w:id="21"/>
      <w:bookmarkEnd w:id="22"/>
    </w:p>
    <w:p w14:paraId="5B75318D" w14:textId="77777777" w:rsidR="00E47DEA" w:rsidRPr="00A61A07" w:rsidRDefault="00E47DEA" w:rsidP="009A2651">
      <w:pPr>
        <w:widowControl w:val="0"/>
        <w:spacing w:line="360" w:lineRule="auto"/>
        <w:ind w:firstLine="567"/>
        <w:jc w:val="both"/>
        <w:rPr>
          <w:iCs/>
          <w:lang w:val="en-US"/>
        </w:rPr>
      </w:pPr>
    </w:p>
    <w:p w14:paraId="78B2DD8E" w14:textId="61641728" w:rsidR="00E82E6E" w:rsidRPr="00A61A07" w:rsidRDefault="00E82E6E" w:rsidP="009A2651">
      <w:pPr>
        <w:widowControl w:val="0"/>
        <w:spacing w:line="360" w:lineRule="auto"/>
        <w:jc w:val="both"/>
        <w:rPr>
          <w:b/>
          <w:bCs/>
          <w:iCs/>
          <w:lang w:val="en-US"/>
        </w:rPr>
      </w:pPr>
      <w:r w:rsidRPr="00A61A07">
        <w:rPr>
          <w:b/>
          <w:bCs/>
          <w:iCs/>
          <w:lang w:val="en-US"/>
        </w:rPr>
        <w:t xml:space="preserve">5. </w:t>
      </w:r>
      <w:r w:rsidR="00980426" w:rsidRPr="00A61A07">
        <w:rPr>
          <w:b/>
          <w:bCs/>
          <w:iCs/>
          <w:lang w:val="en-US"/>
        </w:rPr>
        <w:t xml:space="preserve">Conclusion and </w:t>
      </w:r>
      <w:r w:rsidR="001B2630" w:rsidRPr="00A61A07">
        <w:rPr>
          <w:b/>
          <w:bCs/>
          <w:iCs/>
          <w:lang w:val="en-US"/>
        </w:rPr>
        <w:t>Discussion</w:t>
      </w:r>
    </w:p>
    <w:p w14:paraId="3EA04698" w14:textId="27081184" w:rsidR="00347B08" w:rsidRPr="00A61A07" w:rsidRDefault="00980426" w:rsidP="009A2651">
      <w:pPr>
        <w:widowControl w:val="0"/>
        <w:spacing w:line="360" w:lineRule="auto"/>
        <w:jc w:val="both"/>
        <w:rPr>
          <w:lang w:val="en-US"/>
        </w:rPr>
      </w:pPr>
      <w:r w:rsidRPr="00A61A07">
        <w:rPr>
          <w:lang w:val="en-US"/>
        </w:rPr>
        <w:t>To conclude, by leveraging the passage of state-level smart contract laws in the US, our research shows that in-state treatment firms’ operational efficiency improve</w:t>
      </w:r>
      <w:r w:rsidR="00E47DEA">
        <w:rPr>
          <w:lang w:val="en-US"/>
        </w:rPr>
        <w:t>s</w:t>
      </w:r>
      <w:r w:rsidRPr="00A61A07">
        <w:rPr>
          <w:lang w:val="en-US"/>
        </w:rPr>
        <w:t xml:space="preserve"> significantly compared with </w:t>
      </w:r>
      <w:r w:rsidR="00347B08" w:rsidRPr="00A61A07">
        <w:rPr>
          <w:lang w:val="en-US"/>
        </w:rPr>
        <w:t xml:space="preserve">that of </w:t>
      </w:r>
      <w:r w:rsidRPr="00A61A07">
        <w:rPr>
          <w:lang w:val="en-US"/>
        </w:rPr>
        <w:t xml:space="preserve">out-of-state matched control firms. Our test results remain consistent across various robustness checks. </w:t>
      </w:r>
      <w:r w:rsidR="002F221D" w:rsidRPr="00A61A07">
        <w:rPr>
          <w:lang w:val="en-US"/>
        </w:rPr>
        <w:t xml:space="preserve">We also confirm that state-level smart contract laws do increase </w:t>
      </w:r>
      <w:r w:rsidR="00E47DEA">
        <w:rPr>
          <w:lang w:val="en-US"/>
        </w:rPr>
        <w:t xml:space="preserve">the respective </w:t>
      </w:r>
      <w:r w:rsidR="002F221D" w:rsidRPr="00A61A07">
        <w:rPr>
          <w:lang w:val="en-US"/>
        </w:rPr>
        <w:t>in-state firms’</w:t>
      </w:r>
      <w:r w:rsidR="00A16FAE" w:rsidRPr="00A61A07">
        <w:rPr>
          <w:lang w:val="en-US"/>
        </w:rPr>
        <w:t xml:space="preserve"> smart contract activities, which in turn lead to operational efficiency improvement. </w:t>
      </w:r>
      <w:r w:rsidRPr="00A61A07">
        <w:rPr>
          <w:lang w:val="en-US"/>
        </w:rPr>
        <w:t xml:space="preserve">Our additional analysis further </w:t>
      </w:r>
      <w:r w:rsidR="00E47DEA">
        <w:rPr>
          <w:lang w:val="en-US"/>
        </w:rPr>
        <w:t>uncovers</w:t>
      </w:r>
      <w:r w:rsidR="00E47DEA" w:rsidRPr="00A61A07">
        <w:rPr>
          <w:lang w:val="en-US"/>
        </w:rPr>
        <w:t xml:space="preserve"> </w:t>
      </w:r>
      <w:r w:rsidRPr="00A61A07">
        <w:rPr>
          <w:lang w:val="en-US"/>
        </w:rPr>
        <w:t xml:space="preserve">that it may take time for firms to realize the operational efficiency </w:t>
      </w:r>
      <w:r w:rsidR="003B1623" w:rsidRPr="00A61A07">
        <w:rPr>
          <w:lang w:val="en-US"/>
        </w:rPr>
        <w:t>benefits</w:t>
      </w:r>
      <w:r w:rsidRPr="00A61A07">
        <w:rPr>
          <w:lang w:val="en-US"/>
        </w:rPr>
        <w:t xml:space="preserve"> after the enactment of smart contract laws and </w:t>
      </w:r>
      <w:r w:rsidR="003B1623" w:rsidRPr="00A61A07">
        <w:rPr>
          <w:lang w:val="en-US"/>
        </w:rPr>
        <w:t>such benefits</w:t>
      </w:r>
      <w:r w:rsidRPr="00A61A07">
        <w:rPr>
          <w:lang w:val="en-US"/>
        </w:rPr>
        <w:t xml:space="preserve"> </w:t>
      </w:r>
      <w:r w:rsidR="003B1623" w:rsidRPr="00A61A07">
        <w:rPr>
          <w:lang w:val="en-US"/>
        </w:rPr>
        <w:t xml:space="preserve">are </w:t>
      </w:r>
      <w:r w:rsidRPr="00A61A07">
        <w:rPr>
          <w:lang w:val="en-US"/>
        </w:rPr>
        <w:t>mainly due to cost reduction</w:t>
      </w:r>
      <w:r w:rsidR="00C50BA9" w:rsidRPr="00A61A07">
        <w:rPr>
          <w:lang w:val="en-US"/>
        </w:rPr>
        <w:t xml:space="preserve"> and relationship enhancement</w:t>
      </w:r>
      <w:r w:rsidRPr="00A61A07">
        <w:rPr>
          <w:lang w:val="en-US"/>
        </w:rPr>
        <w:t xml:space="preserve">, consistent with our </w:t>
      </w:r>
      <w:r w:rsidR="00763189" w:rsidRPr="00A61A07">
        <w:rPr>
          <w:lang w:val="en-US"/>
        </w:rPr>
        <w:t xml:space="preserve">theoretical </w:t>
      </w:r>
      <w:r w:rsidR="003B1623" w:rsidRPr="00A61A07">
        <w:rPr>
          <w:lang w:val="en-US"/>
        </w:rPr>
        <w:t>explanation</w:t>
      </w:r>
      <w:r w:rsidR="00763189" w:rsidRPr="00A61A07">
        <w:rPr>
          <w:lang w:val="en-US"/>
        </w:rPr>
        <w:t>s</w:t>
      </w:r>
      <w:r w:rsidR="003B1623" w:rsidRPr="00A61A07">
        <w:rPr>
          <w:lang w:val="en-US"/>
        </w:rPr>
        <w:t xml:space="preserve"> formulated in the </w:t>
      </w:r>
      <w:r w:rsidR="00B155D6" w:rsidRPr="00A61A07">
        <w:rPr>
          <w:lang w:val="en-US"/>
        </w:rPr>
        <w:t>hypothesis development</w:t>
      </w:r>
      <w:r w:rsidRPr="00A61A07">
        <w:rPr>
          <w:lang w:val="en-US"/>
        </w:rPr>
        <w:t>.</w:t>
      </w:r>
      <w:r w:rsidR="00785DD3" w:rsidRPr="00A61A07">
        <w:rPr>
          <w:lang w:val="en-US"/>
        </w:rPr>
        <w:t xml:space="preserve"> We also find that the operational efficiency improvement is more pronounced for firms with high horizontal supply chain complexity but low spatial supply chain complexity. </w:t>
      </w:r>
      <w:r w:rsidR="00B155D6" w:rsidRPr="00A61A07">
        <w:rPr>
          <w:lang w:val="en-US"/>
        </w:rPr>
        <w:t>Our</w:t>
      </w:r>
      <w:r w:rsidRPr="00A61A07">
        <w:rPr>
          <w:lang w:val="en-US"/>
        </w:rPr>
        <w:t xml:space="preserve"> findings provide important</w:t>
      </w:r>
      <w:r w:rsidR="00E47DEA">
        <w:rPr>
          <w:lang w:val="en-US"/>
        </w:rPr>
        <w:t xml:space="preserve"> academic and practical</w:t>
      </w:r>
      <w:r w:rsidRPr="00A61A07">
        <w:rPr>
          <w:lang w:val="en-US"/>
        </w:rPr>
        <w:t xml:space="preserve"> implications, as discussed below. </w:t>
      </w:r>
    </w:p>
    <w:p w14:paraId="1CB598FF" w14:textId="4CDB99E3" w:rsidR="00347B08" w:rsidRPr="00A61A07" w:rsidRDefault="00347B08" w:rsidP="009A2651">
      <w:pPr>
        <w:widowControl w:val="0"/>
        <w:spacing w:line="360" w:lineRule="auto"/>
        <w:jc w:val="both"/>
        <w:rPr>
          <w:rFonts w:hint="eastAsia"/>
          <w:b/>
          <w:lang w:val="en-US"/>
        </w:rPr>
      </w:pPr>
      <w:r w:rsidRPr="00A61A07">
        <w:rPr>
          <w:b/>
          <w:lang w:val="en-US"/>
        </w:rPr>
        <w:t>5.1 Implications</w:t>
      </w:r>
      <w:r w:rsidR="00347EF0">
        <w:rPr>
          <w:rFonts w:hint="eastAsia"/>
          <w:b/>
          <w:lang w:val="en-US"/>
        </w:rPr>
        <w:t xml:space="preserve"> for Research</w:t>
      </w:r>
    </w:p>
    <w:p w14:paraId="59112F38" w14:textId="67C6E09F" w:rsidR="0062625C" w:rsidRPr="00A61A07" w:rsidRDefault="005E4CDE" w:rsidP="009A2651">
      <w:pPr>
        <w:widowControl w:val="0"/>
        <w:spacing w:line="360" w:lineRule="auto"/>
        <w:jc w:val="both"/>
        <w:rPr>
          <w:lang w:val="en-US"/>
        </w:rPr>
      </w:pPr>
      <w:r w:rsidRPr="00A61A07">
        <w:rPr>
          <w:lang w:val="en-US"/>
        </w:rPr>
        <w:t>There is no doubt that blockchain-enabled smart contract</w:t>
      </w:r>
      <w:r w:rsidR="00FF6A76" w:rsidRPr="00A61A07">
        <w:rPr>
          <w:lang w:val="en-US"/>
        </w:rPr>
        <w:t>s</w:t>
      </w:r>
      <w:r w:rsidRPr="00A61A07">
        <w:rPr>
          <w:lang w:val="en-US"/>
        </w:rPr>
        <w:t xml:space="preserve">, with </w:t>
      </w:r>
      <w:r w:rsidR="00FF6A76" w:rsidRPr="00A61A07">
        <w:rPr>
          <w:lang w:val="en-US"/>
        </w:rPr>
        <w:t>their</w:t>
      </w:r>
      <w:r w:rsidRPr="00A61A07">
        <w:rPr>
          <w:lang w:val="en-US"/>
        </w:rPr>
        <w:t xml:space="preserve"> increasing popularity and importance, ha</w:t>
      </w:r>
      <w:r w:rsidR="00FF6A76" w:rsidRPr="00A61A07">
        <w:rPr>
          <w:lang w:val="en-US"/>
        </w:rPr>
        <w:t>ve</w:t>
      </w:r>
      <w:r w:rsidRPr="00A61A07">
        <w:rPr>
          <w:lang w:val="en-US"/>
        </w:rPr>
        <w:t xml:space="preserve"> attracted significant attention from the research community. </w:t>
      </w:r>
      <w:r w:rsidR="00FF6A76" w:rsidRPr="00A61A07">
        <w:rPr>
          <w:lang w:val="en-US"/>
        </w:rPr>
        <w:t xml:space="preserve">While there </w:t>
      </w:r>
      <w:r w:rsidR="00950323" w:rsidRPr="00A61A07">
        <w:rPr>
          <w:lang w:val="en-US"/>
        </w:rPr>
        <w:t>have been</w:t>
      </w:r>
      <w:r w:rsidR="00FF6A76" w:rsidRPr="00A61A07">
        <w:rPr>
          <w:lang w:val="en-US"/>
        </w:rPr>
        <w:t xml:space="preserve"> a lot of discussions on the potential risks and benefits of adopting smart contracts (</w:t>
      </w:r>
      <w:r w:rsidR="008D65D3" w:rsidRPr="00A61A07">
        <w:rPr>
          <w:lang w:val="en-US"/>
        </w:rPr>
        <w:t>Wang</w:t>
      </w:r>
      <w:r w:rsidR="00D76483" w:rsidRPr="00A61A07">
        <w:rPr>
          <w:lang w:val="en-US"/>
        </w:rPr>
        <w:t xml:space="preserve"> </w:t>
      </w:r>
      <w:r w:rsidR="008D65D3" w:rsidRPr="00A61A07">
        <w:rPr>
          <w:lang w:val="en-US"/>
        </w:rPr>
        <w:t>and Xu, 202</w:t>
      </w:r>
      <w:r w:rsidR="000C21F1" w:rsidRPr="00A61A07">
        <w:rPr>
          <w:lang w:val="en-US"/>
        </w:rPr>
        <w:t>3</w:t>
      </w:r>
      <w:r w:rsidR="008D65D3" w:rsidRPr="00A61A07">
        <w:rPr>
          <w:lang w:val="en-US"/>
        </w:rPr>
        <w:t xml:space="preserve">; Chod and </w:t>
      </w:r>
      <w:proofErr w:type="spellStart"/>
      <w:r w:rsidR="008D65D3" w:rsidRPr="00A61A07">
        <w:rPr>
          <w:lang w:val="en-US"/>
        </w:rPr>
        <w:t>Lyandres</w:t>
      </w:r>
      <w:proofErr w:type="spellEnd"/>
      <w:r w:rsidR="008D65D3" w:rsidRPr="00A61A07">
        <w:rPr>
          <w:lang w:val="en-US"/>
        </w:rPr>
        <w:t>, 2023; Wang et al., 2021; Liu et al., 2023; Chang et al., 2019</w:t>
      </w:r>
      <w:r w:rsidR="00FF6A76" w:rsidRPr="00A61A07">
        <w:rPr>
          <w:lang w:val="en-US"/>
        </w:rPr>
        <w:t xml:space="preserve">), limited </w:t>
      </w:r>
      <w:r w:rsidR="00E47DEA">
        <w:rPr>
          <w:lang w:val="en-US"/>
        </w:rPr>
        <w:t>quantitative</w:t>
      </w:r>
      <w:r w:rsidR="00E47DEA" w:rsidRPr="00A61A07">
        <w:rPr>
          <w:lang w:val="en-US"/>
        </w:rPr>
        <w:t xml:space="preserve"> </w:t>
      </w:r>
      <w:r w:rsidR="00FF6A76" w:rsidRPr="00A61A07">
        <w:rPr>
          <w:lang w:val="en-US"/>
        </w:rPr>
        <w:t>research has been conducted to examine the impact of smart contract adoption on firm-level operational outcomes.</w:t>
      </w:r>
      <w:r w:rsidR="002C2422" w:rsidRPr="00A61A07">
        <w:rPr>
          <w:lang w:val="en-US"/>
        </w:rPr>
        <w:t xml:space="preserve"> O</w:t>
      </w:r>
      <w:r w:rsidR="00347B08" w:rsidRPr="00A61A07">
        <w:rPr>
          <w:lang w:val="en-US"/>
        </w:rPr>
        <w:t xml:space="preserve">ur research </w:t>
      </w:r>
      <w:r w:rsidR="002C2422" w:rsidRPr="00A61A07">
        <w:rPr>
          <w:lang w:val="en-US"/>
        </w:rPr>
        <w:t>represents one of</w:t>
      </w:r>
      <w:r w:rsidR="00347B08" w:rsidRPr="00A61A07">
        <w:rPr>
          <w:lang w:val="en-US"/>
        </w:rPr>
        <w:t xml:space="preserve"> the first empirical stud</w:t>
      </w:r>
      <w:r w:rsidR="002C2422" w:rsidRPr="00A61A07">
        <w:rPr>
          <w:lang w:val="en-US"/>
        </w:rPr>
        <w:t>ies</w:t>
      </w:r>
      <w:r w:rsidR="00347B08" w:rsidRPr="00A61A07">
        <w:rPr>
          <w:lang w:val="en-US"/>
        </w:rPr>
        <w:t xml:space="preserve"> to</w:t>
      </w:r>
      <w:r w:rsidR="00E47DEA">
        <w:rPr>
          <w:lang w:val="en-US"/>
        </w:rPr>
        <w:t xml:space="preserve"> quantitatively</w:t>
      </w:r>
      <w:r w:rsidR="00347B08" w:rsidRPr="00A61A07">
        <w:rPr>
          <w:lang w:val="en-US"/>
        </w:rPr>
        <w:t xml:space="preserve"> investigate </w:t>
      </w:r>
      <w:r w:rsidR="002C2422" w:rsidRPr="00A61A07">
        <w:rPr>
          <w:lang w:val="en-US"/>
        </w:rPr>
        <w:t>how</w:t>
      </w:r>
      <w:r w:rsidR="00347B08" w:rsidRPr="00A61A07">
        <w:rPr>
          <w:lang w:val="en-US"/>
        </w:rPr>
        <w:t xml:space="preserve"> smart contracts </w:t>
      </w:r>
      <w:r w:rsidR="002C2422" w:rsidRPr="00A61A07">
        <w:rPr>
          <w:lang w:val="en-US"/>
        </w:rPr>
        <w:t>may affect</w:t>
      </w:r>
      <w:r w:rsidR="00347B08" w:rsidRPr="00A61A07">
        <w:rPr>
          <w:lang w:val="en-US"/>
        </w:rPr>
        <w:t xml:space="preserve"> </w:t>
      </w:r>
      <w:r w:rsidR="00A47447" w:rsidRPr="00A61A07">
        <w:rPr>
          <w:lang w:val="en-US"/>
        </w:rPr>
        <w:t>firms’</w:t>
      </w:r>
      <w:r w:rsidR="00347B08" w:rsidRPr="00A61A07">
        <w:rPr>
          <w:lang w:val="en-US"/>
        </w:rPr>
        <w:t xml:space="preserve"> operational efficiency</w:t>
      </w:r>
      <w:r w:rsidR="00A47447" w:rsidRPr="00A61A07">
        <w:rPr>
          <w:lang w:val="en-US"/>
        </w:rPr>
        <w:t xml:space="preserve">, providing important implications for future smart contract research. </w:t>
      </w:r>
      <w:r w:rsidR="001E4742" w:rsidRPr="00A61A07">
        <w:rPr>
          <w:lang w:val="en-US"/>
        </w:rPr>
        <w:t xml:space="preserve">In particular, </w:t>
      </w:r>
      <w:r w:rsidR="00B76FF8" w:rsidRPr="00A61A07">
        <w:rPr>
          <w:lang w:val="en-US"/>
        </w:rPr>
        <w:t xml:space="preserve">the lack of relevant </w:t>
      </w:r>
      <w:r w:rsidR="00EB25BF">
        <w:rPr>
          <w:lang w:val="en-US"/>
        </w:rPr>
        <w:t>quantitative</w:t>
      </w:r>
      <w:r w:rsidR="00EB25BF" w:rsidRPr="00A61A07">
        <w:rPr>
          <w:lang w:val="en-US"/>
        </w:rPr>
        <w:t xml:space="preserve"> </w:t>
      </w:r>
      <w:r w:rsidR="00B76FF8" w:rsidRPr="00A61A07">
        <w:rPr>
          <w:lang w:val="en-US"/>
        </w:rPr>
        <w:t xml:space="preserve">research may be due to the difficulty of collecting smart contract data (i.e., </w:t>
      </w:r>
      <w:r w:rsidR="00B76FF8" w:rsidRPr="00A61A07">
        <w:rPr>
          <w:lang w:val="en-US"/>
        </w:rPr>
        <w:lastRenderedPageBreak/>
        <w:t xml:space="preserve">firms seldom disclose their smart </w:t>
      </w:r>
      <w:proofErr w:type="gramStart"/>
      <w:r w:rsidR="001E4C7D" w:rsidRPr="00A61A07">
        <w:rPr>
          <w:lang w:val="en-US"/>
        </w:rPr>
        <w:t>contracts</w:t>
      </w:r>
      <w:proofErr w:type="gramEnd"/>
      <w:r w:rsidR="00B76FF8" w:rsidRPr="00A61A07">
        <w:rPr>
          <w:lang w:val="en-US"/>
        </w:rPr>
        <w:t xml:space="preserve"> and no existing database is available) and the challenge of addressing endogeneity concerns (i.e., the relationship</w:t>
      </w:r>
      <w:r w:rsidR="0082513E" w:rsidRPr="00A61A07">
        <w:rPr>
          <w:lang w:val="en-US"/>
        </w:rPr>
        <w:t xml:space="preserve"> between smart contract</w:t>
      </w:r>
      <w:r w:rsidR="00C63DF7" w:rsidRPr="00A61A07">
        <w:rPr>
          <w:lang w:val="en-US"/>
        </w:rPr>
        <w:t xml:space="preserve"> adoption</w:t>
      </w:r>
      <w:r w:rsidR="0082513E" w:rsidRPr="00A61A07">
        <w:rPr>
          <w:lang w:val="en-US"/>
        </w:rPr>
        <w:t xml:space="preserve"> and operational</w:t>
      </w:r>
      <w:r w:rsidR="00B76FF8" w:rsidRPr="00A61A07">
        <w:rPr>
          <w:lang w:val="en-US"/>
        </w:rPr>
        <w:t xml:space="preserve"> </w:t>
      </w:r>
      <w:r w:rsidR="0082513E" w:rsidRPr="00A61A07">
        <w:rPr>
          <w:lang w:val="en-US"/>
        </w:rPr>
        <w:t>outcomes could be endogenous</w:t>
      </w:r>
      <w:r w:rsidR="009A200B" w:rsidRPr="00A61A07">
        <w:rPr>
          <w:lang w:val="en-US"/>
        </w:rPr>
        <w:t xml:space="preserve"> and subject to omitted variable </w:t>
      </w:r>
      <w:r w:rsidR="003335E7" w:rsidRPr="00A61A07">
        <w:rPr>
          <w:lang w:val="en-US"/>
        </w:rPr>
        <w:t>concerns</w:t>
      </w:r>
      <w:r w:rsidR="0082513E" w:rsidRPr="00A61A07">
        <w:rPr>
          <w:lang w:val="en-US"/>
        </w:rPr>
        <w:t>).</w:t>
      </w:r>
      <w:r w:rsidR="003335E7" w:rsidRPr="00A61A07">
        <w:rPr>
          <w:lang w:val="en-US"/>
        </w:rPr>
        <w:t xml:space="preserve"> </w:t>
      </w:r>
    </w:p>
    <w:p w14:paraId="6DB69401" w14:textId="53A41491" w:rsidR="00821DAC" w:rsidRPr="00A61A07" w:rsidRDefault="00821DAC" w:rsidP="009A2651">
      <w:pPr>
        <w:widowControl w:val="0"/>
        <w:spacing w:line="360" w:lineRule="auto"/>
        <w:ind w:firstLine="567"/>
        <w:jc w:val="both"/>
        <w:rPr>
          <w:lang w:val="en-US"/>
        </w:rPr>
      </w:pPr>
      <w:r w:rsidRPr="00A61A07">
        <w:rPr>
          <w:lang w:val="en-US"/>
        </w:rPr>
        <w:t>Our research</w:t>
      </w:r>
      <w:r w:rsidR="00347B08" w:rsidRPr="00A61A07">
        <w:rPr>
          <w:lang w:val="en-US"/>
        </w:rPr>
        <w:t xml:space="preserve"> overcome</w:t>
      </w:r>
      <w:r w:rsidRPr="00A61A07">
        <w:rPr>
          <w:lang w:val="en-US"/>
        </w:rPr>
        <w:t>s</w:t>
      </w:r>
      <w:r w:rsidR="00347B08" w:rsidRPr="00A61A07">
        <w:rPr>
          <w:lang w:val="en-US"/>
        </w:rPr>
        <w:t xml:space="preserve"> these difficulties</w:t>
      </w:r>
      <w:r w:rsidRPr="00A61A07">
        <w:rPr>
          <w:lang w:val="en-US"/>
        </w:rPr>
        <w:t xml:space="preserve"> and challenges </w:t>
      </w:r>
      <w:r w:rsidR="00347B08" w:rsidRPr="00A61A07">
        <w:rPr>
          <w:lang w:val="en-US"/>
        </w:rPr>
        <w:t xml:space="preserve">by conducting a quasi-natural experiment in the US based on the </w:t>
      </w:r>
      <w:r w:rsidRPr="00A61A07">
        <w:rPr>
          <w:lang w:val="en-US"/>
        </w:rPr>
        <w:t xml:space="preserve">enactment </w:t>
      </w:r>
      <w:r w:rsidR="00347B08" w:rsidRPr="00A61A07">
        <w:rPr>
          <w:lang w:val="en-US"/>
        </w:rPr>
        <w:t>of smart contract laws</w:t>
      </w:r>
      <w:r w:rsidR="001636B6" w:rsidRPr="00A61A07">
        <w:rPr>
          <w:lang w:val="en-US"/>
        </w:rPr>
        <w:t xml:space="preserve"> at the state level.</w:t>
      </w:r>
      <w:r w:rsidR="002B5895" w:rsidRPr="00A61A07">
        <w:rPr>
          <w:lang w:val="en-US"/>
        </w:rPr>
        <w:t xml:space="preserve"> Importantly, we have collected additional data and empirically demonstrated that the enactment of state-level smart contract laws does increase in-state firms’ smart contract activities in terms of adopting smart contracts and recruiting smart contract talents. We also conduct additional tests to rule out </w:t>
      </w:r>
      <w:r w:rsidR="00FE405D" w:rsidRPr="00A61A07">
        <w:rPr>
          <w:lang w:val="en-US"/>
        </w:rPr>
        <w:t xml:space="preserve">some </w:t>
      </w:r>
      <w:r w:rsidR="002B5895" w:rsidRPr="00A61A07">
        <w:rPr>
          <w:lang w:val="en-US"/>
        </w:rPr>
        <w:t>alternative explanations regarding the</w:t>
      </w:r>
      <w:r w:rsidR="00FE405D" w:rsidRPr="00A61A07">
        <w:rPr>
          <w:lang w:val="en-US"/>
        </w:rPr>
        <w:t xml:space="preserve"> exogeneity</w:t>
      </w:r>
      <w:r w:rsidR="002B5895" w:rsidRPr="00A61A07">
        <w:rPr>
          <w:lang w:val="en-US"/>
        </w:rPr>
        <w:t xml:space="preserve"> </w:t>
      </w:r>
      <w:r w:rsidR="00FE405D" w:rsidRPr="00A61A07">
        <w:rPr>
          <w:lang w:val="en-US"/>
        </w:rPr>
        <w:t>of smart contract laws in our research context.</w:t>
      </w:r>
      <w:r w:rsidR="004C61CE" w:rsidRPr="00A61A07">
        <w:rPr>
          <w:lang w:val="en-US"/>
        </w:rPr>
        <w:t xml:space="preserve"> </w:t>
      </w:r>
      <w:r w:rsidR="00BC4EF7" w:rsidRPr="00A61A07">
        <w:rPr>
          <w:lang w:val="en-US"/>
        </w:rPr>
        <w:t>Therefore,</w:t>
      </w:r>
      <w:r w:rsidR="00347B08" w:rsidRPr="00A61A07">
        <w:rPr>
          <w:lang w:val="en-US"/>
        </w:rPr>
        <w:t xml:space="preserve"> </w:t>
      </w:r>
      <w:r w:rsidR="00BC4EF7" w:rsidRPr="00A61A07">
        <w:rPr>
          <w:lang w:val="en-US"/>
        </w:rPr>
        <w:t>our</w:t>
      </w:r>
      <w:r w:rsidR="00347B08" w:rsidRPr="00A61A07">
        <w:rPr>
          <w:lang w:val="en-US"/>
        </w:rPr>
        <w:t xml:space="preserve"> </w:t>
      </w:r>
      <w:r w:rsidR="004C61CE" w:rsidRPr="00A61A07">
        <w:rPr>
          <w:lang w:val="en-US"/>
        </w:rPr>
        <w:t>research</w:t>
      </w:r>
      <w:r w:rsidR="00347B08" w:rsidRPr="00A61A07">
        <w:rPr>
          <w:lang w:val="en-US"/>
        </w:rPr>
        <w:t xml:space="preserve"> lays a</w:t>
      </w:r>
      <w:r w:rsidR="004C61CE" w:rsidRPr="00A61A07">
        <w:rPr>
          <w:lang w:val="en-US"/>
        </w:rPr>
        <w:t xml:space="preserve"> solid empirical </w:t>
      </w:r>
      <w:r w:rsidR="00347B08" w:rsidRPr="00A61A07">
        <w:rPr>
          <w:lang w:val="en-US"/>
        </w:rPr>
        <w:t>foundation for future research</w:t>
      </w:r>
      <w:r w:rsidR="00E7036E" w:rsidRPr="00A61A07">
        <w:rPr>
          <w:lang w:val="en-US"/>
        </w:rPr>
        <w:t xml:space="preserve"> to </w:t>
      </w:r>
      <w:r w:rsidR="00347B08" w:rsidRPr="00A61A07">
        <w:rPr>
          <w:lang w:val="en-US"/>
        </w:rPr>
        <w:t>investiga</w:t>
      </w:r>
      <w:r w:rsidR="00E7036E" w:rsidRPr="00A61A07">
        <w:rPr>
          <w:lang w:val="en-US"/>
        </w:rPr>
        <w:t>te</w:t>
      </w:r>
      <w:r w:rsidR="00347B08" w:rsidRPr="00A61A07">
        <w:rPr>
          <w:lang w:val="en-US"/>
        </w:rPr>
        <w:t xml:space="preserve"> the impact of smart contracts on other </w:t>
      </w:r>
      <w:r w:rsidR="00BC4EF7" w:rsidRPr="00A61A07">
        <w:rPr>
          <w:lang w:val="en-US"/>
        </w:rPr>
        <w:t>operational</w:t>
      </w:r>
      <w:r w:rsidR="00347B08" w:rsidRPr="00A61A07">
        <w:rPr>
          <w:lang w:val="en-US"/>
        </w:rPr>
        <w:t xml:space="preserve"> outcomes</w:t>
      </w:r>
      <w:r w:rsidR="00BC4EF7" w:rsidRPr="00A61A07">
        <w:rPr>
          <w:lang w:val="en-US"/>
        </w:rPr>
        <w:t xml:space="preserve">. For example, </w:t>
      </w:r>
      <w:r w:rsidR="006C150A" w:rsidRPr="00A61A07">
        <w:rPr>
          <w:lang w:val="en-US"/>
        </w:rPr>
        <w:t xml:space="preserve">future research can </w:t>
      </w:r>
      <w:r w:rsidR="00043AB3" w:rsidRPr="00A61A07">
        <w:rPr>
          <w:lang w:val="en-US"/>
        </w:rPr>
        <w:t xml:space="preserve">employ </w:t>
      </w:r>
      <w:r w:rsidR="006D1F09" w:rsidRPr="00A61A07">
        <w:rPr>
          <w:lang w:val="en-US"/>
        </w:rPr>
        <w:t xml:space="preserve">our empirical approach to examine the impact of smart contracts on firms’ </w:t>
      </w:r>
      <w:r w:rsidR="0058288C" w:rsidRPr="00A61A07">
        <w:rPr>
          <w:lang w:val="en-US"/>
        </w:rPr>
        <w:t>product quality</w:t>
      </w:r>
      <w:r w:rsidR="006D1F09" w:rsidRPr="00A61A07">
        <w:rPr>
          <w:lang w:val="en-US"/>
        </w:rPr>
        <w:t xml:space="preserve"> as smart contracts </w:t>
      </w:r>
      <w:r w:rsidR="0058288C" w:rsidRPr="00A61A07">
        <w:rPr>
          <w:lang w:val="en-US"/>
        </w:rPr>
        <w:t xml:space="preserve">can be used to automate the tracking and reporting of goods as they move through the supply chain, enabling firms to identify and address product quality issues early in the process </w:t>
      </w:r>
      <w:r w:rsidR="006D1F09" w:rsidRPr="00A61A07">
        <w:rPr>
          <w:lang w:val="en-US"/>
        </w:rPr>
        <w:t>(</w:t>
      </w:r>
      <w:r w:rsidR="005D673E" w:rsidRPr="00A61A07">
        <w:rPr>
          <w:lang w:val="en-US"/>
        </w:rPr>
        <w:t>Xu et al., 2021</w:t>
      </w:r>
      <w:r w:rsidR="006D1F09" w:rsidRPr="00A61A07">
        <w:rPr>
          <w:lang w:val="en-US"/>
        </w:rPr>
        <w:t>)</w:t>
      </w:r>
      <w:r w:rsidR="00CA7676" w:rsidRPr="00A61A07">
        <w:rPr>
          <w:lang w:val="en-US"/>
        </w:rPr>
        <w:t>.</w:t>
      </w:r>
      <w:r w:rsidR="00043AB3" w:rsidRPr="00A61A07">
        <w:rPr>
          <w:lang w:val="en-US"/>
        </w:rPr>
        <w:t xml:space="preserve"> Our </w:t>
      </w:r>
      <w:r w:rsidR="00EB25BF">
        <w:rPr>
          <w:lang w:val="en-US"/>
        </w:rPr>
        <w:t>quantitative</w:t>
      </w:r>
      <w:r w:rsidR="00EB25BF" w:rsidRPr="00A61A07">
        <w:rPr>
          <w:lang w:val="en-US"/>
        </w:rPr>
        <w:t xml:space="preserve"> </w:t>
      </w:r>
      <w:r w:rsidR="00043AB3" w:rsidRPr="00A61A07">
        <w:rPr>
          <w:lang w:val="en-US"/>
        </w:rPr>
        <w:t xml:space="preserve">approach can also be applied to </w:t>
      </w:r>
      <w:r w:rsidR="00EB5A3A" w:rsidRPr="00A61A07">
        <w:rPr>
          <w:lang w:val="en-US"/>
        </w:rPr>
        <w:t xml:space="preserve">the </w:t>
      </w:r>
      <w:r w:rsidR="00043AB3" w:rsidRPr="00A61A07">
        <w:rPr>
          <w:lang w:val="en-US"/>
        </w:rPr>
        <w:t xml:space="preserve">supply chain-level </w:t>
      </w:r>
      <w:r w:rsidR="003A4840" w:rsidRPr="00A61A07">
        <w:rPr>
          <w:lang w:val="en-US"/>
        </w:rPr>
        <w:t xml:space="preserve">analysis </w:t>
      </w:r>
      <w:r w:rsidR="00043AB3" w:rsidRPr="00A61A07">
        <w:rPr>
          <w:lang w:val="en-US"/>
        </w:rPr>
        <w:t xml:space="preserve">to </w:t>
      </w:r>
      <w:r w:rsidR="00002974" w:rsidRPr="00A61A07">
        <w:rPr>
          <w:lang w:val="en-US"/>
        </w:rPr>
        <w:t>quantify how smart cont</w:t>
      </w:r>
      <w:r w:rsidR="00F97B46" w:rsidRPr="00A61A07">
        <w:rPr>
          <w:lang w:val="en-US"/>
        </w:rPr>
        <w:t>r</w:t>
      </w:r>
      <w:r w:rsidR="00002974" w:rsidRPr="00A61A07">
        <w:rPr>
          <w:lang w:val="en-US"/>
        </w:rPr>
        <w:t xml:space="preserve">acts affect </w:t>
      </w:r>
      <w:r w:rsidR="00EB5A3A" w:rsidRPr="00A61A07">
        <w:rPr>
          <w:lang w:val="en-US"/>
        </w:rPr>
        <w:t xml:space="preserve">different </w:t>
      </w:r>
      <w:r w:rsidR="00002974" w:rsidRPr="00A61A07">
        <w:rPr>
          <w:lang w:val="en-US"/>
        </w:rPr>
        <w:t xml:space="preserve">supply chain outcomes such as supply chain efficiency and leanness. </w:t>
      </w:r>
    </w:p>
    <w:p w14:paraId="1DDDC690" w14:textId="617DDDC4" w:rsidR="00F904ED" w:rsidRPr="00A61A07" w:rsidRDefault="00347B08" w:rsidP="009A2651">
      <w:pPr>
        <w:widowControl w:val="0"/>
        <w:spacing w:line="360" w:lineRule="auto"/>
        <w:ind w:firstLine="567"/>
        <w:jc w:val="both"/>
        <w:rPr>
          <w:lang w:val="en-US"/>
        </w:rPr>
      </w:pPr>
      <w:r w:rsidRPr="00A61A07">
        <w:rPr>
          <w:lang w:val="en-US"/>
        </w:rPr>
        <w:t xml:space="preserve">In addition to documenting </w:t>
      </w:r>
      <w:r w:rsidR="009E10FD" w:rsidRPr="00A61A07">
        <w:rPr>
          <w:lang w:val="en-US"/>
        </w:rPr>
        <w:t>empirical</w:t>
      </w:r>
      <w:r w:rsidRPr="00A61A07">
        <w:rPr>
          <w:lang w:val="en-US"/>
        </w:rPr>
        <w:t xml:space="preserve"> evidence, </w:t>
      </w:r>
      <w:r w:rsidR="003D627E" w:rsidRPr="00A61A07">
        <w:rPr>
          <w:lang w:val="en-US"/>
        </w:rPr>
        <w:t xml:space="preserve">our research also reveals the </w:t>
      </w:r>
      <w:r w:rsidR="00903D40" w:rsidRPr="00A61A07">
        <w:rPr>
          <w:lang w:val="en-US"/>
        </w:rPr>
        <w:t>channels</w:t>
      </w:r>
      <w:r w:rsidR="003D627E" w:rsidRPr="00A61A07">
        <w:rPr>
          <w:lang w:val="en-US"/>
        </w:rPr>
        <w:t xml:space="preserve"> through which smart contracts affect firms’ operational efficiency.</w:t>
      </w:r>
      <w:r w:rsidR="00A63DC4" w:rsidRPr="00A61A07">
        <w:rPr>
          <w:lang w:val="en-US"/>
        </w:rPr>
        <w:t xml:space="preserve"> Specifically, we adopt a TCE perspective to argue that smart contracts </w:t>
      </w:r>
      <w:r w:rsidR="00676DF1" w:rsidRPr="00A61A07">
        <w:rPr>
          <w:lang w:val="en-US"/>
        </w:rPr>
        <w:t xml:space="preserve">help </w:t>
      </w:r>
      <w:r w:rsidR="00A63DC4" w:rsidRPr="00A61A07">
        <w:rPr>
          <w:lang w:val="en-US"/>
        </w:rPr>
        <w:t>improve operational efficiency by reducing transaction costs, mitigating firm risks, and enhancing interfirm relationships.</w:t>
      </w:r>
      <w:r w:rsidR="00676DF1" w:rsidRPr="00A61A07">
        <w:rPr>
          <w:lang w:val="en-US"/>
        </w:rPr>
        <w:t xml:space="preserve"> Consistent with our theoretical arguments, our empirical tests suggest that smart contracts do have a negative impact </w:t>
      </w:r>
      <w:r w:rsidR="005A5D97" w:rsidRPr="00A61A07">
        <w:rPr>
          <w:lang w:val="en-US"/>
        </w:rPr>
        <w:t>on</w:t>
      </w:r>
      <w:r w:rsidR="00676DF1" w:rsidRPr="00A61A07">
        <w:rPr>
          <w:lang w:val="en-US"/>
        </w:rPr>
        <w:t xml:space="preserve"> various costs associated with </w:t>
      </w:r>
      <w:r w:rsidR="005A5D97" w:rsidRPr="00A61A07">
        <w:rPr>
          <w:lang w:val="en-US"/>
        </w:rPr>
        <w:t>firms’ operations, production, sales, and inventory activities. We also find that smart contracts help stabilize firms’ relationships</w:t>
      </w:r>
      <w:r w:rsidR="00230717" w:rsidRPr="00A61A07">
        <w:rPr>
          <w:lang w:val="en-US"/>
        </w:rPr>
        <w:t xml:space="preserve"> with supply chain partners. Interestingly, we </w:t>
      </w:r>
      <w:r w:rsidR="00636E31" w:rsidRPr="00A61A07">
        <w:rPr>
          <w:lang w:val="en-US"/>
        </w:rPr>
        <w:t>find a negative but insignificant impact of smart contracts on overall firm risk.</w:t>
      </w:r>
      <w:r w:rsidR="009801F1" w:rsidRPr="00A61A07">
        <w:rPr>
          <w:lang w:val="en-US"/>
        </w:rPr>
        <w:t xml:space="preserve"> This may be because although smart contracts help reduce certain firm risks such as </w:t>
      </w:r>
      <w:r w:rsidR="006813FD" w:rsidRPr="00A61A07">
        <w:rPr>
          <w:iCs/>
          <w:lang w:val="en-US"/>
        </w:rPr>
        <w:t>opportunism risk and asset-specific investment risk</w:t>
      </w:r>
      <w:r w:rsidR="009801F1" w:rsidRPr="00A61A07">
        <w:rPr>
          <w:lang w:val="en-US"/>
        </w:rPr>
        <w:t xml:space="preserve"> </w:t>
      </w:r>
      <w:r w:rsidR="006D2EC0" w:rsidRPr="00A61A07">
        <w:rPr>
          <w:lang w:val="en-US"/>
        </w:rPr>
        <w:t>(</w:t>
      </w:r>
      <w:proofErr w:type="spellStart"/>
      <w:r w:rsidR="006813FD" w:rsidRPr="00A61A07">
        <w:rPr>
          <w:lang w:val="en-US"/>
        </w:rPr>
        <w:t>Lumineau</w:t>
      </w:r>
      <w:proofErr w:type="spellEnd"/>
      <w:r w:rsidR="006813FD" w:rsidRPr="00A61A07">
        <w:rPr>
          <w:lang w:val="en-US"/>
        </w:rPr>
        <w:t xml:space="preserve"> et al., 2021; </w:t>
      </w:r>
      <w:r w:rsidR="006D2EC0" w:rsidRPr="00A61A07">
        <w:rPr>
          <w:lang w:val="en-US"/>
        </w:rPr>
        <w:t>Schmidt and Wagner, 2019)</w:t>
      </w:r>
      <w:r w:rsidR="004B3E9E" w:rsidRPr="00A61A07">
        <w:rPr>
          <w:lang w:val="en-US"/>
        </w:rPr>
        <w:t xml:space="preserve">, </w:t>
      </w:r>
      <w:r w:rsidR="00691CA4" w:rsidRPr="00A61A07">
        <w:rPr>
          <w:lang w:val="en-US"/>
        </w:rPr>
        <w:t xml:space="preserve">they may </w:t>
      </w:r>
      <w:r w:rsidR="00BF6C14" w:rsidRPr="00A61A07">
        <w:rPr>
          <w:lang w:val="en-US"/>
        </w:rPr>
        <w:t xml:space="preserve">induce other new risks for firms such as data privacy and information security risks (Chang et al., 2019), resulting in an unclear impact on firms’ overall risks. We thus encourage </w:t>
      </w:r>
      <w:r w:rsidR="009368DB" w:rsidRPr="00A61A07">
        <w:rPr>
          <w:lang w:val="en-US"/>
        </w:rPr>
        <w:t xml:space="preserve">future research </w:t>
      </w:r>
      <w:r w:rsidR="00F904ED" w:rsidRPr="00A61A07">
        <w:rPr>
          <w:lang w:val="en-US"/>
        </w:rPr>
        <w:t>to further investigate the impact of smart contracts on different types of firm risk</w:t>
      </w:r>
      <w:r w:rsidR="00151654" w:rsidRPr="00A61A07">
        <w:rPr>
          <w:lang w:val="en-US"/>
        </w:rPr>
        <w:t>s</w:t>
      </w:r>
      <w:r w:rsidR="00F904ED" w:rsidRPr="00A61A07">
        <w:rPr>
          <w:lang w:val="en-US"/>
        </w:rPr>
        <w:t xml:space="preserve">, advancing our understanding of the risk implications of adopting smart contracts.  </w:t>
      </w:r>
    </w:p>
    <w:p w14:paraId="37560C09" w14:textId="5CACAD14" w:rsidR="00270896" w:rsidRPr="00A61A07" w:rsidRDefault="00DD7714" w:rsidP="009A2651">
      <w:pPr>
        <w:widowControl w:val="0"/>
        <w:spacing w:line="360" w:lineRule="auto"/>
        <w:ind w:firstLine="567"/>
        <w:jc w:val="both"/>
        <w:rPr>
          <w:lang w:val="en-US"/>
        </w:rPr>
      </w:pPr>
      <w:r w:rsidRPr="00A61A07">
        <w:rPr>
          <w:lang w:val="en-US"/>
        </w:rPr>
        <w:t xml:space="preserve">We extend the </w:t>
      </w:r>
      <w:r w:rsidR="00737B60" w:rsidRPr="00A61A07">
        <w:rPr>
          <w:lang w:val="en-US"/>
        </w:rPr>
        <w:t>TCE</w:t>
      </w:r>
      <w:r w:rsidRPr="00A61A07">
        <w:rPr>
          <w:lang w:val="en-US"/>
        </w:rPr>
        <w:t xml:space="preserve"> perspective by considering the role play</w:t>
      </w:r>
      <w:r w:rsidR="001167A4" w:rsidRPr="00A61A07">
        <w:rPr>
          <w:lang w:val="en-US"/>
        </w:rPr>
        <w:t>ed</w:t>
      </w:r>
      <w:r w:rsidRPr="00A61A07">
        <w:rPr>
          <w:lang w:val="en-US"/>
        </w:rPr>
        <w:t xml:space="preserve"> by supply chain complexity.</w:t>
      </w:r>
      <w:r w:rsidR="008335E7" w:rsidRPr="00A61A07">
        <w:rPr>
          <w:lang w:val="en-US"/>
        </w:rPr>
        <w:t xml:space="preserve"> While complex supply chains that exhibit high ex ante transaction costs may imply a good </w:t>
      </w:r>
      <w:r w:rsidR="008335E7" w:rsidRPr="00A61A07">
        <w:rPr>
          <w:lang w:val="en-US"/>
        </w:rPr>
        <w:lastRenderedPageBreak/>
        <w:t xml:space="preserve">opportunity for firms to adopt smart contracts to reduce transaction costs and improve operational efficiency, such supply chains may also induce a high </w:t>
      </w:r>
      <w:r w:rsidR="00634016">
        <w:rPr>
          <w:lang w:val="en-US"/>
        </w:rPr>
        <w:t xml:space="preserve">level of </w:t>
      </w:r>
      <w:r w:rsidR="008335E7" w:rsidRPr="00A61A07">
        <w:rPr>
          <w:lang w:val="en-US"/>
        </w:rPr>
        <w:t>uncertainty</w:t>
      </w:r>
      <w:r w:rsidR="00634016">
        <w:rPr>
          <w:lang w:val="en-US"/>
        </w:rPr>
        <w:t xml:space="preserve"> and hence risk</w:t>
      </w:r>
      <w:r w:rsidR="008335E7" w:rsidRPr="00A61A07">
        <w:rPr>
          <w:lang w:val="en-US"/>
        </w:rPr>
        <w:t xml:space="preserve"> for smart contract adoption, making it more challenging for transaction cost reduction and thus operational efficiency improvement. Therefore, supply chain complexity represents a</w:t>
      </w:r>
      <w:r w:rsidR="009E1597" w:rsidRPr="00A61A07">
        <w:rPr>
          <w:lang w:val="en-US"/>
        </w:rPr>
        <w:t>n interesting</w:t>
      </w:r>
      <w:r w:rsidR="008335E7" w:rsidRPr="00A61A07">
        <w:rPr>
          <w:lang w:val="en-US"/>
        </w:rPr>
        <w:t xml:space="preserve"> boundary condition</w:t>
      </w:r>
      <w:r w:rsidRPr="00A61A07">
        <w:rPr>
          <w:lang w:val="en-US"/>
        </w:rPr>
        <w:t xml:space="preserve"> </w:t>
      </w:r>
      <w:r w:rsidR="00D52BEC" w:rsidRPr="00A61A07">
        <w:rPr>
          <w:lang w:val="en-US"/>
        </w:rPr>
        <w:t>that enrich</w:t>
      </w:r>
      <w:r w:rsidR="009C52C8" w:rsidRPr="00A61A07">
        <w:rPr>
          <w:lang w:val="en-US"/>
        </w:rPr>
        <w:t>es</w:t>
      </w:r>
      <w:r w:rsidR="00D52BEC" w:rsidRPr="00A61A07">
        <w:rPr>
          <w:lang w:val="en-US"/>
        </w:rPr>
        <w:t xml:space="preserve"> our </w:t>
      </w:r>
      <w:r w:rsidR="00992A2F" w:rsidRPr="00A61A07">
        <w:rPr>
          <w:lang w:val="en-US"/>
        </w:rPr>
        <w:t>TCE</w:t>
      </w:r>
      <w:r w:rsidR="00D52BEC" w:rsidRPr="00A61A07">
        <w:rPr>
          <w:lang w:val="en-US"/>
        </w:rPr>
        <w:t xml:space="preserve"> explanation</w:t>
      </w:r>
      <w:r w:rsidR="00992A2F" w:rsidRPr="00A61A07">
        <w:rPr>
          <w:lang w:val="en-US"/>
        </w:rPr>
        <w:t>s</w:t>
      </w:r>
      <w:r w:rsidR="00D52BEC" w:rsidRPr="00A61A07">
        <w:rPr>
          <w:lang w:val="en-US"/>
        </w:rPr>
        <w:t xml:space="preserve">. </w:t>
      </w:r>
      <w:r w:rsidR="00E7197D" w:rsidRPr="00A61A07">
        <w:rPr>
          <w:lang w:val="en-US"/>
        </w:rPr>
        <w:t xml:space="preserve">This </w:t>
      </w:r>
      <w:r w:rsidR="00E6668D" w:rsidRPr="00A61A07">
        <w:rPr>
          <w:lang w:val="en-US"/>
        </w:rPr>
        <w:t xml:space="preserve">finding highlights the importance of considering </w:t>
      </w:r>
      <w:r w:rsidR="00347B08" w:rsidRPr="00A61A07">
        <w:rPr>
          <w:lang w:val="en-US"/>
        </w:rPr>
        <w:t xml:space="preserve">the supply chain context in which smart contracts are adopted when studying the </w:t>
      </w:r>
      <w:r w:rsidR="00E6668D" w:rsidRPr="00A61A07">
        <w:rPr>
          <w:lang w:val="en-US"/>
        </w:rPr>
        <w:t>operational outcomes of such adoption</w:t>
      </w:r>
      <w:r w:rsidR="00347B08" w:rsidRPr="00A61A07">
        <w:rPr>
          <w:lang w:val="en-US"/>
        </w:rPr>
        <w:t>.</w:t>
      </w:r>
      <w:r w:rsidR="007E262D" w:rsidRPr="00A61A07">
        <w:rPr>
          <w:lang w:val="en-US"/>
        </w:rPr>
        <w:t xml:space="preserve"> </w:t>
      </w:r>
      <w:r w:rsidR="007019FE" w:rsidRPr="00A61A07">
        <w:rPr>
          <w:lang w:val="en-US"/>
        </w:rPr>
        <w:t>The trade-off between the opportunity for transaction cost reduction and the uncertainty associated with smart contract adoption emphasized in our research may s</w:t>
      </w:r>
      <w:r w:rsidR="00770D2C" w:rsidRPr="00A61A07">
        <w:rPr>
          <w:lang w:val="en-US"/>
        </w:rPr>
        <w:t xml:space="preserve">erve as a useful theoretical </w:t>
      </w:r>
      <w:r w:rsidR="00E754DD" w:rsidRPr="00A61A07">
        <w:rPr>
          <w:lang w:val="en-US"/>
        </w:rPr>
        <w:t>guideline for researchers to select and explain supply chain factor</w:t>
      </w:r>
      <w:r w:rsidR="00784F10" w:rsidRPr="00A61A07">
        <w:rPr>
          <w:lang w:val="en-US"/>
        </w:rPr>
        <w:t>s</w:t>
      </w:r>
      <w:r w:rsidR="00E754DD" w:rsidRPr="00A61A07">
        <w:rPr>
          <w:lang w:val="en-US"/>
        </w:rPr>
        <w:t xml:space="preserve"> in their smart contract research.</w:t>
      </w:r>
      <w:r w:rsidR="00784F10" w:rsidRPr="00A61A07">
        <w:rPr>
          <w:lang w:val="en-US"/>
        </w:rPr>
        <w:t xml:space="preserve"> For </w:t>
      </w:r>
      <w:r w:rsidR="00F079CC" w:rsidRPr="00A61A07">
        <w:rPr>
          <w:lang w:val="en-US"/>
        </w:rPr>
        <w:t>instance</w:t>
      </w:r>
      <w:r w:rsidR="00784F10" w:rsidRPr="00A61A07">
        <w:rPr>
          <w:lang w:val="en-US"/>
        </w:rPr>
        <w:t>,</w:t>
      </w:r>
      <w:r w:rsidR="00371A16" w:rsidRPr="00A61A07">
        <w:rPr>
          <w:lang w:val="en-US"/>
        </w:rPr>
        <w:t xml:space="preserve"> </w:t>
      </w:r>
      <w:r w:rsidR="00D5635D" w:rsidRPr="00A61A07">
        <w:rPr>
          <w:lang w:val="en-US"/>
        </w:rPr>
        <w:t xml:space="preserve">future smart contract research </w:t>
      </w:r>
      <w:r w:rsidR="00371A16" w:rsidRPr="00A61A07">
        <w:rPr>
          <w:lang w:val="en-US"/>
        </w:rPr>
        <w:t xml:space="preserve">can adopt </w:t>
      </w:r>
      <w:r w:rsidR="00F079CC" w:rsidRPr="00A61A07">
        <w:rPr>
          <w:lang w:val="en-US"/>
        </w:rPr>
        <w:t xml:space="preserve">the trade-off </w:t>
      </w:r>
      <w:r w:rsidR="00D5635D" w:rsidRPr="00A61A07">
        <w:rPr>
          <w:lang w:val="en-US"/>
        </w:rPr>
        <w:t>argument</w:t>
      </w:r>
      <w:r w:rsidR="00A354EB" w:rsidRPr="00A61A07">
        <w:rPr>
          <w:lang w:val="en-US"/>
        </w:rPr>
        <w:t xml:space="preserve"> to </w:t>
      </w:r>
      <w:r w:rsidR="00D5635D" w:rsidRPr="00A61A07">
        <w:rPr>
          <w:lang w:val="en-US"/>
        </w:rPr>
        <w:t xml:space="preserve">consider and explain the role of buyer-supplier relationships, an important supply chain factor that has been well studied in the literature (Villena et al., 2011). </w:t>
      </w:r>
      <w:proofErr w:type="gramStart"/>
      <w:r w:rsidR="00D5635D" w:rsidRPr="00A61A07">
        <w:rPr>
          <w:lang w:val="en-US"/>
        </w:rPr>
        <w:t>In particular, while</w:t>
      </w:r>
      <w:proofErr w:type="gramEnd"/>
      <w:r w:rsidR="00D5635D" w:rsidRPr="00A61A07">
        <w:rPr>
          <w:lang w:val="en-US"/>
        </w:rPr>
        <w:t xml:space="preserve"> good buyer-supplier relationships</w:t>
      </w:r>
      <w:r w:rsidR="00611FF3" w:rsidRPr="00A61A07">
        <w:rPr>
          <w:lang w:val="en-US"/>
        </w:rPr>
        <w:t xml:space="preserve"> </w:t>
      </w:r>
      <w:r w:rsidR="00DC4D7E" w:rsidRPr="00A61A07">
        <w:rPr>
          <w:lang w:val="en-US"/>
        </w:rPr>
        <w:t xml:space="preserve">may </w:t>
      </w:r>
      <w:r w:rsidR="00611FF3" w:rsidRPr="00A61A07">
        <w:rPr>
          <w:lang w:val="en-US"/>
        </w:rPr>
        <w:t xml:space="preserve">reduce the uncertainty of smart contract adoption, such relationships may also imply lower ex ante transaction costs and thus </w:t>
      </w:r>
      <w:r w:rsidR="00FD3279" w:rsidRPr="00A61A07">
        <w:rPr>
          <w:lang w:val="en-US"/>
        </w:rPr>
        <w:t>fewer opportunities for transaction cost reduction, which is worth further investigation.</w:t>
      </w:r>
    </w:p>
    <w:p w14:paraId="789E7596" w14:textId="616658B4" w:rsidR="00347B08" w:rsidRPr="00A61A07" w:rsidRDefault="00347B08" w:rsidP="009A2651">
      <w:pPr>
        <w:widowControl w:val="0"/>
        <w:spacing w:line="360" w:lineRule="auto"/>
        <w:ind w:firstLine="567"/>
        <w:jc w:val="both"/>
        <w:rPr>
          <w:lang w:val="en-US"/>
        </w:rPr>
      </w:pPr>
      <w:r w:rsidRPr="00A61A07">
        <w:rPr>
          <w:lang w:val="en-US"/>
        </w:rPr>
        <w:t xml:space="preserve">Our research also contributes to the literature on supply chain complexity. </w:t>
      </w:r>
      <w:r w:rsidR="003A4472" w:rsidRPr="00A61A07">
        <w:rPr>
          <w:lang w:val="en-US"/>
        </w:rPr>
        <w:t xml:space="preserve">Different from </w:t>
      </w:r>
      <w:r w:rsidRPr="00A61A07">
        <w:rPr>
          <w:lang w:val="en-US"/>
        </w:rPr>
        <w:t xml:space="preserve">prior </w:t>
      </w:r>
      <w:r w:rsidR="003A4472" w:rsidRPr="00A61A07">
        <w:rPr>
          <w:lang w:val="en-US"/>
        </w:rPr>
        <w:t>studies that</w:t>
      </w:r>
      <w:r w:rsidRPr="00A61A07">
        <w:rPr>
          <w:lang w:val="en-US"/>
        </w:rPr>
        <w:t xml:space="preserve"> </w:t>
      </w:r>
      <w:r w:rsidR="003A4472" w:rsidRPr="00A61A07">
        <w:rPr>
          <w:lang w:val="en-US"/>
        </w:rPr>
        <w:t>have generally demonstrated</w:t>
      </w:r>
      <w:r w:rsidRPr="00A61A07">
        <w:rPr>
          <w:lang w:val="en-US"/>
        </w:rPr>
        <w:t xml:space="preserve"> </w:t>
      </w:r>
      <w:r w:rsidR="003A4472" w:rsidRPr="00A61A07">
        <w:rPr>
          <w:lang w:val="en-US"/>
        </w:rPr>
        <w:t xml:space="preserve">the </w:t>
      </w:r>
      <w:r w:rsidRPr="00A61A07">
        <w:rPr>
          <w:lang w:val="en-US"/>
        </w:rPr>
        <w:t>similar roles play</w:t>
      </w:r>
      <w:r w:rsidR="003A4472" w:rsidRPr="00A61A07">
        <w:rPr>
          <w:lang w:val="en-US"/>
        </w:rPr>
        <w:t>ed</w:t>
      </w:r>
      <w:r w:rsidRPr="00A61A07">
        <w:rPr>
          <w:lang w:val="en-US"/>
        </w:rPr>
        <w:t xml:space="preserve"> by different dimensions of supply chain complexity</w:t>
      </w:r>
      <w:r w:rsidR="003A4472" w:rsidRPr="00A61A07">
        <w:rPr>
          <w:lang w:val="en-US"/>
        </w:rPr>
        <w:t xml:space="preserve"> (Bode and Wagner, 2015; Bozarth et al., 2009)</w:t>
      </w:r>
      <w:r w:rsidRPr="00A61A07">
        <w:rPr>
          <w:lang w:val="en-US"/>
        </w:rPr>
        <w:t xml:space="preserve">, our research suggests that not all supply chain complexities are </w:t>
      </w:r>
      <w:r w:rsidR="003A4472" w:rsidRPr="00A61A07">
        <w:rPr>
          <w:lang w:val="en-US"/>
        </w:rPr>
        <w:t>the same</w:t>
      </w:r>
      <w:r w:rsidRPr="00A61A07">
        <w:rPr>
          <w:lang w:val="en-US"/>
        </w:rPr>
        <w:t xml:space="preserve">. </w:t>
      </w:r>
      <w:proofErr w:type="gramStart"/>
      <w:r w:rsidRPr="00A61A07">
        <w:rPr>
          <w:lang w:val="en-US"/>
        </w:rPr>
        <w:t>In particular, while</w:t>
      </w:r>
      <w:proofErr w:type="gramEnd"/>
      <w:r w:rsidRPr="00A61A07">
        <w:rPr>
          <w:lang w:val="en-US"/>
        </w:rPr>
        <w:t xml:space="preserve"> horizontal supply chain complexity helps enhance the positive impact of smart contracts on operational efficiency, spatial supply chain complexity in fact makes the positive smart contract-operational efficiency relationship less pronounced. </w:t>
      </w:r>
      <w:r w:rsidR="00B14DD6" w:rsidRPr="00A61A07">
        <w:rPr>
          <w:lang w:val="en-US"/>
        </w:rPr>
        <w:t xml:space="preserve">Interestingly, the smart contract-operational efficiency relationship is independent of a firm’s interconnected supply chain complexity. </w:t>
      </w:r>
      <w:r w:rsidR="00142E96" w:rsidRPr="00A61A07">
        <w:rPr>
          <w:lang w:val="en-US"/>
        </w:rPr>
        <w:t xml:space="preserve">Such differences may be </w:t>
      </w:r>
      <w:proofErr w:type="gramStart"/>
      <w:r w:rsidR="00142E96" w:rsidRPr="00A61A07">
        <w:rPr>
          <w:lang w:val="en-US"/>
        </w:rPr>
        <w:t>due to the fact that</w:t>
      </w:r>
      <w:proofErr w:type="gramEnd"/>
      <w:r w:rsidR="00142E96" w:rsidRPr="00A61A07">
        <w:rPr>
          <w:lang w:val="en-US"/>
        </w:rPr>
        <w:t xml:space="preserve"> prior studies have focused on the direct </w:t>
      </w:r>
      <w:r w:rsidR="00B41D1C" w:rsidRPr="00A61A07">
        <w:rPr>
          <w:lang w:val="en-US"/>
        </w:rPr>
        <w:t>impact</w:t>
      </w:r>
      <w:r w:rsidR="00142E96" w:rsidRPr="00A61A07">
        <w:rPr>
          <w:lang w:val="en-US"/>
        </w:rPr>
        <w:t xml:space="preserve"> of supply chain complexity (Bode and Wagner, 2015; Bozarth et al., 2009), but our research considers the moderating role of supply chain complexity in the smart contract context. </w:t>
      </w:r>
      <w:r w:rsidR="00E977C6" w:rsidRPr="00A61A07">
        <w:rPr>
          <w:lang w:val="en-US"/>
        </w:rPr>
        <w:t xml:space="preserve">We thus </w:t>
      </w:r>
      <w:r w:rsidR="00656719" w:rsidRPr="00A61A07">
        <w:rPr>
          <w:lang w:val="en-US"/>
        </w:rPr>
        <w:t xml:space="preserve">encourage future research to further </w:t>
      </w:r>
      <w:r w:rsidR="00214919" w:rsidRPr="00A61A07">
        <w:rPr>
          <w:lang w:val="en-US"/>
        </w:rPr>
        <w:t xml:space="preserve">explore how different dimensions of supply chain complexity </w:t>
      </w:r>
      <w:r w:rsidR="00DB2C16" w:rsidRPr="00A61A07">
        <w:rPr>
          <w:lang w:val="en-US"/>
        </w:rPr>
        <w:t>may play different (</w:t>
      </w:r>
      <w:r w:rsidR="00E4428D" w:rsidRPr="00A61A07">
        <w:rPr>
          <w:lang w:val="en-US"/>
        </w:rPr>
        <w:t xml:space="preserve">and </w:t>
      </w:r>
      <w:r w:rsidR="00DB2C16" w:rsidRPr="00A61A07">
        <w:rPr>
          <w:lang w:val="en-US"/>
        </w:rPr>
        <w:t>even opposite) roles in other</w:t>
      </w:r>
      <w:r w:rsidR="00E4428D" w:rsidRPr="00A61A07">
        <w:rPr>
          <w:lang w:val="en-US"/>
        </w:rPr>
        <w:t xml:space="preserve"> specific</w:t>
      </w:r>
      <w:r w:rsidR="00DB2C16" w:rsidRPr="00A61A07">
        <w:rPr>
          <w:lang w:val="en-US"/>
        </w:rPr>
        <w:t xml:space="preserve"> research contexts, r</w:t>
      </w:r>
      <w:r w:rsidR="00656719" w:rsidRPr="00A61A07">
        <w:rPr>
          <w:lang w:val="en-US"/>
        </w:rPr>
        <w:t>eveal</w:t>
      </w:r>
      <w:r w:rsidR="006237C5" w:rsidRPr="00A61A07">
        <w:rPr>
          <w:lang w:val="en-US"/>
        </w:rPr>
        <w:t>ing</w:t>
      </w:r>
      <w:r w:rsidR="00656719" w:rsidRPr="00A61A07">
        <w:rPr>
          <w:lang w:val="en-US"/>
        </w:rPr>
        <w:t xml:space="preserve"> new insights and </w:t>
      </w:r>
      <w:r w:rsidR="006237C5" w:rsidRPr="00A61A07">
        <w:rPr>
          <w:lang w:val="en-US"/>
        </w:rPr>
        <w:t xml:space="preserve">advancing </w:t>
      </w:r>
      <w:r w:rsidR="00656719" w:rsidRPr="00A61A07">
        <w:rPr>
          <w:lang w:val="en-US"/>
        </w:rPr>
        <w:t xml:space="preserve">our understanding of </w:t>
      </w:r>
      <w:r w:rsidRPr="00A61A07">
        <w:rPr>
          <w:lang w:val="en-US"/>
        </w:rPr>
        <w:t>the complexi</w:t>
      </w:r>
      <w:r w:rsidR="004A7A8C" w:rsidRPr="00A61A07">
        <w:rPr>
          <w:lang w:val="en-US"/>
        </w:rPr>
        <w:t>ty</w:t>
      </w:r>
      <w:r w:rsidRPr="00A61A07">
        <w:rPr>
          <w:lang w:val="en-US"/>
        </w:rPr>
        <w:t xml:space="preserve"> of supply chain complexity</w:t>
      </w:r>
      <w:r w:rsidR="00656719" w:rsidRPr="00A61A07">
        <w:rPr>
          <w:lang w:val="en-US"/>
        </w:rPr>
        <w:t>.</w:t>
      </w:r>
    </w:p>
    <w:p w14:paraId="7211E4FD" w14:textId="77777777" w:rsidR="00347B08" w:rsidRPr="00A61A07" w:rsidRDefault="00347B08" w:rsidP="009A2651">
      <w:pPr>
        <w:widowControl w:val="0"/>
        <w:spacing w:line="360" w:lineRule="auto"/>
        <w:jc w:val="both"/>
        <w:rPr>
          <w:b/>
          <w:lang w:val="en-US"/>
        </w:rPr>
      </w:pPr>
      <w:r w:rsidRPr="00A61A07">
        <w:rPr>
          <w:b/>
          <w:lang w:val="en-US"/>
        </w:rPr>
        <w:t>5.2 Implications for Practices</w:t>
      </w:r>
    </w:p>
    <w:p w14:paraId="6BB8FC77" w14:textId="38F6F549" w:rsidR="008F6346" w:rsidRPr="00A61A07" w:rsidRDefault="00B93398" w:rsidP="009A2651">
      <w:pPr>
        <w:widowControl w:val="0"/>
        <w:spacing w:line="360" w:lineRule="auto"/>
        <w:jc w:val="both"/>
        <w:rPr>
          <w:lang w:val="en-US"/>
        </w:rPr>
      </w:pPr>
      <w:r w:rsidRPr="00A61A07">
        <w:rPr>
          <w:lang w:val="en-US"/>
        </w:rPr>
        <w:t>T</w:t>
      </w:r>
      <w:r w:rsidR="005B70FC" w:rsidRPr="00A61A07">
        <w:rPr>
          <w:lang w:val="en-US"/>
        </w:rPr>
        <w:t>he</w:t>
      </w:r>
      <w:r w:rsidRPr="00A61A07">
        <w:rPr>
          <w:lang w:val="en-US"/>
        </w:rPr>
        <w:t xml:space="preserve"> </w:t>
      </w:r>
      <w:r w:rsidR="005B70FC" w:rsidRPr="00A61A07">
        <w:rPr>
          <w:lang w:val="en-US"/>
        </w:rPr>
        <w:t>global smart contract market is expected to reach $2.5 billion by 2032,</w:t>
      </w:r>
      <w:r w:rsidR="00D52F9E" w:rsidRPr="00A61A07">
        <w:rPr>
          <w:lang w:val="en-US"/>
        </w:rPr>
        <w:t xml:space="preserve"> representing a compound annual growth rate of 30% from 2023 to 2032</w:t>
      </w:r>
      <w:r w:rsidR="00505E18" w:rsidRPr="00A61A07">
        <w:rPr>
          <w:lang w:val="en-US"/>
        </w:rPr>
        <w:t xml:space="preserve"> (PR Newswire, 2023)</w:t>
      </w:r>
      <w:r w:rsidR="00D52F9E" w:rsidRPr="00A61A07">
        <w:rPr>
          <w:lang w:val="en-US"/>
        </w:rPr>
        <w:t>,</w:t>
      </w:r>
      <w:r w:rsidR="00922A92" w:rsidRPr="00A61A07">
        <w:rPr>
          <w:lang w:val="en-US"/>
        </w:rPr>
        <w:t xml:space="preserve"> </w:t>
      </w:r>
      <w:r w:rsidRPr="00A61A07">
        <w:rPr>
          <w:lang w:val="en-US"/>
        </w:rPr>
        <w:t xml:space="preserve">but </w:t>
      </w:r>
      <w:r w:rsidR="00616713" w:rsidRPr="00A61A07">
        <w:rPr>
          <w:lang w:val="en-US"/>
        </w:rPr>
        <w:t>many firms still decline to adopt smart cont</w:t>
      </w:r>
      <w:r w:rsidR="00EA68CF" w:rsidRPr="00A61A07">
        <w:rPr>
          <w:lang w:val="en-US"/>
        </w:rPr>
        <w:t>r</w:t>
      </w:r>
      <w:r w:rsidR="00616713" w:rsidRPr="00A61A07">
        <w:rPr>
          <w:lang w:val="en-US"/>
        </w:rPr>
        <w:t>acts due to various concerns such as</w:t>
      </w:r>
      <w:r w:rsidR="00182B66" w:rsidRPr="00A61A07">
        <w:rPr>
          <w:lang w:val="en-US"/>
        </w:rPr>
        <w:t xml:space="preserve"> </w:t>
      </w:r>
      <w:r w:rsidR="00B36C12" w:rsidRPr="00A61A07">
        <w:rPr>
          <w:lang w:val="en-US"/>
        </w:rPr>
        <w:t xml:space="preserve">data privacy, </w:t>
      </w:r>
      <w:r w:rsidR="00EA68CF" w:rsidRPr="00A61A07">
        <w:rPr>
          <w:lang w:val="en-US"/>
        </w:rPr>
        <w:t xml:space="preserve">information </w:t>
      </w:r>
      <w:r w:rsidR="00EA68CF" w:rsidRPr="00A61A07">
        <w:rPr>
          <w:lang w:val="en-US"/>
        </w:rPr>
        <w:lastRenderedPageBreak/>
        <w:t>security</w:t>
      </w:r>
      <w:r w:rsidR="00B36C12" w:rsidRPr="00A61A07">
        <w:rPr>
          <w:lang w:val="en-US"/>
        </w:rPr>
        <w:t xml:space="preserve">, and </w:t>
      </w:r>
      <w:r w:rsidR="00182B66" w:rsidRPr="00A61A07">
        <w:rPr>
          <w:lang w:val="en-US"/>
        </w:rPr>
        <w:t>adoption cost</w:t>
      </w:r>
      <w:r w:rsidR="00B36C12" w:rsidRPr="00A61A07">
        <w:rPr>
          <w:lang w:val="en-US"/>
        </w:rPr>
        <w:t>s</w:t>
      </w:r>
      <w:r w:rsidR="00616713" w:rsidRPr="00A61A07">
        <w:rPr>
          <w:lang w:val="en-US"/>
        </w:rPr>
        <w:t xml:space="preserve"> (</w:t>
      </w:r>
      <w:r w:rsidR="00F207AE" w:rsidRPr="00A61A07">
        <w:rPr>
          <w:lang w:val="en-US"/>
        </w:rPr>
        <w:t>Chang et al., 2019</w:t>
      </w:r>
      <w:r w:rsidR="00616713" w:rsidRPr="00A61A07">
        <w:rPr>
          <w:lang w:val="en-US"/>
        </w:rPr>
        <w:t>)</w:t>
      </w:r>
      <w:r w:rsidR="00EA68CF" w:rsidRPr="00A61A07">
        <w:rPr>
          <w:lang w:val="en-US"/>
        </w:rPr>
        <w:t>. While these concerns should not be overlooked, our research suggests that firms can benefit from smart cont</w:t>
      </w:r>
      <w:r w:rsidR="00E71D53" w:rsidRPr="00A61A07">
        <w:rPr>
          <w:lang w:val="en-US"/>
        </w:rPr>
        <w:t>r</w:t>
      </w:r>
      <w:r w:rsidR="00EA68CF" w:rsidRPr="00A61A07">
        <w:rPr>
          <w:lang w:val="en-US"/>
        </w:rPr>
        <w:t>act</w:t>
      </w:r>
      <w:r w:rsidR="0036715F" w:rsidRPr="00A61A07">
        <w:rPr>
          <w:lang w:val="en-US"/>
        </w:rPr>
        <w:t xml:space="preserve"> adoption</w:t>
      </w:r>
      <w:r w:rsidR="00EA68CF" w:rsidRPr="00A61A07">
        <w:rPr>
          <w:lang w:val="en-US"/>
        </w:rPr>
        <w:t xml:space="preserve"> in terms of operational efficiency improvement. </w:t>
      </w:r>
      <w:r w:rsidR="000B2C73" w:rsidRPr="00A61A07">
        <w:rPr>
          <w:lang w:val="en-US"/>
        </w:rPr>
        <w:t xml:space="preserve">In today’s highly competitive environment, </w:t>
      </w:r>
      <w:r w:rsidR="008F6346" w:rsidRPr="00A61A07">
        <w:rPr>
          <w:lang w:val="en-US"/>
        </w:rPr>
        <w:t>superior operational efficiency has important implications for a firm’s sustainable competitive advantage and long-term survival. Therefore, our research encourages firms to embrace smart contracts</w:t>
      </w:r>
      <w:r w:rsidR="008A611C" w:rsidRPr="00A61A07">
        <w:rPr>
          <w:lang w:val="en-US"/>
        </w:rPr>
        <w:t>, leading to operational efficiency improvement</w:t>
      </w:r>
      <w:r w:rsidR="00811D01" w:rsidRPr="00A61A07">
        <w:rPr>
          <w:lang w:val="en-US"/>
        </w:rPr>
        <w:t xml:space="preserve">. </w:t>
      </w:r>
    </w:p>
    <w:p w14:paraId="2279F3C8" w14:textId="77777777" w:rsidR="00B406D4" w:rsidRPr="00A61A07" w:rsidRDefault="001F72EE" w:rsidP="009A2651">
      <w:pPr>
        <w:widowControl w:val="0"/>
        <w:spacing w:line="360" w:lineRule="auto"/>
        <w:ind w:firstLine="567"/>
        <w:jc w:val="both"/>
        <w:rPr>
          <w:lang w:val="en-US"/>
        </w:rPr>
      </w:pPr>
      <w:r w:rsidRPr="00A61A07">
        <w:rPr>
          <w:lang w:val="en-US"/>
        </w:rPr>
        <w:t xml:space="preserve">However, </w:t>
      </w:r>
      <w:r w:rsidR="007F1137" w:rsidRPr="00A61A07">
        <w:rPr>
          <w:lang w:val="en-US"/>
        </w:rPr>
        <w:t xml:space="preserve">firms </w:t>
      </w:r>
      <w:r w:rsidR="00225025" w:rsidRPr="00A61A07">
        <w:rPr>
          <w:lang w:val="en-US"/>
        </w:rPr>
        <w:t xml:space="preserve">should realize that </w:t>
      </w:r>
      <w:r w:rsidR="003B3D42" w:rsidRPr="00A61A07">
        <w:rPr>
          <w:lang w:val="en-US"/>
        </w:rPr>
        <w:t xml:space="preserve">smart contract is not a one-size-fits-all technology, </w:t>
      </w:r>
      <w:r w:rsidR="00E06813" w:rsidRPr="00A61A07">
        <w:rPr>
          <w:lang w:val="en-US"/>
        </w:rPr>
        <w:t>suggesting</w:t>
      </w:r>
      <w:r w:rsidR="003B3D42" w:rsidRPr="00A61A07">
        <w:rPr>
          <w:lang w:val="en-US"/>
        </w:rPr>
        <w:t xml:space="preserve"> that </w:t>
      </w:r>
      <w:r w:rsidR="005842BB" w:rsidRPr="00A61A07">
        <w:rPr>
          <w:lang w:val="en-US"/>
        </w:rPr>
        <w:t xml:space="preserve">the degree of operational efficiency improvement arising from smart contract adoption may depend on the adoption context. </w:t>
      </w:r>
      <w:proofErr w:type="gramStart"/>
      <w:r w:rsidR="005842BB" w:rsidRPr="00A61A07">
        <w:rPr>
          <w:lang w:val="en-US"/>
        </w:rPr>
        <w:t xml:space="preserve">In particular, </w:t>
      </w:r>
      <w:r w:rsidR="00112CCB" w:rsidRPr="00A61A07">
        <w:rPr>
          <w:lang w:val="en-US"/>
        </w:rPr>
        <w:t>our</w:t>
      </w:r>
      <w:proofErr w:type="gramEnd"/>
      <w:r w:rsidR="00112CCB" w:rsidRPr="00A61A07">
        <w:rPr>
          <w:lang w:val="en-US"/>
        </w:rPr>
        <w:t xml:space="preserve"> research </w:t>
      </w:r>
      <w:r w:rsidR="00E06813" w:rsidRPr="00A61A07">
        <w:rPr>
          <w:lang w:val="en-US"/>
        </w:rPr>
        <w:t>shows</w:t>
      </w:r>
      <w:r w:rsidR="00112CCB" w:rsidRPr="00A61A07">
        <w:rPr>
          <w:lang w:val="en-US"/>
        </w:rPr>
        <w:t xml:space="preserve"> that firms </w:t>
      </w:r>
      <w:r w:rsidR="00E06813" w:rsidRPr="00A61A07">
        <w:rPr>
          <w:lang w:val="en-US"/>
        </w:rPr>
        <w:t xml:space="preserve">doing business with </w:t>
      </w:r>
      <w:proofErr w:type="gramStart"/>
      <w:r w:rsidR="00E06813" w:rsidRPr="00A61A07">
        <w:rPr>
          <w:lang w:val="en-US"/>
        </w:rPr>
        <w:t>a large number of</w:t>
      </w:r>
      <w:proofErr w:type="gramEnd"/>
      <w:r w:rsidR="00E06813" w:rsidRPr="00A61A07">
        <w:rPr>
          <w:lang w:val="en-US"/>
        </w:rPr>
        <w:t xml:space="preserve"> supply chain partners benefit more from smart contract</w:t>
      </w:r>
      <w:r w:rsidR="004A2EAD" w:rsidRPr="00A61A07">
        <w:rPr>
          <w:lang w:val="en-US"/>
        </w:rPr>
        <w:t xml:space="preserve"> adoption</w:t>
      </w:r>
      <w:r w:rsidR="00E06813" w:rsidRPr="00A61A07">
        <w:rPr>
          <w:lang w:val="en-US"/>
        </w:rPr>
        <w:t>.</w:t>
      </w:r>
      <w:r w:rsidR="002722B3" w:rsidRPr="00A61A07">
        <w:rPr>
          <w:lang w:val="en-US"/>
        </w:rPr>
        <w:t xml:space="preserve"> </w:t>
      </w:r>
      <w:r w:rsidR="00E06813" w:rsidRPr="00A61A07">
        <w:rPr>
          <w:lang w:val="en-US"/>
        </w:rPr>
        <w:t xml:space="preserve">This finding is </w:t>
      </w:r>
      <w:r w:rsidR="00620919" w:rsidRPr="00A61A07">
        <w:rPr>
          <w:lang w:val="en-US"/>
        </w:rPr>
        <w:t>in line</w:t>
      </w:r>
      <w:r w:rsidR="00E06813" w:rsidRPr="00A61A07">
        <w:rPr>
          <w:lang w:val="en-US"/>
        </w:rPr>
        <w:t xml:space="preserve"> with some practitioners’ view that smart contracts “could facilitate a lot of supply chain transactions in a positive way”</w:t>
      </w:r>
      <w:r w:rsidR="007F789F" w:rsidRPr="00A61A07">
        <w:rPr>
          <w:lang w:val="en-US"/>
        </w:rPr>
        <w:t xml:space="preserve"> (Gideon, 2023). </w:t>
      </w:r>
      <w:r w:rsidR="005D3F0B" w:rsidRPr="00A61A07">
        <w:rPr>
          <w:lang w:val="en-US"/>
        </w:rPr>
        <w:t xml:space="preserve">However, </w:t>
      </w:r>
      <w:r w:rsidR="000E5522" w:rsidRPr="00A61A07">
        <w:rPr>
          <w:lang w:val="en-US"/>
        </w:rPr>
        <w:t xml:space="preserve">our research also reveals that </w:t>
      </w:r>
      <w:r w:rsidR="00BA3D84" w:rsidRPr="00A61A07">
        <w:rPr>
          <w:lang w:val="en-US"/>
        </w:rPr>
        <w:t xml:space="preserve">it is more difficult </w:t>
      </w:r>
      <w:r w:rsidR="00EB7A0A" w:rsidRPr="00A61A07">
        <w:rPr>
          <w:lang w:val="en-US"/>
        </w:rPr>
        <w:t xml:space="preserve">for firms to reap smart contracts’ benefits if their supply chain partners are located across different countries. Some practitioners also highlight the </w:t>
      </w:r>
      <w:r w:rsidR="00B13B07" w:rsidRPr="00A61A07">
        <w:rPr>
          <w:lang w:val="en-US"/>
        </w:rPr>
        <w:t>uncertainties</w:t>
      </w:r>
      <w:r w:rsidR="00EB7A0A" w:rsidRPr="00A61A07">
        <w:rPr>
          <w:lang w:val="en-US"/>
        </w:rPr>
        <w:t xml:space="preserve"> of adopting smart contracts “across borders or incorporate participants from other countries”</w:t>
      </w:r>
      <w:r w:rsidR="009B4F09" w:rsidRPr="00A61A07">
        <w:rPr>
          <w:lang w:val="en-US"/>
        </w:rPr>
        <w:t xml:space="preserve"> </w:t>
      </w:r>
      <w:r w:rsidR="00EB7A0A" w:rsidRPr="00A61A07">
        <w:rPr>
          <w:lang w:val="en-US"/>
        </w:rPr>
        <w:t xml:space="preserve">(Gideon, 2023). </w:t>
      </w:r>
      <w:r w:rsidR="008D58F7" w:rsidRPr="00A61A07">
        <w:rPr>
          <w:lang w:val="en-US"/>
        </w:rPr>
        <w:t>Overall,</w:t>
      </w:r>
      <w:r w:rsidR="00013CD3" w:rsidRPr="00A61A07">
        <w:rPr>
          <w:lang w:val="en-US"/>
        </w:rPr>
        <w:t xml:space="preserve"> to better inform their </w:t>
      </w:r>
      <w:r w:rsidR="004346F7" w:rsidRPr="00A61A07">
        <w:rPr>
          <w:lang w:val="en-US"/>
        </w:rPr>
        <w:t xml:space="preserve">smart contract </w:t>
      </w:r>
      <w:r w:rsidR="00013CD3" w:rsidRPr="00A61A07">
        <w:rPr>
          <w:lang w:val="en-US"/>
        </w:rPr>
        <w:t>decision</w:t>
      </w:r>
      <w:r w:rsidR="004346F7" w:rsidRPr="00A61A07">
        <w:rPr>
          <w:lang w:val="en-US"/>
        </w:rPr>
        <w:t>s</w:t>
      </w:r>
      <w:r w:rsidR="00013CD3" w:rsidRPr="00A61A07">
        <w:rPr>
          <w:lang w:val="en-US"/>
        </w:rPr>
        <w:t>,</w:t>
      </w:r>
      <w:r w:rsidR="008D58F7" w:rsidRPr="00A61A07">
        <w:rPr>
          <w:lang w:val="en-US"/>
        </w:rPr>
        <w:t xml:space="preserve"> </w:t>
      </w:r>
      <w:r w:rsidR="00692EDC" w:rsidRPr="00A61A07">
        <w:rPr>
          <w:lang w:val="en-US"/>
        </w:rPr>
        <w:t xml:space="preserve">firms need to </w:t>
      </w:r>
      <w:r w:rsidR="00013CD3" w:rsidRPr="00A61A07">
        <w:rPr>
          <w:lang w:val="en-US"/>
        </w:rPr>
        <w:t>pay attention to the supply chain contexts in which smart contracts are adopted and assess whether their supply chain</w:t>
      </w:r>
      <w:r w:rsidR="00550B3E" w:rsidRPr="00A61A07">
        <w:rPr>
          <w:lang w:val="en-US"/>
        </w:rPr>
        <w:t>s</w:t>
      </w:r>
      <w:r w:rsidR="00013CD3" w:rsidRPr="00A61A07">
        <w:rPr>
          <w:lang w:val="en-US"/>
        </w:rPr>
        <w:t xml:space="preserve"> provide opportunities or induce uncertainties for smart contract adoption.</w:t>
      </w:r>
    </w:p>
    <w:p w14:paraId="68F1B527" w14:textId="05C57031" w:rsidR="00811D01" w:rsidRPr="00A61A07" w:rsidRDefault="00B406D4" w:rsidP="009A2651">
      <w:pPr>
        <w:widowControl w:val="0"/>
        <w:spacing w:line="360" w:lineRule="auto"/>
        <w:ind w:firstLine="567"/>
        <w:jc w:val="both"/>
        <w:rPr>
          <w:lang w:val="en-US"/>
        </w:rPr>
      </w:pPr>
      <w:r w:rsidRPr="00A61A07">
        <w:rPr>
          <w:lang w:val="en-US"/>
        </w:rPr>
        <w:t xml:space="preserve">On the other hand, firms should not assume that certain industries will </w:t>
      </w:r>
      <w:proofErr w:type="gramStart"/>
      <w:r w:rsidR="00634016">
        <w:rPr>
          <w:lang w:val="en-US"/>
        </w:rPr>
        <w:t xml:space="preserve">definitely </w:t>
      </w:r>
      <w:r w:rsidRPr="00A61A07">
        <w:rPr>
          <w:lang w:val="en-US"/>
        </w:rPr>
        <w:t>reap</w:t>
      </w:r>
      <w:proofErr w:type="gramEnd"/>
      <w:r w:rsidRPr="00A61A07">
        <w:rPr>
          <w:lang w:val="en-US"/>
        </w:rPr>
        <w:t xml:space="preserve"> more efficiency benefits from smart contract adoption. </w:t>
      </w:r>
      <w:r w:rsidR="00166BB6" w:rsidRPr="00A61A07">
        <w:rPr>
          <w:lang w:val="en-US"/>
        </w:rPr>
        <w:t xml:space="preserve">Although firms in some industries (e.g., information technology) may have more </w:t>
      </w:r>
      <w:r w:rsidR="00F6605F" w:rsidRPr="00A61A07">
        <w:rPr>
          <w:lang w:val="en-US"/>
        </w:rPr>
        <w:t>knowledge</w:t>
      </w:r>
      <w:r w:rsidR="00166BB6" w:rsidRPr="00A61A07">
        <w:rPr>
          <w:lang w:val="en-US"/>
        </w:rPr>
        <w:t xml:space="preserve"> and experience with blockchain technology and smart </w:t>
      </w:r>
      <w:r w:rsidR="00F6605F" w:rsidRPr="00A61A07">
        <w:rPr>
          <w:lang w:val="en-US"/>
        </w:rPr>
        <w:t>contracts</w:t>
      </w:r>
      <w:r w:rsidR="00166BB6" w:rsidRPr="00A61A07">
        <w:rPr>
          <w:lang w:val="en-US"/>
        </w:rPr>
        <w:t xml:space="preserve">, it does not necessarily imply that they will benefit more from adopting smart contracts. Our research also does not find strong </w:t>
      </w:r>
      <w:r w:rsidR="00AA2D97" w:rsidRPr="00A61A07">
        <w:rPr>
          <w:lang w:val="en-US"/>
        </w:rPr>
        <w:t>industry effects in terms of efficiency improvement due to smart contract adoption. Therefore, we encourage firms across different industries to adopt smart contracts to reap the efficiency benefits</w:t>
      </w:r>
      <w:r w:rsidR="00745287" w:rsidRPr="00A61A07">
        <w:rPr>
          <w:lang w:val="en-US"/>
        </w:rPr>
        <w:t xml:space="preserve"> rather than to</w:t>
      </w:r>
      <w:r w:rsidR="00AA2D97" w:rsidRPr="00A61A07">
        <w:rPr>
          <w:lang w:val="en-US"/>
        </w:rPr>
        <w:t xml:space="preserve"> assum</w:t>
      </w:r>
      <w:r w:rsidR="00745287" w:rsidRPr="00A61A07">
        <w:rPr>
          <w:lang w:val="en-US"/>
        </w:rPr>
        <w:t>e that</w:t>
      </w:r>
      <w:r w:rsidR="00AA2D97" w:rsidRPr="00A61A07">
        <w:rPr>
          <w:lang w:val="en-US"/>
        </w:rPr>
        <w:t xml:space="preserve"> </w:t>
      </w:r>
      <w:r w:rsidR="000A0361" w:rsidRPr="00A61A07">
        <w:rPr>
          <w:lang w:val="en-US"/>
        </w:rPr>
        <w:t xml:space="preserve">smart contracts may only work in certain industries. </w:t>
      </w:r>
    </w:p>
    <w:p w14:paraId="6B3C40D5" w14:textId="7AB49A5A" w:rsidR="00347B08" w:rsidRPr="00A61A07" w:rsidRDefault="00C34227" w:rsidP="009A2651">
      <w:pPr>
        <w:widowControl w:val="0"/>
        <w:spacing w:line="360" w:lineRule="auto"/>
        <w:ind w:firstLine="567"/>
        <w:jc w:val="both"/>
        <w:rPr>
          <w:lang w:val="en-US"/>
        </w:rPr>
      </w:pPr>
      <w:r w:rsidRPr="00A61A07">
        <w:rPr>
          <w:lang w:val="en-US"/>
        </w:rPr>
        <w:t xml:space="preserve">Our research has some direct implications for </w:t>
      </w:r>
      <w:r w:rsidR="00A15F0C" w:rsidRPr="00A61A07">
        <w:rPr>
          <w:lang w:val="en-US"/>
        </w:rPr>
        <w:t>governments or policymakers.</w:t>
      </w:r>
      <w:r w:rsidR="007B5611" w:rsidRPr="00A61A07">
        <w:rPr>
          <w:lang w:val="en-US"/>
        </w:rPr>
        <w:t xml:space="preserve"> </w:t>
      </w:r>
      <w:proofErr w:type="gramStart"/>
      <w:r w:rsidR="00295250" w:rsidRPr="00A61A07">
        <w:rPr>
          <w:lang w:val="en-US"/>
        </w:rPr>
        <w:t>In particular, while</w:t>
      </w:r>
      <w:proofErr w:type="gramEnd"/>
      <w:r w:rsidR="00295250" w:rsidRPr="00A61A07">
        <w:rPr>
          <w:lang w:val="en-US"/>
        </w:rPr>
        <w:t xml:space="preserve"> </w:t>
      </w:r>
      <w:r w:rsidR="002042FB" w:rsidRPr="00A61A07">
        <w:rPr>
          <w:lang w:val="en-US"/>
        </w:rPr>
        <w:t xml:space="preserve">our research </w:t>
      </w:r>
      <w:r w:rsidR="00295250" w:rsidRPr="00A61A07">
        <w:rPr>
          <w:lang w:val="en-US"/>
        </w:rPr>
        <w:t xml:space="preserve">demonstrates </w:t>
      </w:r>
      <w:r w:rsidR="003F0D5E" w:rsidRPr="00A61A07">
        <w:rPr>
          <w:lang w:val="en-US"/>
        </w:rPr>
        <w:t>the</w:t>
      </w:r>
      <w:r w:rsidR="00295250" w:rsidRPr="00A61A07">
        <w:rPr>
          <w:lang w:val="en-US"/>
        </w:rPr>
        <w:t xml:space="preserve"> positive impact of smart contracts on firms’ operational efficiency</w:t>
      </w:r>
      <w:r w:rsidR="003F0D5E" w:rsidRPr="00A61A07">
        <w:rPr>
          <w:lang w:val="en-US"/>
        </w:rPr>
        <w:t xml:space="preserve">, providing </w:t>
      </w:r>
      <w:r w:rsidR="00F03FAB" w:rsidRPr="00A61A07">
        <w:rPr>
          <w:lang w:val="en-US"/>
        </w:rPr>
        <w:t xml:space="preserve">solid </w:t>
      </w:r>
      <w:r w:rsidR="003F0D5E" w:rsidRPr="00A61A07">
        <w:rPr>
          <w:lang w:val="en-US"/>
        </w:rPr>
        <w:t xml:space="preserve">empirical support for the enactment of smart contract laws, </w:t>
      </w:r>
      <w:r w:rsidR="00F03FAB" w:rsidRPr="00A61A07">
        <w:rPr>
          <w:lang w:val="en-US"/>
        </w:rPr>
        <w:t>we also find that it takes time for firms to realize the benefits arising from the enactment. Specifically,</w:t>
      </w:r>
      <w:r w:rsidR="00256858" w:rsidRPr="00A61A07">
        <w:rPr>
          <w:lang w:val="en-US"/>
        </w:rPr>
        <w:t xml:space="preserve"> we find that smart contract laws do not have a significantly positive impact on firms’ operational efficiency until two years after </w:t>
      </w:r>
      <w:r w:rsidR="00B02173" w:rsidRPr="00A61A07">
        <w:rPr>
          <w:lang w:val="en-US"/>
        </w:rPr>
        <w:t xml:space="preserve">the </w:t>
      </w:r>
      <w:r w:rsidR="00256858" w:rsidRPr="00A61A07">
        <w:rPr>
          <w:lang w:val="en-US"/>
        </w:rPr>
        <w:t>enactment.</w:t>
      </w:r>
      <w:r w:rsidR="00AC6EAE" w:rsidRPr="00A61A07">
        <w:rPr>
          <w:lang w:val="en-US"/>
        </w:rPr>
        <w:t xml:space="preserve"> This finding suggests that governments can do more to </w:t>
      </w:r>
      <w:r w:rsidR="000F2B05" w:rsidRPr="00A61A07">
        <w:rPr>
          <w:lang w:val="en-US"/>
        </w:rPr>
        <w:t xml:space="preserve">“speed up” the positive impact of smart contract laws. </w:t>
      </w:r>
      <w:r w:rsidR="00221D10" w:rsidRPr="00A61A07">
        <w:rPr>
          <w:lang w:val="en-US"/>
        </w:rPr>
        <w:t xml:space="preserve">For example, </w:t>
      </w:r>
      <w:r w:rsidR="00E61627" w:rsidRPr="00A61A07">
        <w:rPr>
          <w:lang w:val="en-US"/>
        </w:rPr>
        <w:t>as many businesses still have a limited understanding of smart contracts and lack expertise</w:t>
      </w:r>
      <w:r w:rsidR="00324F04" w:rsidRPr="00A61A07">
        <w:rPr>
          <w:lang w:val="en-US"/>
        </w:rPr>
        <w:t xml:space="preserve"> for smart contract </w:t>
      </w:r>
      <w:r w:rsidR="00324F04" w:rsidRPr="00A61A07">
        <w:rPr>
          <w:lang w:val="en-US"/>
        </w:rPr>
        <w:lastRenderedPageBreak/>
        <w:t xml:space="preserve">adoption (Chang et al., 2019), </w:t>
      </w:r>
      <w:r w:rsidR="00D45B4A" w:rsidRPr="00A61A07">
        <w:rPr>
          <w:lang w:val="en-US"/>
        </w:rPr>
        <w:t xml:space="preserve">governments can </w:t>
      </w:r>
      <w:r w:rsidR="00253E26" w:rsidRPr="00A61A07">
        <w:rPr>
          <w:lang w:val="en-US"/>
        </w:rPr>
        <w:t>allocate</w:t>
      </w:r>
      <w:r w:rsidR="001A212D" w:rsidRPr="00A61A07">
        <w:rPr>
          <w:lang w:val="en-US"/>
        </w:rPr>
        <w:t xml:space="preserve"> more</w:t>
      </w:r>
      <w:r w:rsidR="00253E26" w:rsidRPr="00A61A07">
        <w:rPr>
          <w:lang w:val="en-US"/>
        </w:rPr>
        <w:t xml:space="preserve"> resources</w:t>
      </w:r>
      <w:r w:rsidR="001A212D" w:rsidRPr="00A61A07">
        <w:rPr>
          <w:lang w:val="en-US"/>
        </w:rPr>
        <w:t xml:space="preserve"> </w:t>
      </w:r>
      <w:r w:rsidR="00571C9A" w:rsidRPr="00A61A07">
        <w:rPr>
          <w:lang w:val="en-US"/>
        </w:rPr>
        <w:t>for</w:t>
      </w:r>
      <w:r w:rsidR="001A212D" w:rsidRPr="00A61A07">
        <w:rPr>
          <w:lang w:val="en-US"/>
        </w:rPr>
        <w:t xml:space="preserve"> smart contract </w:t>
      </w:r>
      <w:r w:rsidR="00283B79" w:rsidRPr="00A61A07">
        <w:rPr>
          <w:lang w:val="en-US"/>
        </w:rPr>
        <w:t>promotion</w:t>
      </w:r>
      <w:r w:rsidR="001A212D" w:rsidRPr="00A61A07">
        <w:rPr>
          <w:lang w:val="en-US"/>
        </w:rPr>
        <w:t xml:space="preserve"> and </w:t>
      </w:r>
      <w:r w:rsidR="00286121" w:rsidRPr="00A61A07">
        <w:rPr>
          <w:lang w:val="en-US"/>
        </w:rPr>
        <w:t xml:space="preserve">education, moving beyond just passing the smart contract laws. </w:t>
      </w:r>
      <w:r w:rsidR="00E61FE2" w:rsidRPr="00A61A07">
        <w:rPr>
          <w:lang w:val="en-US"/>
        </w:rPr>
        <w:t xml:space="preserve">Moreover, </w:t>
      </w:r>
      <w:r w:rsidR="00C7405C" w:rsidRPr="00A61A07">
        <w:rPr>
          <w:lang w:val="en-US"/>
        </w:rPr>
        <w:t xml:space="preserve">governments </w:t>
      </w:r>
      <w:r w:rsidR="00C500F1" w:rsidRPr="00A61A07">
        <w:rPr>
          <w:lang w:val="en-US"/>
        </w:rPr>
        <w:t xml:space="preserve">may </w:t>
      </w:r>
      <w:r w:rsidR="00C7405C" w:rsidRPr="00A61A07">
        <w:rPr>
          <w:lang w:val="en-US"/>
        </w:rPr>
        <w:t xml:space="preserve">need to take a more global view </w:t>
      </w:r>
      <w:r w:rsidR="00606220" w:rsidRPr="00A61A07">
        <w:rPr>
          <w:lang w:val="en-US"/>
        </w:rPr>
        <w:t>of</w:t>
      </w:r>
      <w:r w:rsidR="00C7405C" w:rsidRPr="00A61A07">
        <w:rPr>
          <w:lang w:val="en-US"/>
        </w:rPr>
        <w:t xml:space="preserve"> </w:t>
      </w:r>
      <w:r w:rsidR="00606220" w:rsidRPr="00A61A07">
        <w:rPr>
          <w:lang w:val="en-US"/>
        </w:rPr>
        <w:t xml:space="preserve">smart contract adoption, collaborating with other overseas governments to facilitate a </w:t>
      </w:r>
      <w:r w:rsidR="0041408B" w:rsidRPr="00A61A07">
        <w:rPr>
          <w:lang w:val="en-US"/>
        </w:rPr>
        <w:t>more</w:t>
      </w:r>
      <w:r w:rsidR="00C9424C" w:rsidRPr="00A61A07">
        <w:rPr>
          <w:lang w:val="en-US"/>
        </w:rPr>
        <w:t xml:space="preserve"> consistent,</w:t>
      </w:r>
      <w:r w:rsidR="0041408B" w:rsidRPr="00A61A07">
        <w:rPr>
          <w:lang w:val="en-US"/>
        </w:rPr>
        <w:t xml:space="preserve"> supportive international </w:t>
      </w:r>
      <w:r w:rsidR="00C9424C" w:rsidRPr="00A61A07">
        <w:rPr>
          <w:lang w:val="en-US"/>
        </w:rPr>
        <w:t xml:space="preserve">legal </w:t>
      </w:r>
      <w:r w:rsidR="0041408B" w:rsidRPr="00A61A07">
        <w:rPr>
          <w:lang w:val="en-US"/>
        </w:rPr>
        <w:t>environment for smart contract adoption. This is because our research suggests</w:t>
      </w:r>
      <w:r w:rsidR="00C500F1" w:rsidRPr="00A61A07">
        <w:rPr>
          <w:lang w:val="en-US"/>
        </w:rPr>
        <w:t xml:space="preserve"> that</w:t>
      </w:r>
      <w:r w:rsidR="0041408B" w:rsidRPr="00A61A07">
        <w:rPr>
          <w:lang w:val="en-US"/>
        </w:rPr>
        <w:t xml:space="preserve"> </w:t>
      </w:r>
      <w:r w:rsidR="00817849" w:rsidRPr="00A61A07">
        <w:rPr>
          <w:lang w:val="en-US"/>
        </w:rPr>
        <w:t xml:space="preserve">firms </w:t>
      </w:r>
      <w:r w:rsidR="00C500F1" w:rsidRPr="00A61A07">
        <w:rPr>
          <w:lang w:val="en-US"/>
        </w:rPr>
        <w:t>may be</w:t>
      </w:r>
      <w:r w:rsidR="00817849" w:rsidRPr="00A61A07">
        <w:rPr>
          <w:lang w:val="en-US"/>
        </w:rPr>
        <w:t xml:space="preserve"> unable to capitalize on the enactment of local smart contract laws if they do business with supply chain partners located across different countries. Overall, </w:t>
      </w:r>
      <w:r w:rsidR="00D268E5" w:rsidRPr="00A61A07">
        <w:rPr>
          <w:lang w:val="en-US"/>
        </w:rPr>
        <w:t>the enactment of local, state-level smart contract laws</w:t>
      </w:r>
      <w:r w:rsidR="007A6D05" w:rsidRPr="00A61A07">
        <w:rPr>
          <w:lang w:val="en-US"/>
        </w:rPr>
        <w:t xml:space="preserve"> should be viewed as the first but not the only step. Much could be done to enable the </w:t>
      </w:r>
      <w:r w:rsidR="00CC25E4" w:rsidRPr="00A61A07">
        <w:rPr>
          <w:lang w:val="en-US"/>
        </w:rPr>
        <w:t xml:space="preserve">positive impact of </w:t>
      </w:r>
      <w:r w:rsidR="007A6D05" w:rsidRPr="00A61A07">
        <w:rPr>
          <w:lang w:val="en-US"/>
        </w:rPr>
        <w:t xml:space="preserve">smart contract laws to </w:t>
      </w:r>
      <w:r w:rsidR="00CC25E4" w:rsidRPr="00A61A07">
        <w:rPr>
          <w:lang w:val="en-US"/>
        </w:rPr>
        <w:t>emerge faster and to become</w:t>
      </w:r>
      <w:r w:rsidR="008052D6" w:rsidRPr="00A61A07">
        <w:rPr>
          <w:lang w:val="en-US"/>
        </w:rPr>
        <w:t xml:space="preserve"> stronger</w:t>
      </w:r>
      <w:r w:rsidR="00CC25E4" w:rsidRPr="00A61A07">
        <w:rPr>
          <w:lang w:val="en-US"/>
        </w:rPr>
        <w:t>.</w:t>
      </w:r>
      <w:r w:rsidR="008052D6" w:rsidRPr="00A61A07">
        <w:rPr>
          <w:lang w:val="en-US"/>
        </w:rPr>
        <w:t xml:space="preserve"> </w:t>
      </w:r>
      <w:r w:rsidR="00CC25E4" w:rsidRPr="00A61A07">
        <w:rPr>
          <w:lang w:val="en-US"/>
        </w:rPr>
        <w:t xml:space="preserve"> </w:t>
      </w:r>
    </w:p>
    <w:p w14:paraId="01902883" w14:textId="19AB1A7A" w:rsidR="00347B08" w:rsidRPr="00A61A07" w:rsidRDefault="00347B08" w:rsidP="009A2651">
      <w:pPr>
        <w:widowControl w:val="0"/>
        <w:spacing w:line="360" w:lineRule="auto"/>
        <w:jc w:val="both"/>
        <w:rPr>
          <w:b/>
          <w:lang w:val="en-US"/>
        </w:rPr>
      </w:pPr>
      <w:r w:rsidRPr="00A61A07">
        <w:rPr>
          <w:b/>
          <w:lang w:val="en-US"/>
        </w:rPr>
        <w:t>5.3 Limitations</w:t>
      </w:r>
      <w:r w:rsidR="00C2179B" w:rsidRPr="00A61A07">
        <w:rPr>
          <w:b/>
          <w:lang w:val="en-US"/>
        </w:rPr>
        <w:t xml:space="preserve"> and Future Research Directions </w:t>
      </w:r>
    </w:p>
    <w:p w14:paraId="12E6D0BA" w14:textId="00A01FCF" w:rsidR="009E4EA4" w:rsidRPr="00A61A07" w:rsidRDefault="003915D4" w:rsidP="009A2651">
      <w:pPr>
        <w:widowControl w:val="0"/>
        <w:spacing w:line="360" w:lineRule="auto"/>
        <w:jc w:val="both"/>
        <w:rPr>
          <w:lang w:val="en-US"/>
        </w:rPr>
      </w:pPr>
      <w:r w:rsidRPr="00A61A07">
        <w:rPr>
          <w:lang w:val="en-US"/>
        </w:rPr>
        <w:t xml:space="preserve">Our </w:t>
      </w:r>
      <w:r w:rsidR="005F3411" w:rsidRPr="00A61A07">
        <w:rPr>
          <w:lang w:val="en-US"/>
        </w:rPr>
        <w:t>study</w:t>
      </w:r>
      <w:r w:rsidRPr="00A61A07">
        <w:rPr>
          <w:lang w:val="en-US"/>
        </w:rPr>
        <w:t xml:space="preserve"> has </w:t>
      </w:r>
      <w:r w:rsidR="00903EDC" w:rsidRPr="00A61A07">
        <w:rPr>
          <w:lang w:val="en-US"/>
        </w:rPr>
        <w:t>several</w:t>
      </w:r>
      <w:r w:rsidRPr="00A61A07">
        <w:rPr>
          <w:lang w:val="en-US"/>
        </w:rPr>
        <w:t xml:space="preserve"> limitations</w:t>
      </w:r>
      <w:r w:rsidR="009619CE" w:rsidRPr="00A61A07">
        <w:rPr>
          <w:lang w:val="en-US"/>
        </w:rPr>
        <w:t xml:space="preserve"> which</w:t>
      </w:r>
      <w:r w:rsidR="00C66D67" w:rsidRPr="00A61A07">
        <w:rPr>
          <w:lang w:val="en-US"/>
        </w:rPr>
        <w:t xml:space="preserve"> in turn</w:t>
      </w:r>
      <w:r w:rsidR="009619CE" w:rsidRPr="00A61A07">
        <w:rPr>
          <w:lang w:val="en-US"/>
        </w:rPr>
        <w:t xml:space="preserve"> </w:t>
      </w:r>
      <w:r w:rsidR="00D93509" w:rsidRPr="00A61A07">
        <w:rPr>
          <w:lang w:val="en-US"/>
        </w:rPr>
        <w:t>provide</w:t>
      </w:r>
      <w:r w:rsidR="009619CE" w:rsidRPr="00A61A07">
        <w:rPr>
          <w:lang w:val="en-US"/>
        </w:rPr>
        <w:t xml:space="preserve"> </w:t>
      </w:r>
      <w:r w:rsidR="005F3411" w:rsidRPr="00A61A07">
        <w:rPr>
          <w:lang w:val="en-US"/>
        </w:rPr>
        <w:t xml:space="preserve">new </w:t>
      </w:r>
      <w:r w:rsidR="00C66D67" w:rsidRPr="00A61A07">
        <w:rPr>
          <w:lang w:val="en-US"/>
        </w:rPr>
        <w:t>opportunities for future research</w:t>
      </w:r>
      <w:r w:rsidRPr="00A61A07">
        <w:rPr>
          <w:lang w:val="en-US"/>
        </w:rPr>
        <w:t xml:space="preserve">. First, </w:t>
      </w:r>
      <w:r w:rsidR="00184400" w:rsidRPr="00A61A07">
        <w:rPr>
          <w:lang w:val="en-US"/>
        </w:rPr>
        <w:t>our research</w:t>
      </w:r>
      <w:r w:rsidR="005F3411" w:rsidRPr="00A61A07">
        <w:rPr>
          <w:lang w:val="en-US"/>
        </w:rPr>
        <w:t xml:space="preserve"> </w:t>
      </w:r>
      <w:r w:rsidR="004218C9" w:rsidRPr="00A61A07">
        <w:rPr>
          <w:lang w:val="en-US"/>
        </w:rPr>
        <w:t>focus</w:t>
      </w:r>
      <w:r w:rsidR="00184400" w:rsidRPr="00A61A07">
        <w:rPr>
          <w:lang w:val="en-US"/>
        </w:rPr>
        <w:t>es</w:t>
      </w:r>
      <w:r w:rsidR="004218C9" w:rsidRPr="00A61A07">
        <w:rPr>
          <w:lang w:val="en-US"/>
        </w:rPr>
        <w:t xml:space="preserve"> on public-listed firms</w:t>
      </w:r>
      <w:r w:rsidR="00B94583" w:rsidRPr="00A61A07">
        <w:rPr>
          <w:lang w:val="en-US"/>
        </w:rPr>
        <w:t xml:space="preserve"> with headquarters in the US</w:t>
      </w:r>
      <w:r w:rsidR="004218C9" w:rsidRPr="00A61A07">
        <w:rPr>
          <w:lang w:val="en-US"/>
        </w:rPr>
        <w:t xml:space="preserve">, which may limit the generalizability of our findings to other firms. </w:t>
      </w:r>
      <w:r w:rsidR="00CC2111" w:rsidRPr="00A61A07">
        <w:rPr>
          <w:lang w:val="en-US"/>
        </w:rPr>
        <w:t>For example, compared with public-listed firms, private firms, especially small and medium-sized enterprises (SMEs</w:t>
      </w:r>
      <w:r w:rsidR="00717B82" w:rsidRPr="00A61A07">
        <w:rPr>
          <w:lang w:val="en-US"/>
        </w:rPr>
        <w:t>),</w:t>
      </w:r>
      <w:r w:rsidR="00770A02" w:rsidRPr="00A61A07">
        <w:rPr>
          <w:lang w:val="en-US"/>
        </w:rPr>
        <w:t xml:space="preserve"> may be less motivated</w:t>
      </w:r>
      <w:r w:rsidR="00717B82" w:rsidRPr="00A61A07">
        <w:rPr>
          <w:lang w:val="en-US"/>
        </w:rPr>
        <w:t xml:space="preserve"> to </w:t>
      </w:r>
      <w:r w:rsidR="00DD2BF7" w:rsidRPr="00A61A07">
        <w:rPr>
          <w:lang w:val="en-US"/>
        </w:rPr>
        <w:t>adopt</w:t>
      </w:r>
      <w:r w:rsidR="006E2522" w:rsidRPr="00A61A07">
        <w:rPr>
          <w:lang w:val="en-US"/>
        </w:rPr>
        <w:t xml:space="preserve"> smart contracts due to limited resources and lack of expertise.</w:t>
      </w:r>
      <w:r w:rsidR="008363B8" w:rsidRPr="00A61A07">
        <w:rPr>
          <w:lang w:val="en-US"/>
        </w:rPr>
        <w:t xml:space="preserve"> </w:t>
      </w:r>
      <w:r w:rsidR="00DD2BF7" w:rsidRPr="00A61A07">
        <w:rPr>
          <w:lang w:val="en-US"/>
        </w:rPr>
        <w:t>Also,</w:t>
      </w:r>
      <w:r w:rsidR="0005015B" w:rsidRPr="00A61A07">
        <w:rPr>
          <w:lang w:val="en-US"/>
        </w:rPr>
        <w:t xml:space="preserve"> </w:t>
      </w:r>
      <w:bookmarkStart w:id="23" w:name="_Hlk194347061"/>
      <w:r w:rsidR="0005015B" w:rsidRPr="00A61A07">
        <w:rPr>
          <w:lang w:val="en-US"/>
        </w:rPr>
        <w:t xml:space="preserve">foreign firms with US operations may be affected by </w:t>
      </w:r>
      <w:r w:rsidR="00CA3B99" w:rsidRPr="00A61A07">
        <w:rPr>
          <w:lang w:val="en-US"/>
        </w:rPr>
        <w:t xml:space="preserve">the </w:t>
      </w:r>
      <w:r w:rsidR="0005015B" w:rsidRPr="00A61A07">
        <w:rPr>
          <w:lang w:val="en-US"/>
        </w:rPr>
        <w:t>smart contract laws differently as these firms are also subject to home-country regulations and cross-border legal frameworks.</w:t>
      </w:r>
      <w:r w:rsidR="00A5459E" w:rsidRPr="00A61A07">
        <w:rPr>
          <w:lang w:val="en-US"/>
        </w:rPr>
        <w:t xml:space="preserve"> Therefore, future research can explore other</w:t>
      </w:r>
      <w:r w:rsidR="00655FF9" w:rsidRPr="00A61A07">
        <w:rPr>
          <w:lang w:val="en-US"/>
        </w:rPr>
        <w:t xml:space="preserve"> relevant</w:t>
      </w:r>
      <w:r w:rsidR="00A5459E" w:rsidRPr="00A61A07">
        <w:rPr>
          <w:lang w:val="en-US"/>
        </w:rPr>
        <w:t xml:space="preserve"> databases to </w:t>
      </w:r>
      <w:r w:rsidR="00F76282" w:rsidRPr="00A61A07">
        <w:rPr>
          <w:lang w:val="en-US"/>
        </w:rPr>
        <w:t>investigate</w:t>
      </w:r>
      <w:r w:rsidR="009E4EA4" w:rsidRPr="00A61A07">
        <w:rPr>
          <w:lang w:val="en-US"/>
        </w:rPr>
        <w:t xml:space="preserve"> </w:t>
      </w:r>
      <w:r w:rsidR="00AD7DBB" w:rsidRPr="00A61A07">
        <w:rPr>
          <w:lang w:val="en-US"/>
        </w:rPr>
        <w:t xml:space="preserve">the implications of </w:t>
      </w:r>
      <w:r w:rsidR="009E4EA4" w:rsidRPr="00A61A07">
        <w:rPr>
          <w:lang w:val="en-US"/>
        </w:rPr>
        <w:t>smart contract</w:t>
      </w:r>
      <w:r w:rsidR="00AD7DBB" w:rsidRPr="00A61A07">
        <w:rPr>
          <w:lang w:val="en-US"/>
        </w:rPr>
        <w:t xml:space="preserve">s for </w:t>
      </w:r>
      <w:r w:rsidR="0005015B" w:rsidRPr="00A61A07">
        <w:rPr>
          <w:lang w:val="en-US"/>
        </w:rPr>
        <w:t>other</w:t>
      </w:r>
      <w:r w:rsidR="00AD7DBB" w:rsidRPr="00A61A07">
        <w:rPr>
          <w:lang w:val="en-US"/>
        </w:rPr>
        <w:t xml:space="preserve"> firms</w:t>
      </w:r>
      <w:r w:rsidR="0005015B" w:rsidRPr="00A61A07">
        <w:rPr>
          <w:lang w:val="en-US"/>
        </w:rPr>
        <w:t xml:space="preserve"> that are not covered by our research</w:t>
      </w:r>
      <w:r w:rsidR="00AD7DBB" w:rsidRPr="00A61A07">
        <w:rPr>
          <w:lang w:val="en-US"/>
        </w:rPr>
        <w:t xml:space="preserve">. </w:t>
      </w:r>
    </w:p>
    <w:bookmarkEnd w:id="23"/>
    <w:p w14:paraId="4B787B74" w14:textId="77777777" w:rsidR="008D45DE" w:rsidRPr="00A61A07" w:rsidRDefault="0082504F" w:rsidP="009A2651">
      <w:pPr>
        <w:widowControl w:val="0"/>
        <w:spacing w:line="360" w:lineRule="auto"/>
        <w:ind w:firstLine="567"/>
        <w:jc w:val="both"/>
        <w:rPr>
          <w:lang w:val="en-US"/>
        </w:rPr>
      </w:pPr>
      <w:r w:rsidRPr="00A61A07">
        <w:rPr>
          <w:lang w:val="en-US"/>
        </w:rPr>
        <w:t>Empirically,</w:t>
      </w:r>
      <w:r w:rsidR="004E1DF8" w:rsidRPr="00A61A07">
        <w:rPr>
          <w:lang w:val="en-US"/>
        </w:rPr>
        <w:t xml:space="preserve"> our research investigates the enactment of smart contract laws </w:t>
      </w:r>
      <w:r w:rsidR="00B643D1" w:rsidRPr="00A61A07">
        <w:rPr>
          <w:lang w:val="en-US"/>
        </w:rPr>
        <w:t>on firms’ operational efficiency</w:t>
      </w:r>
      <w:r w:rsidR="002F5283" w:rsidRPr="00A61A07">
        <w:rPr>
          <w:lang w:val="en-US"/>
        </w:rPr>
        <w:t xml:space="preserve">. Although </w:t>
      </w:r>
      <w:r w:rsidR="00E63286" w:rsidRPr="00A61A07">
        <w:rPr>
          <w:lang w:val="en-US"/>
        </w:rPr>
        <w:t>this investigation</w:t>
      </w:r>
      <w:r w:rsidR="00DB0993" w:rsidRPr="00A61A07">
        <w:rPr>
          <w:lang w:val="en-US"/>
        </w:rPr>
        <w:t xml:space="preserve"> approach</w:t>
      </w:r>
      <w:r w:rsidR="00E63286" w:rsidRPr="00A61A07">
        <w:rPr>
          <w:lang w:val="en-US"/>
        </w:rPr>
        <w:t xml:space="preserve"> </w:t>
      </w:r>
      <w:r w:rsidR="00DB0993" w:rsidRPr="00A61A07">
        <w:rPr>
          <w:lang w:val="en-US"/>
        </w:rPr>
        <w:t>overcomes the difficulty of obtaining smart contract data and address</w:t>
      </w:r>
      <w:r w:rsidR="00D93509" w:rsidRPr="00A61A07">
        <w:rPr>
          <w:lang w:val="en-US"/>
        </w:rPr>
        <w:t>es</w:t>
      </w:r>
      <w:r w:rsidR="00DB0993" w:rsidRPr="00A61A07">
        <w:rPr>
          <w:lang w:val="en-US"/>
        </w:rPr>
        <w:t xml:space="preserve"> possible endogeneity concerns</w:t>
      </w:r>
      <w:r w:rsidR="005F3411" w:rsidRPr="00A61A07">
        <w:rPr>
          <w:lang w:val="en-US"/>
        </w:rPr>
        <w:t xml:space="preserve"> (Chen et al., 2023)</w:t>
      </w:r>
      <w:r w:rsidR="00DB0993" w:rsidRPr="00A61A07">
        <w:rPr>
          <w:lang w:val="en-US"/>
        </w:rPr>
        <w:t>, it gives rise to the question of whether we can interpret the findings as firms’ actual smart contract adoption.</w:t>
      </w:r>
      <w:r w:rsidR="009B1A6E" w:rsidRPr="00A61A07">
        <w:rPr>
          <w:lang w:val="en-US"/>
        </w:rPr>
        <w:t xml:space="preserve"> </w:t>
      </w:r>
      <w:r w:rsidR="00BD17EC" w:rsidRPr="00A61A07">
        <w:rPr>
          <w:lang w:val="en-US"/>
        </w:rPr>
        <w:t xml:space="preserve">We address this concern by collecting additional data and empirically showing that </w:t>
      </w:r>
      <w:r w:rsidR="00103603" w:rsidRPr="00A61A07">
        <w:rPr>
          <w:lang w:val="en-US"/>
        </w:rPr>
        <w:t xml:space="preserve">the enactment of smart contract laws does increase firms’ </w:t>
      </w:r>
      <w:r w:rsidR="00B643D1" w:rsidRPr="00A61A07">
        <w:rPr>
          <w:lang w:val="en-US"/>
        </w:rPr>
        <w:t xml:space="preserve">actual </w:t>
      </w:r>
      <w:r w:rsidR="00103603" w:rsidRPr="00A61A07">
        <w:rPr>
          <w:lang w:val="en-US"/>
        </w:rPr>
        <w:t>smart contract activities,</w:t>
      </w:r>
      <w:r w:rsidR="00BD17EC" w:rsidRPr="00A61A07">
        <w:rPr>
          <w:lang w:val="en-US"/>
        </w:rPr>
        <w:t xml:space="preserve"> but it should be noted that our sample size is relatively small, which may limit the generalizability of our findings. We thus</w:t>
      </w:r>
      <w:r w:rsidR="007160A5" w:rsidRPr="00A61A07">
        <w:rPr>
          <w:lang w:val="en-US"/>
        </w:rPr>
        <w:t xml:space="preserve"> </w:t>
      </w:r>
      <w:r w:rsidR="00103603" w:rsidRPr="00A61A07">
        <w:rPr>
          <w:lang w:val="en-US"/>
        </w:rPr>
        <w:t xml:space="preserve">encourage </w:t>
      </w:r>
      <w:r w:rsidR="00655FF9" w:rsidRPr="00A61A07">
        <w:rPr>
          <w:lang w:val="en-US"/>
        </w:rPr>
        <w:t>future research to</w:t>
      </w:r>
      <w:r w:rsidR="00AD7DBB" w:rsidRPr="00A61A07">
        <w:rPr>
          <w:lang w:val="en-US"/>
        </w:rPr>
        <w:t xml:space="preserve"> </w:t>
      </w:r>
      <w:r w:rsidR="007160A5" w:rsidRPr="00A61A07">
        <w:rPr>
          <w:lang w:val="en-US"/>
        </w:rPr>
        <w:t>explore other data sources and/or</w:t>
      </w:r>
      <w:r w:rsidR="0038552E" w:rsidRPr="00A61A07">
        <w:rPr>
          <w:lang w:val="en-US"/>
        </w:rPr>
        <w:t xml:space="preserve"> </w:t>
      </w:r>
      <w:r w:rsidR="00BE0281" w:rsidRPr="00A61A07">
        <w:rPr>
          <w:lang w:val="en-US"/>
        </w:rPr>
        <w:t xml:space="preserve">other </w:t>
      </w:r>
      <w:r w:rsidR="007160A5" w:rsidRPr="00A61A07">
        <w:rPr>
          <w:lang w:val="en-US"/>
        </w:rPr>
        <w:t>measurement approaches</w:t>
      </w:r>
      <w:r w:rsidR="00187E35" w:rsidRPr="00A61A07">
        <w:rPr>
          <w:lang w:val="en-US"/>
        </w:rPr>
        <w:t>, corroborating the findings documented in our research.</w:t>
      </w:r>
      <w:r w:rsidR="007160A5" w:rsidRPr="00A61A07">
        <w:rPr>
          <w:lang w:val="en-US"/>
        </w:rPr>
        <w:t xml:space="preserve"> </w:t>
      </w:r>
    </w:p>
    <w:p w14:paraId="1226E4F3" w14:textId="6AF7D38A" w:rsidR="007E7883" w:rsidRPr="00A61A07" w:rsidRDefault="008D45DE" w:rsidP="009A2651">
      <w:pPr>
        <w:widowControl w:val="0"/>
        <w:spacing w:line="360" w:lineRule="auto"/>
        <w:ind w:firstLine="567"/>
        <w:jc w:val="both"/>
        <w:rPr>
          <w:lang w:val="en-US"/>
        </w:rPr>
      </w:pPr>
      <w:r w:rsidRPr="00A61A07">
        <w:rPr>
          <w:lang w:val="en-US"/>
        </w:rPr>
        <w:t xml:space="preserve">Relatedly, </w:t>
      </w:r>
      <w:bookmarkStart w:id="24" w:name="_Hlk194359772"/>
      <w:r w:rsidRPr="00A61A07">
        <w:rPr>
          <w:lang w:val="en-US"/>
        </w:rPr>
        <w:t xml:space="preserve">our study primarily focuses on the impact of smart contracts but does not explore the motivations behind their adoption or the challenges firms face during implementation. Recent studies have highlighted key barriers to the adoption of blockchain-enabled smart contracts, including technological readiness, regulatory uncertainty, and integration complexities (Dwivedi et al., 2023; Kumar et al., 2020). Therefore, future research could further investigate the factors driving smart contract adoption and examine how firms effectively implement and </w:t>
      </w:r>
      <w:r w:rsidRPr="00A61A07">
        <w:rPr>
          <w:lang w:val="en-US"/>
        </w:rPr>
        <w:lastRenderedPageBreak/>
        <w:t>integrate smart contracts into their operations.</w:t>
      </w:r>
      <w:r w:rsidR="00187E35" w:rsidRPr="00A61A07">
        <w:rPr>
          <w:lang w:val="en-US"/>
        </w:rPr>
        <w:t xml:space="preserve"> </w:t>
      </w:r>
      <w:bookmarkEnd w:id="24"/>
    </w:p>
    <w:p w14:paraId="3290A09D" w14:textId="77777777" w:rsidR="004512FC" w:rsidRPr="00A61A07" w:rsidRDefault="007E7883" w:rsidP="009A2651">
      <w:pPr>
        <w:widowControl w:val="0"/>
        <w:spacing w:line="360" w:lineRule="auto"/>
        <w:ind w:firstLine="567"/>
        <w:jc w:val="both"/>
        <w:rPr>
          <w:lang w:val="en-US"/>
        </w:rPr>
      </w:pPr>
      <w:r w:rsidRPr="00A61A07">
        <w:rPr>
          <w:bCs/>
          <w:lang w:val="en-US"/>
        </w:rPr>
        <w:t>Furthermore</w:t>
      </w:r>
      <w:r w:rsidRPr="00A61A07">
        <w:rPr>
          <w:lang w:val="en-US"/>
        </w:rPr>
        <w:t xml:space="preserve">, </w:t>
      </w:r>
      <w:r w:rsidR="00CC49A5" w:rsidRPr="00A61A07">
        <w:rPr>
          <w:lang w:val="en-US"/>
        </w:rPr>
        <w:t xml:space="preserve">we conduct firm-level analysis in this research, paying less attention </w:t>
      </w:r>
      <w:r w:rsidR="0095396D" w:rsidRPr="00A61A07">
        <w:rPr>
          <w:lang w:val="en-US"/>
        </w:rPr>
        <w:t xml:space="preserve">to other levels of analysis. </w:t>
      </w:r>
      <w:bookmarkStart w:id="25" w:name="_Hlk194347199"/>
      <w:r w:rsidR="002A765C" w:rsidRPr="00A61A07">
        <w:rPr>
          <w:lang w:val="en-US"/>
        </w:rPr>
        <w:t>R</w:t>
      </w:r>
      <w:r w:rsidR="00405A4B" w:rsidRPr="00A61A07">
        <w:rPr>
          <w:lang w:val="en-US"/>
        </w:rPr>
        <w:t>esearch</w:t>
      </w:r>
      <w:r w:rsidR="002A765C" w:rsidRPr="00A61A07">
        <w:rPr>
          <w:lang w:val="en-US"/>
        </w:rPr>
        <w:t>ers</w:t>
      </w:r>
      <w:r w:rsidR="00405A4B" w:rsidRPr="00A61A07">
        <w:rPr>
          <w:lang w:val="en-US"/>
        </w:rPr>
        <w:t xml:space="preserve"> </w:t>
      </w:r>
      <w:r w:rsidR="002A765C" w:rsidRPr="00A61A07">
        <w:rPr>
          <w:lang w:val="en-US"/>
        </w:rPr>
        <w:t>c</w:t>
      </w:r>
      <w:r w:rsidR="008D45DE" w:rsidRPr="00A61A07">
        <w:rPr>
          <w:lang w:val="en-US"/>
        </w:rPr>
        <w:t>ould</w:t>
      </w:r>
      <w:r w:rsidR="002A765C" w:rsidRPr="00A61A07">
        <w:rPr>
          <w:lang w:val="en-US"/>
        </w:rPr>
        <w:t xml:space="preserve"> explore the possibility of accessing other data sources and move beyond the firm-level analysis to reveal new insights about smart contract adoption. For example, with appropriate contract- </w:t>
      </w:r>
      <w:r w:rsidR="00C90639" w:rsidRPr="00A61A07">
        <w:rPr>
          <w:lang w:val="en-US"/>
        </w:rPr>
        <w:t>and</w:t>
      </w:r>
      <w:r w:rsidR="00051FA7" w:rsidRPr="00A61A07">
        <w:rPr>
          <w:lang w:val="en-US"/>
        </w:rPr>
        <w:t xml:space="preserve"> </w:t>
      </w:r>
      <w:r w:rsidR="002A765C" w:rsidRPr="00A61A07">
        <w:rPr>
          <w:lang w:val="en-US"/>
        </w:rPr>
        <w:t>transaction-level data, researcher</w:t>
      </w:r>
      <w:r w:rsidR="009A2BDD" w:rsidRPr="00A61A07">
        <w:rPr>
          <w:lang w:val="en-US"/>
        </w:rPr>
        <w:t>s</w:t>
      </w:r>
      <w:r w:rsidR="002A765C" w:rsidRPr="00A61A07">
        <w:rPr>
          <w:lang w:val="en-US"/>
        </w:rPr>
        <w:t xml:space="preserve"> can </w:t>
      </w:r>
      <w:r w:rsidR="008D45DE" w:rsidRPr="00A61A07">
        <w:rPr>
          <w:lang w:val="en-US"/>
        </w:rPr>
        <w:t>study</w:t>
      </w:r>
      <w:r w:rsidR="009A2BDD" w:rsidRPr="00A61A07">
        <w:rPr>
          <w:lang w:val="en-US"/>
        </w:rPr>
        <w:t xml:space="preserve"> </w:t>
      </w:r>
      <w:r w:rsidR="00051FA7" w:rsidRPr="00A61A07">
        <w:rPr>
          <w:lang w:val="en-US"/>
        </w:rPr>
        <w:t>the operational implications of adopting smart contracts</w:t>
      </w:r>
      <w:r w:rsidR="00C90639" w:rsidRPr="00A61A07">
        <w:rPr>
          <w:lang w:val="en-US"/>
        </w:rPr>
        <w:t xml:space="preserve"> with different purposes, values, criticalities, and other characteristics. Also, </w:t>
      </w:r>
      <w:r w:rsidR="008E7B94" w:rsidRPr="00A61A07">
        <w:rPr>
          <w:lang w:val="en-US"/>
        </w:rPr>
        <w:t xml:space="preserve">by using supply chain-level smart contract data, researchers can investigate how smart contract adoption diffuses in </w:t>
      </w:r>
      <w:r w:rsidR="00E05AC5" w:rsidRPr="00A61A07">
        <w:rPr>
          <w:lang w:val="en-US"/>
        </w:rPr>
        <w:t xml:space="preserve">a </w:t>
      </w:r>
      <w:r w:rsidR="008E7B94" w:rsidRPr="00A61A07">
        <w:rPr>
          <w:lang w:val="en-US"/>
        </w:rPr>
        <w:t xml:space="preserve">supply chain </w:t>
      </w:r>
      <w:r w:rsidR="00EB081F" w:rsidRPr="00A61A07">
        <w:rPr>
          <w:lang w:val="en-US"/>
        </w:rPr>
        <w:t>and</w:t>
      </w:r>
      <w:r w:rsidR="008E7B94" w:rsidRPr="00A61A07">
        <w:rPr>
          <w:lang w:val="en-US"/>
        </w:rPr>
        <w:t xml:space="preserve"> how such diffusion influences focal firms’ operational efficiency</w:t>
      </w:r>
      <w:r w:rsidRPr="00A61A07">
        <w:rPr>
          <w:bCs/>
          <w:lang w:val="en-US"/>
        </w:rPr>
        <w:t>.</w:t>
      </w:r>
      <w:r w:rsidR="00187E35" w:rsidRPr="00A61A07">
        <w:rPr>
          <w:lang w:val="en-US"/>
        </w:rPr>
        <w:t xml:space="preserve"> </w:t>
      </w:r>
    </w:p>
    <w:p w14:paraId="340B983A" w14:textId="2DF3AF2E" w:rsidR="000243EF" w:rsidRPr="00A61A07" w:rsidRDefault="000243EF" w:rsidP="000243EF">
      <w:pPr>
        <w:widowControl w:val="0"/>
        <w:spacing w:line="360" w:lineRule="auto"/>
        <w:ind w:firstLine="567"/>
        <w:jc w:val="both"/>
        <w:rPr>
          <w:bCs/>
          <w:lang w:val="en-US"/>
        </w:rPr>
      </w:pPr>
      <w:r w:rsidRPr="00A61A07">
        <w:rPr>
          <w:lang w:val="en-US"/>
        </w:rPr>
        <w:t xml:space="preserve">Additionally, the way we measure firm risk may limit our ability to fully capture the risk mitigation effects of smart contracts. Specifically, we use the standard deviation of stock returns, which is widely adopted in prior research and primarily reflects financial rather than operational risk. It is possible that smart contracts help reduce operational risks that are not captured by this measure. We therefore suggest that future research consider alternative </w:t>
      </w:r>
      <w:r w:rsidR="004E742E" w:rsidRPr="00A61A07">
        <w:rPr>
          <w:lang w:val="en-US"/>
        </w:rPr>
        <w:t>measures</w:t>
      </w:r>
      <w:r w:rsidRPr="00A61A07">
        <w:rPr>
          <w:lang w:val="en-US"/>
        </w:rPr>
        <w:t xml:space="preserve"> (e.g., supply chain disruptions and delivery delays) more closely aligned with operational risk when suitable secondary data become</w:t>
      </w:r>
      <w:r w:rsidR="00602EF4" w:rsidRPr="00A61A07">
        <w:rPr>
          <w:lang w:val="en-US"/>
        </w:rPr>
        <w:t>s</w:t>
      </w:r>
      <w:r w:rsidRPr="00A61A07">
        <w:rPr>
          <w:lang w:val="en-US"/>
        </w:rPr>
        <w:t xml:space="preserve"> available.</w:t>
      </w:r>
    </w:p>
    <w:bookmarkEnd w:id="25"/>
    <w:p w14:paraId="28DB1C0C" w14:textId="157DD1CD" w:rsidR="00BC0F71" w:rsidRPr="00A61A07" w:rsidRDefault="005F3411" w:rsidP="009A2651">
      <w:pPr>
        <w:widowControl w:val="0"/>
        <w:spacing w:line="360" w:lineRule="auto"/>
        <w:ind w:firstLine="567"/>
        <w:jc w:val="both"/>
        <w:rPr>
          <w:lang w:val="en-US"/>
        </w:rPr>
      </w:pPr>
      <w:r w:rsidRPr="00A61A07">
        <w:rPr>
          <w:lang w:val="en-US"/>
        </w:rPr>
        <w:t xml:space="preserve">Finally, </w:t>
      </w:r>
      <w:r w:rsidR="001E1B46" w:rsidRPr="00A61A07">
        <w:rPr>
          <w:lang w:val="en-US"/>
        </w:rPr>
        <w:t>our research focuses on the moderating role of supply chain complexity, or more specifically, the horizontal</w:t>
      </w:r>
      <w:r w:rsidR="00F37765" w:rsidRPr="00A61A07">
        <w:rPr>
          <w:lang w:val="en-US"/>
        </w:rPr>
        <w:t>,</w:t>
      </w:r>
      <w:r w:rsidR="001E1B46" w:rsidRPr="00A61A07">
        <w:rPr>
          <w:lang w:val="en-US"/>
        </w:rPr>
        <w:t xml:space="preserve"> spatial</w:t>
      </w:r>
      <w:r w:rsidR="00F37765" w:rsidRPr="00A61A07">
        <w:rPr>
          <w:lang w:val="en-US"/>
        </w:rPr>
        <w:t>, and interconnected</w:t>
      </w:r>
      <w:r w:rsidR="001E1B46" w:rsidRPr="00A61A07">
        <w:rPr>
          <w:lang w:val="en-US"/>
        </w:rPr>
        <w:t xml:space="preserve"> dimensions of </w:t>
      </w:r>
      <w:r w:rsidR="00347B08" w:rsidRPr="00A61A07">
        <w:rPr>
          <w:lang w:val="en-US"/>
        </w:rPr>
        <w:t>supply chain complexity.</w:t>
      </w:r>
      <w:r w:rsidR="00077AAE" w:rsidRPr="00A61A07">
        <w:rPr>
          <w:lang w:val="en-US"/>
        </w:rPr>
        <w:t xml:space="preserve"> </w:t>
      </w:r>
      <w:r w:rsidR="00AD7028" w:rsidRPr="00A61A07">
        <w:rPr>
          <w:lang w:val="en-US"/>
        </w:rPr>
        <w:t>Although</w:t>
      </w:r>
      <w:r w:rsidR="00301310" w:rsidRPr="00A61A07">
        <w:rPr>
          <w:lang w:val="en-US"/>
        </w:rPr>
        <w:t xml:space="preserve"> these </w:t>
      </w:r>
      <w:r w:rsidR="00F37765" w:rsidRPr="00A61A07">
        <w:rPr>
          <w:lang w:val="en-US"/>
        </w:rPr>
        <w:t>three</w:t>
      </w:r>
      <w:r w:rsidR="00301310" w:rsidRPr="00A61A07">
        <w:rPr>
          <w:lang w:val="en-US"/>
        </w:rPr>
        <w:t xml:space="preserve"> dimensions of supply chain complexity are particularly</w:t>
      </w:r>
      <w:r w:rsidR="00A47185" w:rsidRPr="00A61A07">
        <w:rPr>
          <w:lang w:val="en-US"/>
        </w:rPr>
        <w:t xml:space="preserve"> relevant to our research concerned with smart contracts between focal firms and direct supply chain partners, we acknowledge</w:t>
      </w:r>
      <w:r w:rsidR="00777D0C" w:rsidRPr="00A61A07">
        <w:rPr>
          <w:lang w:val="en-US"/>
        </w:rPr>
        <w:t xml:space="preserve"> that </w:t>
      </w:r>
      <w:r w:rsidR="00A26BDF" w:rsidRPr="00A61A07">
        <w:rPr>
          <w:lang w:val="en-US"/>
        </w:rPr>
        <w:t xml:space="preserve">supply chain </w:t>
      </w:r>
      <w:r w:rsidR="00EC0796" w:rsidRPr="00A61A07">
        <w:rPr>
          <w:lang w:val="en-US"/>
        </w:rPr>
        <w:t xml:space="preserve">complexity is a multi-dimensional </w:t>
      </w:r>
      <w:r w:rsidR="00853D77" w:rsidRPr="00A61A07">
        <w:rPr>
          <w:lang w:val="en-US"/>
        </w:rPr>
        <w:t>concept</w:t>
      </w:r>
      <w:r w:rsidR="00EC0796" w:rsidRPr="00A61A07">
        <w:rPr>
          <w:lang w:val="en-US"/>
        </w:rPr>
        <w:t xml:space="preserve"> and other </w:t>
      </w:r>
      <w:r w:rsidR="00287C56" w:rsidRPr="00A61A07">
        <w:rPr>
          <w:lang w:val="en-US"/>
        </w:rPr>
        <w:t xml:space="preserve">complexity </w:t>
      </w:r>
      <w:r w:rsidR="00CE2D1A" w:rsidRPr="00A61A07">
        <w:rPr>
          <w:lang w:val="en-US"/>
        </w:rPr>
        <w:t xml:space="preserve">dimensions </w:t>
      </w:r>
      <w:r w:rsidR="0013781C" w:rsidRPr="00A61A07">
        <w:rPr>
          <w:lang w:val="en-US"/>
        </w:rPr>
        <w:t xml:space="preserve">may also moderate the impact of smart contracts on operational efficiency. </w:t>
      </w:r>
      <w:r w:rsidR="00A26BDF" w:rsidRPr="00A61A07">
        <w:rPr>
          <w:lang w:val="en-US"/>
        </w:rPr>
        <w:t xml:space="preserve">For example, eliminative complexity, </w:t>
      </w:r>
      <w:r w:rsidR="006D1050" w:rsidRPr="00A61A07">
        <w:rPr>
          <w:lang w:val="en-US"/>
        </w:rPr>
        <w:t>which is</w:t>
      </w:r>
      <w:r w:rsidR="00A26BDF" w:rsidRPr="00A61A07">
        <w:rPr>
          <w:lang w:val="en-US"/>
        </w:rPr>
        <w:t xml:space="preserve"> the level of connection between a firm’s direct </w:t>
      </w:r>
      <w:r w:rsidR="006D1050" w:rsidRPr="00A61A07">
        <w:rPr>
          <w:lang w:val="en-US"/>
        </w:rPr>
        <w:t>suppliers and customers, indicates the phenomenon of “supply chain disintermediation” (Lu and Shang, 2017, p. 29).</w:t>
      </w:r>
      <w:r w:rsidR="001F7F07" w:rsidRPr="00A61A07">
        <w:rPr>
          <w:lang w:val="en-US"/>
        </w:rPr>
        <w:t xml:space="preserve"> This is in line with the removal of intermediaries enabled by smart contracts </w:t>
      </w:r>
      <w:r w:rsidR="00D410A1" w:rsidRPr="00A61A07">
        <w:rPr>
          <w:lang w:val="en-US"/>
        </w:rPr>
        <w:t xml:space="preserve">(Olsen and Tomlin, 2020). </w:t>
      </w:r>
      <w:r w:rsidR="00531950" w:rsidRPr="00A61A07">
        <w:rPr>
          <w:lang w:val="en-US"/>
        </w:rPr>
        <w:t xml:space="preserve">Therefore, we encourage future research to further investigate other dimensions of supply chain complexity and advance our understanding </w:t>
      </w:r>
      <w:r w:rsidR="006A0C3B" w:rsidRPr="00A61A07">
        <w:rPr>
          <w:lang w:val="en-US"/>
        </w:rPr>
        <w:t xml:space="preserve">of </w:t>
      </w:r>
      <w:r w:rsidR="00531950" w:rsidRPr="00A61A07">
        <w:rPr>
          <w:lang w:val="en-US"/>
        </w:rPr>
        <w:t>the</w:t>
      </w:r>
      <w:r w:rsidR="00FB3985" w:rsidRPr="00A61A07">
        <w:rPr>
          <w:lang w:val="en-US"/>
        </w:rPr>
        <w:t>ir roles in the</w:t>
      </w:r>
      <w:r w:rsidR="00531950" w:rsidRPr="00A61A07">
        <w:rPr>
          <w:lang w:val="en-US"/>
        </w:rPr>
        <w:t xml:space="preserve"> smart contract-operational efficiency relationship.    </w:t>
      </w:r>
      <w:r w:rsidR="006D1050" w:rsidRPr="00A61A07">
        <w:rPr>
          <w:lang w:val="en-US"/>
        </w:rPr>
        <w:t xml:space="preserve">  </w:t>
      </w:r>
    </w:p>
    <w:p w14:paraId="67F52EDE" w14:textId="77777777" w:rsidR="00BF46E2" w:rsidRPr="00A61A07" w:rsidRDefault="00BF46E2" w:rsidP="009A2651">
      <w:pPr>
        <w:widowControl w:val="0"/>
        <w:spacing w:line="276" w:lineRule="auto"/>
        <w:rPr>
          <w:b/>
          <w:bCs/>
          <w:lang w:val="en-US"/>
        </w:rPr>
      </w:pPr>
    </w:p>
    <w:p w14:paraId="74B488BE" w14:textId="042058A4" w:rsidR="00A410A7" w:rsidRPr="00A61A07" w:rsidRDefault="00A410A7" w:rsidP="001B4C28">
      <w:pPr>
        <w:widowControl w:val="0"/>
        <w:spacing w:line="276" w:lineRule="auto"/>
        <w:rPr>
          <w:b/>
          <w:bCs/>
          <w:lang w:val="en-US"/>
        </w:rPr>
      </w:pPr>
      <w:r w:rsidRPr="00A61A07">
        <w:rPr>
          <w:b/>
          <w:bCs/>
          <w:lang w:val="en-US"/>
        </w:rPr>
        <w:t>References</w:t>
      </w:r>
    </w:p>
    <w:p w14:paraId="15303241" w14:textId="77777777" w:rsidR="006B3CB9" w:rsidRPr="00A61A07" w:rsidRDefault="006B3CB9" w:rsidP="001B4C28">
      <w:pPr>
        <w:widowControl w:val="0"/>
        <w:spacing w:line="276" w:lineRule="auto"/>
        <w:ind w:left="567" w:hanging="567"/>
        <w:jc w:val="both"/>
        <w:rPr>
          <w:lang w:val="en-US"/>
        </w:rPr>
      </w:pPr>
      <w:r w:rsidRPr="00A61A07">
        <w:rPr>
          <w:lang w:val="en-US"/>
        </w:rPr>
        <w:t xml:space="preserve">Agrawal, T. K., Angelis, J., Khilji, W. A., Kalaiarasan, R., &amp; Wiktorsson, M. (2023). Demonstration of a blockchain-based framework using smart contracts for supply chain collaboration. </w:t>
      </w:r>
      <w:r w:rsidRPr="00A61A07">
        <w:rPr>
          <w:i/>
          <w:iCs/>
          <w:lang w:val="en-US"/>
        </w:rPr>
        <w:t>International Journal of Production Research</w:t>
      </w:r>
      <w:r w:rsidRPr="00A61A07">
        <w:rPr>
          <w:lang w:val="en-US"/>
        </w:rPr>
        <w:t xml:space="preserve">, </w:t>
      </w:r>
      <w:r w:rsidRPr="00A61A07">
        <w:rPr>
          <w:i/>
          <w:iCs/>
          <w:lang w:val="en-US"/>
        </w:rPr>
        <w:t>61</w:t>
      </w:r>
      <w:r w:rsidRPr="00A61A07">
        <w:rPr>
          <w:lang w:val="en-US"/>
        </w:rPr>
        <w:t>(5), 1497-1516.</w:t>
      </w:r>
    </w:p>
    <w:p w14:paraId="7504A9D9" w14:textId="77777777" w:rsidR="006B3CB9" w:rsidRPr="00A61A07" w:rsidRDefault="006B3CB9" w:rsidP="001B4C28">
      <w:pPr>
        <w:widowControl w:val="0"/>
        <w:spacing w:line="276" w:lineRule="auto"/>
        <w:ind w:left="567" w:hanging="567"/>
        <w:jc w:val="both"/>
        <w:rPr>
          <w:lang w:val="en-US"/>
        </w:rPr>
      </w:pPr>
      <w:r w:rsidRPr="00A61A07">
        <w:rPr>
          <w:lang w:val="en-US"/>
        </w:rPr>
        <w:t xml:space="preserve">Allon, G., Cohen, M. C., &amp; </w:t>
      </w:r>
      <w:proofErr w:type="spellStart"/>
      <w:r w:rsidRPr="00A61A07">
        <w:rPr>
          <w:lang w:val="en-US"/>
        </w:rPr>
        <w:t>Sinchaisri</w:t>
      </w:r>
      <w:proofErr w:type="spellEnd"/>
      <w:r w:rsidRPr="00A61A07">
        <w:rPr>
          <w:lang w:val="en-US"/>
        </w:rPr>
        <w:t xml:space="preserve">, W. P. (2023). The impact of behavioral and economic drivers on gig economy workers. </w:t>
      </w:r>
      <w:r w:rsidRPr="00A61A07">
        <w:rPr>
          <w:i/>
          <w:iCs/>
          <w:lang w:val="en-US"/>
        </w:rPr>
        <w:t>Manufacturing &amp; Service Operations Management</w:t>
      </w:r>
      <w:r w:rsidRPr="00A61A07">
        <w:rPr>
          <w:lang w:val="en-US"/>
        </w:rPr>
        <w:t xml:space="preserve">, </w:t>
      </w:r>
      <w:r w:rsidRPr="00A61A07">
        <w:rPr>
          <w:i/>
          <w:iCs/>
          <w:lang w:val="en-US"/>
        </w:rPr>
        <w:t>25</w:t>
      </w:r>
      <w:r w:rsidRPr="00A61A07">
        <w:rPr>
          <w:lang w:val="en-US"/>
        </w:rPr>
        <w:t>(4), 1376-1393.</w:t>
      </w:r>
    </w:p>
    <w:p w14:paraId="4EF4D98D" w14:textId="77777777" w:rsidR="006B3CB9" w:rsidRPr="00A61A07" w:rsidRDefault="006B3CB9" w:rsidP="001B4C28">
      <w:pPr>
        <w:widowControl w:val="0"/>
        <w:spacing w:line="276" w:lineRule="auto"/>
        <w:ind w:left="567" w:hanging="567"/>
        <w:jc w:val="both"/>
        <w:rPr>
          <w:iCs/>
          <w:lang w:val="en-US"/>
        </w:rPr>
      </w:pPr>
      <w:r w:rsidRPr="00A61A07">
        <w:rPr>
          <w:iCs/>
          <w:lang w:val="en-US"/>
        </w:rPr>
        <w:lastRenderedPageBreak/>
        <w:t>Almazan, A., De Motta, A., Titman, S., &amp; Uysal, V. (2010). Financial structure, acquisition opportunities, and firm locations. </w:t>
      </w:r>
      <w:r w:rsidRPr="00A61A07">
        <w:rPr>
          <w:i/>
          <w:iCs/>
          <w:lang w:val="en-US"/>
        </w:rPr>
        <w:t xml:space="preserve"> Journal of Finance</w:t>
      </w:r>
      <w:r w:rsidRPr="00A61A07">
        <w:rPr>
          <w:iCs/>
          <w:lang w:val="en-US"/>
        </w:rPr>
        <w:t>, </w:t>
      </w:r>
      <w:r w:rsidRPr="00A61A07">
        <w:rPr>
          <w:i/>
          <w:iCs/>
          <w:lang w:val="en-US"/>
        </w:rPr>
        <w:t>65</w:t>
      </w:r>
      <w:r w:rsidRPr="00A61A07">
        <w:rPr>
          <w:iCs/>
          <w:lang w:val="en-US"/>
        </w:rPr>
        <w:t>(2), 529-563.</w:t>
      </w:r>
    </w:p>
    <w:p w14:paraId="224AC978" w14:textId="77777777" w:rsidR="006B3CB9" w:rsidRPr="00A61A07" w:rsidRDefault="006B3CB9" w:rsidP="001B4C28">
      <w:pPr>
        <w:widowControl w:val="0"/>
        <w:spacing w:line="276" w:lineRule="auto"/>
        <w:ind w:left="567" w:hanging="567"/>
        <w:jc w:val="both"/>
        <w:rPr>
          <w:bCs/>
          <w:iCs/>
          <w:lang w:val="en-US"/>
        </w:rPr>
      </w:pPr>
      <w:r w:rsidRPr="00A61A07">
        <w:rPr>
          <w:iCs/>
          <w:lang w:val="en-US"/>
        </w:rPr>
        <w:t>Anand, G., Chandrasekaran, A., &amp; Sharma, L. (2021). Sustainable process improvements: Evidence from intervention‐based research. </w:t>
      </w:r>
      <w:r w:rsidRPr="00A61A07">
        <w:rPr>
          <w:i/>
          <w:iCs/>
          <w:lang w:val="en-US"/>
        </w:rPr>
        <w:t>Journal of Operations Management</w:t>
      </w:r>
      <w:r w:rsidRPr="00A61A07">
        <w:rPr>
          <w:iCs/>
          <w:lang w:val="en-US"/>
        </w:rPr>
        <w:t>, </w:t>
      </w:r>
      <w:r w:rsidRPr="00A61A07">
        <w:rPr>
          <w:i/>
          <w:iCs/>
          <w:lang w:val="en-US"/>
        </w:rPr>
        <w:t>67</w:t>
      </w:r>
      <w:r w:rsidRPr="00A61A07">
        <w:rPr>
          <w:iCs/>
          <w:lang w:val="en-US"/>
        </w:rPr>
        <w:t>(2), 212-236.</w:t>
      </w:r>
    </w:p>
    <w:p w14:paraId="2A1FD2DE" w14:textId="77777777" w:rsidR="006B3CB9" w:rsidRPr="00A61A07" w:rsidRDefault="006B3CB9" w:rsidP="001B4C28">
      <w:pPr>
        <w:widowControl w:val="0"/>
        <w:spacing w:line="276" w:lineRule="auto"/>
        <w:ind w:left="567" w:hanging="567"/>
        <w:jc w:val="both"/>
        <w:rPr>
          <w:iCs/>
          <w:lang w:val="en-US"/>
        </w:rPr>
      </w:pPr>
      <w:proofErr w:type="spellStart"/>
      <w:r w:rsidRPr="00A61A07">
        <w:rPr>
          <w:iCs/>
          <w:lang w:val="en-US"/>
        </w:rPr>
        <w:t>Aobdia</w:t>
      </w:r>
      <w:proofErr w:type="spellEnd"/>
      <w:r w:rsidRPr="00A61A07">
        <w:rPr>
          <w:iCs/>
          <w:lang w:val="en-US"/>
        </w:rPr>
        <w:t>, D. (2018). Employee mobility, noncompete agreements, product-market competition, and company disclosure. </w:t>
      </w:r>
      <w:r w:rsidRPr="00A61A07">
        <w:rPr>
          <w:i/>
          <w:iCs/>
          <w:lang w:val="en-US"/>
        </w:rPr>
        <w:t>Review of Accounting Studies</w:t>
      </w:r>
      <w:r w:rsidRPr="00A61A07">
        <w:rPr>
          <w:iCs/>
          <w:lang w:val="en-US"/>
        </w:rPr>
        <w:t>, </w:t>
      </w:r>
      <w:r w:rsidRPr="00A61A07">
        <w:rPr>
          <w:i/>
          <w:iCs/>
          <w:lang w:val="en-US"/>
        </w:rPr>
        <w:t>23</w:t>
      </w:r>
      <w:r w:rsidRPr="00A61A07">
        <w:rPr>
          <w:iCs/>
          <w:lang w:val="en-US"/>
        </w:rPr>
        <w:t>(1), 296-346.</w:t>
      </w:r>
    </w:p>
    <w:p w14:paraId="21E9530F" w14:textId="77777777" w:rsidR="006B3CB9" w:rsidRPr="00A61A07" w:rsidRDefault="006B3CB9" w:rsidP="001B4C28">
      <w:pPr>
        <w:widowControl w:val="0"/>
        <w:spacing w:line="276" w:lineRule="auto"/>
        <w:ind w:left="567" w:hanging="567"/>
        <w:jc w:val="both"/>
        <w:rPr>
          <w:lang w:val="en-US"/>
        </w:rPr>
      </w:pPr>
      <w:r w:rsidRPr="00A61A07">
        <w:rPr>
          <w:lang w:val="en-US"/>
        </w:rPr>
        <w:t>Babich, V., &amp; Hilary, G. (2020). Distributed ledgers and operations: What operations management researchers should know about blockchain technology. </w:t>
      </w:r>
      <w:r w:rsidRPr="00A61A07">
        <w:rPr>
          <w:i/>
          <w:iCs/>
          <w:lang w:val="en-US"/>
        </w:rPr>
        <w:t>Manufacturing &amp; Service Operations Management</w:t>
      </w:r>
      <w:r w:rsidRPr="00A61A07">
        <w:rPr>
          <w:lang w:val="en-US"/>
        </w:rPr>
        <w:t>, </w:t>
      </w:r>
      <w:r w:rsidRPr="00A61A07">
        <w:rPr>
          <w:i/>
          <w:iCs/>
          <w:lang w:val="en-US"/>
        </w:rPr>
        <w:t>22</w:t>
      </w:r>
      <w:r w:rsidRPr="00A61A07">
        <w:rPr>
          <w:lang w:val="en-US"/>
        </w:rPr>
        <w:t>(2), 223-240.</w:t>
      </w:r>
    </w:p>
    <w:p w14:paraId="0F243A13" w14:textId="77777777" w:rsidR="006B3CB9" w:rsidRPr="00A61A07" w:rsidRDefault="006B3CB9" w:rsidP="001B4C28">
      <w:pPr>
        <w:widowControl w:val="0"/>
        <w:spacing w:line="276" w:lineRule="auto"/>
        <w:ind w:left="567" w:hanging="567"/>
        <w:jc w:val="both"/>
        <w:rPr>
          <w:lang w:val="en-US"/>
        </w:rPr>
      </w:pPr>
      <w:r w:rsidRPr="00A61A07">
        <w:rPr>
          <w:lang w:val="en-US"/>
        </w:rPr>
        <w:t>Baker, A. C., Larcker, D. F., McClure, C. G., Saraph, D., &amp; Watts, E. M. (2024). Diversity washing. </w:t>
      </w:r>
      <w:r w:rsidRPr="00A61A07">
        <w:rPr>
          <w:i/>
          <w:iCs/>
          <w:lang w:val="en-US"/>
        </w:rPr>
        <w:t>Journal of Accounting Research</w:t>
      </w:r>
      <w:r w:rsidRPr="00A61A07">
        <w:rPr>
          <w:lang w:val="en-US"/>
        </w:rPr>
        <w:t>, </w:t>
      </w:r>
      <w:r w:rsidRPr="00A61A07">
        <w:rPr>
          <w:i/>
          <w:iCs/>
          <w:lang w:val="en-US"/>
        </w:rPr>
        <w:t>62</w:t>
      </w:r>
      <w:r w:rsidRPr="00A61A07">
        <w:rPr>
          <w:lang w:val="en-US"/>
        </w:rPr>
        <w:t>(5), 1661-1709.</w:t>
      </w:r>
    </w:p>
    <w:p w14:paraId="7BD49349" w14:textId="77777777" w:rsidR="006B3CB9" w:rsidRPr="00A61A07" w:rsidRDefault="006B3CB9" w:rsidP="001B4C28">
      <w:pPr>
        <w:widowControl w:val="0"/>
        <w:spacing w:line="276" w:lineRule="auto"/>
        <w:ind w:left="567" w:hanging="567"/>
        <w:jc w:val="both"/>
        <w:rPr>
          <w:iCs/>
          <w:lang w:val="en-US"/>
        </w:rPr>
      </w:pPr>
      <w:r w:rsidRPr="00A61A07">
        <w:rPr>
          <w:iCs/>
          <w:lang w:val="en-US"/>
        </w:rPr>
        <w:t>Barber, B. M., &amp; Lyon, J. D. (1996). Detecting abnormal operating performance: The empirical power and specification of test statistics. </w:t>
      </w:r>
      <w:r w:rsidRPr="00A61A07">
        <w:rPr>
          <w:i/>
          <w:iCs/>
          <w:lang w:val="en-US"/>
        </w:rPr>
        <w:t>Journal of Financial Economics</w:t>
      </w:r>
      <w:r w:rsidRPr="00A61A07">
        <w:rPr>
          <w:iCs/>
          <w:lang w:val="en-US"/>
        </w:rPr>
        <w:t>, </w:t>
      </w:r>
      <w:r w:rsidRPr="00A61A07">
        <w:rPr>
          <w:i/>
          <w:iCs/>
          <w:lang w:val="en-US"/>
        </w:rPr>
        <w:t>41</w:t>
      </w:r>
      <w:r w:rsidRPr="00A61A07">
        <w:rPr>
          <w:iCs/>
          <w:lang w:val="en-US"/>
        </w:rPr>
        <w:t>(3), 359-399.</w:t>
      </w:r>
    </w:p>
    <w:p w14:paraId="2523540D" w14:textId="77777777" w:rsidR="006B3CB9" w:rsidRPr="00A61A07" w:rsidRDefault="006B3CB9" w:rsidP="001B4C28">
      <w:pPr>
        <w:widowControl w:val="0"/>
        <w:spacing w:line="276" w:lineRule="auto"/>
        <w:ind w:left="567" w:hanging="567"/>
        <w:jc w:val="both"/>
        <w:rPr>
          <w:lang w:val="en-US"/>
        </w:rPr>
      </w:pPr>
      <w:r w:rsidRPr="00A61A07">
        <w:rPr>
          <w:lang w:val="en-US"/>
        </w:rPr>
        <w:t xml:space="preserve">Barker, J. M., Hofer, C., Hoberg, K., &amp; Eroglu, C. (2022). Supplier inventory leanness and financial performance. </w:t>
      </w:r>
      <w:r w:rsidRPr="00A61A07">
        <w:rPr>
          <w:i/>
          <w:iCs/>
          <w:lang w:val="en-US"/>
        </w:rPr>
        <w:t>Journal of Operations Management</w:t>
      </w:r>
      <w:r w:rsidRPr="00A61A07">
        <w:rPr>
          <w:lang w:val="en-US"/>
        </w:rPr>
        <w:t xml:space="preserve">, </w:t>
      </w:r>
      <w:r w:rsidRPr="00A61A07">
        <w:rPr>
          <w:i/>
          <w:iCs/>
          <w:lang w:val="en-US"/>
        </w:rPr>
        <w:t>68</w:t>
      </w:r>
      <w:r w:rsidRPr="00A61A07">
        <w:rPr>
          <w:lang w:val="en-US"/>
        </w:rPr>
        <w:t>(4), 385-407.</w:t>
      </w:r>
    </w:p>
    <w:p w14:paraId="575C4C5D" w14:textId="77777777" w:rsidR="006B3CB9" w:rsidRPr="00A61A07" w:rsidRDefault="006B3CB9" w:rsidP="001B4C28">
      <w:pPr>
        <w:widowControl w:val="0"/>
        <w:spacing w:line="276" w:lineRule="auto"/>
        <w:ind w:left="567" w:hanging="567"/>
        <w:jc w:val="both"/>
        <w:rPr>
          <w:iCs/>
          <w:lang w:val="en-US"/>
        </w:rPr>
      </w:pPr>
      <w:r w:rsidRPr="00A61A07">
        <w:rPr>
          <w:iCs/>
          <w:lang w:val="en-US"/>
        </w:rPr>
        <w:t>Bellamy, M. A., Ghosh, S., &amp; Hora, M. (2014). The influence of supply network structure on firm innovation. </w:t>
      </w:r>
      <w:r w:rsidRPr="00A61A07">
        <w:rPr>
          <w:i/>
          <w:iCs/>
          <w:lang w:val="en-US"/>
        </w:rPr>
        <w:t>Journal of Operations Management</w:t>
      </w:r>
      <w:r w:rsidRPr="00A61A07">
        <w:rPr>
          <w:iCs/>
          <w:lang w:val="en-US"/>
        </w:rPr>
        <w:t>, </w:t>
      </w:r>
      <w:r w:rsidRPr="00A61A07">
        <w:rPr>
          <w:i/>
          <w:iCs/>
          <w:lang w:val="en-US"/>
        </w:rPr>
        <w:t>32</w:t>
      </w:r>
      <w:r w:rsidRPr="00A61A07">
        <w:rPr>
          <w:iCs/>
          <w:lang w:val="en-US"/>
        </w:rPr>
        <w:t>(6), 357-373.</w:t>
      </w:r>
    </w:p>
    <w:p w14:paraId="0AEA7D3B" w14:textId="77777777" w:rsidR="006B3CB9" w:rsidRPr="00A61A07" w:rsidRDefault="006B3CB9" w:rsidP="001B4C28">
      <w:pPr>
        <w:widowControl w:val="0"/>
        <w:spacing w:line="276" w:lineRule="auto"/>
        <w:ind w:left="567" w:hanging="567"/>
        <w:jc w:val="both"/>
        <w:rPr>
          <w:lang w:val="en-US"/>
        </w:rPr>
      </w:pPr>
      <w:r w:rsidRPr="00A61A07">
        <w:rPr>
          <w:lang w:val="en-US"/>
        </w:rPr>
        <w:t>Bode, C., &amp; Wagner, S. M. (2015). Structural drivers of upstream supply chain complexity and the frequency of supply chain disruptions. </w:t>
      </w:r>
      <w:r w:rsidRPr="00A61A07">
        <w:rPr>
          <w:i/>
          <w:iCs/>
          <w:lang w:val="en-US"/>
        </w:rPr>
        <w:t>Journal of Operations Management</w:t>
      </w:r>
      <w:r w:rsidRPr="00A61A07">
        <w:rPr>
          <w:lang w:val="en-US"/>
        </w:rPr>
        <w:t>, </w:t>
      </w:r>
      <w:r w:rsidRPr="00A61A07">
        <w:rPr>
          <w:i/>
          <w:iCs/>
          <w:lang w:val="en-US"/>
        </w:rPr>
        <w:t>36</w:t>
      </w:r>
      <w:r w:rsidRPr="00A61A07">
        <w:rPr>
          <w:lang w:val="en-US"/>
        </w:rPr>
        <w:t>, 215-228.</w:t>
      </w:r>
    </w:p>
    <w:p w14:paraId="60D2F40F" w14:textId="77777777" w:rsidR="006B3CB9" w:rsidRPr="00A61A07" w:rsidRDefault="006B3CB9" w:rsidP="001B4C28">
      <w:pPr>
        <w:widowControl w:val="0"/>
        <w:spacing w:line="276" w:lineRule="auto"/>
        <w:ind w:left="567" w:hanging="567"/>
        <w:jc w:val="both"/>
        <w:rPr>
          <w:iCs/>
          <w:lang w:val="en-US"/>
        </w:rPr>
      </w:pPr>
      <w:r w:rsidRPr="00A61A07">
        <w:rPr>
          <w:iCs/>
          <w:lang w:val="en-US"/>
        </w:rPr>
        <w:t>Bozarth, C. C., Warsing, D. P., Flynn, B. B., &amp; Flynn, E. J. (2009). The impact of supply chain complexity on manufacturing plant performance. </w:t>
      </w:r>
      <w:r w:rsidRPr="00A61A07">
        <w:rPr>
          <w:i/>
          <w:iCs/>
          <w:lang w:val="en-US"/>
        </w:rPr>
        <w:t>Journal of Operations Management</w:t>
      </w:r>
      <w:r w:rsidRPr="00A61A07">
        <w:rPr>
          <w:iCs/>
          <w:lang w:val="en-US"/>
        </w:rPr>
        <w:t>, </w:t>
      </w:r>
      <w:r w:rsidRPr="00A61A07">
        <w:rPr>
          <w:i/>
          <w:iCs/>
          <w:lang w:val="en-US"/>
        </w:rPr>
        <w:t>27</w:t>
      </w:r>
      <w:r w:rsidRPr="00A61A07">
        <w:rPr>
          <w:iCs/>
          <w:lang w:val="en-US"/>
        </w:rPr>
        <w:t>(1), 78-93.</w:t>
      </w:r>
    </w:p>
    <w:p w14:paraId="6D9DAF2E" w14:textId="19153F9B" w:rsidR="00DE714B" w:rsidRPr="00A61A07" w:rsidRDefault="00DE714B" w:rsidP="001B4C28">
      <w:pPr>
        <w:widowControl w:val="0"/>
        <w:spacing w:line="276" w:lineRule="auto"/>
        <w:ind w:left="567" w:hanging="567"/>
        <w:jc w:val="both"/>
        <w:rPr>
          <w:iCs/>
          <w:lang w:val="en-US"/>
        </w:rPr>
      </w:pPr>
      <w:r w:rsidRPr="00A61A07">
        <w:rPr>
          <w:iCs/>
          <w:lang w:val="en-US"/>
        </w:rPr>
        <w:t>Brown, J. R., &amp; Huang, J. (2020). All the president</w:t>
      </w:r>
      <w:r w:rsidR="00B5556C" w:rsidRPr="00A61A07">
        <w:rPr>
          <w:iCs/>
          <w:lang w:val="en-US"/>
        </w:rPr>
        <w:t>’</w:t>
      </w:r>
      <w:r w:rsidRPr="00A61A07">
        <w:rPr>
          <w:iCs/>
          <w:lang w:val="en-US"/>
        </w:rPr>
        <w:t>s friends: Political access and firm value. </w:t>
      </w:r>
      <w:r w:rsidRPr="00A61A07">
        <w:rPr>
          <w:i/>
          <w:iCs/>
          <w:lang w:val="en-US"/>
        </w:rPr>
        <w:t>Journal of Financial Economics</w:t>
      </w:r>
      <w:r w:rsidRPr="00A61A07">
        <w:rPr>
          <w:iCs/>
          <w:lang w:val="en-US"/>
        </w:rPr>
        <w:t>, </w:t>
      </w:r>
      <w:r w:rsidRPr="00A61A07">
        <w:rPr>
          <w:i/>
          <w:iCs/>
          <w:lang w:val="en-US"/>
        </w:rPr>
        <w:t>138</w:t>
      </w:r>
      <w:r w:rsidRPr="00A61A07">
        <w:rPr>
          <w:iCs/>
          <w:lang w:val="en-US"/>
        </w:rPr>
        <w:t>(2), 415-431.</w:t>
      </w:r>
    </w:p>
    <w:p w14:paraId="17E9C30F" w14:textId="77777777" w:rsidR="006B3CB9" w:rsidRPr="00A61A07" w:rsidRDefault="006B3CB9" w:rsidP="001B4C28">
      <w:pPr>
        <w:widowControl w:val="0"/>
        <w:spacing w:line="276" w:lineRule="auto"/>
        <w:ind w:left="567" w:hanging="567"/>
        <w:jc w:val="both"/>
        <w:rPr>
          <w:lang w:val="en-US"/>
        </w:rPr>
      </w:pPr>
      <w:r w:rsidRPr="00A61A07">
        <w:rPr>
          <w:lang w:val="en-US"/>
        </w:rPr>
        <w:t xml:space="preserve">Carson, B., Romanelli, G., Walsh, P., &amp; </w:t>
      </w:r>
      <w:proofErr w:type="spellStart"/>
      <w:r w:rsidRPr="00A61A07">
        <w:rPr>
          <w:lang w:val="en-US"/>
        </w:rPr>
        <w:t>Zhumaev</w:t>
      </w:r>
      <w:proofErr w:type="spellEnd"/>
      <w:r w:rsidRPr="00A61A07">
        <w:rPr>
          <w:lang w:val="en-US"/>
        </w:rPr>
        <w:t>, A. (2018). Blockchain beyond the hype: What is the strategic business value. </w:t>
      </w:r>
      <w:r w:rsidRPr="00A61A07">
        <w:rPr>
          <w:i/>
          <w:iCs/>
          <w:lang w:val="en-US"/>
        </w:rPr>
        <w:t>McKinsey &amp; Company</w:t>
      </w:r>
      <w:r w:rsidRPr="00A61A07">
        <w:rPr>
          <w:lang w:val="en-US"/>
        </w:rPr>
        <w:t>, </w:t>
      </w:r>
      <w:r w:rsidRPr="00A61A07">
        <w:rPr>
          <w:i/>
          <w:iCs/>
          <w:lang w:val="en-US"/>
        </w:rPr>
        <w:t>1</w:t>
      </w:r>
      <w:r w:rsidRPr="00A61A07">
        <w:rPr>
          <w:lang w:val="en-US"/>
        </w:rPr>
        <w:t>, 1-13.</w:t>
      </w:r>
    </w:p>
    <w:p w14:paraId="7DECE798" w14:textId="77777777" w:rsidR="006B3CB9" w:rsidRPr="00A61A07" w:rsidRDefault="006B3CB9" w:rsidP="001B4C28">
      <w:pPr>
        <w:widowControl w:val="0"/>
        <w:spacing w:line="276" w:lineRule="auto"/>
        <w:ind w:left="567" w:hanging="567"/>
        <w:jc w:val="both"/>
        <w:rPr>
          <w:iCs/>
          <w:lang w:val="en-US"/>
        </w:rPr>
      </w:pPr>
      <w:bookmarkStart w:id="26" w:name="_Hlk152082734"/>
      <w:r w:rsidRPr="00A61A07">
        <w:rPr>
          <w:iCs/>
          <w:lang w:val="en-US"/>
        </w:rPr>
        <w:t>Chae</w:t>
      </w:r>
      <w:bookmarkEnd w:id="26"/>
      <w:r w:rsidRPr="00A61A07">
        <w:rPr>
          <w:iCs/>
          <w:lang w:val="en-US"/>
        </w:rPr>
        <w:t>, S., Choi, T. Y., &amp; Hur, D. (2017). Buyer power and supplier relationship commitment: A cognitive evaluation theory perspective. </w:t>
      </w:r>
      <w:r w:rsidRPr="00A61A07">
        <w:rPr>
          <w:i/>
          <w:iCs/>
          <w:lang w:val="en-US"/>
        </w:rPr>
        <w:t>Journal of Supply Chain Management</w:t>
      </w:r>
      <w:r w:rsidRPr="00A61A07">
        <w:rPr>
          <w:iCs/>
          <w:lang w:val="en-US"/>
        </w:rPr>
        <w:t>, </w:t>
      </w:r>
      <w:r w:rsidRPr="00A61A07">
        <w:rPr>
          <w:i/>
          <w:iCs/>
          <w:lang w:val="en-US"/>
        </w:rPr>
        <w:t>53</w:t>
      </w:r>
      <w:r w:rsidRPr="00A61A07">
        <w:rPr>
          <w:iCs/>
          <w:lang w:val="en-US"/>
        </w:rPr>
        <w:t>(2), 39-60.</w:t>
      </w:r>
    </w:p>
    <w:p w14:paraId="047DA78F" w14:textId="77777777" w:rsidR="006B3CB9" w:rsidRPr="00A61A07" w:rsidRDefault="006B3CB9" w:rsidP="001B4C28">
      <w:pPr>
        <w:widowControl w:val="0"/>
        <w:spacing w:line="276" w:lineRule="auto"/>
        <w:ind w:left="567" w:hanging="567"/>
        <w:jc w:val="both"/>
        <w:rPr>
          <w:iCs/>
          <w:lang w:val="en-US"/>
        </w:rPr>
      </w:pPr>
      <w:r w:rsidRPr="00A61A07">
        <w:rPr>
          <w:iCs/>
          <w:lang w:val="en-US"/>
        </w:rPr>
        <w:t xml:space="preserve">Chae, S., Mena, C., </w:t>
      </w:r>
      <w:proofErr w:type="spellStart"/>
      <w:r w:rsidRPr="00A61A07">
        <w:rPr>
          <w:iCs/>
          <w:lang w:val="en-US"/>
        </w:rPr>
        <w:t>Polyviou</w:t>
      </w:r>
      <w:proofErr w:type="spellEnd"/>
      <w:r w:rsidRPr="00A61A07">
        <w:rPr>
          <w:iCs/>
          <w:lang w:val="en-US"/>
        </w:rPr>
        <w:t xml:space="preserve">, M., Rogers, Z. S., &amp; Wiedmer, R. (2019). The </w:t>
      </w:r>
      <w:proofErr w:type="gramStart"/>
      <w:r w:rsidRPr="00A61A07">
        <w:rPr>
          <w:iCs/>
          <w:lang w:val="en-US"/>
        </w:rPr>
        <w:t>effects</w:t>
      </w:r>
      <w:proofErr w:type="gramEnd"/>
      <w:r w:rsidRPr="00A61A07">
        <w:rPr>
          <w:iCs/>
          <w:lang w:val="en-US"/>
        </w:rPr>
        <w:t xml:space="preserve"> of tariff increases on supply base complexity: A conceptual framework. </w:t>
      </w:r>
      <w:r w:rsidRPr="00A61A07">
        <w:rPr>
          <w:i/>
          <w:iCs/>
          <w:lang w:val="en-US"/>
        </w:rPr>
        <w:t>Journal of Purchasing and Supply Management</w:t>
      </w:r>
      <w:r w:rsidRPr="00A61A07">
        <w:rPr>
          <w:iCs/>
          <w:lang w:val="en-US"/>
        </w:rPr>
        <w:t>, </w:t>
      </w:r>
      <w:r w:rsidRPr="00A61A07">
        <w:rPr>
          <w:i/>
          <w:iCs/>
          <w:lang w:val="en-US"/>
        </w:rPr>
        <w:t>25</w:t>
      </w:r>
      <w:r w:rsidRPr="00A61A07">
        <w:rPr>
          <w:iCs/>
          <w:lang w:val="en-US"/>
        </w:rPr>
        <w:t>(4), 100556.</w:t>
      </w:r>
    </w:p>
    <w:p w14:paraId="6391DDCE" w14:textId="77777777" w:rsidR="006B3CB9" w:rsidRPr="00A61A07" w:rsidRDefault="006B3CB9" w:rsidP="001B4C28">
      <w:pPr>
        <w:widowControl w:val="0"/>
        <w:spacing w:line="276" w:lineRule="auto"/>
        <w:ind w:left="567" w:hanging="567"/>
        <w:jc w:val="both"/>
        <w:rPr>
          <w:lang w:val="en-US"/>
        </w:rPr>
      </w:pPr>
      <w:bookmarkStart w:id="27" w:name="_Hlk152259586"/>
      <w:r w:rsidRPr="00A61A07">
        <w:rPr>
          <w:lang w:val="en-US"/>
        </w:rPr>
        <w:t>Chang</w:t>
      </w:r>
      <w:bookmarkEnd w:id="27"/>
      <w:r w:rsidRPr="00A61A07">
        <w:rPr>
          <w:lang w:val="en-US"/>
        </w:rPr>
        <w:t xml:space="preserve">, S. E., Chen, Y. C., &amp; Lu, M. F. (2019). Supply chain re-engineering using blockchain technology: A case of smart contract-based tracking process. </w:t>
      </w:r>
      <w:r w:rsidRPr="00A61A07">
        <w:rPr>
          <w:i/>
          <w:lang w:val="en-US"/>
        </w:rPr>
        <w:t>Technological Forecasting and Social Change</w:t>
      </w:r>
      <w:r w:rsidRPr="00A61A07">
        <w:rPr>
          <w:lang w:val="en-US"/>
        </w:rPr>
        <w:t xml:space="preserve">, </w:t>
      </w:r>
      <w:r w:rsidRPr="00A61A07">
        <w:rPr>
          <w:i/>
          <w:lang w:val="en-US"/>
        </w:rPr>
        <w:t>144</w:t>
      </w:r>
      <w:r w:rsidRPr="00A61A07">
        <w:rPr>
          <w:lang w:val="en-US"/>
        </w:rPr>
        <w:t>, 1-11.</w:t>
      </w:r>
    </w:p>
    <w:p w14:paraId="6DF72543" w14:textId="77777777" w:rsidR="006B3CB9" w:rsidRPr="00A61A07" w:rsidRDefault="006B3CB9" w:rsidP="001B4C28">
      <w:pPr>
        <w:widowControl w:val="0"/>
        <w:spacing w:line="276" w:lineRule="auto"/>
        <w:ind w:left="567" w:hanging="567"/>
        <w:jc w:val="both"/>
        <w:rPr>
          <w:lang w:val="en-US"/>
        </w:rPr>
      </w:pPr>
      <w:r w:rsidRPr="00A61A07">
        <w:rPr>
          <w:lang w:val="en-US"/>
        </w:rPr>
        <w:t xml:space="preserve">Chang, X., Kwok, W. C., &amp; Wong, G. (2024). Demand uncertainty, inventory, and cost structure. </w:t>
      </w:r>
      <w:r w:rsidRPr="00A61A07">
        <w:rPr>
          <w:i/>
          <w:iCs/>
          <w:lang w:val="en-US"/>
        </w:rPr>
        <w:t>Contemporary Accounting Research</w:t>
      </w:r>
      <w:r w:rsidRPr="00A61A07">
        <w:rPr>
          <w:lang w:val="en-US"/>
        </w:rPr>
        <w:t xml:space="preserve">, </w:t>
      </w:r>
      <w:r w:rsidRPr="00A61A07">
        <w:rPr>
          <w:i/>
          <w:iCs/>
          <w:lang w:val="en-US"/>
        </w:rPr>
        <w:t>41</w:t>
      </w:r>
      <w:r w:rsidRPr="00A61A07">
        <w:rPr>
          <w:lang w:val="en-US"/>
        </w:rPr>
        <w:t>(1), 226-254.</w:t>
      </w:r>
    </w:p>
    <w:p w14:paraId="3D5D7E17" w14:textId="58B5F297" w:rsidR="006B3CB9" w:rsidRPr="00A61A07" w:rsidRDefault="006B3CB9" w:rsidP="001B4C28">
      <w:pPr>
        <w:widowControl w:val="0"/>
        <w:spacing w:line="276" w:lineRule="auto"/>
        <w:ind w:left="567" w:hanging="567"/>
        <w:jc w:val="both"/>
        <w:rPr>
          <w:lang w:val="en-US"/>
        </w:rPr>
      </w:pPr>
      <w:r w:rsidRPr="00A61A07">
        <w:rPr>
          <w:lang w:val="en-US"/>
        </w:rPr>
        <w:t>Chen, M. A., Hu, S. S., Wang, J., &amp; Wu, Q. (2023). Can blockchain technology help overcome contractual incompleteness? Evidence from state laws. </w:t>
      </w:r>
      <w:r w:rsidRPr="00A61A07">
        <w:rPr>
          <w:i/>
          <w:iCs/>
          <w:lang w:val="en-US"/>
        </w:rPr>
        <w:t>Management Science</w:t>
      </w:r>
      <w:r w:rsidRPr="00A61A07">
        <w:rPr>
          <w:lang w:val="en-US"/>
        </w:rPr>
        <w:t>,</w:t>
      </w:r>
      <w:r w:rsidR="004E00E2">
        <w:rPr>
          <w:lang w:val="en-US"/>
        </w:rPr>
        <w:t xml:space="preserve"> </w:t>
      </w:r>
      <w:r w:rsidR="004E00E2" w:rsidRPr="00392257">
        <w:rPr>
          <w:i/>
          <w:iCs/>
        </w:rPr>
        <w:t>69</w:t>
      </w:r>
      <w:r w:rsidR="004E00E2" w:rsidRPr="004E00E2">
        <w:t>(11)</w:t>
      </w:r>
      <w:r w:rsidR="004E00E2">
        <w:t xml:space="preserve">, </w:t>
      </w:r>
      <w:r w:rsidR="004E00E2" w:rsidRPr="004E00E2">
        <w:t>6540-</w:t>
      </w:r>
      <w:proofErr w:type="gramStart"/>
      <w:r w:rsidR="004E00E2" w:rsidRPr="004E00E2">
        <w:t>6567.</w:t>
      </w:r>
      <w:r w:rsidRPr="00A61A07">
        <w:rPr>
          <w:lang w:val="en-US"/>
        </w:rPr>
        <w:t>.</w:t>
      </w:r>
      <w:proofErr w:type="gramEnd"/>
      <w:r w:rsidRPr="00A61A07">
        <w:rPr>
          <w:lang w:val="en-US"/>
        </w:rPr>
        <w:t xml:space="preserve"> </w:t>
      </w:r>
    </w:p>
    <w:p w14:paraId="46BB10D8" w14:textId="77777777" w:rsidR="006B3CB9" w:rsidRPr="00A61A07" w:rsidRDefault="006B3CB9" w:rsidP="001B4C28">
      <w:pPr>
        <w:widowControl w:val="0"/>
        <w:spacing w:line="276" w:lineRule="auto"/>
        <w:ind w:left="567" w:hanging="567"/>
        <w:jc w:val="both"/>
        <w:rPr>
          <w:lang w:val="en-US"/>
        </w:rPr>
      </w:pPr>
      <w:r w:rsidRPr="00A61A07">
        <w:rPr>
          <w:lang w:val="en-US"/>
        </w:rPr>
        <w:t xml:space="preserve">Chod, J., &amp; </w:t>
      </w:r>
      <w:proofErr w:type="spellStart"/>
      <w:r w:rsidRPr="00A61A07">
        <w:rPr>
          <w:lang w:val="en-US"/>
        </w:rPr>
        <w:t>Lyandres</w:t>
      </w:r>
      <w:proofErr w:type="spellEnd"/>
      <w:r w:rsidRPr="00A61A07">
        <w:rPr>
          <w:lang w:val="en-US"/>
        </w:rPr>
        <w:t>, E. (2023). Product market competition with crypto tokens and smart contracts. </w:t>
      </w:r>
      <w:r w:rsidRPr="00A61A07">
        <w:rPr>
          <w:i/>
          <w:iCs/>
          <w:lang w:val="en-US"/>
        </w:rPr>
        <w:t>Journal of Financial Economics</w:t>
      </w:r>
      <w:r w:rsidRPr="00A61A07">
        <w:rPr>
          <w:lang w:val="en-US"/>
        </w:rPr>
        <w:t>, </w:t>
      </w:r>
      <w:r w:rsidRPr="00A61A07">
        <w:rPr>
          <w:i/>
          <w:iCs/>
          <w:lang w:val="en-US"/>
        </w:rPr>
        <w:t>149</w:t>
      </w:r>
      <w:r w:rsidRPr="00A61A07">
        <w:rPr>
          <w:lang w:val="en-US"/>
        </w:rPr>
        <w:t>(1), 73-91.</w:t>
      </w:r>
    </w:p>
    <w:p w14:paraId="11821C2B" w14:textId="77777777" w:rsidR="006B3CB9" w:rsidRPr="00164787" w:rsidRDefault="006B3CB9" w:rsidP="001B4C28">
      <w:pPr>
        <w:widowControl w:val="0"/>
        <w:spacing w:line="276" w:lineRule="auto"/>
        <w:ind w:left="567" w:hanging="567"/>
        <w:jc w:val="both"/>
        <w:rPr>
          <w:lang w:val="en-US"/>
        </w:rPr>
      </w:pPr>
      <w:r w:rsidRPr="00A61A07">
        <w:rPr>
          <w:lang w:val="en-US"/>
        </w:rPr>
        <w:lastRenderedPageBreak/>
        <w:t>Choi, T. Y., &amp; Krause, D. R. (2006). The supply base and its complexity: Implications for transaction costs, risks, responsiveness, and innovation. </w:t>
      </w:r>
      <w:r w:rsidRPr="00A61A07">
        <w:rPr>
          <w:i/>
          <w:iCs/>
          <w:lang w:val="en-US"/>
        </w:rPr>
        <w:t>Journal of Operations Management</w:t>
      </w:r>
      <w:r w:rsidRPr="00A61A07">
        <w:rPr>
          <w:lang w:val="en-US"/>
        </w:rPr>
        <w:t>, </w:t>
      </w:r>
      <w:r w:rsidRPr="00A61A07">
        <w:rPr>
          <w:i/>
          <w:iCs/>
          <w:lang w:val="en-US"/>
        </w:rPr>
        <w:t>24</w:t>
      </w:r>
      <w:r w:rsidRPr="00A61A07">
        <w:rPr>
          <w:lang w:val="en-US"/>
        </w:rPr>
        <w:t>(5), 637-652.</w:t>
      </w:r>
    </w:p>
    <w:p w14:paraId="6AC05341" w14:textId="5728649E" w:rsidR="00164787" w:rsidRPr="00A61A07" w:rsidRDefault="00164787" w:rsidP="00392257">
      <w:pPr>
        <w:pStyle w:val="EndNoteBibliography"/>
        <w:spacing w:after="0"/>
        <w:ind w:left="720" w:hanging="720"/>
        <w:jc w:val="both"/>
        <w:rPr>
          <w:rFonts w:hint="eastAsia"/>
          <w:lang w:val="en-US"/>
        </w:rPr>
      </w:pPr>
      <w:r w:rsidRPr="00392257">
        <w:rPr>
          <w:sz w:val="24"/>
          <w:szCs w:val="24"/>
        </w:rPr>
        <w:t xml:space="preserve">Choi, T. M., Kumar, S., Yue, X. &amp; Chan, H. L. </w:t>
      </w:r>
      <w:r>
        <w:rPr>
          <w:sz w:val="24"/>
          <w:szCs w:val="24"/>
        </w:rPr>
        <w:t>(</w:t>
      </w:r>
      <w:r w:rsidRPr="00392257">
        <w:rPr>
          <w:sz w:val="24"/>
          <w:szCs w:val="24"/>
        </w:rPr>
        <w:t>2022</w:t>
      </w:r>
      <w:r>
        <w:rPr>
          <w:sz w:val="24"/>
          <w:szCs w:val="24"/>
        </w:rPr>
        <w:t>)</w:t>
      </w:r>
      <w:r w:rsidRPr="00392257">
        <w:rPr>
          <w:sz w:val="24"/>
          <w:szCs w:val="24"/>
        </w:rPr>
        <w:t xml:space="preserve">. Disruptive technologies and operations management in the Industry 4.0 era and beyond. </w:t>
      </w:r>
      <w:r w:rsidRPr="00392257">
        <w:rPr>
          <w:i/>
          <w:sz w:val="24"/>
          <w:szCs w:val="24"/>
        </w:rPr>
        <w:t>Production and Operations Management,</w:t>
      </w:r>
      <w:r w:rsidRPr="00392257">
        <w:rPr>
          <w:sz w:val="24"/>
          <w:szCs w:val="24"/>
        </w:rPr>
        <w:t xml:space="preserve"> </w:t>
      </w:r>
      <w:r w:rsidRPr="00392257">
        <w:rPr>
          <w:i/>
          <w:iCs/>
          <w:sz w:val="24"/>
          <w:szCs w:val="24"/>
        </w:rPr>
        <w:t>31</w:t>
      </w:r>
      <w:r w:rsidRPr="00392257">
        <w:rPr>
          <w:sz w:val="24"/>
          <w:szCs w:val="24"/>
        </w:rPr>
        <w:t>(1)</w:t>
      </w:r>
      <w:r w:rsidRPr="00392257">
        <w:rPr>
          <w:i/>
          <w:sz w:val="24"/>
          <w:szCs w:val="24"/>
        </w:rPr>
        <w:t>,</w:t>
      </w:r>
      <w:r w:rsidRPr="00392257">
        <w:rPr>
          <w:sz w:val="24"/>
          <w:szCs w:val="24"/>
        </w:rPr>
        <w:t xml:space="preserve"> 9-31.</w:t>
      </w:r>
    </w:p>
    <w:p w14:paraId="477F4E19" w14:textId="77777777" w:rsidR="006B3CB9" w:rsidRPr="00A61A07" w:rsidRDefault="006B3CB9" w:rsidP="001B4C28">
      <w:pPr>
        <w:widowControl w:val="0"/>
        <w:spacing w:line="276" w:lineRule="auto"/>
        <w:ind w:left="567" w:hanging="567"/>
        <w:jc w:val="both"/>
        <w:rPr>
          <w:lang w:val="en-US"/>
        </w:rPr>
      </w:pPr>
      <w:r w:rsidRPr="00A61A07">
        <w:rPr>
          <w:lang w:val="en-US"/>
        </w:rPr>
        <w:t xml:space="preserve">Chu, J., Faasse, J., &amp; Rau, P. R. (2018). Do compensation consultants enable higher CEO </w:t>
      </w:r>
      <w:proofErr w:type="gramStart"/>
      <w:r w:rsidRPr="00A61A07">
        <w:rPr>
          <w:lang w:val="en-US"/>
        </w:rPr>
        <w:t>pay</w:t>
      </w:r>
      <w:proofErr w:type="gramEnd"/>
      <w:r w:rsidRPr="00A61A07">
        <w:rPr>
          <w:lang w:val="en-US"/>
        </w:rPr>
        <w:t>? A disclosure rule change as a separating device. </w:t>
      </w:r>
      <w:r w:rsidRPr="00A61A07">
        <w:rPr>
          <w:i/>
          <w:iCs/>
          <w:lang w:val="en-US"/>
        </w:rPr>
        <w:t>Management Science</w:t>
      </w:r>
      <w:r w:rsidRPr="00A61A07">
        <w:rPr>
          <w:lang w:val="en-US"/>
        </w:rPr>
        <w:t>, </w:t>
      </w:r>
      <w:r w:rsidRPr="00A61A07">
        <w:rPr>
          <w:i/>
          <w:iCs/>
          <w:lang w:val="en-US"/>
        </w:rPr>
        <w:t>64</w:t>
      </w:r>
      <w:r w:rsidRPr="00A61A07">
        <w:rPr>
          <w:lang w:val="en-US"/>
        </w:rPr>
        <w:t>(10), 4915-4935.</w:t>
      </w:r>
    </w:p>
    <w:p w14:paraId="79E402EC" w14:textId="77777777" w:rsidR="006B3CB9" w:rsidRPr="00A61A07" w:rsidRDefault="006B3CB9" w:rsidP="001B4C28">
      <w:pPr>
        <w:widowControl w:val="0"/>
        <w:spacing w:line="276" w:lineRule="auto"/>
        <w:ind w:left="567" w:hanging="567"/>
        <w:jc w:val="both"/>
        <w:rPr>
          <w:lang w:val="en-US"/>
        </w:rPr>
      </w:pPr>
      <w:r w:rsidRPr="00A61A07">
        <w:rPr>
          <w:lang w:val="en-US"/>
        </w:rPr>
        <w:t>Chung, H. D., Zhou, Y. M., &amp; Ethiraj, S. (2024). Platform governance in the presence of within-complementor interdependencies: Evidence from the rideshare industry. </w:t>
      </w:r>
      <w:r w:rsidRPr="00A61A07">
        <w:rPr>
          <w:i/>
          <w:iCs/>
          <w:lang w:val="en-US"/>
        </w:rPr>
        <w:t>Management Science</w:t>
      </w:r>
      <w:r w:rsidRPr="00A61A07">
        <w:rPr>
          <w:lang w:val="en-US"/>
        </w:rPr>
        <w:t>, </w:t>
      </w:r>
      <w:r w:rsidRPr="00A61A07">
        <w:rPr>
          <w:i/>
          <w:iCs/>
          <w:lang w:val="en-US"/>
        </w:rPr>
        <w:t>70</w:t>
      </w:r>
      <w:r w:rsidRPr="00A61A07">
        <w:rPr>
          <w:lang w:val="en-US"/>
        </w:rPr>
        <w:t>(2), 799-814.</w:t>
      </w:r>
    </w:p>
    <w:p w14:paraId="3B5122E0" w14:textId="77777777" w:rsidR="006B3CB9" w:rsidRPr="00A61A07" w:rsidRDefault="006B3CB9" w:rsidP="001B4C28">
      <w:pPr>
        <w:widowControl w:val="0"/>
        <w:spacing w:line="276" w:lineRule="auto"/>
        <w:ind w:left="567" w:hanging="567"/>
        <w:jc w:val="both"/>
        <w:rPr>
          <w:lang w:val="en-US"/>
        </w:rPr>
      </w:pPr>
      <w:r w:rsidRPr="00A61A07">
        <w:rPr>
          <w:lang w:val="en-US"/>
        </w:rPr>
        <w:t>Cong, L. W., &amp; He, Z. (2019). Blockchain disruption and smart contracts. </w:t>
      </w:r>
      <w:r w:rsidRPr="00A61A07">
        <w:rPr>
          <w:i/>
          <w:iCs/>
          <w:lang w:val="en-US"/>
        </w:rPr>
        <w:t>The Review of Financial Studies</w:t>
      </w:r>
      <w:r w:rsidRPr="00A61A07">
        <w:rPr>
          <w:lang w:val="en-US"/>
        </w:rPr>
        <w:t>, </w:t>
      </w:r>
      <w:r w:rsidRPr="00A61A07">
        <w:rPr>
          <w:i/>
          <w:iCs/>
          <w:lang w:val="en-US"/>
        </w:rPr>
        <w:t>32</w:t>
      </w:r>
      <w:r w:rsidRPr="00A61A07">
        <w:rPr>
          <w:lang w:val="en-US"/>
        </w:rPr>
        <w:t xml:space="preserve">(5), 1754-1797. </w:t>
      </w:r>
    </w:p>
    <w:p w14:paraId="32B3D10E" w14:textId="77777777" w:rsidR="006B3CB9" w:rsidRPr="00A61A07" w:rsidRDefault="006B3CB9" w:rsidP="001B4C28">
      <w:pPr>
        <w:widowControl w:val="0"/>
        <w:spacing w:line="276" w:lineRule="auto"/>
        <w:ind w:left="567" w:hanging="567"/>
        <w:jc w:val="both"/>
        <w:rPr>
          <w:lang w:val="en-US"/>
        </w:rPr>
      </w:pPr>
      <w:r w:rsidRPr="00A61A07">
        <w:rPr>
          <w:lang w:val="en-US"/>
        </w:rPr>
        <w:t>Cong, L. W., Hui, X., Tucker, C., &amp; Zhou, L. (2023). Scaling smart contracts via layer-2 technologies: Some empirical evidence. </w:t>
      </w:r>
      <w:r w:rsidRPr="00A61A07">
        <w:rPr>
          <w:i/>
          <w:iCs/>
          <w:lang w:val="en-US"/>
        </w:rPr>
        <w:t>Management Science</w:t>
      </w:r>
      <w:r w:rsidRPr="00A61A07">
        <w:rPr>
          <w:lang w:val="en-US"/>
        </w:rPr>
        <w:t>, </w:t>
      </w:r>
      <w:r w:rsidRPr="00A61A07">
        <w:rPr>
          <w:i/>
          <w:iCs/>
          <w:lang w:val="en-US"/>
        </w:rPr>
        <w:t>69</w:t>
      </w:r>
      <w:r w:rsidRPr="00A61A07">
        <w:rPr>
          <w:lang w:val="en-US"/>
        </w:rPr>
        <w:t xml:space="preserve">(12), 7306-7316. </w:t>
      </w:r>
    </w:p>
    <w:p w14:paraId="3767CC38" w14:textId="77777777" w:rsidR="006B3CB9" w:rsidRPr="00A61A07" w:rsidRDefault="006B3CB9" w:rsidP="001B4C28">
      <w:pPr>
        <w:widowControl w:val="0"/>
        <w:spacing w:line="276" w:lineRule="auto"/>
        <w:ind w:left="567" w:hanging="567"/>
        <w:jc w:val="both"/>
        <w:rPr>
          <w:lang w:val="en-US"/>
        </w:rPr>
      </w:pPr>
      <w:r w:rsidRPr="00A61A07">
        <w:rPr>
          <w:lang w:val="en-US"/>
        </w:rPr>
        <w:t xml:space="preserve">Dewan, S., &amp; Ren, F. (2011). Information technology and firm boundaries: Impact on firm risk and return performance. </w:t>
      </w:r>
      <w:r w:rsidRPr="00A61A07">
        <w:rPr>
          <w:i/>
          <w:iCs/>
          <w:lang w:val="en-US"/>
        </w:rPr>
        <w:t>Information Systems Research</w:t>
      </w:r>
      <w:r w:rsidRPr="00A61A07">
        <w:rPr>
          <w:lang w:val="en-US"/>
        </w:rPr>
        <w:t xml:space="preserve">, </w:t>
      </w:r>
      <w:r w:rsidRPr="00A61A07">
        <w:rPr>
          <w:i/>
          <w:iCs/>
          <w:lang w:val="en-US"/>
        </w:rPr>
        <w:t>22</w:t>
      </w:r>
      <w:r w:rsidRPr="00A61A07">
        <w:rPr>
          <w:lang w:val="en-US"/>
        </w:rPr>
        <w:t>(2), 369-388.</w:t>
      </w:r>
    </w:p>
    <w:p w14:paraId="24125AC9" w14:textId="77777777" w:rsidR="006B3CB9" w:rsidRPr="00A61A07" w:rsidRDefault="006B3CB9" w:rsidP="001B4C28">
      <w:pPr>
        <w:widowControl w:val="0"/>
        <w:spacing w:line="276" w:lineRule="auto"/>
        <w:ind w:left="567" w:hanging="567"/>
        <w:jc w:val="both"/>
        <w:rPr>
          <w:lang w:val="en-US"/>
        </w:rPr>
      </w:pPr>
      <w:r w:rsidRPr="00A61A07">
        <w:rPr>
          <w:lang w:val="en-US"/>
        </w:rPr>
        <w:t>Dhingra, S., Freeman, R., &amp; Huang, H. (2023). The Impact of Non‐tariff Barriers on Trade and Welfare. </w:t>
      </w:r>
      <w:r w:rsidRPr="00A61A07">
        <w:rPr>
          <w:i/>
          <w:iCs/>
          <w:lang w:val="en-US"/>
        </w:rPr>
        <w:t>Economica</w:t>
      </w:r>
      <w:r w:rsidRPr="00A61A07">
        <w:rPr>
          <w:lang w:val="en-US"/>
        </w:rPr>
        <w:t>, </w:t>
      </w:r>
      <w:r w:rsidRPr="00A61A07">
        <w:rPr>
          <w:i/>
          <w:iCs/>
          <w:lang w:val="en-US"/>
        </w:rPr>
        <w:t>90</w:t>
      </w:r>
      <w:r w:rsidRPr="00A61A07">
        <w:rPr>
          <w:lang w:val="en-US"/>
        </w:rPr>
        <w:t>(357), 140-177.</w:t>
      </w:r>
    </w:p>
    <w:p w14:paraId="6F318DB5" w14:textId="77777777" w:rsidR="006B3CB9" w:rsidRPr="00A61A07" w:rsidRDefault="006B3CB9" w:rsidP="001B4C28">
      <w:pPr>
        <w:widowControl w:val="0"/>
        <w:spacing w:line="276" w:lineRule="auto"/>
        <w:ind w:left="567" w:hanging="567"/>
        <w:jc w:val="both"/>
        <w:rPr>
          <w:lang w:val="en-US"/>
        </w:rPr>
      </w:pPr>
      <w:r w:rsidRPr="00A61A07">
        <w:rPr>
          <w:lang w:val="en-US"/>
        </w:rPr>
        <w:t>Dong, L., Qiu, Y., &amp; Xu, F. (2023). Blockchain-enabled deep-tier supply chain finance. </w:t>
      </w:r>
      <w:r w:rsidRPr="00A61A07">
        <w:rPr>
          <w:i/>
          <w:iCs/>
          <w:lang w:val="en-US"/>
        </w:rPr>
        <w:t>Manufacturing &amp; Service Operations Management</w:t>
      </w:r>
      <w:r w:rsidRPr="00A61A07">
        <w:rPr>
          <w:lang w:val="en-US"/>
        </w:rPr>
        <w:t>, </w:t>
      </w:r>
      <w:r w:rsidRPr="00A61A07">
        <w:rPr>
          <w:i/>
          <w:iCs/>
          <w:lang w:val="en-US"/>
        </w:rPr>
        <w:t>25</w:t>
      </w:r>
      <w:r w:rsidRPr="00A61A07">
        <w:rPr>
          <w:lang w:val="en-US"/>
        </w:rPr>
        <w:t>(6), 2021-2037.</w:t>
      </w:r>
    </w:p>
    <w:p w14:paraId="5B165DE6" w14:textId="77777777" w:rsidR="006B3CB9" w:rsidRPr="00A61A07" w:rsidRDefault="006B3CB9" w:rsidP="001B4C28">
      <w:pPr>
        <w:widowControl w:val="0"/>
        <w:spacing w:line="276" w:lineRule="auto"/>
        <w:ind w:left="567" w:hanging="567"/>
        <w:jc w:val="both"/>
        <w:rPr>
          <w:b/>
          <w:lang w:val="en-US"/>
        </w:rPr>
      </w:pPr>
      <w:r w:rsidRPr="00A61A07">
        <w:rPr>
          <w:lang w:val="en-US"/>
        </w:rPr>
        <w:t>Dwivedi, A., Agrawal, D., Paul, S. K., &amp; Pratap, S. (2023). Modeling the blockchain readiness challenges for product recovery system. </w:t>
      </w:r>
      <w:r w:rsidRPr="00A61A07">
        <w:rPr>
          <w:i/>
          <w:iCs/>
          <w:lang w:val="en-US"/>
        </w:rPr>
        <w:t>Annals of Operations Research</w:t>
      </w:r>
      <w:r w:rsidRPr="00A61A07">
        <w:rPr>
          <w:lang w:val="en-US"/>
        </w:rPr>
        <w:t>, </w:t>
      </w:r>
      <w:r w:rsidRPr="00A61A07">
        <w:rPr>
          <w:i/>
          <w:iCs/>
          <w:lang w:val="en-US"/>
        </w:rPr>
        <w:t>327</w:t>
      </w:r>
      <w:r w:rsidRPr="00A61A07">
        <w:rPr>
          <w:lang w:val="en-US"/>
        </w:rPr>
        <w:t>(1), 493-537.</w:t>
      </w:r>
    </w:p>
    <w:p w14:paraId="041D3838" w14:textId="43A8F277" w:rsidR="006B3CB9" w:rsidRPr="00A61A07" w:rsidRDefault="006B3CB9" w:rsidP="001B4C28">
      <w:pPr>
        <w:widowControl w:val="0"/>
        <w:spacing w:line="276" w:lineRule="auto"/>
        <w:ind w:left="567" w:hanging="567"/>
        <w:jc w:val="both"/>
        <w:rPr>
          <w:lang w:val="en-US"/>
        </w:rPr>
      </w:pPr>
      <w:proofErr w:type="spellStart"/>
      <w:r w:rsidRPr="00A61A07">
        <w:rPr>
          <w:lang w:val="en-US"/>
        </w:rPr>
        <w:t>Elenev</w:t>
      </w:r>
      <w:proofErr w:type="spellEnd"/>
      <w:r w:rsidRPr="00A61A07">
        <w:rPr>
          <w:lang w:val="en-US"/>
        </w:rPr>
        <w:t xml:space="preserve">, V., Quintero, L., </w:t>
      </w:r>
      <w:proofErr w:type="spellStart"/>
      <w:r w:rsidRPr="00A61A07">
        <w:rPr>
          <w:lang w:val="en-US"/>
        </w:rPr>
        <w:t>Rebucci</w:t>
      </w:r>
      <w:proofErr w:type="spellEnd"/>
      <w:r w:rsidRPr="00A61A07">
        <w:rPr>
          <w:lang w:val="en-US"/>
        </w:rPr>
        <w:t xml:space="preserve">, A., &amp; </w:t>
      </w:r>
      <w:proofErr w:type="spellStart"/>
      <w:r w:rsidRPr="00A61A07">
        <w:rPr>
          <w:lang w:val="en-US"/>
        </w:rPr>
        <w:t>Simeonova</w:t>
      </w:r>
      <w:proofErr w:type="spellEnd"/>
      <w:r w:rsidRPr="00A61A07">
        <w:rPr>
          <w:lang w:val="en-US"/>
        </w:rPr>
        <w:t xml:space="preserve">, E. (2024). Staggered health policy adoption: Spillover effects and their implications. </w:t>
      </w:r>
      <w:r w:rsidRPr="00A61A07">
        <w:rPr>
          <w:i/>
          <w:iCs/>
          <w:lang w:val="en-US"/>
        </w:rPr>
        <w:t>Management Science</w:t>
      </w:r>
      <w:r w:rsidRPr="00A61A07">
        <w:rPr>
          <w:lang w:val="en-US"/>
        </w:rPr>
        <w:t xml:space="preserve">, </w:t>
      </w:r>
      <w:r w:rsidR="00E00F86">
        <w:rPr>
          <w:lang w:val="en-US"/>
        </w:rPr>
        <w:t xml:space="preserve">published online: </w:t>
      </w:r>
      <w:r w:rsidR="00B53DA9" w:rsidRPr="00B53DA9">
        <w:rPr>
          <w:lang w:val="en-US"/>
        </w:rPr>
        <w:t>https://doi.org/10.1287/mnsc.2023.01033</w:t>
      </w:r>
    </w:p>
    <w:p w14:paraId="700272E4"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Ellram</w:t>
      </w:r>
      <w:proofErr w:type="spellEnd"/>
      <w:r w:rsidRPr="00A61A07">
        <w:rPr>
          <w:lang w:val="en-US"/>
        </w:rPr>
        <w:t>, L. M., Tate, W. L., &amp; Billington, C. (2008). Offshore outsourcing of professional services: A transaction cost economics perspective. </w:t>
      </w:r>
      <w:r w:rsidRPr="00A61A07">
        <w:rPr>
          <w:i/>
          <w:iCs/>
          <w:lang w:val="en-US"/>
        </w:rPr>
        <w:t>Journal of Operations Management</w:t>
      </w:r>
      <w:r w:rsidRPr="00A61A07">
        <w:rPr>
          <w:lang w:val="en-US"/>
        </w:rPr>
        <w:t>, </w:t>
      </w:r>
      <w:r w:rsidRPr="00A61A07">
        <w:rPr>
          <w:i/>
          <w:iCs/>
          <w:lang w:val="en-US"/>
        </w:rPr>
        <w:t>26</w:t>
      </w:r>
      <w:r w:rsidRPr="00A61A07">
        <w:rPr>
          <w:lang w:val="en-US"/>
        </w:rPr>
        <w:t>(2), 148-163.</w:t>
      </w:r>
    </w:p>
    <w:p w14:paraId="45415859" w14:textId="77777777" w:rsidR="006B3CB9" w:rsidRPr="00A61A07" w:rsidRDefault="006B3CB9" w:rsidP="001B4C28">
      <w:pPr>
        <w:widowControl w:val="0"/>
        <w:spacing w:line="276" w:lineRule="auto"/>
        <w:ind w:left="567" w:hanging="567"/>
        <w:jc w:val="both"/>
        <w:rPr>
          <w:iCs/>
          <w:lang w:val="en-US"/>
        </w:rPr>
      </w:pPr>
      <w:r w:rsidRPr="00A61A07">
        <w:rPr>
          <w:iCs/>
          <w:lang w:val="en-US"/>
        </w:rPr>
        <w:t xml:space="preserve">FactSet (2021). </w:t>
      </w:r>
      <w:r w:rsidRPr="00A61A07">
        <w:rPr>
          <w:i/>
          <w:iCs/>
          <w:lang w:val="en-US"/>
        </w:rPr>
        <w:t>Supply Chain Relationships: Data and Methodology Guide</w:t>
      </w:r>
      <w:r w:rsidRPr="00A61A07">
        <w:rPr>
          <w:iCs/>
          <w:lang w:val="en-US"/>
        </w:rPr>
        <w:t>. FactSet, Norwalk, Connecticut.</w:t>
      </w:r>
    </w:p>
    <w:p w14:paraId="76E732E2" w14:textId="77777777" w:rsidR="006B3CB9" w:rsidRPr="00A61A07" w:rsidRDefault="006B3CB9" w:rsidP="001B4C28">
      <w:pPr>
        <w:widowControl w:val="0"/>
        <w:spacing w:line="276" w:lineRule="auto"/>
        <w:ind w:left="567" w:hanging="567"/>
        <w:jc w:val="both"/>
        <w:rPr>
          <w:lang w:val="en-US"/>
        </w:rPr>
      </w:pPr>
      <w:r w:rsidRPr="00A61A07">
        <w:rPr>
          <w:lang w:val="en-US"/>
        </w:rPr>
        <w:t xml:space="preserve">Fan, Y., &amp; Liu, X. (2017). Misclassifying core expenses as special items: Cost of goods sold or selling, general, and administrative </w:t>
      </w:r>
      <w:proofErr w:type="gramStart"/>
      <w:r w:rsidRPr="00A61A07">
        <w:rPr>
          <w:lang w:val="en-US"/>
        </w:rPr>
        <w:t>expenses?.</w:t>
      </w:r>
      <w:proofErr w:type="gramEnd"/>
      <w:r w:rsidRPr="00A61A07">
        <w:rPr>
          <w:lang w:val="en-US"/>
        </w:rPr>
        <w:t xml:space="preserve"> </w:t>
      </w:r>
      <w:r w:rsidRPr="00A61A07">
        <w:rPr>
          <w:i/>
          <w:iCs/>
          <w:lang w:val="en-US"/>
        </w:rPr>
        <w:t>Contemporary Accounting Research</w:t>
      </w:r>
      <w:r w:rsidRPr="00A61A07">
        <w:rPr>
          <w:lang w:val="en-US"/>
        </w:rPr>
        <w:t xml:space="preserve">, </w:t>
      </w:r>
      <w:r w:rsidRPr="00A61A07">
        <w:rPr>
          <w:i/>
          <w:iCs/>
          <w:lang w:val="en-US"/>
        </w:rPr>
        <w:t>34</w:t>
      </w:r>
      <w:r w:rsidRPr="00A61A07">
        <w:rPr>
          <w:lang w:val="en-US"/>
        </w:rPr>
        <w:t>(1), 400-426.</w:t>
      </w:r>
    </w:p>
    <w:p w14:paraId="1E97FF2A" w14:textId="77777777" w:rsidR="006B3CB9" w:rsidRPr="00A61A07" w:rsidRDefault="006B3CB9" w:rsidP="001B4C28">
      <w:pPr>
        <w:widowControl w:val="0"/>
        <w:spacing w:line="276" w:lineRule="auto"/>
        <w:ind w:left="567" w:hanging="567"/>
        <w:jc w:val="both"/>
        <w:rPr>
          <w:lang w:val="en-US"/>
        </w:rPr>
      </w:pPr>
      <w:r w:rsidRPr="00A61A07">
        <w:rPr>
          <w:lang w:val="en-US"/>
        </w:rPr>
        <w:t xml:space="preserve">Ferreira, A. (2021). Regulating smart contracts: Legal revolution or simply </w:t>
      </w:r>
      <w:proofErr w:type="gramStart"/>
      <w:r w:rsidRPr="00A61A07">
        <w:rPr>
          <w:lang w:val="en-US"/>
        </w:rPr>
        <w:t>evolution?.</w:t>
      </w:r>
      <w:proofErr w:type="gramEnd"/>
      <w:r w:rsidRPr="00A61A07">
        <w:rPr>
          <w:lang w:val="en-US"/>
        </w:rPr>
        <w:t> </w:t>
      </w:r>
      <w:r w:rsidRPr="00A61A07">
        <w:rPr>
          <w:i/>
          <w:iCs/>
          <w:lang w:val="en-US"/>
        </w:rPr>
        <w:t>Telecommunications Policy</w:t>
      </w:r>
      <w:r w:rsidRPr="00A61A07">
        <w:rPr>
          <w:lang w:val="en-US"/>
        </w:rPr>
        <w:t>, </w:t>
      </w:r>
      <w:r w:rsidRPr="00A61A07">
        <w:rPr>
          <w:i/>
          <w:iCs/>
          <w:lang w:val="en-US"/>
        </w:rPr>
        <w:t>45</w:t>
      </w:r>
      <w:r w:rsidRPr="00A61A07">
        <w:rPr>
          <w:lang w:val="en-US"/>
        </w:rPr>
        <w:t>(2), 102081.</w:t>
      </w:r>
    </w:p>
    <w:p w14:paraId="4824B9DC"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Frydlinger</w:t>
      </w:r>
      <w:proofErr w:type="spellEnd"/>
      <w:r w:rsidRPr="00A61A07">
        <w:rPr>
          <w:lang w:val="en-US"/>
        </w:rPr>
        <w:t xml:space="preserve">, D., &amp; Hart, O. (2024). Overcoming contractual incompleteness: The role of guiding principles. </w:t>
      </w:r>
      <w:r w:rsidRPr="00A61A07">
        <w:rPr>
          <w:i/>
          <w:iCs/>
          <w:lang w:val="en-US"/>
        </w:rPr>
        <w:t>The Journal of Law, Economics, and Organization</w:t>
      </w:r>
      <w:r w:rsidRPr="00A61A07">
        <w:rPr>
          <w:lang w:val="en-US"/>
        </w:rPr>
        <w:t xml:space="preserve">, </w:t>
      </w:r>
      <w:r w:rsidRPr="00A61A07">
        <w:rPr>
          <w:i/>
          <w:iCs/>
          <w:lang w:val="en-US"/>
        </w:rPr>
        <w:t>40</w:t>
      </w:r>
      <w:r w:rsidRPr="00A61A07">
        <w:rPr>
          <w:lang w:val="en-US"/>
        </w:rPr>
        <w:t>(3), 625-647.</w:t>
      </w:r>
    </w:p>
    <w:p w14:paraId="43FB1153" w14:textId="77777777" w:rsidR="006B3CB9" w:rsidRPr="00A61A07" w:rsidRDefault="006B3CB9" w:rsidP="001B4C28">
      <w:pPr>
        <w:widowControl w:val="0"/>
        <w:spacing w:line="276" w:lineRule="auto"/>
        <w:ind w:left="567" w:hanging="567"/>
        <w:jc w:val="both"/>
        <w:rPr>
          <w:lang w:val="en-US"/>
        </w:rPr>
      </w:pPr>
      <w:r w:rsidRPr="00A61A07">
        <w:rPr>
          <w:lang w:val="en-US"/>
        </w:rPr>
        <w:t>Ganne, E. (2018). </w:t>
      </w:r>
      <w:r w:rsidRPr="00A61A07">
        <w:rPr>
          <w:i/>
          <w:iCs/>
          <w:lang w:val="en-US"/>
        </w:rPr>
        <w:t xml:space="preserve">Can Blockchain Revolutionize International </w:t>
      </w:r>
      <w:proofErr w:type="gramStart"/>
      <w:r w:rsidRPr="00A61A07">
        <w:rPr>
          <w:i/>
          <w:iCs/>
          <w:lang w:val="en-US"/>
        </w:rPr>
        <w:t>Trade?</w:t>
      </w:r>
      <w:r w:rsidRPr="00A61A07">
        <w:rPr>
          <w:lang w:val="en-US"/>
        </w:rPr>
        <w:t>.</w:t>
      </w:r>
      <w:proofErr w:type="gramEnd"/>
      <w:r w:rsidRPr="00A61A07">
        <w:rPr>
          <w:lang w:val="en-US"/>
        </w:rPr>
        <w:t xml:space="preserve"> World Trade Organization, Geneva. </w:t>
      </w:r>
    </w:p>
    <w:p w14:paraId="11D48648" w14:textId="77777777" w:rsidR="006B3CB9" w:rsidRPr="00A61A07" w:rsidRDefault="006B3CB9" w:rsidP="001B4C28">
      <w:pPr>
        <w:widowControl w:val="0"/>
        <w:spacing w:line="276" w:lineRule="auto"/>
        <w:ind w:left="567" w:hanging="567"/>
        <w:jc w:val="both"/>
        <w:rPr>
          <w:lang w:val="en-US"/>
        </w:rPr>
      </w:pPr>
      <w:r w:rsidRPr="00A61A07">
        <w:rPr>
          <w:lang w:val="en-US"/>
        </w:rPr>
        <w:t xml:space="preserve">GDPR (2023). What is GDPR, the EU’s new data protection law? https://gdpr.eu/what-is-gdpr/. </w:t>
      </w:r>
    </w:p>
    <w:p w14:paraId="21302591" w14:textId="77777777" w:rsidR="006B3CB9" w:rsidRPr="00A61A07" w:rsidRDefault="006B3CB9" w:rsidP="001B4C28">
      <w:pPr>
        <w:widowControl w:val="0"/>
        <w:spacing w:line="276" w:lineRule="auto"/>
        <w:ind w:left="567" w:hanging="567"/>
        <w:jc w:val="both"/>
        <w:rPr>
          <w:lang w:val="en-US"/>
        </w:rPr>
      </w:pPr>
      <w:r w:rsidRPr="00A61A07">
        <w:rPr>
          <w:lang w:val="en-US"/>
        </w:rPr>
        <w:t>GEP (2022). A Brief Guide to Smart Contracts for Supply Chains. https://www.gep.com/blog/mind/guide-to-smart-contracts-for-supply-chain.</w:t>
      </w:r>
      <w:r w:rsidRPr="00A61A07">
        <w:rPr>
          <w:rStyle w:val="Hyperlink"/>
          <w:color w:val="auto"/>
          <w:lang w:val="en-US"/>
        </w:rPr>
        <w:t xml:space="preserve"> </w:t>
      </w:r>
      <w:r w:rsidRPr="00A61A07">
        <w:rPr>
          <w:lang w:val="en-US"/>
        </w:rPr>
        <w:t xml:space="preserve"> </w:t>
      </w:r>
    </w:p>
    <w:p w14:paraId="4F1DE200" w14:textId="77777777" w:rsidR="006B3CB9" w:rsidRPr="00A61A07" w:rsidRDefault="006B3CB9" w:rsidP="001B4C28">
      <w:pPr>
        <w:widowControl w:val="0"/>
        <w:spacing w:line="276" w:lineRule="auto"/>
        <w:ind w:left="567" w:hanging="567"/>
        <w:jc w:val="both"/>
        <w:rPr>
          <w:lang w:val="en-US"/>
        </w:rPr>
      </w:pPr>
      <w:r w:rsidRPr="00A61A07">
        <w:rPr>
          <w:lang w:val="en-US"/>
        </w:rPr>
        <w:lastRenderedPageBreak/>
        <w:t>Gideon, M. (2023). How Smart Contracts Could Play a Pivotal Role in Supply Chains. https://www.supplychainbrain.com/articles/37331-how-smart-contracts-could-play-a-pivotal-role-in-supply-chains.</w:t>
      </w:r>
    </w:p>
    <w:p w14:paraId="4873E7ED"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Ginglinger</w:t>
      </w:r>
      <w:proofErr w:type="spellEnd"/>
      <w:r w:rsidRPr="00A61A07">
        <w:rPr>
          <w:lang w:val="en-US"/>
        </w:rPr>
        <w:t>, E., &amp; Moreau, Q. (2023). Climate risk and capital structure. </w:t>
      </w:r>
      <w:r w:rsidRPr="00A61A07">
        <w:rPr>
          <w:i/>
          <w:iCs/>
          <w:lang w:val="en-US"/>
        </w:rPr>
        <w:t>Management Science</w:t>
      </w:r>
      <w:r w:rsidRPr="00A61A07">
        <w:rPr>
          <w:lang w:val="en-US"/>
        </w:rPr>
        <w:t>, </w:t>
      </w:r>
      <w:r w:rsidRPr="00A61A07">
        <w:rPr>
          <w:i/>
          <w:iCs/>
          <w:lang w:val="en-US"/>
        </w:rPr>
        <w:t>69</w:t>
      </w:r>
      <w:r w:rsidRPr="00A61A07">
        <w:rPr>
          <w:lang w:val="en-US"/>
        </w:rPr>
        <w:t>(12), 7492-7516.</w:t>
      </w:r>
    </w:p>
    <w:p w14:paraId="21954558" w14:textId="77777777" w:rsidR="006B3CB9" w:rsidRPr="00A61A07" w:rsidRDefault="006B3CB9" w:rsidP="001B4C28">
      <w:pPr>
        <w:widowControl w:val="0"/>
        <w:spacing w:line="276" w:lineRule="auto"/>
        <w:ind w:left="567" w:hanging="567"/>
        <w:jc w:val="both"/>
        <w:rPr>
          <w:lang w:val="en-US"/>
        </w:rPr>
      </w:pPr>
      <w:r w:rsidRPr="00A61A07">
        <w:rPr>
          <w:lang w:val="en-US"/>
        </w:rPr>
        <w:t>Gozman, D., Liebenau, J., &amp; Aste, T. (2020). A case study of using blockchain technology in regulatory technology. </w:t>
      </w:r>
      <w:r w:rsidRPr="00A61A07">
        <w:rPr>
          <w:i/>
          <w:iCs/>
          <w:lang w:val="en-US"/>
        </w:rPr>
        <w:t>MIS Quarterly Executive</w:t>
      </w:r>
      <w:r w:rsidRPr="00A61A07">
        <w:rPr>
          <w:lang w:val="en-US"/>
        </w:rPr>
        <w:t>, </w:t>
      </w:r>
      <w:r w:rsidRPr="00A61A07">
        <w:rPr>
          <w:i/>
          <w:iCs/>
          <w:lang w:val="en-US"/>
        </w:rPr>
        <w:t>19</w:t>
      </w:r>
      <w:r w:rsidRPr="00A61A07">
        <w:rPr>
          <w:lang w:val="en-US"/>
        </w:rPr>
        <w:t>(1), 19-37.</w:t>
      </w:r>
    </w:p>
    <w:p w14:paraId="7691F710" w14:textId="77777777" w:rsidR="006B3CB9" w:rsidRPr="00A61A07" w:rsidRDefault="006B3CB9" w:rsidP="001B4C28">
      <w:pPr>
        <w:widowControl w:val="0"/>
        <w:spacing w:line="276" w:lineRule="auto"/>
        <w:ind w:left="567" w:hanging="567"/>
        <w:jc w:val="both"/>
        <w:rPr>
          <w:lang w:val="en-US"/>
        </w:rPr>
      </w:pPr>
      <w:r w:rsidRPr="00A61A07">
        <w:rPr>
          <w:lang w:val="en-US"/>
        </w:rPr>
        <w:t>Grover, V., &amp; Malhotra, M. K. (2003). Transaction cost framework in operations and supply chain management research: theory and measurement. </w:t>
      </w:r>
      <w:r w:rsidRPr="00A61A07">
        <w:rPr>
          <w:i/>
          <w:iCs/>
          <w:lang w:val="en-US"/>
        </w:rPr>
        <w:t>Journal of Operations Management</w:t>
      </w:r>
      <w:r w:rsidRPr="00A61A07">
        <w:rPr>
          <w:lang w:val="en-US"/>
        </w:rPr>
        <w:t>, </w:t>
      </w:r>
      <w:r w:rsidRPr="00A61A07">
        <w:rPr>
          <w:i/>
          <w:iCs/>
          <w:lang w:val="en-US"/>
        </w:rPr>
        <w:t>21</w:t>
      </w:r>
      <w:r w:rsidRPr="00A61A07">
        <w:rPr>
          <w:lang w:val="en-US"/>
        </w:rPr>
        <w:t>(4), 457-473.</w:t>
      </w:r>
    </w:p>
    <w:p w14:paraId="58C0268F" w14:textId="77777777" w:rsidR="006B3CB9" w:rsidRPr="00A61A07" w:rsidRDefault="006B3CB9" w:rsidP="001B4C28">
      <w:pPr>
        <w:widowControl w:val="0"/>
        <w:spacing w:line="276" w:lineRule="auto"/>
        <w:ind w:left="567" w:hanging="567"/>
        <w:jc w:val="both"/>
        <w:rPr>
          <w:lang w:val="en-US"/>
        </w:rPr>
      </w:pPr>
      <w:r w:rsidRPr="00A61A07">
        <w:rPr>
          <w:lang w:val="en-US"/>
        </w:rPr>
        <w:t xml:space="preserve">Hart, O. (1989). Economist’s Perspective on the Theory of the Firm, </w:t>
      </w:r>
      <w:r w:rsidRPr="00A61A07">
        <w:rPr>
          <w:i/>
          <w:iCs/>
          <w:lang w:val="en-US"/>
        </w:rPr>
        <w:t>An. Colum. L. Rev.</w:t>
      </w:r>
      <w:r w:rsidRPr="00A61A07">
        <w:rPr>
          <w:lang w:val="en-US"/>
        </w:rPr>
        <w:t xml:space="preserve">, </w:t>
      </w:r>
      <w:r w:rsidRPr="00A61A07">
        <w:rPr>
          <w:i/>
          <w:iCs/>
          <w:lang w:val="en-US"/>
        </w:rPr>
        <w:t>89</w:t>
      </w:r>
      <w:r w:rsidRPr="00A61A07">
        <w:rPr>
          <w:lang w:val="en-US"/>
        </w:rPr>
        <w:t>, 1757.</w:t>
      </w:r>
    </w:p>
    <w:p w14:paraId="5E941EA1" w14:textId="77777777" w:rsidR="006B3CB9" w:rsidRPr="00A61A07" w:rsidRDefault="006B3CB9" w:rsidP="001B4C28">
      <w:pPr>
        <w:widowControl w:val="0"/>
        <w:spacing w:line="276" w:lineRule="auto"/>
        <w:ind w:left="567" w:hanging="567"/>
        <w:jc w:val="both"/>
        <w:rPr>
          <w:lang w:val="en-US"/>
        </w:rPr>
      </w:pPr>
      <w:r w:rsidRPr="00A61A07">
        <w:rPr>
          <w:lang w:val="en-US"/>
        </w:rPr>
        <w:t>Hines, P. (2016). Toyota supplier system in Japan and the UK. In </w:t>
      </w:r>
      <w:r w:rsidRPr="00A61A07">
        <w:rPr>
          <w:i/>
          <w:iCs/>
          <w:lang w:val="en-US"/>
        </w:rPr>
        <w:t>Developments in Logistics and Supply Chain Management: Past, Present and Future</w:t>
      </w:r>
      <w:r w:rsidRPr="00A61A07">
        <w:rPr>
          <w:lang w:val="en-US"/>
        </w:rPr>
        <w:t> (pp. 113-124). London: Palgrave Macmillan UK.</w:t>
      </w:r>
    </w:p>
    <w:p w14:paraId="7367E8CB" w14:textId="77777777" w:rsidR="006B3CB9" w:rsidRPr="00A61A07" w:rsidRDefault="006B3CB9" w:rsidP="001B4C28">
      <w:pPr>
        <w:widowControl w:val="0"/>
        <w:spacing w:line="276" w:lineRule="auto"/>
        <w:ind w:left="567" w:hanging="567"/>
        <w:jc w:val="both"/>
        <w:rPr>
          <w:lang w:val="en-US"/>
        </w:rPr>
      </w:pPr>
      <w:r w:rsidRPr="00A61A07">
        <w:rPr>
          <w:lang w:val="en-US"/>
        </w:rPr>
        <w:t xml:space="preserve">Hu, W., Skowronski, K., Dong, Y., &amp; Shou, Y. (2023). Mergers and acquisitions in supply bases. </w:t>
      </w:r>
      <w:r w:rsidRPr="00A61A07">
        <w:rPr>
          <w:i/>
          <w:iCs/>
          <w:lang w:val="en-US"/>
        </w:rPr>
        <w:t>Production and Operations Management</w:t>
      </w:r>
      <w:r w:rsidRPr="00A61A07">
        <w:rPr>
          <w:lang w:val="en-US"/>
        </w:rPr>
        <w:t xml:space="preserve">, </w:t>
      </w:r>
      <w:r w:rsidRPr="00A61A07">
        <w:rPr>
          <w:i/>
          <w:iCs/>
          <w:lang w:val="en-US"/>
        </w:rPr>
        <w:t>32</w:t>
      </w:r>
      <w:r w:rsidRPr="00A61A07">
        <w:rPr>
          <w:lang w:val="en-US"/>
        </w:rPr>
        <w:t>(4), 1059-1078.</w:t>
      </w:r>
    </w:p>
    <w:p w14:paraId="745A9992" w14:textId="77777777" w:rsidR="006B3CB9" w:rsidRPr="00A61A07" w:rsidRDefault="006B3CB9" w:rsidP="001B4C28">
      <w:pPr>
        <w:widowControl w:val="0"/>
        <w:spacing w:line="276" w:lineRule="auto"/>
        <w:ind w:left="567" w:hanging="567"/>
        <w:jc w:val="both"/>
        <w:rPr>
          <w:lang w:val="en-US"/>
        </w:rPr>
      </w:pPr>
      <w:r w:rsidRPr="00A61A07">
        <w:rPr>
          <w:lang w:val="en-US"/>
        </w:rPr>
        <w:t xml:space="preserve">Iyer, R., &amp; </w:t>
      </w:r>
      <w:proofErr w:type="spellStart"/>
      <w:r w:rsidRPr="00A61A07">
        <w:rPr>
          <w:lang w:val="en-US"/>
        </w:rPr>
        <w:t>Schoar</w:t>
      </w:r>
      <w:proofErr w:type="spellEnd"/>
      <w:r w:rsidRPr="00A61A07">
        <w:rPr>
          <w:lang w:val="en-US"/>
        </w:rPr>
        <w:t xml:space="preserve">, A. (2010). Incomplete contracts and renegotiation: Evidence from a field audit. </w:t>
      </w:r>
      <w:r w:rsidRPr="00A61A07">
        <w:rPr>
          <w:i/>
          <w:iCs/>
          <w:lang w:val="en-US"/>
        </w:rPr>
        <w:t>MIT LFE Working Paper No. LFE-0713-10</w:t>
      </w:r>
      <w:r w:rsidRPr="00A61A07">
        <w:rPr>
          <w:lang w:val="en-US"/>
        </w:rPr>
        <w:t>.</w:t>
      </w:r>
    </w:p>
    <w:p w14:paraId="52C2708C"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Kannengiesser</w:t>
      </w:r>
      <w:proofErr w:type="spellEnd"/>
      <w:r w:rsidRPr="00A61A07">
        <w:rPr>
          <w:lang w:val="en-US"/>
        </w:rPr>
        <w:t xml:space="preserve">, N., Lins, S., Sander, C., Winter, K., Frey, H., &amp; </w:t>
      </w:r>
      <w:proofErr w:type="spellStart"/>
      <w:r w:rsidRPr="00A61A07">
        <w:rPr>
          <w:lang w:val="en-US"/>
        </w:rPr>
        <w:t>Sunyaev</w:t>
      </w:r>
      <w:proofErr w:type="spellEnd"/>
      <w:r w:rsidRPr="00A61A07">
        <w:rPr>
          <w:lang w:val="en-US"/>
        </w:rPr>
        <w:t xml:space="preserve">, A. (2021). Challenges and common solutions in smart contract development. </w:t>
      </w:r>
      <w:r w:rsidRPr="00A61A07">
        <w:rPr>
          <w:i/>
          <w:iCs/>
          <w:lang w:val="en-US"/>
        </w:rPr>
        <w:t>IEEE Transactions on Software Engineering</w:t>
      </w:r>
      <w:r w:rsidRPr="00A61A07">
        <w:rPr>
          <w:lang w:val="en-US"/>
        </w:rPr>
        <w:t xml:space="preserve">, </w:t>
      </w:r>
      <w:r w:rsidRPr="00A61A07">
        <w:rPr>
          <w:i/>
          <w:iCs/>
          <w:lang w:val="en-US"/>
        </w:rPr>
        <w:t>48</w:t>
      </w:r>
      <w:r w:rsidRPr="00A61A07">
        <w:rPr>
          <w:lang w:val="en-US"/>
        </w:rPr>
        <w:t>(11), 4291-4318.</w:t>
      </w:r>
    </w:p>
    <w:p w14:paraId="0864841A"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Ketokivi</w:t>
      </w:r>
      <w:proofErr w:type="spellEnd"/>
      <w:r w:rsidRPr="00A61A07">
        <w:rPr>
          <w:lang w:val="en-US"/>
        </w:rPr>
        <w:t xml:space="preserve">, M., &amp; Mahoney, J. T. (2020). Transaction cost economics as a theory of supply chain efficiency. </w:t>
      </w:r>
      <w:r w:rsidRPr="00A61A07">
        <w:rPr>
          <w:i/>
          <w:iCs/>
          <w:lang w:val="en-US"/>
        </w:rPr>
        <w:t>Production and Operations Management</w:t>
      </w:r>
      <w:r w:rsidRPr="00A61A07">
        <w:rPr>
          <w:lang w:val="en-US"/>
        </w:rPr>
        <w:t xml:space="preserve">, </w:t>
      </w:r>
      <w:r w:rsidRPr="00A61A07">
        <w:rPr>
          <w:i/>
          <w:iCs/>
          <w:lang w:val="en-US"/>
        </w:rPr>
        <w:t>29</w:t>
      </w:r>
      <w:r w:rsidRPr="00A61A07">
        <w:rPr>
          <w:lang w:val="en-US"/>
        </w:rPr>
        <w:t>(4), 1011-1031.</w:t>
      </w:r>
    </w:p>
    <w:p w14:paraId="132C99BD"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Kordestani</w:t>
      </w:r>
      <w:proofErr w:type="spellEnd"/>
      <w:r w:rsidRPr="00A61A07">
        <w:rPr>
          <w:lang w:val="en-US"/>
        </w:rPr>
        <w:t xml:space="preserve">, A., </w:t>
      </w:r>
      <w:proofErr w:type="spellStart"/>
      <w:r w:rsidRPr="00A61A07">
        <w:rPr>
          <w:lang w:val="en-US"/>
        </w:rPr>
        <w:t>Oghazi</w:t>
      </w:r>
      <w:proofErr w:type="spellEnd"/>
      <w:r w:rsidRPr="00A61A07">
        <w:rPr>
          <w:lang w:val="en-US"/>
        </w:rPr>
        <w:t xml:space="preserve">, P., &amp; </w:t>
      </w:r>
      <w:proofErr w:type="spellStart"/>
      <w:r w:rsidRPr="00A61A07">
        <w:rPr>
          <w:lang w:val="en-US"/>
        </w:rPr>
        <w:t>Mostaghel</w:t>
      </w:r>
      <w:proofErr w:type="spellEnd"/>
      <w:r w:rsidRPr="00A61A07">
        <w:rPr>
          <w:lang w:val="en-US"/>
        </w:rPr>
        <w:t xml:space="preserve">, R. (2023). Smart contract diffusion in the pharmaceutical blockchain: the battle of counterfeit drugs. </w:t>
      </w:r>
      <w:r w:rsidRPr="00A61A07">
        <w:rPr>
          <w:i/>
          <w:lang w:val="en-US"/>
        </w:rPr>
        <w:t>Journal of Business Research</w:t>
      </w:r>
      <w:r w:rsidRPr="00A61A07">
        <w:rPr>
          <w:lang w:val="en-US"/>
        </w:rPr>
        <w:t xml:space="preserve">, </w:t>
      </w:r>
      <w:r w:rsidRPr="00A61A07">
        <w:rPr>
          <w:i/>
          <w:lang w:val="en-US"/>
        </w:rPr>
        <w:t>158</w:t>
      </w:r>
      <w:r w:rsidRPr="00A61A07">
        <w:rPr>
          <w:lang w:val="en-US"/>
        </w:rPr>
        <w:t>, 113646.</w:t>
      </w:r>
    </w:p>
    <w:p w14:paraId="3112954B" w14:textId="77777777" w:rsidR="006B3CB9" w:rsidRPr="00A61A07" w:rsidRDefault="006B3CB9" w:rsidP="001B4C28">
      <w:pPr>
        <w:widowControl w:val="0"/>
        <w:spacing w:line="276" w:lineRule="auto"/>
        <w:ind w:left="567" w:hanging="567"/>
        <w:jc w:val="both"/>
        <w:rPr>
          <w:lang w:val="en-US"/>
        </w:rPr>
      </w:pPr>
      <w:r w:rsidRPr="00A61A07">
        <w:rPr>
          <w:lang w:val="en-US"/>
        </w:rPr>
        <w:t>Kovach, J. J., Hora, M., Manikas, A., &amp; Patel, P. C. (2015). Firm performance in dynamic environments: The role of operational slack and operational scope. </w:t>
      </w:r>
      <w:r w:rsidRPr="00A61A07">
        <w:rPr>
          <w:i/>
          <w:iCs/>
          <w:lang w:val="en-US"/>
        </w:rPr>
        <w:t>Journal of Operations Management</w:t>
      </w:r>
      <w:r w:rsidRPr="00A61A07">
        <w:rPr>
          <w:lang w:val="en-US"/>
        </w:rPr>
        <w:t>, </w:t>
      </w:r>
      <w:r w:rsidRPr="00A61A07">
        <w:rPr>
          <w:i/>
          <w:iCs/>
          <w:lang w:val="en-US"/>
        </w:rPr>
        <w:t>37</w:t>
      </w:r>
      <w:r w:rsidRPr="00A61A07">
        <w:rPr>
          <w:lang w:val="en-US"/>
        </w:rPr>
        <w:t>, 1-12.</w:t>
      </w:r>
    </w:p>
    <w:p w14:paraId="30F6297A" w14:textId="77777777" w:rsidR="006B3CB9" w:rsidRPr="00A61A07" w:rsidRDefault="006B3CB9" w:rsidP="001B4C28">
      <w:pPr>
        <w:widowControl w:val="0"/>
        <w:spacing w:line="276" w:lineRule="auto"/>
        <w:ind w:left="567" w:hanging="567"/>
        <w:jc w:val="both"/>
        <w:rPr>
          <w:lang w:val="en-US"/>
        </w:rPr>
      </w:pPr>
      <w:r w:rsidRPr="00A61A07">
        <w:rPr>
          <w:lang w:val="en-US"/>
        </w:rPr>
        <w:t>Kumar, A., Liu, R., &amp; Shan, Z. (2020). Is blockchain a silver bullet for supply chain management? Technical challenges and research opportunities. </w:t>
      </w:r>
      <w:r w:rsidRPr="00A61A07">
        <w:rPr>
          <w:i/>
          <w:iCs/>
          <w:lang w:val="en-US"/>
        </w:rPr>
        <w:t>Decision Sciences</w:t>
      </w:r>
      <w:r w:rsidRPr="00A61A07">
        <w:rPr>
          <w:lang w:val="en-US"/>
        </w:rPr>
        <w:t>, </w:t>
      </w:r>
      <w:r w:rsidRPr="00A61A07">
        <w:rPr>
          <w:i/>
          <w:iCs/>
          <w:lang w:val="en-US"/>
        </w:rPr>
        <w:t>51</w:t>
      </w:r>
      <w:r w:rsidRPr="00A61A07">
        <w:rPr>
          <w:lang w:val="en-US"/>
        </w:rPr>
        <w:t>(1), 8-37.</w:t>
      </w:r>
    </w:p>
    <w:p w14:paraId="6EA1EEE1" w14:textId="77777777" w:rsidR="006B3CB9" w:rsidRPr="00A61A07" w:rsidRDefault="006B3CB9" w:rsidP="001B4C28">
      <w:pPr>
        <w:widowControl w:val="0"/>
        <w:spacing w:line="276" w:lineRule="auto"/>
        <w:ind w:left="567" w:hanging="567"/>
        <w:jc w:val="both"/>
        <w:rPr>
          <w:lang w:val="en-US"/>
        </w:rPr>
      </w:pPr>
      <w:r w:rsidRPr="00A61A07">
        <w:rPr>
          <w:lang w:val="en-US"/>
        </w:rPr>
        <w:t>Kumar, S., Mookerjee, V., &amp; Shubham, A. (2018). Research in operations management and information systems interface. </w:t>
      </w:r>
      <w:r w:rsidRPr="00A61A07">
        <w:rPr>
          <w:i/>
          <w:iCs/>
          <w:lang w:val="en-US"/>
        </w:rPr>
        <w:t>Production and Operations Management</w:t>
      </w:r>
      <w:r w:rsidRPr="00A61A07">
        <w:rPr>
          <w:lang w:val="en-US"/>
        </w:rPr>
        <w:t>, </w:t>
      </w:r>
      <w:r w:rsidRPr="00A61A07">
        <w:rPr>
          <w:i/>
          <w:iCs/>
          <w:lang w:val="en-US"/>
        </w:rPr>
        <w:t>27</w:t>
      </w:r>
      <w:r w:rsidRPr="00A61A07">
        <w:rPr>
          <w:lang w:val="en-US"/>
        </w:rPr>
        <w:t>(11), 1893-1905.</w:t>
      </w:r>
    </w:p>
    <w:p w14:paraId="55562B78"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Kurpjuweit</w:t>
      </w:r>
      <w:proofErr w:type="spellEnd"/>
      <w:r w:rsidRPr="00A61A07">
        <w:rPr>
          <w:lang w:val="en-US"/>
        </w:rPr>
        <w:t xml:space="preserve">, S., Schmidt, C. G., Klöckner, M., &amp; Wagner, S. M. (2021). Blockchain in additive manufacturing and its impact on supply chains. </w:t>
      </w:r>
      <w:r w:rsidRPr="00A61A07">
        <w:rPr>
          <w:i/>
          <w:lang w:val="en-US"/>
        </w:rPr>
        <w:t>Journal of Business Logistics</w:t>
      </w:r>
      <w:r w:rsidRPr="00A61A07">
        <w:rPr>
          <w:lang w:val="en-US"/>
        </w:rPr>
        <w:t xml:space="preserve">, </w:t>
      </w:r>
      <w:r w:rsidRPr="00A61A07">
        <w:rPr>
          <w:i/>
          <w:lang w:val="en-US"/>
        </w:rPr>
        <w:t>42</w:t>
      </w:r>
      <w:r w:rsidRPr="00A61A07">
        <w:rPr>
          <w:lang w:val="en-US"/>
        </w:rPr>
        <w:t>(1), 46-70.</w:t>
      </w:r>
    </w:p>
    <w:p w14:paraId="7FCD9982" w14:textId="67C02253" w:rsidR="00DE714B" w:rsidRPr="00A61A07" w:rsidRDefault="00DE714B" w:rsidP="001B4C28">
      <w:pPr>
        <w:widowControl w:val="0"/>
        <w:spacing w:line="276" w:lineRule="auto"/>
        <w:ind w:left="567" w:hanging="567"/>
        <w:jc w:val="both"/>
        <w:rPr>
          <w:lang w:val="en-US"/>
        </w:rPr>
      </w:pPr>
      <w:r w:rsidRPr="00A61A07">
        <w:rPr>
          <w:lang w:val="en-US"/>
        </w:rPr>
        <w:t xml:space="preserve">Lai, S., Lin, C., &amp; Ma, X. (2024). </w:t>
      </w:r>
      <w:proofErr w:type="spellStart"/>
      <w:r w:rsidRPr="00A61A07">
        <w:rPr>
          <w:lang w:val="en-US"/>
        </w:rPr>
        <w:t>RegTech</w:t>
      </w:r>
      <w:proofErr w:type="spellEnd"/>
      <w:r w:rsidRPr="00A61A07">
        <w:rPr>
          <w:lang w:val="en-US"/>
        </w:rPr>
        <w:t xml:space="preserve"> adoption and the cost of capital. </w:t>
      </w:r>
      <w:r w:rsidRPr="00A61A07">
        <w:rPr>
          <w:i/>
          <w:iCs/>
          <w:lang w:val="en-US"/>
        </w:rPr>
        <w:t>Management Science</w:t>
      </w:r>
      <w:r w:rsidRPr="00A61A07">
        <w:rPr>
          <w:lang w:val="en-US"/>
        </w:rPr>
        <w:t>, </w:t>
      </w:r>
      <w:r w:rsidRPr="00A61A07">
        <w:rPr>
          <w:i/>
          <w:iCs/>
          <w:lang w:val="en-US"/>
        </w:rPr>
        <w:t>70</w:t>
      </w:r>
      <w:r w:rsidRPr="00A61A07">
        <w:rPr>
          <w:lang w:val="en-US"/>
        </w:rPr>
        <w:t>(1), 309-331.</w:t>
      </w:r>
    </w:p>
    <w:p w14:paraId="65CE6CA3" w14:textId="77777777" w:rsidR="006B3CB9" w:rsidRPr="00A61A07" w:rsidRDefault="006B3CB9" w:rsidP="001B4C28">
      <w:pPr>
        <w:widowControl w:val="0"/>
        <w:spacing w:line="276" w:lineRule="auto"/>
        <w:ind w:left="567" w:hanging="567"/>
        <w:jc w:val="both"/>
        <w:rPr>
          <w:lang w:val="en-US"/>
        </w:rPr>
      </w:pPr>
      <w:r w:rsidRPr="00A61A07">
        <w:rPr>
          <w:lang w:val="en-US"/>
        </w:rPr>
        <w:t>Lam, H. K., Ding, L., &amp; Dong, Z. (2022). The impact of foreign competition on domestic firms' product quality: Evidence from a quasi‐natural experiment in the United States. </w:t>
      </w:r>
      <w:r w:rsidRPr="00A61A07">
        <w:rPr>
          <w:i/>
          <w:iCs/>
          <w:lang w:val="en-US"/>
        </w:rPr>
        <w:t>Journal of Operations Management</w:t>
      </w:r>
      <w:r w:rsidRPr="00A61A07">
        <w:rPr>
          <w:lang w:val="en-US"/>
        </w:rPr>
        <w:t>, </w:t>
      </w:r>
      <w:r w:rsidRPr="00A61A07">
        <w:rPr>
          <w:i/>
          <w:iCs/>
          <w:lang w:val="en-US"/>
        </w:rPr>
        <w:t>68</w:t>
      </w:r>
      <w:r w:rsidRPr="00A61A07">
        <w:rPr>
          <w:lang w:val="en-US"/>
        </w:rPr>
        <w:t>(8), 881-902.</w:t>
      </w:r>
    </w:p>
    <w:p w14:paraId="3B2AA572" w14:textId="77777777" w:rsidR="006B3CB9" w:rsidRPr="00A61A07" w:rsidRDefault="006B3CB9" w:rsidP="001B4C28">
      <w:pPr>
        <w:widowControl w:val="0"/>
        <w:spacing w:line="276" w:lineRule="auto"/>
        <w:ind w:left="567" w:hanging="567"/>
        <w:jc w:val="both"/>
        <w:rPr>
          <w:lang w:val="en-US"/>
        </w:rPr>
      </w:pPr>
      <w:r w:rsidRPr="00A61A07">
        <w:rPr>
          <w:lang w:val="en-US"/>
        </w:rPr>
        <w:t xml:space="preserve">Lam, H. K., Yeung, A. C., &amp; Cheng, T. E. (2016). The impact of firms’ social media initiatives </w:t>
      </w:r>
      <w:r w:rsidRPr="00A61A07">
        <w:rPr>
          <w:lang w:val="en-US"/>
        </w:rPr>
        <w:lastRenderedPageBreak/>
        <w:t>on operational efficiency and innovativeness. </w:t>
      </w:r>
      <w:r w:rsidRPr="00A61A07">
        <w:rPr>
          <w:i/>
          <w:iCs/>
          <w:lang w:val="en-US"/>
        </w:rPr>
        <w:t>Journal of Operations Management</w:t>
      </w:r>
      <w:r w:rsidRPr="00A61A07">
        <w:rPr>
          <w:lang w:val="en-US"/>
        </w:rPr>
        <w:t>, </w:t>
      </w:r>
      <w:r w:rsidRPr="00A61A07">
        <w:rPr>
          <w:i/>
          <w:iCs/>
          <w:lang w:val="en-US"/>
        </w:rPr>
        <w:t>47</w:t>
      </w:r>
      <w:r w:rsidRPr="00A61A07">
        <w:rPr>
          <w:lang w:val="en-US"/>
        </w:rPr>
        <w:t>, 28-43.</w:t>
      </w:r>
    </w:p>
    <w:p w14:paraId="6E19E665" w14:textId="6C0BF2DF" w:rsidR="006B3CB9" w:rsidRPr="00A61A07" w:rsidRDefault="006B3CB9" w:rsidP="001B4C28">
      <w:pPr>
        <w:widowControl w:val="0"/>
        <w:spacing w:line="276" w:lineRule="auto"/>
        <w:ind w:left="567" w:hanging="567"/>
        <w:jc w:val="both"/>
        <w:rPr>
          <w:lang w:val="en-US"/>
        </w:rPr>
      </w:pPr>
      <w:r w:rsidRPr="00A61A07">
        <w:rPr>
          <w:lang w:val="en-US"/>
        </w:rPr>
        <w:t>Lee, H., Tang, C., Yang, S. A., &amp; Zhang, Y. (</w:t>
      </w:r>
      <w:r w:rsidR="00E00F86">
        <w:rPr>
          <w:lang w:val="en-US"/>
        </w:rPr>
        <w:t>2023</w:t>
      </w:r>
      <w:r w:rsidRPr="00A61A07">
        <w:rPr>
          <w:lang w:val="en-US"/>
        </w:rPr>
        <w:t>). Dynamic trade finance in the presence of information frictions and fintech. </w:t>
      </w:r>
      <w:r w:rsidRPr="00A61A07">
        <w:rPr>
          <w:i/>
          <w:iCs/>
          <w:lang w:val="en-US"/>
        </w:rPr>
        <w:t>Manufacturing &amp; Service Operations Management</w:t>
      </w:r>
      <w:r w:rsidRPr="00A61A07">
        <w:rPr>
          <w:lang w:val="en-US"/>
        </w:rPr>
        <w:t xml:space="preserve">, </w:t>
      </w:r>
      <w:r w:rsidR="00E00F86" w:rsidRPr="00392257">
        <w:rPr>
          <w:i/>
          <w:iCs/>
        </w:rPr>
        <w:t>25</w:t>
      </w:r>
      <w:r w:rsidR="00E00F86" w:rsidRPr="00E00F86">
        <w:t>(6)</w:t>
      </w:r>
      <w:r w:rsidR="00E00F86">
        <w:t xml:space="preserve">, </w:t>
      </w:r>
      <w:r w:rsidR="00E00F86" w:rsidRPr="00E00F86">
        <w:t>2038-</w:t>
      </w:r>
      <w:proofErr w:type="gramStart"/>
      <w:r w:rsidR="00E00F86" w:rsidRPr="00E00F86">
        <w:t>2055.</w:t>
      </w:r>
      <w:r w:rsidRPr="00A61A07">
        <w:rPr>
          <w:lang w:val="en-US"/>
        </w:rPr>
        <w:t>.</w:t>
      </w:r>
      <w:proofErr w:type="gramEnd"/>
    </w:p>
    <w:p w14:paraId="72A8A4AD" w14:textId="77777777" w:rsidR="006B3CB9" w:rsidRPr="00A61A07" w:rsidRDefault="006B3CB9" w:rsidP="001B4C28">
      <w:pPr>
        <w:widowControl w:val="0"/>
        <w:spacing w:line="276" w:lineRule="auto"/>
        <w:ind w:left="567" w:hanging="567"/>
        <w:jc w:val="both"/>
        <w:rPr>
          <w:lang w:val="en-US"/>
        </w:rPr>
      </w:pPr>
      <w:r w:rsidRPr="00A61A07">
        <w:rPr>
          <w:lang w:val="en-US"/>
        </w:rPr>
        <w:t>Li, H., Lam, H. K., Ho, W., &amp; Yeung, A. C. (2022). The impact of chief risk officer appointments on firm risk and operational efficiency. </w:t>
      </w:r>
      <w:r w:rsidRPr="00A61A07">
        <w:rPr>
          <w:i/>
          <w:iCs/>
          <w:lang w:val="en-US"/>
        </w:rPr>
        <w:t>Journal of Operations Management</w:t>
      </w:r>
      <w:r w:rsidRPr="00A61A07">
        <w:rPr>
          <w:lang w:val="en-US"/>
        </w:rPr>
        <w:t>, </w:t>
      </w:r>
      <w:r w:rsidRPr="00A61A07">
        <w:rPr>
          <w:i/>
          <w:iCs/>
          <w:lang w:val="en-US"/>
        </w:rPr>
        <w:t>68</w:t>
      </w:r>
      <w:r w:rsidRPr="00A61A07">
        <w:rPr>
          <w:lang w:val="en-US"/>
        </w:rPr>
        <w:t>(3), 241-269.</w:t>
      </w:r>
    </w:p>
    <w:p w14:paraId="4AC287F1" w14:textId="77777777" w:rsidR="006B3CB9" w:rsidRPr="00A61A07" w:rsidRDefault="006B3CB9" w:rsidP="001B4C28">
      <w:pPr>
        <w:widowControl w:val="0"/>
        <w:spacing w:line="276" w:lineRule="auto"/>
        <w:ind w:left="567" w:hanging="567"/>
        <w:jc w:val="both"/>
        <w:rPr>
          <w:lang w:val="en-US"/>
        </w:rPr>
      </w:pPr>
      <w:r w:rsidRPr="00A61A07">
        <w:rPr>
          <w:lang w:val="en-US"/>
        </w:rPr>
        <w:t>Li, S., Shang, J., &amp; Slaughter, S. A. (2010). Why do software firms fail? Capabilities, competitive actions, and firm survival in the software industry from 1995 to 2007. </w:t>
      </w:r>
      <w:r w:rsidRPr="00A61A07">
        <w:rPr>
          <w:i/>
          <w:iCs/>
          <w:lang w:val="en-US"/>
        </w:rPr>
        <w:t>Information Systems Research</w:t>
      </w:r>
      <w:r w:rsidRPr="00A61A07">
        <w:rPr>
          <w:lang w:val="en-US"/>
        </w:rPr>
        <w:t>, </w:t>
      </w:r>
      <w:r w:rsidRPr="00A61A07">
        <w:rPr>
          <w:i/>
          <w:iCs/>
          <w:lang w:val="en-US"/>
        </w:rPr>
        <w:t>21</w:t>
      </w:r>
      <w:r w:rsidRPr="00A61A07">
        <w:rPr>
          <w:lang w:val="en-US"/>
        </w:rPr>
        <w:t xml:space="preserve">(3), 631-654. </w:t>
      </w:r>
    </w:p>
    <w:p w14:paraId="23E61593" w14:textId="77777777" w:rsidR="006B3CB9" w:rsidRPr="00A61A07" w:rsidRDefault="006B3CB9" w:rsidP="001B4C28">
      <w:pPr>
        <w:widowControl w:val="0"/>
        <w:spacing w:line="276" w:lineRule="auto"/>
        <w:ind w:left="567" w:hanging="567"/>
        <w:jc w:val="both"/>
        <w:rPr>
          <w:lang w:val="en-US"/>
        </w:rPr>
      </w:pPr>
      <w:r w:rsidRPr="00A61A07">
        <w:rPr>
          <w:lang w:val="en-US"/>
        </w:rPr>
        <w:t xml:space="preserve">Liang, P., Cavusoglu, H., &amp; Hu, N. (2023). Customers’ managerial expectations and suppliers’ asymmetric cost management. </w:t>
      </w:r>
      <w:r w:rsidRPr="00A61A07">
        <w:rPr>
          <w:i/>
          <w:iCs/>
          <w:lang w:val="en-US"/>
        </w:rPr>
        <w:t>Production and Operations Management</w:t>
      </w:r>
      <w:r w:rsidRPr="00A61A07">
        <w:rPr>
          <w:lang w:val="en-US"/>
        </w:rPr>
        <w:t xml:space="preserve">, </w:t>
      </w:r>
      <w:r w:rsidRPr="00A61A07">
        <w:rPr>
          <w:i/>
          <w:iCs/>
          <w:lang w:val="en-US"/>
        </w:rPr>
        <w:t>32</w:t>
      </w:r>
      <w:r w:rsidRPr="00A61A07">
        <w:rPr>
          <w:lang w:val="en-US"/>
        </w:rPr>
        <w:t>(6), 1975-1993.</w:t>
      </w:r>
    </w:p>
    <w:p w14:paraId="4CD666E4" w14:textId="77777777" w:rsidR="006B3CB9" w:rsidRPr="00A61A07" w:rsidRDefault="006B3CB9" w:rsidP="001B4C28">
      <w:pPr>
        <w:widowControl w:val="0"/>
        <w:spacing w:line="276" w:lineRule="auto"/>
        <w:ind w:left="567" w:hanging="567"/>
        <w:jc w:val="both"/>
        <w:rPr>
          <w:lang w:val="en-US"/>
        </w:rPr>
      </w:pPr>
      <w:r w:rsidRPr="00A61A07">
        <w:rPr>
          <w:lang w:val="en-US"/>
        </w:rPr>
        <w:t>Lin, C., Liu, S., &amp; Manso, G. (2021). Shareholder litigation and corporate innovation. </w:t>
      </w:r>
      <w:r w:rsidRPr="00A61A07">
        <w:rPr>
          <w:i/>
          <w:iCs/>
          <w:lang w:val="en-US"/>
        </w:rPr>
        <w:t>Management Science</w:t>
      </w:r>
      <w:r w:rsidRPr="00A61A07">
        <w:rPr>
          <w:lang w:val="en-US"/>
        </w:rPr>
        <w:t>, </w:t>
      </w:r>
      <w:r w:rsidRPr="00A61A07">
        <w:rPr>
          <w:i/>
          <w:iCs/>
          <w:lang w:val="en-US"/>
        </w:rPr>
        <w:t>67</w:t>
      </w:r>
      <w:r w:rsidRPr="00A61A07">
        <w:rPr>
          <w:lang w:val="en-US"/>
        </w:rPr>
        <w:t>(6), 3346-3367.</w:t>
      </w:r>
    </w:p>
    <w:p w14:paraId="58362566" w14:textId="77777777" w:rsidR="006B3CB9" w:rsidRPr="00A61A07" w:rsidRDefault="006B3CB9" w:rsidP="001B4C28">
      <w:pPr>
        <w:widowControl w:val="0"/>
        <w:spacing w:line="276" w:lineRule="auto"/>
        <w:ind w:left="567" w:hanging="567"/>
        <w:jc w:val="both"/>
        <w:rPr>
          <w:lang w:val="en-US"/>
        </w:rPr>
      </w:pPr>
      <w:r w:rsidRPr="00A61A07">
        <w:rPr>
          <w:lang w:val="en-US"/>
        </w:rPr>
        <w:t xml:space="preserve">Liu, H., Fan, Y., Feng, L., &amp; Wei, Z. (2023). Vulnerable smart contract function locating based on multi-relational nested graph convolutional network. </w:t>
      </w:r>
      <w:r w:rsidRPr="00A61A07">
        <w:rPr>
          <w:i/>
          <w:lang w:val="en-US"/>
        </w:rPr>
        <w:t>Journal of Systems and Software</w:t>
      </w:r>
      <w:r w:rsidRPr="00A61A07">
        <w:rPr>
          <w:lang w:val="en-US"/>
        </w:rPr>
        <w:t xml:space="preserve">, Forthcoming.  </w:t>
      </w:r>
    </w:p>
    <w:p w14:paraId="30459B76" w14:textId="77777777" w:rsidR="006B3CB9" w:rsidRPr="00A61A07" w:rsidRDefault="006B3CB9" w:rsidP="001B4C28">
      <w:pPr>
        <w:widowControl w:val="0"/>
        <w:spacing w:line="276" w:lineRule="auto"/>
        <w:ind w:left="567" w:hanging="567"/>
        <w:jc w:val="both"/>
        <w:rPr>
          <w:lang w:val="en-US"/>
        </w:rPr>
      </w:pPr>
      <w:r w:rsidRPr="00A61A07">
        <w:rPr>
          <w:lang w:val="en-US"/>
        </w:rPr>
        <w:t>Liu, Y., &amp; Nguyen, C. (2023). The role of financial covenants in pricing private investments in public equity. </w:t>
      </w:r>
      <w:r w:rsidRPr="00A61A07">
        <w:rPr>
          <w:i/>
          <w:iCs/>
          <w:lang w:val="en-US"/>
        </w:rPr>
        <w:t>Journal of Corporate Finance</w:t>
      </w:r>
      <w:r w:rsidRPr="00A61A07">
        <w:rPr>
          <w:lang w:val="en-US"/>
        </w:rPr>
        <w:t>, </w:t>
      </w:r>
      <w:r w:rsidRPr="00A61A07">
        <w:rPr>
          <w:i/>
          <w:iCs/>
          <w:lang w:val="en-US"/>
        </w:rPr>
        <w:t>82</w:t>
      </w:r>
      <w:r w:rsidRPr="00A61A07">
        <w:rPr>
          <w:lang w:val="en-US"/>
        </w:rPr>
        <w:t>, 102466.</w:t>
      </w:r>
    </w:p>
    <w:p w14:paraId="7969DCCC" w14:textId="77777777" w:rsidR="006B3CB9" w:rsidRPr="00A61A07" w:rsidRDefault="006B3CB9" w:rsidP="001B4C28">
      <w:pPr>
        <w:widowControl w:val="0"/>
        <w:spacing w:line="276" w:lineRule="auto"/>
        <w:ind w:left="567" w:hanging="567"/>
        <w:jc w:val="both"/>
        <w:rPr>
          <w:lang w:val="en-US"/>
        </w:rPr>
      </w:pPr>
      <w:r w:rsidRPr="00A61A07">
        <w:rPr>
          <w:lang w:val="en-US"/>
        </w:rPr>
        <w:t xml:space="preserve">Liu, Z., &amp; Zhang, N. (2024). The productivity effect of digital financial reporting. </w:t>
      </w:r>
      <w:r w:rsidRPr="00A61A07">
        <w:rPr>
          <w:i/>
          <w:iCs/>
          <w:lang w:val="en-US"/>
        </w:rPr>
        <w:t>Review of Accounting Studies</w:t>
      </w:r>
      <w:r w:rsidRPr="00A61A07">
        <w:rPr>
          <w:lang w:val="en-US"/>
        </w:rPr>
        <w:t xml:space="preserve">, </w:t>
      </w:r>
      <w:r w:rsidRPr="00A61A07">
        <w:rPr>
          <w:i/>
          <w:iCs/>
          <w:lang w:val="en-US"/>
        </w:rPr>
        <w:t>29</w:t>
      </w:r>
      <w:r w:rsidRPr="00A61A07">
        <w:rPr>
          <w:lang w:val="en-US"/>
        </w:rPr>
        <w:t xml:space="preserve">, 2350-2390. </w:t>
      </w:r>
    </w:p>
    <w:p w14:paraId="6D4883A1" w14:textId="77777777" w:rsidR="006B3CB9" w:rsidRPr="00A61A07" w:rsidRDefault="006B3CB9" w:rsidP="001B4C28">
      <w:pPr>
        <w:widowControl w:val="0"/>
        <w:spacing w:line="276" w:lineRule="auto"/>
        <w:ind w:left="567" w:hanging="567"/>
        <w:jc w:val="both"/>
        <w:rPr>
          <w:lang w:val="en-US"/>
        </w:rPr>
      </w:pPr>
      <w:r w:rsidRPr="00A61A07">
        <w:rPr>
          <w:lang w:val="en-US"/>
        </w:rPr>
        <w:t>Lu, G., &amp; Shang, G. (2017). Impact of supply base structural complexity on financial performance: Roles of visible and not-so-visible characteristics. </w:t>
      </w:r>
      <w:r w:rsidRPr="00A61A07">
        <w:rPr>
          <w:i/>
          <w:iCs/>
          <w:lang w:val="en-US"/>
        </w:rPr>
        <w:t>Journal of Operations Management</w:t>
      </w:r>
      <w:r w:rsidRPr="00A61A07">
        <w:rPr>
          <w:lang w:val="en-US"/>
        </w:rPr>
        <w:t>, </w:t>
      </w:r>
      <w:r w:rsidRPr="00A61A07">
        <w:rPr>
          <w:i/>
          <w:iCs/>
          <w:lang w:val="en-US"/>
        </w:rPr>
        <w:t>53</w:t>
      </w:r>
      <w:r w:rsidRPr="00A61A07">
        <w:rPr>
          <w:lang w:val="en-US"/>
        </w:rPr>
        <w:t>, 23-44.</w:t>
      </w:r>
    </w:p>
    <w:p w14:paraId="11EEABB5" w14:textId="77777777" w:rsidR="006B3CB9" w:rsidRPr="00A61A07" w:rsidRDefault="006B3CB9" w:rsidP="001B4C28">
      <w:pPr>
        <w:widowControl w:val="0"/>
        <w:spacing w:line="276" w:lineRule="auto"/>
        <w:ind w:left="567" w:hanging="567"/>
        <w:jc w:val="both"/>
        <w:rPr>
          <w:lang w:val="en-US"/>
        </w:rPr>
      </w:pPr>
      <w:proofErr w:type="spellStart"/>
      <w:r w:rsidRPr="00A61A07">
        <w:rPr>
          <w:lang w:val="en-US"/>
        </w:rPr>
        <w:t>Lumineau</w:t>
      </w:r>
      <w:proofErr w:type="spellEnd"/>
      <w:r w:rsidRPr="00A61A07">
        <w:rPr>
          <w:lang w:val="en-US"/>
        </w:rPr>
        <w:t xml:space="preserve">, F., Wang, W., &amp; Schilke, O. (2021). Blockchain governance—A new way of organizing </w:t>
      </w:r>
      <w:proofErr w:type="gramStart"/>
      <w:r w:rsidRPr="00A61A07">
        <w:rPr>
          <w:lang w:val="en-US"/>
        </w:rPr>
        <w:t>collaborations?.</w:t>
      </w:r>
      <w:proofErr w:type="gramEnd"/>
      <w:r w:rsidRPr="00A61A07">
        <w:rPr>
          <w:lang w:val="en-US"/>
        </w:rPr>
        <w:t> </w:t>
      </w:r>
      <w:r w:rsidRPr="00A61A07">
        <w:rPr>
          <w:i/>
          <w:iCs/>
          <w:lang w:val="en-US"/>
        </w:rPr>
        <w:t>Organization Science</w:t>
      </w:r>
      <w:r w:rsidRPr="00A61A07">
        <w:rPr>
          <w:lang w:val="en-US"/>
        </w:rPr>
        <w:t>, </w:t>
      </w:r>
      <w:r w:rsidRPr="00A61A07">
        <w:rPr>
          <w:i/>
          <w:iCs/>
          <w:lang w:val="en-US"/>
        </w:rPr>
        <w:t>32</w:t>
      </w:r>
      <w:r w:rsidRPr="00A61A07">
        <w:rPr>
          <w:lang w:val="en-US"/>
        </w:rPr>
        <w:t>(2), 500-521.</w:t>
      </w:r>
    </w:p>
    <w:p w14:paraId="0C3DE7BE" w14:textId="77777777" w:rsidR="006B3CB9" w:rsidRPr="00A61A07" w:rsidRDefault="006B3CB9" w:rsidP="001B4C28">
      <w:pPr>
        <w:widowControl w:val="0"/>
        <w:spacing w:line="276" w:lineRule="auto"/>
        <w:ind w:left="567" w:hanging="567"/>
        <w:jc w:val="both"/>
        <w:rPr>
          <w:lang w:val="en-US"/>
        </w:rPr>
      </w:pPr>
      <w:r w:rsidRPr="00A61A07">
        <w:rPr>
          <w:lang w:val="en-US"/>
        </w:rPr>
        <w:t xml:space="preserve">Malik, N., Appel, G., &amp; Luo, L. (2023). Blockchain technology for creative industries: Current state and research opportunities. </w:t>
      </w:r>
      <w:r w:rsidRPr="00A61A07">
        <w:rPr>
          <w:i/>
          <w:lang w:val="en-US"/>
        </w:rPr>
        <w:t>International Journal of Research in Marketing</w:t>
      </w:r>
      <w:r w:rsidRPr="00A61A07">
        <w:rPr>
          <w:lang w:val="en-US"/>
        </w:rPr>
        <w:t xml:space="preserve">, </w:t>
      </w:r>
      <w:r w:rsidRPr="00A61A07">
        <w:rPr>
          <w:i/>
          <w:lang w:val="en-US"/>
        </w:rPr>
        <w:t>40</w:t>
      </w:r>
      <w:r w:rsidRPr="00A61A07">
        <w:rPr>
          <w:lang w:val="en-US"/>
        </w:rPr>
        <w:t>(1), 38-48.</w:t>
      </w:r>
    </w:p>
    <w:p w14:paraId="1586325E" w14:textId="77777777" w:rsidR="006B3CB9" w:rsidRPr="00A61A07" w:rsidRDefault="006B3CB9" w:rsidP="001B4C28">
      <w:pPr>
        <w:widowControl w:val="0"/>
        <w:spacing w:line="276" w:lineRule="auto"/>
        <w:ind w:left="567" w:hanging="567"/>
        <w:jc w:val="both"/>
        <w:rPr>
          <w:lang w:val="en-US"/>
        </w:rPr>
      </w:pPr>
      <w:r w:rsidRPr="00A61A07">
        <w:rPr>
          <w:lang w:val="en-US"/>
        </w:rPr>
        <w:t>Melitz, J. (2008). Language and foreign trade. </w:t>
      </w:r>
      <w:r w:rsidRPr="00A61A07">
        <w:rPr>
          <w:i/>
          <w:iCs/>
          <w:lang w:val="en-US"/>
        </w:rPr>
        <w:t>European Economic Review</w:t>
      </w:r>
      <w:r w:rsidRPr="00A61A07">
        <w:rPr>
          <w:lang w:val="en-US"/>
        </w:rPr>
        <w:t>, </w:t>
      </w:r>
      <w:r w:rsidRPr="00A61A07">
        <w:rPr>
          <w:i/>
          <w:iCs/>
          <w:lang w:val="en-US"/>
        </w:rPr>
        <w:t>52</w:t>
      </w:r>
      <w:r w:rsidRPr="00A61A07">
        <w:rPr>
          <w:lang w:val="en-US"/>
        </w:rPr>
        <w:t>(4), 667-699.</w:t>
      </w:r>
    </w:p>
    <w:p w14:paraId="58470635" w14:textId="77777777" w:rsidR="006B3CB9" w:rsidRPr="00A61A07" w:rsidRDefault="006B3CB9" w:rsidP="001B4C28">
      <w:pPr>
        <w:widowControl w:val="0"/>
        <w:spacing w:line="276" w:lineRule="auto"/>
        <w:ind w:left="567" w:hanging="567"/>
        <w:jc w:val="both"/>
        <w:rPr>
          <w:lang w:val="en-US"/>
        </w:rPr>
      </w:pPr>
      <w:r w:rsidRPr="00A61A07">
        <w:rPr>
          <w:lang w:val="en-US"/>
        </w:rPr>
        <w:t>Newton, M. (2018). Russian Data Localization Laws: Enriching “Security” &amp; the Economy. https://jsis.washington.edu/news/russian-data-localization-enriching-security-economy/.</w:t>
      </w:r>
    </w:p>
    <w:p w14:paraId="37C5F2BA" w14:textId="77777777" w:rsidR="006B3CB9" w:rsidRPr="00A61A07" w:rsidRDefault="006B3CB9" w:rsidP="001B4C28">
      <w:pPr>
        <w:widowControl w:val="0"/>
        <w:spacing w:line="276" w:lineRule="auto"/>
        <w:ind w:left="567" w:hanging="567"/>
        <w:jc w:val="both"/>
        <w:rPr>
          <w:lang w:val="en-US"/>
        </w:rPr>
      </w:pPr>
      <w:r w:rsidRPr="00A61A07">
        <w:rPr>
          <w:lang w:val="en-US"/>
        </w:rPr>
        <w:t xml:space="preserve">Nikitins, N. (2023). Smart Contracts: A Game-Changer for Cryptocurrency and Beyond. https://medium.com/coinmonks/smart-contracts-a-game-changer-for-cryptocurrency-and-beyond-39f41ebac5cf. </w:t>
      </w:r>
    </w:p>
    <w:p w14:paraId="3FFD8A62" w14:textId="77777777" w:rsidR="006B3CB9" w:rsidRPr="00A61A07" w:rsidRDefault="006B3CB9" w:rsidP="001B4C28">
      <w:pPr>
        <w:widowControl w:val="0"/>
        <w:spacing w:line="276" w:lineRule="auto"/>
        <w:ind w:left="567" w:hanging="567"/>
        <w:jc w:val="both"/>
        <w:rPr>
          <w:lang w:val="en-US"/>
        </w:rPr>
      </w:pPr>
      <w:r w:rsidRPr="00A61A07">
        <w:rPr>
          <w:lang w:val="en-US"/>
        </w:rPr>
        <w:t>Olsen, T. L., &amp; Tomlin, B. (2020). Industry 4.0: Opportunities and challenges for operations management. </w:t>
      </w:r>
      <w:r w:rsidRPr="00A61A07">
        <w:rPr>
          <w:i/>
          <w:iCs/>
          <w:lang w:val="en-US"/>
        </w:rPr>
        <w:t>Manufacturing &amp; Service Operations Management</w:t>
      </w:r>
      <w:r w:rsidRPr="00A61A07">
        <w:rPr>
          <w:lang w:val="en-US"/>
        </w:rPr>
        <w:t>, </w:t>
      </w:r>
      <w:r w:rsidRPr="00A61A07">
        <w:rPr>
          <w:i/>
          <w:iCs/>
          <w:lang w:val="en-US"/>
        </w:rPr>
        <w:t>22</w:t>
      </w:r>
      <w:r w:rsidRPr="00A61A07">
        <w:rPr>
          <w:lang w:val="en-US"/>
        </w:rPr>
        <w:t>(1), 113-122.</w:t>
      </w:r>
    </w:p>
    <w:p w14:paraId="7CB2B002" w14:textId="77777777" w:rsidR="006B3CB9" w:rsidRPr="00A61A07" w:rsidRDefault="006B3CB9" w:rsidP="001B4C28">
      <w:pPr>
        <w:widowControl w:val="0"/>
        <w:spacing w:line="276" w:lineRule="auto"/>
        <w:ind w:left="567" w:hanging="567"/>
        <w:jc w:val="both"/>
        <w:rPr>
          <w:lang w:val="en-US"/>
        </w:rPr>
      </w:pPr>
      <w:r w:rsidRPr="00A61A07">
        <w:rPr>
          <w:lang w:val="en-US"/>
        </w:rPr>
        <w:t>Osmani, M., El-</w:t>
      </w:r>
      <w:proofErr w:type="spellStart"/>
      <w:r w:rsidRPr="00A61A07">
        <w:rPr>
          <w:lang w:val="en-US"/>
        </w:rPr>
        <w:t>Haddadeh</w:t>
      </w:r>
      <w:proofErr w:type="spellEnd"/>
      <w:r w:rsidRPr="00A61A07">
        <w:rPr>
          <w:lang w:val="en-US"/>
        </w:rPr>
        <w:t>, R., Hindi, N., Janssen, M., &amp; Weerakkody, V. (2021). Blockchain for next generation services in banking and finance: cost, benefit, risk and opportunity analysis. </w:t>
      </w:r>
      <w:r w:rsidRPr="00A61A07">
        <w:rPr>
          <w:i/>
          <w:iCs/>
          <w:lang w:val="en-US"/>
        </w:rPr>
        <w:t>Journal of Enterprise Information Management</w:t>
      </w:r>
      <w:r w:rsidRPr="00A61A07">
        <w:rPr>
          <w:lang w:val="en-US"/>
        </w:rPr>
        <w:t>, </w:t>
      </w:r>
      <w:r w:rsidRPr="00A61A07">
        <w:rPr>
          <w:i/>
          <w:iCs/>
          <w:lang w:val="en-US"/>
        </w:rPr>
        <w:t>34</w:t>
      </w:r>
      <w:r w:rsidRPr="00A61A07">
        <w:rPr>
          <w:lang w:val="en-US"/>
        </w:rPr>
        <w:t>(3), 884-899.</w:t>
      </w:r>
    </w:p>
    <w:p w14:paraId="6E1737D5" w14:textId="77777777" w:rsidR="006B3CB9" w:rsidRPr="00A61A07" w:rsidRDefault="006B3CB9" w:rsidP="001B4C28">
      <w:pPr>
        <w:widowControl w:val="0"/>
        <w:spacing w:line="276" w:lineRule="auto"/>
        <w:ind w:left="567" w:hanging="567"/>
        <w:jc w:val="both"/>
        <w:rPr>
          <w:lang w:val="en-US"/>
        </w:rPr>
      </w:pPr>
      <w:r w:rsidRPr="00A61A07">
        <w:rPr>
          <w:lang w:val="en-US"/>
        </w:rPr>
        <w:t xml:space="preserve">Ostrovsky, M. (2008). Stability in supply chain networks. </w:t>
      </w:r>
      <w:r w:rsidRPr="00A61A07">
        <w:rPr>
          <w:i/>
          <w:iCs/>
          <w:lang w:val="en-US"/>
        </w:rPr>
        <w:t>American Economic Review</w:t>
      </w:r>
      <w:r w:rsidRPr="00A61A07">
        <w:rPr>
          <w:lang w:val="en-US"/>
        </w:rPr>
        <w:t xml:space="preserve">, </w:t>
      </w:r>
      <w:r w:rsidRPr="00A61A07">
        <w:rPr>
          <w:i/>
          <w:iCs/>
          <w:lang w:val="en-US"/>
        </w:rPr>
        <w:t>98</w:t>
      </w:r>
      <w:r w:rsidRPr="00A61A07">
        <w:rPr>
          <w:lang w:val="en-US"/>
        </w:rPr>
        <w:t>(3), 897-923.</w:t>
      </w:r>
    </w:p>
    <w:p w14:paraId="0BC5D101" w14:textId="77777777" w:rsidR="006B3CB9" w:rsidRPr="00A61A07" w:rsidRDefault="006B3CB9" w:rsidP="001B4C28">
      <w:pPr>
        <w:widowControl w:val="0"/>
        <w:spacing w:line="276" w:lineRule="auto"/>
        <w:ind w:left="567" w:hanging="567"/>
        <w:jc w:val="both"/>
        <w:rPr>
          <w:lang w:val="en-US"/>
        </w:rPr>
      </w:pPr>
      <w:r w:rsidRPr="00A61A07">
        <w:rPr>
          <w:lang w:val="en-US"/>
        </w:rPr>
        <w:t xml:space="preserve">Pereira, J., </w:t>
      </w:r>
      <w:proofErr w:type="spellStart"/>
      <w:r w:rsidRPr="00A61A07">
        <w:rPr>
          <w:lang w:val="en-US"/>
        </w:rPr>
        <w:t>Tavalaei</w:t>
      </w:r>
      <w:proofErr w:type="spellEnd"/>
      <w:r w:rsidRPr="00A61A07">
        <w:rPr>
          <w:lang w:val="en-US"/>
        </w:rPr>
        <w:t xml:space="preserve">, M. M., &amp; </w:t>
      </w:r>
      <w:proofErr w:type="spellStart"/>
      <w:r w:rsidRPr="00A61A07">
        <w:rPr>
          <w:lang w:val="en-US"/>
        </w:rPr>
        <w:t>Ozalp</w:t>
      </w:r>
      <w:proofErr w:type="spellEnd"/>
      <w:r w:rsidRPr="00A61A07">
        <w:rPr>
          <w:lang w:val="en-US"/>
        </w:rPr>
        <w:t xml:space="preserve">, H. (2019). Blockchain-based platforms: Decentralized </w:t>
      </w:r>
      <w:r w:rsidRPr="00A61A07">
        <w:rPr>
          <w:lang w:val="en-US"/>
        </w:rPr>
        <w:lastRenderedPageBreak/>
        <w:t xml:space="preserve">infrastructures and its boundary conditions. </w:t>
      </w:r>
      <w:r w:rsidRPr="00A61A07">
        <w:rPr>
          <w:i/>
          <w:lang w:val="en-US"/>
        </w:rPr>
        <w:t>Technological Forecasting and Social Change</w:t>
      </w:r>
      <w:r w:rsidRPr="00A61A07">
        <w:rPr>
          <w:lang w:val="en-US"/>
        </w:rPr>
        <w:t xml:space="preserve">, </w:t>
      </w:r>
      <w:r w:rsidRPr="00A61A07">
        <w:rPr>
          <w:i/>
          <w:lang w:val="en-US"/>
        </w:rPr>
        <w:t>146</w:t>
      </w:r>
      <w:r w:rsidRPr="00A61A07">
        <w:rPr>
          <w:lang w:val="en-US"/>
        </w:rPr>
        <w:t>, 94-102.</w:t>
      </w:r>
    </w:p>
    <w:p w14:paraId="3EEFD91F" w14:textId="77777777" w:rsidR="006B3CB9" w:rsidRPr="00A61A07" w:rsidRDefault="006B3CB9" w:rsidP="001B4C28">
      <w:pPr>
        <w:widowControl w:val="0"/>
        <w:spacing w:line="276" w:lineRule="auto"/>
        <w:ind w:left="567" w:hanging="567"/>
        <w:jc w:val="both"/>
        <w:rPr>
          <w:lang w:val="en-US"/>
        </w:rPr>
      </w:pPr>
      <w:r w:rsidRPr="00A61A07">
        <w:rPr>
          <w:lang w:val="en-US"/>
        </w:rPr>
        <w:t xml:space="preserve">Petroni, B. C. A., Gonçalves, R. F., de Arruda Ignácio, P. S., Reis, J. Z., &amp; Martins, G. J. D. U. (2020). Smart contracts applied to a functional architecture for storage and maintenance of digital chain of custody using blockchain. </w:t>
      </w:r>
      <w:r w:rsidRPr="00A61A07">
        <w:rPr>
          <w:i/>
          <w:lang w:val="en-US"/>
        </w:rPr>
        <w:t>Forensic Science International: Digital Investigation</w:t>
      </w:r>
      <w:r w:rsidRPr="00A61A07">
        <w:rPr>
          <w:lang w:val="en-US"/>
        </w:rPr>
        <w:t xml:space="preserve">, </w:t>
      </w:r>
      <w:r w:rsidRPr="00A61A07">
        <w:rPr>
          <w:i/>
          <w:lang w:val="en-US"/>
        </w:rPr>
        <w:t>34</w:t>
      </w:r>
      <w:r w:rsidRPr="00A61A07">
        <w:rPr>
          <w:lang w:val="en-US"/>
        </w:rPr>
        <w:t xml:space="preserve">, 300985. </w:t>
      </w:r>
    </w:p>
    <w:p w14:paraId="1269583A" w14:textId="77777777" w:rsidR="006B3CB9" w:rsidRPr="00A61A07" w:rsidRDefault="006B3CB9" w:rsidP="001B4C28">
      <w:pPr>
        <w:widowControl w:val="0"/>
        <w:spacing w:line="276" w:lineRule="auto"/>
        <w:ind w:left="567" w:hanging="567"/>
        <w:jc w:val="both"/>
        <w:rPr>
          <w:lang w:val="en-US"/>
        </w:rPr>
      </w:pPr>
      <w:r w:rsidRPr="00A61A07">
        <w:rPr>
          <w:lang w:val="en-US"/>
        </w:rPr>
        <w:t xml:space="preserve">PR Newswire (2023). Smart Contract Market to Reach $2.5 Billion, Globally, by 2032 at 29.6% CAGR: Allied Market Research. </w:t>
      </w:r>
      <w:hyperlink r:id="rId8" w:history="1">
        <w:r w:rsidRPr="00A61A07">
          <w:rPr>
            <w:rStyle w:val="Hyperlink"/>
            <w:color w:val="auto"/>
            <w:lang w:val="en-US"/>
          </w:rPr>
          <w:t>https://www.prnewswire.co.uk/news-releases/smart-contract-market-to-reach-2-5-billion-globally-by-2032-at-29-6-cagr-allied-market-research-301957705.html</w:t>
        </w:r>
      </w:hyperlink>
      <w:r w:rsidRPr="00A61A07">
        <w:rPr>
          <w:lang w:val="en-US"/>
        </w:rPr>
        <w:t>.</w:t>
      </w:r>
    </w:p>
    <w:p w14:paraId="00258747" w14:textId="77777777" w:rsidR="006B3CB9" w:rsidRPr="00A61A07" w:rsidRDefault="006B3CB9" w:rsidP="001B4C28">
      <w:pPr>
        <w:widowControl w:val="0"/>
        <w:spacing w:line="276" w:lineRule="auto"/>
        <w:ind w:left="567" w:hanging="567"/>
        <w:jc w:val="both"/>
        <w:rPr>
          <w:lang w:val="en-US"/>
        </w:rPr>
      </w:pPr>
      <w:r w:rsidRPr="00A61A07">
        <w:rPr>
          <w:lang w:val="en-US"/>
        </w:rPr>
        <w:t xml:space="preserve">Roth, J., Sant’Anna, P. H., Bilinski, A., &amp; Poe, J. (2023). What’s trending in difference-in-differences? A synthesis of the recent </w:t>
      </w:r>
      <w:proofErr w:type="gramStart"/>
      <w:r w:rsidRPr="00A61A07">
        <w:rPr>
          <w:lang w:val="en-US"/>
        </w:rPr>
        <w:t>econometrics</w:t>
      </w:r>
      <w:proofErr w:type="gramEnd"/>
      <w:r w:rsidRPr="00A61A07">
        <w:rPr>
          <w:lang w:val="en-US"/>
        </w:rPr>
        <w:t xml:space="preserve"> literature. </w:t>
      </w:r>
      <w:r w:rsidRPr="00A61A07">
        <w:rPr>
          <w:i/>
          <w:iCs/>
          <w:lang w:val="en-US"/>
        </w:rPr>
        <w:t>Journal of Econometrics</w:t>
      </w:r>
      <w:r w:rsidRPr="00A61A07">
        <w:rPr>
          <w:lang w:val="en-US"/>
        </w:rPr>
        <w:t xml:space="preserve">, </w:t>
      </w:r>
      <w:r w:rsidRPr="00A61A07">
        <w:rPr>
          <w:i/>
          <w:iCs/>
          <w:lang w:val="en-US"/>
        </w:rPr>
        <w:t>235</w:t>
      </w:r>
      <w:r w:rsidRPr="00A61A07">
        <w:rPr>
          <w:lang w:val="en-US"/>
        </w:rPr>
        <w:t>(2), 2218-2244.</w:t>
      </w:r>
    </w:p>
    <w:p w14:paraId="3AC36B43" w14:textId="77777777" w:rsidR="006B3CB9" w:rsidRPr="00A61A07" w:rsidRDefault="006B3CB9" w:rsidP="001B4C28">
      <w:pPr>
        <w:widowControl w:val="0"/>
        <w:spacing w:line="276" w:lineRule="auto"/>
        <w:ind w:left="567" w:hanging="567"/>
        <w:jc w:val="both"/>
        <w:rPr>
          <w:lang w:val="en-US"/>
        </w:rPr>
      </w:pPr>
      <w:r w:rsidRPr="00A61A07">
        <w:rPr>
          <w:lang w:val="en-US"/>
        </w:rPr>
        <w:t>Schmidt, C. G., &amp; Wagner, S. M. (2019). Blockchain and supply chain relations: A transaction cost theory perspective. </w:t>
      </w:r>
      <w:r w:rsidRPr="00A61A07">
        <w:rPr>
          <w:i/>
          <w:iCs/>
          <w:lang w:val="en-US"/>
        </w:rPr>
        <w:t>Journal of Purchasing and Supply Management</w:t>
      </w:r>
      <w:r w:rsidRPr="00A61A07">
        <w:rPr>
          <w:lang w:val="en-US"/>
        </w:rPr>
        <w:t>, </w:t>
      </w:r>
      <w:r w:rsidRPr="00A61A07">
        <w:rPr>
          <w:i/>
          <w:iCs/>
          <w:lang w:val="en-US"/>
        </w:rPr>
        <w:t>25</w:t>
      </w:r>
      <w:r w:rsidRPr="00A61A07">
        <w:rPr>
          <w:lang w:val="en-US"/>
        </w:rPr>
        <w:t>(4), 100552.</w:t>
      </w:r>
    </w:p>
    <w:p w14:paraId="75F6B338" w14:textId="77777777" w:rsidR="006B3CB9" w:rsidRPr="00A61A07" w:rsidRDefault="006B3CB9" w:rsidP="001B4C28">
      <w:pPr>
        <w:widowControl w:val="0"/>
        <w:spacing w:line="276" w:lineRule="auto"/>
        <w:ind w:left="567" w:hanging="567"/>
        <w:jc w:val="both"/>
        <w:rPr>
          <w:lang w:val="en-US"/>
        </w:rPr>
      </w:pPr>
      <w:r w:rsidRPr="00A61A07">
        <w:rPr>
          <w:lang w:val="en-US"/>
        </w:rPr>
        <w:t xml:space="preserve">Segal, I. (1999). Complexity and renegotiation: A foundation for incomplete contracts. </w:t>
      </w:r>
      <w:r w:rsidRPr="00A61A07">
        <w:rPr>
          <w:i/>
          <w:iCs/>
          <w:lang w:val="en-US"/>
        </w:rPr>
        <w:t>The Review of Economic Studies</w:t>
      </w:r>
      <w:r w:rsidRPr="00A61A07">
        <w:rPr>
          <w:lang w:val="en-US"/>
        </w:rPr>
        <w:t xml:space="preserve">, </w:t>
      </w:r>
      <w:r w:rsidRPr="00A61A07">
        <w:rPr>
          <w:i/>
          <w:iCs/>
          <w:lang w:val="en-US"/>
        </w:rPr>
        <w:t>66</w:t>
      </w:r>
      <w:r w:rsidRPr="00A61A07">
        <w:rPr>
          <w:lang w:val="en-US"/>
        </w:rPr>
        <w:t>(1), 57-82.</w:t>
      </w:r>
    </w:p>
    <w:p w14:paraId="14465752" w14:textId="77777777" w:rsidR="006B3CB9" w:rsidRPr="00A61A07" w:rsidRDefault="006B3CB9" w:rsidP="001B4C28">
      <w:pPr>
        <w:widowControl w:val="0"/>
        <w:spacing w:line="276" w:lineRule="auto"/>
        <w:ind w:left="567" w:hanging="567"/>
        <w:jc w:val="both"/>
        <w:rPr>
          <w:lang w:val="en-US"/>
        </w:rPr>
      </w:pPr>
      <w:r w:rsidRPr="00A61A07">
        <w:rPr>
          <w:lang w:val="en-US"/>
        </w:rPr>
        <w:t xml:space="preserve">Shahab, S., &amp; Allam, Z. (2020). Reducing transaction costs of tradable permit schemes using Blockchain smart contracts. </w:t>
      </w:r>
      <w:r w:rsidRPr="00A61A07">
        <w:rPr>
          <w:i/>
          <w:lang w:val="en-US"/>
        </w:rPr>
        <w:t>Growth and Change</w:t>
      </w:r>
      <w:r w:rsidRPr="00A61A07">
        <w:rPr>
          <w:lang w:val="en-US"/>
        </w:rPr>
        <w:t xml:space="preserve">, </w:t>
      </w:r>
      <w:r w:rsidRPr="00A61A07">
        <w:rPr>
          <w:i/>
          <w:lang w:val="en-US"/>
        </w:rPr>
        <w:t>51</w:t>
      </w:r>
      <w:r w:rsidRPr="00A61A07">
        <w:rPr>
          <w:lang w:val="en-US"/>
        </w:rPr>
        <w:t>(1), 302-308.</w:t>
      </w:r>
    </w:p>
    <w:p w14:paraId="69908E86" w14:textId="77777777" w:rsidR="006B3CB9" w:rsidRPr="00A61A07" w:rsidRDefault="006B3CB9" w:rsidP="001B4C28">
      <w:pPr>
        <w:widowControl w:val="0"/>
        <w:spacing w:line="276" w:lineRule="auto"/>
        <w:ind w:left="567" w:hanging="567"/>
        <w:jc w:val="both"/>
        <w:rPr>
          <w:lang w:val="en-US"/>
        </w:rPr>
      </w:pPr>
      <w:r w:rsidRPr="00A61A07">
        <w:rPr>
          <w:lang w:val="en-US"/>
        </w:rPr>
        <w:t>Shen, L., Zhou, K. Z., Wang, K., &amp; Zhang, C. (2023). Do political ties facilitate operational efficiency? A contingent political embeddedness perspective. </w:t>
      </w:r>
      <w:r w:rsidRPr="00A61A07">
        <w:rPr>
          <w:i/>
          <w:iCs/>
          <w:lang w:val="en-US"/>
        </w:rPr>
        <w:t>Journal of Operations Management</w:t>
      </w:r>
      <w:r w:rsidRPr="00A61A07">
        <w:rPr>
          <w:lang w:val="en-US"/>
        </w:rPr>
        <w:t>, </w:t>
      </w:r>
      <w:r w:rsidRPr="00A61A07">
        <w:rPr>
          <w:i/>
          <w:iCs/>
          <w:lang w:val="en-US"/>
        </w:rPr>
        <w:t>69</w:t>
      </w:r>
      <w:r w:rsidRPr="00A61A07">
        <w:rPr>
          <w:lang w:val="en-US"/>
        </w:rPr>
        <w:t>(1), 159-184.</w:t>
      </w:r>
    </w:p>
    <w:p w14:paraId="69B88B2F" w14:textId="77777777" w:rsidR="006B3CB9" w:rsidRPr="00A61A07" w:rsidRDefault="006B3CB9" w:rsidP="001B4C28">
      <w:pPr>
        <w:widowControl w:val="0"/>
        <w:spacing w:line="276" w:lineRule="auto"/>
        <w:ind w:left="567" w:hanging="567"/>
        <w:jc w:val="both"/>
        <w:rPr>
          <w:lang w:val="en-US"/>
        </w:rPr>
      </w:pPr>
      <w:r w:rsidRPr="00A61A07">
        <w:rPr>
          <w:lang w:val="en-US"/>
        </w:rPr>
        <w:t>Sinha, A., Purwin, V., Damak M., Erturk E. (2022). Smart Contracts Could Improve Efficiency and Transparency in Financial Transactions. https://www.spglobal.com/en/research-insights/featured/special-editorial/smart-contracts-could-improve-efficiency-and-transparency-in-financial-transactions.</w:t>
      </w:r>
    </w:p>
    <w:p w14:paraId="67C0887A" w14:textId="77777777" w:rsidR="006B3CB9" w:rsidRPr="00A61A07" w:rsidRDefault="006B3CB9" w:rsidP="001B4C28">
      <w:pPr>
        <w:widowControl w:val="0"/>
        <w:spacing w:line="276" w:lineRule="auto"/>
        <w:ind w:left="567" w:hanging="567"/>
        <w:jc w:val="both"/>
        <w:rPr>
          <w:lang w:val="en-US"/>
        </w:rPr>
      </w:pPr>
      <w:r w:rsidRPr="00A61A07">
        <w:rPr>
          <w:lang w:val="en-US"/>
        </w:rPr>
        <w:t xml:space="preserve">Song, J. G., Kang, E. S., Shin, H. W., &amp; Jang, J. W. (2021). A smart contract-based p2p energy trading system with dynamic pricing on </w:t>
      </w:r>
      <w:proofErr w:type="spellStart"/>
      <w:r w:rsidRPr="00A61A07">
        <w:rPr>
          <w:lang w:val="en-US"/>
        </w:rPr>
        <w:t>ethereum</w:t>
      </w:r>
      <w:proofErr w:type="spellEnd"/>
      <w:r w:rsidRPr="00A61A07">
        <w:rPr>
          <w:lang w:val="en-US"/>
        </w:rPr>
        <w:t xml:space="preserve"> blockchain. </w:t>
      </w:r>
      <w:r w:rsidRPr="00A61A07">
        <w:rPr>
          <w:i/>
          <w:iCs/>
          <w:lang w:val="en-US"/>
        </w:rPr>
        <w:t>Sensors</w:t>
      </w:r>
      <w:r w:rsidRPr="00A61A07">
        <w:rPr>
          <w:lang w:val="en-US"/>
        </w:rPr>
        <w:t>, </w:t>
      </w:r>
      <w:r w:rsidRPr="00A61A07">
        <w:rPr>
          <w:i/>
          <w:iCs/>
          <w:lang w:val="en-US"/>
        </w:rPr>
        <w:t>21</w:t>
      </w:r>
      <w:r w:rsidRPr="00A61A07">
        <w:rPr>
          <w:lang w:val="en-US"/>
        </w:rPr>
        <w:t>(6), 1985.</w:t>
      </w:r>
    </w:p>
    <w:p w14:paraId="60409A91" w14:textId="77777777" w:rsidR="006B3CB9" w:rsidRPr="00A61A07" w:rsidRDefault="006B3CB9" w:rsidP="001B4C28">
      <w:pPr>
        <w:widowControl w:val="0"/>
        <w:spacing w:line="276" w:lineRule="auto"/>
        <w:ind w:left="567" w:hanging="567"/>
        <w:jc w:val="both"/>
        <w:rPr>
          <w:lang w:val="en-US"/>
        </w:rPr>
      </w:pPr>
      <w:r w:rsidRPr="00A61A07">
        <w:rPr>
          <w:lang w:val="en-US"/>
        </w:rPr>
        <w:t>Subramani, P., &amp; Agarwal, R. (2013). Opportunities and pitfalls associated with coordination structures in supply chain management: An exploratory case study. </w:t>
      </w:r>
      <w:r w:rsidRPr="00A61A07">
        <w:rPr>
          <w:i/>
          <w:iCs/>
          <w:lang w:val="en-US"/>
        </w:rPr>
        <w:t>International Journal of Supply Chain Management</w:t>
      </w:r>
      <w:r w:rsidRPr="00A61A07">
        <w:rPr>
          <w:lang w:val="en-US"/>
        </w:rPr>
        <w:t>, </w:t>
      </w:r>
      <w:r w:rsidRPr="00A61A07">
        <w:rPr>
          <w:i/>
          <w:iCs/>
          <w:lang w:val="en-US"/>
        </w:rPr>
        <w:t>2</w:t>
      </w:r>
      <w:r w:rsidRPr="00A61A07">
        <w:rPr>
          <w:lang w:val="en-US"/>
        </w:rPr>
        <w:t>(4), 17-31.</w:t>
      </w:r>
    </w:p>
    <w:p w14:paraId="29769C3F" w14:textId="77777777" w:rsidR="006B3CB9" w:rsidRPr="00A61A07" w:rsidRDefault="006B3CB9" w:rsidP="001B4C28">
      <w:pPr>
        <w:widowControl w:val="0"/>
        <w:spacing w:line="276" w:lineRule="auto"/>
        <w:ind w:left="567" w:hanging="567"/>
        <w:jc w:val="both"/>
        <w:rPr>
          <w:iCs/>
          <w:lang w:val="en-US"/>
        </w:rPr>
      </w:pPr>
      <w:bookmarkStart w:id="28" w:name="_Hlk152082746"/>
      <w:r w:rsidRPr="00A61A07">
        <w:rPr>
          <w:iCs/>
          <w:lang w:val="en-US"/>
        </w:rPr>
        <w:t>Sutton-Brady</w:t>
      </w:r>
      <w:bookmarkEnd w:id="28"/>
      <w:r w:rsidRPr="00A61A07">
        <w:rPr>
          <w:iCs/>
          <w:lang w:val="en-US"/>
        </w:rPr>
        <w:t xml:space="preserve">, C., </w:t>
      </w:r>
      <w:proofErr w:type="spellStart"/>
      <w:r w:rsidRPr="00A61A07">
        <w:rPr>
          <w:iCs/>
          <w:lang w:val="en-US"/>
        </w:rPr>
        <w:t>Kamvounias</w:t>
      </w:r>
      <w:proofErr w:type="spellEnd"/>
      <w:r w:rsidRPr="00A61A07">
        <w:rPr>
          <w:iCs/>
          <w:lang w:val="en-US"/>
        </w:rPr>
        <w:t>, P., &amp; Taylor, T. (2015). A model of supplier–retailer power asymmetry in the Australian retail industry. </w:t>
      </w:r>
      <w:r w:rsidRPr="00A61A07">
        <w:rPr>
          <w:i/>
          <w:iCs/>
          <w:lang w:val="en-US"/>
        </w:rPr>
        <w:t>Industrial Marketing Management</w:t>
      </w:r>
      <w:r w:rsidRPr="00A61A07">
        <w:rPr>
          <w:iCs/>
          <w:lang w:val="en-US"/>
        </w:rPr>
        <w:t>, </w:t>
      </w:r>
      <w:r w:rsidRPr="00A61A07">
        <w:rPr>
          <w:i/>
          <w:iCs/>
          <w:lang w:val="en-US"/>
        </w:rPr>
        <w:t>51</w:t>
      </w:r>
      <w:r w:rsidRPr="00A61A07">
        <w:rPr>
          <w:iCs/>
          <w:lang w:val="en-US"/>
        </w:rPr>
        <w:t>, 122-130.</w:t>
      </w:r>
    </w:p>
    <w:p w14:paraId="4654E21F" w14:textId="77777777" w:rsidR="006B3CB9" w:rsidRPr="00A61A07" w:rsidRDefault="006B3CB9" w:rsidP="001B4C28">
      <w:pPr>
        <w:widowControl w:val="0"/>
        <w:spacing w:line="276" w:lineRule="auto"/>
        <w:ind w:left="567" w:hanging="567"/>
        <w:jc w:val="both"/>
        <w:rPr>
          <w:iCs/>
          <w:lang w:val="en-US"/>
        </w:rPr>
      </w:pPr>
      <w:r w:rsidRPr="00A61A07">
        <w:rPr>
          <w:iCs/>
          <w:lang w:val="en-US"/>
        </w:rPr>
        <w:t>Swift, C., Guide Jr, V. D. R., &amp; Muthulingam, S. (2019). Does supply chain visibility affect operating performance? Evidence from conflict minerals disclosures. </w:t>
      </w:r>
      <w:r w:rsidRPr="00A61A07">
        <w:rPr>
          <w:i/>
          <w:iCs/>
          <w:lang w:val="en-US"/>
        </w:rPr>
        <w:t>Journal of Operations Management</w:t>
      </w:r>
      <w:r w:rsidRPr="00A61A07">
        <w:rPr>
          <w:iCs/>
          <w:lang w:val="en-US"/>
        </w:rPr>
        <w:t>, </w:t>
      </w:r>
      <w:r w:rsidRPr="00A61A07">
        <w:rPr>
          <w:i/>
          <w:iCs/>
          <w:lang w:val="en-US"/>
        </w:rPr>
        <w:t>65</w:t>
      </w:r>
      <w:r w:rsidRPr="00A61A07">
        <w:rPr>
          <w:iCs/>
          <w:lang w:val="en-US"/>
        </w:rPr>
        <w:t>(5), 406-429.</w:t>
      </w:r>
    </w:p>
    <w:p w14:paraId="417392CF" w14:textId="77777777" w:rsidR="006B3CB9" w:rsidRPr="00A61A07" w:rsidRDefault="006B3CB9" w:rsidP="001B4C28">
      <w:pPr>
        <w:widowControl w:val="0"/>
        <w:spacing w:line="276" w:lineRule="auto"/>
        <w:ind w:left="567" w:hanging="567"/>
        <w:jc w:val="both"/>
        <w:rPr>
          <w:lang w:val="en-US"/>
        </w:rPr>
      </w:pPr>
      <w:r w:rsidRPr="00A61A07">
        <w:rPr>
          <w:lang w:val="en-US"/>
        </w:rPr>
        <w:t>Swink, M., &amp; Jacobs, B. W. (2012). Six Sigma adoption: Operating performance impacts and contextual drivers of success. </w:t>
      </w:r>
      <w:r w:rsidRPr="00A61A07">
        <w:rPr>
          <w:i/>
          <w:iCs/>
          <w:lang w:val="en-US"/>
        </w:rPr>
        <w:t>Journal of Operations Management</w:t>
      </w:r>
      <w:r w:rsidRPr="00A61A07">
        <w:rPr>
          <w:lang w:val="en-US"/>
        </w:rPr>
        <w:t>, </w:t>
      </w:r>
      <w:r w:rsidRPr="00A61A07">
        <w:rPr>
          <w:i/>
          <w:iCs/>
          <w:lang w:val="en-US"/>
        </w:rPr>
        <w:t>30</w:t>
      </w:r>
      <w:r w:rsidRPr="00A61A07">
        <w:rPr>
          <w:lang w:val="en-US"/>
        </w:rPr>
        <w:t>(6), 437-453.</w:t>
      </w:r>
    </w:p>
    <w:p w14:paraId="09D3D6FC" w14:textId="77777777" w:rsidR="006B3CB9" w:rsidRPr="00A61A07" w:rsidRDefault="006B3CB9" w:rsidP="001B4C28">
      <w:pPr>
        <w:widowControl w:val="0"/>
        <w:spacing w:line="276" w:lineRule="auto"/>
        <w:ind w:left="567" w:hanging="567"/>
        <w:jc w:val="both"/>
        <w:rPr>
          <w:lang w:val="en-US"/>
        </w:rPr>
      </w:pPr>
      <w:r w:rsidRPr="00A61A07">
        <w:rPr>
          <w:lang w:val="en-US"/>
        </w:rPr>
        <w:t>Tapscott, D., &amp; Tapscott, A. (2017). How blockchain will change organizations. </w:t>
      </w:r>
      <w:r w:rsidRPr="00A61A07">
        <w:rPr>
          <w:i/>
          <w:iCs/>
          <w:lang w:val="en-US"/>
        </w:rPr>
        <w:t>MIT Sloan Management Review</w:t>
      </w:r>
      <w:r w:rsidRPr="00A61A07">
        <w:rPr>
          <w:lang w:val="en-US"/>
        </w:rPr>
        <w:t>, </w:t>
      </w:r>
      <w:r w:rsidRPr="00A61A07">
        <w:rPr>
          <w:i/>
          <w:iCs/>
          <w:lang w:val="en-US"/>
        </w:rPr>
        <w:t>58</w:t>
      </w:r>
      <w:r w:rsidRPr="00A61A07">
        <w:rPr>
          <w:lang w:val="en-US"/>
        </w:rPr>
        <w:t>(2), 10-13.</w:t>
      </w:r>
    </w:p>
    <w:p w14:paraId="1EEB3579" w14:textId="77777777" w:rsidR="006B3CB9" w:rsidRPr="00A61A07" w:rsidRDefault="006B3CB9" w:rsidP="001B4C28">
      <w:pPr>
        <w:widowControl w:val="0"/>
        <w:spacing w:line="276" w:lineRule="auto"/>
        <w:ind w:left="567" w:hanging="567"/>
        <w:jc w:val="both"/>
        <w:rPr>
          <w:lang w:val="en-US"/>
        </w:rPr>
      </w:pPr>
      <w:bookmarkStart w:id="29" w:name="_Hlk152258660"/>
      <w:r w:rsidRPr="00A61A07">
        <w:rPr>
          <w:lang w:val="en-US"/>
        </w:rPr>
        <w:t>Villena</w:t>
      </w:r>
      <w:bookmarkEnd w:id="29"/>
      <w:r w:rsidRPr="00A61A07">
        <w:rPr>
          <w:lang w:val="en-US"/>
        </w:rPr>
        <w:t>, V. H., Revilla, E., &amp; Choi, T. Y. (2011). The dark side of buyer–supplier relationships: A social capital perspective. </w:t>
      </w:r>
      <w:r w:rsidRPr="00A61A07">
        <w:rPr>
          <w:i/>
          <w:iCs/>
          <w:lang w:val="en-US"/>
        </w:rPr>
        <w:t>Journal of Operations Management</w:t>
      </w:r>
      <w:r w:rsidRPr="00A61A07">
        <w:rPr>
          <w:lang w:val="en-US"/>
        </w:rPr>
        <w:t>, </w:t>
      </w:r>
      <w:r w:rsidRPr="00A61A07">
        <w:rPr>
          <w:i/>
          <w:iCs/>
          <w:lang w:val="en-US"/>
        </w:rPr>
        <w:t>29</w:t>
      </w:r>
      <w:r w:rsidRPr="00A61A07">
        <w:rPr>
          <w:lang w:val="en-US"/>
        </w:rPr>
        <w:t>(6), 561-576.</w:t>
      </w:r>
    </w:p>
    <w:p w14:paraId="406F3813" w14:textId="77777777" w:rsidR="006B3CB9" w:rsidRPr="00A61A07" w:rsidRDefault="006B3CB9" w:rsidP="001B4C28">
      <w:pPr>
        <w:widowControl w:val="0"/>
        <w:spacing w:line="276" w:lineRule="auto"/>
        <w:ind w:left="567" w:hanging="567"/>
        <w:jc w:val="both"/>
        <w:rPr>
          <w:lang w:val="en-US"/>
        </w:rPr>
      </w:pPr>
      <w:r w:rsidRPr="00A61A07">
        <w:rPr>
          <w:lang w:val="en-US"/>
        </w:rPr>
        <w:t>Wang, X., &amp; Xu, F. (2023). The value of smart contract in trade finance. </w:t>
      </w:r>
      <w:r w:rsidRPr="00A61A07">
        <w:rPr>
          <w:i/>
          <w:iCs/>
          <w:lang w:val="en-US"/>
        </w:rPr>
        <w:t xml:space="preserve">Manufacturing &amp; </w:t>
      </w:r>
      <w:r w:rsidRPr="00A61A07">
        <w:rPr>
          <w:i/>
          <w:iCs/>
          <w:lang w:val="en-US"/>
        </w:rPr>
        <w:lastRenderedPageBreak/>
        <w:t>Service Operations Management</w:t>
      </w:r>
      <w:r w:rsidRPr="00A61A07">
        <w:rPr>
          <w:lang w:val="en-US"/>
        </w:rPr>
        <w:t>, </w:t>
      </w:r>
      <w:r w:rsidRPr="00A61A07">
        <w:rPr>
          <w:i/>
          <w:iCs/>
          <w:lang w:val="en-US"/>
        </w:rPr>
        <w:t>25</w:t>
      </w:r>
      <w:r w:rsidRPr="00A61A07">
        <w:rPr>
          <w:lang w:val="en-US"/>
        </w:rPr>
        <w:t>(6), 2056-2073.</w:t>
      </w:r>
    </w:p>
    <w:p w14:paraId="05C717EF" w14:textId="77777777" w:rsidR="006B3CB9" w:rsidRPr="00A61A07" w:rsidRDefault="006B3CB9" w:rsidP="001B4C28">
      <w:pPr>
        <w:widowControl w:val="0"/>
        <w:spacing w:line="276" w:lineRule="auto"/>
        <w:ind w:left="567" w:hanging="567"/>
        <w:jc w:val="both"/>
        <w:rPr>
          <w:lang w:val="en-US"/>
        </w:rPr>
      </w:pPr>
      <w:r w:rsidRPr="00A61A07">
        <w:rPr>
          <w:lang w:val="en-US"/>
        </w:rPr>
        <w:t>Wang, Z., Zheng, Z., Jiang, W., &amp; Tang, S. (2021). Blockchain‐enabled data sharing in supply chains: Model, operationalization, and tutorial. </w:t>
      </w:r>
      <w:r w:rsidRPr="00A61A07">
        <w:rPr>
          <w:i/>
          <w:iCs/>
          <w:lang w:val="en-US"/>
        </w:rPr>
        <w:t>Production and Operations Management</w:t>
      </w:r>
      <w:r w:rsidRPr="00A61A07">
        <w:rPr>
          <w:lang w:val="en-US"/>
        </w:rPr>
        <w:t>, </w:t>
      </w:r>
      <w:r w:rsidRPr="00A61A07">
        <w:rPr>
          <w:i/>
          <w:iCs/>
          <w:lang w:val="en-US"/>
        </w:rPr>
        <w:t>30</w:t>
      </w:r>
      <w:r w:rsidRPr="00A61A07">
        <w:rPr>
          <w:lang w:val="en-US"/>
        </w:rPr>
        <w:t>(7), 1965-1985.</w:t>
      </w:r>
    </w:p>
    <w:p w14:paraId="41EDD5EF" w14:textId="77777777" w:rsidR="006B3CB9" w:rsidRPr="00A61A07" w:rsidRDefault="006B3CB9" w:rsidP="001B4C28">
      <w:pPr>
        <w:widowControl w:val="0"/>
        <w:spacing w:line="276" w:lineRule="auto"/>
        <w:ind w:left="567" w:hanging="567"/>
        <w:jc w:val="both"/>
        <w:rPr>
          <w:lang w:val="en-US"/>
        </w:rPr>
      </w:pPr>
      <w:r w:rsidRPr="00A61A07">
        <w:rPr>
          <w:lang w:val="en-US"/>
        </w:rPr>
        <w:t xml:space="preserve">Wathne, K. H., &amp; Heide, J. B. (2000). Opportunism in interfirm relationships: Forms, outcomes, and solutions. </w:t>
      </w:r>
      <w:r w:rsidRPr="00A61A07">
        <w:rPr>
          <w:i/>
          <w:iCs/>
          <w:lang w:val="en-US"/>
        </w:rPr>
        <w:t>Journal of Marketing</w:t>
      </w:r>
      <w:r w:rsidRPr="00A61A07">
        <w:rPr>
          <w:lang w:val="en-US"/>
        </w:rPr>
        <w:t xml:space="preserve">, </w:t>
      </w:r>
      <w:r w:rsidRPr="00A61A07">
        <w:rPr>
          <w:i/>
          <w:iCs/>
          <w:lang w:val="en-US"/>
        </w:rPr>
        <w:t>64</w:t>
      </w:r>
      <w:r w:rsidRPr="00A61A07">
        <w:rPr>
          <w:lang w:val="en-US"/>
        </w:rPr>
        <w:t>(4), 36-51.</w:t>
      </w:r>
    </w:p>
    <w:p w14:paraId="5C350ECF" w14:textId="77777777" w:rsidR="006B3CB9" w:rsidRPr="00A61A07" w:rsidRDefault="006B3CB9" w:rsidP="001B4C28">
      <w:pPr>
        <w:widowControl w:val="0"/>
        <w:spacing w:line="276" w:lineRule="auto"/>
        <w:ind w:left="567" w:hanging="567"/>
        <w:jc w:val="both"/>
        <w:rPr>
          <w:lang w:val="en-US"/>
        </w:rPr>
      </w:pPr>
      <w:r w:rsidRPr="00A61A07">
        <w:rPr>
          <w:lang w:val="en-US"/>
        </w:rPr>
        <w:t xml:space="preserve">Wiedmer, R., Rogers, Z. S., </w:t>
      </w:r>
      <w:proofErr w:type="spellStart"/>
      <w:r w:rsidRPr="00A61A07">
        <w:rPr>
          <w:lang w:val="en-US"/>
        </w:rPr>
        <w:t>Polyviou</w:t>
      </w:r>
      <w:proofErr w:type="spellEnd"/>
      <w:r w:rsidRPr="00A61A07">
        <w:rPr>
          <w:lang w:val="en-US"/>
        </w:rPr>
        <w:t>, M., Mena, C., &amp; Chae, S. (2021). The dark and bright sides of complexity: a dual perspective on supply network resilience. </w:t>
      </w:r>
      <w:r w:rsidRPr="00A61A07">
        <w:rPr>
          <w:i/>
          <w:iCs/>
          <w:lang w:val="en-US"/>
        </w:rPr>
        <w:t>Journal of Business Logistics</w:t>
      </w:r>
      <w:r w:rsidRPr="00A61A07">
        <w:rPr>
          <w:lang w:val="en-US"/>
        </w:rPr>
        <w:t>, </w:t>
      </w:r>
      <w:r w:rsidRPr="00A61A07">
        <w:rPr>
          <w:i/>
          <w:iCs/>
          <w:lang w:val="en-US"/>
        </w:rPr>
        <w:t>42</w:t>
      </w:r>
      <w:r w:rsidRPr="00A61A07">
        <w:rPr>
          <w:lang w:val="en-US"/>
        </w:rPr>
        <w:t>(3), 336-359.</w:t>
      </w:r>
    </w:p>
    <w:p w14:paraId="7A8604FF" w14:textId="77777777" w:rsidR="006B3CB9" w:rsidRPr="00A61A07" w:rsidRDefault="006B3CB9" w:rsidP="001B4C28">
      <w:pPr>
        <w:widowControl w:val="0"/>
        <w:spacing w:line="276" w:lineRule="auto"/>
        <w:ind w:left="567" w:hanging="567"/>
        <w:jc w:val="both"/>
        <w:rPr>
          <w:lang w:val="en-US"/>
        </w:rPr>
      </w:pPr>
      <w:r w:rsidRPr="00A61A07">
        <w:rPr>
          <w:lang w:val="en-US"/>
        </w:rPr>
        <w:t xml:space="preserve">Williamson, O. E. (1985). </w:t>
      </w:r>
      <w:r w:rsidRPr="00A61A07">
        <w:rPr>
          <w:i/>
          <w:iCs/>
          <w:lang w:val="en-US"/>
        </w:rPr>
        <w:t>The Economic Institutions of Capitalism: Firms, Markets, Relational Contracting</w:t>
      </w:r>
      <w:r w:rsidRPr="00A61A07">
        <w:rPr>
          <w:lang w:val="en-US"/>
        </w:rPr>
        <w:t xml:space="preserve">. New York: Free Press. </w:t>
      </w:r>
    </w:p>
    <w:p w14:paraId="027A96C3" w14:textId="77777777" w:rsidR="006B3CB9" w:rsidRPr="00A61A07" w:rsidRDefault="006B3CB9" w:rsidP="001B4C28">
      <w:pPr>
        <w:widowControl w:val="0"/>
        <w:spacing w:line="276" w:lineRule="auto"/>
        <w:ind w:left="567" w:hanging="567"/>
        <w:jc w:val="both"/>
        <w:rPr>
          <w:lang w:val="en-US"/>
        </w:rPr>
      </w:pPr>
      <w:r w:rsidRPr="00A61A07">
        <w:rPr>
          <w:lang w:val="en-US"/>
        </w:rPr>
        <w:t>Williamson, O. E. (1989). Transaction cost economics. </w:t>
      </w:r>
      <w:r w:rsidRPr="00A61A07">
        <w:rPr>
          <w:i/>
          <w:iCs/>
          <w:lang w:val="en-US"/>
        </w:rPr>
        <w:t>Handbook of Industrial Organization</w:t>
      </w:r>
      <w:r w:rsidRPr="00A61A07">
        <w:rPr>
          <w:lang w:val="en-US"/>
        </w:rPr>
        <w:t>, </w:t>
      </w:r>
      <w:r w:rsidRPr="00A61A07">
        <w:rPr>
          <w:i/>
          <w:iCs/>
          <w:lang w:val="en-US"/>
        </w:rPr>
        <w:t>1</w:t>
      </w:r>
      <w:r w:rsidRPr="00A61A07">
        <w:rPr>
          <w:lang w:val="en-US"/>
        </w:rPr>
        <w:t>, 135-182.</w:t>
      </w:r>
    </w:p>
    <w:p w14:paraId="33F66E83" w14:textId="77777777" w:rsidR="006B3CB9" w:rsidRPr="00A61A07" w:rsidRDefault="006B3CB9" w:rsidP="001B4C28">
      <w:pPr>
        <w:widowControl w:val="0"/>
        <w:spacing w:line="276" w:lineRule="auto"/>
        <w:ind w:left="567" w:hanging="567"/>
        <w:jc w:val="both"/>
        <w:rPr>
          <w:lang w:val="en-US"/>
        </w:rPr>
      </w:pPr>
      <w:r w:rsidRPr="00A61A07">
        <w:rPr>
          <w:lang w:val="en-US"/>
        </w:rPr>
        <w:t>Xu, Y., Chong, H. Y., &amp; Chi, M. (2021). A review of smart contracts applications in various industries: a procurement perspective. </w:t>
      </w:r>
      <w:r w:rsidRPr="00A61A07">
        <w:rPr>
          <w:i/>
          <w:iCs/>
          <w:lang w:val="en-US"/>
        </w:rPr>
        <w:t>Advances in Civil Engineering</w:t>
      </w:r>
      <w:r w:rsidRPr="00A61A07">
        <w:rPr>
          <w:lang w:val="en-US"/>
        </w:rPr>
        <w:t>, </w:t>
      </w:r>
      <w:r w:rsidRPr="00A61A07">
        <w:rPr>
          <w:i/>
          <w:iCs/>
          <w:lang w:val="en-US"/>
        </w:rPr>
        <w:t>2021</w:t>
      </w:r>
      <w:r w:rsidRPr="00A61A07">
        <w:rPr>
          <w:lang w:val="en-US"/>
        </w:rPr>
        <w:t>(1), 5530755.</w:t>
      </w:r>
    </w:p>
    <w:p w14:paraId="0FFA6FDC" w14:textId="77777777" w:rsidR="006B3CB9" w:rsidRPr="00A61A07" w:rsidRDefault="006B3CB9" w:rsidP="001B4C28">
      <w:pPr>
        <w:widowControl w:val="0"/>
        <w:spacing w:line="276" w:lineRule="auto"/>
        <w:ind w:left="567" w:hanging="567"/>
        <w:jc w:val="both"/>
        <w:rPr>
          <w:lang w:val="en-US"/>
        </w:rPr>
      </w:pPr>
      <w:r w:rsidRPr="00A61A07">
        <w:rPr>
          <w:lang w:val="en-US"/>
        </w:rPr>
        <w:t xml:space="preserve">Xu, Y., Lu, B., Ghose, A., Dai, H., &amp; Zhou, W. (2023). The interplay of earnings, ratings, and penalties on sharing platforms: An empirical investigation. </w:t>
      </w:r>
      <w:r w:rsidRPr="00A61A07">
        <w:rPr>
          <w:i/>
          <w:iCs/>
          <w:lang w:val="en-US"/>
        </w:rPr>
        <w:t>Management Science</w:t>
      </w:r>
      <w:r w:rsidRPr="00A61A07">
        <w:rPr>
          <w:lang w:val="en-US"/>
        </w:rPr>
        <w:t xml:space="preserve">, </w:t>
      </w:r>
      <w:r w:rsidRPr="00A61A07">
        <w:rPr>
          <w:i/>
          <w:iCs/>
          <w:lang w:val="en-US"/>
        </w:rPr>
        <w:t>69</w:t>
      </w:r>
      <w:r w:rsidRPr="00A61A07">
        <w:rPr>
          <w:lang w:val="en-US"/>
        </w:rPr>
        <w:t>(10), 6128-6146.</w:t>
      </w:r>
    </w:p>
    <w:p w14:paraId="15A2145B" w14:textId="77777777" w:rsidR="006B3CB9" w:rsidRPr="00A61A07" w:rsidRDefault="006B3CB9" w:rsidP="001B4C28">
      <w:pPr>
        <w:widowControl w:val="0"/>
        <w:spacing w:line="276" w:lineRule="auto"/>
        <w:ind w:left="567" w:hanging="567"/>
        <w:jc w:val="both"/>
        <w:rPr>
          <w:lang w:val="en-US"/>
        </w:rPr>
      </w:pPr>
      <w:r w:rsidRPr="00A61A07">
        <w:rPr>
          <w:lang w:val="en-US"/>
        </w:rPr>
        <w:t xml:space="preserve">Zhang, G. P., &amp; Xia, Y. (2013). Does quality still pay? A reexamination of the relationship between effective quality management and firm performance. </w:t>
      </w:r>
      <w:r w:rsidRPr="00A61A07">
        <w:rPr>
          <w:i/>
          <w:iCs/>
          <w:lang w:val="en-US"/>
        </w:rPr>
        <w:t>Production and Operations Management</w:t>
      </w:r>
      <w:r w:rsidRPr="00A61A07">
        <w:rPr>
          <w:lang w:val="en-US"/>
        </w:rPr>
        <w:t xml:space="preserve">, </w:t>
      </w:r>
      <w:r w:rsidRPr="00A61A07">
        <w:rPr>
          <w:i/>
          <w:iCs/>
          <w:lang w:val="en-US"/>
        </w:rPr>
        <w:t>22</w:t>
      </w:r>
      <w:r w:rsidRPr="00A61A07">
        <w:rPr>
          <w:lang w:val="en-US"/>
        </w:rPr>
        <w:t>(1), 120-136.</w:t>
      </w:r>
    </w:p>
    <w:p w14:paraId="3F55BBB9" w14:textId="72CC6950" w:rsidR="00626E65" w:rsidRPr="00A61A07" w:rsidRDefault="006B3CB9" w:rsidP="001B4C28">
      <w:pPr>
        <w:widowControl w:val="0"/>
        <w:spacing w:line="276" w:lineRule="auto"/>
        <w:ind w:left="567" w:hanging="567"/>
        <w:jc w:val="both"/>
        <w:rPr>
          <w:lang w:val="en-US"/>
        </w:rPr>
      </w:pPr>
      <w:r w:rsidRPr="00A61A07">
        <w:rPr>
          <w:lang w:val="en-US"/>
        </w:rPr>
        <w:t xml:space="preserve">Zhao, X., Ai, P., Lai, F., Luo, X., &amp; Benitez, J. (2022). Task management in decentralized autonomous organization. </w:t>
      </w:r>
      <w:r w:rsidRPr="00A61A07">
        <w:rPr>
          <w:i/>
          <w:lang w:val="en-US"/>
        </w:rPr>
        <w:t>Journal of Operations Management</w:t>
      </w:r>
      <w:r w:rsidRPr="00A61A07">
        <w:rPr>
          <w:lang w:val="en-US"/>
        </w:rPr>
        <w:t xml:space="preserve">, </w:t>
      </w:r>
      <w:r w:rsidRPr="00A61A07">
        <w:rPr>
          <w:i/>
          <w:lang w:val="en-US"/>
        </w:rPr>
        <w:t>68</w:t>
      </w:r>
      <w:r w:rsidRPr="00A61A07">
        <w:rPr>
          <w:lang w:val="en-US"/>
        </w:rPr>
        <w:t>(6-7), 649-674.</w:t>
      </w:r>
    </w:p>
    <w:p w14:paraId="08533FAA" w14:textId="77777777" w:rsidR="00626E65" w:rsidRPr="00A61A07" w:rsidRDefault="00626E65" w:rsidP="009A2651">
      <w:pPr>
        <w:widowControl w:val="0"/>
        <w:spacing w:line="360" w:lineRule="auto"/>
        <w:rPr>
          <w:b/>
          <w:bCs/>
          <w:lang w:val="en-US"/>
        </w:rPr>
      </w:pPr>
    </w:p>
    <w:p w14:paraId="2B50BE47" w14:textId="77777777" w:rsidR="00626E65" w:rsidRPr="00A61A07" w:rsidRDefault="00626E65" w:rsidP="009A2651">
      <w:pPr>
        <w:widowControl w:val="0"/>
        <w:spacing w:line="360" w:lineRule="auto"/>
        <w:rPr>
          <w:lang w:val="en-US"/>
        </w:rPr>
        <w:sectPr w:rsidR="00626E65" w:rsidRPr="00A61A07" w:rsidSect="005B7212">
          <w:footerReference w:type="default" r:id="rId9"/>
          <w:pgSz w:w="11906" w:h="16838"/>
          <w:pgMar w:top="1361" w:right="1361" w:bottom="1361" w:left="1361" w:header="709" w:footer="709" w:gutter="0"/>
          <w:cols w:space="708"/>
          <w:docGrid w:linePitch="360"/>
        </w:sectPr>
      </w:pPr>
    </w:p>
    <w:p w14:paraId="53A0618A" w14:textId="41F5A9BB" w:rsidR="00626E65" w:rsidRPr="00A61A07" w:rsidRDefault="00C34124" w:rsidP="009A2651">
      <w:pPr>
        <w:widowControl w:val="0"/>
        <w:spacing w:line="276" w:lineRule="auto"/>
        <w:jc w:val="center"/>
        <w:rPr>
          <w:b/>
          <w:bCs/>
          <w:lang w:val="en-US"/>
        </w:rPr>
      </w:pPr>
      <w:r w:rsidRPr="00A61A07">
        <w:rPr>
          <w:b/>
          <w:bCs/>
          <w:lang w:val="en-US"/>
        </w:rPr>
        <w:lastRenderedPageBreak/>
        <w:t>Table 1</w:t>
      </w:r>
      <w:r w:rsidR="00626E65" w:rsidRPr="00A61A07">
        <w:rPr>
          <w:b/>
          <w:bCs/>
          <w:lang w:val="en-US"/>
        </w:rPr>
        <w:t>. Variable Measurements</w:t>
      </w:r>
    </w:p>
    <w:tbl>
      <w:tblPr>
        <w:tblStyle w:val="PlainTable4"/>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2835"/>
        <w:gridCol w:w="9782"/>
        <w:gridCol w:w="1499"/>
      </w:tblGrid>
      <w:tr w:rsidR="00A61A07" w:rsidRPr="00A61A07" w14:paraId="28B72B10" w14:textId="77777777" w:rsidTr="004864AC">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004" w:type="pct"/>
            <w:tcBorders>
              <w:top w:val="single" w:sz="4" w:space="0" w:color="auto"/>
              <w:bottom w:val="single" w:sz="4" w:space="0" w:color="auto"/>
            </w:tcBorders>
          </w:tcPr>
          <w:p w14:paraId="4ACACA5E" w14:textId="77777777" w:rsidR="00626E65" w:rsidRPr="00A61A07" w:rsidRDefault="00626E65" w:rsidP="009A2651">
            <w:pPr>
              <w:widowControl w:val="0"/>
              <w:spacing w:line="264" w:lineRule="auto"/>
              <w:rPr>
                <w:bCs w:val="0"/>
                <w:sz w:val="20"/>
                <w:szCs w:val="20"/>
                <w:lang w:val="en-US"/>
              </w:rPr>
            </w:pPr>
            <w:r w:rsidRPr="00A61A07">
              <w:rPr>
                <w:sz w:val="20"/>
                <w:szCs w:val="20"/>
                <w:lang w:val="en-US"/>
              </w:rPr>
              <w:t>Variables</w:t>
            </w:r>
          </w:p>
        </w:tc>
        <w:tc>
          <w:tcPr>
            <w:tcW w:w="3465" w:type="pct"/>
            <w:tcBorders>
              <w:top w:val="single" w:sz="4" w:space="0" w:color="auto"/>
              <w:bottom w:val="single" w:sz="4" w:space="0" w:color="auto"/>
            </w:tcBorders>
          </w:tcPr>
          <w:p w14:paraId="60C24CD1" w14:textId="77777777" w:rsidR="00626E65" w:rsidRPr="00A61A07" w:rsidRDefault="00626E65" w:rsidP="009A2651">
            <w:pPr>
              <w:widowControl w:val="0"/>
              <w:spacing w:line="264" w:lineRule="auto"/>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A61A07">
              <w:rPr>
                <w:sz w:val="20"/>
                <w:szCs w:val="20"/>
                <w:lang w:val="en-US"/>
              </w:rPr>
              <w:t>Measurements</w:t>
            </w:r>
          </w:p>
        </w:tc>
        <w:tc>
          <w:tcPr>
            <w:tcW w:w="531" w:type="pct"/>
            <w:tcBorders>
              <w:top w:val="single" w:sz="4" w:space="0" w:color="auto"/>
              <w:bottom w:val="single" w:sz="4" w:space="0" w:color="auto"/>
            </w:tcBorders>
          </w:tcPr>
          <w:p w14:paraId="1909D182" w14:textId="77777777" w:rsidR="00626E65" w:rsidRPr="00A61A07" w:rsidRDefault="00626E65" w:rsidP="009A2651">
            <w:pPr>
              <w:widowControl w:val="0"/>
              <w:spacing w:line="264" w:lineRule="auto"/>
              <w:jc w:val="both"/>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A61A07">
              <w:rPr>
                <w:sz w:val="20"/>
                <w:szCs w:val="20"/>
                <w:lang w:val="en-US"/>
              </w:rPr>
              <w:t>Data Sources</w:t>
            </w:r>
          </w:p>
        </w:tc>
      </w:tr>
      <w:tr w:rsidR="00A61A07" w:rsidRPr="00A61A07" w14:paraId="0943CF60" w14:textId="77777777" w:rsidTr="004864AC">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004" w:type="pct"/>
            <w:tcBorders>
              <w:top w:val="single" w:sz="4" w:space="0" w:color="auto"/>
            </w:tcBorders>
            <w:shd w:val="clear" w:color="auto" w:fill="auto"/>
          </w:tcPr>
          <w:p w14:paraId="15FBDF8E"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(1) Operational Efficiency</w:t>
            </w:r>
          </w:p>
        </w:tc>
        <w:tc>
          <w:tcPr>
            <w:tcW w:w="3465" w:type="pct"/>
            <w:tcBorders>
              <w:top w:val="single" w:sz="4" w:space="0" w:color="auto"/>
            </w:tcBorders>
            <w:shd w:val="clear" w:color="auto" w:fill="auto"/>
          </w:tcPr>
          <w:p w14:paraId="7ABBFCC9"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 xml:space="preserve">Stochastic frontier analysis that models a firm’s efficiency in converting its operational inputs into operational output.  </w:t>
            </w:r>
          </w:p>
        </w:tc>
        <w:tc>
          <w:tcPr>
            <w:tcW w:w="531" w:type="pct"/>
            <w:tcBorders>
              <w:top w:val="single" w:sz="4" w:space="0" w:color="auto"/>
            </w:tcBorders>
            <w:shd w:val="clear" w:color="auto" w:fill="auto"/>
          </w:tcPr>
          <w:p w14:paraId="18DD9FB0"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7F2BEC8C" w14:textId="77777777" w:rsidTr="004864AC">
        <w:trPr>
          <w:trHeight w:val="141"/>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09773E57"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(2) Treatment</w:t>
            </w:r>
          </w:p>
        </w:tc>
        <w:tc>
          <w:tcPr>
            <w:tcW w:w="3465" w:type="pct"/>
            <w:shd w:val="clear" w:color="auto" w:fill="auto"/>
          </w:tcPr>
          <w:p w14:paraId="3E9F4661"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A dummy variable which is coded as 1 for the treatment firms and 0 for the matched control firms.</w:t>
            </w:r>
          </w:p>
        </w:tc>
        <w:tc>
          <w:tcPr>
            <w:tcW w:w="531" w:type="pct"/>
            <w:shd w:val="clear" w:color="auto" w:fill="auto"/>
          </w:tcPr>
          <w:p w14:paraId="7F5BC89B"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NCSL</w:t>
            </w:r>
          </w:p>
        </w:tc>
      </w:tr>
      <w:tr w:rsidR="00A61A07" w:rsidRPr="00A61A07" w14:paraId="5EEE662F" w14:textId="77777777" w:rsidTr="004864AC">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531EBC02"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(3) Post</w:t>
            </w:r>
          </w:p>
        </w:tc>
        <w:tc>
          <w:tcPr>
            <w:tcW w:w="3465" w:type="pct"/>
            <w:shd w:val="clear" w:color="auto" w:fill="auto"/>
          </w:tcPr>
          <w:p w14:paraId="5D1F6A06"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 xml:space="preserve">A dummy variable which is coded as 1 for the post-treatment period and 0 for the pre-treatment period. </w:t>
            </w:r>
          </w:p>
        </w:tc>
        <w:tc>
          <w:tcPr>
            <w:tcW w:w="531" w:type="pct"/>
            <w:shd w:val="clear" w:color="auto" w:fill="auto"/>
          </w:tcPr>
          <w:p w14:paraId="19334518"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NCSL</w:t>
            </w:r>
          </w:p>
        </w:tc>
      </w:tr>
      <w:tr w:rsidR="00A61A07" w:rsidRPr="00A61A07" w14:paraId="131556AC" w14:textId="77777777" w:rsidTr="004864AC">
        <w:trPr>
          <w:trHeight w:val="145"/>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7AD30950"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(4) Firm Profitability</w:t>
            </w:r>
          </w:p>
        </w:tc>
        <w:tc>
          <w:tcPr>
            <w:tcW w:w="3465" w:type="pct"/>
            <w:shd w:val="clear" w:color="auto" w:fill="auto"/>
          </w:tcPr>
          <w:p w14:paraId="0D194604"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Operating income divided by total assets.</w:t>
            </w:r>
          </w:p>
        </w:tc>
        <w:tc>
          <w:tcPr>
            <w:tcW w:w="531" w:type="pct"/>
            <w:shd w:val="clear" w:color="auto" w:fill="auto"/>
          </w:tcPr>
          <w:p w14:paraId="1D9FB5FC"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68E98B83" w14:textId="77777777" w:rsidTr="004864A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34AABAF5"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(5) Firm Size</w:t>
            </w:r>
          </w:p>
        </w:tc>
        <w:tc>
          <w:tcPr>
            <w:tcW w:w="3465" w:type="pct"/>
            <w:shd w:val="clear" w:color="auto" w:fill="auto"/>
          </w:tcPr>
          <w:p w14:paraId="14D324DE"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The natural logarithm transformation of total sales.</w:t>
            </w:r>
          </w:p>
        </w:tc>
        <w:tc>
          <w:tcPr>
            <w:tcW w:w="531" w:type="pct"/>
            <w:shd w:val="clear" w:color="auto" w:fill="auto"/>
          </w:tcPr>
          <w:p w14:paraId="033A26A7"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349A2FF2" w14:textId="77777777" w:rsidTr="004864AC">
        <w:trPr>
          <w:trHeight w:val="87"/>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629A1F4B"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(6) Firm Leverage</w:t>
            </w:r>
          </w:p>
        </w:tc>
        <w:tc>
          <w:tcPr>
            <w:tcW w:w="3465" w:type="pct"/>
            <w:shd w:val="clear" w:color="auto" w:fill="auto"/>
          </w:tcPr>
          <w:p w14:paraId="4DAF7702"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Total debt divided by total assets.</w:t>
            </w:r>
          </w:p>
        </w:tc>
        <w:tc>
          <w:tcPr>
            <w:tcW w:w="531" w:type="pct"/>
            <w:shd w:val="clear" w:color="auto" w:fill="auto"/>
          </w:tcPr>
          <w:p w14:paraId="5F755DBE"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25DC7004" w14:textId="77777777" w:rsidTr="004864AC">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1A2E1C4D"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(7) Cash Intensity</w:t>
            </w:r>
          </w:p>
        </w:tc>
        <w:tc>
          <w:tcPr>
            <w:tcW w:w="3465" w:type="pct"/>
            <w:shd w:val="clear" w:color="auto" w:fill="auto"/>
          </w:tcPr>
          <w:p w14:paraId="76007117"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Cash holdings divided by total assets.</w:t>
            </w:r>
          </w:p>
        </w:tc>
        <w:tc>
          <w:tcPr>
            <w:tcW w:w="531" w:type="pct"/>
            <w:shd w:val="clear" w:color="auto" w:fill="auto"/>
          </w:tcPr>
          <w:p w14:paraId="09FF6543"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7E8E543A" w14:textId="77777777" w:rsidTr="004864AC">
        <w:trPr>
          <w:trHeight w:val="78"/>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14C21788"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 xml:space="preserve">(8) Tangible Assets </w:t>
            </w:r>
          </w:p>
        </w:tc>
        <w:tc>
          <w:tcPr>
            <w:tcW w:w="3465" w:type="pct"/>
            <w:shd w:val="clear" w:color="auto" w:fill="auto"/>
          </w:tcPr>
          <w:p w14:paraId="750D7A38"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Property, plant and equipment divided by total assets.</w:t>
            </w:r>
          </w:p>
        </w:tc>
        <w:tc>
          <w:tcPr>
            <w:tcW w:w="531" w:type="pct"/>
            <w:shd w:val="clear" w:color="auto" w:fill="auto"/>
          </w:tcPr>
          <w:p w14:paraId="2116B0EE"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7330FE69" w14:textId="77777777" w:rsidTr="004864A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354236FF"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(9) Labor Intensity</w:t>
            </w:r>
          </w:p>
        </w:tc>
        <w:tc>
          <w:tcPr>
            <w:tcW w:w="3465" w:type="pct"/>
            <w:shd w:val="clear" w:color="auto" w:fill="auto"/>
          </w:tcPr>
          <w:p w14:paraId="4844AD47"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The number of employees divided by total sales, then multiplied by 1000.</w:t>
            </w:r>
          </w:p>
        </w:tc>
        <w:tc>
          <w:tcPr>
            <w:tcW w:w="531" w:type="pct"/>
            <w:shd w:val="clear" w:color="auto" w:fill="auto"/>
          </w:tcPr>
          <w:p w14:paraId="0DB85211"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A61A07">
              <w:rPr>
                <w:sz w:val="20"/>
                <w:szCs w:val="20"/>
                <w:lang w:val="en-US"/>
              </w:rPr>
              <w:t>Compustat</w:t>
            </w:r>
            <w:proofErr w:type="spellEnd"/>
          </w:p>
        </w:tc>
      </w:tr>
      <w:tr w:rsidR="00A61A07" w:rsidRPr="00A61A07" w14:paraId="34612FB0" w14:textId="77777777" w:rsidTr="004864AC">
        <w:trPr>
          <w:trHeight w:val="55"/>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399CF0BD"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(10) Horizontal Complexity</w:t>
            </w:r>
          </w:p>
        </w:tc>
        <w:tc>
          <w:tcPr>
            <w:tcW w:w="3465" w:type="pct"/>
            <w:shd w:val="clear" w:color="auto" w:fill="auto"/>
          </w:tcPr>
          <w:p w14:paraId="54CC6065"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The total number of first-tier suppliers and customers.</w:t>
            </w:r>
          </w:p>
        </w:tc>
        <w:tc>
          <w:tcPr>
            <w:tcW w:w="531" w:type="pct"/>
            <w:shd w:val="clear" w:color="auto" w:fill="auto"/>
          </w:tcPr>
          <w:p w14:paraId="3F9AE572"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FactSet Revere</w:t>
            </w:r>
          </w:p>
        </w:tc>
      </w:tr>
      <w:tr w:rsidR="00A61A07" w:rsidRPr="00A61A07" w14:paraId="0DA718C8" w14:textId="77777777" w:rsidTr="004864AC">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0F6F54A6"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(11) Spatial Complexity</w:t>
            </w:r>
          </w:p>
        </w:tc>
        <w:tc>
          <w:tcPr>
            <w:tcW w:w="3465" w:type="pct"/>
            <w:shd w:val="clear" w:color="auto" w:fill="auto"/>
          </w:tcPr>
          <w:p w14:paraId="3D0F1263"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 xml:space="preserve">1 minus the Herfindahl Index. This variable represents the geographic distribution of first-tier suppliers and customers across different countries. </w:t>
            </w:r>
          </w:p>
        </w:tc>
        <w:tc>
          <w:tcPr>
            <w:tcW w:w="531" w:type="pct"/>
            <w:shd w:val="clear" w:color="auto" w:fill="auto"/>
          </w:tcPr>
          <w:p w14:paraId="06412EA5" w14:textId="77777777" w:rsidR="00626E65" w:rsidRPr="00A61A07" w:rsidRDefault="00626E65" w:rsidP="009A2651">
            <w:pPr>
              <w:widowControl w:val="0"/>
              <w:spacing w:line="264"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A61A07">
              <w:rPr>
                <w:sz w:val="20"/>
                <w:szCs w:val="20"/>
                <w:lang w:val="en-US"/>
              </w:rPr>
              <w:t xml:space="preserve">FactSet </w:t>
            </w:r>
            <w:r w:rsidRPr="00A61A07">
              <w:rPr>
                <w:iCs/>
                <w:sz w:val="20"/>
                <w:szCs w:val="20"/>
                <w:lang w:val="en-US"/>
              </w:rPr>
              <w:t>Revere</w:t>
            </w:r>
          </w:p>
        </w:tc>
      </w:tr>
      <w:tr w:rsidR="00A61A07" w:rsidRPr="00A61A07" w14:paraId="02B0CFA9" w14:textId="77777777" w:rsidTr="004864AC">
        <w:trPr>
          <w:trHeight w:val="76"/>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tcPr>
          <w:p w14:paraId="5E6E63E8" w14:textId="77777777" w:rsidR="00626E65" w:rsidRPr="00A61A07" w:rsidRDefault="00626E65" w:rsidP="009A2651">
            <w:pPr>
              <w:widowControl w:val="0"/>
              <w:spacing w:line="264" w:lineRule="auto"/>
              <w:rPr>
                <w:b w:val="0"/>
                <w:bCs w:val="0"/>
                <w:sz w:val="20"/>
                <w:szCs w:val="20"/>
                <w:lang w:val="en-US"/>
              </w:rPr>
            </w:pPr>
            <w:r w:rsidRPr="00A61A07">
              <w:rPr>
                <w:b w:val="0"/>
                <w:bCs w:val="0"/>
                <w:sz w:val="20"/>
                <w:szCs w:val="20"/>
                <w:lang w:val="en-US"/>
              </w:rPr>
              <w:t>(12) Interconnected Complexity</w:t>
            </w:r>
          </w:p>
        </w:tc>
        <w:tc>
          <w:tcPr>
            <w:tcW w:w="3465" w:type="pct"/>
            <w:shd w:val="clear" w:color="auto" w:fill="auto"/>
          </w:tcPr>
          <w:p w14:paraId="4BFB9E69" w14:textId="77777777" w:rsidR="00626E65" w:rsidRPr="00A61A07" w:rsidRDefault="00626E65" w:rsidP="009A2651">
            <w:pPr>
              <w:widowControl w:val="0"/>
              <w:spacing w:line="264" w:lineRule="auto"/>
              <w:jc w:val="both"/>
              <w:cnfStyle w:val="000000000000" w:firstRow="0" w:lastRow="0" w:firstColumn="0" w:lastColumn="0" w:oddVBand="0" w:evenVBand="0" w:oddHBand="0" w:evenHBand="0" w:firstRowFirstColumn="0" w:firstRowLastColumn="0" w:lastRowFirstColumn="0" w:lastRowLastColumn="0"/>
              <w:rPr>
                <w:sz w:val="20"/>
                <w:szCs w:val="20"/>
                <w:lang w:val="en-US" w:eastAsia="zh-CN"/>
              </w:rPr>
            </w:pPr>
            <w:r w:rsidRPr="00A61A07">
              <w:rPr>
                <w:sz w:val="20"/>
                <w:szCs w:val="20"/>
                <w:lang w:val="en-US"/>
              </w:rPr>
              <w:t>1 minus the network efficiency index proposed by Burt (1992). This variable represents the extent to which a firm’s supply chain partners are densely connected.</w:t>
            </w:r>
          </w:p>
        </w:tc>
        <w:tc>
          <w:tcPr>
            <w:tcW w:w="531" w:type="pct"/>
            <w:shd w:val="clear" w:color="auto" w:fill="auto"/>
          </w:tcPr>
          <w:p w14:paraId="0EF907E7" w14:textId="77777777" w:rsidR="00626E65" w:rsidRPr="00A61A07" w:rsidRDefault="00626E65" w:rsidP="009A2651">
            <w:pPr>
              <w:widowControl w:val="0"/>
              <w:spacing w:line="264"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A61A07">
              <w:rPr>
                <w:sz w:val="20"/>
                <w:szCs w:val="20"/>
                <w:lang w:val="en-US"/>
              </w:rPr>
              <w:t xml:space="preserve">FactSet </w:t>
            </w:r>
            <w:r w:rsidRPr="00A61A07">
              <w:rPr>
                <w:iCs/>
                <w:sz w:val="20"/>
                <w:szCs w:val="20"/>
                <w:lang w:val="en-US"/>
              </w:rPr>
              <w:t>Revere</w:t>
            </w:r>
          </w:p>
        </w:tc>
      </w:tr>
    </w:tbl>
    <w:p w14:paraId="541B3659" w14:textId="77777777" w:rsidR="00626E65" w:rsidRPr="00A61A07" w:rsidRDefault="00626E65" w:rsidP="009A2651">
      <w:pPr>
        <w:widowControl w:val="0"/>
        <w:spacing w:line="360" w:lineRule="auto"/>
        <w:jc w:val="both"/>
        <w:rPr>
          <w:sz w:val="32"/>
          <w:szCs w:val="32"/>
          <w:shd w:val="clear" w:color="auto" w:fill="FFFFFF"/>
          <w:lang w:val="en-US"/>
        </w:rPr>
      </w:pPr>
    </w:p>
    <w:p w14:paraId="3300D7C4" w14:textId="744B87B9" w:rsidR="00626E65" w:rsidRPr="00A61A07" w:rsidRDefault="00C34124" w:rsidP="009A2651">
      <w:pPr>
        <w:widowControl w:val="0"/>
        <w:spacing w:line="276" w:lineRule="auto"/>
        <w:jc w:val="center"/>
        <w:rPr>
          <w:b/>
          <w:bCs/>
          <w:lang w:val="en-US"/>
        </w:rPr>
      </w:pPr>
      <w:r w:rsidRPr="00A61A07">
        <w:rPr>
          <w:b/>
          <w:bCs/>
          <w:lang w:val="en-US"/>
        </w:rPr>
        <w:t>Table 2</w:t>
      </w:r>
      <w:r w:rsidR="00626E65" w:rsidRPr="00A61A07">
        <w:rPr>
          <w:b/>
          <w:bCs/>
          <w:lang w:val="en-US"/>
        </w:rPr>
        <w:t>. Correlations and Descriptive Statistics</w:t>
      </w:r>
    </w:p>
    <w:tbl>
      <w:tblPr>
        <w:tblStyle w:val="TableGrid"/>
        <w:tblW w:w="5000" w:type="pct"/>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018"/>
        <w:gridCol w:w="1005"/>
        <w:gridCol w:w="1005"/>
        <w:gridCol w:w="929"/>
        <w:gridCol w:w="1005"/>
        <w:gridCol w:w="1005"/>
        <w:gridCol w:w="1005"/>
        <w:gridCol w:w="1005"/>
        <w:gridCol w:w="929"/>
        <w:gridCol w:w="1005"/>
        <w:gridCol w:w="929"/>
        <w:gridCol w:w="697"/>
        <w:gridCol w:w="579"/>
      </w:tblGrid>
      <w:tr w:rsidR="00A61A07" w:rsidRPr="00A61A07" w14:paraId="19E2C603" w14:textId="77777777" w:rsidTr="00353AAC">
        <w:trPr>
          <w:trHeight w:val="20"/>
        </w:trPr>
        <w:tc>
          <w:tcPr>
            <w:tcW w:w="1069" w:type="pct"/>
            <w:tcBorders>
              <w:top w:val="single" w:sz="4" w:space="0" w:color="auto"/>
              <w:bottom w:val="single" w:sz="4" w:space="0" w:color="auto"/>
            </w:tcBorders>
            <w:vAlign w:val="center"/>
          </w:tcPr>
          <w:p w14:paraId="4262461B" w14:textId="77777777" w:rsidR="00626E65" w:rsidRPr="00A61A07" w:rsidRDefault="00626E65" w:rsidP="009A2651">
            <w:pPr>
              <w:widowControl w:val="0"/>
              <w:spacing w:line="264" w:lineRule="auto"/>
              <w:rPr>
                <w:sz w:val="20"/>
                <w:szCs w:val="20"/>
                <w:lang w:val="en-US"/>
              </w:rPr>
            </w:pPr>
            <w:r w:rsidRPr="00A61A07">
              <w:rPr>
                <w:sz w:val="20"/>
                <w:szCs w:val="20"/>
                <w:lang w:val="en-US"/>
              </w:rPr>
              <w:t xml:space="preserve"> Variables</w:t>
            </w:r>
          </w:p>
        </w:tc>
        <w:tc>
          <w:tcPr>
            <w:tcW w:w="356" w:type="pct"/>
            <w:tcBorders>
              <w:top w:val="single" w:sz="4" w:space="0" w:color="auto"/>
              <w:bottom w:val="single" w:sz="4" w:space="0" w:color="auto"/>
            </w:tcBorders>
            <w:vAlign w:val="center"/>
          </w:tcPr>
          <w:p w14:paraId="4F2853B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w:t>
            </w:r>
          </w:p>
        </w:tc>
        <w:tc>
          <w:tcPr>
            <w:tcW w:w="356" w:type="pct"/>
            <w:tcBorders>
              <w:top w:val="single" w:sz="4" w:space="0" w:color="auto"/>
              <w:bottom w:val="single" w:sz="4" w:space="0" w:color="auto"/>
            </w:tcBorders>
            <w:vAlign w:val="center"/>
          </w:tcPr>
          <w:p w14:paraId="5920B8D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(2)</w:t>
            </w:r>
          </w:p>
        </w:tc>
        <w:tc>
          <w:tcPr>
            <w:tcW w:w="329" w:type="pct"/>
            <w:tcBorders>
              <w:top w:val="single" w:sz="4" w:space="0" w:color="auto"/>
              <w:bottom w:val="single" w:sz="4" w:space="0" w:color="auto"/>
            </w:tcBorders>
            <w:vAlign w:val="center"/>
          </w:tcPr>
          <w:p w14:paraId="5760321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(3)</w:t>
            </w:r>
          </w:p>
        </w:tc>
        <w:tc>
          <w:tcPr>
            <w:tcW w:w="356" w:type="pct"/>
            <w:tcBorders>
              <w:top w:val="single" w:sz="4" w:space="0" w:color="auto"/>
              <w:bottom w:val="single" w:sz="4" w:space="0" w:color="auto"/>
            </w:tcBorders>
            <w:vAlign w:val="center"/>
          </w:tcPr>
          <w:p w14:paraId="206EDE0C"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(4)</w:t>
            </w:r>
          </w:p>
        </w:tc>
        <w:tc>
          <w:tcPr>
            <w:tcW w:w="356" w:type="pct"/>
            <w:tcBorders>
              <w:top w:val="single" w:sz="4" w:space="0" w:color="auto"/>
              <w:bottom w:val="single" w:sz="4" w:space="0" w:color="auto"/>
            </w:tcBorders>
            <w:vAlign w:val="center"/>
          </w:tcPr>
          <w:p w14:paraId="58493A97"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(5)</w:t>
            </w:r>
          </w:p>
        </w:tc>
        <w:tc>
          <w:tcPr>
            <w:tcW w:w="356" w:type="pct"/>
            <w:tcBorders>
              <w:top w:val="single" w:sz="4" w:space="0" w:color="auto"/>
              <w:bottom w:val="single" w:sz="4" w:space="0" w:color="auto"/>
            </w:tcBorders>
            <w:vAlign w:val="center"/>
          </w:tcPr>
          <w:p w14:paraId="0C59909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(6)</w:t>
            </w:r>
          </w:p>
        </w:tc>
        <w:tc>
          <w:tcPr>
            <w:tcW w:w="356" w:type="pct"/>
            <w:tcBorders>
              <w:top w:val="single" w:sz="4" w:space="0" w:color="auto"/>
              <w:bottom w:val="single" w:sz="4" w:space="0" w:color="auto"/>
            </w:tcBorders>
            <w:vAlign w:val="center"/>
          </w:tcPr>
          <w:p w14:paraId="630CD39C"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(7)</w:t>
            </w:r>
          </w:p>
        </w:tc>
        <w:tc>
          <w:tcPr>
            <w:tcW w:w="329" w:type="pct"/>
            <w:tcBorders>
              <w:top w:val="single" w:sz="4" w:space="0" w:color="auto"/>
              <w:bottom w:val="single" w:sz="4" w:space="0" w:color="auto"/>
            </w:tcBorders>
            <w:vAlign w:val="center"/>
          </w:tcPr>
          <w:p w14:paraId="7E1EF0F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(8)</w:t>
            </w:r>
          </w:p>
        </w:tc>
        <w:tc>
          <w:tcPr>
            <w:tcW w:w="356" w:type="pct"/>
            <w:tcBorders>
              <w:top w:val="single" w:sz="4" w:space="0" w:color="auto"/>
              <w:bottom w:val="single" w:sz="4" w:space="0" w:color="auto"/>
            </w:tcBorders>
            <w:vAlign w:val="center"/>
          </w:tcPr>
          <w:p w14:paraId="040E55A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(9)</w:t>
            </w:r>
          </w:p>
        </w:tc>
        <w:tc>
          <w:tcPr>
            <w:tcW w:w="329" w:type="pct"/>
            <w:tcBorders>
              <w:top w:val="single" w:sz="4" w:space="0" w:color="auto"/>
              <w:bottom w:val="single" w:sz="4" w:space="0" w:color="auto"/>
            </w:tcBorders>
            <w:vAlign w:val="center"/>
          </w:tcPr>
          <w:p w14:paraId="34F78935"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w:t>
            </w:r>
          </w:p>
        </w:tc>
        <w:tc>
          <w:tcPr>
            <w:tcW w:w="247" w:type="pct"/>
            <w:tcBorders>
              <w:top w:val="single" w:sz="4" w:space="0" w:color="auto"/>
              <w:bottom w:val="single" w:sz="4" w:space="0" w:color="auto"/>
            </w:tcBorders>
            <w:vAlign w:val="center"/>
          </w:tcPr>
          <w:p w14:paraId="175784E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(11)</w:t>
            </w:r>
          </w:p>
        </w:tc>
        <w:tc>
          <w:tcPr>
            <w:tcW w:w="206" w:type="pct"/>
            <w:tcBorders>
              <w:top w:val="single" w:sz="4" w:space="0" w:color="auto"/>
              <w:bottom w:val="single" w:sz="4" w:space="0" w:color="auto"/>
            </w:tcBorders>
            <w:vAlign w:val="center"/>
          </w:tcPr>
          <w:p w14:paraId="13936DAA"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(12)</w:t>
            </w:r>
          </w:p>
        </w:tc>
      </w:tr>
      <w:tr w:rsidR="00A61A07" w:rsidRPr="00A61A07" w14:paraId="26F7EA86" w14:textId="77777777" w:rsidTr="00353AAC">
        <w:trPr>
          <w:trHeight w:val="20"/>
        </w:trPr>
        <w:tc>
          <w:tcPr>
            <w:tcW w:w="1069" w:type="pct"/>
            <w:tcBorders>
              <w:top w:val="single" w:sz="4" w:space="0" w:color="auto"/>
            </w:tcBorders>
            <w:vAlign w:val="center"/>
          </w:tcPr>
          <w:p w14:paraId="2BD31DDC" w14:textId="77777777" w:rsidR="00626E65" w:rsidRPr="00A61A07" w:rsidRDefault="00626E65" w:rsidP="009A2651">
            <w:pPr>
              <w:widowControl w:val="0"/>
              <w:spacing w:line="264" w:lineRule="auto"/>
              <w:rPr>
                <w:sz w:val="20"/>
                <w:szCs w:val="20"/>
                <w:lang w:val="en-US"/>
              </w:rPr>
            </w:pPr>
            <w:r w:rsidRPr="00A61A07">
              <w:rPr>
                <w:sz w:val="20"/>
                <w:szCs w:val="20"/>
                <w:lang w:val="en-US"/>
              </w:rPr>
              <w:t>(1) Operational Efficiency</w:t>
            </w:r>
          </w:p>
        </w:tc>
        <w:tc>
          <w:tcPr>
            <w:tcW w:w="356" w:type="pct"/>
            <w:tcBorders>
              <w:top w:val="single" w:sz="4" w:space="0" w:color="auto"/>
            </w:tcBorders>
            <w:vAlign w:val="center"/>
          </w:tcPr>
          <w:p w14:paraId="5D2D404F"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56" w:type="pct"/>
            <w:tcBorders>
              <w:top w:val="single" w:sz="4" w:space="0" w:color="auto"/>
            </w:tcBorders>
            <w:vAlign w:val="center"/>
          </w:tcPr>
          <w:p w14:paraId="2C090A2A" w14:textId="77777777" w:rsidR="00626E65" w:rsidRPr="00A61A07" w:rsidRDefault="00626E65" w:rsidP="009A2651">
            <w:pPr>
              <w:widowControl w:val="0"/>
              <w:spacing w:line="264" w:lineRule="auto"/>
              <w:jc w:val="center"/>
              <w:rPr>
                <w:sz w:val="20"/>
                <w:szCs w:val="20"/>
                <w:lang w:val="en-US"/>
              </w:rPr>
            </w:pPr>
          </w:p>
        </w:tc>
        <w:tc>
          <w:tcPr>
            <w:tcW w:w="329" w:type="pct"/>
            <w:tcBorders>
              <w:top w:val="single" w:sz="4" w:space="0" w:color="auto"/>
            </w:tcBorders>
            <w:vAlign w:val="center"/>
          </w:tcPr>
          <w:p w14:paraId="71D7C393" w14:textId="77777777" w:rsidR="00626E65" w:rsidRPr="00A61A07" w:rsidRDefault="00626E65" w:rsidP="009A2651">
            <w:pPr>
              <w:widowControl w:val="0"/>
              <w:spacing w:line="264" w:lineRule="auto"/>
              <w:jc w:val="center"/>
              <w:rPr>
                <w:sz w:val="20"/>
                <w:szCs w:val="20"/>
                <w:lang w:val="en-US"/>
              </w:rPr>
            </w:pPr>
          </w:p>
        </w:tc>
        <w:tc>
          <w:tcPr>
            <w:tcW w:w="356" w:type="pct"/>
            <w:tcBorders>
              <w:top w:val="single" w:sz="4" w:space="0" w:color="auto"/>
            </w:tcBorders>
            <w:vAlign w:val="center"/>
          </w:tcPr>
          <w:p w14:paraId="7D76C1D4" w14:textId="77777777" w:rsidR="00626E65" w:rsidRPr="00A61A07" w:rsidRDefault="00626E65" w:rsidP="009A2651">
            <w:pPr>
              <w:widowControl w:val="0"/>
              <w:spacing w:line="264" w:lineRule="auto"/>
              <w:jc w:val="center"/>
              <w:rPr>
                <w:sz w:val="20"/>
                <w:szCs w:val="20"/>
                <w:lang w:val="en-US"/>
              </w:rPr>
            </w:pPr>
          </w:p>
        </w:tc>
        <w:tc>
          <w:tcPr>
            <w:tcW w:w="356" w:type="pct"/>
            <w:tcBorders>
              <w:top w:val="single" w:sz="4" w:space="0" w:color="auto"/>
            </w:tcBorders>
            <w:vAlign w:val="center"/>
          </w:tcPr>
          <w:p w14:paraId="4FF6E3B7" w14:textId="77777777" w:rsidR="00626E65" w:rsidRPr="00A61A07" w:rsidRDefault="00626E65" w:rsidP="009A2651">
            <w:pPr>
              <w:widowControl w:val="0"/>
              <w:spacing w:line="264" w:lineRule="auto"/>
              <w:jc w:val="center"/>
              <w:rPr>
                <w:sz w:val="20"/>
                <w:szCs w:val="20"/>
                <w:lang w:val="en-US"/>
              </w:rPr>
            </w:pPr>
          </w:p>
        </w:tc>
        <w:tc>
          <w:tcPr>
            <w:tcW w:w="356" w:type="pct"/>
            <w:tcBorders>
              <w:top w:val="single" w:sz="4" w:space="0" w:color="auto"/>
            </w:tcBorders>
            <w:vAlign w:val="center"/>
          </w:tcPr>
          <w:p w14:paraId="4D8ACD81" w14:textId="77777777" w:rsidR="00626E65" w:rsidRPr="00A61A07" w:rsidRDefault="00626E65" w:rsidP="009A2651">
            <w:pPr>
              <w:widowControl w:val="0"/>
              <w:spacing w:line="264" w:lineRule="auto"/>
              <w:jc w:val="center"/>
              <w:rPr>
                <w:sz w:val="20"/>
                <w:szCs w:val="20"/>
                <w:lang w:val="en-US"/>
              </w:rPr>
            </w:pPr>
          </w:p>
        </w:tc>
        <w:tc>
          <w:tcPr>
            <w:tcW w:w="356" w:type="pct"/>
            <w:tcBorders>
              <w:top w:val="single" w:sz="4" w:space="0" w:color="auto"/>
            </w:tcBorders>
            <w:vAlign w:val="center"/>
          </w:tcPr>
          <w:p w14:paraId="60FAA886" w14:textId="77777777" w:rsidR="00626E65" w:rsidRPr="00A61A07" w:rsidRDefault="00626E65" w:rsidP="009A2651">
            <w:pPr>
              <w:widowControl w:val="0"/>
              <w:spacing w:line="264" w:lineRule="auto"/>
              <w:jc w:val="center"/>
              <w:rPr>
                <w:sz w:val="20"/>
                <w:szCs w:val="20"/>
                <w:lang w:val="en-US"/>
              </w:rPr>
            </w:pPr>
          </w:p>
        </w:tc>
        <w:tc>
          <w:tcPr>
            <w:tcW w:w="329" w:type="pct"/>
            <w:tcBorders>
              <w:top w:val="single" w:sz="4" w:space="0" w:color="auto"/>
            </w:tcBorders>
            <w:vAlign w:val="center"/>
          </w:tcPr>
          <w:p w14:paraId="0B2014A5" w14:textId="77777777" w:rsidR="00626E65" w:rsidRPr="00A61A07" w:rsidRDefault="00626E65" w:rsidP="009A2651">
            <w:pPr>
              <w:widowControl w:val="0"/>
              <w:spacing w:line="264" w:lineRule="auto"/>
              <w:jc w:val="center"/>
              <w:rPr>
                <w:sz w:val="20"/>
                <w:szCs w:val="20"/>
                <w:lang w:val="en-US"/>
              </w:rPr>
            </w:pPr>
          </w:p>
        </w:tc>
        <w:tc>
          <w:tcPr>
            <w:tcW w:w="356" w:type="pct"/>
            <w:tcBorders>
              <w:top w:val="single" w:sz="4" w:space="0" w:color="auto"/>
            </w:tcBorders>
            <w:vAlign w:val="center"/>
          </w:tcPr>
          <w:p w14:paraId="68C4A9FF" w14:textId="77777777" w:rsidR="00626E65" w:rsidRPr="00A61A07" w:rsidRDefault="00626E65" w:rsidP="009A2651">
            <w:pPr>
              <w:widowControl w:val="0"/>
              <w:spacing w:line="264" w:lineRule="auto"/>
              <w:jc w:val="center"/>
              <w:rPr>
                <w:sz w:val="20"/>
                <w:szCs w:val="20"/>
                <w:lang w:val="en-US"/>
              </w:rPr>
            </w:pPr>
          </w:p>
        </w:tc>
        <w:tc>
          <w:tcPr>
            <w:tcW w:w="329" w:type="pct"/>
            <w:tcBorders>
              <w:top w:val="single" w:sz="4" w:space="0" w:color="auto"/>
            </w:tcBorders>
            <w:vAlign w:val="center"/>
          </w:tcPr>
          <w:p w14:paraId="5BBA9458" w14:textId="77777777" w:rsidR="00626E65" w:rsidRPr="00A61A07" w:rsidRDefault="00626E65" w:rsidP="009A2651">
            <w:pPr>
              <w:widowControl w:val="0"/>
              <w:spacing w:line="264" w:lineRule="auto"/>
              <w:jc w:val="center"/>
              <w:rPr>
                <w:sz w:val="20"/>
                <w:szCs w:val="20"/>
                <w:lang w:val="en-US"/>
              </w:rPr>
            </w:pPr>
          </w:p>
        </w:tc>
        <w:tc>
          <w:tcPr>
            <w:tcW w:w="247" w:type="pct"/>
            <w:tcBorders>
              <w:top w:val="single" w:sz="4" w:space="0" w:color="auto"/>
            </w:tcBorders>
            <w:vAlign w:val="center"/>
          </w:tcPr>
          <w:p w14:paraId="1FD9E5B6" w14:textId="77777777" w:rsidR="00626E65" w:rsidRPr="00A61A07" w:rsidRDefault="00626E65" w:rsidP="009A2651">
            <w:pPr>
              <w:widowControl w:val="0"/>
              <w:spacing w:line="264" w:lineRule="auto"/>
              <w:jc w:val="center"/>
              <w:rPr>
                <w:sz w:val="20"/>
                <w:szCs w:val="20"/>
                <w:lang w:val="en-US"/>
              </w:rPr>
            </w:pPr>
          </w:p>
        </w:tc>
        <w:tc>
          <w:tcPr>
            <w:tcW w:w="206" w:type="pct"/>
            <w:tcBorders>
              <w:top w:val="single" w:sz="4" w:space="0" w:color="auto"/>
            </w:tcBorders>
            <w:vAlign w:val="center"/>
          </w:tcPr>
          <w:p w14:paraId="054E469F" w14:textId="77777777" w:rsidR="00626E65" w:rsidRPr="00A61A07" w:rsidRDefault="00626E65" w:rsidP="009A2651">
            <w:pPr>
              <w:widowControl w:val="0"/>
              <w:spacing w:line="264" w:lineRule="auto"/>
              <w:jc w:val="center"/>
              <w:rPr>
                <w:sz w:val="20"/>
                <w:szCs w:val="20"/>
                <w:lang w:val="en-US"/>
              </w:rPr>
            </w:pPr>
          </w:p>
        </w:tc>
      </w:tr>
      <w:tr w:rsidR="00A61A07" w:rsidRPr="00A61A07" w14:paraId="6C7A0CD2" w14:textId="77777777" w:rsidTr="00353AAC">
        <w:trPr>
          <w:trHeight w:val="20"/>
        </w:trPr>
        <w:tc>
          <w:tcPr>
            <w:tcW w:w="1069" w:type="pct"/>
            <w:vAlign w:val="center"/>
          </w:tcPr>
          <w:p w14:paraId="0FECE954" w14:textId="77777777" w:rsidR="00626E65" w:rsidRPr="00A61A07" w:rsidRDefault="00626E65" w:rsidP="009A2651">
            <w:pPr>
              <w:widowControl w:val="0"/>
              <w:spacing w:line="264" w:lineRule="auto"/>
              <w:rPr>
                <w:sz w:val="20"/>
                <w:szCs w:val="20"/>
                <w:lang w:val="en-US"/>
              </w:rPr>
            </w:pPr>
            <w:r w:rsidRPr="00A61A07">
              <w:rPr>
                <w:sz w:val="20"/>
                <w:szCs w:val="20"/>
                <w:lang w:val="en-US"/>
              </w:rPr>
              <w:t>(2) Treatment</w:t>
            </w:r>
          </w:p>
        </w:tc>
        <w:tc>
          <w:tcPr>
            <w:tcW w:w="356" w:type="pct"/>
            <w:vAlign w:val="center"/>
          </w:tcPr>
          <w:p w14:paraId="0EBFFC6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-0.036</w:t>
            </w:r>
          </w:p>
        </w:tc>
        <w:tc>
          <w:tcPr>
            <w:tcW w:w="356" w:type="pct"/>
            <w:vAlign w:val="center"/>
          </w:tcPr>
          <w:p w14:paraId="7642E0C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29" w:type="pct"/>
            <w:vAlign w:val="center"/>
          </w:tcPr>
          <w:p w14:paraId="7EB6C2BB"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44596ADB"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35653531"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06B66648"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1E7E8497"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76B163AD"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0E49E75A"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443D12C7"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76064723"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69E40AAA" w14:textId="77777777" w:rsidR="00626E65" w:rsidRPr="00A61A07" w:rsidRDefault="00626E65" w:rsidP="009A2651">
            <w:pPr>
              <w:widowControl w:val="0"/>
              <w:spacing w:line="264" w:lineRule="auto"/>
              <w:jc w:val="center"/>
              <w:rPr>
                <w:sz w:val="20"/>
                <w:szCs w:val="20"/>
                <w:lang w:val="en-US"/>
              </w:rPr>
            </w:pPr>
          </w:p>
        </w:tc>
      </w:tr>
      <w:tr w:rsidR="00A61A07" w:rsidRPr="00A61A07" w14:paraId="2D32BF19" w14:textId="77777777" w:rsidTr="00353AAC">
        <w:trPr>
          <w:trHeight w:val="20"/>
        </w:trPr>
        <w:tc>
          <w:tcPr>
            <w:tcW w:w="1069" w:type="pct"/>
            <w:vAlign w:val="center"/>
          </w:tcPr>
          <w:p w14:paraId="214AD82A" w14:textId="77777777" w:rsidR="00626E65" w:rsidRPr="00A61A07" w:rsidRDefault="00626E65" w:rsidP="009A2651">
            <w:pPr>
              <w:widowControl w:val="0"/>
              <w:spacing w:line="264" w:lineRule="auto"/>
              <w:rPr>
                <w:sz w:val="20"/>
                <w:szCs w:val="20"/>
                <w:lang w:val="en-US"/>
              </w:rPr>
            </w:pPr>
            <w:r w:rsidRPr="00A61A07">
              <w:rPr>
                <w:sz w:val="20"/>
                <w:szCs w:val="20"/>
                <w:lang w:val="en-US"/>
              </w:rPr>
              <w:t>(3) Post</w:t>
            </w:r>
          </w:p>
        </w:tc>
        <w:tc>
          <w:tcPr>
            <w:tcW w:w="356" w:type="pct"/>
            <w:vAlign w:val="center"/>
          </w:tcPr>
          <w:p w14:paraId="4F53911C"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-0.042</w:t>
            </w:r>
            <w:r w:rsidRPr="00A61A07">
              <w:rPr>
                <w:sz w:val="20"/>
                <w:szCs w:val="20"/>
                <w:vertAlign w:val="superscript"/>
                <w:lang w:val="en-US"/>
              </w:rPr>
              <w:t>†</w:t>
            </w:r>
          </w:p>
        </w:tc>
        <w:tc>
          <w:tcPr>
            <w:tcW w:w="356" w:type="pct"/>
            <w:vAlign w:val="center"/>
          </w:tcPr>
          <w:p w14:paraId="53F2AE72"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0.021</w:t>
            </w:r>
          </w:p>
        </w:tc>
        <w:tc>
          <w:tcPr>
            <w:tcW w:w="329" w:type="pct"/>
            <w:vAlign w:val="center"/>
          </w:tcPr>
          <w:p w14:paraId="201B2C0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56" w:type="pct"/>
            <w:vAlign w:val="center"/>
          </w:tcPr>
          <w:p w14:paraId="4D73B4A5"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6AE60411"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1536F01F"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77A6971F"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4D007380"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255BDD6D"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504A75F7"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539C56A0"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2FB4266C" w14:textId="77777777" w:rsidR="00626E65" w:rsidRPr="00A61A07" w:rsidRDefault="00626E65" w:rsidP="009A2651">
            <w:pPr>
              <w:widowControl w:val="0"/>
              <w:spacing w:line="264" w:lineRule="auto"/>
              <w:jc w:val="center"/>
              <w:rPr>
                <w:sz w:val="20"/>
                <w:szCs w:val="20"/>
                <w:lang w:val="en-US"/>
              </w:rPr>
            </w:pPr>
          </w:p>
        </w:tc>
      </w:tr>
      <w:tr w:rsidR="00A61A07" w:rsidRPr="00A61A07" w14:paraId="270E0FD6" w14:textId="77777777" w:rsidTr="00353AAC">
        <w:trPr>
          <w:trHeight w:val="20"/>
        </w:trPr>
        <w:tc>
          <w:tcPr>
            <w:tcW w:w="1069" w:type="pct"/>
            <w:vAlign w:val="center"/>
          </w:tcPr>
          <w:p w14:paraId="0ED9EEF6" w14:textId="77777777" w:rsidR="00626E65" w:rsidRPr="00A61A07" w:rsidRDefault="00626E65" w:rsidP="009A2651">
            <w:pPr>
              <w:widowControl w:val="0"/>
              <w:spacing w:line="264" w:lineRule="auto"/>
              <w:rPr>
                <w:sz w:val="20"/>
                <w:szCs w:val="20"/>
                <w:lang w:val="en-US"/>
              </w:rPr>
            </w:pPr>
            <w:bookmarkStart w:id="30" w:name="_Hlk152156193"/>
            <w:r w:rsidRPr="00A61A07">
              <w:rPr>
                <w:sz w:val="20"/>
                <w:szCs w:val="20"/>
                <w:lang w:val="en-US"/>
              </w:rPr>
              <w:t>(4) Firm Profitability</w:t>
            </w:r>
          </w:p>
        </w:tc>
        <w:tc>
          <w:tcPr>
            <w:tcW w:w="356" w:type="pct"/>
            <w:vAlign w:val="center"/>
          </w:tcPr>
          <w:p w14:paraId="59B114C7"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0.016</w:t>
            </w:r>
          </w:p>
        </w:tc>
        <w:tc>
          <w:tcPr>
            <w:tcW w:w="356" w:type="pct"/>
            <w:vAlign w:val="center"/>
          </w:tcPr>
          <w:p w14:paraId="79770615"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0.041</w:t>
            </w:r>
            <w:r w:rsidRPr="00A61A07">
              <w:rPr>
                <w:sz w:val="20"/>
                <w:szCs w:val="20"/>
                <w:vertAlign w:val="superscript"/>
                <w:lang w:val="en-US"/>
              </w:rPr>
              <w:t>†</w:t>
            </w:r>
          </w:p>
        </w:tc>
        <w:tc>
          <w:tcPr>
            <w:tcW w:w="329" w:type="pct"/>
            <w:vAlign w:val="center"/>
          </w:tcPr>
          <w:p w14:paraId="6631542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0.027</w:t>
            </w:r>
          </w:p>
        </w:tc>
        <w:tc>
          <w:tcPr>
            <w:tcW w:w="356" w:type="pct"/>
            <w:vAlign w:val="center"/>
          </w:tcPr>
          <w:p w14:paraId="0D75639D"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56" w:type="pct"/>
            <w:vAlign w:val="center"/>
          </w:tcPr>
          <w:p w14:paraId="6B7B278B"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6EA8F176"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62442058"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6A99C022"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276CD555"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1540F6D2"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7849A110"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3BB4EDA8" w14:textId="77777777" w:rsidR="00626E65" w:rsidRPr="00A61A07" w:rsidRDefault="00626E65" w:rsidP="009A2651">
            <w:pPr>
              <w:widowControl w:val="0"/>
              <w:spacing w:line="264" w:lineRule="auto"/>
              <w:jc w:val="center"/>
              <w:rPr>
                <w:sz w:val="20"/>
                <w:szCs w:val="20"/>
                <w:lang w:val="en-US"/>
              </w:rPr>
            </w:pPr>
          </w:p>
        </w:tc>
      </w:tr>
      <w:tr w:rsidR="00A61A07" w:rsidRPr="00A61A07" w14:paraId="4F56DFB4" w14:textId="77777777" w:rsidTr="00353AAC">
        <w:trPr>
          <w:trHeight w:val="20"/>
        </w:trPr>
        <w:tc>
          <w:tcPr>
            <w:tcW w:w="1069" w:type="pct"/>
            <w:vAlign w:val="center"/>
          </w:tcPr>
          <w:p w14:paraId="61825B5C" w14:textId="77777777" w:rsidR="00626E65" w:rsidRPr="00A61A07" w:rsidRDefault="00626E65" w:rsidP="009A2651">
            <w:pPr>
              <w:widowControl w:val="0"/>
              <w:spacing w:line="264" w:lineRule="auto"/>
              <w:rPr>
                <w:sz w:val="20"/>
                <w:szCs w:val="20"/>
                <w:lang w:val="en-US"/>
              </w:rPr>
            </w:pPr>
            <w:r w:rsidRPr="00A61A07">
              <w:rPr>
                <w:sz w:val="20"/>
                <w:szCs w:val="20"/>
                <w:lang w:val="en-US"/>
              </w:rPr>
              <w:t>(5) Firm Size</w:t>
            </w:r>
          </w:p>
        </w:tc>
        <w:tc>
          <w:tcPr>
            <w:tcW w:w="356" w:type="pct"/>
            <w:vAlign w:val="center"/>
          </w:tcPr>
          <w:p w14:paraId="60F7B15C"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-0.089***</w:t>
            </w:r>
          </w:p>
        </w:tc>
        <w:tc>
          <w:tcPr>
            <w:tcW w:w="356" w:type="pct"/>
            <w:vAlign w:val="center"/>
          </w:tcPr>
          <w:p w14:paraId="195C079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0.020</w:t>
            </w:r>
          </w:p>
        </w:tc>
        <w:tc>
          <w:tcPr>
            <w:tcW w:w="329" w:type="pct"/>
            <w:vAlign w:val="center"/>
          </w:tcPr>
          <w:p w14:paraId="7A9B03CA"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0.134***</w:t>
            </w:r>
          </w:p>
        </w:tc>
        <w:tc>
          <w:tcPr>
            <w:tcW w:w="356" w:type="pct"/>
            <w:vAlign w:val="center"/>
          </w:tcPr>
          <w:p w14:paraId="27ED4C7A"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0.448***</w:t>
            </w:r>
          </w:p>
        </w:tc>
        <w:tc>
          <w:tcPr>
            <w:tcW w:w="356" w:type="pct"/>
            <w:vAlign w:val="center"/>
          </w:tcPr>
          <w:p w14:paraId="559BB3F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56" w:type="pct"/>
            <w:vAlign w:val="center"/>
          </w:tcPr>
          <w:p w14:paraId="51540E27"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20AFDEF0"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16085ED4"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5A2AA2FC"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30BB91B0"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26D0D53F"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3491903A" w14:textId="77777777" w:rsidR="00626E65" w:rsidRPr="00A61A07" w:rsidRDefault="00626E65" w:rsidP="009A2651">
            <w:pPr>
              <w:widowControl w:val="0"/>
              <w:spacing w:line="264" w:lineRule="auto"/>
              <w:jc w:val="center"/>
              <w:rPr>
                <w:sz w:val="20"/>
                <w:szCs w:val="20"/>
                <w:lang w:val="en-US"/>
              </w:rPr>
            </w:pPr>
          </w:p>
        </w:tc>
      </w:tr>
      <w:tr w:rsidR="00A61A07" w:rsidRPr="00A61A07" w14:paraId="0C94ADCE" w14:textId="77777777" w:rsidTr="00353AAC">
        <w:trPr>
          <w:trHeight w:val="20"/>
        </w:trPr>
        <w:tc>
          <w:tcPr>
            <w:tcW w:w="1069" w:type="pct"/>
            <w:vAlign w:val="center"/>
          </w:tcPr>
          <w:p w14:paraId="52D0E60A" w14:textId="77777777" w:rsidR="00626E65" w:rsidRPr="00A61A07" w:rsidRDefault="00626E65" w:rsidP="009A2651">
            <w:pPr>
              <w:widowControl w:val="0"/>
              <w:spacing w:line="264" w:lineRule="auto"/>
              <w:rPr>
                <w:sz w:val="20"/>
                <w:szCs w:val="20"/>
                <w:lang w:val="en-US"/>
              </w:rPr>
            </w:pPr>
            <w:r w:rsidRPr="00A61A07">
              <w:rPr>
                <w:sz w:val="20"/>
                <w:szCs w:val="20"/>
                <w:lang w:val="en-US"/>
              </w:rPr>
              <w:t>(6) Firm Leverage</w:t>
            </w:r>
          </w:p>
        </w:tc>
        <w:tc>
          <w:tcPr>
            <w:tcW w:w="356" w:type="pct"/>
            <w:vAlign w:val="center"/>
          </w:tcPr>
          <w:p w14:paraId="3315EBD2"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-0.074**</w:t>
            </w:r>
          </w:p>
        </w:tc>
        <w:tc>
          <w:tcPr>
            <w:tcW w:w="356" w:type="pct"/>
            <w:vAlign w:val="center"/>
          </w:tcPr>
          <w:p w14:paraId="6B04972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-0.004</w:t>
            </w:r>
          </w:p>
        </w:tc>
        <w:tc>
          <w:tcPr>
            <w:tcW w:w="329" w:type="pct"/>
            <w:vAlign w:val="center"/>
          </w:tcPr>
          <w:p w14:paraId="2A269D8A"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0.080***</w:t>
            </w:r>
          </w:p>
        </w:tc>
        <w:tc>
          <w:tcPr>
            <w:tcW w:w="356" w:type="pct"/>
            <w:vAlign w:val="center"/>
          </w:tcPr>
          <w:p w14:paraId="267674CD"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-0.116***</w:t>
            </w:r>
          </w:p>
        </w:tc>
        <w:tc>
          <w:tcPr>
            <w:tcW w:w="356" w:type="pct"/>
            <w:vAlign w:val="center"/>
          </w:tcPr>
          <w:p w14:paraId="296BA2C2"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0.200***</w:t>
            </w:r>
          </w:p>
        </w:tc>
        <w:tc>
          <w:tcPr>
            <w:tcW w:w="356" w:type="pct"/>
            <w:vAlign w:val="center"/>
          </w:tcPr>
          <w:p w14:paraId="214FAE7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56" w:type="pct"/>
            <w:vAlign w:val="center"/>
          </w:tcPr>
          <w:p w14:paraId="08E5CC3A"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72D8863D"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77A2C2B3"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3A1446A3"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36E6AD90"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4A9D38B1" w14:textId="77777777" w:rsidR="00626E65" w:rsidRPr="00A61A07" w:rsidRDefault="00626E65" w:rsidP="009A2651">
            <w:pPr>
              <w:widowControl w:val="0"/>
              <w:spacing w:line="264" w:lineRule="auto"/>
              <w:jc w:val="center"/>
              <w:rPr>
                <w:sz w:val="20"/>
                <w:szCs w:val="20"/>
                <w:lang w:val="en-US"/>
              </w:rPr>
            </w:pPr>
          </w:p>
        </w:tc>
      </w:tr>
      <w:tr w:rsidR="00A61A07" w:rsidRPr="00A61A07" w14:paraId="5BDBAA4B" w14:textId="77777777" w:rsidTr="00353AAC">
        <w:trPr>
          <w:trHeight w:val="20"/>
        </w:trPr>
        <w:tc>
          <w:tcPr>
            <w:tcW w:w="1069" w:type="pct"/>
            <w:vAlign w:val="center"/>
          </w:tcPr>
          <w:p w14:paraId="3EDC6099" w14:textId="77777777" w:rsidR="00626E65" w:rsidRPr="00A61A07" w:rsidRDefault="00626E65" w:rsidP="009A2651">
            <w:pPr>
              <w:widowControl w:val="0"/>
              <w:spacing w:line="264" w:lineRule="auto"/>
              <w:rPr>
                <w:sz w:val="20"/>
                <w:szCs w:val="20"/>
                <w:lang w:val="en-US"/>
              </w:rPr>
            </w:pPr>
            <w:r w:rsidRPr="00A61A07">
              <w:rPr>
                <w:sz w:val="20"/>
                <w:szCs w:val="20"/>
                <w:lang w:val="en-US"/>
              </w:rPr>
              <w:t>(7) Cash Intensity</w:t>
            </w:r>
          </w:p>
        </w:tc>
        <w:tc>
          <w:tcPr>
            <w:tcW w:w="356" w:type="pct"/>
            <w:vAlign w:val="center"/>
          </w:tcPr>
          <w:p w14:paraId="2772A03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-0.107***</w:t>
            </w:r>
          </w:p>
        </w:tc>
        <w:tc>
          <w:tcPr>
            <w:tcW w:w="356" w:type="pct"/>
            <w:vAlign w:val="center"/>
          </w:tcPr>
          <w:p w14:paraId="7379B852"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0.004</w:t>
            </w:r>
          </w:p>
        </w:tc>
        <w:tc>
          <w:tcPr>
            <w:tcW w:w="329" w:type="pct"/>
            <w:vAlign w:val="center"/>
          </w:tcPr>
          <w:p w14:paraId="1FA1072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-0.024</w:t>
            </w:r>
          </w:p>
        </w:tc>
        <w:tc>
          <w:tcPr>
            <w:tcW w:w="356" w:type="pct"/>
            <w:vAlign w:val="center"/>
          </w:tcPr>
          <w:p w14:paraId="7F9CCD5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-0.136***</w:t>
            </w:r>
          </w:p>
        </w:tc>
        <w:tc>
          <w:tcPr>
            <w:tcW w:w="356" w:type="pct"/>
            <w:vAlign w:val="center"/>
          </w:tcPr>
          <w:p w14:paraId="3D7D8E5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-0.204***</w:t>
            </w:r>
          </w:p>
        </w:tc>
        <w:tc>
          <w:tcPr>
            <w:tcW w:w="356" w:type="pct"/>
            <w:vAlign w:val="center"/>
          </w:tcPr>
          <w:p w14:paraId="14C996DD"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-0.152***</w:t>
            </w:r>
          </w:p>
        </w:tc>
        <w:tc>
          <w:tcPr>
            <w:tcW w:w="356" w:type="pct"/>
            <w:vAlign w:val="center"/>
          </w:tcPr>
          <w:p w14:paraId="14AD632C"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29" w:type="pct"/>
            <w:vAlign w:val="center"/>
          </w:tcPr>
          <w:p w14:paraId="5AC23C04" w14:textId="77777777" w:rsidR="00626E65" w:rsidRPr="00A61A07" w:rsidRDefault="00626E65" w:rsidP="009A2651">
            <w:pPr>
              <w:widowControl w:val="0"/>
              <w:spacing w:line="264" w:lineRule="auto"/>
              <w:jc w:val="center"/>
              <w:rPr>
                <w:sz w:val="20"/>
                <w:szCs w:val="20"/>
                <w:lang w:val="en-US"/>
              </w:rPr>
            </w:pPr>
          </w:p>
        </w:tc>
        <w:tc>
          <w:tcPr>
            <w:tcW w:w="356" w:type="pct"/>
            <w:vAlign w:val="center"/>
          </w:tcPr>
          <w:p w14:paraId="688545A9"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5BCE46ED"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1383C678"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4161B14D" w14:textId="77777777" w:rsidR="00626E65" w:rsidRPr="00A61A07" w:rsidRDefault="00626E65" w:rsidP="009A2651">
            <w:pPr>
              <w:widowControl w:val="0"/>
              <w:spacing w:line="264" w:lineRule="auto"/>
              <w:jc w:val="center"/>
              <w:rPr>
                <w:sz w:val="20"/>
                <w:szCs w:val="20"/>
                <w:lang w:val="en-US"/>
              </w:rPr>
            </w:pPr>
          </w:p>
        </w:tc>
      </w:tr>
      <w:tr w:rsidR="00A61A07" w:rsidRPr="00A61A07" w14:paraId="282A25D9" w14:textId="77777777" w:rsidTr="00353AAC">
        <w:trPr>
          <w:trHeight w:val="20"/>
        </w:trPr>
        <w:tc>
          <w:tcPr>
            <w:tcW w:w="1069" w:type="pct"/>
            <w:vAlign w:val="center"/>
          </w:tcPr>
          <w:p w14:paraId="1520D87D" w14:textId="77777777" w:rsidR="00626E65" w:rsidRPr="00A61A07" w:rsidRDefault="00626E65" w:rsidP="009A2651">
            <w:pPr>
              <w:widowControl w:val="0"/>
              <w:spacing w:line="264" w:lineRule="auto"/>
              <w:rPr>
                <w:sz w:val="20"/>
                <w:szCs w:val="20"/>
                <w:lang w:val="en-US"/>
              </w:rPr>
            </w:pPr>
            <w:r w:rsidRPr="00A61A07">
              <w:rPr>
                <w:sz w:val="20"/>
                <w:szCs w:val="20"/>
                <w:lang w:val="en-US"/>
              </w:rPr>
              <w:t xml:space="preserve">(8) Tangible Assets </w:t>
            </w:r>
          </w:p>
        </w:tc>
        <w:tc>
          <w:tcPr>
            <w:tcW w:w="356" w:type="pct"/>
            <w:vAlign w:val="center"/>
          </w:tcPr>
          <w:p w14:paraId="281DF3B3"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-0.139***</w:t>
            </w:r>
          </w:p>
        </w:tc>
        <w:tc>
          <w:tcPr>
            <w:tcW w:w="356" w:type="pct"/>
            <w:vAlign w:val="center"/>
          </w:tcPr>
          <w:p w14:paraId="201AEE06"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0.155***</w:t>
            </w:r>
          </w:p>
        </w:tc>
        <w:tc>
          <w:tcPr>
            <w:tcW w:w="329" w:type="pct"/>
            <w:vAlign w:val="center"/>
          </w:tcPr>
          <w:p w14:paraId="442A276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0.011</w:t>
            </w:r>
          </w:p>
        </w:tc>
        <w:tc>
          <w:tcPr>
            <w:tcW w:w="356" w:type="pct"/>
            <w:vAlign w:val="center"/>
          </w:tcPr>
          <w:p w14:paraId="2036A8B6"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0.146***</w:t>
            </w:r>
          </w:p>
        </w:tc>
        <w:tc>
          <w:tcPr>
            <w:tcW w:w="356" w:type="pct"/>
            <w:vAlign w:val="center"/>
          </w:tcPr>
          <w:p w14:paraId="6BF2FF1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0.203***</w:t>
            </w:r>
          </w:p>
        </w:tc>
        <w:tc>
          <w:tcPr>
            <w:tcW w:w="356" w:type="pct"/>
            <w:vAlign w:val="center"/>
          </w:tcPr>
          <w:p w14:paraId="64321A28"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0.380***</w:t>
            </w:r>
          </w:p>
        </w:tc>
        <w:tc>
          <w:tcPr>
            <w:tcW w:w="356" w:type="pct"/>
            <w:vAlign w:val="center"/>
          </w:tcPr>
          <w:p w14:paraId="71225EE6"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-0.121***</w:t>
            </w:r>
          </w:p>
        </w:tc>
        <w:tc>
          <w:tcPr>
            <w:tcW w:w="329" w:type="pct"/>
            <w:vAlign w:val="center"/>
          </w:tcPr>
          <w:p w14:paraId="4E9F8CBF"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56" w:type="pct"/>
            <w:vAlign w:val="center"/>
          </w:tcPr>
          <w:p w14:paraId="59E76A81" w14:textId="77777777" w:rsidR="00626E65" w:rsidRPr="00A61A07" w:rsidRDefault="00626E65" w:rsidP="009A2651">
            <w:pPr>
              <w:widowControl w:val="0"/>
              <w:spacing w:line="264" w:lineRule="auto"/>
              <w:jc w:val="center"/>
              <w:rPr>
                <w:sz w:val="20"/>
                <w:szCs w:val="20"/>
                <w:lang w:val="en-US"/>
              </w:rPr>
            </w:pPr>
          </w:p>
        </w:tc>
        <w:tc>
          <w:tcPr>
            <w:tcW w:w="329" w:type="pct"/>
            <w:vAlign w:val="center"/>
          </w:tcPr>
          <w:p w14:paraId="1DEDBF04"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44C5C25C"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71BE2F51" w14:textId="77777777" w:rsidR="00626E65" w:rsidRPr="00A61A07" w:rsidRDefault="00626E65" w:rsidP="009A2651">
            <w:pPr>
              <w:widowControl w:val="0"/>
              <w:spacing w:line="264" w:lineRule="auto"/>
              <w:jc w:val="center"/>
              <w:rPr>
                <w:sz w:val="20"/>
                <w:szCs w:val="20"/>
                <w:lang w:val="en-US"/>
              </w:rPr>
            </w:pPr>
          </w:p>
        </w:tc>
      </w:tr>
      <w:tr w:rsidR="00A61A07" w:rsidRPr="00A61A07" w14:paraId="42646875" w14:textId="77777777" w:rsidTr="00353AAC">
        <w:trPr>
          <w:trHeight w:val="20"/>
        </w:trPr>
        <w:tc>
          <w:tcPr>
            <w:tcW w:w="1069" w:type="pct"/>
            <w:vAlign w:val="center"/>
          </w:tcPr>
          <w:p w14:paraId="73FAAD34" w14:textId="77777777" w:rsidR="00626E65" w:rsidRPr="00A61A07" w:rsidRDefault="00626E65" w:rsidP="009A2651">
            <w:pPr>
              <w:widowControl w:val="0"/>
              <w:spacing w:line="264" w:lineRule="auto"/>
              <w:rPr>
                <w:sz w:val="20"/>
                <w:szCs w:val="20"/>
                <w:lang w:val="en-US"/>
              </w:rPr>
            </w:pPr>
            <w:r w:rsidRPr="00A61A07">
              <w:rPr>
                <w:sz w:val="20"/>
                <w:szCs w:val="20"/>
                <w:lang w:val="en-US"/>
              </w:rPr>
              <w:t>(9) Labor Intensity</w:t>
            </w:r>
          </w:p>
        </w:tc>
        <w:tc>
          <w:tcPr>
            <w:tcW w:w="356" w:type="pct"/>
            <w:vAlign w:val="center"/>
          </w:tcPr>
          <w:p w14:paraId="72D386A5"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-0.042</w:t>
            </w:r>
            <w:r w:rsidRPr="00A61A07">
              <w:rPr>
                <w:sz w:val="20"/>
                <w:szCs w:val="20"/>
                <w:vertAlign w:val="superscript"/>
                <w:lang w:val="en-US"/>
              </w:rPr>
              <w:t>†</w:t>
            </w:r>
          </w:p>
        </w:tc>
        <w:tc>
          <w:tcPr>
            <w:tcW w:w="356" w:type="pct"/>
            <w:vAlign w:val="center"/>
          </w:tcPr>
          <w:p w14:paraId="37E1515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-0.034</w:t>
            </w:r>
          </w:p>
        </w:tc>
        <w:tc>
          <w:tcPr>
            <w:tcW w:w="329" w:type="pct"/>
            <w:vAlign w:val="center"/>
          </w:tcPr>
          <w:p w14:paraId="59FB4C81"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-0.050*</w:t>
            </w:r>
          </w:p>
        </w:tc>
        <w:tc>
          <w:tcPr>
            <w:tcW w:w="356" w:type="pct"/>
            <w:vAlign w:val="center"/>
          </w:tcPr>
          <w:p w14:paraId="18B2C40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-0.079**</w:t>
            </w:r>
          </w:p>
        </w:tc>
        <w:tc>
          <w:tcPr>
            <w:tcW w:w="356" w:type="pct"/>
            <w:vAlign w:val="center"/>
          </w:tcPr>
          <w:p w14:paraId="1D175893"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-0.125***</w:t>
            </w:r>
          </w:p>
        </w:tc>
        <w:tc>
          <w:tcPr>
            <w:tcW w:w="356" w:type="pct"/>
            <w:vAlign w:val="center"/>
          </w:tcPr>
          <w:p w14:paraId="23ADC7EF"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0.085***</w:t>
            </w:r>
          </w:p>
        </w:tc>
        <w:tc>
          <w:tcPr>
            <w:tcW w:w="356" w:type="pct"/>
            <w:vAlign w:val="center"/>
          </w:tcPr>
          <w:p w14:paraId="5CDBEF1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0.025</w:t>
            </w:r>
          </w:p>
        </w:tc>
        <w:tc>
          <w:tcPr>
            <w:tcW w:w="329" w:type="pct"/>
            <w:vAlign w:val="center"/>
          </w:tcPr>
          <w:p w14:paraId="7C6F57CF"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0.347***</w:t>
            </w:r>
          </w:p>
        </w:tc>
        <w:tc>
          <w:tcPr>
            <w:tcW w:w="356" w:type="pct"/>
            <w:vAlign w:val="center"/>
          </w:tcPr>
          <w:p w14:paraId="56888AF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329" w:type="pct"/>
            <w:vAlign w:val="center"/>
          </w:tcPr>
          <w:p w14:paraId="4F484627" w14:textId="77777777" w:rsidR="00626E65" w:rsidRPr="00A61A07" w:rsidRDefault="00626E65" w:rsidP="009A2651">
            <w:pPr>
              <w:widowControl w:val="0"/>
              <w:spacing w:line="264" w:lineRule="auto"/>
              <w:jc w:val="center"/>
              <w:rPr>
                <w:sz w:val="20"/>
                <w:szCs w:val="20"/>
                <w:lang w:val="en-US"/>
              </w:rPr>
            </w:pPr>
          </w:p>
        </w:tc>
        <w:tc>
          <w:tcPr>
            <w:tcW w:w="247" w:type="pct"/>
            <w:vAlign w:val="center"/>
          </w:tcPr>
          <w:p w14:paraId="22B81BE3"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0C12A584" w14:textId="77777777" w:rsidR="00626E65" w:rsidRPr="00A61A07" w:rsidRDefault="00626E65" w:rsidP="009A2651">
            <w:pPr>
              <w:widowControl w:val="0"/>
              <w:spacing w:line="264" w:lineRule="auto"/>
              <w:jc w:val="center"/>
              <w:rPr>
                <w:sz w:val="20"/>
                <w:szCs w:val="20"/>
                <w:lang w:val="en-US"/>
              </w:rPr>
            </w:pPr>
          </w:p>
        </w:tc>
      </w:tr>
      <w:bookmarkEnd w:id="30"/>
      <w:tr w:rsidR="00A61A07" w:rsidRPr="00A61A07" w14:paraId="37722DFC" w14:textId="77777777" w:rsidTr="00353AAC">
        <w:trPr>
          <w:trHeight w:val="20"/>
        </w:trPr>
        <w:tc>
          <w:tcPr>
            <w:tcW w:w="1069" w:type="pct"/>
            <w:vAlign w:val="center"/>
          </w:tcPr>
          <w:p w14:paraId="2108307D" w14:textId="77777777" w:rsidR="00626E65" w:rsidRPr="00A61A07" w:rsidRDefault="00626E65" w:rsidP="009A2651">
            <w:pPr>
              <w:widowControl w:val="0"/>
              <w:spacing w:line="264" w:lineRule="auto"/>
              <w:rPr>
                <w:sz w:val="20"/>
                <w:szCs w:val="20"/>
                <w:lang w:val="en-US"/>
              </w:rPr>
            </w:pPr>
            <w:r w:rsidRPr="00A61A07">
              <w:rPr>
                <w:sz w:val="20"/>
                <w:szCs w:val="20"/>
                <w:lang w:val="en-US"/>
              </w:rPr>
              <w:t>(10) Horizontal Complexity</w:t>
            </w:r>
          </w:p>
        </w:tc>
        <w:tc>
          <w:tcPr>
            <w:tcW w:w="356" w:type="pct"/>
            <w:vAlign w:val="center"/>
          </w:tcPr>
          <w:p w14:paraId="5238F90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0.005</w:t>
            </w:r>
          </w:p>
        </w:tc>
        <w:tc>
          <w:tcPr>
            <w:tcW w:w="356" w:type="pct"/>
            <w:vAlign w:val="center"/>
          </w:tcPr>
          <w:p w14:paraId="6EB6AF00"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-0.060*</w:t>
            </w:r>
          </w:p>
        </w:tc>
        <w:tc>
          <w:tcPr>
            <w:tcW w:w="329" w:type="pct"/>
            <w:vAlign w:val="center"/>
          </w:tcPr>
          <w:p w14:paraId="71647FF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0.153***</w:t>
            </w:r>
          </w:p>
        </w:tc>
        <w:tc>
          <w:tcPr>
            <w:tcW w:w="356" w:type="pct"/>
            <w:vAlign w:val="center"/>
          </w:tcPr>
          <w:p w14:paraId="378D44F3"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0.102***</w:t>
            </w:r>
          </w:p>
        </w:tc>
        <w:tc>
          <w:tcPr>
            <w:tcW w:w="356" w:type="pct"/>
            <w:vAlign w:val="center"/>
          </w:tcPr>
          <w:p w14:paraId="419AF69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0.435***</w:t>
            </w:r>
          </w:p>
        </w:tc>
        <w:tc>
          <w:tcPr>
            <w:tcW w:w="356" w:type="pct"/>
            <w:vAlign w:val="center"/>
          </w:tcPr>
          <w:p w14:paraId="70F3EB27"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0.028</w:t>
            </w:r>
          </w:p>
        </w:tc>
        <w:tc>
          <w:tcPr>
            <w:tcW w:w="356" w:type="pct"/>
            <w:vAlign w:val="center"/>
          </w:tcPr>
          <w:p w14:paraId="58913C9D"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-0.017</w:t>
            </w:r>
          </w:p>
        </w:tc>
        <w:tc>
          <w:tcPr>
            <w:tcW w:w="329" w:type="pct"/>
            <w:vAlign w:val="center"/>
          </w:tcPr>
          <w:p w14:paraId="56CF4034"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0.014</w:t>
            </w:r>
          </w:p>
        </w:tc>
        <w:tc>
          <w:tcPr>
            <w:tcW w:w="356" w:type="pct"/>
            <w:vAlign w:val="center"/>
          </w:tcPr>
          <w:p w14:paraId="67DEFDAE"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-0.085***</w:t>
            </w:r>
          </w:p>
        </w:tc>
        <w:tc>
          <w:tcPr>
            <w:tcW w:w="329" w:type="pct"/>
            <w:vAlign w:val="center"/>
          </w:tcPr>
          <w:p w14:paraId="70B6E08A"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247" w:type="pct"/>
            <w:vAlign w:val="center"/>
          </w:tcPr>
          <w:p w14:paraId="32D0F04A" w14:textId="77777777" w:rsidR="00626E65" w:rsidRPr="00A61A07" w:rsidRDefault="00626E65" w:rsidP="009A2651">
            <w:pPr>
              <w:widowControl w:val="0"/>
              <w:spacing w:line="264" w:lineRule="auto"/>
              <w:jc w:val="center"/>
              <w:rPr>
                <w:sz w:val="20"/>
                <w:szCs w:val="20"/>
                <w:lang w:val="en-US"/>
              </w:rPr>
            </w:pPr>
          </w:p>
        </w:tc>
        <w:tc>
          <w:tcPr>
            <w:tcW w:w="206" w:type="pct"/>
            <w:vAlign w:val="center"/>
          </w:tcPr>
          <w:p w14:paraId="149F1EED" w14:textId="77777777" w:rsidR="00626E65" w:rsidRPr="00A61A07" w:rsidRDefault="00626E65" w:rsidP="009A2651">
            <w:pPr>
              <w:widowControl w:val="0"/>
              <w:spacing w:line="264" w:lineRule="auto"/>
              <w:jc w:val="center"/>
              <w:rPr>
                <w:sz w:val="20"/>
                <w:szCs w:val="20"/>
                <w:lang w:val="en-US"/>
              </w:rPr>
            </w:pPr>
          </w:p>
        </w:tc>
      </w:tr>
      <w:tr w:rsidR="00A61A07" w:rsidRPr="00A61A07" w14:paraId="5E136F2E" w14:textId="77777777" w:rsidTr="00353AAC">
        <w:trPr>
          <w:trHeight w:val="20"/>
        </w:trPr>
        <w:tc>
          <w:tcPr>
            <w:tcW w:w="1069" w:type="pct"/>
            <w:vAlign w:val="center"/>
          </w:tcPr>
          <w:p w14:paraId="325AE5C1" w14:textId="77777777" w:rsidR="00626E65" w:rsidRPr="00A61A07" w:rsidRDefault="00626E65" w:rsidP="009A2651">
            <w:pPr>
              <w:widowControl w:val="0"/>
              <w:spacing w:line="264" w:lineRule="auto"/>
              <w:rPr>
                <w:sz w:val="20"/>
                <w:szCs w:val="20"/>
                <w:lang w:val="en-US"/>
              </w:rPr>
            </w:pPr>
            <w:r w:rsidRPr="00A61A07">
              <w:rPr>
                <w:sz w:val="20"/>
                <w:szCs w:val="20"/>
                <w:lang w:val="en-US"/>
              </w:rPr>
              <w:t>(11) S</w:t>
            </w:r>
            <w:r w:rsidRPr="00A61A07">
              <w:rPr>
                <w:bCs/>
                <w:sz w:val="20"/>
                <w:szCs w:val="20"/>
                <w:lang w:val="en-US"/>
              </w:rPr>
              <w:t>patial Complexity</w:t>
            </w:r>
          </w:p>
        </w:tc>
        <w:tc>
          <w:tcPr>
            <w:tcW w:w="356" w:type="pct"/>
            <w:vAlign w:val="center"/>
          </w:tcPr>
          <w:p w14:paraId="642CE258"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-0.071**</w:t>
            </w:r>
          </w:p>
        </w:tc>
        <w:tc>
          <w:tcPr>
            <w:tcW w:w="356" w:type="pct"/>
            <w:vAlign w:val="center"/>
          </w:tcPr>
          <w:p w14:paraId="28F443E1"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-0.093***</w:t>
            </w:r>
          </w:p>
        </w:tc>
        <w:tc>
          <w:tcPr>
            <w:tcW w:w="329" w:type="pct"/>
            <w:vAlign w:val="center"/>
          </w:tcPr>
          <w:p w14:paraId="3DDCD685"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0.198***</w:t>
            </w:r>
          </w:p>
        </w:tc>
        <w:tc>
          <w:tcPr>
            <w:tcW w:w="356" w:type="pct"/>
            <w:vAlign w:val="center"/>
          </w:tcPr>
          <w:p w14:paraId="5C1E869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0.146***</w:t>
            </w:r>
          </w:p>
        </w:tc>
        <w:tc>
          <w:tcPr>
            <w:tcW w:w="356" w:type="pct"/>
            <w:vAlign w:val="center"/>
          </w:tcPr>
          <w:p w14:paraId="1A1EBD6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0.423***</w:t>
            </w:r>
          </w:p>
        </w:tc>
        <w:tc>
          <w:tcPr>
            <w:tcW w:w="356" w:type="pct"/>
            <w:vAlign w:val="center"/>
          </w:tcPr>
          <w:p w14:paraId="2855E5A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0.024</w:t>
            </w:r>
          </w:p>
        </w:tc>
        <w:tc>
          <w:tcPr>
            <w:tcW w:w="356" w:type="pct"/>
            <w:vAlign w:val="center"/>
          </w:tcPr>
          <w:p w14:paraId="0256FB9A"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0.128***</w:t>
            </w:r>
          </w:p>
        </w:tc>
        <w:tc>
          <w:tcPr>
            <w:tcW w:w="329" w:type="pct"/>
            <w:vAlign w:val="center"/>
          </w:tcPr>
          <w:p w14:paraId="5DFEF99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0.021</w:t>
            </w:r>
          </w:p>
        </w:tc>
        <w:tc>
          <w:tcPr>
            <w:tcW w:w="356" w:type="pct"/>
            <w:vAlign w:val="center"/>
          </w:tcPr>
          <w:p w14:paraId="19B9197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-0.085***</w:t>
            </w:r>
          </w:p>
        </w:tc>
        <w:tc>
          <w:tcPr>
            <w:tcW w:w="329" w:type="pct"/>
            <w:vAlign w:val="center"/>
          </w:tcPr>
          <w:p w14:paraId="6D133A14"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0.597***</w:t>
            </w:r>
          </w:p>
        </w:tc>
        <w:tc>
          <w:tcPr>
            <w:tcW w:w="247" w:type="pct"/>
            <w:vAlign w:val="center"/>
          </w:tcPr>
          <w:p w14:paraId="15A80C87"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c>
          <w:tcPr>
            <w:tcW w:w="206" w:type="pct"/>
            <w:vAlign w:val="center"/>
          </w:tcPr>
          <w:p w14:paraId="6AF542E0" w14:textId="77777777" w:rsidR="00626E65" w:rsidRPr="00A61A07" w:rsidRDefault="00626E65" w:rsidP="009A2651">
            <w:pPr>
              <w:widowControl w:val="0"/>
              <w:spacing w:line="264" w:lineRule="auto"/>
              <w:jc w:val="center"/>
              <w:rPr>
                <w:sz w:val="20"/>
                <w:szCs w:val="20"/>
                <w:lang w:val="en-US"/>
              </w:rPr>
            </w:pPr>
          </w:p>
        </w:tc>
      </w:tr>
      <w:tr w:rsidR="00A61A07" w:rsidRPr="00A61A07" w14:paraId="0B12417D" w14:textId="77777777" w:rsidTr="00353AAC">
        <w:trPr>
          <w:trHeight w:val="20"/>
        </w:trPr>
        <w:tc>
          <w:tcPr>
            <w:tcW w:w="1069" w:type="pct"/>
            <w:vAlign w:val="center"/>
          </w:tcPr>
          <w:p w14:paraId="2A9D0F74" w14:textId="77777777" w:rsidR="00626E65" w:rsidRPr="00A61A07" w:rsidRDefault="00626E65" w:rsidP="009A2651">
            <w:pPr>
              <w:widowControl w:val="0"/>
              <w:spacing w:line="264" w:lineRule="auto"/>
              <w:rPr>
                <w:sz w:val="20"/>
                <w:szCs w:val="20"/>
                <w:lang w:val="en-US"/>
              </w:rPr>
            </w:pPr>
            <w:r w:rsidRPr="00A61A07">
              <w:rPr>
                <w:sz w:val="20"/>
                <w:szCs w:val="20"/>
                <w:lang w:val="en-US"/>
              </w:rPr>
              <w:t>(12) Interconnected Complexity</w:t>
            </w:r>
          </w:p>
        </w:tc>
        <w:tc>
          <w:tcPr>
            <w:tcW w:w="356" w:type="pct"/>
            <w:vAlign w:val="center"/>
          </w:tcPr>
          <w:p w14:paraId="6666A383"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-0.078**</w:t>
            </w:r>
          </w:p>
        </w:tc>
        <w:tc>
          <w:tcPr>
            <w:tcW w:w="356" w:type="pct"/>
            <w:vAlign w:val="center"/>
          </w:tcPr>
          <w:p w14:paraId="0A9BD8A5"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0.040</w:t>
            </w:r>
            <w:r w:rsidRPr="00A61A07">
              <w:rPr>
                <w:sz w:val="20"/>
                <w:szCs w:val="20"/>
                <w:vertAlign w:val="superscript"/>
                <w:lang w:val="en-US"/>
              </w:rPr>
              <w:t>†</w:t>
            </w:r>
          </w:p>
        </w:tc>
        <w:tc>
          <w:tcPr>
            <w:tcW w:w="329" w:type="pct"/>
            <w:vAlign w:val="center"/>
          </w:tcPr>
          <w:p w14:paraId="17D2F5A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0.081***</w:t>
            </w:r>
          </w:p>
        </w:tc>
        <w:tc>
          <w:tcPr>
            <w:tcW w:w="356" w:type="pct"/>
            <w:vAlign w:val="center"/>
          </w:tcPr>
          <w:p w14:paraId="1327CF7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-0.006</w:t>
            </w:r>
          </w:p>
        </w:tc>
        <w:tc>
          <w:tcPr>
            <w:tcW w:w="356" w:type="pct"/>
            <w:vAlign w:val="center"/>
          </w:tcPr>
          <w:p w14:paraId="794F6F28"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-0.114***</w:t>
            </w:r>
          </w:p>
        </w:tc>
        <w:tc>
          <w:tcPr>
            <w:tcW w:w="356" w:type="pct"/>
            <w:vAlign w:val="center"/>
          </w:tcPr>
          <w:p w14:paraId="77684AB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-0.030</w:t>
            </w:r>
          </w:p>
        </w:tc>
        <w:tc>
          <w:tcPr>
            <w:tcW w:w="356" w:type="pct"/>
            <w:vAlign w:val="center"/>
          </w:tcPr>
          <w:p w14:paraId="77063732"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0.105***</w:t>
            </w:r>
          </w:p>
        </w:tc>
        <w:tc>
          <w:tcPr>
            <w:tcW w:w="329" w:type="pct"/>
            <w:vAlign w:val="center"/>
          </w:tcPr>
          <w:p w14:paraId="448083B5"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0.008</w:t>
            </w:r>
          </w:p>
        </w:tc>
        <w:tc>
          <w:tcPr>
            <w:tcW w:w="356" w:type="pct"/>
            <w:vAlign w:val="center"/>
          </w:tcPr>
          <w:p w14:paraId="11498B0D"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-0.062*</w:t>
            </w:r>
          </w:p>
        </w:tc>
        <w:tc>
          <w:tcPr>
            <w:tcW w:w="329" w:type="pct"/>
            <w:vAlign w:val="center"/>
          </w:tcPr>
          <w:p w14:paraId="4D683276"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-0.021</w:t>
            </w:r>
          </w:p>
        </w:tc>
        <w:tc>
          <w:tcPr>
            <w:tcW w:w="247" w:type="pct"/>
            <w:vAlign w:val="center"/>
          </w:tcPr>
          <w:p w14:paraId="3164B04F" w14:textId="77777777" w:rsidR="00626E65" w:rsidRPr="00A61A07" w:rsidRDefault="00626E65" w:rsidP="009A2651">
            <w:pPr>
              <w:widowControl w:val="0"/>
              <w:spacing w:line="264" w:lineRule="auto"/>
              <w:jc w:val="center"/>
              <w:rPr>
                <w:sz w:val="20"/>
                <w:szCs w:val="20"/>
                <w:lang w:val="en-US" w:eastAsia="zh-CN"/>
              </w:rPr>
            </w:pPr>
            <w:r w:rsidRPr="00A61A07">
              <w:rPr>
                <w:sz w:val="20"/>
                <w:szCs w:val="20"/>
                <w:lang w:val="en-US"/>
              </w:rPr>
              <w:t>0.061*</w:t>
            </w:r>
          </w:p>
        </w:tc>
        <w:tc>
          <w:tcPr>
            <w:tcW w:w="206" w:type="pct"/>
            <w:vAlign w:val="center"/>
          </w:tcPr>
          <w:p w14:paraId="7ECC9F9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1.000</w:t>
            </w:r>
          </w:p>
        </w:tc>
      </w:tr>
      <w:tr w:rsidR="00A61A07" w:rsidRPr="00A61A07" w14:paraId="04632DC6" w14:textId="77777777" w:rsidTr="00353AAC">
        <w:trPr>
          <w:trHeight w:val="20"/>
        </w:trPr>
        <w:tc>
          <w:tcPr>
            <w:tcW w:w="1069" w:type="pct"/>
            <w:vAlign w:val="center"/>
          </w:tcPr>
          <w:p w14:paraId="56671AB8" w14:textId="77777777" w:rsidR="00626E65" w:rsidRPr="00A61A07" w:rsidRDefault="00626E65" w:rsidP="009A2651">
            <w:pPr>
              <w:widowControl w:val="0"/>
              <w:spacing w:line="264" w:lineRule="auto"/>
              <w:rPr>
                <w:sz w:val="20"/>
                <w:szCs w:val="20"/>
                <w:lang w:val="en-US"/>
              </w:rPr>
            </w:pPr>
            <w:r w:rsidRPr="00A61A07">
              <w:rPr>
                <w:sz w:val="20"/>
                <w:szCs w:val="20"/>
                <w:lang w:val="en-US"/>
              </w:rPr>
              <w:t>Mean</w:t>
            </w:r>
          </w:p>
        </w:tc>
        <w:tc>
          <w:tcPr>
            <w:tcW w:w="356" w:type="pct"/>
            <w:vAlign w:val="center"/>
          </w:tcPr>
          <w:p w14:paraId="4C78FB8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0.758</w:t>
            </w:r>
          </w:p>
        </w:tc>
        <w:tc>
          <w:tcPr>
            <w:tcW w:w="356" w:type="pct"/>
            <w:vAlign w:val="center"/>
          </w:tcPr>
          <w:p w14:paraId="58565F74"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0.514</w:t>
            </w:r>
          </w:p>
        </w:tc>
        <w:tc>
          <w:tcPr>
            <w:tcW w:w="329" w:type="pct"/>
            <w:vAlign w:val="center"/>
          </w:tcPr>
          <w:p w14:paraId="0498D72F"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0.382 </w:t>
            </w:r>
          </w:p>
        </w:tc>
        <w:tc>
          <w:tcPr>
            <w:tcW w:w="356" w:type="pct"/>
            <w:vAlign w:val="center"/>
          </w:tcPr>
          <w:p w14:paraId="7683EB15"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0.074</w:t>
            </w:r>
          </w:p>
        </w:tc>
        <w:tc>
          <w:tcPr>
            <w:tcW w:w="356" w:type="pct"/>
            <w:vAlign w:val="center"/>
          </w:tcPr>
          <w:p w14:paraId="3DDE69A2"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6.661</w:t>
            </w:r>
          </w:p>
        </w:tc>
        <w:tc>
          <w:tcPr>
            <w:tcW w:w="356" w:type="pct"/>
            <w:vAlign w:val="center"/>
          </w:tcPr>
          <w:p w14:paraId="18874000"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0.267</w:t>
            </w:r>
          </w:p>
        </w:tc>
        <w:tc>
          <w:tcPr>
            <w:tcW w:w="356" w:type="pct"/>
            <w:vAlign w:val="center"/>
          </w:tcPr>
          <w:p w14:paraId="17AEF2C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0.112</w:t>
            </w:r>
          </w:p>
        </w:tc>
        <w:tc>
          <w:tcPr>
            <w:tcW w:w="329" w:type="pct"/>
            <w:vAlign w:val="center"/>
          </w:tcPr>
          <w:p w14:paraId="2DA5822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0.229</w:t>
            </w:r>
          </w:p>
        </w:tc>
        <w:tc>
          <w:tcPr>
            <w:tcW w:w="356" w:type="pct"/>
            <w:vAlign w:val="center"/>
          </w:tcPr>
          <w:p w14:paraId="417F10A6"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5.487</w:t>
            </w:r>
          </w:p>
        </w:tc>
        <w:tc>
          <w:tcPr>
            <w:tcW w:w="329" w:type="pct"/>
            <w:vAlign w:val="center"/>
          </w:tcPr>
          <w:p w14:paraId="42AE7B2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15.932</w:t>
            </w:r>
          </w:p>
        </w:tc>
        <w:tc>
          <w:tcPr>
            <w:tcW w:w="247" w:type="pct"/>
            <w:vAlign w:val="center"/>
          </w:tcPr>
          <w:p w14:paraId="3AB798F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0.213</w:t>
            </w:r>
          </w:p>
        </w:tc>
        <w:tc>
          <w:tcPr>
            <w:tcW w:w="206" w:type="pct"/>
            <w:vAlign w:val="center"/>
          </w:tcPr>
          <w:p w14:paraId="30749ACB"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0.053</w:t>
            </w:r>
          </w:p>
        </w:tc>
      </w:tr>
      <w:tr w:rsidR="00A61A07" w:rsidRPr="00A61A07" w14:paraId="659E0B4B" w14:textId="77777777" w:rsidTr="00353AAC">
        <w:trPr>
          <w:trHeight w:val="20"/>
        </w:trPr>
        <w:tc>
          <w:tcPr>
            <w:tcW w:w="1069" w:type="pct"/>
            <w:vAlign w:val="center"/>
          </w:tcPr>
          <w:p w14:paraId="6BDFB81A" w14:textId="77777777" w:rsidR="00626E65" w:rsidRPr="00A61A07" w:rsidRDefault="00626E65" w:rsidP="009A2651">
            <w:pPr>
              <w:widowControl w:val="0"/>
              <w:spacing w:line="264" w:lineRule="auto"/>
              <w:rPr>
                <w:sz w:val="20"/>
                <w:szCs w:val="20"/>
                <w:lang w:val="en-US"/>
              </w:rPr>
            </w:pPr>
            <w:r w:rsidRPr="00A61A07">
              <w:rPr>
                <w:sz w:val="20"/>
                <w:szCs w:val="20"/>
                <w:lang w:val="en-US"/>
              </w:rPr>
              <w:t>Standard Deviation</w:t>
            </w:r>
          </w:p>
        </w:tc>
        <w:tc>
          <w:tcPr>
            <w:tcW w:w="356" w:type="pct"/>
            <w:vAlign w:val="center"/>
          </w:tcPr>
          <w:p w14:paraId="00A6BFF9"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0.164</w:t>
            </w:r>
          </w:p>
        </w:tc>
        <w:tc>
          <w:tcPr>
            <w:tcW w:w="356" w:type="pct"/>
            <w:vAlign w:val="center"/>
          </w:tcPr>
          <w:p w14:paraId="181F771F"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0.499</w:t>
            </w:r>
          </w:p>
        </w:tc>
        <w:tc>
          <w:tcPr>
            <w:tcW w:w="329" w:type="pct"/>
            <w:vAlign w:val="center"/>
          </w:tcPr>
          <w:p w14:paraId="0A299491"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0.486</w:t>
            </w:r>
          </w:p>
        </w:tc>
        <w:tc>
          <w:tcPr>
            <w:tcW w:w="356" w:type="pct"/>
            <w:vAlign w:val="center"/>
          </w:tcPr>
          <w:p w14:paraId="7835356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0.190</w:t>
            </w:r>
          </w:p>
        </w:tc>
        <w:tc>
          <w:tcPr>
            <w:tcW w:w="356" w:type="pct"/>
            <w:vAlign w:val="center"/>
          </w:tcPr>
          <w:p w14:paraId="2C4EDE37"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2.227</w:t>
            </w:r>
          </w:p>
        </w:tc>
        <w:tc>
          <w:tcPr>
            <w:tcW w:w="356" w:type="pct"/>
            <w:vAlign w:val="center"/>
          </w:tcPr>
          <w:p w14:paraId="68AFB6C6"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0.278</w:t>
            </w:r>
          </w:p>
        </w:tc>
        <w:tc>
          <w:tcPr>
            <w:tcW w:w="356" w:type="pct"/>
            <w:vAlign w:val="center"/>
          </w:tcPr>
          <w:p w14:paraId="3803BF1E"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0.127</w:t>
            </w:r>
          </w:p>
        </w:tc>
        <w:tc>
          <w:tcPr>
            <w:tcW w:w="329" w:type="pct"/>
            <w:vAlign w:val="center"/>
          </w:tcPr>
          <w:p w14:paraId="02C7BF0A"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0.230</w:t>
            </w:r>
          </w:p>
        </w:tc>
        <w:tc>
          <w:tcPr>
            <w:tcW w:w="356" w:type="pct"/>
            <w:vAlign w:val="center"/>
          </w:tcPr>
          <w:p w14:paraId="43F88DA4"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7.088</w:t>
            </w:r>
          </w:p>
        </w:tc>
        <w:tc>
          <w:tcPr>
            <w:tcW w:w="329" w:type="pct"/>
            <w:vAlign w:val="center"/>
          </w:tcPr>
          <w:p w14:paraId="315EB076"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34.330</w:t>
            </w:r>
          </w:p>
        </w:tc>
        <w:tc>
          <w:tcPr>
            <w:tcW w:w="247" w:type="pct"/>
            <w:vAlign w:val="center"/>
          </w:tcPr>
          <w:p w14:paraId="18A46E38"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0.231</w:t>
            </w:r>
          </w:p>
        </w:tc>
        <w:tc>
          <w:tcPr>
            <w:tcW w:w="206" w:type="pct"/>
            <w:vAlign w:val="center"/>
          </w:tcPr>
          <w:p w14:paraId="77251B87" w14:textId="77777777" w:rsidR="00626E65" w:rsidRPr="00A61A07" w:rsidRDefault="00626E65" w:rsidP="009A2651">
            <w:pPr>
              <w:widowControl w:val="0"/>
              <w:spacing w:line="264" w:lineRule="auto"/>
              <w:jc w:val="center"/>
              <w:rPr>
                <w:sz w:val="20"/>
                <w:szCs w:val="20"/>
                <w:lang w:val="en-US"/>
              </w:rPr>
            </w:pPr>
            <w:r w:rsidRPr="00A61A07">
              <w:rPr>
                <w:sz w:val="20"/>
                <w:szCs w:val="20"/>
                <w:lang w:val="en-US"/>
              </w:rPr>
              <w:t>0.059</w:t>
            </w:r>
          </w:p>
        </w:tc>
      </w:tr>
    </w:tbl>
    <w:p w14:paraId="7B2422D2" w14:textId="1A9685BD" w:rsidR="00626E65" w:rsidRPr="00A61A07" w:rsidRDefault="00626E65"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&lt; 0.001 (two-tailed tests).</w:t>
      </w:r>
    </w:p>
    <w:p w14:paraId="184232CC" w14:textId="3C19CF23" w:rsidR="00342EBD" w:rsidRPr="00A61A07" w:rsidRDefault="00C34124" w:rsidP="009A2651">
      <w:pPr>
        <w:widowControl w:val="0"/>
        <w:spacing w:line="276" w:lineRule="auto"/>
        <w:jc w:val="center"/>
        <w:rPr>
          <w:lang w:val="en-US"/>
        </w:rPr>
      </w:pPr>
      <w:r w:rsidRPr="00A61A07">
        <w:rPr>
          <w:b/>
          <w:bCs/>
          <w:lang w:val="en-US"/>
        </w:rPr>
        <w:lastRenderedPageBreak/>
        <w:t>Table 3</w:t>
      </w:r>
      <w:r w:rsidR="00342EBD" w:rsidRPr="00A61A07">
        <w:rPr>
          <w:b/>
          <w:bCs/>
          <w:lang w:val="en-US"/>
        </w:rPr>
        <w:t>. DID Test Results</w:t>
      </w:r>
    </w:p>
    <w:tbl>
      <w:tblPr>
        <w:tblW w:w="5000" w:type="pct"/>
        <w:tblBorders>
          <w:top w:val="single" w:sz="4" w:space="0" w:color="auto"/>
          <w:bottom w:val="single" w:sz="4" w:space="0" w:color="auto"/>
        </w:tblBorders>
        <w:tblCellMar>
          <w:top w:w="28" w:type="dxa"/>
          <w:left w:w="28" w:type="dxa"/>
          <w:bottom w:w="28" w:type="dxa"/>
          <w:right w:w="28" w:type="dxa"/>
        </w:tblCellMar>
        <w:tblLook w:val="0000" w:firstRow="0" w:lastRow="0" w:firstColumn="0" w:lastColumn="0" w:noHBand="0" w:noVBand="0"/>
      </w:tblPr>
      <w:tblGrid>
        <w:gridCol w:w="1985"/>
        <w:gridCol w:w="1358"/>
        <w:gridCol w:w="1477"/>
        <w:gridCol w:w="1488"/>
        <w:gridCol w:w="1417"/>
        <w:gridCol w:w="1383"/>
        <w:gridCol w:w="1623"/>
        <w:gridCol w:w="1694"/>
        <w:gridCol w:w="1691"/>
      </w:tblGrid>
      <w:tr w:rsidR="00A61A07" w:rsidRPr="00A61A07" w14:paraId="1AE4BB57" w14:textId="44812C26" w:rsidTr="009726EF">
        <w:trPr>
          <w:trHeight w:val="92"/>
        </w:trPr>
        <w:tc>
          <w:tcPr>
            <w:tcW w:w="703" w:type="pct"/>
            <w:tcBorders>
              <w:top w:val="single" w:sz="4" w:space="0" w:color="auto"/>
              <w:left w:val="nil"/>
              <w:bottom w:val="single" w:sz="4" w:space="0" w:color="auto"/>
              <w:right w:val="nil"/>
            </w:tcBorders>
            <w:tcMar>
              <w:top w:w="100" w:type="nil"/>
              <w:right w:w="100" w:type="nil"/>
            </w:tcMar>
          </w:tcPr>
          <w:p w14:paraId="3EA384DD" w14:textId="77777777" w:rsidR="003A043F" w:rsidRPr="00A61A07" w:rsidRDefault="003A043F" w:rsidP="003A043F">
            <w:pPr>
              <w:widowControl w:val="0"/>
              <w:rPr>
                <w:b/>
                <w:sz w:val="20"/>
                <w:szCs w:val="20"/>
                <w:lang w:val="en-US"/>
              </w:rPr>
            </w:pPr>
            <w:r w:rsidRPr="00A61A07">
              <w:rPr>
                <w:b/>
                <w:sz w:val="20"/>
                <w:szCs w:val="20"/>
                <w:lang w:val="en-US"/>
              </w:rPr>
              <w:t>Variables</w:t>
            </w:r>
          </w:p>
        </w:tc>
        <w:tc>
          <w:tcPr>
            <w:tcW w:w="481" w:type="pct"/>
            <w:tcBorders>
              <w:top w:val="single" w:sz="4" w:space="0" w:color="auto"/>
              <w:left w:val="nil"/>
              <w:bottom w:val="single" w:sz="4" w:space="0" w:color="auto"/>
              <w:right w:val="nil"/>
            </w:tcBorders>
            <w:tcMar>
              <w:top w:w="100" w:type="nil"/>
              <w:right w:w="100" w:type="nil"/>
            </w:tcMar>
          </w:tcPr>
          <w:p w14:paraId="222CFA70" w14:textId="77777777" w:rsidR="003A043F" w:rsidRPr="00A61A07" w:rsidRDefault="003A043F" w:rsidP="003A043F">
            <w:pPr>
              <w:widowControl w:val="0"/>
              <w:jc w:val="center"/>
              <w:rPr>
                <w:b/>
                <w:sz w:val="20"/>
                <w:szCs w:val="20"/>
                <w:lang w:val="en-US"/>
              </w:rPr>
            </w:pPr>
            <w:r w:rsidRPr="00A61A07">
              <w:rPr>
                <w:b/>
                <w:sz w:val="20"/>
                <w:szCs w:val="20"/>
                <w:lang w:val="en-US"/>
              </w:rPr>
              <w:t>Model 1</w:t>
            </w:r>
          </w:p>
          <w:p w14:paraId="32906099" w14:textId="77777777" w:rsidR="003A043F" w:rsidRPr="00A61A07" w:rsidRDefault="003A043F" w:rsidP="003A043F">
            <w:pPr>
              <w:widowControl w:val="0"/>
              <w:jc w:val="center"/>
              <w:rPr>
                <w:b/>
                <w:sz w:val="20"/>
                <w:szCs w:val="20"/>
                <w:lang w:val="en-US"/>
              </w:rPr>
            </w:pPr>
            <w:r w:rsidRPr="00A61A07">
              <w:rPr>
                <w:b/>
                <w:sz w:val="20"/>
                <w:szCs w:val="20"/>
                <w:lang w:val="en-US"/>
              </w:rPr>
              <w:t>Baseline DID Model</w:t>
            </w:r>
          </w:p>
        </w:tc>
        <w:tc>
          <w:tcPr>
            <w:tcW w:w="523" w:type="pct"/>
            <w:tcBorders>
              <w:top w:val="single" w:sz="4" w:space="0" w:color="auto"/>
              <w:left w:val="nil"/>
              <w:bottom w:val="single" w:sz="4" w:space="0" w:color="auto"/>
              <w:right w:val="nil"/>
            </w:tcBorders>
            <w:tcMar>
              <w:top w:w="100" w:type="nil"/>
              <w:right w:w="100" w:type="nil"/>
            </w:tcMar>
          </w:tcPr>
          <w:p w14:paraId="186D0CB7" w14:textId="4B6468AC" w:rsidR="003A043F" w:rsidRPr="00A61A07" w:rsidRDefault="003A043F" w:rsidP="003A043F">
            <w:pPr>
              <w:widowControl w:val="0"/>
              <w:jc w:val="center"/>
              <w:rPr>
                <w:b/>
                <w:sz w:val="20"/>
                <w:szCs w:val="20"/>
                <w:lang w:val="en-US"/>
              </w:rPr>
            </w:pPr>
            <w:r w:rsidRPr="00A61A07">
              <w:rPr>
                <w:b/>
                <w:sz w:val="20"/>
                <w:szCs w:val="20"/>
                <w:lang w:val="en-US"/>
              </w:rPr>
              <w:t>Model 2</w:t>
            </w:r>
          </w:p>
          <w:p w14:paraId="2002A44E" w14:textId="2A8D9762" w:rsidR="003A043F" w:rsidRPr="00A61A07" w:rsidRDefault="003A043F" w:rsidP="003A043F">
            <w:pPr>
              <w:widowControl w:val="0"/>
              <w:jc w:val="center"/>
              <w:rPr>
                <w:b/>
                <w:sz w:val="20"/>
                <w:szCs w:val="20"/>
                <w:lang w:val="en-US"/>
              </w:rPr>
            </w:pPr>
            <w:r w:rsidRPr="00A61A07">
              <w:rPr>
                <w:b/>
                <w:sz w:val="20"/>
                <w:szCs w:val="20"/>
                <w:lang w:val="en-US"/>
              </w:rPr>
              <w:t>Use Clustering Standard Errors</w:t>
            </w:r>
          </w:p>
        </w:tc>
        <w:tc>
          <w:tcPr>
            <w:tcW w:w="527" w:type="pct"/>
            <w:tcBorders>
              <w:top w:val="single" w:sz="4" w:space="0" w:color="auto"/>
              <w:left w:val="nil"/>
              <w:bottom w:val="single" w:sz="4" w:space="0" w:color="auto"/>
              <w:right w:val="nil"/>
            </w:tcBorders>
          </w:tcPr>
          <w:p w14:paraId="20E52539" w14:textId="1D5F96C2" w:rsidR="003A043F" w:rsidRPr="00A61A07" w:rsidRDefault="003A043F" w:rsidP="003A043F">
            <w:pPr>
              <w:widowControl w:val="0"/>
              <w:jc w:val="center"/>
              <w:rPr>
                <w:b/>
                <w:sz w:val="20"/>
                <w:szCs w:val="20"/>
                <w:lang w:val="en-US"/>
              </w:rPr>
            </w:pPr>
            <w:r w:rsidRPr="00A61A07">
              <w:rPr>
                <w:b/>
                <w:sz w:val="20"/>
                <w:szCs w:val="20"/>
                <w:lang w:val="en-US"/>
              </w:rPr>
              <w:t>Model 3</w:t>
            </w:r>
          </w:p>
          <w:p w14:paraId="11D1B99A" w14:textId="77777777" w:rsidR="003A043F" w:rsidRPr="00A61A07" w:rsidRDefault="003A043F" w:rsidP="003A043F">
            <w:pPr>
              <w:widowControl w:val="0"/>
              <w:jc w:val="center"/>
              <w:rPr>
                <w:b/>
                <w:sz w:val="20"/>
                <w:szCs w:val="20"/>
                <w:lang w:val="en-US"/>
              </w:rPr>
            </w:pPr>
            <w:r w:rsidRPr="00A61A07">
              <w:rPr>
                <w:b/>
                <w:sz w:val="20"/>
                <w:szCs w:val="20"/>
                <w:lang w:val="en-US"/>
              </w:rPr>
              <w:t>Perform</w:t>
            </w:r>
          </w:p>
          <w:p w14:paraId="032B74E0" w14:textId="35C9FDC5" w:rsidR="003A043F" w:rsidRPr="00A61A07" w:rsidRDefault="003A043F" w:rsidP="003A043F">
            <w:pPr>
              <w:widowControl w:val="0"/>
              <w:jc w:val="center"/>
              <w:rPr>
                <w:b/>
                <w:sz w:val="20"/>
                <w:szCs w:val="20"/>
                <w:lang w:val="en-US"/>
              </w:rPr>
            </w:pPr>
            <w:r w:rsidRPr="00A61A07">
              <w:rPr>
                <w:b/>
                <w:sz w:val="20"/>
                <w:szCs w:val="20"/>
                <w:lang w:val="en-US"/>
              </w:rPr>
              <w:t>Bootstrap Analysis</w:t>
            </w:r>
          </w:p>
        </w:tc>
        <w:tc>
          <w:tcPr>
            <w:tcW w:w="502" w:type="pct"/>
            <w:tcBorders>
              <w:top w:val="single" w:sz="4" w:space="0" w:color="auto"/>
              <w:left w:val="nil"/>
              <w:bottom w:val="single" w:sz="4" w:space="0" w:color="auto"/>
              <w:right w:val="nil"/>
            </w:tcBorders>
          </w:tcPr>
          <w:p w14:paraId="624EEBB3" w14:textId="72BEBE8F" w:rsidR="003A043F" w:rsidRPr="00A61A07" w:rsidRDefault="003A043F" w:rsidP="003A043F">
            <w:pPr>
              <w:widowControl w:val="0"/>
              <w:jc w:val="center"/>
              <w:rPr>
                <w:b/>
                <w:sz w:val="20"/>
                <w:szCs w:val="20"/>
                <w:lang w:val="en-US"/>
              </w:rPr>
            </w:pPr>
            <w:r w:rsidRPr="00A61A07">
              <w:rPr>
                <w:b/>
                <w:sz w:val="20"/>
                <w:szCs w:val="20"/>
                <w:lang w:val="en-US"/>
              </w:rPr>
              <w:t>Model 4</w:t>
            </w:r>
          </w:p>
          <w:p w14:paraId="08B52D5D" w14:textId="77777777" w:rsidR="003A043F" w:rsidRPr="00A61A07" w:rsidRDefault="003A043F" w:rsidP="003A043F">
            <w:pPr>
              <w:widowControl w:val="0"/>
              <w:jc w:val="center"/>
              <w:rPr>
                <w:b/>
                <w:sz w:val="20"/>
                <w:szCs w:val="20"/>
                <w:lang w:val="en-US"/>
              </w:rPr>
            </w:pPr>
            <w:r w:rsidRPr="00A61A07">
              <w:rPr>
                <w:b/>
                <w:sz w:val="20"/>
                <w:szCs w:val="20"/>
                <w:lang w:val="en-US"/>
              </w:rPr>
              <w:t xml:space="preserve">Measure OE as </w:t>
            </w:r>
          </w:p>
          <w:p w14:paraId="77F5B7EF" w14:textId="2999FB83" w:rsidR="003A043F" w:rsidRPr="00A61A07" w:rsidRDefault="003A043F" w:rsidP="003A043F">
            <w:pPr>
              <w:widowControl w:val="0"/>
              <w:jc w:val="center"/>
              <w:rPr>
                <w:b/>
                <w:sz w:val="20"/>
                <w:szCs w:val="20"/>
                <w:lang w:val="en-US"/>
              </w:rPr>
            </w:pPr>
            <w:r w:rsidRPr="00A61A07">
              <w:rPr>
                <w:b/>
                <w:sz w:val="20"/>
                <w:szCs w:val="20"/>
                <w:lang w:val="en-US"/>
              </w:rPr>
              <w:t>Sales / Inventory</w:t>
            </w:r>
          </w:p>
        </w:tc>
        <w:tc>
          <w:tcPr>
            <w:tcW w:w="490" w:type="pct"/>
            <w:tcBorders>
              <w:top w:val="single" w:sz="4" w:space="0" w:color="auto"/>
              <w:left w:val="nil"/>
              <w:bottom w:val="single" w:sz="4" w:space="0" w:color="auto"/>
              <w:right w:val="nil"/>
            </w:tcBorders>
          </w:tcPr>
          <w:p w14:paraId="6535F192" w14:textId="6BDACCE7" w:rsidR="003A043F" w:rsidRPr="00A61A07" w:rsidRDefault="003A043F" w:rsidP="003A043F">
            <w:pPr>
              <w:widowControl w:val="0"/>
              <w:jc w:val="center"/>
              <w:rPr>
                <w:b/>
                <w:sz w:val="20"/>
                <w:szCs w:val="20"/>
                <w:lang w:val="en-US"/>
              </w:rPr>
            </w:pPr>
            <w:r w:rsidRPr="00A61A07">
              <w:rPr>
                <w:b/>
                <w:sz w:val="20"/>
                <w:szCs w:val="20"/>
                <w:lang w:val="en-US"/>
              </w:rPr>
              <w:t>Model 5</w:t>
            </w:r>
          </w:p>
          <w:p w14:paraId="61815EE1" w14:textId="77777777" w:rsidR="003A043F" w:rsidRPr="00A61A07" w:rsidRDefault="003A043F" w:rsidP="003A043F">
            <w:pPr>
              <w:widowControl w:val="0"/>
              <w:jc w:val="center"/>
              <w:rPr>
                <w:b/>
                <w:sz w:val="20"/>
                <w:szCs w:val="20"/>
                <w:lang w:val="en-US"/>
              </w:rPr>
            </w:pPr>
            <w:r w:rsidRPr="00A61A07">
              <w:rPr>
                <w:b/>
                <w:sz w:val="20"/>
                <w:szCs w:val="20"/>
                <w:lang w:val="en-US"/>
              </w:rPr>
              <w:t xml:space="preserve">Measure OE as </w:t>
            </w:r>
          </w:p>
          <w:p w14:paraId="5AF4646E" w14:textId="3B21CCB5" w:rsidR="003A043F" w:rsidRPr="00A61A07" w:rsidRDefault="003A043F" w:rsidP="003A043F">
            <w:pPr>
              <w:widowControl w:val="0"/>
              <w:jc w:val="center"/>
              <w:rPr>
                <w:b/>
                <w:sz w:val="20"/>
                <w:szCs w:val="20"/>
                <w:lang w:val="en-US"/>
              </w:rPr>
            </w:pPr>
            <w:r w:rsidRPr="00A61A07">
              <w:rPr>
                <w:b/>
                <w:sz w:val="20"/>
                <w:szCs w:val="20"/>
                <w:lang w:val="en-US"/>
              </w:rPr>
              <w:t>Sales / PPE</w:t>
            </w:r>
          </w:p>
        </w:tc>
        <w:tc>
          <w:tcPr>
            <w:tcW w:w="575" w:type="pct"/>
            <w:tcBorders>
              <w:top w:val="single" w:sz="4" w:space="0" w:color="auto"/>
              <w:left w:val="nil"/>
              <w:bottom w:val="single" w:sz="4" w:space="0" w:color="auto"/>
              <w:right w:val="nil"/>
            </w:tcBorders>
          </w:tcPr>
          <w:p w14:paraId="7CD2993E" w14:textId="42A0F923" w:rsidR="003A043F" w:rsidRPr="00A61A07" w:rsidRDefault="003A043F" w:rsidP="003A043F">
            <w:pPr>
              <w:widowControl w:val="0"/>
              <w:jc w:val="center"/>
              <w:rPr>
                <w:b/>
                <w:sz w:val="20"/>
                <w:szCs w:val="20"/>
                <w:lang w:val="en-US"/>
              </w:rPr>
            </w:pPr>
            <w:r w:rsidRPr="00A61A07">
              <w:rPr>
                <w:b/>
                <w:sz w:val="20"/>
                <w:szCs w:val="20"/>
                <w:lang w:val="en-US"/>
              </w:rPr>
              <w:t>Model 6</w:t>
            </w:r>
          </w:p>
          <w:p w14:paraId="364DCAAC" w14:textId="77777777" w:rsidR="003A043F" w:rsidRPr="00A61A07" w:rsidRDefault="003A043F" w:rsidP="003A043F">
            <w:pPr>
              <w:widowControl w:val="0"/>
              <w:jc w:val="center"/>
              <w:rPr>
                <w:b/>
                <w:sz w:val="20"/>
                <w:szCs w:val="20"/>
                <w:lang w:val="en-US"/>
              </w:rPr>
            </w:pPr>
            <w:r w:rsidRPr="00A61A07">
              <w:rPr>
                <w:b/>
                <w:sz w:val="20"/>
                <w:szCs w:val="20"/>
                <w:lang w:val="en-US"/>
              </w:rPr>
              <w:t>Tobit Model</w:t>
            </w:r>
          </w:p>
          <w:p w14:paraId="45E26FB8" w14:textId="6164F895" w:rsidR="003A043F" w:rsidRPr="00A61A07" w:rsidRDefault="003A043F" w:rsidP="003A043F">
            <w:pPr>
              <w:widowControl w:val="0"/>
              <w:jc w:val="center"/>
              <w:rPr>
                <w:b/>
                <w:sz w:val="20"/>
                <w:szCs w:val="20"/>
                <w:lang w:val="en-US"/>
              </w:rPr>
            </w:pPr>
            <w:r w:rsidRPr="00A61A07">
              <w:rPr>
                <w:b/>
                <w:sz w:val="20"/>
                <w:szCs w:val="20"/>
                <w:lang w:val="en-US"/>
              </w:rPr>
              <w:t>Estimation</w:t>
            </w:r>
          </w:p>
        </w:tc>
        <w:tc>
          <w:tcPr>
            <w:tcW w:w="600" w:type="pct"/>
            <w:tcBorders>
              <w:top w:val="single" w:sz="4" w:space="0" w:color="auto"/>
              <w:left w:val="nil"/>
              <w:bottom w:val="single" w:sz="4" w:space="0" w:color="auto"/>
              <w:right w:val="nil"/>
            </w:tcBorders>
          </w:tcPr>
          <w:p w14:paraId="7CA0ACE5" w14:textId="32659A0D" w:rsidR="003A043F" w:rsidRPr="00A61A07" w:rsidRDefault="003A043F" w:rsidP="003A043F">
            <w:pPr>
              <w:widowControl w:val="0"/>
              <w:jc w:val="center"/>
              <w:rPr>
                <w:b/>
                <w:sz w:val="20"/>
                <w:szCs w:val="20"/>
                <w:lang w:val="en-US"/>
              </w:rPr>
            </w:pPr>
            <w:r w:rsidRPr="00A61A07">
              <w:rPr>
                <w:b/>
                <w:sz w:val="20"/>
                <w:szCs w:val="20"/>
                <w:lang w:val="en-US"/>
              </w:rPr>
              <w:t>Model 7</w:t>
            </w:r>
          </w:p>
          <w:p w14:paraId="454F0444" w14:textId="3B15B844" w:rsidR="003A043F" w:rsidRPr="00A61A07" w:rsidRDefault="003A043F" w:rsidP="003A043F">
            <w:pPr>
              <w:widowControl w:val="0"/>
              <w:jc w:val="center"/>
              <w:rPr>
                <w:b/>
                <w:sz w:val="20"/>
                <w:szCs w:val="20"/>
                <w:lang w:val="en-US"/>
              </w:rPr>
            </w:pPr>
            <w:r w:rsidRPr="00A61A07">
              <w:rPr>
                <w:b/>
                <w:sz w:val="20"/>
                <w:szCs w:val="20"/>
                <w:lang w:val="en-US"/>
              </w:rPr>
              <w:t>Random Effect Estimation</w:t>
            </w:r>
          </w:p>
        </w:tc>
        <w:tc>
          <w:tcPr>
            <w:tcW w:w="599" w:type="pct"/>
            <w:tcBorders>
              <w:top w:val="single" w:sz="4" w:space="0" w:color="auto"/>
              <w:left w:val="nil"/>
              <w:bottom w:val="single" w:sz="4" w:space="0" w:color="auto"/>
              <w:right w:val="nil"/>
            </w:tcBorders>
          </w:tcPr>
          <w:p w14:paraId="3C05E142" w14:textId="1A42C302" w:rsidR="003A043F" w:rsidRPr="00A61A07" w:rsidRDefault="003A043F" w:rsidP="003A043F">
            <w:pPr>
              <w:widowControl w:val="0"/>
              <w:jc w:val="center"/>
              <w:rPr>
                <w:b/>
                <w:sz w:val="20"/>
                <w:szCs w:val="20"/>
                <w:lang w:val="en-US"/>
              </w:rPr>
            </w:pPr>
            <w:r w:rsidRPr="00A61A07">
              <w:rPr>
                <w:b/>
                <w:sz w:val="20"/>
                <w:szCs w:val="20"/>
                <w:lang w:val="en-US"/>
              </w:rPr>
              <w:t>Model 8</w:t>
            </w:r>
          </w:p>
          <w:p w14:paraId="781AEB4E" w14:textId="489F64F0" w:rsidR="003A043F" w:rsidRPr="00A61A07" w:rsidRDefault="003A043F" w:rsidP="003A043F">
            <w:pPr>
              <w:widowControl w:val="0"/>
              <w:jc w:val="center"/>
              <w:rPr>
                <w:b/>
                <w:sz w:val="20"/>
                <w:szCs w:val="20"/>
                <w:lang w:val="en-US"/>
              </w:rPr>
            </w:pPr>
            <w:r w:rsidRPr="00A61A07">
              <w:rPr>
                <w:b/>
                <w:sz w:val="20"/>
                <w:szCs w:val="20"/>
                <w:lang w:val="en-US"/>
              </w:rPr>
              <w:t>Alternative Treatment Firms Identification</w:t>
            </w:r>
          </w:p>
        </w:tc>
      </w:tr>
      <w:tr w:rsidR="00A61A07" w:rsidRPr="00A61A07" w14:paraId="151286B5" w14:textId="2B4943AD" w:rsidTr="009726EF">
        <w:trPr>
          <w:trHeight w:val="92"/>
        </w:trPr>
        <w:tc>
          <w:tcPr>
            <w:tcW w:w="703" w:type="pct"/>
            <w:tcBorders>
              <w:top w:val="single" w:sz="4" w:space="0" w:color="auto"/>
              <w:left w:val="nil"/>
              <w:bottom w:val="nil"/>
              <w:right w:val="nil"/>
            </w:tcBorders>
            <w:tcMar>
              <w:top w:w="100" w:type="nil"/>
              <w:right w:w="100" w:type="nil"/>
            </w:tcMar>
          </w:tcPr>
          <w:p w14:paraId="53F3B5BF" w14:textId="77777777" w:rsidR="003A043F" w:rsidRPr="00A61A07" w:rsidRDefault="003A043F" w:rsidP="003A043F">
            <w:pPr>
              <w:widowControl w:val="0"/>
              <w:rPr>
                <w:sz w:val="20"/>
                <w:szCs w:val="20"/>
                <w:lang w:val="en-US"/>
              </w:rPr>
            </w:pPr>
            <w:r w:rsidRPr="00A61A07">
              <w:rPr>
                <w:sz w:val="20"/>
                <w:szCs w:val="20"/>
                <w:lang w:val="en-US"/>
              </w:rPr>
              <w:t>Treatment × Post (H1)</w:t>
            </w:r>
          </w:p>
        </w:tc>
        <w:tc>
          <w:tcPr>
            <w:tcW w:w="481" w:type="pct"/>
            <w:tcBorders>
              <w:top w:val="single" w:sz="4" w:space="0" w:color="auto"/>
              <w:left w:val="nil"/>
              <w:bottom w:val="nil"/>
              <w:right w:val="nil"/>
            </w:tcBorders>
            <w:tcMar>
              <w:top w:w="100" w:type="nil"/>
              <w:right w:w="100" w:type="nil"/>
            </w:tcMar>
          </w:tcPr>
          <w:p w14:paraId="4790429E" w14:textId="77777777" w:rsidR="003A043F" w:rsidRPr="00A61A07" w:rsidRDefault="003A043F" w:rsidP="003A043F">
            <w:pPr>
              <w:widowControl w:val="0"/>
              <w:jc w:val="center"/>
              <w:rPr>
                <w:sz w:val="20"/>
                <w:szCs w:val="20"/>
                <w:lang w:val="en-US"/>
              </w:rPr>
            </w:pPr>
            <w:r w:rsidRPr="00A61A07">
              <w:rPr>
                <w:sz w:val="20"/>
                <w:szCs w:val="20"/>
                <w:lang w:val="en-US"/>
              </w:rPr>
              <w:t>0.022*</w:t>
            </w:r>
          </w:p>
          <w:p w14:paraId="04588643" w14:textId="77777777" w:rsidR="003A043F" w:rsidRPr="00A61A07" w:rsidRDefault="003A043F" w:rsidP="003A043F">
            <w:pPr>
              <w:widowControl w:val="0"/>
              <w:jc w:val="center"/>
              <w:rPr>
                <w:sz w:val="20"/>
                <w:szCs w:val="20"/>
                <w:lang w:val="en-US"/>
              </w:rPr>
            </w:pPr>
            <w:r w:rsidRPr="00A61A07">
              <w:rPr>
                <w:sz w:val="20"/>
                <w:szCs w:val="20"/>
                <w:lang w:val="en-US"/>
              </w:rPr>
              <w:t>(2.407)</w:t>
            </w:r>
          </w:p>
        </w:tc>
        <w:tc>
          <w:tcPr>
            <w:tcW w:w="523" w:type="pct"/>
            <w:tcBorders>
              <w:top w:val="single" w:sz="4" w:space="0" w:color="auto"/>
              <w:left w:val="nil"/>
              <w:bottom w:val="nil"/>
              <w:right w:val="nil"/>
            </w:tcBorders>
            <w:tcMar>
              <w:top w:w="100" w:type="nil"/>
              <w:right w:w="100" w:type="nil"/>
            </w:tcMar>
          </w:tcPr>
          <w:p w14:paraId="07567FE7" w14:textId="77777777" w:rsidR="003A043F" w:rsidRPr="00A61A07" w:rsidRDefault="003A043F" w:rsidP="003A043F">
            <w:pPr>
              <w:widowControl w:val="0"/>
              <w:jc w:val="center"/>
              <w:rPr>
                <w:sz w:val="20"/>
                <w:szCs w:val="20"/>
                <w:lang w:val="en-US"/>
              </w:rPr>
            </w:pPr>
            <w:r w:rsidRPr="00A61A07">
              <w:rPr>
                <w:sz w:val="20"/>
                <w:szCs w:val="20"/>
                <w:lang w:val="en-US"/>
              </w:rPr>
              <w:t>0.025*</w:t>
            </w:r>
          </w:p>
          <w:p w14:paraId="10ACC572" w14:textId="1C756E7A" w:rsidR="003A043F" w:rsidRPr="00A61A07" w:rsidRDefault="003A043F" w:rsidP="003A043F">
            <w:pPr>
              <w:widowControl w:val="0"/>
              <w:jc w:val="center"/>
              <w:rPr>
                <w:sz w:val="20"/>
                <w:szCs w:val="20"/>
                <w:lang w:val="en-US"/>
              </w:rPr>
            </w:pPr>
            <w:r w:rsidRPr="00A61A07">
              <w:rPr>
                <w:sz w:val="20"/>
                <w:szCs w:val="20"/>
                <w:lang w:val="en-US"/>
              </w:rPr>
              <w:t>(2.033)</w:t>
            </w:r>
          </w:p>
        </w:tc>
        <w:tc>
          <w:tcPr>
            <w:tcW w:w="527" w:type="pct"/>
            <w:tcBorders>
              <w:top w:val="single" w:sz="4" w:space="0" w:color="auto"/>
              <w:left w:val="nil"/>
              <w:bottom w:val="nil"/>
              <w:right w:val="nil"/>
            </w:tcBorders>
          </w:tcPr>
          <w:p w14:paraId="2D9BD3D0" w14:textId="77777777" w:rsidR="003A043F" w:rsidRPr="00A61A07" w:rsidRDefault="003A043F" w:rsidP="003A043F">
            <w:pPr>
              <w:widowControl w:val="0"/>
              <w:jc w:val="center"/>
              <w:rPr>
                <w:sz w:val="20"/>
                <w:szCs w:val="20"/>
                <w:lang w:val="en-US"/>
              </w:rPr>
            </w:pPr>
            <w:r w:rsidRPr="00A61A07">
              <w:rPr>
                <w:sz w:val="20"/>
                <w:szCs w:val="20"/>
                <w:lang w:val="en-US"/>
              </w:rPr>
              <w:t>0.022*</w:t>
            </w:r>
          </w:p>
          <w:p w14:paraId="02CDBA3A" w14:textId="4E19A98E" w:rsidR="003A043F" w:rsidRPr="00A61A07" w:rsidRDefault="003A043F" w:rsidP="003A043F">
            <w:pPr>
              <w:widowControl w:val="0"/>
              <w:jc w:val="center"/>
              <w:rPr>
                <w:sz w:val="20"/>
                <w:szCs w:val="20"/>
                <w:lang w:val="en-US"/>
              </w:rPr>
            </w:pPr>
            <w:r w:rsidRPr="00A61A07">
              <w:rPr>
                <w:sz w:val="20"/>
                <w:szCs w:val="20"/>
                <w:lang w:val="en-US"/>
              </w:rPr>
              <w:t>(2.076)</w:t>
            </w:r>
          </w:p>
        </w:tc>
        <w:tc>
          <w:tcPr>
            <w:tcW w:w="502" w:type="pct"/>
            <w:tcBorders>
              <w:top w:val="single" w:sz="4" w:space="0" w:color="auto"/>
              <w:left w:val="nil"/>
              <w:bottom w:val="nil"/>
              <w:right w:val="nil"/>
            </w:tcBorders>
          </w:tcPr>
          <w:p w14:paraId="61AA3CE6" w14:textId="77777777" w:rsidR="003A043F" w:rsidRPr="00A61A07" w:rsidRDefault="003A043F" w:rsidP="003A043F">
            <w:pPr>
              <w:widowControl w:val="0"/>
              <w:jc w:val="center"/>
              <w:rPr>
                <w:sz w:val="20"/>
                <w:szCs w:val="20"/>
                <w:lang w:val="en-US"/>
              </w:rPr>
            </w:pPr>
            <w:r w:rsidRPr="00A61A07">
              <w:rPr>
                <w:sz w:val="20"/>
                <w:szCs w:val="20"/>
                <w:lang w:val="en-US"/>
              </w:rPr>
              <w:t>9.522***</w:t>
            </w:r>
          </w:p>
          <w:p w14:paraId="7898818D" w14:textId="5AEF29E8" w:rsidR="003A043F" w:rsidRPr="00A61A07" w:rsidRDefault="003A043F" w:rsidP="003A043F">
            <w:pPr>
              <w:widowControl w:val="0"/>
              <w:jc w:val="center"/>
              <w:rPr>
                <w:sz w:val="20"/>
                <w:szCs w:val="20"/>
                <w:lang w:val="en-US"/>
              </w:rPr>
            </w:pPr>
            <w:r w:rsidRPr="00A61A07">
              <w:rPr>
                <w:sz w:val="20"/>
                <w:szCs w:val="20"/>
                <w:lang w:val="en-US"/>
              </w:rPr>
              <w:t>(3.593)</w:t>
            </w:r>
          </w:p>
        </w:tc>
        <w:tc>
          <w:tcPr>
            <w:tcW w:w="490" w:type="pct"/>
            <w:tcBorders>
              <w:top w:val="single" w:sz="4" w:space="0" w:color="auto"/>
              <w:left w:val="nil"/>
              <w:bottom w:val="nil"/>
              <w:right w:val="nil"/>
            </w:tcBorders>
          </w:tcPr>
          <w:p w14:paraId="1B9045EB" w14:textId="77777777" w:rsidR="003A043F" w:rsidRPr="00A61A07" w:rsidRDefault="003A043F" w:rsidP="003A043F">
            <w:pPr>
              <w:widowControl w:val="0"/>
              <w:jc w:val="center"/>
              <w:rPr>
                <w:sz w:val="20"/>
                <w:szCs w:val="20"/>
                <w:lang w:val="en-US"/>
              </w:rPr>
            </w:pPr>
            <w:r w:rsidRPr="00A61A07">
              <w:rPr>
                <w:sz w:val="20"/>
                <w:szCs w:val="20"/>
                <w:lang w:val="en-US"/>
              </w:rPr>
              <w:t>23.965*</w:t>
            </w:r>
          </w:p>
          <w:p w14:paraId="0BB7208B" w14:textId="08D70870" w:rsidR="003A043F" w:rsidRPr="00A61A07" w:rsidRDefault="003A043F" w:rsidP="003A043F">
            <w:pPr>
              <w:widowControl w:val="0"/>
              <w:jc w:val="center"/>
              <w:rPr>
                <w:sz w:val="20"/>
                <w:szCs w:val="20"/>
                <w:lang w:val="en-US"/>
              </w:rPr>
            </w:pPr>
            <w:r w:rsidRPr="00A61A07">
              <w:rPr>
                <w:sz w:val="20"/>
                <w:szCs w:val="20"/>
                <w:lang w:val="en-US"/>
              </w:rPr>
              <w:t>(2.473)</w:t>
            </w:r>
          </w:p>
        </w:tc>
        <w:tc>
          <w:tcPr>
            <w:tcW w:w="575" w:type="pct"/>
            <w:tcBorders>
              <w:top w:val="single" w:sz="4" w:space="0" w:color="auto"/>
              <w:left w:val="nil"/>
              <w:bottom w:val="nil"/>
              <w:right w:val="nil"/>
            </w:tcBorders>
          </w:tcPr>
          <w:p w14:paraId="00ABFCE3" w14:textId="77777777" w:rsidR="003A043F" w:rsidRPr="00A61A07" w:rsidRDefault="003A043F" w:rsidP="003A043F">
            <w:pPr>
              <w:widowControl w:val="0"/>
              <w:jc w:val="center"/>
              <w:rPr>
                <w:sz w:val="20"/>
                <w:szCs w:val="20"/>
                <w:lang w:val="en-US"/>
              </w:rPr>
            </w:pPr>
            <w:r w:rsidRPr="00A61A07">
              <w:rPr>
                <w:sz w:val="20"/>
                <w:szCs w:val="20"/>
                <w:lang w:val="en-US"/>
              </w:rPr>
              <w:t>0.021*</w:t>
            </w:r>
          </w:p>
          <w:p w14:paraId="35C9AD85" w14:textId="611150E7" w:rsidR="003A043F" w:rsidRPr="00A61A07" w:rsidRDefault="003A043F" w:rsidP="003A043F">
            <w:pPr>
              <w:widowControl w:val="0"/>
              <w:jc w:val="center"/>
              <w:rPr>
                <w:sz w:val="20"/>
                <w:szCs w:val="20"/>
                <w:lang w:val="en-US"/>
              </w:rPr>
            </w:pPr>
            <w:r w:rsidRPr="00A61A07">
              <w:rPr>
                <w:sz w:val="20"/>
                <w:szCs w:val="20"/>
                <w:lang w:val="en-US"/>
              </w:rPr>
              <w:t>(2.380)</w:t>
            </w:r>
          </w:p>
        </w:tc>
        <w:tc>
          <w:tcPr>
            <w:tcW w:w="600" w:type="pct"/>
            <w:tcBorders>
              <w:top w:val="single" w:sz="4" w:space="0" w:color="auto"/>
              <w:left w:val="nil"/>
              <w:bottom w:val="nil"/>
              <w:right w:val="nil"/>
            </w:tcBorders>
          </w:tcPr>
          <w:p w14:paraId="4B4AD1E8" w14:textId="77777777" w:rsidR="003A043F" w:rsidRPr="00A61A07" w:rsidRDefault="003A043F" w:rsidP="003A043F">
            <w:pPr>
              <w:widowControl w:val="0"/>
              <w:jc w:val="center"/>
              <w:rPr>
                <w:sz w:val="20"/>
                <w:szCs w:val="20"/>
                <w:lang w:val="en-US"/>
              </w:rPr>
            </w:pPr>
            <w:r w:rsidRPr="00A61A07">
              <w:rPr>
                <w:sz w:val="20"/>
                <w:szCs w:val="20"/>
                <w:lang w:val="en-US"/>
              </w:rPr>
              <w:t>0.020*</w:t>
            </w:r>
          </w:p>
          <w:p w14:paraId="1CC93759" w14:textId="10639CE2" w:rsidR="003A043F" w:rsidRPr="00A61A07" w:rsidRDefault="003A043F" w:rsidP="003A043F">
            <w:pPr>
              <w:widowControl w:val="0"/>
              <w:jc w:val="center"/>
              <w:rPr>
                <w:sz w:val="20"/>
                <w:szCs w:val="20"/>
                <w:lang w:val="en-US"/>
              </w:rPr>
            </w:pPr>
            <w:r w:rsidRPr="00A61A07">
              <w:rPr>
                <w:sz w:val="20"/>
                <w:szCs w:val="20"/>
                <w:lang w:val="en-US"/>
              </w:rPr>
              <w:t>(2.243)</w:t>
            </w:r>
          </w:p>
        </w:tc>
        <w:tc>
          <w:tcPr>
            <w:tcW w:w="599" w:type="pct"/>
            <w:tcBorders>
              <w:top w:val="single" w:sz="4" w:space="0" w:color="auto"/>
              <w:left w:val="nil"/>
              <w:bottom w:val="nil"/>
              <w:right w:val="nil"/>
            </w:tcBorders>
          </w:tcPr>
          <w:p w14:paraId="36F06CA5" w14:textId="62DB180D" w:rsidR="003A043F" w:rsidRPr="00A61A07" w:rsidRDefault="003A043F" w:rsidP="003A043F">
            <w:pPr>
              <w:widowControl w:val="0"/>
              <w:jc w:val="center"/>
              <w:rPr>
                <w:sz w:val="20"/>
                <w:szCs w:val="20"/>
                <w:lang w:val="en-US"/>
              </w:rPr>
            </w:pPr>
            <w:r w:rsidRPr="00A61A07">
              <w:rPr>
                <w:sz w:val="20"/>
                <w:szCs w:val="20"/>
                <w:lang w:val="en-US"/>
              </w:rPr>
              <w:t>0.013*</w:t>
            </w:r>
          </w:p>
          <w:p w14:paraId="1D0C27C7" w14:textId="4084D6AD" w:rsidR="003A043F" w:rsidRPr="00A61A07" w:rsidRDefault="003A043F" w:rsidP="003A043F">
            <w:pPr>
              <w:widowControl w:val="0"/>
              <w:jc w:val="center"/>
              <w:rPr>
                <w:sz w:val="20"/>
                <w:szCs w:val="20"/>
                <w:lang w:val="en-US"/>
              </w:rPr>
            </w:pPr>
            <w:r w:rsidRPr="00A61A07">
              <w:rPr>
                <w:sz w:val="20"/>
                <w:szCs w:val="20"/>
                <w:lang w:val="en-US"/>
              </w:rPr>
              <w:t>(2.302)</w:t>
            </w:r>
          </w:p>
        </w:tc>
      </w:tr>
      <w:tr w:rsidR="00A61A07" w:rsidRPr="00A61A07" w14:paraId="1CD1726E" w14:textId="48AF2558" w:rsidTr="009726EF">
        <w:trPr>
          <w:trHeight w:val="92"/>
        </w:trPr>
        <w:tc>
          <w:tcPr>
            <w:tcW w:w="703" w:type="pct"/>
            <w:tcBorders>
              <w:top w:val="nil"/>
              <w:left w:val="nil"/>
              <w:bottom w:val="nil"/>
              <w:right w:val="nil"/>
            </w:tcBorders>
            <w:tcMar>
              <w:top w:w="100" w:type="nil"/>
              <w:right w:w="100" w:type="nil"/>
            </w:tcMar>
          </w:tcPr>
          <w:p w14:paraId="02C69ADC" w14:textId="77777777" w:rsidR="003A043F" w:rsidRPr="00A61A07" w:rsidRDefault="003A043F" w:rsidP="003A043F">
            <w:pPr>
              <w:widowControl w:val="0"/>
              <w:rPr>
                <w:sz w:val="20"/>
                <w:szCs w:val="20"/>
                <w:lang w:val="en-US" w:bidi="ar"/>
              </w:rPr>
            </w:pPr>
            <w:r w:rsidRPr="00A61A07">
              <w:rPr>
                <w:sz w:val="20"/>
                <w:szCs w:val="20"/>
                <w:lang w:val="en-US"/>
              </w:rPr>
              <w:t>Firm Profitability</w:t>
            </w:r>
          </w:p>
        </w:tc>
        <w:tc>
          <w:tcPr>
            <w:tcW w:w="481" w:type="pct"/>
            <w:tcBorders>
              <w:top w:val="nil"/>
              <w:left w:val="nil"/>
              <w:bottom w:val="nil"/>
              <w:right w:val="nil"/>
            </w:tcBorders>
            <w:tcMar>
              <w:top w:w="100" w:type="nil"/>
              <w:right w:w="100" w:type="nil"/>
            </w:tcMar>
          </w:tcPr>
          <w:p w14:paraId="182F99E1" w14:textId="77777777" w:rsidR="003A043F" w:rsidRPr="00A61A07" w:rsidRDefault="003A043F" w:rsidP="003A043F">
            <w:pPr>
              <w:widowControl w:val="0"/>
              <w:jc w:val="center"/>
              <w:rPr>
                <w:sz w:val="20"/>
                <w:szCs w:val="20"/>
                <w:lang w:val="en-US"/>
              </w:rPr>
            </w:pPr>
            <w:r w:rsidRPr="00A61A07">
              <w:rPr>
                <w:sz w:val="20"/>
                <w:szCs w:val="20"/>
                <w:lang w:val="en-US"/>
              </w:rPr>
              <w:t>0.094***</w:t>
            </w:r>
          </w:p>
          <w:p w14:paraId="752F09CE" w14:textId="77777777" w:rsidR="003A043F" w:rsidRPr="00A61A07" w:rsidRDefault="003A043F" w:rsidP="003A043F">
            <w:pPr>
              <w:widowControl w:val="0"/>
              <w:jc w:val="center"/>
              <w:rPr>
                <w:sz w:val="20"/>
                <w:szCs w:val="20"/>
                <w:lang w:val="en-US"/>
              </w:rPr>
            </w:pPr>
            <w:r w:rsidRPr="00A61A07">
              <w:rPr>
                <w:sz w:val="20"/>
                <w:szCs w:val="20"/>
                <w:lang w:val="en-US"/>
              </w:rPr>
              <w:t>(4.477)</w:t>
            </w:r>
          </w:p>
        </w:tc>
        <w:tc>
          <w:tcPr>
            <w:tcW w:w="523" w:type="pct"/>
            <w:tcBorders>
              <w:top w:val="nil"/>
              <w:left w:val="nil"/>
              <w:bottom w:val="nil"/>
              <w:right w:val="nil"/>
            </w:tcBorders>
            <w:tcMar>
              <w:top w:w="100" w:type="nil"/>
              <w:right w:w="100" w:type="nil"/>
            </w:tcMar>
          </w:tcPr>
          <w:p w14:paraId="1B0866D9" w14:textId="77777777" w:rsidR="003A043F" w:rsidRPr="00A61A07" w:rsidRDefault="003A043F" w:rsidP="003A043F">
            <w:pPr>
              <w:widowControl w:val="0"/>
              <w:jc w:val="center"/>
              <w:rPr>
                <w:sz w:val="20"/>
                <w:szCs w:val="20"/>
                <w:lang w:val="en-US"/>
              </w:rPr>
            </w:pPr>
            <w:r w:rsidRPr="00A61A07">
              <w:rPr>
                <w:sz w:val="20"/>
                <w:szCs w:val="20"/>
                <w:lang w:val="en-US"/>
              </w:rPr>
              <w:t>0.079</w:t>
            </w:r>
          </w:p>
          <w:p w14:paraId="6D94BD6F" w14:textId="2C5E5D2A" w:rsidR="003A043F" w:rsidRPr="00A61A07" w:rsidRDefault="003A043F" w:rsidP="003A043F">
            <w:pPr>
              <w:widowControl w:val="0"/>
              <w:jc w:val="center"/>
              <w:rPr>
                <w:sz w:val="20"/>
                <w:szCs w:val="20"/>
                <w:lang w:val="en-US"/>
              </w:rPr>
            </w:pPr>
            <w:r w:rsidRPr="00A61A07">
              <w:rPr>
                <w:sz w:val="20"/>
                <w:szCs w:val="20"/>
                <w:lang w:val="en-US"/>
              </w:rPr>
              <w:t>(1.447)</w:t>
            </w:r>
          </w:p>
        </w:tc>
        <w:tc>
          <w:tcPr>
            <w:tcW w:w="527" w:type="pct"/>
            <w:tcBorders>
              <w:top w:val="nil"/>
              <w:left w:val="nil"/>
              <w:bottom w:val="nil"/>
              <w:right w:val="nil"/>
            </w:tcBorders>
          </w:tcPr>
          <w:p w14:paraId="27973C8E" w14:textId="77777777" w:rsidR="003A043F" w:rsidRPr="00A61A07" w:rsidRDefault="003A043F" w:rsidP="003A043F">
            <w:pPr>
              <w:widowControl w:val="0"/>
              <w:jc w:val="center"/>
              <w:rPr>
                <w:sz w:val="20"/>
                <w:szCs w:val="20"/>
                <w:lang w:val="en-US"/>
              </w:rPr>
            </w:pPr>
            <w:r w:rsidRPr="00A61A07">
              <w:rPr>
                <w:sz w:val="20"/>
                <w:szCs w:val="20"/>
                <w:lang w:val="en-US"/>
              </w:rPr>
              <w:t>0.094</w:t>
            </w:r>
          </w:p>
          <w:p w14:paraId="325FE3F9" w14:textId="6FFAE0FC" w:rsidR="003A043F" w:rsidRPr="00A61A07" w:rsidRDefault="003A043F" w:rsidP="003A043F">
            <w:pPr>
              <w:widowControl w:val="0"/>
              <w:jc w:val="center"/>
              <w:rPr>
                <w:sz w:val="20"/>
                <w:szCs w:val="20"/>
                <w:lang w:val="en-US"/>
              </w:rPr>
            </w:pPr>
            <w:r w:rsidRPr="00A61A07">
              <w:rPr>
                <w:sz w:val="20"/>
                <w:szCs w:val="20"/>
                <w:lang w:val="en-US"/>
              </w:rPr>
              <w:t>(1.274)</w:t>
            </w:r>
          </w:p>
        </w:tc>
        <w:tc>
          <w:tcPr>
            <w:tcW w:w="502" w:type="pct"/>
            <w:tcBorders>
              <w:top w:val="nil"/>
              <w:left w:val="nil"/>
              <w:bottom w:val="nil"/>
              <w:right w:val="nil"/>
            </w:tcBorders>
          </w:tcPr>
          <w:p w14:paraId="46CCC69B" w14:textId="77777777" w:rsidR="003A043F" w:rsidRPr="00A61A07" w:rsidRDefault="003A043F" w:rsidP="003A043F">
            <w:pPr>
              <w:widowControl w:val="0"/>
              <w:jc w:val="center"/>
              <w:rPr>
                <w:sz w:val="20"/>
                <w:szCs w:val="20"/>
                <w:lang w:val="en-US"/>
              </w:rPr>
            </w:pPr>
            <w:r w:rsidRPr="00A61A07">
              <w:rPr>
                <w:sz w:val="20"/>
                <w:szCs w:val="20"/>
                <w:lang w:val="en-US"/>
              </w:rPr>
              <w:t>-8.835</w:t>
            </w:r>
          </w:p>
          <w:p w14:paraId="21CFC4E8" w14:textId="38EC0512" w:rsidR="003A043F" w:rsidRPr="00A61A07" w:rsidRDefault="003A043F" w:rsidP="003A043F">
            <w:pPr>
              <w:widowControl w:val="0"/>
              <w:jc w:val="center"/>
              <w:rPr>
                <w:sz w:val="20"/>
                <w:szCs w:val="20"/>
                <w:lang w:val="en-US"/>
              </w:rPr>
            </w:pPr>
            <w:r w:rsidRPr="00A61A07">
              <w:rPr>
                <w:sz w:val="20"/>
                <w:szCs w:val="20"/>
                <w:lang w:val="en-US"/>
              </w:rPr>
              <w:t>(-1.628)</w:t>
            </w:r>
          </w:p>
        </w:tc>
        <w:tc>
          <w:tcPr>
            <w:tcW w:w="490" w:type="pct"/>
            <w:tcBorders>
              <w:top w:val="nil"/>
              <w:left w:val="nil"/>
              <w:bottom w:val="nil"/>
              <w:right w:val="nil"/>
            </w:tcBorders>
          </w:tcPr>
          <w:p w14:paraId="69CC6C72" w14:textId="77777777" w:rsidR="003A043F" w:rsidRPr="00A61A07" w:rsidRDefault="003A043F" w:rsidP="003A043F">
            <w:pPr>
              <w:widowControl w:val="0"/>
              <w:jc w:val="center"/>
              <w:rPr>
                <w:sz w:val="20"/>
                <w:szCs w:val="20"/>
                <w:lang w:val="en-US"/>
              </w:rPr>
            </w:pPr>
            <w:r w:rsidRPr="00A61A07">
              <w:rPr>
                <w:sz w:val="20"/>
                <w:szCs w:val="20"/>
                <w:lang w:val="en-US"/>
              </w:rPr>
              <w:t>-21.416</w:t>
            </w:r>
          </w:p>
          <w:p w14:paraId="3587A4E3" w14:textId="62692E40" w:rsidR="003A043F" w:rsidRPr="00A61A07" w:rsidRDefault="003A043F" w:rsidP="003A043F">
            <w:pPr>
              <w:widowControl w:val="0"/>
              <w:jc w:val="center"/>
              <w:rPr>
                <w:sz w:val="20"/>
                <w:szCs w:val="20"/>
                <w:lang w:val="en-US"/>
              </w:rPr>
            </w:pPr>
            <w:r w:rsidRPr="00A61A07">
              <w:rPr>
                <w:sz w:val="20"/>
                <w:szCs w:val="20"/>
                <w:lang w:val="en-US"/>
              </w:rPr>
              <w:t>(-1.051)</w:t>
            </w:r>
          </w:p>
        </w:tc>
        <w:tc>
          <w:tcPr>
            <w:tcW w:w="575" w:type="pct"/>
            <w:tcBorders>
              <w:top w:val="nil"/>
              <w:left w:val="nil"/>
              <w:bottom w:val="nil"/>
              <w:right w:val="nil"/>
            </w:tcBorders>
          </w:tcPr>
          <w:p w14:paraId="04D60B8A" w14:textId="77777777" w:rsidR="003A043F" w:rsidRPr="00A61A07" w:rsidRDefault="003A043F" w:rsidP="003A043F">
            <w:pPr>
              <w:widowControl w:val="0"/>
              <w:jc w:val="center"/>
              <w:rPr>
                <w:sz w:val="20"/>
                <w:szCs w:val="20"/>
                <w:lang w:val="en-US"/>
              </w:rPr>
            </w:pPr>
            <w:r w:rsidRPr="00A61A07">
              <w:rPr>
                <w:sz w:val="20"/>
                <w:szCs w:val="20"/>
                <w:lang w:val="en-US"/>
              </w:rPr>
              <w:t>0.091***</w:t>
            </w:r>
          </w:p>
          <w:p w14:paraId="76CC75D5" w14:textId="2285640F" w:rsidR="003A043F" w:rsidRPr="00A61A07" w:rsidRDefault="003A043F" w:rsidP="003A043F">
            <w:pPr>
              <w:widowControl w:val="0"/>
              <w:jc w:val="center"/>
              <w:rPr>
                <w:sz w:val="20"/>
                <w:szCs w:val="20"/>
                <w:lang w:val="en-US"/>
              </w:rPr>
            </w:pPr>
            <w:r w:rsidRPr="00A61A07">
              <w:rPr>
                <w:sz w:val="20"/>
                <w:szCs w:val="20"/>
                <w:lang w:val="en-US"/>
              </w:rPr>
              <w:t>(4.663)</w:t>
            </w:r>
          </w:p>
        </w:tc>
        <w:tc>
          <w:tcPr>
            <w:tcW w:w="600" w:type="pct"/>
            <w:tcBorders>
              <w:top w:val="nil"/>
              <w:left w:val="nil"/>
              <w:bottom w:val="nil"/>
              <w:right w:val="nil"/>
            </w:tcBorders>
          </w:tcPr>
          <w:p w14:paraId="58863748" w14:textId="77777777" w:rsidR="003A043F" w:rsidRPr="00A61A07" w:rsidRDefault="003A043F" w:rsidP="003A043F">
            <w:pPr>
              <w:widowControl w:val="0"/>
              <w:jc w:val="center"/>
              <w:rPr>
                <w:sz w:val="20"/>
                <w:szCs w:val="20"/>
                <w:lang w:val="en-US"/>
              </w:rPr>
            </w:pPr>
            <w:r w:rsidRPr="00A61A07">
              <w:rPr>
                <w:sz w:val="20"/>
                <w:szCs w:val="20"/>
                <w:lang w:val="en-US"/>
              </w:rPr>
              <w:t>0.092***</w:t>
            </w:r>
          </w:p>
          <w:p w14:paraId="058ABCF7" w14:textId="3003B34D" w:rsidR="003A043F" w:rsidRPr="00A61A07" w:rsidRDefault="003A043F" w:rsidP="003A043F">
            <w:pPr>
              <w:widowControl w:val="0"/>
              <w:jc w:val="center"/>
              <w:rPr>
                <w:sz w:val="20"/>
                <w:szCs w:val="20"/>
                <w:lang w:val="en-US"/>
              </w:rPr>
            </w:pPr>
            <w:r w:rsidRPr="00A61A07">
              <w:rPr>
                <w:sz w:val="20"/>
                <w:szCs w:val="20"/>
                <w:lang w:val="en-US"/>
              </w:rPr>
              <w:t>(4.675)</w:t>
            </w:r>
          </w:p>
        </w:tc>
        <w:tc>
          <w:tcPr>
            <w:tcW w:w="599" w:type="pct"/>
            <w:tcBorders>
              <w:top w:val="nil"/>
              <w:left w:val="nil"/>
              <w:bottom w:val="nil"/>
              <w:right w:val="nil"/>
            </w:tcBorders>
          </w:tcPr>
          <w:p w14:paraId="59EB9A54" w14:textId="6AD87F57" w:rsidR="003A043F" w:rsidRPr="00A61A07" w:rsidRDefault="003A043F" w:rsidP="003A043F">
            <w:pPr>
              <w:widowControl w:val="0"/>
              <w:jc w:val="center"/>
              <w:rPr>
                <w:sz w:val="20"/>
                <w:szCs w:val="20"/>
                <w:lang w:val="en-US"/>
              </w:rPr>
            </w:pPr>
            <w:r w:rsidRPr="00A61A07">
              <w:rPr>
                <w:sz w:val="20"/>
                <w:szCs w:val="20"/>
                <w:lang w:val="en-US"/>
              </w:rPr>
              <w:t>0.004*</w:t>
            </w:r>
          </w:p>
          <w:p w14:paraId="2D67BC6F" w14:textId="3E8C680D" w:rsidR="003A043F" w:rsidRPr="00A61A07" w:rsidRDefault="003A043F" w:rsidP="003A043F">
            <w:pPr>
              <w:widowControl w:val="0"/>
              <w:jc w:val="center"/>
              <w:rPr>
                <w:sz w:val="20"/>
                <w:szCs w:val="20"/>
                <w:lang w:val="en-US"/>
              </w:rPr>
            </w:pPr>
            <w:r w:rsidRPr="00A61A07">
              <w:rPr>
                <w:sz w:val="20"/>
                <w:szCs w:val="20"/>
                <w:lang w:val="en-US"/>
              </w:rPr>
              <w:t>(2.478)</w:t>
            </w:r>
          </w:p>
        </w:tc>
      </w:tr>
      <w:tr w:rsidR="00A61A07" w:rsidRPr="00A61A07" w14:paraId="27F1D27D" w14:textId="4B3F4F35" w:rsidTr="009726EF">
        <w:trPr>
          <w:trHeight w:val="92"/>
        </w:trPr>
        <w:tc>
          <w:tcPr>
            <w:tcW w:w="703" w:type="pct"/>
            <w:tcBorders>
              <w:top w:val="nil"/>
              <w:left w:val="nil"/>
              <w:bottom w:val="nil"/>
              <w:right w:val="nil"/>
            </w:tcBorders>
            <w:tcMar>
              <w:top w:w="100" w:type="nil"/>
              <w:right w:w="100" w:type="nil"/>
            </w:tcMar>
          </w:tcPr>
          <w:p w14:paraId="2A1F97CA" w14:textId="77777777" w:rsidR="003A043F" w:rsidRPr="00A61A07" w:rsidRDefault="003A043F" w:rsidP="003A043F">
            <w:pPr>
              <w:widowControl w:val="0"/>
              <w:rPr>
                <w:sz w:val="20"/>
                <w:szCs w:val="20"/>
                <w:lang w:val="en-US" w:bidi="ar"/>
              </w:rPr>
            </w:pPr>
            <w:r w:rsidRPr="00A61A07">
              <w:rPr>
                <w:sz w:val="20"/>
                <w:szCs w:val="20"/>
                <w:lang w:val="en-US"/>
              </w:rPr>
              <w:t>Firm Size</w:t>
            </w:r>
          </w:p>
        </w:tc>
        <w:tc>
          <w:tcPr>
            <w:tcW w:w="481" w:type="pct"/>
            <w:tcBorders>
              <w:top w:val="nil"/>
              <w:left w:val="nil"/>
              <w:bottom w:val="nil"/>
              <w:right w:val="nil"/>
            </w:tcBorders>
            <w:tcMar>
              <w:top w:w="100" w:type="nil"/>
              <w:right w:w="100" w:type="nil"/>
            </w:tcMar>
          </w:tcPr>
          <w:p w14:paraId="190EF235" w14:textId="77777777" w:rsidR="003A043F" w:rsidRPr="00A61A07" w:rsidRDefault="003A043F" w:rsidP="003A043F">
            <w:pPr>
              <w:widowControl w:val="0"/>
              <w:jc w:val="center"/>
              <w:rPr>
                <w:sz w:val="20"/>
                <w:szCs w:val="20"/>
                <w:lang w:val="en-US"/>
              </w:rPr>
            </w:pPr>
            <w:r w:rsidRPr="00A61A07">
              <w:rPr>
                <w:sz w:val="20"/>
                <w:szCs w:val="20"/>
                <w:lang w:val="en-US"/>
              </w:rPr>
              <w:t>-0.022**</w:t>
            </w:r>
          </w:p>
          <w:p w14:paraId="6D6E9C37" w14:textId="77777777" w:rsidR="003A043F" w:rsidRPr="00A61A07" w:rsidRDefault="003A043F" w:rsidP="003A043F">
            <w:pPr>
              <w:widowControl w:val="0"/>
              <w:jc w:val="center"/>
              <w:rPr>
                <w:sz w:val="20"/>
                <w:szCs w:val="20"/>
                <w:lang w:val="en-US"/>
              </w:rPr>
            </w:pPr>
            <w:r w:rsidRPr="00A61A07">
              <w:rPr>
                <w:sz w:val="20"/>
                <w:szCs w:val="20"/>
                <w:lang w:val="en-US"/>
              </w:rPr>
              <w:t>(-2.947)</w:t>
            </w:r>
          </w:p>
        </w:tc>
        <w:tc>
          <w:tcPr>
            <w:tcW w:w="523" w:type="pct"/>
            <w:tcBorders>
              <w:top w:val="nil"/>
              <w:left w:val="nil"/>
              <w:bottom w:val="nil"/>
              <w:right w:val="nil"/>
            </w:tcBorders>
            <w:tcMar>
              <w:top w:w="100" w:type="nil"/>
              <w:right w:w="100" w:type="nil"/>
            </w:tcMar>
          </w:tcPr>
          <w:p w14:paraId="7C776503"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-0.016</w:t>
            </w:r>
            <w:r w:rsidRPr="00A61A07">
              <w:rPr>
                <w:sz w:val="20"/>
                <w:szCs w:val="20"/>
                <w:vertAlign w:val="superscript"/>
                <w:lang w:val="en-US"/>
              </w:rPr>
              <w:t>†</w:t>
            </w:r>
          </w:p>
          <w:p w14:paraId="0F0A2105" w14:textId="0B6B0ECB" w:rsidR="003A043F" w:rsidRPr="00A61A07" w:rsidRDefault="003A043F" w:rsidP="003A043F">
            <w:pPr>
              <w:widowControl w:val="0"/>
              <w:jc w:val="center"/>
              <w:rPr>
                <w:sz w:val="20"/>
                <w:szCs w:val="20"/>
                <w:lang w:val="en-US"/>
              </w:rPr>
            </w:pPr>
            <w:r w:rsidRPr="00A61A07">
              <w:rPr>
                <w:sz w:val="20"/>
                <w:szCs w:val="20"/>
                <w:lang w:val="en-US"/>
              </w:rPr>
              <w:t>(-1.733)</w:t>
            </w:r>
          </w:p>
        </w:tc>
        <w:tc>
          <w:tcPr>
            <w:tcW w:w="527" w:type="pct"/>
            <w:tcBorders>
              <w:top w:val="nil"/>
              <w:left w:val="nil"/>
              <w:bottom w:val="nil"/>
              <w:right w:val="nil"/>
            </w:tcBorders>
          </w:tcPr>
          <w:p w14:paraId="50C3B424" w14:textId="77777777" w:rsidR="003A043F" w:rsidRPr="00A61A07" w:rsidRDefault="003A043F" w:rsidP="003A043F">
            <w:pPr>
              <w:widowControl w:val="0"/>
              <w:jc w:val="center"/>
              <w:rPr>
                <w:sz w:val="20"/>
                <w:szCs w:val="20"/>
                <w:lang w:val="en-US"/>
              </w:rPr>
            </w:pPr>
            <w:r w:rsidRPr="00A61A07">
              <w:rPr>
                <w:sz w:val="20"/>
                <w:szCs w:val="20"/>
                <w:lang w:val="en-US"/>
              </w:rPr>
              <w:t>-0.022*</w:t>
            </w:r>
          </w:p>
          <w:p w14:paraId="58FB80C9" w14:textId="7EE29EDE" w:rsidR="003A043F" w:rsidRPr="00A61A07" w:rsidRDefault="003A043F" w:rsidP="003A043F">
            <w:pPr>
              <w:widowControl w:val="0"/>
              <w:jc w:val="center"/>
              <w:rPr>
                <w:sz w:val="20"/>
                <w:szCs w:val="20"/>
                <w:lang w:val="en-US"/>
              </w:rPr>
            </w:pPr>
            <w:r w:rsidRPr="00A61A07">
              <w:rPr>
                <w:sz w:val="20"/>
                <w:szCs w:val="20"/>
                <w:lang w:val="en-US"/>
              </w:rPr>
              <w:t>(-2.194)</w:t>
            </w:r>
          </w:p>
        </w:tc>
        <w:tc>
          <w:tcPr>
            <w:tcW w:w="502" w:type="pct"/>
            <w:tcBorders>
              <w:top w:val="nil"/>
              <w:left w:val="nil"/>
              <w:bottom w:val="nil"/>
              <w:right w:val="nil"/>
            </w:tcBorders>
          </w:tcPr>
          <w:p w14:paraId="2988A04B" w14:textId="77777777" w:rsidR="003A043F" w:rsidRPr="00A61A07" w:rsidRDefault="003A043F" w:rsidP="003A043F">
            <w:pPr>
              <w:widowControl w:val="0"/>
              <w:jc w:val="center"/>
              <w:rPr>
                <w:sz w:val="20"/>
                <w:szCs w:val="20"/>
                <w:lang w:val="en-US"/>
              </w:rPr>
            </w:pPr>
            <w:r w:rsidRPr="00A61A07">
              <w:rPr>
                <w:sz w:val="20"/>
                <w:szCs w:val="20"/>
                <w:lang w:val="en-US"/>
              </w:rPr>
              <w:t>-1.842</w:t>
            </w:r>
          </w:p>
          <w:p w14:paraId="6555044F" w14:textId="797A173D" w:rsidR="003A043F" w:rsidRPr="00A61A07" w:rsidRDefault="003A043F" w:rsidP="003A043F">
            <w:pPr>
              <w:widowControl w:val="0"/>
              <w:jc w:val="center"/>
              <w:rPr>
                <w:sz w:val="20"/>
                <w:szCs w:val="20"/>
                <w:lang w:val="en-US"/>
              </w:rPr>
            </w:pPr>
            <w:r w:rsidRPr="00A61A07">
              <w:rPr>
                <w:sz w:val="20"/>
                <w:szCs w:val="20"/>
                <w:lang w:val="en-US"/>
              </w:rPr>
              <w:t>(-0.776)</w:t>
            </w:r>
          </w:p>
        </w:tc>
        <w:tc>
          <w:tcPr>
            <w:tcW w:w="490" w:type="pct"/>
            <w:tcBorders>
              <w:top w:val="nil"/>
              <w:left w:val="nil"/>
              <w:bottom w:val="nil"/>
              <w:right w:val="nil"/>
            </w:tcBorders>
          </w:tcPr>
          <w:p w14:paraId="65F93FB0"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14.990</w:t>
            </w:r>
            <w:r w:rsidRPr="00A61A07">
              <w:rPr>
                <w:sz w:val="20"/>
                <w:szCs w:val="20"/>
                <w:vertAlign w:val="superscript"/>
                <w:lang w:val="en-US"/>
              </w:rPr>
              <w:t>†</w:t>
            </w:r>
          </w:p>
          <w:p w14:paraId="6E54E3A3" w14:textId="260D38BA" w:rsidR="003A043F" w:rsidRPr="00A61A07" w:rsidRDefault="003A043F" w:rsidP="003A043F">
            <w:pPr>
              <w:widowControl w:val="0"/>
              <w:jc w:val="center"/>
              <w:rPr>
                <w:sz w:val="20"/>
                <w:szCs w:val="20"/>
                <w:lang w:val="en-US"/>
              </w:rPr>
            </w:pPr>
            <w:r w:rsidRPr="00A61A07">
              <w:rPr>
                <w:sz w:val="20"/>
                <w:szCs w:val="20"/>
                <w:lang w:val="en-US"/>
              </w:rPr>
              <w:t>(1.881)</w:t>
            </w:r>
          </w:p>
        </w:tc>
        <w:tc>
          <w:tcPr>
            <w:tcW w:w="575" w:type="pct"/>
            <w:tcBorders>
              <w:top w:val="nil"/>
              <w:left w:val="nil"/>
              <w:bottom w:val="nil"/>
              <w:right w:val="nil"/>
            </w:tcBorders>
          </w:tcPr>
          <w:p w14:paraId="6C705956" w14:textId="77777777" w:rsidR="003A043F" w:rsidRPr="00A61A07" w:rsidRDefault="003A043F" w:rsidP="003A043F">
            <w:pPr>
              <w:widowControl w:val="0"/>
              <w:jc w:val="center"/>
              <w:rPr>
                <w:sz w:val="20"/>
                <w:szCs w:val="20"/>
                <w:lang w:val="en-US"/>
              </w:rPr>
            </w:pPr>
            <w:r w:rsidRPr="00A61A07">
              <w:rPr>
                <w:sz w:val="20"/>
                <w:szCs w:val="20"/>
                <w:lang w:val="en-US"/>
              </w:rPr>
              <w:t>-0.014***</w:t>
            </w:r>
          </w:p>
          <w:p w14:paraId="2C99EBA5" w14:textId="2D201F1F" w:rsidR="003A043F" w:rsidRPr="00A61A07" w:rsidRDefault="003A043F" w:rsidP="003A043F">
            <w:pPr>
              <w:widowControl w:val="0"/>
              <w:jc w:val="center"/>
              <w:rPr>
                <w:sz w:val="20"/>
                <w:szCs w:val="20"/>
                <w:lang w:val="en-US"/>
              </w:rPr>
            </w:pPr>
            <w:r w:rsidRPr="00A61A07">
              <w:rPr>
                <w:sz w:val="20"/>
                <w:szCs w:val="20"/>
                <w:lang w:val="en-US"/>
              </w:rPr>
              <w:t>(-3.519)</w:t>
            </w:r>
          </w:p>
        </w:tc>
        <w:tc>
          <w:tcPr>
            <w:tcW w:w="600" w:type="pct"/>
            <w:tcBorders>
              <w:top w:val="nil"/>
              <w:left w:val="nil"/>
              <w:bottom w:val="nil"/>
              <w:right w:val="nil"/>
            </w:tcBorders>
          </w:tcPr>
          <w:p w14:paraId="19026B44" w14:textId="77777777" w:rsidR="003A043F" w:rsidRPr="00A61A07" w:rsidRDefault="003A043F" w:rsidP="003A043F">
            <w:pPr>
              <w:widowControl w:val="0"/>
              <w:jc w:val="center"/>
              <w:rPr>
                <w:sz w:val="20"/>
                <w:szCs w:val="20"/>
                <w:lang w:val="en-US"/>
              </w:rPr>
            </w:pPr>
            <w:r w:rsidRPr="00A61A07">
              <w:rPr>
                <w:sz w:val="20"/>
                <w:szCs w:val="20"/>
                <w:lang w:val="en-US"/>
              </w:rPr>
              <w:t>-0.014***</w:t>
            </w:r>
          </w:p>
          <w:p w14:paraId="6733237E" w14:textId="0CD9BE76" w:rsidR="003A043F" w:rsidRPr="00A61A07" w:rsidRDefault="003A043F" w:rsidP="003A043F">
            <w:pPr>
              <w:widowControl w:val="0"/>
              <w:jc w:val="center"/>
              <w:rPr>
                <w:sz w:val="20"/>
                <w:szCs w:val="20"/>
                <w:lang w:val="en-US"/>
              </w:rPr>
            </w:pPr>
            <w:r w:rsidRPr="00A61A07">
              <w:rPr>
                <w:sz w:val="20"/>
                <w:szCs w:val="20"/>
                <w:lang w:val="en-US"/>
              </w:rPr>
              <w:t>(-3.519)</w:t>
            </w:r>
          </w:p>
        </w:tc>
        <w:tc>
          <w:tcPr>
            <w:tcW w:w="599" w:type="pct"/>
            <w:tcBorders>
              <w:top w:val="nil"/>
              <w:left w:val="nil"/>
              <w:bottom w:val="nil"/>
              <w:right w:val="nil"/>
            </w:tcBorders>
          </w:tcPr>
          <w:p w14:paraId="4BE61935" w14:textId="4AE6DC42" w:rsidR="003A043F" w:rsidRPr="00A61A07" w:rsidRDefault="003A043F" w:rsidP="003A043F">
            <w:pPr>
              <w:widowControl w:val="0"/>
              <w:jc w:val="center"/>
              <w:rPr>
                <w:sz w:val="20"/>
                <w:szCs w:val="20"/>
                <w:lang w:val="en-US"/>
              </w:rPr>
            </w:pPr>
            <w:r w:rsidRPr="00A61A07">
              <w:rPr>
                <w:sz w:val="20"/>
                <w:szCs w:val="20"/>
                <w:lang w:val="en-US"/>
              </w:rPr>
              <w:t>-0.012***</w:t>
            </w:r>
          </w:p>
          <w:p w14:paraId="522E2A6F" w14:textId="5561EB2E" w:rsidR="003A043F" w:rsidRPr="00A61A07" w:rsidRDefault="003A043F" w:rsidP="003A043F">
            <w:pPr>
              <w:widowControl w:val="0"/>
              <w:jc w:val="center"/>
              <w:rPr>
                <w:sz w:val="20"/>
                <w:szCs w:val="20"/>
                <w:lang w:val="en-US"/>
              </w:rPr>
            </w:pPr>
            <w:r w:rsidRPr="00A61A07">
              <w:rPr>
                <w:sz w:val="20"/>
                <w:szCs w:val="20"/>
                <w:lang w:val="en-US"/>
              </w:rPr>
              <w:t>(-3.382)</w:t>
            </w:r>
          </w:p>
        </w:tc>
      </w:tr>
      <w:tr w:rsidR="00A61A07" w:rsidRPr="00A61A07" w14:paraId="1EB4D5A5" w14:textId="4C3B16B6" w:rsidTr="009726EF">
        <w:trPr>
          <w:trHeight w:val="92"/>
        </w:trPr>
        <w:tc>
          <w:tcPr>
            <w:tcW w:w="703" w:type="pct"/>
            <w:tcBorders>
              <w:top w:val="nil"/>
              <w:left w:val="nil"/>
              <w:bottom w:val="nil"/>
              <w:right w:val="nil"/>
            </w:tcBorders>
            <w:tcMar>
              <w:top w:w="100" w:type="nil"/>
              <w:right w:w="100" w:type="nil"/>
            </w:tcMar>
          </w:tcPr>
          <w:p w14:paraId="0324CC12" w14:textId="77777777" w:rsidR="003A043F" w:rsidRPr="00A61A07" w:rsidRDefault="003A043F" w:rsidP="003A043F">
            <w:pPr>
              <w:widowControl w:val="0"/>
              <w:rPr>
                <w:sz w:val="20"/>
                <w:szCs w:val="20"/>
                <w:lang w:val="en-US" w:bidi="ar"/>
              </w:rPr>
            </w:pPr>
            <w:r w:rsidRPr="00A61A07">
              <w:rPr>
                <w:sz w:val="20"/>
                <w:szCs w:val="20"/>
                <w:lang w:val="en-US"/>
              </w:rPr>
              <w:t>Firm Leverage</w:t>
            </w:r>
          </w:p>
        </w:tc>
        <w:tc>
          <w:tcPr>
            <w:tcW w:w="481" w:type="pct"/>
            <w:tcBorders>
              <w:top w:val="nil"/>
              <w:left w:val="nil"/>
              <w:bottom w:val="nil"/>
              <w:right w:val="nil"/>
            </w:tcBorders>
            <w:tcMar>
              <w:top w:w="100" w:type="nil"/>
              <w:right w:w="100" w:type="nil"/>
            </w:tcMar>
          </w:tcPr>
          <w:p w14:paraId="35B58D08" w14:textId="77777777" w:rsidR="003A043F" w:rsidRPr="00A61A07" w:rsidRDefault="003A043F" w:rsidP="003A043F">
            <w:pPr>
              <w:widowControl w:val="0"/>
              <w:jc w:val="center"/>
              <w:rPr>
                <w:sz w:val="20"/>
                <w:szCs w:val="20"/>
                <w:lang w:val="en-US"/>
              </w:rPr>
            </w:pPr>
            <w:r w:rsidRPr="00A61A07">
              <w:rPr>
                <w:sz w:val="20"/>
                <w:szCs w:val="20"/>
                <w:lang w:val="en-US"/>
              </w:rPr>
              <w:t>-0.040*</w:t>
            </w:r>
          </w:p>
          <w:p w14:paraId="10F0321F" w14:textId="77777777" w:rsidR="003A043F" w:rsidRPr="00A61A07" w:rsidRDefault="003A043F" w:rsidP="003A043F">
            <w:pPr>
              <w:widowControl w:val="0"/>
              <w:jc w:val="center"/>
              <w:rPr>
                <w:sz w:val="20"/>
                <w:szCs w:val="20"/>
                <w:lang w:val="en-US"/>
              </w:rPr>
            </w:pPr>
            <w:r w:rsidRPr="00A61A07">
              <w:rPr>
                <w:sz w:val="20"/>
                <w:szCs w:val="20"/>
                <w:lang w:val="en-US"/>
              </w:rPr>
              <w:t>(-2.157)</w:t>
            </w:r>
          </w:p>
        </w:tc>
        <w:tc>
          <w:tcPr>
            <w:tcW w:w="523" w:type="pct"/>
            <w:tcBorders>
              <w:top w:val="nil"/>
              <w:left w:val="nil"/>
              <w:bottom w:val="nil"/>
              <w:right w:val="nil"/>
            </w:tcBorders>
            <w:tcMar>
              <w:top w:w="100" w:type="nil"/>
              <w:right w:w="100" w:type="nil"/>
            </w:tcMar>
          </w:tcPr>
          <w:p w14:paraId="0CBC6F8A" w14:textId="77777777" w:rsidR="003A043F" w:rsidRPr="00A61A07" w:rsidRDefault="003A043F" w:rsidP="003A043F">
            <w:pPr>
              <w:widowControl w:val="0"/>
              <w:jc w:val="center"/>
              <w:rPr>
                <w:sz w:val="20"/>
                <w:szCs w:val="20"/>
                <w:lang w:val="en-US"/>
              </w:rPr>
            </w:pPr>
            <w:r w:rsidRPr="00A61A07">
              <w:rPr>
                <w:sz w:val="20"/>
                <w:szCs w:val="20"/>
                <w:lang w:val="en-US"/>
              </w:rPr>
              <w:t>-0.038</w:t>
            </w:r>
          </w:p>
          <w:p w14:paraId="71DC6BC7" w14:textId="340FBA14" w:rsidR="003A043F" w:rsidRPr="00A61A07" w:rsidRDefault="003A043F" w:rsidP="003A043F">
            <w:pPr>
              <w:widowControl w:val="0"/>
              <w:jc w:val="center"/>
              <w:rPr>
                <w:sz w:val="20"/>
                <w:szCs w:val="20"/>
                <w:lang w:val="en-US"/>
              </w:rPr>
            </w:pPr>
            <w:r w:rsidRPr="00A61A07">
              <w:rPr>
                <w:sz w:val="20"/>
                <w:szCs w:val="20"/>
                <w:lang w:val="en-US"/>
              </w:rPr>
              <w:t>(-0.868)</w:t>
            </w:r>
          </w:p>
        </w:tc>
        <w:tc>
          <w:tcPr>
            <w:tcW w:w="527" w:type="pct"/>
            <w:tcBorders>
              <w:top w:val="nil"/>
              <w:left w:val="nil"/>
              <w:bottom w:val="nil"/>
              <w:right w:val="nil"/>
            </w:tcBorders>
          </w:tcPr>
          <w:p w14:paraId="0CF8B961" w14:textId="77777777" w:rsidR="003A043F" w:rsidRPr="00A61A07" w:rsidRDefault="003A043F" w:rsidP="003A043F">
            <w:pPr>
              <w:widowControl w:val="0"/>
              <w:jc w:val="center"/>
              <w:rPr>
                <w:sz w:val="20"/>
                <w:szCs w:val="20"/>
                <w:lang w:val="en-US"/>
              </w:rPr>
            </w:pPr>
            <w:r w:rsidRPr="00A61A07">
              <w:rPr>
                <w:sz w:val="20"/>
                <w:szCs w:val="20"/>
                <w:lang w:val="en-US"/>
              </w:rPr>
              <w:t>-0.041</w:t>
            </w:r>
          </w:p>
          <w:p w14:paraId="4BD4DC47" w14:textId="3CEC8173" w:rsidR="003A043F" w:rsidRPr="00A61A07" w:rsidRDefault="003A043F" w:rsidP="003A043F">
            <w:pPr>
              <w:widowControl w:val="0"/>
              <w:jc w:val="center"/>
              <w:rPr>
                <w:sz w:val="20"/>
                <w:szCs w:val="20"/>
                <w:lang w:val="en-US"/>
              </w:rPr>
            </w:pPr>
            <w:r w:rsidRPr="00A61A07">
              <w:rPr>
                <w:sz w:val="20"/>
                <w:szCs w:val="20"/>
                <w:lang w:val="en-US"/>
              </w:rPr>
              <w:t>(-1.272)</w:t>
            </w:r>
          </w:p>
        </w:tc>
        <w:tc>
          <w:tcPr>
            <w:tcW w:w="502" w:type="pct"/>
            <w:tcBorders>
              <w:top w:val="nil"/>
              <w:left w:val="nil"/>
              <w:bottom w:val="nil"/>
              <w:right w:val="nil"/>
            </w:tcBorders>
          </w:tcPr>
          <w:p w14:paraId="1BB9CD99" w14:textId="77777777" w:rsidR="003A043F" w:rsidRPr="00A61A07" w:rsidRDefault="003A043F" w:rsidP="003A043F">
            <w:pPr>
              <w:widowControl w:val="0"/>
              <w:jc w:val="center"/>
              <w:rPr>
                <w:sz w:val="20"/>
                <w:szCs w:val="20"/>
                <w:lang w:val="en-US"/>
              </w:rPr>
            </w:pPr>
            <w:r w:rsidRPr="00A61A07">
              <w:rPr>
                <w:sz w:val="20"/>
                <w:szCs w:val="20"/>
                <w:lang w:val="en-US"/>
              </w:rPr>
              <w:t>-6.574</w:t>
            </w:r>
          </w:p>
          <w:p w14:paraId="45DC0599" w14:textId="421136C1" w:rsidR="003A043F" w:rsidRPr="00A61A07" w:rsidRDefault="003A043F" w:rsidP="003A043F">
            <w:pPr>
              <w:widowControl w:val="0"/>
              <w:jc w:val="center"/>
              <w:rPr>
                <w:sz w:val="20"/>
                <w:szCs w:val="20"/>
                <w:lang w:val="en-US"/>
              </w:rPr>
            </w:pPr>
            <w:r w:rsidRPr="00A61A07">
              <w:rPr>
                <w:sz w:val="20"/>
                <w:szCs w:val="20"/>
                <w:lang w:val="en-US"/>
              </w:rPr>
              <w:t>(-1.142)</w:t>
            </w:r>
          </w:p>
        </w:tc>
        <w:tc>
          <w:tcPr>
            <w:tcW w:w="490" w:type="pct"/>
            <w:tcBorders>
              <w:top w:val="nil"/>
              <w:left w:val="nil"/>
              <w:bottom w:val="nil"/>
              <w:right w:val="nil"/>
            </w:tcBorders>
          </w:tcPr>
          <w:p w14:paraId="0D0881C7" w14:textId="77777777" w:rsidR="003A043F" w:rsidRPr="00A61A07" w:rsidRDefault="003A043F" w:rsidP="003A043F">
            <w:pPr>
              <w:widowControl w:val="0"/>
              <w:jc w:val="center"/>
              <w:rPr>
                <w:sz w:val="20"/>
                <w:szCs w:val="20"/>
                <w:lang w:val="en-US"/>
              </w:rPr>
            </w:pPr>
            <w:r w:rsidRPr="00A61A07">
              <w:rPr>
                <w:sz w:val="20"/>
                <w:szCs w:val="20"/>
                <w:lang w:val="en-US"/>
              </w:rPr>
              <w:t>-2.957</w:t>
            </w:r>
          </w:p>
          <w:p w14:paraId="4BC0D147" w14:textId="1A67738E" w:rsidR="003A043F" w:rsidRPr="00A61A07" w:rsidRDefault="003A043F" w:rsidP="003A043F">
            <w:pPr>
              <w:widowControl w:val="0"/>
              <w:jc w:val="center"/>
              <w:rPr>
                <w:sz w:val="20"/>
                <w:szCs w:val="20"/>
                <w:lang w:val="en-US"/>
              </w:rPr>
            </w:pPr>
            <w:r w:rsidRPr="00A61A07">
              <w:rPr>
                <w:sz w:val="20"/>
                <w:szCs w:val="20"/>
                <w:lang w:val="en-US"/>
              </w:rPr>
              <w:t>(-0.158)</w:t>
            </w:r>
          </w:p>
        </w:tc>
        <w:tc>
          <w:tcPr>
            <w:tcW w:w="575" w:type="pct"/>
            <w:tcBorders>
              <w:top w:val="nil"/>
              <w:left w:val="nil"/>
              <w:bottom w:val="nil"/>
              <w:right w:val="nil"/>
            </w:tcBorders>
          </w:tcPr>
          <w:p w14:paraId="6C84320E" w14:textId="77777777" w:rsidR="003A043F" w:rsidRPr="00A61A07" w:rsidRDefault="003A043F" w:rsidP="003A043F">
            <w:pPr>
              <w:widowControl w:val="0"/>
              <w:jc w:val="center"/>
              <w:rPr>
                <w:sz w:val="20"/>
                <w:szCs w:val="20"/>
                <w:lang w:val="en-US"/>
              </w:rPr>
            </w:pPr>
            <w:r w:rsidRPr="00A61A07">
              <w:rPr>
                <w:sz w:val="20"/>
                <w:szCs w:val="20"/>
                <w:lang w:val="en-US"/>
              </w:rPr>
              <w:t>-0.027</w:t>
            </w:r>
          </w:p>
          <w:p w14:paraId="30EA11AD" w14:textId="26813EDF" w:rsidR="003A043F" w:rsidRPr="00A61A07" w:rsidRDefault="003A043F" w:rsidP="003A043F">
            <w:pPr>
              <w:widowControl w:val="0"/>
              <w:jc w:val="center"/>
              <w:rPr>
                <w:sz w:val="20"/>
                <w:szCs w:val="20"/>
                <w:lang w:val="en-US"/>
              </w:rPr>
            </w:pPr>
            <w:r w:rsidRPr="00A61A07">
              <w:rPr>
                <w:sz w:val="20"/>
                <w:szCs w:val="20"/>
                <w:lang w:val="en-US"/>
              </w:rPr>
              <w:t>(-1.620)</w:t>
            </w:r>
          </w:p>
        </w:tc>
        <w:tc>
          <w:tcPr>
            <w:tcW w:w="600" w:type="pct"/>
            <w:tcBorders>
              <w:top w:val="nil"/>
              <w:left w:val="nil"/>
              <w:bottom w:val="nil"/>
              <w:right w:val="nil"/>
            </w:tcBorders>
          </w:tcPr>
          <w:p w14:paraId="186C7588" w14:textId="77777777" w:rsidR="003A043F" w:rsidRPr="00A61A07" w:rsidRDefault="003A043F" w:rsidP="003A043F">
            <w:pPr>
              <w:widowControl w:val="0"/>
              <w:jc w:val="center"/>
              <w:rPr>
                <w:sz w:val="20"/>
                <w:szCs w:val="20"/>
                <w:lang w:val="en-US"/>
              </w:rPr>
            </w:pPr>
            <w:r w:rsidRPr="00A61A07">
              <w:rPr>
                <w:sz w:val="20"/>
                <w:szCs w:val="20"/>
                <w:lang w:val="en-US"/>
              </w:rPr>
              <w:t>-0.027</w:t>
            </w:r>
          </w:p>
          <w:p w14:paraId="15CE84A2" w14:textId="13E5B2E2" w:rsidR="003A043F" w:rsidRPr="00A61A07" w:rsidRDefault="003A043F" w:rsidP="003A043F">
            <w:pPr>
              <w:widowControl w:val="0"/>
              <w:jc w:val="center"/>
              <w:rPr>
                <w:sz w:val="20"/>
                <w:szCs w:val="20"/>
                <w:lang w:val="en-US"/>
              </w:rPr>
            </w:pPr>
            <w:r w:rsidRPr="00A61A07">
              <w:rPr>
                <w:sz w:val="20"/>
                <w:szCs w:val="20"/>
                <w:lang w:val="en-US"/>
              </w:rPr>
              <w:t>(-1.645)</w:t>
            </w:r>
          </w:p>
        </w:tc>
        <w:tc>
          <w:tcPr>
            <w:tcW w:w="599" w:type="pct"/>
            <w:tcBorders>
              <w:top w:val="nil"/>
              <w:left w:val="nil"/>
              <w:bottom w:val="nil"/>
              <w:right w:val="nil"/>
            </w:tcBorders>
          </w:tcPr>
          <w:p w14:paraId="3BFB9C6D" w14:textId="359EAEF0" w:rsidR="003A043F" w:rsidRPr="00A61A07" w:rsidRDefault="003A043F" w:rsidP="003A043F">
            <w:pPr>
              <w:widowControl w:val="0"/>
              <w:jc w:val="center"/>
              <w:rPr>
                <w:sz w:val="20"/>
                <w:szCs w:val="20"/>
                <w:lang w:val="en-US"/>
              </w:rPr>
            </w:pPr>
            <w:r w:rsidRPr="00A61A07">
              <w:rPr>
                <w:sz w:val="20"/>
                <w:szCs w:val="20"/>
                <w:lang w:val="en-US"/>
              </w:rPr>
              <w:t>-0.049***</w:t>
            </w:r>
          </w:p>
          <w:p w14:paraId="4741199E" w14:textId="3EACE015" w:rsidR="003A043F" w:rsidRPr="00A61A07" w:rsidRDefault="003A043F" w:rsidP="003A043F">
            <w:pPr>
              <w:widowControl w:val="0"/>
              <w:jc w:val="center"/>
              <w:rPr>
                <w:sz w:val="20"/>
                <w:szCs w:val="20"/>
                <w:lang w:val="en-US"/>
              </w:rPr>
            </w:pPr>
            <w:r w:rsidRPr="00A61A07">
              <w:rPr>
                <w:sz w:val="20"/>
                <w:szCs w:val="20"/>
                <w:lang w:val="en-US"/>
              </w:rPr>
              <w:t>(-4.992)</w:t>
            </w:r>
          </w:p>
        </w:tc>
      </w:tr>
      <w:tr w:rsidR="00A61A07" w:rsidRPr="00A61A07" w14:paraId="61FA7FF7" w14:textId="5065D8A9" w:rsidTr="009726EF">
        <w:trPr>
          <w:trHeight w:val="92"/>
        </w:trPr>
        <w:tc>
          <w:tcPr>
            <w:tcW w:w="703" w:type="pct"/>
            <w:tcBorders>
              <w:top w:val="nil"/>
              <w:left w:val="nil"/>
              <w:bottom w:val="nil"/>
              <w:right w:val="nil"/>
            </w:tcBorders>
            <w:tcMar>
              <w:top w:w="100" w:type="nil"/>
              <w:right w:w="100" w:type="nil"/>
            </w:tcMar>
          </w:tcPr>
          <w:p w14:paraId="1A74CC79" w14:textId="77777777" w:rsidR="003A043F" w:rsidRPr="00A61A07" w:rsidRDefault="003A043F" w:rsidP="003A043F">
            <w:pPr>
              <w:widowControl w:val="0"/>
              <w:rPr>
                <w:sz w:val="20"/>
                <w:szCs w:val="20"/>
                <w:lang w:val="en-US" w:bidi="ar"/>
              </w:rPr>
            </w:pPr>
            <w:r w:rsidRPr="00A61A07">
              <w:rPr>
                <w:sz w:val="20"/>
                <w:szCs w:val="20"/>
                <w:lang w:val="en-US"/>
              </w:rPr>
              <w:t>Cash Intensity</w:t>
            </w:r>
          </w:p>
        </w:tc>
        <w:tc>
          <w:tcPr>
            <w:tcW w:w="481" w:type="pct"/>
            <w:tcBorders>
              <w:top w:val="nil"/>
              <w:left w:val="nil"/>
              <w:bottom w:val="nil"/>
              <w:right w:val="nil"/>
            </w:tcBorders>
            <w:tcMar>
              <w:top w:w="100" w:type="nil"/>
              <w:right w:w="100" w:type="nil"/>
            </w:tcMar>
          </w:tcPr>
          <w:p w14:paraId="0DD4F3E9"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0.067*</w:t>
            </w:r>
          </w:p>
          <w:p w14:paraId="3D9DDCBB" w14:textId="77777777" w:rsidR="003A043F" w:rsidRPr="00A61A07" w:rsidRDefault="003A043F" w:rsidP="003A043F">
            <w:pPr>
              <w:widowControl w:val="0"/>
              <w:jc w:val="center"/>
              <w:rPr>
                <w:sz w:val="20"/>
                <w:szCs w:val="20"/>
                <w:lang w:val="en-US"/>
              </w:rPr>
            </w:pPr>
            <w:r w:rsidRPr="00A61A07">
              <w:rPr>
                <w:sz w:val="20"/>
                <w:szCs w:val="20"/>
                <w:lang w:val="en-US"/>
              </w:rPr>
              <w:t>(2.132)</w:t>
            </w:r>
          </w:p>
        </w:tc>
        <w:tc>
          <w:tcPr>
            <w:tcW w:w="523" w:type="pct"/>
            <w:tcBorders>
              <w:top w:val="nil"/>
              <w:left w:val="nil"/>
              <w:bottom w:val="nil"/>
              <w:right w:val="nil"/>
            </w:tcBorders>
            <w:tcMar>
              <w:top w:w="100" w:type="nil"/>
              <w:right w:w="100" w:type="nil"/>
            </w:tcMar>
          </w:tcPr>
          <w:p w14:paraId="472C2D08"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0.085</w:t>
            </w:r>
            <w:r w:rsidRPr="00A61A07">
              <w:rPr>
                <w:sz w:val="20"/>
                <w:szCs w:val="20"/>
                <w:vertAlign w:val="superscript"/>
                <w:lang w:val="en-US"/>
              </w:rPr>
              <w:t>†</w:t>
            </w:r>
          </w:p>
          <w:p w14:paraId="17480176" w14:textId="04C8715D" w:rsidR="003A043F" w:rsidRPr="00A61A07" w:rsidRDefault="003A043F" w:rsidP="003A043F">
            <w:pPr>
              <w:widowControl w:val="0"/>
              <w:jc w:val="center"/>
              <w:rPr>
                <w:sz w:val="20"/>
                <w:szCs w:val="20"/>
                <w:lang w:val="en-US"/>
              </w:rPr>
            </w:pPr>
            <w:r w:rsidRPr="00A61A07">
              <w:rPr>
                <w:sz w:val="20"/>
                <w:szCs w:val="20"/>
                <w:lang w:val="en-US"/>
              </w:rPr>
              <w:t>(1.912)</w:t>
            </w:r>
          </w:p>
        </w:tc>
        <w:tc>
          <w:tcPr>
            <w:tcW w:w="527" w:type="pct"/>
            <w:tcBorders>
              <w:top w:val="nil"/>
              <w:left w:val="nil"/>
              <w:bottom w:val="nil"/>
              <w:right w:val="nil"/>
            </w:tcBorders>
          </w:tcPr>
          <w:p w14:paraId="736D8FE3"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0.067</w:t>
            </w:r>
            <w:r w:rsidRPr="00A61A07">
              <w:rPr>
                <w:sz w:val="20"/>
                <w:szCs w:val="20"/>
                <w:vertAlign w:val="superscript"/>
                <w:lang w:val="en-US"/>
              </w:rPr>
              <w:t>†</w:t>
            </w:r>
          </w:p>
          <w:p w14:paraId="2A707C8D" w14:textId="4D35FFC2" w:rsidR="003A043F" w:rsidRPr="00A61A07" w:rsidRDefault="003A043F" w:rsidP="003A043F">
            <w:pPr>
              <w:widowControl w:val="0"/>
              <w:jc w:val="center"/>
              <w:rPr>
                <w:sz w:val="20"/>
                <w:szCs w:val="20"/>
                <w:lang w:val="en-US"/>
              </w:rPr>
            </w:pPr>
            <w:r w:rsidRPr="00A61A07">
              <w:rPr>
                <w:sz w:val="20"/>
                <w:szCs w:val="20"/>
                <w:lang w:val="en-US"/>
              </w:rPr>
              <w:t>(1.689)</w:t>
            </w:r>
          </w:p>
        </w:tc>
        <w:tc>
          <w:tcPr>
            <w:tcW w:w="502" w:type="pct"/>
            <w:tcBorders>
              <w:top w:val="nil"/>
              <w:left w:val="nil"/>
              <w:bottom w:val="nil"/>
              <w:right w:val="nil"/>
            </w:tcBorders>
          </w:tcPr>
          <w:p w14:paraId="7259CD32" w14:textId="77777777" w:rsidR="003A043F" w:rsidRPr="00A61A07" w:rsidRDefault="003A043F" w:rsidP="003A043F">
            <w:pPr>
              <w:widowControl w:val="0"/>
              <w:jc w:val="center"/>
              <w:rPr>
                <w:sz w:val="20"/>
                <w:szCs w:val="20"/>
                <w:lang w:val="en-US"/>
              </w:rPr>
            </w:pPr>
            <w:r w:rsidRPr="00A61A07">
              <w:rPr>
                <w:sz w:val="20"/>
                <w:szCs w:val="20"/>
                <w:lang w:val="en-US"/>
              </w:rPr>
              <w:t>-8.594</w:t>
            </w:r>
          </w:p>
          <w:p w14:paraId="61BAD72D" w14:textId="7A21E9BA" w:rsidR="003A043F" w:rsidRPr="00A61A07" w:rsidRDefault="003A043F" w:rsidP="003A043F">
            <w:pPr>
              <w:widowControl w:val="0"/>
              <w:jc w:val="center"/>
              <w:rPr>
                <w:sz w:val="20"/>
                <w:szCs w:val="20"/>
                <w:lang w:val="en-US"/>
              </w:rPr>
            </w:pPr>
            <w:r w:rsidRPr="00A61A07">
              <w:rPr>
                <w:sz w:val="20"/>
                <w:szCs w:val="20"/>
                <w:lang w:val="en-US"/>
              </w:rPr>
              <w:t>(-0.941)</w:t>
            </w:r>
          </w:p>
        </w:tc>
        <w:tc>
          <w:tcPr>
            <w:tcW w:w="490" w:type="pct"/>
            <w:tcBorders>
              <w:top w:val="nil"/>
              <w:left w:val="nil"/>
              <w:bottom w:val="nil"/>
              <w:right w:val="nil"/>
            </w:tcBorders>
          </w:tcPr>
          <w:p w14:paraId="4D35C386" w14:textId="77777777" w:rsidR="003A043F" w:rsidRPr="00A61A07" w:rsidRDefault="003A043F" w:rsidP="003A043F">
            <w:pPr>
              <w:widowControl w:val="0"/>
              <w:jc w:val="center"/>
              <w:rPr>
                <w:sz w:val="20"/>
                <w:szCs w:val="20"/>
                <w:lang w:val="en-US"/>
              </w:rPr>
            </w:pPr>
            <w:r w:rsidRPr="00A61A07">
              <w:rPr>
                <w:sz w:val="20"/>
                <w:szCs w:val="20"/>
                <w:lang w:val="en-US"/>
              </w:rPr>
              <w:t>8.613</w:t>
            </w:r>
          </w:p>
          <w:p w14:paraId="7032BE78" w14:textId="229AC54C" w:rsidR="003A043F" w:rsidRPr="00A61A07" w:rsidRDefault="003A043F" w:rsidP="003A043F">
            <w:pPr>
              <w:widowControl w:val="0"/>
              <w:jc w:val="center"/>
              <w:rPr>
                <w:sz w:val="20"/>
                <w:szCs w:val="20"/>
                <w:lang w:val="en-US"/>
              </w:rPr>
            </w:pPr>
            <w:r w:rsidRPr="00A61A07">
              <w:rPr>
                <w:sz w:val="20"/>
                <w:szCs w:val="20"/>
                <w:lang w:val="en-US"/>
              </w:rPr>
              <w:t>(0.285)</w:t>
            </w:r>
          </w:p>
        </w:tc>
        <w:tc>
          <w:tcPr>
            <w:tcW w:w="575" w:type="pct"/>
            <w:tcBorders>
              <w:top w:val="nil"/>
              <w:left w:val="nil"/>
              <w:bottom w:val="nil"/>
              <w:right w:val="nil"/>
            </w:tcBorders>
          </w:tcPr>
          <w:p w14:paraId="75070DEC"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0.044</w:t>
            </w:r>
          </w:p>
          <w:p w14:paraId="5AE36DDC" w14:textId="2AAE0B06" w:rsidR="003A043F" w:rsidRPr="00A61A07" w:rsidRDefault="003A043F" w:rsidP="003A043F">
            <w:pPr>
              <w:widowControl w:val="0"/>
              <w:jc w:val="center"/>
              <w:rPr>
                <w:sz w:val="20"/>
                <w:szCs w:val="20"/>
                <w:lang w:val="en-US"/>
              </w:rPr>
            </w:pPr>
            <w:r w:rsidRPr="00A61A07">
              <w:rPr>
                <w:sz w:val="20"/>
                <w:szCs w:val="20"/>
                <w:lang w:val="en-US"/>
              </w:rPr>
              <w:t>(1.545)</w:t>
            </w:r>
          </w:p>
        </w:tc>
        <w:tc>
          <w:tcPr>
            <w:tcW w:w="600" w:type="pct"/>
            <w:tcBorders>
              <w:top w:val="nil"/>
              <w:left w:val="nil"/>
              <w:bottom w:val="nil"/>
              <w:right w:val="nil"/>
            </w:tcBorders>
          </w:tcPr>
          <w:p w14:paraId="6E0C3EB9"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0.047</w:t>
            </w:r>
            <w:r w:rsidRPr="00A61A07">
              <w:rPr>
                <w:sz w:val="20"/>
                <w:szCs w:val="20"/>
                <w:vertAlign w:val="superscript"/>
                <w:lang w:val="en-US"/>
              </w:rPr>
              <w:t>†</w:t>
            </w:r>
          </w:p>
          <w:p w14:paraId="09B08200" w14:textId="66CF2901" w:rsidR="003A043F" w:rsidRPr="00A61A07" w:rsidRDefault="003A043F" w:rsidP="003A043F">
            <w:pPr>
              <w:widowControl w:val="0"/>
              <w:jc w:val="center"/>
              <w:rPr>
                <w:sz w:val="20"/>
                <w:szCs w:val="20"/>
                <w:lang w:val="en-US"/>
              </w:rPr>
            </w:pPr>
            <w:r w:rsidRPr="00A61A07">
              <w:rPr>
                <w:sz w:val="20"/>
                <w:szCs w:val="20"/>
                <w:lang w:val="en-US"/>
              </w:rPr>
              <w:t>(1.654)</w:t>
            </w:r>
          </w:p>
        </w:tc>
        <w:tc>
          <w:tcPr>
            <w:tcW w:w="599" w:type="pct"/>
            <w:tcBorders>
              <w:top w:val="nil"/>
              <w:left w:val="nil"/>
              <w:bottom w:val="nil"/>
              <w:right w:val="nil"/>
            </w:tcBorders>
          </w:tcPr>
          <w:p w14:paraId="2EC7FAB2" w14:textId="488F7ABF" w:rsidR="003A043F" w:rsidRPr="00A61A07" w:rsidRDefault="003A043F" w:rsidP="003A043F">
            <w:pPr>
              <w:widowControl w:val="0"/>
              <w:jc w:val="center"/>
              <w:rPr>
                <w:sz w:val="20"/>
                <w:szCs w:val="20"/>
                <w:lang w:val="en-US"/>
              </w:rPr>
            </w:pPr>
            <w:r w:rsidRPr="00A61A07">
              <w:rPr>
                <w:sz w:val="20"/>
                <w:szCs w:val="20"/>
                <w:lang w:val="en-US"/>
              </w:rPr>
              <w:t>0.095***</w:t>
            </w:r>
          </w:p>
          <w:p w14:paraId="0D6C5106" w14:textId="48E95E0C" w:rsidR="003A043F" w:rsidRPr="00A61A07" w:rsidRDefault="003A043F" w:rsidP="003A043F">
            <w:pPr>
              <w:widowControl w:val="0"/>
              <w:jc w:val="center"/>
              <w:rPr>
                <w:sz w:val="20"/>
                <w:szCs w:val="20"/>
                <w:lang w:val="en-US"/>
              </w:rPr>
            </w:pPr>
            <w:r w:rsidRPr="00A61A07">
              <w:rPr>
                <w:sz w:val="20"/>
                <w:szCs w:val="20"/>
                <w:lang w:val="en-US"/>
              </w:rPr>
              <w:t>(5.301)</w:t>
            </w:r>
          </w:p>
        </w:tc>
      </w:tr>
      <w:tr w:rsidR="00A61A07" w:rsidRPr="00A61A07" w14:paraId="5249D780" w14:textId="19DA4E70" w:rsidTr="009726EF">
        <w:trPr>
          <w:trHeight w:val="92"/>
        </w:trPr>
        <w:tc>
          <w:tcPr>
            <w:tcW w:w="703" w:type="pct"/>
            <w:tcBorders>
              <w:top w:val="nil"/>
              <w:left w:val="nil"/>
              <w:bottom w:val="nil"/>
              <w:right w:val="nil"/>
            </w:tcBorders>
            <w:tcMar>
              <w:top w:w="100" w:type="nil"/>
              <w:right w:w="100" w:type="nil"/>
            </w:tcMar>
          </w:tcPr>
          <w:p w14:paraId="620C07E9" w14:textId="77777777" w:rsidR="003A043F" w:rsidRPr="00A61A07" w:rsidRDefault="003A043F" w:rsidP="003A043F">
            <w:pPr>
              <w:widowControl w:val="0"/>
              <w:rPr>
                <w:sz w:val="20"/>
                <w:szCs w:val="20"/>
                <w:lang w:val="en-US" w:bidi="ar"/>
              </w:rPr>
            </w:pPr>
            <w:r w:rsidRPr="00A61A07">
              <w:rPr>
                <w:sz w:val="20"/>
                <w:szCs w:val="20"/>
                <w:lang w:val="en-US"/>
              </w:rPr>
              <w:t>Tangible Assets</w:t>
            </w:r>
          </w:p>
        </w:tc>
        <w:tc>
          <w:tcPr>
            <w:tcW w:w="481" w:type="pct"/>
            <w:tcBorders>
              <w:top w:val="nil"/>
              <w:left w:val="nil"/>
              <w:bottom w:val="nil"/>
              <w:right w:val="nil"/>
            </w:tcBorders>
            <w:tcMar>
              <w:top w:w="100" w:type="nil"/>
              <w:right w:w="100" w:type="nil"/>
            </w:tcMar>
          </w:tcPr>
          <w:p w14:paraId="0298660B" w14:textId="77777777" w:rsidR="003A043F" w:rsidRPr="00A61A07" w:rsidRDefault="003A043F" w:rsidP="003A043F">
            <w:pPr>
              <w:widowControl w:val="0"/>
              <w:jc w:val="center"/>
              <w:rPr>
                <w:sz w:val="20"/>
                <w:szCs w:val="20"/>
                <w:lang w:val="en-US"/>
              </w:rPr>
            </w:pPr>
            <w:r w:rsidRPr="00A61A07">
              <w:rPr>
                <w:sz w:val="20"/>
                <w:szCs w:val="20"/>
                <w:lang w:val="en-US"/>
              </w:rPr>
              <w:t>-0.151***</w:t>
            </w:r>
          </w:p>
          <w:p w14:paraId="2B8F52CB" w14:textId="77777777" w:rsidR="003A043F" w:rsidRPr="00A61A07" w:rsidRDefault="003A043F" w:rsidP="003A043F">
            <w:pPr>
              <w:widowControl w:val="0"/>
              <w:jc w:val="center"/>
              <w:rPr>
                <w:sz w:val="20"/>
                <w:szCs w:val="20"/>
                <w:lang w:val="en-US"/>
              </w:rPr>
            </w:pPr>
            <w:r w:rsidRPr="00A61A07">
              <w:rPr>
                <w:sz w:val="20"/>
                <w:szCs w:val="20"/>
                <w:lang w:val="en-US"/>
              </w:rPr>
              <w:t>(-3.673)</w:t>
            </w:r>
          </w:p>
        </w:tc>
        <w:tc>
          <w:tcPr>
            <w:tcW w:w="523" w:type="pct"/>
            <w:tcBorders>
              <w:top w:val="nil"/>
              <w:left w:val="nil"/>
              <w:bottom w:val="nil"/>
              <w:right w:val="nil"/>
            </w:tcBorders>
            <w:tcMar>
              <w:top w:w="100" w:type="nil"/>
              <w:right w:w="100" w:type="nil"/>
            </w:tcMar>
          </w:tcPr>
          <w:p w14:paraId="48FBE311" w14:textId="77777777" w:rsidR="003A043F" w:rsidRPr="00A61A07" w:rsidRDefault="003A043F" w:rsidP="003A043F">
            <w:pPr>
              <w:widowControl w:val="0"/>
              <w:jc w:val="center"/>
              <w:rPr>
                <w:sz w:val="20"/>
                <w:szCs w:val="20"/>
                <w:lang w:val="en-US"/>
              </w:rPr>
            </w:pPr>
            <w:r w:rsidRPr="00A61A07">
              <w:rPr>
                <w:sz w:val="20"/>
                <w:szCs w:val="20"/>
                <w:lang w:val="en-US"/>
              </w:rPr>
              <w:t>-0.142*</w:t>
            </w:r>
          </w:p>
          <w:p w14:paraId="152E0D10" w14:textId="0242ED21" w:rsidR="003A043F" w:rsidRPr="00A61A07" w:rsidRDefault="003A043F" w:rsidP="003A043F">
            <w:pPr>
              <w:widowControl w:val="0"/>
              <w:jc w:val="center"/>
              <w:rPr>
                <w:sz w:val="20"/>
                <w:szCs w:val="20"/>
                <w:lang w:val="en-US"/>
              </w:rPr>
            </w:pPr>
            <w:r w:rsidRPr="00A61A07">
              <w:rPr>
                <w:sz w:val="20"/>
                <w:szCs w:val="20"/>
                <w:lang w:val="en-US"/>
              </w:rPr>
              <w:t>(-2.256)</w:t>
            </w:r>
          </w:p>
        </w:tc>
        <w:tc>
          <w:tcPr>
            <w:tcW w:w="527" w:type="pct"/>
            <w:tcBorders>
              <w:top w:val="nil"/>
              <w:left w:val="nil"/>
              <w:bottom w:val="nil"/>
              <w:right w:val="nil"/>
            </w:tcBorders>
          </w:tcPr>
          <w:p w14:paraId="109EF783" w14:textId="77777777" w:rsidR="003A043F" w:rsidRPr="00A61A07" w:rsidRDefault="003A043F" w:rsidP="003A043F">
            <w:pPr>
              <w:widowControl w:val="0"/>
              <w:jc w:val="center"/>
              <w:rPr>
                <w:sz w:val="20"/>
                <w:szCs w:val="20"/>
                <w:lang w:val="en-US"/>
              </w:rPr>
            </w:pPr>
            <w:r w:rsidRPr="00A61A07">
              <w:rPr>
                <w:sz w:val="20"/>
                <w:szCs w:val="20"/>
                <w:lang w:val="en-US"/>
              </w:rPr>
              <w:t>-0.151**</w:t>
            </w:r>
          </w:p>
          <w:p w14:paraId="7FB24212" w14:textId="3D8A1F47" w:rsidR="003A043F" w:rsidRPr="00A61A07" w:rsidRDefault="003A043F" w:rsidP="003A043F">
            <w:pPr>
              <w:widowControl w:val="0"/>
              <w:jc w:val="center"/>
              <w:rPr>
                <w:sz w:val="20"/>
                <w:szCs w:val="20"/>
                <w:lang w:val="en-US"/>
              </w:rPr>
            </w:pPr>
            <w:r w:rsidRPr="00A61A07">
              <w:rPr>
                <w:sz w:val="20"/>
                <w:szCs w:val="20"/>
                <w:lang w:val="en-US"/>
              </w:rPr>
              <w:t>(-2.607)</w:t>
            </w:r>
          </w:p>
        </w:tc>
        <w:tc>
          <w:tcPr>
            <w:tcW w:w="502" w:type="pct"/>
            <w:tcBorders>
              <w:top w:val="nil"/>
              <w:left w:val="nil"/>
              <w:bottom w:val="nil"/>
              <w:right w:val="nil"/>
            </w:tcBorders>
          </w:tcPr>
          <w:p w14:paraId="589CAF06" w14:textId="77777777" w:rsidR="003A043F" w:rsidRPr="00A61A07" w:rsidRDefault="003A043F" w:rsidP="003A043F">
            <w:pPr>
              <w:widowControl w:val="0"/>
              <w:jc w:val="center"/>
              <w:rPr>
                <w:sz w:val="20"/>
                <w:szCs w:val="20"/>
                <w:lang w:val="en-US"/>
              </w:rPr>
            </w:pPr>
            <w:r w:rsidRPr="00A61A07">
              <w:rPr>
                <w:sz w:val="20"/>
                <w:szCs w:val="20"/>
                <w:lang w:val="en-US"/>
              </w:rPr>
              <w:t>-16.870</w:t>
            </w:r>
          </w:p>
          <w:p w14:paraId="5F468EC9" w14:textId="0DF36D19" w:rsidR="003A043F" w:rsidRPr="00A61A07" w:rsidRDefault="003A043F" w:rsidP="003A043F">
            <w:pPr>
              <w:widowControl w:val="0"/>
              <w:jc w:val="center"/>
              <w:rPr>
                <w:sz w:val="20"/>
                <w:szCs w:val="20"/>
                <w:lang w:val="en-US"/>
              </w:rPr>
            </w:pPr>
            <w:r w:rsidRPr="00A61A07">
              <w:rPr>
                <w:sz w:val="20"/>
                <w:szCs w:val="20"/>
                <w:lang w:val="en-US"/>
              </w:rPr>
              <w:t>(-1.429)</w:t>
            </w:r>
          </w:p>
        </w:tc>
        <w:tc>
          <w:tcPr>
            <w:tcW w:w="490" w:type="pct"/>
            <w:tcBorders>
              <w:top w:val="nil"/>
              <w:left w:val="nil"/>
              <w:bottom w:val="nil"/>
              <w:right w:val="nil"/>
            </w:tcBorders>
          </w:tcPr>
          <w:p w14:paraId="5F9E5EC0" w14:textId="77777777" w:rsidR="003A043F" w:rsidRPr="00A61A07" w:rsidRDefault="003A043F" w:rsidP="003A043F">
            <w:pPr>
              <w:widowControl w:val="0"/>
              <w:jc w:val="center"/>
              <w:rPr>
                <w:sz w:val="20"/>
                <w:szCs w:val="20"/>
                <w:lang w:val="en-US"/>
              </w:rPr>
            </w:pPr>
            <w:r w:rsidRPr="00A61A07">
              <w:rPr>
                <w:sz w:val="20"/>
                <w:szCs w:val="20"/>
                <w:lang w:val="en-US"/>
              </w:rPr>
              <w:t>-3.602</w:t>
            </w:r>
          </w:p>
          <w:p w14:paraId="369DE880" w14:textId="59A5C942" w:rsidR="003A043F" w:rsidRPr="00A61A07" w:rsidRDefault="003A043F" w:rsidP="003A043F">
            <w:pPr>
              <w:widowControl w:val="0"/>
              <w:jc w:val="center"/>
              <w:rPr>
                <w:sz w:val="20"/>
                <w:szCs w:val="20"/>
                <w:lang w:val="en-US"/>
              </w:rPr>
            </w:pPr>
            <w:r w:rsidRPr="00A61A07">
              <w:rPr>
                <w:sz w:val="20"/>
                <w:szCs w:val="20"/>
                <w:lang w:val="en-US"/>
              </w:rPr>
              <w:t>(-0.094)</w:t>
            </w:r>
          </w:p>
        </w:tc>
        <w:tc>
          <w:tcPr>
            <w:tcW w:w="575" w:type="pct"/>
            <w:tcBorders>
              <w:top w:val="nil"/>
              <w:left w:val="nil"/>
              <w:bottom w:val="nil"/>
              <w:right w:val="nil"/>
            </w:tcBorders>
          </w:tcPr>
          <w:p w14:paraId="16007014" w14:textId="77777777" w:rsidR="003A043F" w:rsidRPr="00A61A07" w:rsidRDefault="003A043F" w:rsidP="003A043F">
            <w:pPr>
              <w:widowControl w:val="0"/>
              <w:jc w:val="center"/>
              <w:rPr>
                <w:sz w:val="20"/>
                <w:szCs w:val="20"/>
                <w:lang w:val="en-US"/>
              </w:rPr>
            </w:pPr>
            <w:r w:rsidRPr="00A61A07">
              <w:rPr>
                <w:sz w:val="20"/>
                <w:szCs w:val="20"/>
                <w:lang w:val="en-US"/>
              </w:rPr>
              <w:t>-0.105***</w:t>
            </w:r>
          </w:p>
          <w:p w14:paraId="467D5C47" w14:textId="29D8697D" w:rsidR="003A043F" w:rsidRPr="00A61A07" w:rsidRDefault="003A043F" w:rsidP="003A043F">
            <w:pPr>
              <w:widowControl w:val="0"/>
              <w:jc w:val="center"/>
              <w:rPr>
                <w:sz w:val="20"/>
                <w:szCs w:val="20"/>
                <w:lang w:val="en-US"/>
              </w:rPr>
            </w:pPr>
            <w:r w:rsidRPr="00A61A07">
              <w:rPr>
                <w:sz w:val="20"/>
                <w:szCs w:val="20"/>
                <w:lang w:val="en-US"/>
              </w:rPr>
              <w:t>(-3.543)</w:t>
            </w:r>
          </w:p>
        </w:tc>
        <w:tc>
          <w:tcPr>
            <w:tcW w:w="600" w:type="pct"/>
            <w:tcBorders>
              <w:top w:val="nil"/>
              <w:left w:val="nil"/>
              <w:bottom w:val="nil"/>
              <w:right w:val="nil"/>
            </w:tcBorders>
          </w:tcPr>
          <w:p w14:paraId="3464F77C" w14:textId="77777777" w:rsidR="003A043F" w:rsidRPr="00A61A07" w:rsidRDefault="003A043F" w:rsidP="003A043F">
            <w:pPr>
              <w:widowControl w:val="0"/>
              <w:jc w:val="center"/>
              <w:rPr>
                <w:sz w:val="20"/>
                <w:szCs w:val="20"/>
                <w:lang w:val="en-US"/>
              </w:rPr>
            </w:pPr>
            <w:r w:rsidRPr="00A61A07">
              <w:rPr>
                <w:sz w:val="20"/>
                <w:szCs w:val="20"/>
                <w:lang w:val="en-US"/>
              </w:rPr>
              <w:t>-0.105***</w:t>
            </w:r>
          </w:p>
          <w:p w14:paraId="3865CF72" w14:textId="20772E02" w:rsidR="003A043F" w:rsidRPr="00A61A07" w:rsidRDefault="003A043F" w:rsidP="003A043F">
            <w:pPr>
              <w:widowControl w:val="0"/>
              <w:jc w:val="center"/>
              <w:rPr>
                <w:sz w:val="20"/>
                <w:szCs w:val="20"/>
                <w:lang w:val="en-US"/>
              </w:rPr>
            </w:pPr>
            <w:r w:rsidRPr="00A61A07">
              <w:rPr>
                <w:sz w:val="20"/>
                <w:szCs w:val="20"/>
                <w:lang w:val="en-US"/>
              </w:rPr>
              <w:t>(-3.578)</w:t>
            </w:r>
          </w:p>
        </w:tc>
        <w:tc>
          <w:tcPr>
            <w:tcW w:w="599" w:type="pct"/>
            <w:tcBorders>
              <w:top w:val="nil"/>
              <w:left w:val="nil"/>
              <w:bottom w:val="nil"/>
              <w:right w:val="nil"/>
            </w:tcBorders>
          </w:tcPr>
          <w:p w14:paraId="18239437" w14:textId="0D95D915" w:rsidR="003A043F" w:rsidRPr="00A61A07" w:rsidRDefault="003A043F" w:rsidP="003A043F">
            <w:pPr>
              <w:widowControl w:val="0"/>
              <w:jc w:val="center"/>
              <w:rPr>
                <w:sz w:val="20"/>
                <w:szCs w:val="20"/>
                <w:lang w:val="en-US"/>
              </w:rPr>
            </w:pPr>
            <w:r w:rsidRPr="00A61A07">
              <w:rPr>
                <w:sz w:val="20"/>
                <w:szCs w:val="20"/>
                <w:lang w:val="en-US"/>
              </w:rPr>
              <w:t>-0.000</w:t>
            </w:r>
          </w:p>
          <w:p w14:paraId="64C7AB26" w14:textId="27F9CBA3" w:rsidR="003A043F" w:rsidRPr="00A61A07" w:rsidRDefault="003A043F" w:rsidP="003A043F">
            <w:pPr>
              <w:widowControl w:val="0"/>
              <w:jc w:val="center"/>
              <w:rPr>
                <w:sz w:val="20"/>
                <w:szCs w:val="20"/>
                <w:lang w:val="en-US"/>
              </w:rPr>
            </w:pPr>
            <w:r w:rsidRPr="00A61A07">
              <w:rPr>
                <w:sz w:val="20"/>
                <w:szCs w:val="20"/>
                <w:lang w:val="en-US"/>
              </w:rPr>
              <w:t>(-0.562)</w:t>
            </w:r>
          </w:p>
        </w:tc>
      </w:tr>
      <w:tr w:rsidR="00A61A07" w:rsidRPr="00A61A07" w14:paraId="1BE83363" w14:textId="02983F9E" w:rsidTr="009726EF">
        <w:trPr>
          <w:trHeight w:val="92"/>
        </w:trPr>
        <w:tc>
          <w:tcPr>
            <w:tcW w:w="703" w:type="pct"/>
            <w:tcBorders>
              <w:top w:val="nil"/>
              <w:left w:val="nil"/>
              <w:bottom w:val="nil"/>
              <w:right w:val="nil"/>
            </w:tcBorders>
            <w:tcMar>
              <w:top w:w="100" w:type="nil"/>
              <w:right w:w="100" w:type="nil"/>
            </w:tcMar>
          </w:tcPr>
          <w:p w14:paraId="75DD1CD1" w14:textId="77777777" w:rsidR="003A043F" w:rsidRPr="00A61A07" w:rsidRDefault="003A043F" w:rsidP="003A043F">
            <w:pPr>
              <w:widowControl w:val="0"/>
              <w:rPr>
                <w:sz w:val="20"/>
                <w:szCs w:val="20"/>
                <w:lang w:val="en-US" w:bidi="ar"/>
              </w:rPr>
            </w:pPr>
            <w:r w:rsidRPr="00A61A07">
              <w:rPr>
                <w:sz w:val="20"/>
                <w:szCs w:val="20"/>
                <w:lang w:val="en-US"/>
              </w:rPr>
              <w:t>Labor Intensity</w:t>
            </w:r>
          </w:p>
        </w:tc>
        <w:tc>
          <w:tcPr>
            <w:tcW w:w="481" w:type="pct"/>
            <w:tcBorders>
              <w:top w:val="nil"/>
              <w:left w:val="nil"/>
              <w:bottom w:val="nil"/>
              <w:right w:val="nil"/>
            </w:tcBorders>
            <w:tcMar>
              <w:top w:w="100" w:type="nil"/>
              <w:right w:w="100" w:type="nil"/>
            </w:tcMar>
          </w:tcPr>
          <w:p w14:paraId="3EA77D87" w14:textId="77777777" w:rsidR="003A043F" w:rsidRPr="00A61A07" w:rsidRDefault="003A043F" w:rsidP="003A043F">
            <w:pPr>
              <w:widowControl w:val="0"/>
              <w:jc w:val="center"/>
              <w:rPr>
                <w:sz w:val="20"/>
                <w:szCs w:val="20"/>
                <w:lang w:val="en-US"/>
              </w:rPr>
            </w:pPr>
            <w:r w:rsidRPr="00A61A07">
              <w:rPr>
                <w:sz w:val="20"/>
                <w:szCs w:val="20"/>
                <w:lang w:val="en-US"/>
              </w:rPr>
              <w:t>-0.000</w:t>
            </w:r>
          </w:p>
          <w:p w14:paraId="3A878AC5" w14:textId="77777777" w:rsidR="003A043F" w:rsidRPr="00A61A07" w:rsidRDefault="003A043F" w:rsidP="003A043F">
            <w:pPr>
              <w:widowControl w:val="0"/>
              <w:jc w:val="center"/>
              <w:rPr>
                <w:sz w:val="20"/>
                <w:szCs w:val="20"/>
                <w:lang w:val="en-US"/>
              </w:rPr>
            </w:pPr>
            <w:r w:rsidRPr="00A61A07">
              <w:rPr>
                <w:sz w:val="20"/>
                <w:szCs w:val="20"/>
                <w:lang w:val="en-US"/>
              </w:rPr>
              <w:t>(-0.460)</w:t>
            </w:r>
          </w:p>
        </w:tc>
        <w:tc>
          <w:tcPr>
            <w:tcW w:w="523" w:type="pct"/>
            <w:tcBorders>
              <w:top w:val="nil"/>
              <w:left w:val="nil"/>
              <w:bottom w:val="nil"/>
              <w:right w:val="nil"/>
            </w:tcBorders>
            <w:tcMar>
              <w:top w:w="100" w:type="nil"/>
              <w:right w:w="100" w:type="nil"/>
            </w:tcMar>
          </w:tcPr>
          <w:p w14:paraId="4090D660" w14:textId="77777777" w:rsidR="003A043F" w:rsidRPr="00A61A07" w:rsidRDefault="003A043F" w:rsidP="003A043F">
            <w:pPr>
              <w:widowControl w:val="0"/>
              <w:jc w:val="center"/>
              <w:rPr>
                <w:sz w:val="20"/>
                <w:szCs w:val="20"/>
                <w:lang w:val="en-US"/>
              </w:rPr>
            </w:pPr>
            <w:r w:rsidRPr="00A61A07">
              <w:rPr>
                <w:sz w:val="20"/>
                <w:szCs w:val="20"/>
                <w:lang w:val="en-US"/>
              </w:rPr>
              <w:t>-0.000</w:t>
            </w:r>
          </w:p>
          <w:p w14:paraId="3F136283" w14:textId="0F7CEAE8" w:rsidR="003A043F" w:rsidRPr="00A61A07" w:rsidRDefault="003A043F" w:rsidP="003A043F">
            <w:pPr>
              <w:widowControl w:val="0"/>
              <w:jc w:val="center"/>
              <w:rPr>
                <w:sz w:val="20"/>
                <w:szCs w:val="20"/>
                <w:lang w:val="en-US"/>
              </w:rPr>
            </w:pPr>
            <w:r w:rsidRPr="00A61A07">
              <w:rPr>
                <w:sz w:val="20"/>
                <w:szCs w:val="20"/>
                <w:lang w:val="en-US"/>
              </w:rPr>
              <w:t>(-0.397)</w:t>
            </w:r>
          </w:p>
        </w:tc>
        <w:tc>
          <w:tcPr>
            <w:tcW w:w="527" w:type="pct"/>
            <w:tcBorders>
              <w:top w:val="nil"/>
              <w:left w:val="nil"/>
              <w:bottom w:val="nil"/>
              <w:right w:val="nil"/>
            </w:tcBorders>
          </w:tcPr>
          <w:p w14:paraId="018E3AA2" w14:textId="77777777" w:rsidR="003A043F" w:rsidRPr="00A61A07" w:rsidRDefault="003A043F" w:rsidP="003A043F">
            <w:pPr>
              <w:widowControl w:val="0"/>
              <w:jc w:val="center"/>
              <w:rPr>
                <w:sz w:val="20"/>
                <w:szCs w:val="20"/>
                <w:lang w:val="en-US"/>
              </w:rPr>
            </w:pPr>
            <w:r w:rsidRPr="00A61A07">
              <w:rPr>
                <w:sz w:val="20"/>
                <w:szCs w:val="20"/>
                <w:lang w:val="en-US"/>
              </w:rPr>
              <w:t>-0.000</w:t>
            </w:r>
          </w:p>
          <w:p w14:paraId="3DEB958B" w14:textId="486BFE64" w:rsidR="003A043F" w:rsidRPr="00A61A07" w:rsidRDefault="003A043F" w:rsidP="003A043F">
            <w:pPr>
              <w:widowControl w:val="0"/>
              <w:jc w:val="center"/>
              <w:rPr>
                <w:sz w:val="20"/>
                <w:szCs w:val="20"/>
                <w:lang w:val="en-US"/>
              </w:rPr>
            </w:pPr>
            <w:r w:rsidRPr="00A61A07">
              <w:rPr>
                <w:sz w:val="20"/>
                <w:szCs w:val="20"/>
                <w:lang w:val="en-US"/>
              </w:rPr>
              <w:t>(-0.196)</w:t>
            </w:r>
          </w:p>
        </w:tc>
        <w:tc>
          <w:tcPr>
            <w:tcW w:w="502" w:type="pct"/>
            <w:tcBorders>
              <w:top w:val="nil"/>
              <w:left w:val="nil"/>
              <w:bottom w:val="nil"/>
              <w:right w:val="nil"/>
            </w:tcBorders>
          </w:tcPr>
          <w:p w14:paraId="2F475AA1" w14:textId="77777777" w:rsidR="003A043F" w:rsidRPr="00A61A07" w:rsidRDefault="003A043F" w:rsidP="003A043F">
            <w:pPr>
              <w:widowControl w:val="0"/>
              <w:jc w:val="center"/>
              <w:rPr>
                <w:sz w:val="20"/>
                <w:szCs w:val="20"/>
                <w:lang w:val="en-US"/>
              </w:rPr>
            </w:pPr>
            <w:r w:rsidRPr="00A61A07">
              <w:rPr>
                <w:sz w:val="20"/>
                <w:szCs w:val="20"/>
                <w:lang w:val="en-US"/>
              </w:rPr>
              <w:t>-1.276***</w:t>
            </w:r>
          </w:p>
          <w:p w14:paraId="2CFD5E16" w14:textId="5F6C9FBD" w:rsidR="003A043F" w:rsidRPr="00A61A07" w:rsidRDefault="003A043F" w:rsidP="003A043F">
            <w:pPr>
              <w:widowControl w:val="0"/>
              <w:jc w:val="center"/>
              <w:rPr>
                <w:sz w:val="20"/>
                <w:szCs w:val="20"/>
                <w:lang w:val="en-US"/>
              </w:rPr>
            </w:pPr>
            <w:r w:rsidRPr="00A61A07">
              <w:rPr>
                <w:sz w:val="20"/>
                <w:szCs w:val="20"/>
                <w:lang w:val="en-US"/>
              </w:rPr>
              <w:t>(-4.190)</w:t>
            </w:r>
          </w:p>
        </w:tc>
        <w:tc>
          <w:tcPr>
            <w:tcW w:w="490" w:type="pct"/>
            <w:tcBorders>
              <w:top w:val="nil"/>
              <w:left w:val="nil"/>
              <w:bottom w:val="nil"/>
              <w:right w:val="nil"/>
            </w:tcBorders>
          </w:tcPr>
          <w:p w14:paraId="55D86132" w14:textId="77777777" w:rsidR="003A043F" w:rsidRPr="00A61A07" w:rsidRDefault="003A043F" w:rsidP="003A043F">
            <w:pPr>
              <w:widowControl w:val="0"/>
              <w:jc w:val="center"/>
              <w:rPr>
                <w:sz w:val="20"/>
                <w:szCs w:val="20"/>
                <w:lang w:val="en-US"/>
              </w:rPr>
            </w:pPr>
            <w:r w:rsidRPr="00A61A07">
              <w:rPr>
                <w:sz w:val="20"/>
                <w:szCs w:val="20"/>
                <w:lang w:val="en-US"/>
              </w:rPr>
              <w:t>0.106</w:t>
            </w:r>
          </w:p>
          <w:p w14:paraId="57DA47B0" w14:textId="6915972C" w:rsidR="003A043F" w:rsidRPr="00A61A07" w:rsidRDefault="003A043F" w:rsidP="003A043F">
            <w:pPr>
              <w:widowControl w:val="0"/>
              <w:jc w:val="center"/>
              <w:rPr>
                <w:sz w:val="20"/>
                <w:szCs w:val="20"/>
                <w:lang w:val="en-US"/>
              </w:rPr>
            </w:pPr>
            <w:r w:rsidRPr="00A61A07">
              <w:rPr>
                <w:sz w:val="20"/>
                <w:szCs w:val="20"/>
                <w:lang w:val="en-US"/>
              </w:rPr>
              <w:t>(0.187)</w:t>
            </w:r>
          </w:p>
        </w:tc>
        <w:tc>
          <w:tcPr>
            <w:tcW w:w="575" w:type="pct"/>
            <w:tcBorders>
              <w:top w:val="nil"/>
              <w:left w:val="nil"/>
              <w:bottom w:val="nil"/>
              <w:right w:val="nil"/>
            </w:tcBorders>
          </w:tcPr>
          <w:p w14:paraId="7581467C" w14:textId="77777777" w:rsidR="003A043F" w:rsidRPr="00A61A07" w:rsidRDefault="003A043F" w:rsidP="003A043F">
            <w:pPr>
              <w:widowControl w:val="0"/>
              <w:jc w:val="center"/>
              <w:rPr>
                <w:sz w:val="20"/>
                <w:szCs w:val="20"/>
                <w:lang w:val="en-US"/>
              </w:rPr>
            </w:pPr>
            <w:r w:rsidRPr="00A61A07">
              <w:rPr>
                <w:sz w:val="20"/>
                <w:szCs w:val="20"/>
                <w:lang w:val="en-US"/>
              </w:rPr>
              <w:t>-0.000</w:t>
            </w:r>
          </w:p>
          <w:p w14:paraId="6872EC82" w14:textId="7B7A027F" w:rsidR="003A043F" w:rsidRPr="00A61A07" w:rsidRDefault="003A043F" w:rsidP="003A043F">
            <w:pPr>
              <w:widowControl w:val="0"/>
              <w:jc w:val="center"/>
              <w:rPr>
                <w:sz w:val="20"/>
                <w:szCs w:val="20"/>
                <w:lang w:val="en-US"/>
              </w:rPr>
            </w:pPr>
            <w:r w:rsidRPr="00A61A07">
              <w:rPr>
                <w:sz w:val="20"/>
                <w:szCs w:val="20"/>
                <w:lang w:val="en-US"/>
              </w:rPr>
              <w:t>(-0.135)</w:t>
            </w:r>
          </w:p>
        </w:tc>
        <w:tc>
          <w:tcPr>
            <w:tcW w:w="600" w:type="pct"/>
            <w:tcBorders>
              <w:top w:val="nil"/>
              <w:left w:val="nil"/>
              <w:bottom w:val="nil"/>
              <w:right w:val="nil"/>
            </w:tcBorders>
          </w:tcPr>
          <w:p w14:paraId="172CD407" w14:textId="77777777" w:rsidR="003A043F" w:rsidRPr="00A61A07" w:rsidRDefault="003A043F" w:rsidP="003A043F">
            <w:pPr>
              <w:widowControl w:val="0"/>
              <w:jc w:val="center"/>
              <w:rPr>
                <w:sz w:val="20"/>
                <w:szCs w:val="20"/>
                <w:lang w:val="en-US"/>
              </w:rPr>
            </w:pPr>
            <w:r w:rsidRPr="00A61A07">
              <w:rPr>
                <w:sz w:val="20"/>
                <w:szCs w:val="20"/>
                <w:lang w:val="en-US"/>
              </w:rPr>
              <w:t>-0.000</w:t>
            </w:r>
          </w:p>
          <w:p w14:paraId="47054260" w14:textId="2DCEC718" w:rsidR="003A043F" w:rsidRPr="00A61A07" w:rsidRDefault="003A043F" w:rsidP="003A043F">
            <w:pPr>
              <w:widowControl w:val="0"/>
              <w:jc w:val="center"/>
              <w:rPr>
                <w:sz w:val="20"/>
                <w:szCs w:val="20"/>
                <w:lang w:val="en-US"/>
              </w:rPr>
            </w:pPr>
            <w:r w:rsidRPr="00A61A07">
              <w:rPr>
                <w:sz w:val="20"/>
                <w:szCs w:val="20"/>
                <w:lang w:val="en-US"/>
              </w:rPr>
              <w:t>(-0.071)</w:t>
            </w:r>
          </w:p>
        </w:tc>
        <w:tc>
          <w:tcPr>
            <w:tcW w:w="599" w:type="pct"/>
            <w:tcBorders>
              <w:top w:val="nil"/>
              <w:left w:val="nil"/>
              <w:bottom w:val="nil"/>
              <w:right w:val="nil"/>
            </w:tcBorders>
          </w:tcPr>
          <w:p w14:paraId="3B0A172A" w14:textId="7BB18151" w:rsidR="003A043F" w:rsidRPr="00A61A07" w:rsidRDefault="003A043F" w:rsidP="003A043F">
            <w:pPr>
              <w:widowControl w:val="0"/>
              <w:jc w:val="center"/>
              <w:rPr>
                <w:sz w:val="20"/>
                <w:szCs w:val="20"/>
                <w:lang w:val="en-US"/>
              </w:rPr>
            </w:pPr>
            <w:r w:rsidRPr="00A61A07">
              <w:rPr>
                <w:sz w:val="20"/>
                <w:szCs w:val="20"/>
                <w:lang w:val="en-US"/>
              </w:rPr>
              <w:t>0.000</w:t>
            </w:r>
          </w:p>
          <w:p w14:paraId="548D5F50" w14:textId="0D277396" w:rsidR="003A043F" w:rsidRPr="00A61A07" w:rsidRDefault="003A043F" w:rsidP="003A043F">
            <w:pPr>
              <w:widowControl w:val="0"/>
              <w:jc w:val="center"/>
              <w:rPr>
                <w:sz w:val="20"/>
                <w:szCs w:val="20"/>
                <w:lang w:val="en-US"/>
              </w:rPr>
            </w:pPr>
            <w:r w:rsidRPr="00A61A07">
              <w:rPr>
                <w:sz w:val="20"/>
                <w:szCs w:val="20"/>
                <w:lang w:val="en-US"/>
              </w:rPr>
              <w:t>(0.597)</w:t>
            </w:r>
          </w:p>
        </w:tc>
      </w:tr>
      <w:tr w:rsidR="00A61A07" w:rsidRPr="00A61A07" w14:paraId="6244924B" w14:textId="509A6410" w:rsidTr="009726EF">
        <w:trPr>
          <w:trHeight w:val="92"/>
        </w:trPr>
        <w:tc>
          <w:tcPr>
            <w:tcW w:w="703" w:type="pct"/>
            <w:tcBorders>
              <w:top w:val="nil"/>
              <w:left w:val="nil"/>
              <w:bottom w:val="nil"/>
              <w:right w:val="nil"/>
            </w:tcBorders>
            <w:tcMar>
              <w:top w:w="100" w:type="nil"/>
              <w:right w:w="100" w:type="nil"/>
            </w:tcMar>
          </w:tcPr>
          <w:p w14:paraId="36080F9E" w14:textId="77777777" w:rsidR="003A043F" w:rsidRPr="00A61A07" w:rsidRDefault="003A043F" w:rsidP="003A043F">
            <w:pPr>
              <w:widowControl w:val="0"/>
              <w:rPr>
                <w:sz w:val="20"/>
                <w:szCs w:val="20"/>
                <w:lang w:val="en-US"/>
              </w:rPr>
            </w:pPr>
            <w:r w:rsidRPr="00A61A07">
              <w:rPr>
                <w:sz w:val="20"/>
                <w:szCs w:val="20"/>
                <w:lang w:val="en-US"/>
              </w:rPr>
              <w:t>Horizontal</w:t>
            </w:r>
          </w:p>
          <w:p w14:paraId="6E4BF225" w14:textId="77777777" w:rsidR="003A043F" w:rsidRPr="00A61A07" w:rsidRDefault="003A043F" w:rsidP="003A043F">
            <w:pPr>
              <w:widowControl w:val="0"/>
              <w:rPr>
                <w:sz w:val="20"/>
                <w:szCs w:val="20"/>
                <w:lang w:val="en-US" w:bidi="ar"/>
              </w:rPr>
            </w:pPr>
            <w:r w:rsidRPr="00A61A07">
              <w:rPr>
                <w:sz w:val="20"/>
                <w:szCs w:val="20"/>
                <w:lang w:val="en-US"/>
              </w:rPr>
              <w:t>Complexity</w:t>
            </w:r>
          </w:p>
        </w:tc>
        <w:tc>
          <w:tcPr>
            <w:tcW w:w="481" w:type="pct"/>
            <w:tcBorders>
              <w:top w:val="nil"/>
              <w:left w:val="nil"/>
              <w:bottom w:val="nil"/>
              <w:right w:val="nil"/>
            </w:tcBorders>
            <w:tcMar>
              <w:top w:w="100" w:type="nil"/>
              <w:right w:w="100" w:type="nil"/>
            </w:tcMar>
          </w:tcPr>
          <w:p w14:paraId="729555CC" w14:textId="77777777" w:rsidR="003A043F" w:rsidRPr="00A61A07" w:rsidRDefault="003A043F" w:rsidP="003A043F">
            <w:pPr>
              <w:widowControl w:val="0"/>
              <w:jc w:val="center"/>
              <w:rPr>
                <w:sz w:val="20"/>
                <w:szCs w:val="20"/>
                <w:lang w:val="en-US"/>
              </w:rPr>
            </w:pPr>
            <w:r w:rsidRPr="00A61A07">
              <w:rPr>
                <w:sz w:val="20"/>
                <w:szCs w:val="20"/>
                <w:lang w:val="en-US"/>
              </w:rPr>
              <w:t>-0.000</w:t>
            </w:r>
          </w:p>
          <w:p w14:paraId="66096393" w14:textId="77777777" w:rsidR="003A043F" w:rsidRPr="00A61A07" w:rsidRDefault="003A043F" w:rsidP="003A043F">
            <w:pPr>
              <w:widowControl w:val="0"/>
              <w:jc w:val="center"/>
              <w:rPr>
                <w:sz w:val="20"/>
                <w:szCs w:val="20"/>
                <w:lang w:val="en-US"/>
              </w:rPr>
            </w:pPr>
            <w:r w:rsidRPr="00A61A07">
              <w:rPr>
                <w:sz w:val="20"/>
                <w:szCs w:val="20"/>
                <w:lang w:val="en-US"/>
              </w:rPr>
              <w:t>(-0.401)</w:t>
            </w:r>
          </w:p>
        </w:tc>
        <w:tc>
          <w:tcPr>
            <w:tcW w:w="523" w:type="pct"/>
            <w:tcBorders>
              <w:top w:val="nil"/>
              <w:left w:val="nil"/>
              <w:bottom w:val="nil"/>
              <w:right w:val="nil"/>
            </w:tcBorders>
            <w:tcMar>
              <w:top w:w="100" w:type="nil"/>
              <w:right w:w="100" w:type="nil"/>
            </w:tcMar>
          </w:tcPr>
          <w:p w14:paraId="732281C2" w14:textId="77777777" w:rsidR="003A043F" w:rsidRPr="00A61A07" w:rsidRDefault="003A043F" w:rsidP="003A043F">
            <w:pPr>
              <w:widowControl w:val="0"/>
              <w:jc w:val="center"/>
              <w:rPr>
                <w:sz w:val="20"/>
                <w:szCs w:val="20"/>
                <w:lang w:val="en-US"/>
              </w:rPr>
            </w:pPr>
            <w:r w:rsidRPr="00A61A07">
              <w:rPr>
                <w:sz w:val="20"/>
                <w:szCs w:val="20"/>
                <w:lang w:val="en-US"/>
              </w:rPr>
              <w:t>-0.000</w:t>
            </w:r>
          </w:p>
          <w:p w14:paraId="10522985" w14:textId="0DD8F23B" w:rsidR="003A043F" w:rsidRPr="00A61A07" w:rsidRDefault="003A043F" w:rsidP="003A043F">
            <w:pPr>
              <w:widowControl w:val="0"/>
              <w:jc w:val="center"/>
              <w:rPr>
                <w:sz w:val="20"/>
                <w:szCs w:val="20"/>
                <w:lang w:val="en-US"/>
              </w:rPr>
            </w:pPr>
            <w:r w:rsidRPr="00A61A07">
              <w:rPr>
                <w:sz w:val="20"/>
                <w:szCs w:val="20"/>
                <w:lang w:val="en-US"/>
              </w:rPr>
              <w:t>(-0.337)</w:t>
            </w:r>
          </w:p>
        </w:tc>
        <w:tc>
          <w:tcPr>
            <w:tcW w:w="527" w:type="pct"/>
            <w:tcBorders>
              <w:top w:val="nil"/>
              <w:left w:val="nil"/>
              <w:bottom w:val="nil"/>
              <w:right w:val="nil"/>
            </w:tcBorders>
          </w:tcPr>
          <w:p w14:paraId="3C4B22A5" w14:textId="77777777" w:rsidR="003A043F" w:rsidRPr="00A61A07" w:rsidRDefault="003A043F" w:rsidP="003A043F">
            <w:pPr>
              <w:widowControl w:val="0"/>
              <w:jc w:val="center"/>
              <w:rPr>
                <w:sz w:val="20"/>
                <w:szCs w:val="20"/>
                <w:lang w:val="en-US"/>
              </w:rPr>
            </w:pPr>
            <w:r w:rsidRPr="00A61A07">
              <w:rPr>
                <w:sz w:val="20"/>
                <w:szCs w:val="20"/>
                <w:lang w:val="en-US"/>
              </w:rPr>
              <w:t>-0.000</w:t>
            </w:r>
          </w:p>
          <w:p w14:paraId="60CC47B9" w14:textId="297CEAC9" w:rsidR="003A043F" w:rsidRPr="00A61A07" w:rsidRDefault="003A043F" w:rsidP="003A043F">
            <w:pPr>
              <w:widowControl w:val="0"/>
              <w:jc w:val="center"/>
              <w:rPr>
                <w:sz w:val="20"/>
                <w:szCs w:val="20"/>
                <w:lang w:val="en-US"/>
              </w:rPr>
            </w:pPr>
            <w:r w:rsidRPr="00A61A07">
              <w:rPr>
                <w:sz w:val="20"/>
                <w:szCs w:val="20"/>
                <w:lang w:val="en-US"/>
              </w:rPr>
              <w:t>(-0.315)</w:t>
            </w:r>
          </w:p>
        </w:tc>
        <w:tc>
          <w:tcPr>
            <w:tcW w:w="502" w:type="pct"/>
            <w:tcBorders>
              <w:top w:val="nil"/>
              <w:left w:val="nil"/>
              <w:bottom w:val="nil"/>
              <w:right w:val="nil"/>
            </w:tcBorders>
          </w:tcPr>
          <w:p w14:paraId="39AF5B47" w14:textId="77777777" w:rsidR="003A043F" w:rsidRPr="00A61A07" w:rsidRDefault="003A043F" w:rsidP="003A043F">
            <w:pPr>
              <w:widowControl w:val="0"/>
              <w:jc w:val="center"/>
              <w:rPr>
                <w:sz w:val="20"/>
                <w:szCs w:val="20"/>
                <w:lang w:val="en-US"/>
              </w:rPr>
            </w:pPr>
            <w:r w:rsidRPr="00A61A07">
              <w:rPr>
                <w:sz w:val="20"/>
                <w:szCs w:val="20"/>
                <w:lang w:val="en-US"/>
              </w:rPr>
              <w:t>0.054</w:t>
            </w:r>
          </w:p>
          <w:p w14:paraId="4A60ED87" w14:textId="174D9866" w:rsidR="003A043F" w:rsidRPr="00A61A07" w:rsidRDefault="003A043F" w:rsidP="003A043F">
            <w:pPr>
              <w:widowControl w:val="0"/>
              <w:jc w:val="center"/>
              <w:rPr>
                <w:sz w:val="20"/>
                <w:szCs w:val="20"/>
                <w:lang w:val="en-US"/>
              </w:rPr>
            </w:pPr>
            <w:r w:rsidRPr="00A61A07">
              <w:rPr>
                <w:sz w:val="20"/>
                <w:szCs w:val="20"/>
                <w:lang w:val="en-US"/>
              </w:rPr>
              <w:t>(1.150)</w:t>
            </w:r>
          </w:p>
        </w:tc>
        <w:tc>
          <w:tcPr>
            <w:tcW w:w="490" w:type="pct"/>
            <w:tcBorders>
              <w:top w:val="nil"/>
              <w:left w:val="nil"/>
              <w:bottom w:val="nil"/>
              <w:right w:val="nil"/>
            </w:tcBorders>
          </w:tcPr>
          <w:p w14:paraId="1A9882E8" w14:textId="77777777" w:rsidR="003A043F" w:rsidRPr="00A61A07" w:rsidRDefault="003A043F" w:rsidP="003A043F">
            <w:pPr>
              <w:widowControl w:val="0"/>
              <w:jc w:val="center"/>
              <w:rPr>
                <w:sz w:val="20"/>
                <w:szCs w:val="20"/>
                <w:lang w:val="en-US"/>
              </w:rPr>
            </w:pPr>
            <w:r w:rsidRPr="00A61A07">
              <w:rPr>
                <w:sz w:val="20"/>
                <w:szCs w:val="20"/>
                <w:lang w:val="en-US"/>
              </w:rPr>
              <w:t>0.235</w:t>
            </w:r>
          </w:p>
          <w:p w14:paraId="28F2F51E" w14:textId="67E2BA99" w:rsidR="003A043F" w:rsidRPr="00A61A07" w:rsidRDefault="003A043F" w:rsidP="003A043F">
            <w:pPr>
              <w:widowControl w:val="0"/>
              <w:jc w:val="center"/>
              <w:rPr>
                <w:sz w:val="20"/>
                <w:szCs w:val="20"/>
                <w:lang w:val="en-US"/>
              </w:rPr>
            </w:pPr>
            <w:r w:rsidRPr="00A61A07">
              <w:rPr>
                <w:sz w:val="20"/>
                <w:szCs w:val="20"/>
                <w:lang w:val="en-US"/>
              </w:rPr>
              <w:t>(1.317)</w:t>
            </w:r>
          </w:p>
        </w:tc>
        <w:tc>
          <w:tcPr>
            <w:tcW w:w="575" w:type="pct"/>
            <w:tcBorders>
              <w:top w:val="nil"/>
              <w:left w:val="nil"/>
              <w:bottom w:val="nil"/>
              <w:right w:val="nil"/>
            </w:tcBorders>
          </w:tcPr>
          <w:p w14:paraId="0241274C" w14:textId="77777777" w:rsidR="003A043F" w:rsidRPr="00A61A07" w:rsidRDefault="003A043F" w:rsidP="003A043F">
            <w:pPr>
              <w:widowControl w:val="0"/>
              <w:jc w:val="center"/>
              <w:rPr>
                <w:sz w:val="20"/>
                <w:szCs w:val="20"/>
                <w:lang w:val="en-US"/>
              </w:rPr>
            </w:pPr>
            <w:r w:rsidRPr="00A61A07">
              <w:rPr>
                <w:sz w:val="20"/>
                <w:szCs w:val="20"/>
                <w:lang w:val="en-US"/>
              </w:rPr>
              <w:t>0.000</w:t>
            </w:r>
          </w:p>
          <w:p w14:paraId="52354FD5" w14:textId="188D3C52" w:rsidR="003A043F" w:rsidRPr="00A61A07" w:rsidRDefault="003A043F" w:rsidP="003A043F">
            <w:pPr>
              <w:widowControl w:val="0"/>
              <w:jc w:val="center"/>
              <w:rPr>
                <w:sz w:val="20"/>
                <w:szCs w:val="20"/>
                <w:lang w:val="en-US"/>
              </w:rPr>
            </w:pPr>
            <w:r w:rsidRPr="00A61A07">
              <w:rPr>
                <w:sz w:val="20"/>
                <w:szCs w:val="20"/>
                <w:lang w:val="en-US"/>
              </w:rPr>
              <w:t>(0.423)</w:t>
            </w:r>
          </w:p>
        </w:tc>
        <w:tc>
          <w:tcPr>
            <w:tcW w:w="600" w:type="pct"/>
            <w:tcBorders>
              <w:top w:val="nil"/>
              <w:left w:val="nil"/>
              <w:bottom w:val="nil"/>
              <w:right w:val="nil"/>
            </w:tcBorders>
          </w:tcPr>
          <w:p w14:paraId="70B8A02F" w14:textId="77777777" w:rsidR="003A043F" w:rsidRPr="00A61A07" w:rsidRDefault="003A043F" w:rsidP="003A043F">
            <w:pPr>
              <w:widowControl w:val="0"/>
              <w:jc w:val="center"/>
              <w:rPr>
                <w:sz w:val="20"/>
                <w:szCs w:val="20"/>
                <w:lang w:val="en-US"/>
              </w:rPr>
            </w:pPr>
            <w:r w:rsidRPr="00A61A07">
              <w:rPr>
                <w:sz w:val="20"/>
                <w:szCs w:val="20"/>
                <w:lang w:val="en-US"/>
              </w:rPr>
              <w:t>0.000</w:t>
            </w:r>
          </w:p>
          <w:p w14:paraId="60D2E788" w14:textId="75E61B50" w:rsidR="003A043F" w:rsidRPr="00A61A07" w:rsidRDefault="003A043F" w:rsidP="003A043F">
            <w:pPr>
              <w:widowControl w:val="0"/>
              <w:jc w:val="center"/>
              <w:rPr>
                <w:sz w:val="20"/>
                <w:szCs w:val="20"/>
                <w:lang w:val="en-US"/>
              </w:rPr>
            </w:pPr>
            <w:r w:rsidRPr="00A61A07">
              <w:rPr>
                <w:sz w:val="20"/>
                <w:szCs w:val="20"/>
                <w:lang w:val="en-US"/>
              </w:rPr>
              <w:t>(0.218)</w:t>
            </w:r>
          </w:p>
        </w:tc>
        <w:tc>
          <w:tcPr>
            <w:tcW w:w="599" w:type="pct"/>
            <w:tcBorders>
              <w:top w:val="nil"/>
              <w:left w:val="nil"/>
              <w:bottom w:val="nil"/>
              <w:right w:val="nil"/>
            </w:tcBorders>
          </w:tcPr>
          <w:p w14:paraId="79EB48C1" w14:textId="151A346F" w:rsidR="003A043F" w:rsidRPr="00A61A07" w:rsidRDefault="003A043F" w:rsidP="003A043F">
            <w:pPr>
              <w:widowControl w:val="0"/>
              <w:jc w:val="center"/>
              <w:rPr>
                <w:sz w:val="20"/>
                <w:szCs w:val="20"/>
                <w:lang w:val="en-US"/>
              </w:rPr>
            </w:pPr>
            <w:r w:rsidRPr="00A61A07">
              <w:rPr>
                <w:sz w:val="20"/>
                <w:szCs w:val="20"/>
                <w:lang w:val="en-US"/>
              </w:rPr>
              <w:t>-0.006</w:t>
            </w:r>
          </w:p>
          <w:p w14:paraId="4929A16A" w14:textId="525317E9" w:rsidR="003A043F" w:rsidRPr="00A61A07" w:rsidRDefault="003A043F" w:rsidP="003A043F">
            <w:pPr>
              <w:widowControl w:val="0"/>
              <w:jc w:val="center"/>
              <w:rPr>
                <w:sz w:val="20"/>
                <w:szCs w:val="20"/>
                <w:lang w:val="en-US"/>
              </w:rPr>
            </w:pPr>
            <w:r w:rsidRPr="00A61A07">
              <w:rPr>
                <w:sz w:val="20"/>
                <w:szCs w:val="20"/>
                <w:lang w:val="en-US"/>
              </w:rPr>
              <w:t>(-0.495)</w:t>
            </w:r>
          </w:p>
        </w:tc>
      </w:tr>
      <w:tr w:rsidR="00A61A07" w:rsidRPr="00A61A07" w14:paraId="4B1D2998" w14:textId="15F649BF" w:rsidTr="009726EF">
        <w:trPr>
          <w:trHeight w:val="92"/>
        </w:trPr>
        <w:tc>
          <w:tcPr>
            <w:tcW w:w="703" w:type="pct"/>
            <w:tcBorders>
              <w:top w:val="nil"/>
              <w:left w:val="nil"/>
              <w:bottom w:val="nil"/>
              <w:right w:val="nil"/>
            </w:tcBorders>
            <w:tcMar>
              <w:top w:w="100" w:type="nil"/>
              <w:right w:w="100" w:type="nil"/>
            </w:tcMar>
          </w:tcPr>
          <w:p w14:paraId="7BAD2102" w14:textId="77777777" w:rsidR="003A043F" w:rsidRPr="00A61A07" w:rsidRDefault="003A043F" w:rsidP="003A043F">
            <w:pPr>
              <w:widowControl w:val="0"/>
              <w:rPr>
                <w:sz w:val="20"/>
                <w:szCs w:val="20"/>
                <w:lang w:val="en-US"/>
              </w:rPr>
            </w:pPr>
            <w:r w:rsidRPr="00A61A07">
              <w:rPr>
                <w:sz w:val="20"/>
                <w:szCs w:val="20"/>
                <w:lang w:val="en-US"/>
              </w:rPr>
              <w:t xml:space="preserve">Spatial </w:t>
            </w:r>
          </w:p>
          <w:p w14:paraId="3BD83ACB" w14:textId="77777777" w:rsidR="003A043F" w:rsidRPr="00A61A07" w:rsidRDefault="003A043F" w:rsidP="003A043F">
            <w:pPr>
              <w:widowControl w:val="0"/>
              <w:rPr>
                <w:sz w:val="20"/>
                <w:szCs w:val="20"/>
                <w:lang w:val="en-US" w:bidi="ar"/>
              </w:rPr>
            </w:pPr>
            <w:r w:rsidRPr="00A61A07">
              <w:rPr>
                <w:sz w:val="20"/>
                <w:szCs w:val="20"/>
                <w:lang w:val="en-US"/>
              </w:rPr>
              <w:t>Complexity</w:t>
            </w:r>
          </w:p>
        </w:tc>
        <w:tc>
          <w:tcPr>
            <w:tcW w:w="481" w:type="pct"/>
            <w:tcBorders>
              <w:top w:val="nil"/>
              <w:left w:val="nil"/>
              <w:bottom w:val="nil"/>
              <w:right w:val="nil"/>
            </w:tcBorders>
            <w:tcMar>
              <w:top w:w="100" w:type="nil"/>
              <w:right w:w="100" w:type="nil"/>
            </w:tcMar>
          </w:tcPr>
          <w:p w14:paraId="71545B54" w14:textId="77777777" w:rsidR="003A043F" w:rsidRPr="00A61A07" w:rsidRDefault="003A043F" w:rsidP="003A043F">
            <w:pPr>
              <w:widowControl w:val="0"/>
              <w:jc w:val="center"/>
              <w:rPr>
                <w:sz w:val="20"/>
                <w:szCs w:val="20"/>
                <w:lang w:val="en-US"/>
              </w:rPr>
            </w:pPr>
            <w:r w:rsidRPr="00A61A07">
              <w:rPr>
                <w:sz w:val="20"/>
                <w:szCs w:val="20"/>
                <w:lang w:val="en-US"/>
              </w:rPr>
              <w:t>-0.007</w:t>
            </w:r>
          </w:p>
          <w:p w14:paraId="4C40A0B3" w14:textId="77777777" w:rsidR="003A043F" w:rsidRPr="00A61A07" w:rsidRDefault="003A043F" w:rsidP="003A043F">
            <w:pPr>
              <w:widowControl w:val="0"/>
              <w:jc w:val="center"/>
              <w:rPr>
                <w:sz w:val="20"/>
                <w:szCs w:val="20"/>
                <w:lang w:val="en-US"/>
              </w:rPr>
            </w:pPr>
            <w:r w:rsidRPr="00A61A07">
              <w:rPr>
                <w:sz w:val="20"/>
                <w:szCs w:val="20"/>
                <w:lang w:val="en-US"/>
              </w:rPr>
              <w:t>(-0.035)</w:t>
            </w:r>
          </w:p>
        </w:tc>
        <w:tc>
          <w:tcPr>
            <w:tcW w:w="523" w:type="pct"/>
            <w:tcBorders>
              <w:top w:val="nil"/>
              <w:left w:val="nil"/>
              <w:bottom w:val="nil"/>
              <w:right w:val="nil"/>
            </w:tcBorders>
            <w:tcMar>
              <w:top w:w="100" w:type="nil"/>
              <w:right w:w="100" w:type="nil"/>
            </w:tcMar>
          </w:tcPr>
          <w:p w14:paraId="39B50818" w14:textId="77777777" w:rsidR="003A043F" w:rsidRPr="00A61A07" w:rsidRDefault="003A043F" w:rsidP="003A043F">
            <w:pPr>
              <w:widowControl w:val="0"/>
              <w:jc w:val="center"/>
              <w:rPr>
                <w:sz w:val="20"/>
                <w:szCs w:val="20"/>
                <w:lang w:val="en-US"/>
              </w:rPr>
            </w:pPr>
            <w:r w:rsidRPr="00A61A07">
              <w:rPr>
                <w:sz w:val="20"/>
                <w:szCs w:val="20"/>
                <w:lang w:val="en-US"/>
              </w:rPr>
              <w:t>-0.018</w:t>
            </w:r>
          </w:p>
          <w:p w14:paraId="4EC9CBAB" w14:textId="71045CCE" w:rsidR="003A043F" w:rsidRPr="00A61A07" w:rsidRDefault="003A043F" w:rsidP="003A043F">
            <w:pPr>
              <w:widowControl w:val="0"/>
              <w:jc w:val="center"/>
              <w:rPr>
                <w:sz w:val="20"/>
                <w:szCs w:val="20"/>
                <w:lang w:val="en-US"/>
              </w:rPr>
            </w:pPr>
            <w:r w:rsidRPr="00A61A07">
              <w:rPr>
                <w:sz w:val="20"/>
                <w:szCs w:val="20"/>
                <w:lang w:val="en-US"/>
              </w:rPr>
              <w:t>(-0.766)</w:t>
            </w:r>
          </w:p>
        </w:tc>
        <w:tc>
          <w:tcPr>
            <w:tcW w:w="527" w:type="pct"/>
            <w:tcBorders>
              <w:top w:val="nil"/>
              <w:left w:val="nil"/>
              <w:bottom w:val="nil"/>
              <w:right w:val="nil"/>
            </w:tcBorders>
          </w:tcPr>
          <w:p w14:paraId="110CA2E0" w14:textId="77777777" w:rsidR="003A043F" w:rsidRPr="00A61A07" w:rsidRDefault="003A043F" w:rsidP="003A043F">
            <w:pPr>
              <w:widowControl w:val="0"/>
              <w:jc w:val="center"/>
              <w:rPr>
                <w:sz w:val="20"/>
                <w:szCs w:val="20"/>
                <w:lang w:val="en-US"/>
              </w:rPr>
            </w:pPr>
            <w:r w:rsidRPr="00A61A07">
              <w:rPr>
                <w:sz w:val="20"/>
                <w:szCs w:val="20"/>
                <w:lang w:val="en-US"/>
              </w:rPr>
              <w:t>-0.007</w:t>
            </w:r>
          </w:p>
          <w:p w14:paraId="7AB04431" w14:textId="2CD11E7A" w:rsidR="003A043F" w:rsidRPr="00A61A07" w:rsidRDefault="003A043F" w:rsidP="003A043F">
            <w:pPr>
              <w:widowControl w:val="0"/>
              <w:jc w:val="center"/>
              <w:rPr>
                <w:sz w:val="20"/>
                <w:szCs w:val="20"/>
                <w:lang w:val="en-US"/>
              </w:rPr>
            </w:pPr>
            <w:r w:rsidRPr="00A61A07">
              <w:rPr>
                <w:sz w:val="20"/>
                <w:szCs w:val="20"/>
                <w:lang w:val="en-US"/>
              </w:rPr>
              <w:t>(-0.273)</w:t>
            </w:r>
          </w:p>
        </w:tc>
        <w:tc>
          <w:tcPr>
            <w:tcW w:w="502" w:type="pct"/>
            <w:tcBorders>
              <w:top w:val="nil"/>
              <w:left w:val="nil"/>
              <w:bottom w:val="nil"/>
              <w:right w:val="nil"/>
            </w:tcBorders>
          </w:tcPr>
          <w:p w14:paraId="0912A697" w14:textId="77777777" w:rsidR="003A043F" w:rsidRPr="00A61A07" w:rsidRDefault="003A043F" w:rsidP="003A043F">
            <w:pPr>
              <w:widowControl w:val="0"/>
              <w:jc w:val="center"/>
              <w:rPr>
                <w:sz w:val="20"/>
                <w:szCs w:val="20"/>
                <w:lang w:val="en-US"/>
              </w:rPr>
            </w:pPr>
            <w:r w:rsidRPr="00A61A07">
              <w:rPr>
                <w:sz w:val="20"/>
                <w:szCs w:val="20"/>
                <w:lang w:val="en-US"/>
              </w:rPr>
              <w:t>-7.252</w:t>
            </w:r>
          </w:p>
          <w:p w14:paraId="26F26CF1" w14:textId="2B8D94D8" w:rsidR="003A043F" w:rsidRPr="00A61A07" w:rsidRDefault="003A043F" w:rsidP="003A043F">
            <w:pPr>
              <w:widowControl w:val="0"/>
              <w:jc w:val="center"/>
              <w:rPr>
                <w:sz w:val="20"/>
                <w:szCs w:val="20"/>
                <w:lang w:val="en-US"/>
              </w:rPr>
            </w:pPr>
            <w:r w:rsidRPr="00A61A07">
              <w:rPr>
                <w:sz w:val="20"/>
                <w:szCs w:val="20"/>
                <w:lang w:val="en-US"/>
              </w:rPr>
              <w:t>(-1.318)</w:t>
            </w:r>
          </w:p>
        </w:tc>
        <w:tc>
          <w:tcPr>
            <w:tcW w:w="490" w:type="pct"/>
            <w:tcBorders>
              <w:top w:val="nil"/>
              <w:left w:val="nil"/>
              <w:bottom w:val="nil"/>
              <w:right w:val="nil"/>
            </w:tcBorders>
          </w:tcPr>
          <w:p w14:paraId="55CA4E4B" w14:textId="77777777" w:rsidR="003A043F" w:rsidRPr="00A61A07" w:rsidRDefault="003A043F" w:rsidP="003A043F">
            <w:pPr>
              <w:widowControl w:val="0"/>
              <w:jc w:val="center"/>
              <w:rPr>
                <w:sz w:val="20"/>
                <w:szCs w:val="20"/>
                <w:lang w:val="en-US"/>
              </w:rPr>
            </w:pPr>
            <w:r w:rsidRPr="00A61A07">
              <w:rPr>
                <w:sz w:val="20"/>
                <w:szCs w:val="20"/>
                <w:lang w:val="en-US"/>
              </w:rPr>
              <w:t>-42.090*</w:t>
            </w:r>
          </w:p>
          <w:p w14:paraId="61748294" w14:textId="4D2A6AD6" w:rsidR="003A043F" w:rsidRPr="00A61A07" w:rsidRDefault="003A043F" w:rsidP="003A043F">
            <w:pPr>
              <w:widowControl w:val="0"/>
              <w:jc w:val="center"/>
              <w:rPr>
                <w:sz w:val="20"/>
                <w:szCs w:val="20"/>
                <w:lang w:val="en-US"/>
              </w:rPr>
            </w:pPr>
            <w:r w:rsidRPr="00A61A07">
              <w:rPr>
                <w:sz w:val="20"/>
                <w:szCs w:val="20"/>
                <w:lang w:val="en-US"/>
              </w:rPr>
              <w:t>(-2.030)</w:t>
            </w:r>
          </w:p>
        </w:tc>
        <w:tc>
          <w:tcPr>
            <w:tcW w:w="575" w:type="pct"/>
            <w:tcBorders>
              <w:top w:val="nil"/>
              <w:left w:val="nil"/>
              <w:bottom w:val="nil"/>
              <w:right w:val="nil"/>
            </w:tcBorders>
          </w:tcPr>
          <w:p w14:paraId="23D7086E" w14:textId="77777777" w:rsidR="003A043F" w:rsidRPr="00A61A07" w:rsidRDefault="003A043F" w:rsidP="003A043F">
            <w:pPr>
              <w:widowControl w:val="0"/>
              <w:jc w:val="center"/>
              <w:rPr>
                <w:sz w:val="20"/>
                <w:szCs w:val="20"/>
                <w:lang w:val="en-US"/>
              </w:rPr>
            </w:pPr>
            <w:r w:rsidRPr="00A61A07">
              <w:rPr>
                <w:sz w:val="20"/>
                <w:szCs w:val="20"/>
                <w:lang w:val="en-US"/>
              </w:rPr>
              <w:t>-0.021</w:t>
            </w:r>
          </w:p>
          <w:p w14:paraId="31E57744" w14:textId="0B6B2706" w:rsidR="003A043F" w:rsidRPr="00A61A07" w:rsidRDefault="003A043F" w:rsidP="003A043F">
            <w:pPr>
              <w:widowControl w:val="0"/>
              <w:jc w:val="center"/>
              <w:rPr>
                <w:sz w:val="20"/>
                <w:szCs w:val="20"/>
                <w:lang w:val="en-US"/>
              </w:rPr>
            </w:pPr>
            <w:r w:rsidRPr="00A61A07">
              <w:rPr>
                <w:sz w:val="20"/>
                <w:szCs w:val="20"/>
                <w:lang w:val="en-US"/>
              </w:rPr>
              <w:t>(-0.841)</w:t>
            </w:r>
          </w:p>
        </w:tc>
        <w:tc>
          <w:tcPr>
            <w:tcW w:w="600" w:type="pct"/>
            <w:tcBorders>
              <w:top w:val="nil"/>
              <w:left w:val="nil"/>
              <w:bottom w:val="nil"/>
              <w:right w:val="nil"/>
            </w:tcBorders>
          </w:tcPr>
          <w:p w14:paraId="17B2D004" w14:textId="77777777" w:rsidR="003A043F" w:rsidRPr="00A61A07" w:rsidRDefault="003A043F" w:rsidP="003A043F">
            <w:pPr>
              <w:widowControl w:val="0"/>
              <w:jc w:val="center"/>
              <w:rPr>
                <w:sz w:val="20"/>
                <w:szCs w:val="20"/>
                <w:lang w:val="en-US"/>
              </w:rPr>
            </w:pPr>
            <w:r w:rsidRPr="00A61A07">
              <w:rPr>
                <w:sz w:val="20"/>
                <w:szCs w:val="20"/>
                <w:lang w:val="en-US"/>
              </w:rPr>
              <w:t>-0.021</w:t>
            </w:r>
          </w:p>
          <w:p w14:paraId="7A96B354" w14:textId="41E2D7FC" w:rsidR="003A043F" w:rsidRPr="00A61A07" w:rsidRDefault="003A043F" w:rsidP="003A043F">
            <w:pPr>
              <w:widowControl w:val="0"/>
              <w:jc w:val="center"/>
              <w:rPr>
                <w:sz w:val="20"/>
                <w:szCs w:val="20"/>
                <w:lang w:val="en-US"/>
              </w:rPr>
            </w:pPr>
            <w:r w:rsidRPr="00A61A07">
              <w:rPr>
                <w:sz w:val="20"/>
                <w:szCs w:val="20"/>
                <w:lang w:val="en-US"/>
              </w:rPr>
              <w:t>(-1.116)</w:t>
            </w:r>
          </w:p>
        </w:tc>
        <w:tc>
          <w:tcPr>
            <w:tcW w:w="599" w:type="pct"/>
            <w:tcBorders>
              <w:top w:val="nil"/>
              <w:left w:val="nil"/>
              <w:bottom w:val="nil"/>
              <w:right w:val="nil"/>
            </w:tcBorders>
          </w:tcPr>
          <w:p w14:paraId="22FDAD12" w14:textId="08060104" w:rsidR="003A043F" w:rsidRPr="00A61A07" w:rsidRDefault="003A043F" w:rsidP="003A043F">
            <w:pPr>
              <w:widowControl w:val="0"/>
              <w:jc w:val="center"/>
              <w:rPr>
                <w:sz w:val="20"/>
                <w:szCs w:val="20"/>
                <w:lang w:val="en-US"/>
              </w:rPr>
            </w:pPr>
            <w:r w:rsidRPr="00A61A07">
              <w:rPr>
                <w:sz w:val="20"/>
                <w:szCs w:val="20"/>
                <w:lang w:val="en-US"/>
              </w:rPr>
              <w:t>-0.002</w:t>
            </w:r>
          </w:p>
          <w:p w14:paraId="03ABAC45" w14:textId="78E55AF6" w:rsidR="003A043F" w:rsidRPr="00A61A07" w:rsidRDefault="003A043F" w:rsidP="003A043F">
            <w:pPr>
              <w:widowControl w:val="0"/>
              <w:jc w:val="center"/>
              <w:rPr>
                <w:sz w:val="20"/>
                <w:szCs w:val="20"/>
                <w:lang w:val="en-US"/>
              </w:rPr>
            </w:pPr>
            <w:r w:rsidRPr="00A61A07">
              <w:rPr>
                <w:sz w:val="20"/>
                <w:szCs w:val="20"/>
                <w:lang w:val="en-US"/>
              </w:rPr>
              <w:t>(-1.412)</w:t>
            </w:r>
          </w:p>
        </w:tc>
      </w:tr>
      <w:tr w:rsidR="00A61A07" w:rsidRPr="00A61A07" w14:paraId="64F7ED40" w14:textId="24E8E7BA" w:rsidTr="009726EF">
        <w:trPr>
          <w:trHeight w:val="61"/>
        </w:trPr>
        <w:tc>
          <w:tcPr>
            <w:tcW w:w="703" w:type="pct"/>
            <w:tcBorders>
              <w:top w:val="nil"/>
              <w:left w:val="nil"/>
              <w:bottom w:val="nil"/>
              <w:right w:val="nil"/>
            </w:tcBorders>
            <w:tcMar>
              <w:top w:w="100" w:type="nil"/>
              <w:right w:w="100" w:type="nil"/>
            </w:tcMar>
          </w:tcPr>
          <w:p w14:paraId="38D18768" w14:textId="77777777" w:rsidR="003A043F" w:rsidRPr="00A61A07" w:rsidRDefault="003A043F" w:rsidP="003A043F">
            <w:pPr>
              <w:widowControl w:val="0"/>
              <w:rPr>
                <w:sz w:val="20"/>
                <w:szCs w:val="20"/>
                <w:lang w:val="en-US"/>
              </w:rPr>
            </w:pPr>
            <w:r w:rsidRPr="00A61A07">
              <w:rPr>
                <w:sz w:val="20"/>
                <w:szCs w:val="20"/>
                <w:lang w:val="en-US"/>
              </w:rPr>
              <w:t>Interconnected</w:t>
            </w:r>
          </w:p>
          <w:p w14:paraId="59447CCB" w14:textId="77777777" w:rsidR="003A043F" w:rsidRPr="00A61A07" w:rsidRDefault="003A043F" w:rsidP="003A043F">
            <w:pPr>
              <w:widowControl w:val="0"/>
              <w:rPr>
                <w:sz w:val="20"/>
                <w:szCs w:val="20"/>
                <w:lang w:val="en-US"/>
              </w:rPr>
            </w:pPr>
            <w:r w:rsidRPr="00A61A07">
              <w:rPr>
                <w:sz w:val="20"/>
                <w:szCs w:val="20"/>
                <w:lang w:val="en-US"/>
              </w:rPr>
              <w:t>Complexity</w:t>
            </w:r>
          </w:p>
        </w:tc>
        <w:tc>
          <w:tcPr>
            <w:tcW w:w="481" w:type="pct"/>
            <w:tcBorders>
              <w:top w:val="nil"/>
              <w:left w:val="nil"/>
              <w:bottom w:val="nil"/>
              <w:right w:val="nil"/>
            </w:tcBorders>
            <w:tcMar>
              <w:top w:w="100" w:type="nil"/>
              <w:right w:w="100" w:type="nil"/>
            </w:tcMar>
          </w:tcPr>
          <w:p w14:paraId="337453AF" w14:textId="77777777" w:rsidR="003A043F" w:rsidRPr="00A61A07" w:rsidRDefault="003A043F" w:rsidP="003A043F">
            <w:pPr>
              <w:widowControl w:val="0"/>
              <w:jc w:val="center"/>
              <w:rPr>
                <w:sz w:val="20"/>
                <w:szCs w:val="20"/>
                <w:lang w:val="en-US"/>
              </w:rPr>
            </w:pPr>
            <w:r w:rsidRPr="00A61A07">
              <w:rPr>
                <w:sz w:val="20"/>
                <w:szCs w:val="20"/>
                <w:lang w:val="en-US"/>
              </w:rPr>
              <w:t>-0.035</w:t>
            </w:r>
          </w:p>
          <w:p w14:paraId="10BB358C" w14:textId="77777777" w:rsidR="003A043F" w:rsidRPr="00A61A07" w:rsidRDefault="003A043F" w:rsidP="003A043F">
            <w:pPr>
              <w:widowControl w:val="0"/>
              <w:jc w:val="center"/>
              <w:rPr>
                <w:sz w:val="20"/>
                <w:szCs w:val="20"/>
                <w:lang w:val="en-US"/>
              </w:rPr>
            </w:pPr>
            <w:r w:rsidRPr="00A61A07">
              <w:rPr>
                <w:sz w:val="20"/>
                <w:szCs w:val="20"/>
                <w:lang w:val="en-US"/>
              </w:rPr>
              <w:t>(-1.325)</w:t>
            </w:r>
          </w:p>
        </w:tc>
        <w:tc>
          <w:tcPr>
            <w:tcW w:w="523" w:type="pct"/>
            <w:tcBorders>
              <w:top w:val="nil"/>
              <w:left w:val="nil"/>
              <w:bottom w:val="nil"/>
              <w:right w:val="nil"/>
            </w:tcBorders>
            <w:tcMar>
              <w:top w:w="100" w:type="nil"/>
              <w:right w:w="100" w:type="nil"/>
            </w:tcMar>
          </w:tcPr>
          <w:p w14:paraId="45ED444F" w14:textId="77777777" w:rsidR="003A043F" w:rsidRPr="00A61A07" w:rsidRDefault="003A043F" w:rsidP="003A043F">
            <w:pPr>
              <w:widowControl w:val="0"/>
              <w:jc w:val="center"/>
              <w:rPr>
                <w:sz w:val="20"/>
                <w:szCs w:val="20"/>
                <w:lang w:val="en-US"/>
              </w:rPr>
            </w:pPr>
            <w:r w:rsidRPr="00A61A07">
              <w:rPr>
                <w:sz w:val="20"/>
                <w:szCs w:val="20"/>
                <w:lang w:val="en-US"/>
              </w:rPr>
              <w:t>-0.095*</w:t>
            </w:r>
          </w:p>
          <w:p w14:paraId="5A2AC935" w14:textId="3A62522E" w:rsidR="003A043F" w:rsidRPr="00A61A07" w:rsidRDefault="003A043F" w:rsidP="003A043F">
            <w:pPr>
              <w:widowControl w:val="0"/>
              <w:jc w:val="center"/>
              <w:rPr>
                <w:sz w:val="20"/>
                <w:szCs w:val="20"/>
                <w:lang w:val="en-US"/>
              </w:rPr>
            </w:pPr>
            <w:r w:rsidRPr="00A61A07">
              <w:rPr>
                <w:sz w:val="20"/>
                <w:szCs w:val="20"/>
                <w:lang w:val="en-US"/>
              </w:rPr>
              <w:t>(-2.667)</w:t>
            </w:r>
          </w:p>
        </w:tc>
        <w:tc>
          <w:tcPr>
            <w:tcW w:w="527" w:type="pct"/>
            <w:tcBorders>
              <w:top w:val="nil"/>
              <w:left w:val="nil"/>
              <w:bottom w:val="nil"/>
              <w:right w:val="nil"/>
            </w:tcBorders>
          </w:tcPr>
          <w:p w14:paraId="7CE20802" w14:textId="77777777" w:rsidR="003A043F" w:rsidRPr="00A61A07" w:rsidRDefault="003A043F" w:rsidP="003A043F">
            <w:pPr>
              <w:widowControl w:val="0"/>
              <w:jc w:val="center"/>
              <w:rPr>
                <w:sz w:val="20"/>
                <w:szCs w:val="20"/>
                <w:lang w:val="en-US"/>
              </w:rPr>
            </w:pPr>
            <w:r w:rsidRPr="00A61A07">
              <w:rPr>
                <w:sz w:val="20"/>
                <w:szCs w:val="20"/>
                <w:lang w:val="en-US"/>
              </w:rPr>
              <w:t>-0.062</w:t>
            </w:r>
          </w:p>
          <w:p w14:paraId="6118F640" w14:textId="065A409F" w:rsidR="003A043F" w:rsidRPr="00A61A07" w:rsidRDefault="003A043F" w:rsidP="003A043F">
            <w:pPr>
              <w:widowControl w:val="0"/>
              <w:jc w:val="center"/>
              <w:rPr>
                <w:sz w:val="20"/>
                <w:szCs w:val="20"/>
                <w:lang w:val="en-US"/>
              </w:rPr>
            </w:pPr>
            <w:r w:rsidRPr="00A61A07">
              <w:rPr>
                <w:sz w:val="20"/>
                <w:szCs w:val="20"/>
                <w:lang w:val="en-US"/>
              </w:rPr>
              <w:t>(-1.347)</w:t>
            </w:r>
          </w:p>
        </w:tc>
        <w:tc>
          <w:tcPr>
            <w:tcW w:w="502" w:type="pct"/>
            <w:tcBorders>
              <w:top w:val="nil"/>
              <w:left w:val="nil"/>
              <w:bottom w:val="nil"/>
              <w:right w:val="nil"/>
            </w:tcBorders>
          </w:tcPr>
          <w:p w14:paraId="4239388E" w14:textId="77777777" w:rsidR="003A043F" w:rsidRPr="00A61A07" w:rsidRDefault="003A043F" w:rsidP="003A043F">
            <w:pPr>
              <w:widowControl w:val="0"/>
              <w:jc w:val="center"/>
              <w:rPr>
                <w:sz w:val="20"/>
                <w:szCs w:val="20"/>
                <w:lang w:val="en-US"/>
              </w:rPr>
            </w:pPr>
            <w:r w:rsidRPr="00A61A07">
              <w:rPr>
                <w:sz w:val="20"/>
                <w:szCs w:val="20"/>
                <w:lang w:val="en-US"/>
              </w:rPr>
              <w:t>-13.838</w:t>
            </w:r>
          </w:p>
          <w:p w14:paraId="7E5F128E" w14:textId="283B7DC6" w:rsidR="003A043F" w:rsidRPr="00A61A07" w:rsidRDefault="003A043F" w:rsidP="003A043F">
            <w:pPr>
              <w:widowControl w:val="0"/>
              <w:jc w:val="center"/>
              <w:rPr>
                <w:sz w:val="20"/>
                <w:szCs w:val="20"/>
                <w:lang w:val="en-US"/>
              </w:rPr>
            </w:pPr>
            <w:r w:rsidRPr="00A61A07">
              <w:rPr>
                <w:sz w:val="20"/>
                <w:szCs w:val="20"/>
                <w:lang w:val="en-US"/>
              </w:rPr>
              <w:t>(-1.068)</w:t>
            </w:r>
          </w:p>
        </w:tc>
        <w:tc>
          <w:tcPr>
            <w:tcW w:w="490" w:type="pct"/>
            <w:tcBorders>
              <w:top w:val="nil"/>
              <w:left w:val="nil"/>
              <w:bottom w:val="nil"/>
              <w:right w:val="nil"/>
            </w:tcBorders>
          </w:tcPr>
          <w:p w14:paraId="0A735A1E" w14:textId="77777777" w:rsidR="003A043F" w:rsidRPr="00A61A07" w:rsidRDefault="003A043F" w:rsidP="003A043F">
            <w:pPr>
              <w:widowControl w:val="0"/>
              <w:jc w:val="center"/>
              <w:rPr>
                <w:sz w:val="20"/>
                <w:szCs w:val="20"/>
                <w:lang w:val="en-US"/>
              </w:rPr>
            </w:pPr>
            <w:r w:rsidRPr="00A61A07">
              <w:rPr>
                <w:sz w:val="20"/>
                <w:szCs w:val="20"/>
                <w:lang w:val="en-US"/>
              </w:rPr>
              <w:t>60.664</w:t>
            </w:r>
          </w:p>
          <w:p w14:paraId="6257984D" w14:textId="0654EE7E" w:rsidR="003A043F" w:rsidRPr="00A61A07" w:rsidRDefault="003A043F" w:rsidP="003A043F">
            <w:pPr>
              <w:widowControl w:val="0"/>
              <w:jc w:val="center"/>
              <w:rPr>
                <w:sz w:val="20"/>
                <w:szCs w:val="20"/>
                <w:lang w:val="en-US"/>
              </w:rPr>
            </w:pPr>
            <w:r w:rsidRPr="00A61A07">
              <w:rPr>
                <w:sz w:val="20"/>
                <w:szCs w:val="20"/>
                <w:lang w:val="en-US"/>
              </w:rPr>
              <w:t>(1.305)</w:t>
            </w:r>
          </w:p>
        </w:tc>
        <w:tc>
          <w:tcPr>
            <w:tcW w:w="575" w:type="pct"/>
            <w:tcBorders>
              <w:top w:val="nil"/>
              <w:left w:val="nil"/>
              <w:bottom w:val="nil"/>
              <w:right w:val="nil"/>
            </w:tcBorders>
          </w:tcPr>
          <w:p w14:paraId="65D8937D"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-0.084</w:t>
            </w:r>
            <w:r w:rsidRPr="00A61A07">
              <w:rPr>
                <w:sz w:val="20"/>
                <w:szCs w:val="20"/>
                <w:vertAlign w:val="superscript"/>
                <w:lang w:val="en-US"/>
              </w:rPr>
              <w:t>†</w:t>
            </w:r>
          </w:p>
          <w:p w14:paraId="610DAECE" w14:textId="409EFCDA" w:rsidR="003A043F" w:rsidRPr="00A61A07" w:rsidRDefault="003A043F" w:rsidP="003A043F">
            <w:pPr>
              <w:widowControl w:val="0"/>
              <w:jc w:val="center"/>
              <w:rPr>
                <w:sz w:val="20"/>
                <w:szCs w:val="20"/>
                <w:lang w:val="en-US"/>
              </w:rPr>
            </w:pPr>
            <w:r w:rsidRPr="00A61A07">
              <w:rPr>
                <w:sz w:val="20"/>
                <w:szCs w:val="20"/>
                <w:lang w:val="en-US"/>
              </w:rPr>
              <w:t>(-1.651)</w:t>
            </w:r>
          </w:p>
        </w:tc>
        <w:tc>
          <w:tcPr>
            <w:tcW w:w="600" w:type="pct"/>
            <w:tcBorders>
              <w:top w:val="nil"/>
              <w:left w:val="nil"/>
              <w:bottom w:val="nil"/>
              <w:right w:val="nil"/>
            </w:tcBorders>
          </w:tcPr>
          <w:p w14:paraId="3684B0AB" w14:textId="77777777" w:rsidR="003A043F" w:rsidRPr="00A61A07" w:rsidRDefault="003A043F" w:rsidP="003A043F">
            <w:pPr>
              <w:widowControl w:val="0"/>
              <w:jc w:val="center"/>
              <w:rPr>
                <w:sz w:val="20"/>
                <w:szCs w:val="20"/>
                <w:vertAlign w:val="superscript"/>
                <w:lang w:val="en-US"/>
              </w:rPr>
            </w:pPr>
            <w:r w:rsidRPr="00A61A07">
              <w:rPr>
                <w:sz w:val="20"/>
                <w:szCs w:val="20"/>
                <w:lang w:val="en-US"/>
              </w:rPr>
              <w:t>-0.084</w:t>
            </w:r>
            <w:r w:rsidRPr="00A61A07">
              <w:rPr>
                <w:sz w:val="20"/>
                <w:szCs w:val="20"/>
                <w:vertAlign w:val="superscript"/>
                <w:lang w:val="en-US"/>
              </w:rPr>
              <w:t>†</w:t>
            </w:r>
          </w:p>
          <w:p w14:paraId="4D8800BB" w14:textId="1B7A6CF6" w:rsidR="003A043F" w:rsidRPr="00A61A07" w:rsidRDefault="003A043F" w:rsidP="003A043F">
            <w:pPr>
              <w:widowControl w:val="0"/>
              <w:jc w:val="center"/>
              <w:rPr>
                <w:sz w:val="20"/>
                <w:szCs w:val="20"/>
                <w:lang w:val="en-US"/>
              </w:rPr>
            </w:pPr>
            <w:r w:rsidRPr="00A61A07">
              <w:rPr>
                <w:sz w:val="20"/>
                <w:szCs w:val="20"/>
                <w:lang w:val="en-US"/>
              </w:rPr>
              <w:t>(-1.853)</w:t>
            </w:r>
          </w:p>
        </w:tc>
        <w:tc>
          <w:tcPr>
            <w:tcW w:w="599" w:type="pct"/>
            <w:tcBorders>
              <w:top w:val="nil"/>
              <w:left w:val="nil"/>
              <w:bottom w:val="nil"/>
              <w:right w:val="nil"/>
            </w:tcBorders>
          </w:tcPr>
          <w:p w14:paraId="5C49A28B" w14:textId="628483D9" w:rsidR="003A043F" w:rsidRPr="00A61A07" w:rsidRDefault="003A043F" w:rsidP="003A043F">
            <w:pPr>
              <w:widowControl w:val="0"/>
              <w:jc w:val="center"/>
              <w:rPr>
                <w:sz w:val="20"/>
                <w:szCs w:val="20"/>
                <w:lang w:val="en-US"/>
              </w:rPr>
            </w:pPr>
            <w:r w:rsidRPr="00A61A07">
              <w:rPr>
                <w:sz w:val="20"/>
                <w:szCs w:val="20"/>
                <w:lang w:val="en-US"/>
              </w:rPr>
              <w:t>-0.027</w:t>
            </w:r>
          </w:p>
          <w:p w14:paraId="4FD3EA69" w14:textId="0FEDA6E9" w:rsidR="003A043F" w:rsidRPr="00A61A07" w:rsidRDefault="003A043F" w:rsidP="003A043F">
            <w:pPr>
              <w:widowControl w:val="0"/>
              <w:jc w:val="center"/>
              <w:rPr>
                <w:sz w:val="20"/>
                <w:szCs w:val="20"/>
                <w:lang w:val="en-US"/>
              </w:rPr>
            </w:pPr>
            <w:r w:rsidRPr="00A61A07">
              <w:rPr>
                <w:sz w:val="20"/>
                <w:szCs w:val="20"/>
                <w:lang w:val="en-US"/>
              </w:rPr>
              <w:t>(-0.845)</w:t>
            </w:r>
          </w:p>
        </w:tc>
      </w:tr>
      <w:tr w:rsidR="00A61A07" w:rsidRPr="00A61A07" w14:paraId="3AFD2DD6" w14:textId="46C3EFFC" w:rsidTr="009726EF">
        <w:trPr>
          <w:trHeight w:val="61"/>
        </w:trPr>
        <w:tc>
          <w:tcPr>
            <w:tcW w:w="703" w:type="pct"/>
            <w:tcBorders>
              <w:top w:val="nil"/>
              <w:left w:val="nil"/>
              <w:bottom w:val="nil"/>
              <w:right w:val="nil"/>
            </w:tcBorders>
            <w:tcMar>
              <w:top w:w="100" w:type="nil"/>
              <w:right w:w="100" w:type="nil"/>
            </w:tcMar>
          </w:tcPr>
          <w:p w14:paraId="165596FB" w14:textId="77777777" w:rsidR="003A043F" w:rsidRPr="00A61A07" w:rsidRDefault="003A043F" w:rsidP="003A043F">
            <w:pPr>
              <w:widowControl w:val="0"/>
              <w:rPr>
                <w:sz w:val="20"/>
                <w:szCs w:val="20"/>
                <w:lang w:val="en-US"/>
              </w:rPr>
            </w:pPr>
            <w:r w:rsidRPr="00A61A07">
              <w:rPr>
                <w:sz w:val="20"/>
                <w:szCs w:val="20"/>
                <w:lang w:val="en-US" w:bidi="ar"/>
              </w:rPr>
              <w:t>Constant</w:t>
            </w:r>
          </w:p>
        </w:tc>
        <w:tc>
          <w:tcPr>
            <w:tcW w:w="481" w:type="pct"/>
            <w:tcBorders>
              <w:top w:val="nil"/>
              <w:left w:val="nil"/>
              <w:bottom w:val="nil"/>
              <w:right w:val="nil"/>
            </w:tcBorders>
            <w:tcMar>
              <w:top w:w="100" w:type="nil"/>
              <w:right w:w="100" w:type="nil"/>
            </w:tcMar>
          </w:tcPr>
          <w:p w14:paraId="6C8DCFC8" w14:textId="77777777" w:rsidR="003A043F" w:rsidRPr="00A61A07" w:rsidRDefault="003A043F" w:rsidP="003A043F">
            <w:pPr>
              <w:widowControl w:val="0"/>
              <w:jc w:val="center"/>
              <w:rPr>
                <w:sz w:val="20"/>
                <w:szCs w:val="20"/>
                <w:lang w:val="en-US"/>
              </w:rPr>
            </w:pPr>
            <w:r w:rsidRPr="00A61A07">
              <w:rPr>
                <w:sz w:val="20"/>
                <w:szCs w:val="20"/>
                <w:lang w:val="en-US"/>
              </w:rPr>
              <w:t>0.938***</w:t>
            </w:r>
          </w:p>
          <w:p w14:paraId="17691921" w14:textId="77777777" w:rsidR="003A043F" w:rsidRPr="00A61A07" w:rsidRDefault="003A043F" w:rsidP="003A043F">
            <w:pPr>
              <w:widowControl w:val="0"/>
              <w:jc w:val="center"/>
              <w:rPr>
                <w:sz w:val="20"/>
                <w:szCs w:val="20"/>
                <w:lang w:val="en-US"/>
              </w:rPr>
            </w:pPr>
            <w:r w:rsidRPr="00A61A07">
              <w:rPr>
                <w:sz w:val="20"/>
                <w:szCs w:val="20"/>
                <w:lang w:val="en-US"/>
              </w:rPr>
              <w:t>(17.732)</w:t>
            </w:r>
          </w:p>
        </w:tc>
        <w:tc>
          <w:tcPr>
            <w:tcW w:w="523" w:type="pct"/>
            <w:tcBorders>
              <w:top w:val="nil"/>
              <w:left w:val="nil"/>
              <w:bottom w:val="nil"/>
              <w:right w:val="nil"/>
            </w:tcBorders>
            <w:tcMar>
              <w:top w:w="100" w:type="nil"/>
              <w:right w:w="100" w:type="nil"/>
            </w:tcMar>
          </w:tcPr>
          <w:p w14:paraId="5B5ED9C9" w14:textId="77777777" w:rsidR="003A043F" w:rsidRPr="00A61A07" w:rsidRDefault="003A043F" w:rsidP="003A043F">
            <w:pPr>
              <w:widowControl w:val="0"/>
              <w:jc w:val="center"/>
              <w:rPr>
                <w:sz w:val="20"/>
                <w:szCs w:val="20"/>
                <w:lang w:val="en-US"/>
              </w:rPr>
            </w:pPr>
            <w:r w:rsidRPr="00A61A07">
              <w:rPr>
                <w:sz w:val="20"/>
                <w:szCs w:val="20"/>
                <w:lang w:val="en-US"/>
              </w:rPr>
              <w:t>0.894***</w:t>
            </w:r>
          </w:p>
          <w:p w14:paraId="312CDFD0" w14:textId="60D5E802" w:rsidR="003A043F" w:rsidRPr="00A61A07" w:rsidRDefault="003A043F" w:rsidP="003A043F">
            <w:pPr>
              <w:widowControl w:val="0"/>
              <w:jc w:val="center"/>
              <w:rPr>
                <w:sz w:val="20"/>
                <w:szCs w:val="20"/>
                <w:lang w:val="en-US"/>
              </w:rPr>
            </w:pPr>
            <w:r w:rsidRPr="00A61A07">
              <w:rPr>
                <w:sz w:val="20"/>
                <w:szCs w:val="20"/>
                <w:lang w:val="en-US"/>
              </w:rPr>
              <w:t>(15.082)</w:t>
            </w:r>
          </w:p>
        </w:tc>
        <w:tc>
          <w:tcPr>
            <w:tcW w:w="527" w:type="pct"/>
            <w:tcBorders>
              <w:top w:val="nil"/>
              <w:left w:val="nil"/>
              <w:bottom w:val="nil"/>
              <w:right w:val="nil"/>
            </w:tcBorders>
          </w:tcPr>
          <w:p w14:paraId="6FD0F672" w14:textId="77777777" w:rsidR="003A043F" w:rsidRPr="00A61A07" w:rsidRDefault="003A043F" w:rsidP="003A043F">
            <w:pPr>
              <w:widowControl w:val="0"/>
              <w:jc w:val="center"/>
              <w:rPr>
                <w:sz w:val="20"/>
                <w:szCs w:val="20"/>
                <w:lang w:val="en-US"/>
              </w:rPr>
            </w:pPr>
            <w:r w:rsidRPr="00A61A07">
              <w:rPr>
                <w:sz w:val="20"/>
                <w:szCs w:val="20"/>
                <w:lang w:val="en-US"/>
              </w:rPr>
              <w:t>0.935***</w:t>
            </w:r>
          </w:p>
          <w:p w14:paraId="21909F43" w14:textId="3E8B77AA" w:rsidR="003A043F" w:rsidRPr="00A61A07" w:rsidRDefault="003A043F" w:rsidP="003A043F">
            <w:pPr>
              <w:widowControl w:val="0"/>
              <w:jc w:val="center"/>
              <w:rPr>
                <w:sz w:val="20"/>
                <w:szCs w:val="20"/>
                <w:lang w:val="en-US"/>
              </w:rPr>
            </w:pPr>
            <w:r w:rsidRPr="00A61A07">
              <w:rPr>
                <w:sz w:val="20"/>
                <w:szCs w:val="20"/>
                <w:lang w:val="en-US"/>
              </w:rPr>
              <w:t>(13.336)</w:t>
            </w:r>
          </w:p>
        </w:tc>
        <w:tc>
          <w:tcPr>
            <w:tcW w:w="502" w:type="pct"/>
            <w:tcBorders>
              <w:top w:val="nil"/>
              <w:left w:val="nil"/>
              <w:bottom w:val="nil"/>
              <w:right w:val="nil"/>
            </w:tcBorders>
          </w:tcPr>
          <w:p w14:paraId="016D2FE6" w14:textId="77777777" w:rsidR="003A043F" w:rsidRPr="00A61A07" w:rsidRDefault="003A043F" w:rsidP="003A043F">
            <w:pPr>
              <w:widowControl w:val="0"/>
              <w:jc w:val="center"/>
              <w:rPr>
                <w:sz w:val="20"/>
                <w:szCs w:val="20"/>
                <w:lang w:val="en-US"/>
              </w:rPr>
            </w:pPr>
            <w:r w:rsidRPr="00A61A07">
              <w:rPr>
                <w:sz w:val="20"/>
                <w:szCs w:val="20"/>
                <w:lang w:val="en-US"/>
              </w:rPr>
              <w:t>66.123***</w:t>
            </w:r>
          </w:p>
          <w:p w14:paraId="1829AD06" w14:textId="54D34286" w:rsidR="003A043F" w:rsidRPr="00A61A07" w:rsidRDefault="003A043F" w:rsidP="003A043F">
            <w:pPr>
              <w:widowControl w:val="0"/>
              <w:jc w:val="center"/>
              <w:rPr>
                <w:sz w:val="20"/>
                <w:szCs w:val="20"/>
                <w:lang w:val="en-US"/>
              </w:rPr>
            </w:pPr>
            <w:r w:rsidRPr="00A61A07">
              <w:rPr>
                <w:sz w:val="20"/>
                <w:szCs w:val="20"/>
                <w:lang w:val="en-US"/>
              </w:rPr>
              <w:t>(3.618)</w:t>
            </w:r>
          </w:p>
        </w:tc>
        <w:tc>
          <w:tcPr>
            <w:tcW w:w="490" w:type="pct"/>
            <w:tcBorders>
              <w:top w:val="nil"/>
              <w:left w:val="nil"/>
              <w:bottom w:val="nil"/>
              <w:right w:val="nil"/>
            </w:tcBorders>
          </w:tcPr>
          <w:p w14:paraId="2CF5060F" w14:textId="77777777" w:rsidR="003A043F" w:rsidRPr="00A61A07" w:rsidRDefault="003A043F" w:rsidP="003A043F">
            <w:pPr>
              <w:widowControl w:val="0"/>
              <w:jc w:val="center"/>
              <w:rPr>
                <w:sz w:val="20"/>
                <w:szCs w:val="20"/>
                <w:lang w:val="en-US"/>
              </w:rPr>
            </w:pPr>
            <w:r w:rsidRPr="00A61A07">
              <w:rPr>
                <w:sz w:val="20"/>
                <w:szCs w:val="20"/>
                <w:lang w:val="en-US"/>
              </w:rPr>
              <w:t>88.537</w:t>
            </w:r>
          </w:p>
          <w:p w14:paraId="48043D40" w14:textId="4EF64A23" w:rsidR="003A043F" w:rsidRPr="00A61A07" w:rsidRDefault="003A043F" w:rsidP="003A043F">
            <w:pPr>
              <w:widowControl w:val="0"/>
              <w:jc w:val="center"/>
              <w:rPr>
                <w:sz w:val="20"/>
                <w:szCs w:val="20"/>
                <w:lang w:val="en-US"/>
              </w:rPr>
            </w:pPr>
            <w:r w:rsidRPr="00A61A07">
              <w:rPr>
                <w:sz w:val="20"/>
                <w:szCs w:val="20"/>
                <w:lang w:val="en-US"/>
              </w:rPr>
              <w:t>(1.527)</w:t>
            </w:r>
          </w:p>
        </w:tc>
        <w:tc>
          <w:tcPr>
            <w:tcW w:w="575" w:type="pct"/>
            <w:tcBorders>
              <w:top w:val="nil"/>
              <w:left w:val="nil"/>
              <w:bottom w:val="nil"/>
              <w:right w:val="nil"/>
            </w:tcBorders>
          </w:tcPr>
          <w:p w14:paraId="287DDFD3" w14:textId="77777777" w:rsidR="003A043F" w:rsidRPr="00A61A07" w:rsidRDefault="003A043F" w:rsidP="003A043F">
            <w:pPr>
              <w:widowControl w:val="0"/>
              <w:jc w:val="center"/>
              <w:rPr>
                <w:sz w:val="20"/>
                <w:szCs w:val="20"/>
                <w:lang w:val="en-US"/>
              </w:rPr>
            </w:pPr>
            <w:r w:rsidRPr="00A61A07">
              <w:rPr>
                <w:sz w:val="20"/>
                <w:szCs w:val="20"/>
                <w:lang w:val="en-US"/>
              </w:rPr>
              <w:t>0.080***</w:t>
            </w:r>
          </w:p>
          <w:p w14:paraId="75BEFD02" w14:textId="000057C1" w:rsidR="003A043F" w:rsidRPr="00A61A07" w:rsidRDefault="003A043F" w:rsidP="003A043F">
            <w:pPr>
              <w:widowControl w:val="0"/>
              <w:jc w:val="center"/>
              <w:rPr>
                <w:sz w:val="20"/>
                <w:szCs w:val="20"/>
                <w:lang w:val="en-US"/>
              </w:rPr>
            </w:pPr>
            <w:r w:rsidRPr="00A61A07">
              <w:rPr>
                <w:sz w:val="20"/>
                <w:szCs w:val="20"/>
                <w:lang w:val="en-US"/>
              </w:rPr>
              <w:t>(52.099)</w:t>
            </w:r>
          </w:p>
        </w:tc>
        <w:tc>
          <w:tcPr>
            <w:tcW w:w="600" w:type="pct"/>
            <w:tcBorders>
              <w:top w:val="nil"/>
              <w:left w:val="nil"/>
              <w:bottom w:val="nil"/>
              <w:right w:val="nil"/>
            </w:tcBorders>
          </w:tcPr>
          <w:p w14:paraId="42B2CEDE" w14:textId="77777777" w:rsidR="003A043F" w:rsidRPr="00A61A07" w:rsidRDefault="003A043F" w:rsidP="003A043F">
            <w:pPr>
              <w:widowControl w:val="0"/>
              <w:jc w:val="center"/>
              <w:rPr>
                <w:sz w:val="20"/>
                <w:szCs w:val="20"/>
                <w:lang w:val="en-US"/>
              </w:rPr>
            </w:pPr>
            <w:r w:rsidRPr="00A61A07">
              <w:rPr>
                <w:sz w:val="20"/>
                <w:szCs w:val="20"/>
                <w:lang w:val="en-US"/>
              </w:rPr>
              <w:t>0.870***</w:t>
            </w:r>
          </w:p>
          <w:p w14:paraId="524A3314" w14:textId="60B6E8A6" w:rsidR="003A043F" w:rsidRPr="00A61A07" w:rsidRDefault="003A043F" w:rsidP="003A043F">
            <w:pPr>
              <w:widowControl w:val="0"/>
              <w:jc w:val="center"/>
              <w:rPr>
                <w:sz w:val="20"/>
                <w:szCs w:val="20"/>
                <w:lang w:val="en-US"/>
              </w:rPr>
            </w:pPr>
            <w:r w:rsidRPr="00A61A07">
              <w:rPr>
                <w:sz w:val="20"/>
                <w:szCs w:val="20"/>
                <w:lang w:val="en-US"/>
              </w:rPr>
              <w:t>(31.701)</w:t>
            </w:r>
          </w:p>
        </w:tc>
        <w:tc>
          <w:tcPr>
            <w:tcW w:w="599" w:type="pct"/>
            <w:tcBorders>
              <w:top w:val="nil"/>
              <w:left w:val="nil"/>
              <w:bottom w:val="nil"/>
              <w:right w:val="nil"/>
            </w:tcBorders>
          </w:tcPr>
          <w:p w14:paraId="51303AF5" w14:textId="23BEE8FE" w:rsidR="003A043F" w:rsidRPr="00A61A07" w:rsidRDefault="003A043F" w:rsidP="003A043F">
            <w:pPr>
              <w:widowControl w:val="0"/>
              <w:jc w:val="center"/>
              <w:rPr>
                <w:sz w:val="20"/>
                <w:szCs w:val="20"/>
                <w:lang w:val="en-US"/>
              </w:rPr>
            </w:pPr>
            <w:r w:rsidRPr="00A61A07">
              <w:rPr>
                <w:sz w:val="20"/>
                <w:szCs w:val="20"/>
                <w:lang w:val="en-US"/>
              </w:rPr>
              <w:t>0.815***</w:t>
            </w:r>
          </w:p>
          <w:p w14:paraId="6C89512E" w14:textId="4252B221" w:rsidR="003A043F" w:rsidRPr="00A61A07" w:rsidRDefault="003A043F" w:rsidP="003A043F">
            <w:pPr>
              <w:widowControl w:val="0"/>
              <w:jc w:val="center"/>
              <w:rPr>
                <w:sz w:val="20"/>
                <w:szCs w:val="20"/>
                <w:lang w:val="en-US"/>
              </w:rPr>
            </w:pPr>
            <w:r w:rsidRPr="00A61A07">
              <w:rPr>
                <w:sz w:val="20"/>
                <w:szCs w:val="20"/>
                <w:lang w:val="en-US"/>
              </w:rPr>
              <w:t>(31.963)</w:t>
            </w:r>
          </w:p>
        </w:tc>
      </w:tr>
      <w:tr w:rsidR="00A61A07" w:rsidRPr="00A61A07" w14:paraId="4C54616F" w14:textId="0A07A144" w:rsidTr="009726EF">
        <w:trPr>
          <w:trHeight w:val="61"/>
        </w:trPr>
        <w:tc>
          <w:tcPr>
            <w:tcW w:w="703" w:type="pct"/>
            <w:tcBorders>
              <w:top w:val="nil"/>
              <w:left w:val="nil"/>
              <w:bottom w:val="nil"/>
              <w:right w:val="nil"/>
            </w:tcBorders>
            <w:tcMar>
              <w:top w:w="100" w:type="nil"/>
              <w:right w:w="100" w:type="nil"/>
            </w:tcMar>
          </w:tcPr>
          <w:p w14:paraId="1DD44B2D" w14:textId="77777777" w:rsidR="003A043F" w:rsidRPr="00A61A07" w:rsidRDefault="003A043F" w:rsidP="003A043F">
            <w:pPr>
              <w:widowControl w:val="0"/>
              <w:rPr>
                <w:sz w:val="20"/>
                <w:szCs w:val="20"/>
                <w:lang w:val="en-US" w:bidi="ar"/>
              </w:rPr>
            </w:pPr>
            <w:r w:rsidRPr="00A61A07">
              <w:rPr>
                <w:sz w:val="20"/>
                <w:szCs w:val="20"/>
                <w:lang w:val="en-US"/>
              </w:rPr>
              <w:t>Firm Fixed Effects</w:t>
            </w:r>
          </w:p>
        </w:tc>
        <w:tc>
          <w:tcPr>
            <w:tcW w:w="481" w:type="pct"/>
            <w:tcBorders>
              <w:top w:val="nil"/>
              <w:left w:val="nil"/>
              <w:bottom w:val="nil"/>
              <w:right w:val="nil"/>
            </w:tcBorders>
            <w:tcMar>
              <w:top w:w="100" w:type="nil"/>
              <w:right w:w="100" w:type="nil"/>
            </w:tcMar>
          </w:tcPr>
          <w:p w14:paraId="7454CE6B" w14:textId="77777777" w:rsidR="003A043F" w:rsidRPr="00A61A07" w:rsidRDefault="003A043F" w:rsidP="003A043F">
            <w:pPr>
              <w:widowControl w:val="0"/>
              <w:jc w:val="center"/>
              <w:rPr>
                <w:sz w:val="20"/>
                <w:szCs w:val="20"/>
                <w:lang w:val="en-US"/>
              </w:rPr>
            </w:pPr>
            <w:r w:rsidRPr="00A61A07">
              <w:rPr>
                <w:sz w:val="20"/>
                <w:szCs w:val="20"/>
                <w:lang w:val="en-US"/>
              </w:rPr>
              <w:t>Yes</w:t>
            </w:r>
          </w:p>
        </w:tc>
        <w:tc>
          <w:tcPr>
            <w:tcW w:w="523" w:type="pct"/>
            <w:tcBorders>
              <w:top w:val="nil"/>
              <w:left w:val="nil"/>
              <w:bottom w:val="nil"/>
              <w:right w:val="nil"/>
            </w:tcBorders>
            <w:tcMar>
              <w:top w:w="100" w:type="nil"/>
              <w:right w:w="100" w:type="nil"/>
            </w:tcMar>
          </w:tcPr>
          <w:p w14:paraId="747FCD3D" w14:textId="0234422B" w:rsidR="003A043F" w:rsidRPr="00A61A07" w:rsidRDefault="003A043F" w:rsidP="003A043F">
            <w:pPr>
              <w:widowControl w:val="0"/>
              <w:jc w:val="center"/>
              <w:rPr>
                <w:sz w:val="20"/>
                <w:szCs w:val="20"/>
                <w:lang w:val="en-US"/>
              </w:rPr>
            </w:pPr>
            <w:r w:rsidRPr="00A61A07">
              <w:rPr>
                <w:sz w:val="20"/>
                <w:szCs w:val="20"/>
                <w:lang w:val="en-US"/>
              </w:rPr>
              <w:t>Yes</w:t>
            </w:r>
          </w:p>
        </w:tc>
        <w:tc>
          <w:tcPr>
            <w:tcW w:w="527" w:type="pct"/>
            <w:tcBorders>
              <w:top w:val="nil"/>
              <w:left w:val="nil"/>
              <w:bottom w:val="nil"/>
              <w:right w:val="nil"/>
            </w:tcBorders>
          </w:tcPr>
          <w:p w14:paraId="65F18C6D" w14:textId="547EA830" w:rsidR="003A043F" w:rsidRPr="00A61A07" w:rsidRDefault="003A043F" w:rsidP="003A043F">
            <w:pPr>
              <w:widowControl w:val="0"/>
              <w:jc w:val="center"/>
              <w:rPr>
                <w:sz w:val="20"/>
                <w:szCs w:val="20"/>
                <w:lang w:val="en-US"/>
              </w:rPr>
            </w:pPr>
            <w:r w:rsidRPr="00A61A07">
              <w:rPr>
                <w:sz w:val="20"/>
                <w:szCs w:val="20"/>
                <w:lang w:val="en-US"/>
              </w:rPr>
              <w:t>Yes</w:t>
            </w:r>
          </w:p>
        </w:tc>
        <w:tc>
          <w:tcPr>
            <w:tcW w:w="502" w:type="pct"/>
            <w:tcBorders>
              <w:top w:val="nil"/>
              <w:left w:val="nil"/>
              <w:bottom w:val="nil"/>
              <w:right w:val="nil"/>
            </w:tcBorders>
          </w:tcPr>
          <w:p w14:paraId="7EA527C2" w14:textId="1FB4575A" w:rsidR="003A043F" w:rsidRPr="00A61A07" w:rsidRDefault="003A043F" w:rsidP="003A043F">
            <w:pPr>
              <w:widowControl w:val="0"/>
              <w:jc w:val="center"/>
              <w:rPr>
                <w:sz w:val="20"/>
                <w:szCs w:val="20"/>
                <w:lang w:val="en-US"/>
              </w:rPr>
            </w:pPr>
            <w:r w:rsidRPr="00A61A07">
              <w:rPr>
                <w:sz w:val="20"/>
                <w:szCs w:val="20"/>
                <w:lang w:val="en-US"/>
              </w:rPr>
              <w:t>No</w:t>
            </w:r>
          </w:p>
        </w:tc>
        <w:tc>
          <w:tcPr>
            <w:tcW w:w="490" w:type="pct"/>
            <w:tcBorders>
              <w:top w:val="nil"/>
              <w:left w:val="nil"/>
              <w:bottom w:val="nil"/>
              <w:right w:val="nil"/>
            </w:tcBorders>
          </w:tcPr>
          <w:p w14:paraId="20F3287A" w14:textId="4972FE2E" w:rsidR="003A043F" w:rsidRPr="00A61A07" w:rsidRDefault="003A043F" w:rsidP="003A043F">
            <w:pPr>
              <w:widowControl w:val="0"/>
              <w:jc w:val="center"/>
              <w:rPr>
                <w:sz w:val="20"/>
                <w:szCs w:val="20"/>
                <w:lang w:val="en-US"/>
              </w:rPr>
            </w:pPr>
            <w:r w:rsidRPr="00A61A07">
              <w:rPr>
                <w:sz w:val="20"/>
                <w:szCs w:val="20"/>
                <w:lang w:val="en-US"/>
              </w:rPr>
              <w:t>Yes</w:t>
            </w:r>
          </w:p>
        </w:tc>
        <w:tc>
          <w:tcPr>
            <w:tcW w:w="575" w:type="pct"/>
            <w:tcBorders>
              <w:top w:val="nil"/>
              <w:left w:val="nil"/>
              <w:bottom w:val="nil"/>
              <w:right w:val="nil"/>
            </w:tcBorders>
          </w:tcPr>
          <w:p w14:paraId="2B64927C" w14:textId="73F7F3E1" w:rsidR="003A043F" w:rsidRPr="00A61A07" w:rsidRDefault="003A043F" w:rsidP="003A043F">
            <w:pPr>
              <w:widowControl w:val="0"/>
              <w:jc w:val="center"/>
              <w:rPr>
                <w:sz w:val="20"/>
                <w:szCs w:val="20"/>
                <w:lang w:val="en-US"/>
              </w:rPr>
            </w:pPr>
            <w:r w:rsidRPr="00A61A07">
              <w:rPr>
                <w:sz w:val="20"/>
                <w:szCs w:val="20"/>
                <w:lang w:val="en-US"/>
              </w:rPr>
              <w:t>No</w:t>
            </w:r>
          </w:p>
        </w:tc>
        <w:tc>
          <w:tcPr>
            <w:tcW w:w="600" w:type="pct"/>
            <w:tcBorders>
              <w:top w:val="nil"/>
              <w:left w:val="nil"/>
              <w:bottom w:val="nil"/>
              <w:right w:val="nil"/>
            </w:tcBorders>
          </w:tcPr>
          <w:p w14:paraId="3AE63E00" w14:textId="64080583" w:rsidR="003A043F" w:rsidRPr="00A61A07" w:rsidRDefault="003A043F" w:rsidP="003A043F">
            <w:pPr>
              <w:widowControl w:val="0"/>
              <w:jc w:val="center"/>
              <w:rPr>
                <w:sz w:val="20"/>
                <w:szCs w:val="20"/>
                <w:lang w:val="en-US"/>
              </w:rPr>
            </w:pPr>
            <w:r w:rsidRPr="00A61A07">
              <w:rPr>
                <w:sz w:val="20"/>
                <w:szCs w:val="20"/>
                <w:lang w:val="en-US"/>
              </w:rPr>
              <w:t>No</w:t>
            </w:r>
          </w:p>
        </w:tc>
        <w:tc>
          <w:tcPr>
            <w:tcW w:w="599" w:type="pct"/>
            <w:tcBorders>
              <w:top w:val="nil"/>
              <w:left w:val="nil"/>
              <w:bottom w:val="nil"/>
              <w:right w:val="nil"/>
            </w:tcBorders>
          </w:tcPr>
          <w:p w14:paraId="68504442" w14:textId="22F1914F" w:rsidR="003A043F" w:rsidRPr="00A61A07" w:rsidRDefault="003A043F" w:rsidP="003A043F">
            <w:pPr>
              <w:widowControl w:val="0"/>
              <w:jc w:val="center"/>
              <w:rPr>
                <w:sz w:val="20"/>
                <w:szCs w:val="20"/>
                <w:lang w:val="en-US"/>
              </w:rPr>
            </w:pPr>
            <w:r w:rsidRPr="00A61A07">
              <w:rPr>
                <w:sz w:val="20"/>
                <w:szCs w:val="20"/>
                <w:lang w:val="en-US"/>
              </w:rPr>
              <w:t>Yes</w:t>
            </w:r>
          </w:p>
        </w:tc>
      </w:tr>
      <w:tr w:rsidR="00A61A07" w:rsidRPr="00A61A07" w14:paraId="762133D5" w14:textId="7B69F89C" w:rsidTr="009726EF">
        <w:trPr>
          <w:trHeight w:val="61"/>
        </w:trPr>
        <w:tc>
          <w:tcPr>
            <w:tcW w:w="703" w:type="pct"/>
            <w:tcBorders>
              <w:top w:val="nil"/>
              <w:left w:val="nil"/>
              <w:bottom w:val="nil"/>
              <w:right w:val="nil"/>
            </w:tcBorders>
            <w:tcMar>
              <w:top w:w="100" w:type="nil"/>
              <w:right w:w="100" w:type="nil"/>
            </w:tcMar>
          </w:tcPr>
          <w:p w14:paraId="5C2AB69D" w14:textId="77777777" w:rsidR="003A043F" w:rsidRPr="00A61A07" w:rsidRDefault="003A043F" w:rsidP="003A043F">
            <w:pPr>
              <w:widowControl w:val="0"/>
              <w:rPr>
                <w:sz w:val="20"/>
                <w:szCs w:val="20"/>
                <w:lang w:val="en-US" w:bidi="ar"/>
              </w:rPr>
            </w:pPr>
            <w:r w:rsidRPr="00A61A07">
              <w:rPr>
                <w:sz w:val="20"/>
                <w:szCs w:val="20"/>
                <w:lang w:val="en-US" w:bidi="ar"/>
              </w:rPr>
              <w:t>Year Fixed Effects</w:t>
            </w:r>
          </w:p>
        </w:tc>
        <w:tc>
          <w:tcPr>
            <w:tcW w:w="481" w:type="pct"/>
            <w:tcBorders>
              <w:top w:val="nil"/>
              <w:left w:val="nil"/>
              <w:bottom w:val="nil"/>
              <w:right w:val="nil"/>
            </w:tcBorders>
            <w:tcMar>
              <w:top w:w="100" w:type="nil"/>
              <w:right w:w="100" w:type="nil"/>
            </w:tcMar>
          </w:tcPr>
          <w:p w14:paraId="6DAC9653" w14:textId="77777777" w:rsidR="003A043F" w:rsidRPr="00A61A07" w:rsidRDefault="003A043F" w:rsidP="003A043F">
            <w:pPr>
              <w:widowControl w:val="0"/>
              <w:jc w:val="center"/>
              <w:rPr>
                <w:sz w:val="20"/>
                <w:szCs w:val="20"/>
                <w:lang w:val="en-US"/>
              </w:rPr>
            </w:pPr>
            <w:r w:rsidRPr="00A61A07">
              <w:rPr>
                <w:sz w:val="20"/>
                <w:szCs w:val="20"/>
                <w:lang w:val="en-US"/>
              </w:rPr>
              <w:t>Yes</w:t>
            </w:r>
          </w:p>
        </w:tc>
        <w:tc>
          <w:tcPr>
            <w:tcW w:w="523" w:type="pct"/>
            <w:tcBorders>
              <w:top w:val="nil"/>
              <w:left w:val="nil"/>
              <w:bottom w:val="nil"/>
              <w:right w:val="nil"/>
            </w:tcBorders>
            <w:tcMar>
              <w:top w:w="100" w:type="nil"/>
              <w:right w:w="100" w:type="nil"/>
            </w:tcMar>
          </w:tcPr>
          <w:p w14:paraId="110FE092" w14:textId="62BC22C9" w:rsidR="003A043F" w:rsidRPr="00A61A07" w:rsidRDefault="003A043F" w:rsidP="003A043F">
            <w:pPr>
              <w:widowControl w:val="0"/>
              <w:jc w:val="center"/>
              <w:rPr>
                <w:sz w:val="20"/>
                <w:szCs w:val="20"/>
                <w:lang w:val="en-US"/>
              </w:rPr>
            </w:pPr>
            <w:r w:rsidRPr="00A61A07">
              <w:rPr>
                <w:sz w:val="20"/>
                <w:szCs w:val="20"/>
                <w:lang w:val="en-US"/>
              </w:rPr>
              <w:t>Yes</w:t>
            </w:r>
          </w:p>
        </w:tc>
        <w:tc>
          <w:tcPr>
            <w:tcW w:w="527" w:type="pct"/>
            <w:tcBorders>
              <w:top w:val="nil"/>
              <w:left w:val="nil"/>
              <w:bottom w:val="nil"/>
              <w:right w:val="nil"/>
            </w:tcBorders>
          </w:tcPr>
          <w:p w14:paraId="2927029A" w14:textId="257E5BAC" w:rsidR="003A043F" w:rsidRPr="00A61A07" w:rsidRDefault="003A043F" w:rsidP="003A043F">
            <w:pPr>
              <w:widowControl w:val="0"/>
              <w:jc w:val="center"/>
              <w:rPr>
                <w:sz w:val="20"/>
                <w:szCs w:val="20"/>
                <w:lang w:val="en-US"/>
              </w:rPr>
            </w:pPr>
            <w:r w:rsidRPr="00A61A07">
              <w:rPr>
                <w:sz w:val="20"/>
                <w:szCs w:val="20"/>
                <w:lang w:val="en-US"/>
              </w:rPr>
              <w:t>Yes</w:t>
            </w:r>
          </w:p>
        </w:tc>
        <w:tc>
          <w:tcPr>
            <w:tcW w:w="502" w:type="pct"/>
            <w:tcBorders>
              <w:top w:val="nil"/>
              <w:left w:val="nil"/>
              <w:bottom w:val="nil"/>
              <w:right w:val="nil"/>
            </w:tcBorders>
          </w:tcPr>
          <w:p w14:paraId="589BA54F" w14:textId="4D2FAF69" w:rsidR="003A043F" w:rsidRPr="00A61A07" w:rsidRDefault="003A043F" w:rsidP="003A043F">
            <w:pPr>
              <w:widowControl w:val="0"/>
              <w:jc w:val="center"/>
              <w:rPr>
                <w:sz w:val="20"/>
                <w:szCs w:val="20"/>
                <w:lang w:val="en-US"/>
              </w:rPr>
            </w:pPr>
            <w:r w:rsidRPr="00A61A07">
              <w:rPr>
                <w:sz w:val="20"/>
                <w:szCs w:val="20"/>
                <w:lang w:val="en-US"/>
              </w:rPr>
              <w:t>No</w:t>
            </w:r>
          </w:p>
        </w:tc>
        <w:tc>
          <w:tcPr>
            <w:tcW w:w="490" w:type="pct"/>
            <w:tcBorders>
              <w:top w:val="nil"/>
              <w:left w:val="nil"/>
              <w:bottom w:val="nil"/>
              <w:right w:val="nil"/>
            </w:tcBorders>
          </w:tcPr>
          <w:p w14:paraId="6621BFF5" w14:textId="1056743E" w:rsidR="003A043F" w:rsidRPr="00A61A07" w:rsidRDefault="003A043F" w:rsidP="003A043F">
            <w:pPr>
              <w:widowControl w:val="0"/>
              <w:jc w:val="center"/>
              <w:rPr>
                <w:sz w:val="20"/>
                <w:szCs w:val="20"/>
                <w:lang w:val="en-US"/>
              </w:rPr>
            </w:pPr>
            <w:r w:rsidRPr="00A61A07">
              <w:rPr>
                <w:sz w:val="20"/>
                <w:szCs w:val="20"/>
                <w:lang w:val="en-US"/>
              </w:rPr>
              <w:t>Yes</w:t>
            </w:r>
          </w:p>
        </w:tc>
        <w:tc>
          <w:tcPr>
            <w:tcW w:w="575" w:type="pct"/>
            <w:tcBorders>
              <w:top w:val="nil"/>
              <w:left w:val="nil"/>
              <w:bottom w:val="nil"/>
              <w:right w:val="nil"/>
            </w:tcBorders>
          </w:tcPr>
          <w:p w14:paraId="37CE084D" w14:textId="69E4246D" w:rsidR="003A043F" w:rsidRPr="00A61A07" w:rsidRDefault="003A043F" w:rsidP="003A043F">
            <w:pPr>
              <w:widowControl w:val="0"/>
              <w:jc w:val="center"/>
              <w:rPr>
                <w:sz w:val="20"/>
                <w:szCs w:val="20"/>
                <w:lang w:val="en-US"/>
              </w:rPr>
            </w:pPr>
            <w:r w:rsidRPr="00A61A07">
              <w:rPr>
                <w:sz w:val="20"/>
                <w:szCs w:val="20"/>
                <w:lang w:val="en-US"/>
              </w:rPr>
              <w:t>Yes</w:t>
            </w:r>
          </w:p>
        </w:tc>
        <w:tc>
          <w:tcPr>
            <w:tcW w:w="600" w:type="pct"/>
            <w:tcBorders>
              <w:top w:val="nil"/>
              <w:left w:val="nil"/>
              <w:bottom w:val="nil"/>
              <w:right w:val="nil"/>
            </w:tcBorders>
          </w:tcPr>
          <w:p w14:paraId="5041F351" w14:textId="22C8714C" w:rsidR="003A043F" w:rsidRPr="00A61A07" w:rsidRDefault="003A043F" w:rsidP="003A043F">
            <w:pPr>
              <w:widowControl w:val="0"/>
              <w:jc w:val="center"/>
              <w:rPr>
                <w:sz w:val="20"/>
                <w:szCs w:val="20"/>
                <w:lang w:val="en-US"/>
              </w:rPr>
            </w:pPr>
            <w:r w:rsidRPr="00A61A07">
              <w:rPr>
                <w:sz w:val="20"/>
                <w:szCs w:val="20"/>
                <w:lang w:val="en-US"/>
              </w:rPr>
              <w:t>No</w:t>
            </w:r>
          </w:p>
        </w:tc>
        <w:tc>
          <w:tcPr>
            <w:tcW w:w="599" w:type="pct"/>
            <w:tcBorders>
              <w:top w:val="nil"/>
              <w:left w:val="nil"/>
              <w:bottom w:val="nil"/>
              <w:right w:val="nil"/>
            </w:tcBorders>
          </w:tcPr>
          <w:p w14:paraId="3C39BC9C" w14:textId="0F1D406B" w:rsidR="003A043F" w:rsidRPr="00A61A07" w:rsidRDefault="003A043F" w:rsidP="003A043F">
            <w:pPr>
              <w:widowControl w:val="0"/>
              <w:jc w:val="center"/>
              <w:rPr>
                <w:sz w:val="20"/>
                <w:szCs w:val="20"/>
                <w:lang w:val="en-US"/>
              </w:rPr>
            </w:pPr>
            <w:r w:rsidRPr="00A61A07">
              <w:rPr>
                <w:sz w:val="20"/>
                <w:szCs w:val="20"/>
                <w:lang w:val="en-US"/>
              </w:rPr>
              <w:t>Yes</w:t>
            </w:r>
          </w:p>
        </w:tc>
      </w:tr>
      <w:tr w:rsidR="00A61A07" w:rsidRPr="00A61A07" w14:paraId="372DAD27" w14:textId="0683EB7A" w:rsidTr="009726EF">
        <w:trPr>
          <w:trHeight w:val="69"/>
        </w:trPr>
        <w:tc>
          <w:tcPr>
            <w:tcW w:w="703" w:type="pct"/>
            <w:tcBorders>
              <w:top w:val="nil"/>
              <w:left w:val="nil"/>
              <w:bottom w:val="nil"/>
              <w:right w:val="nil"/>
            </w:tcBorders>
            <w:tcMar>
              <w:top w:w="100" w:type="nil"/>
              <w:right w:w="100" w:type="nil"/>
            </w:tcMar>
          </w:tcPr>
          <w:p w14:paraId="72CE659E" w14:textId="77777777" w:rsidR="003A043F" w:rsidRPr="00A61A07" w:rsidRDefault="003A043F" w:rsidP="003A043F">
            <w:pPr>
              <w:widowControl w:val="0"/>
              <w:rPr>
                <w:sz w:val="20"/>
                <w:szCs w:val="20"/>
                <w:lang w:val="en-US"/>
              </w:rPr>
            </w:pPr>
            <w:r w:rsidRPr="00A61A07">
              <w:rPr>
                <w:sz w:val="20"/>
                <w:szCs w:val="20"/>
                <w:lang w:val="en-US"/>
              </w:rPr>
              <w:t>Observations</w:t>
            </w:r>
          </w:p>
        </w:tc>
        <w:tc>
          <w:tcPr>
            <w:tcW w:w="481" w:type="pct"/>
            <w:tcBorders>
              <w:top w:val="nil"/>
              <w:left w:val="nil"/>
              <w:bottom w:val="nil"/>
              <w:right w:val="nil"/>
            </w:tcBorders>
            <w:tcMar>
              <w:top w:w="100" w:type="nil"/>
              <w:right w:w="100" w:type="nil"/>
            </w:tcMar>
          </w:tcPr>
          <w:p w14:paraId="731D462C" w14:textId="77777777" w:rsidR="003A043F" w:rsidRPr="00A61A07" w:rsidRDefault="003A043F" w:rsidP="003A043F">
            <w:pPr>
              <w:widowControl w:val="0"/>
              <w:jc w:val="center"/>
              <w:rPr>
                <w:sz w:val="20"/>
                <w:szCs w:val="20"/>
                <w:lang w:val="en-US"/>
              </w:rPr>
            </w:pPr>
            <w:r w:rsidRPr="00A61A07">
              <w:rPr>
                <w:sz w:val="20"/>
                <w:szCs w:val="20"/>
                <w:lang w:val="en-US"/>
              </w:rPr>
              <w:t>1599</w:t>
            </w:r>
          </w:p>
        </w:tc>
        <w:tc>
          <w:tcPr>
            <w:tcW w:w="523" w:type="pct"/>
            <w:tcBorders>
              <w:top w:val="nil"/>
              <w:left w:val="nil"/>
              <w:bottom w:val="nil"/>
              <w:right w:val="nil"/>
            </w:tcBorders>
            <w:tcMar>
              <w:top w:w="100" w:type="nil"/>
              <w:right w:w="100" w:type="nil"/>
            </w:tcMar>
          </w:tcPr>
          <w:p w14:paraId="4519F5DA" w14:textId="2C5011C4" w:rsidR="003A043F" w:rsidRPr="00A61A07" w:rsidRDefault="003A043F" w:rsidP="003A043F">
            <w:pPr>
              <w:widowControl w:val="0"/>
              <w:jc w:val="center"/>
              <w:rPr>
                <w:sz w:val="20"/>
                <w:szCs w:val="20"/>
                <w:lang w:val="en-US"/>
              </w:rPr>
            </w:pPr>
            <w:r w:rsidRPr="00A61A07">
              <w:rPr>
                <w:sz w:val="20"/>
                <w:szCs w:val="20"/>
                <w:lang w:val="en-US"/>
              </w:rPr>
              <w:t>1599</w:t>
            </w:r>
          </w:p>
        </w:tc>
        <w:tc>
          <w:tcPr>
            <w:tcW w:w="527" w:type="pct"/>
            <w:tcBorders>
              <w:top w:val="nil"/>
              <w:left w:val="nil"/>
              <w:bottom w:val="nil"/>
              <w:right w:val="nil"/>
            </w:tcBorders>
          </w:tcPr>
          <w:p w14:paraId="0FF98D61" w14:textId="53CCCB19" w:rsidR="003A043F" w:rsidRPr="00A61A07" w:rsidRDefault="003A043F" w:rsidP="003A043F">
            <w:pPr>
              <w:widowControl w:val="0"/>
              <w:jc w:val="center"/>
              <w:rPr>
                <w:sz w:val="20"/>
                <w:szCs w:val="20"/>
                <w:lang w:val="en-US"/>
              </w:rPr>
            </w:pPr>
            <w:r w:rsidRPr="00A61A07">
              <w:rPr>
                <w:sz w:val="20"/>
                <w:szCs w:val="20"/>
                <w:lang w:val="en-US"/>
              </w:rPr>
              <w:t>1599</w:t>
            </w:r>
          </w:p>
        </w:tc>
        <w:tc>
          <w:tcPr>
            <w:tcW w:w="502" w:type="pct"/>
            <w:tcBorders>
              <w:top w:val="nil"/>
              <w:left w:val="nil"/>
              <w:bottom w:val="nil"/>
              <w:right w:val="nil"/>
            </w:tcBorders>
          </w:tcPr>
          <w:p w14:paraId="73B18C44" w14:textId="5C51A94C" w:rsidR="003A043F" w:rsidRPr="00A61A07" w:rsidRDefault="003A043F" w:rsidP="003A043F">
            <w:pPr>
              <w:widowControl w:val="0"/>
              <w:jc w:val="center"/>
              <w:rPr>
                <w:sz w:val="20"/>
                <w:szCs w:val="20"/>
                <w:lang w:val="en-US"/>
              </w:rPr>
            </w:pPr>
            <w:r w:rsidRPr="00A61A07">
              <w:rPr>
                <w:sz w:val="20"/>
                <w:szCs w:val="20"/>
                <w:lang w:val="en-US"/>
              </w:rPr>
              <w:t>1359</w:t>
            </w:r>
          </w:p>
        </w:tc>
        <w:tc>
          <w:tcPr>
            <w:tcW w:w="490" w:type="pct"/>
            <w:tcBorders>
              <w:top w:val="nil"/>
              <w:left w:val="nil"/>
              <w:bottom w:val="nil"/>
              <w:right w:val="nil"/>
            </w:tcBorders>
          </w:tcPr>
          <w:p w14:paraId="7D5EF839" w14:textId="6BAB871E" w:rsidR="003A043F" w:rsidRPr="00A61A07" w:rsidRDefault="003A043F" w:rsidP="003A043F">
            <w:pPr>
              <w:widowControl w:val="0"/>
              <w:jc w:val="center"/>
              <w:rPr>
                <w:sz w:val="20"/>
                <w:szCs w:val="20"/>
                <w:lang w:val="en-US"/>
              </w:rPr>
            </w:pPr>
            <w:r w:rsidRPr="00A61A07">
              <w:rPr>
                <w:sz w:val="20"/>
                <w:szCs w:val="20"/>
                <w:lang w:val="en-US"/>
              </w:rPr>
              <w:t>1610</w:t>
            </w:r>
          </w:p>
        </w:tc>
        <w:tc>
          <w:tcPr>
            <w:tcW w:w="575" w:type="pct"/>
            <w:tcBorders>
              <w:top w:val="nil"/>
              <w:left w:val="nil"/>
              <w:bottom w:val="nil"/>
              <w:right w:val="nil"/>
            </w:tcBorders>
          </w:tcPr>
          <w:p w14:paraId="3F6595B9" w14:textId="69A1929C" w:rsidR="003A043F" w:rsidRPr="00A61A07" w:rsidRDefault="003A043F" w:rsidP="003A043F">
            <w:pPr>
              <w:widowControl w:val="0"/>
              <w:jc w:val="center"/>
              <w:rPr>
                <w:sz w:val="20"/>
                <w:szCs w:val="20"/>
                <w:lang w:val="en-US"/>
              </w:rPr>
            </w:pPr>
            <w:r w:rsidRPr="00A61A07">
              <w:rPr>
                <w:sz w:val="20"/>
                <w:szCs w:val="20"/>
                <w:lang w:val="en-US"/>
              </w:rPr>
              <w:t>1599</w:t>
            </w:r>
          </w:p>
        </w:tc>
        <w:tc>
          <w:tcPr>
            <w:tcW w:w="600" w:type="pct"/>
            <w:tcBorders>
              <w:top w:val="nil"/>
              <w:left w:val="nil"/>
              <w:bottom w:val="nil"/>
              <w:right w:val="nil"/>
            </w:tcBorders>
          </w:tcPr>
          <w:p w14:paraId="29E7B660" w14:textId="7EAF2A00" w:rsidR="003A043F" w:rsidRPr="00A61A07" w:rsidRDefault="003A043F" w:rsidP="003A043F">
            <w:pPr>
              <w:widowControl w:val="0"/>
              <w:jc w:val="center"/>
              <w:rPr>
                <w:sz w:val="20"/>
                <w:szCs w:val="20"/>
                <w:lang w:val="en-US"/>
              </w:rPr>
            </w:pPr>
            <w:r w:rsidRPr="00A61A07">
              <w:rPr>
                <w:sz w:val="20"/>
                <w:szCs w:val="20"/>
                <w:lang w:val="en-US"/>
              </w:rPr>
              <w:t>1599</w:t>
            </w:r>
          </w:p>
        </w:tc>
        <w:tc>
          <w:tcPr>
            <w:tcW w:w="599" w:type="pct"/>
            <w:tcBorders>
              <w:top w:val="nil"/>
              <w:left w:val="nil"/>
              <w:bottom w:val="nil"/>
              <w:right w:val="nil"/>
            </w:tcBorders>
          </w:tcPr>
          <w:p w14:paraId="03E6AE33" w14:textId="6FB2281A" w:rsidR="003A043F" w:rsidRPr="00A61A07" w:rsidRDefault="003A043F" w:rsidP="003A043F">
            <w:pPr>
              <w:widowControl w:val="0"/>
              <w:jc w:val="center"/>
              <w:rPr>
                <w:sz w:val="20"/>
                <w:szCs w:val="20"/>
                <w:lang w:val="en-US"/>
              </w:rPr>
            </w:pPr>
            <w:r w:rsidRPr="00A61A07">
              <w:rPr>
                <w:sz w:val="20"/>
                <w:szCs w:val="20"/>
                <w:lang w:val="en-US"/>
              </w:rPr>
              <w:t>5010</w:t>
            </w:r>
          </w:p>
        </w:tc>
      </w:tr>
      <w:tr w:rsidR="00A61A07" w:rsidRPr="00A61A07" w14:paraId="44E2CD7A" w14:textId="63A1CE39" w:rsidTr="009726EF">
        <w:trPr>
          <w:trHeight w:val="104"/>
        </w:trPr>
        <w:tc>
          <w:tcPr>
            <w:tcW w:w="703" w:type="pct"/>
            <w:tcBorders>
              <w:top w:val="nil"/>
              <w:left w:val="nil"/>
              <w:bottom w:val="nil"/>
              <w:right w:val="nil"/>
            </w:tcBorders>
            <w:tcMar>
              <w:top w:w="100" w:type="nil"/>
              <w:right w:w="100" w:type="nil"/>
            </w:tcMar>
          </w:tcPr>
          <w:p w14:paraId="6E588DED" w14:textId="77777777" w:rsidR="003A043F" w:rsidRPr="00A61A07" w:rsidRDefault="003A043F" w:rsidP="003A043F">
            <w:pPr>
              <w:widowControl w:val="0"/>
              <w:rPr>
                <w:i/>
                <w:iCs/>
                <w:sz w:val="20"/>
                <w:szCs w:val="20"/>
                <w:lang w:val="en-US"/>
              </w:rPr>
            </w:pPr>
            <w:r w:rsidRPr="00A61A07">
              <w:rPr>
                <w:i/>
                <w:sz w:val="20"/>
                <w:szCs w:val="20"/>
                <w:lang w:val="en-US"/>
              </w:rPr>
              <w:t>F</w:t>
            </w:r>
            <w:r w:rsidRPr="00A61A07">
              <w:rPr>
                <w:sz w:val="20"/>
                <w:szCs w:val="20"/>
                <w:lang w:val="en-US"/>
              </w:rPr>
              <w:t>-value</w:t>
            </w:r>
          </w:p>
        </w:tc>
        <w:tc>
          <w:tcPr>
            <w:tcW w:w="481" w:type="pct"/>
            <w:tcBorders>
              <w:top w:val="nil"/>
              <w:left w:val="nil"/>
              <w:bottom w:val="nil"/>
              <w:right w:val="nil"/>
            </w:tcBorders>
            <w:tcMar>
              <w:top w:w="100" w:type="nil"/>
              <w:right w:w="100" w:type="nil"/>
            </w:tcMar>
          </w:tcPr>
          <w:p w14:paraId="5649B85B" w14:textId="77777777" w:rsidR="003A043F" w:rsidRPr="00A61A07" w:rsidRDefault="003A043F" w:rsidP="003A043F">
            <w:pPr>
              <w:widowControl w:val="0"/>
              <w:jc w:val="center"/>
              <w:rPr>
                <w:sz w:val="20"/>
                <w:szCs w:val="20"/>
                <w:lang w:val="en-US"/>
              </w:rPr>
            </w:pPr>
            <w:r w:rsidRPr="00A61A07">
              <w:rPr>
                <w:sz w:val="20"/>
                <w:szCs w:val="20"/>
                <w:lang w:val="en-US"/>
              </w:rPr>
              <w:t>5.17***</w:t>
            </w:r>
          </w:p>
        </w:tc>
        <w:tc>
          <w:tcPr>
            <w:tcW w:w="523" w:type="pct"/>
            <w:tcBorders>
              <w:top w:val="nil"/>
              <w:left w:val="nil"/>
              <w:bottom w:val="nil"/>
              <w:right w:val="nil"/>
            </w:tcBorders>
            <w:tcMar>
              <w:top w:w="100" w:type="nil"/>
              <w:right w:w="100" w:type="nil"/>
            </w:tcMar>
          </w:tcPr>
          <w:p w14:paraId="65324D41" w14:textId="3D4993DB" w:rsidR="003A043F" w:rsidRPr="00A61A07" w:rsidRDefault="003A043F" w:rsidP="003A043F">
            <w:pPr>
              <w:widowControl w:val="0"/>
              <w:jc w:val="center"/>
              <w:rPr>
                <w:sz w:val="20"/>
                <w:szCs w:val="20"/>
                <w:lang w:val="en-US"/>
              </w:rPr>
            </w:pPr>
            <w:r w:rsidRPr="00A61A07">
              <w:rPr>
                <w:sz w:val="20"/>
                <w:szCs w:val="20"/>
                <w:lang w:val="en-US"/>
              </w:rPr>
              <w:t>17.23***</w:t>
            </w:r>
          </w:p>
        </w:tc>
        <w:tc>
          <w:tcPr>
            <w:tcW w:w="527" w:type="pct"/>
            <w:tcBorders>
              <w:top w:val="nil"/>
              <w:left w:val="nil"/>
              <w:bottom w:val="nil"/>
              <w:right w:val="nil"/>
            </w:tcBorders>
          </w:tcPr>
          <w:p w14:paraId="55CA9A6B" w14:textId="5E91AE09" w:rsidR="003A043F" w:rsidRPr="00A61A07" w:rsidRDefault="003A043F" w:rsidP="003A043F">
            <w:pPr>
              <w:widowControl w:val="0"/>
              <w:jc w:val="center"/>
              <w:rPr>
                <w:sz w:val="20"/>
                <w:szCs w:val="20"/>
                <w:lang w:val="en-US"/>
              </w:rPr>
            </w:pPr>
            <w:r w:rsidRPr="00A61A07">
              <w:rPr>
                <w:sz w:val="20"/>
                <w:szCs w:val="20"/>
                <w:lang w:val="en-US"/>
              </w:rPr>
              <w:t>N/A</w:t>
            </w:r>
          </w:p>
        </w:tc>
        <w:tc>
          <w:tcPr>
            <w:tcW w:w="502" w:type="pct"/>
            <w:tcBorders>
              <w:top w:val="nil"/>
              <w:left w:val="nil"/>
              <w:bottom w:val="nil"/>
              <w:right w:val="nil"/>
            </w:tcBorders>
          </w:tcPr>
          <w:p w14:paraId="5892D29C" w14:textId="2ECAB8FF" w:rsidR="003A043F" w:rsidRPr="00A61A07" w:rsidRDefault="003A043F" w:rsidP="003A043F">
            <w:pPr>
              <w:widowControl w:val="0"/>
              <w:jc w:val="center"/>
              <w:rPr>
                <w:sz w:val="20"/>
                <w:szCs w:val="20"/>
                <w:lang w:val="en-US"/>
              </w:rPr>
            </w:pPr>
            <w:r w:rsidRPr="00A61A07">
              <w:rPr>
                <w:sz w:val="20"/>
                <w:szCs w:val="20"/>
                <w:lang w:val="en-US"/>
              </w:rPr>
              <w:t>7.24***</w:t>
            </w:r>
          </w:p>
        </w:tc>
        <w:tc>
          <w:tcPr>
            <w:tcW w:w="490" w:type="pct"/>
            <w:tcBorders>
              <w:top w:val="nil"/>
              <w:left w:val="nil"/>
              <w:bottom w:val="nil"/>
              <w:right w:val="nil"/>
            </w:tcBorders>
          </w:tcPr>
          <w:p w14:paraId="13A69F6A" w14:textId="3BB3142C" w:rsidR="003A043F" w:rsidRPr="00A61A07" w:rsidRDefault="003A043F" w:rsidP="003A043F">
            <w:pPr>
              <w:widowControl w:val="0"/>
              <w:jc w:val="center"/>
              <w:rPr>
                <w:sz w:val="20"/>
                <w:szCs w:val="20"/>
                <w:lang w:val="en-US"/>
              </w:rPr>
            </w:pPr>
            <w:r w:rsidRPr="00A61A07">
              <w:rPr>
                <w:sz w:val="20"/>
                <w:szCs w:val="20"/>
                <w:lang w:val="en-US"/>
              </w:rPr>
              <w:t>5.98***</w:t>
            </w:r>
          </w:p>
        </w:tc>
        <w:tc>
          <w:tcPr>
            <w:tcW w:w="575" w:type="pct"/>
            <w:tcBorders>
              <w:top w:val="nil"/>
              <w:left w:val="nil"/>
              <w:bottom w:val="nil"/>
              <w:right w:val="nil"/>
            </w:tcBorders>
          </w:tcPr>
          <w:p w14:paraId="7A3E58D5" w14:textId="5378874F" w:rsidR="003A043F" w:rsidRPr="00A61A07" w:rsidRDefault="003A043F" w:rsidP="003A043F">
            <w:pPr>
              <w:widowControl w:val="0"/>
              <w:jc w:val="center"/>
              <w:rPr>
                <w:sz w:val="20"/>
                <w:szCs w:val="20"/>
                <w:lang w:val="en-US"/>
              </w:rPr>
            </w:pPr>
            <w:r w:rsidRPr="00A61A07">
              <w:rPr>
                <w:sz w:val="20"/>
                <w:szCs w:val="20"/>
                <w:lang w:val="en-US"/>
              </w:rPr>
              <w:t>N/A</w:t>
            </w:r>
          </w:p>
        </w:tc>
        <w:tc>
          <w:tcPr>
            <w:tcW w:w="600" w:type="pct"/>
            <w:tcBorders>
              <w:top w:val="nil"/>
              <w:left w:val="nil"/>
              <w:bottom w:val="nil"/>
              <w:right w:val="nil"/>
            </w:tcBorders>
          </w:tcPr>
          <w:p w14:paraId="412FB0EE" w14:textId="20EB4773" w:rsidR="003A043F" w:rsidRPr="00A61A07" w:rsidRDefault="003A043F" w:rsidP="003A043F">
            <w:pPr>
              <w:widowControl w:val="0"/>
              <w:jc w:val="center"/>
              <w:rPr>
                <w:sz w:val="20"/>
                <w:szCs w:val="20"/>
                <w:lang w:val="en-US"/>
              </w:rPr>
            </w:pPr>
            <w:r w:rsidRPr="00A61A07">
              <w:rPr>
                <w:sz w:val="20"/>
                <w:szCs w:val="20"/>
                <w:lang w:val="en-US"/>
              </w:rPr>
              <w:t>N/A</w:t>
            </w:r>
          </w:p>
        </w:tc>
        <w:tc>
          <w:tcPr>
            <w:tcW w:w="599" w:type="pct"/>
            <w:tcBorders>
              <w:top w:val="nil"/>
              <w:left w:val="nil"/>
              <w:bottom w:val="nil"/>
              <w:right w:val="nil"/>
            </w:tcBorders>
          </w:tcPr>
          <w:p w14:paraId="2588DFE2" w14:textId="054B8412" w:rsidR="003A043F" w:rsidRPr="00A61A07" w:rsidRDefault="003A043F" w:rsidP="003A043F">
            <w:pPr>
              <w:widowControl w:val="0"/>
              <w:jc w:val="center"/>
              <w:rPr>
                <w:sz w:val="20"/>
                <w:szCs w:val="20"/>
                <w:lang w:val="en-US"/>
              </w:rPr>
            </w:pPr>
            <w:r w:rsidRPr="00A61A07">
              <w:rPr>
                <w:sz w:val="20"/>
                <w:szCs w:val="20"/>
                <w:lang w:val="en-US"/>
              </w:rPr>
              <w:t>8.30***</w:t>
            </w:r>
          </w:p>
        </w:tc>
      </w:tr>
      <w:tr w:rsidR="00A61A07" w:rsidRPr="00A61A07" w14:paraId="4781CEC6" w14:textId="018C2B44" w:rsidTr="009726EF">
        <w:trPr>
          <w:trHeight w:val="61"/>
        </w:trPr>
        <w:tc>
          <w:tcPr>
            <w:tcW w:w="703" w:type="pct"/>
            <w:tcBorders>
              <w:top w:val="nil"/>
              <w:left w:val="nil"/>
              <w:bottom w:val="nil"/>
              <w:right w:val="nil"/>
            </w:tcBorders>
            <w:tcMar>
              <w:top w:w="100" w:type="nil"/>
              <w:right w:w="100" w:type="nil"/>
            </w:tcMar>
          </w:tcPr>
          <w:p w14:paraId="4BF1A2F4" w14:textId="77777777" w:rsidR="003A043F" w:rsidRPr="00A61A07" w:rsidRDefault="003A043F" w:rsidP="003A043F">
            <w:pPr>
              <w:widowControl w:val="0"/>
              <w:rPr>
                <w:sz w:val="20"/>
                <w:szCs w:val="20"/>
                <w:lang w:val="en-US"/>
              </w:rPr>
            </w:pPr>
            <w:r w:rsidRPr="00A61A07">
              <w:rPr>
                <w:bCs/>
                <w:sz w:val="20"/>
                <w:szCs w:val="20"/>
                <w:lang w:val="en-US"/>
              </w:rPr>
              <w:t xml:space="preserve">Wald </w:t>
            </w:r>
            <w:r w:rsidRPr="00A61A07">
              <w:rPr>
                <w:bCs/>
                <w:i/>
                <w:iCs/>
                <w:sz w:val="20"/>
                <w:szCs w:val="20"/>
                <w:lang w:val="en-US"/>
              </w:rPr>
              <w:t>X</w:t>
            </w:r>
            <w:r w:rsidRPr="00A61A07">
              <w:rPr>
                <w:bCs/>
                <w:sz w:val="20"/>
                <w:szCs w:val="20"/>
                <w:vertAlign w:val="superscript"/>
                <w:lang w:val="en-US"/>
              </w:rPr>
              <w:t>2</w:t>
            </w:r>
          </w:p>
        </w:tc>
        <w:tc>
          <w:tcPr>
            <w:tcW w:w="481" w:type="pct"/>
            <w:tcBorders>
              <w:top w:val="nil"/>
              <w:left w:val="nil"/>
              <w:bottom w:val="nil"/>
              <w:right w:val="nil"/>
            </w:tcBorders>
            <w:tcMar>
              <w:top w:w="100" w:type="nil"/>
              <w:right w:w="100" w:type="nil"/>
            </w:tcMar>
          </w:tcPr>
          <w:p w14:paraId="1005381F" w14:textId="77777777" w:rsidR="003A043F" w:rsidRPr="00A61A07" w:rsidRDefault="003A043F" w:rsidP="003A043F">
            <w:pPr>
              <w:widowControl w:val="0"/>
              <w:jc w:val="center"/>
              <w:rPr>
                <w:sz w:val="20"/>
                <w:szCs w:val="20"/>
                <w:lang w:val="en-US"/>
              </w:rPr>
            </w:pPr>
            <w:r w:rsidRPr="00A61A07">
              <w:rPr>
                <w:sz w:val="20"/>
                <w:szCs w:val="20"/>
                <w:lang w:val="en-US"/>
              </w:rPr>
              <w:t>N/A</w:t>
            </w:r>
          </w:p>
        </w:tc>
        <w:tc>
          <w:tcPr>
            <w:tcW w:w="523" w:type="pct"/>
            <w:tcBorders>
              <w:top w:val="nil"/>
              <w:left w:val="nil"/>
              <w:bottom w:val="nil"/>
              <w:right w:val="nil"/>
            </w:tcBorders>
            <w:tcMar>
              <w:top w:w="100" w:type="nil"/>
              <w:right w:w="100" w:type="nil"/>
            </w:tcMar>
          </w:tcPr>
          <w:p w14:paraId="3346A9B2" w14:textId="4B31CF40" w:rsidR="003A043F" w:rsidRPr="00A61A07" w:rsidRDefault="003A043F" w:rsidP="003A043F">
            <w:pPr>
              <w:widowControl w:val="0"/>
              <w:jc w:val="center"/>
              <w:rPr>
                <w:sz w:val="20"/>
                <w:szCs w:val="20"/>
                <w:lang w:val="en-US"/>
              </w:rPr>
            </w:pPr>
            <w:r w:rsidRPr="00A61A07">
              <w:rPr>
                <w:sz w:val="20"/>
                <w:szCs w:val="20"/>
                <w:lang w:val="en-US"/>
              </w:rPr>
              <w:t>N/A</w:t>
            </w:r>
          </w:p>
        </w:tc>
        <w:tc>
          <w:tcPr>
            <w:tcW w:w="527" w:type="pct"/>
            <w:tcBorders>
              <w:top w:val="nil"/>
              <w:left w:val="nil"/>
              <w:bottom w:val="nil"/>
              <w:right w:val="nil"/>
            </w:tcBorders>
          </w:tcPr>
          <w:p w14:paraId="38E8E07D" w14:textId="073F5FCA" w:rsidR="003A043F" w:rsidRPr="00A61A07" w:rsidRDefault="003A043F" w:rsidP="003A043F">
            <w:pPr>
              <w:widowControl w:val="0"/>
              <w:jc w:val="center"/>
              <w:rPr>
                <w:sz w:val="20"/>
                <w:szCs w:val="20"/>
                <w:lang w:val="en-US"/>
              </w:rPr>
            </w:pPr>
            <w:r w:rsidRPr="00A61A07">
              <w:rPr>
                <w:sz w:val="20"/>
                <w:szCs w:val="20"/>
                <w:lang w:val="en-US"/>
              </w:rPr>
              <w:t>56.65***</w:t>
            </w:r>
          </w:p>
        </w:tc>
        <w:tc>
          <w:tcPr>
            <w:tcW w:w="502" w:type="pct"/>
            <w:tcBorders>
              <w:top w:val="nil"/>
              <w:left w:val="nil"/>
              <w:bottom w:val="nil"/>
              <w:right w:val="nil"/>
            </w:tcBorders>
          </w:tcPr>
          <w:p w14:paraId="58F8F88B" w14:textId="37FC9BE2" w:rsidR="003A043F" w:rsidRPr="00A61A07" w:rsidRDefault="003A043F" w:rsidP="003A043F">
            <w:pPr>
              <w:widowControl w:val="0"/>
              <w:jc w:val="center"/>
              <w:rPr>
                <w:sz w:val="20"/>
                <w:szCs w:val="20"/>
                <w:lang w:val="en-US"/>
              </w:rPr>
            </w:pPr>
            <w:r w:rsidRPr="00A61A07">
              <w:rPr>
                <w:sz w:val="20"/>
                <w:szCs w:val="20"/>
                <w:lang w:val="en-US"/>
              </w:rPr>
              <w:t>N/A</w:t>
            </w:r>
          </w:p>
        </w:tc>
        <w:tc>
          <w:tcPr>
            <w:tcW w:w="490" w:type="pct"/>
            <w:tcBorders>
              <w:top w:val="nil"/>
              <w:left w:val="nil"/>
              <w:bottom w:val="nil"/>
              <w:right w:val="nil"/>
            </w:tcBorders>
          </w:tcPr>
          <w:p w14:paraId="6263E43B" w14:textId="03E713EA" w:rsidR="003A043F" w:rsidRPr="00A61A07" w:rsidRDefault="003A043F" w:rsidP="003A043F">
            <w:pPr>
              <w:widowControl w:val="0"/>
              <w:jc w:val="center"/>
              <w:rPr>
                <w:sz w:val="20"/>
                <w:szCs w:val="20"/>
                <w:lang w:val="en-US"/>
              </w:rPr>
            </w:pPr>
            <w:r w:rsidRPr="00A61A07">
              <w:rPr>
                <w:sz w:val="20"/>
                <w:szCs w:val="20"/>
                <w:lang w:val="en-US"/>
              </w:rPr>
              <w:t>N/A</w:t>
            </w:r>
          </w:p>
        </w:tc>
        <w:tc>
          <w:tcPr>
            <w:tcW w:w="575" w:type="pct"/>
            <w:tcBorders>
              <w:top w:val="nil"/>
              <w:left w:val="nil"/>
              <w:bottom w:val="nil"/>
              <w:right w:val="nil"/>
            </w:tcBorders>
          </w:tcPr>
          <w:p w14:paraId="2D378F51" w14:textId="6A7C34E7" w:rsidR="003A043F" w:rsidRPr="00A61A07" w:rsidRDefault="003A043F" w:rsidP="003A043F">
            <w:pPr>
              <w:widowControl w:val="0"/>
              <w:jc w:val="center"/>
              <w:rPr>
                <w:sz w:val="20"/>
                <w:szCs w:val="20"/>
                <w:lang w:val="en-US"/>
              </w:rPr>
            </w:pPr>
            <w:r w:rsidRPr="00A61A07">
              <w:rPr>
                <w:sz w:val="20"/>
                <w:szCs w:val="20"/>
                <w:lang w:val="en-US"/>
              </w:rPr>
              <w:t>100.59***</w:t>
            </w:r>
          </w:p>
        </w:tc>
        <w:tc>
          <w:tcPr>
            <w:tcW w:w="600" w:type="pct"/>
            <w:tcBorders>
              <w:top w:val="nil"/>
              <w:left w:val="nil"/>
              <w:bottom w:val="nil"/>
              <w:right w:val="nil"/>
            </w:tcBorders>
          </w:tcPr>
          <w:p w14:paraId="609517F5" w14:textId="7D20CD95" w:rsidR="003A043F" w:rsidRPr="00A61A07" w:rsidRDefault="003A043F" w:rsidP="003A043F">
            <w:pPr>
              <w:widowControl w:val="0"/>
              <w:jc w:val="center"/>
              <w:rPr>
                <w:sz w:val="20"/>
                <w:szCs w:val="20"/>
                <w:lang w:val="en-US"/>
              </w:rPr>
            </w:pPr>
            <w:r w:rsidRPr="00A61A07">
              <w:rPr>
                <w:sz w:val="20"/>
                <w:szCs w:val="20"/>
                <w:lang w:val="en-US"/>
              </w:rPr>
              <w:t>88.15***</w:t>
            </w:r>
          </w:p>
        </w:tc>
        <w:tc>
          <w:tcPr>
            <w:tcW w:w="599" w:type="pct"/>
            <w:tcBorders>
              <w:top w:val="nil"/>
              <w:left w:val="nil"/>
              <w:bottom w:val="nil"/>
              <w:right w:val="nil"/>
            </w:tcBorders>
          </w:tcPr>
          <w:p w14:paraId="4F598DA3" w14:textId="1FA764AF" w:rsidR="003A043F" w:rsidRPr="00A61A07" w:rsidRDefault="003A043F" w:rsidP="003A043F">
            <w:pPr>
              <w:widowControl w:val="0"/>
              <w:jc w:val="center"/>
              <w:rPr>
                <w:sz w:val="20"/>
                <w:szCs w:val="20"/>
                <w:lang w:val="en-US"/>
              </w:rPr>
            </w:pPr>
            <w:r w:rsidRPr="00A61A07">
              <w:rPr>
                <w:sz w:val="20"/>
                <w:szCs w:val="20"/>
                <w:lang w:val="en-US"/>
              </w:rPr>
              <w:t>N/A</w:t>
            </w:r>
          </w:p>
        </w:tc>
      </w:tr>
      <w:tr w:rsidR="00A61A07" w:rsidRPr="00A61A07" w14:paraId="498BD6EE" w14:textId="1FEF6E8D" w:rsidTr="009726EF">
        <w:trPr>
          <w:trHeight w:val="104"/>
        </w:trPr>
        <w:tc>
          <w:tcPr>
            <w:tcW w:w="703" w:type="pct"/>
            <w:tcBorders>
              <w:top w:val="nil"/>
              <w:left w:val="nil"/>
              <w:bottom w:val="single" w:sz="4" w:space="0" w:color="auto"/>
              <w:right w:val="nil"/>
            </w:tcBorders>
            <w:tcMar>
              <w:top w:w="100" w:type="nil"/>
              <w:right w:w="100" w:type="nil"/>
            </w:tcMar>
          </w:tcPr>
          <w:p w14:paraId="59E64C2F" w14:textId="77777777" w:rsidR="003A043F" w:rsidRPr="00A61A07" w:rsidRDefault="003A043F" w:rsidP="003A043F">
            <w:pPr>
              <w:widowControl w:val="0"/>
              <w:rPr>
                <w:bCs/>
                <w:sz w:val="20"/>
                <w:szCs w:val="20"/>
                <w:lang w:val="en-US"/>
              </w:rPr>
            </w:pPr>
            <w:r w:rsidRPr="00A61A07">
              <w:rPr>
                <w:i/>
                <w:iCs/>
                <w:sz w:val="20"/>
                <w:szCs w:val="20"/>
                <w:lang w:val="en-US"/>
              </w:rPr>
              <w:t>R</w:t>
            </w:r>
            <w:r w:rsidRPr="00A61A07">
              <w:rPr>
                <w:sz w:val="20"/>
                <w:szCs w:val="20"/>
                <w:vertAlign w:val="superscript"/>
                <w:lang w:val="en-US"/>
              </w:rPr>
              <w:t>2</w:t>
            </w:r>
          </w:p>
        </w:tc>
        <w:tc>
          <w:tcPr>
            <w:tcW w:w="481" w:type="pct"/>
            <w:tcBorders>
              <w:top w:val="nil"/>
              <w:left w:val="nil"/>
              <w:bottom w:val="single" w:sz="4" w:space="0" w:color="auto"/>
              <w:right w:val="nil"/>
            </w:tcBorders>
            <w:tcMar>
              <w:top w:w="100" w:type="nil"/>
              <w:right w:w="100" w:type="nil"/>
            </w:tcMar>
          </w:tcPr>
          <w:p w14:paraId="73058123" w14:textId="77777777" w:rsidR="003A043F" w:rsidRPr="00A61A07" w:rsidRDefault="003A043F" w:rsidP="003A043F">
            <w:pPr>
              <w:widowControl w:val="0"/>
              <w:jc w:val="center"/>
              <w:rPr>
                <w:sz w:val="20"/>
                <w:szCs w:val="20"/>
                <w:lang w:val="en-US"/>
              </w:rPr>
            </w:pPr>
            <w:r w:rsidRPr="00A61A07">
              <w:rPr>
                <w:sz w:val="20"/>
                <w:szCs w:val="20"/>
                <w:lang w:val="en-US"/>
              </w:rPr>
              <w:t>0.072</w:t>
            </w:r>
          </w:p>
        </w:tc>
        <w:tc>
          <w:tcPr>
            <w:tcW w:w="523" w:type="pct"/>
            <w:tcBorders>
              <w:top w:val="nil"/>
              <w:left w:val="nil"/>
              <w:bottom w:val="single" w:sz="4" w:space="0" w:color="auto"/>
              <w:right w:val="nil"/>
            </w:tcBorders>
            <w:tcMar>
              <w:top w:w="100" w:type="nil"/>
              <w:right w:w="100" w:type="nil"/>
            </w:tcMar>
          </w:tcPr>
          <w:p w14:paraId="3538024B" w14:textId="6916C0A3" w:rsidR="003A043F" w:rsidRPr="00A61A07" w:rsidRDefault="003A043F" w:rsidP="003A043F">
            <w:pPr>
              <w:widowControl w:val="0"/>
              <w:jc w:val="center"/>
              <w:rPr>
                <w:sz w:val="20"/>
                <w:szCs w:val="20"/>
                <w:lang w:val="en-US"/>
              </w:rPr>
            </w:pPr>
            <w:r w:rsidRPr="00A61A07">
              <w:rPr>
                <w:sz w:val="20"/>
                <w:szCs w:val="20"/>
                <w:lang w:val="en-US"/>
              </w:rPr>
              <w:t>0.073</w:t>
            </w:r>
          </w:p>
        </w:tc>
        <w:tc>
          <w:tcPr>
            <w:tcW w:w="527" w:type="pct"/>
            <w:tcBorders>
              <w:top w:val="nil"/>
              <w:left w:val="nil"/>
              <w:bottom w:val="single" w:sz="4" w:space="0" w:color="auto"/>
              <w:right w:val="nil"/>
            </w:tcBorders>
          </w:tcPr>
          <w:p w14:paraId="40BCC459" w14:textId="11CE5296" w:rsidR="003A043F" w:rsidRPr="00A61A07" w:rsidRDefault="003A043F" w:rsidP="003A043F">
            <w:pPr>
              <w:widowControl w:val="0"/>
              <w:jc w:val="center"/>
              <w:rPr>
                <w:sz w:val="20"/>
                <w:szCs w:val="20"/>
                <w:lang w:val="en-US"/>
              </w:rPr>
            </w:pPr>
            <w:r w:rsidRPr="00A61A07">
              <w:rPr>
                <w:sz w:val="20"/>
                <w:szCs w:val="20"/>
                <w:lang w:val="en-US"/>
              </w:rPr>
              <w:t>0.072</w:t>
            </w:r>
          </w:p>
        </w:tc>
        <w:tc>
          <w:tcPr>
            <w:tcW w:w="502" w:type="pct"/>
            <w:tcBorders>
              <w:top w:val="nil"/>
              <w:left w:val="nil"/>
              <w:bottom w:val="single" w:sz="4" w:space="0" w:color="auto"/>
              <w:right w:val="nil"/>
            </w:tcBorders>
          </w:tcPr>
          <w:p w14:paraId="24C560A7" w14:textId="29DC8607" w:rsidR="003A043F" w:rsidRPr="00A61A07" w:rsidRDefault="003A043F" w:rsidP="003A043F">
            <w:pPr>
              <w:widowControl w:val="0"/>
              <w:jc w:val="center"/>
              <w:rPr>
                <w:sz w:val="20"/>
                <w:szCs w:val="20"/>
                <w:lang w:val="en-US"/>
              </w:rPr>
            </w:pPr>
            <w:r w:rsidRPr="00A61A07">
              <w:rPr>
                <w:sz w:val="20"/>
                <w:szCs w:val="20"/>
                <w:lang w:val="en-US"/>
              </w:rPr>
              <w:t>0.061</w:t>
            </w:r>
          </w:p>
        </w:tc>
        <w:tc>
          <w:tcPr>
            <w:tcW w:w="490" w:type="pct"/>
            <w:tcBorders>
              <w:top w:val="nil"/>
              <w:left w:val="nil"/>
              <w:bottom w:val="single" w:sz="4" w:space="0" w:color="auto"/>
              <w:right w:val="nil"/>
            </w:tcBorders>
          </w:tcPr>
          <w:p w14:paraId="4319A3BC" w14:textId="2470DB85" w:rsidR="003A043F" w:rsidRPr="00A61A07" w:rsidRDefault="003A043F" w:rsidP="003A043F">
            <w:pPr>
              <w:widowControl w:val="0"/>
              <w:jc w:val="center"/>
              <w:rPr>
                <w:sz w:val="20"/>
                <w:szCs w:val="20"/>
                <w:lang w:val="en-US"/>
              </w:rPr>
            </w:pPr>
            <w:r w:rsidRPr="00A61A07">
              <w:rPr>
                <w:sz w:val="20"/>
                <w:szCs w:val="20"/>
                <w:lang w:val="en-US"/>
              </w:rPr>
              <w:t>0.054</w:t>
            </w:r>
          </w:p>
        </w:tc>
        <w:tc>
          <w:tcPr>
            <w:tcW w:w="575" w:type="pct"/>
            <w:tcBorders>
              <w:top w:val="nil"/>
              <w:left w:val="nil"/>
              <w:bottom w:val="single" w:sz="4" w:space="0" w:color="auto"/>
              <w:right w:val="nil"/>
            </w:tcBorders>
          </w:tcPr>
          <w:p w14:paraId="49AB3E8F" w14:textId="23E2CEA4" w:rsidR="003A043F" w:rsidRPr="00A61A07" w:rsidRDefault="003A043F" w:rsidP="003A043F">
            <w:pPr>
              <w:widowControl w:val="0"/>
              <w:jc w:val="center"/>
              <w:rPr>
                <w:sz w:val="20"/>
                <w:szCs w:val="20"/>
                <w:lang w:val="en-US"/>
              </w:rPr>
            </w:pPr>
            <w:r w:rsidRPr="00A61A07">
              <w:rPr>
                <w:sz w:val="20"/>
                <w:szCs w:val="20"/>
                <w:lang w:val="en-US"/>
              </w:rPr>
              <w:t>N/A</w:t>
            </w:r>
          </w:p>
        </w:tc>
        <w:tc>
          <w:tcPr>
            <w:tcW w:w="600" w:type="pct"/>
            <w:tcBorders>
              <w:top w:val="nil"/>
              <w:left w:val="nil"/>
              <w:bottom w:val="single" w:sz="4" w:space="0" w:color="auto"/>
              <w:right w:val="nil"/>
            </w:tcBorders>
          </w:tcPr>
          <w:p w14:paraId="68A6C2FB" w14:textId="6E7BBFEB" w:rsidR="003A043F" w:rsidRPr="00A61A07" w:rsidRDefault="003A043F" w:rsidP="003A043F">
            <w:pPr>
              <w:widowControl w:val="0"/>
              <w:jc w:val="center"/>
              <w:rPr>
                <w:sz w:val="20"/>
                <w:szCs w:val="20"/>
                <w:lang w:val="en-US"/>
              </w:rPr>
            </w:pPr>
            <w:r w:rsidRPr="00A61A07">
              <w:rPr>
                <w:sz w:val="20"/>
                <w:szCs w:val="20"/>
                <w:lang w:val="en-US"/>
              </w:rPr>
              <w:t>0.061</w:t>
            </w:r>
          </w:p>
        </w:tc>
        <w:tc>
          <w:tcPr>
            <w:tcW w:w="599" w:type="pct"/>
            <w:tcBorders>
              <w:top w:val="nil"/>
              <w:left w:val="nil"/>
              <w:bottom w:val="single" w:sz="4" w:space="0" w:color="auto"/>
              <w:right w:val="nil"/>
            </w:tcBorders>
          </w:tcPr>
          <w:p w14:paraId="1F4716D8" w14:textId="4E935400" w:rsidR="003A043F" w:rsidRPr="00A61A07" w:rsidRDefault="003A043F" w:rsidP="003A043F">
            <w:pPr>
              <w:widowControl w:val="0"/>
              <w:jc w:val="center"/>
              <w:rPr>
                <w:sz w:val="20"/>
                <w:szCs w:val="20"/>
                <w:lang w:val="en-US"/>
              </w:rPr>
            </w:pPr>
            <w:r w:rsidRPr="00A61A07">
              <w:rPr>
                <w:sz w:val="20"/>
                <w:szCs w:val="20"/>
                <w:lang w:val="en-US"/>
              </w:rPr>
              <w:t>0.038</w:t>
            </w:r>
          </w:p>
        </w:tc>
      </w:tr>
    </w:tbl>
    <w:p w14:paraId="14C14048" w14:textId="77777777" w:rsidR="00342EBD" w:rsidRPr="00A61A07" w:rsidRDefault="00342EBD"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 xml:space="preserve">-statistics are in parentheses. </w:t>
      </w:r>
    </w:p>
    <w:p w14:paraId="2749B930" w14:textId="77777777" w:rsidR="00342EBD" w:rsidRPr="00A61A07" w:rsidRDefault="00342EBD" w:rsidP="009A2651">
      <w:pPr>
        <w:widowControl w:val="0"/>
        <w:spacing w:line="276" w:lineRule="auto"/>
        <w:jc w:val="center"/>
        <w:rPr>
          <w:b/>
          <w:bCs/>
          <w:lang w:val="en-US"/>
        </w:rPr>
      </w:pPr>
    </w:p>
    <w:p w14:paraId="3C86C852" w14:textId="4D79885F" w:rsidR="00626E65" w:rsidRPr="00A61A07" w:rsidRDefault="00C34124" w:rsidP="009A2651">
      <w:pPr>
        <w:widowControl w:val="0"/>
        <w:spacing w:line="276" w:lineRule="auto"/>
        <w:jc w:val="center"/>
        <w:rPr>
          <w:b/>
          <w:bCs/>
          <w:lang w:val="en-US"/>
        </w:rPr>
      </w:pPr>
      <w:r w:rsidRPr="00A61A07">
        <w:rPr>
          <w:b/>
          <w:bCs/>
          <w:lang w:val="en-US"/>
        </w:rPr>
        <w:t>Table 4</w:t>
      </w:r>
      <w:r w:rsidR="00626E65" w:rsidRPr="00A61A07">
        <w:rPr>
          <w:b/>
          <w:bCs/>
          <w:lang w:val="en-US"/>
        </w:rPr>
        <w:t xml:space="preserve">. Moderating Effects of Supply Chain Complexity </w:t>
      </w:r>
    </w:p>
    <w:tbl>
      <w:tblPr>
        <w:tblStyle w:val="TableGrid"/>
        <w:tblW w:w="5050" w:type="pct"/>
        <w:jc w:val="center"/>
        <w:tblBorders>
          <w:left w:val="none" w:sz="0" w:space="0" w:color="auto"/>
          <w:right w:val="none" w:sz="0" w:space="0" w:color="auto"/>
          <w:insideH w:val="none" w:sz="0" w:space="0" w:color="auto"/>
          <w:insideV w:val="none" w:sz="0" w:space="0" w:color="auto"/>
        </w:tblBorders>
        <w:tblCellMar>
          <w:top w:w="57" w:type="dxa"/>
          <w:left w:w="28" w:type="dxa"/>
          <w:bottom w:w="57" w:type="dxa"/>
          <w:right w:w="28" w:type="dxa"/>
        </w:tblCellMar>
        <w:tblLook w:val="04A0" w:firstRow="1" w:lastRow="0" w:firstColumn="1" w:lastColumn="0" w:noHBand="0" w:noVBand="1"/>
      </w:tblPr>
      <w:tblGrid>
        <w:gridCol w:w="4398"/>
        <w:gridCol w:w="1672"/>
        <w:gridCol w:w="1640"/>
        <w:gridCol w:w="1651"/>
        <w:gridCol w:w="1651"/>
        <w:gridCol w:w="1651"/>
        <w:gridCol w:w="1594"/>
      </w:tblGrid>
      <w:tr w:rsidR="00A61A07" w:rsidRPr="00A61A07" w14:paraId="28E033A3" w14:textId="77777777" w:rsidTr="00012E15">
        <w:trPr>
          <w:trHeight w:val="35"/>
          <w:jc w:val="center"/>
        </w:trPr>
        <w:tc>
          <w:tcPr>
            <w:tcW w:w="1541" w:type="pct"/>
            <w:tcBorders>
              <w:top w:val="single" w:sz="4" w:space="0" w:color="auto"/>
              <w:bottom w:val="single" w:sz="4" w:space="0" w:color="auto"/>
            </w:tcBorders>
          </w:tcPr>
          <w:p w14:paraId="2A1FC8F5" w14:textId="77777777" w:rsidR="00342EBD" w:rsidRPr="00A61A07" w:rsidRDefault="00342EBD" w:rsidP="009A2651">
            <w:pPr>
              <w:widowControl w:val="0"/>
              <w:rPr>
                <w:b/>
                <w:sz w:val="20"/>
                <w:szCs w:val="20"/>
                <w:lang w:val="en-US"/>
              </w:rPr>
            </w:pPr>
            <w:r w:rsidRPr="00A61A07">
              <w:rPr>
                <w:b/>
                <w:sz w:val="20"/>
                <w:szCs w:val="20"/>
                <w:lang w:val="en-US"/>
              </w:rPr>
              <w:t>Variables</w:t>
            </w:r>
          </w:p>
        </w:tc>
        <w:tc>
          <w:tcPr>
            <w:tcW w:w="586" w:type="pct"/>
            <w:tcBorders>
              <w:top w:val="single" w:sz="4" w:space="0" w:color="auto"/>
              <w:bottom w:val="single" w:sz="4" w:space="0" w:color="auto"/>
            </w:tcBorders>
            <w:shd w:val="clear" w:color="auto" w:fill="auto"/>
          </w:tcPr>
          <w:p w14:paraId="206D1E19" w14:textId="77777777" w:rsidR="00342EBD" w:rsidRPr="00A61A07" w:rsidRDefault="00342EBD" w:rsidP="009A2651">
            <w:pPr>
              <w:widowControl w:val="0"/>
              <w:jc w:val="center"/>
              <w:rPr>
                <w:b/>
                <w:sz w:val="20"/>
                <w:szCs w:val="20"/>
                <w:lang w:val="en-US" w:eastAsia="zh-CN"/>
              </w:rPr>
            </w:pPr>
            <w:r w:rsidRPr="00A61A07">
              <w:rPr>
                <w:b/>
                <w:sz w:val="20"/>
                <w:szCs w:val="20"/>
                <w:lang w:val="en-US"/>
              </w:rPr>
              <w:t>Model 1</w:t>
            </w:r>
          </w:p>
          <w:p w14:paraId="15285650" w14:textId="0CE3CF53" w:rsidR="00342EBD" w:rsidRPr="00A61A07" w:rsidRDefault="008C6F95" w:rsidP="009A2651">
            <w:pPr>
              <w:widowControl w:val="0"/>
              <w:jc w:val="center"/>
              <w:rPr>
                <w:b/>
                <w:sz w:val="20"/>
                <w:szCs w:val="20"/>
                <w:lang w:val="en-US" w:eastAsia="zh-CN"/>
              </w:rPr>
            </w:pPr>
            <w:r w:rsidRPr="00A61A07">
              <w:rPr>
                <w:b/>
                <w:sz w:val="20"/>
                <w:szCs w:val="20"/>
                <w:lang w:val="en-US"/>
              </w:rPr>
              <w:t>Include</w:t>
            </w:r>
            <w:r w:rsidR="00342EBD" w:rsidRPr="00A61A07">
              <w:rPr>
                <w:b/>
                <w:sz w:val="20"/>
                <w:szCs w:val="20"/>
                <w:lang w:val="en-US"/>
              </w:rPr>
              <w:t xml:space="preserve"> Horizontal Complexity</w:t>
            </w:r>
          </w:p>
        </w:tc>
        <w:tc>
          <w:tcPr>
            <w:tcW w:w="575" w:type="pct"/>
            <w:tcBorders>
              <w:top w:val="single" w:sz="4" w:space="0" w:color="auto"/>
              <w:bottom w:val="single" w:sz="4" w:space="0" w:color="auto"/>
            </w:tcBorders>
            <w:shd w:val="clear" w:color="auto" w:fill="auto"/>
          </w:tcPr>
          <w:p w14:paraId="4783FB80" w14:textId="77777777" w:rsidR="00342EBD" w:rsidRPr="00A61A07" w:rsidRDefault="00342EBD" w:rsidP="009A2651">
            <w:pPr>
              <w:widowControl w:val="0"/>
              <w:jc w:val="center"/>
              <w:rPr>
                <w:b/>
                <w:sz w:val="20"/>
                <w:szCs w:val="20"/>
                <w:lang w:val="en-US" w:eastAsia="zh-CN"/>
              </w:rPr>
            </w:pPr>
            <w:r w:rsidRPr="00A61A07">
              <w:rPr>
                <w:b/>
                <w:sz w:val="20"/>
                <w:szCs w:val="20"/>
                <w:lang w:val="en-US"/>
              </w:rPr>
              <w:t>Model 2</w:t>
            </w:r>
          </w:p>
          <w:p w14:paraId="070F5E5C" w14:textId="77777777" w:rsidR="002A0911" w:rsidRPr="00A61A07" w:rsidRDefault="008C6F95" w:rsidP="009A2651">
            <w:pPr>
              <w:widowControl w:val="0"/>
              <w:jc w:val="center"/>
              <w:rPr>
                <w:b/>
                <w:sz w:val="20"/>
                <w:szCs w:val="20"/>
                <w:lang w:val="en-US"/>
              </w:rPr>
            </w:pPr>
            <w:r w:rsidRPr="00A61A07">
              <w:rPr>
                <w:b/>
                <w:sz w:val="20"/>
                <w:szCs w:val="20"/>
                <w:lang w:val="en-US"/>
              </w:rPr>
              <w:t xml:space="preserve">Include </w:t>
            </w:r>
          </w:p>
          <w:p w14:paraId="2D543F6F" w14:textId="0F2E8775" w:rsidR="00342EBD" w:rsidRPr="00A61A07" w:rsidRDefault="00342EBD" w:rsidP="009A2651">
            <w:pPr>
              <w:widowControl w:val="0"/>
              <w:jc w:val="center"/>
              <w:rPr>
                <w:b/>
                <w:sz w:val="20"/>
                <w:szCs w:val="20"/>
                <w:lang w:val="en-US" w:eastAsia="zh-CN"/>
              </w:rPr>
            </w:pPr>
            <w:r w:rsidRPr="00A61A07">
              <w:rPr>
                <w:b/>
                <w:sz w:val="20"/>
                <w:szCs w:val="20"/>
                <w:lang w:val="en-US"/>
              </w:rPr>
              <w:t xml:space="preserve">Spatial </w:t>
            </w:r>
          </w:p>
          <w:p w14:paraId="14124850" w14:textId="77777777" w:rsidR="00342EBD" w:rsidRPr="00A61A07" w:rsidRDefault="00342EBD" w:rsidP="009A2651">
            <w:pPr>
              <w:widowControl w:val="0"/>
              <w:jc w:val="center"/>
              <w:rPr>
                <w:b/>
                <w:sz w:val="20"/>
                <w:szCs w:val="20"/>
                <w:lang w:val="en-US" w:eastAsia="zh-CN"/>
              </w:rPr>
            </w:pPr>
            <w:r w:rsidRPr="00A61A07">
              <w:rPr>
                <w:b/>
                <w:sz w:val="20"/>
                <w:szCs w:val="20"/>
                <w:lang w:val="en-US"/>
              </w:rPr>
              <w:t>Complexity</w:t>
            </w:r>
          </w:p>
        </w:tc>
        <w:tc>
          <w:tcPr>
            <w:tcW w:w="579" w:type="pct"/>
            <w:tcBorders>
              <w:top w:val="single" w:sz="4" w:space="0" w:color="auto"/>
              <w:bottom w:val="single" w:sz="4" w:space="0" w:color="auto"/>
            </w:tcBorders>
            <w:shd w:val="clear" w:color="auto" w:fill="auto"/>
          </w:tcPr>
          <w:p w14:paraId="1C6CE760" w14:textId="77777777" w:rsidR="00342EBD" w:rsidRPr="00A61A07" w:rsidRDefault="00342EBD" w:rsidP="009A2651">
            <w:pPr>
              <w:widowControl w:val="0"/>
              <w:jc w:val="center"/>
              <w:rPr>
                <w:b/>
                <w:sz w:val="20"/>
                <w:szCs w:val="20"/>
                <w:lang w:val="en-US" w:eastAsia="zh-CN"/>
              </w:rPr>
            </w:pPr>
            <w:r w:rsidRPr="00A61A07">
              <w:rPr>
                <w:b/>
                <w:sz w:val="20"/>
                <w:szCs w:val="20"/>
                <w:lang w:val="en-US"/>
              </w:rPr>
              <w:t>Model 3</w:t>
            </w:r>
          </w:p>
          <w:p w14:paraId="18F51E33" w14:textId="0E40C26D" w:rsidR="00342EBD" w:rsidRPr="00A61A07" w:rsidRDefault="008C6F95" w:rsidP="009A2651">
            <w:pPr>
              <w:widowControl w:val="0"/>
              <w:jc w:val="center"/>
              <w:rPr>
                <w:b/>
                <w:sz w:val="20"/>
                <w:szCs w:val="20"/>
                <w:lang w:val="en-US" w:eastAsia="zh-CN"/>
              </w:rPr>
            </w:pPr>
            <w:r w:rsidRPr="00A61A07">
              <w:rPr>
                <w:b/>
                <w:sz w:val="20"/>
                <w:szCs w:val="20"/>
                <w:lang w:val="en-US"/>
              </w:rPr>
              <w:t xml:space="preserve">Include </w:t>
            </w:r>
            <w:r w:rsidR="00342EBD" w:rsidRPr="00A61A07">
              <w:rPr>
                <w:b/>
                <w:sz w:val="20"/>
                <w:szCs w:val="20"/>
                <w:lang w:val="en-US"/>
              </w:rPr>
              <w:t>Interconnected Complexity</w:t>
            </w:r>
          </w:p>
        </w:tc>
        <w:tc>
          <w:tcPr>
            <w:tcW w:w="579" w:type="pct"/>
            <w:tcBorders>
              <w:top w:val="single" w:sz="4" w:space="0" w:color="auto"/>
              <w:bottom w:val="single" w:sz="4" w:space="0" w:color="auto"/>
            </w:tcBorders>
          </w:tcPr>
          <w:p w14:paraId="0E945994" w14:textId="77777777" w:rsidR="00342EBD" w:rsidRPr="00A61A07" w:rsidRDefault="00342EBD" w:rsidP="009A2651">
            <w:pPr>
              <w:widowControl w:val="0"/>
              <w:jc w:val="center"/>
              <w:rPr>
                <w:b/>
                <w:sz w:val="20"/>
                <w:szCs w:val="20"/>
                <w:lang w:val="en-US" w:eastAsia="zh-CN"/>
              </w:rPr>
            </w:pPr>
            <w:r w:rsidRPr="00A61A07">
              <w:rPr>
                <w:b/>
                <w:sz w:val="20"/>
                <w:szCs w:val="20"/>
                <w:lang w:val="en-US"/>
              </w:rPr>
              <w:t>Model 4</w:t>
            </w:r>
          </w:p>
          <w:p w14:paraId="2CE11691" w14:textId="77777777" w:rsidR="002A0911" w:rsidRPr="00A61A07" w:rsidRDefault="008C6F95" w:rsidP="009A2651">
            <w:pPr>
              <w:widowControl w:val="0"/>
              <w:jc w:val="center"/>
              <w:rPr>
                <w:b/>
                <w:sz w:val="20"/>
                <w:szCs w:val="20"/>
                <w:lang w:val="en-US"/>
              </w:rPr>
            </w:pPr>
            <w:r w:rsidRPr="00A61A07">
              <w:rPr>
                <w:b/>
                <w:sz w:val="20"/>
                <w:szCs w:val="20"/>
                <w:lang w:val="en-US"/>
              </w:rPr>
              <w:t xml:space="preserve">Include </w:t>
            </w:r>
            <w:r w:rsidR="002A0911" w:rsidRPr="00A61A07">
              <w:rPr>
                <w:b/>
                <w:sz w:val="20"/>
                <w:szCs w:val="20"/>
                <w:lang w:val="en-US"/>
              </w:rPr>
              <w:t xml:space="preserve">All </w:t>
            </w:r>
          </w:p>
          <w:p w14:paraId="6C3D4E71" w14:textId="60F4DD77" w:rsidR="00342EBD" w:rsidRPr="00A61A07" w:rsidRDefault="00FD5587" w:rsidP="009A2651">
            <w:pPr>
              <w:widowControl w:val="0"/>
              <w:jc w:val="center"/>
              <w:rPr>
                <w:b/>
                <w:sz w:val="20"/>
                <w:szCs w:val="20"/>
                <w:lang w:val="en-US"/>
              </w:rPr>
            </w:pPr>
            <w:r w:rsidRPr="00A61A07">
              <w:rPr>
                <w:b/>
                <w:sz w:val="20"/>
                <w:szCs w:val="20"/>
                <w:lang w:val="en-US"/>
              </w:rPr>
              <w:t>Three</w:t>
            </w:r>
            <w:r w:rsidR="00342EBD" w:rsidRPr="00A61A07">
              <w:rPr>
                <w:b/>
                <w:sz w:val="20"/>
                <w:szCs w:val="20"/>
                <w:lang w:val="en-US"/>
              </w:rPr>
              <w:t xml:space="preserve"> Complexit</w:t>
            </w:r>
            <w:r w:rsidR="008C6F95" w:rsidRPr="00A61A07">
              <w:rPr>
                <w:b/>
                <w:sz w:val="20"/>
                <w:szCs w:val="20"/>
                <w:lang w:val="en-US"/>
              </w:rPr>
              <w:t>ies</w:t>
            </w:r>
          </w:p>
        </w:tc>
        <w:tc>
          <w:tcPr>
            <w:tcW w:w="579" w:type="pct"/>
            <w:tcBorders>
              <w:top w:val="single" w:sz="4" w:space="0" w:color="auto"/>
              <w:bottom w:val="single" w:sz="4" w:space="0" w:color="auto"/>
            </w:tcBorders>
            <w:shd w:val="clear" w:color="auto" w:fill="auto"/>
          </w:tcPr>
          <w:p w14:paraId="06F7306D" w14:textId="77777777" w:rsidR="00342EBD" w:rsidRPr="00A61A07" w:rsidRDefault="00342EBD" w:rsidP="009A2651">
            <w:pPr>
              <w:widowControl w:val="0"/>
              <w:jc w:val="center"/>
              <w:rPr>
                <w:b/>
                <w:sz w:val="20"/>
                <w:szCs w:val="20"/>
                <w:lang w:val="en-US" w:eastAsia="zh-CN"/>
              </w:rPr>
            </w:pPr>
            <w:r w:rsidRPr="00A61A07">
              <w:rPr>
                <w:b/>
                <w:sz w:val="20"/>
                <w:szCs w:val="20"/>
                <w:lang w:val="en-US"/>
              </w:rPr>
              <w:t>Model 5</w:t>
            </w:r>
          </w:p>
          <w:p w14:paraId="54098450" w14:textId="77777777" w:rsidR="00342EBD" w:rsidRPr="00A61A07" w:rsidRDefault="00342EBD" w:rsidP="009A2651">
            <w:pPr>
              <w:widowControl w:val="0"/>
              <w:jc w:val="center"/>
              <w:rPr>
                <w:b/>
                <w:sz w:val="20"/>
                <w:szCs w:val="20"/>
                <w:lang w:val="en-US" w:eastAsia="zh-CN"/>
              </w:rPr>
            </w:pPr>
            <w:r w:rsidRPr="00A61A07">
              <w:rPr>
                <w:b/>
                <w:sz w:val="20"/>
                <w:szCs w:val="20"/>
                <w:lang w:val="en-US"/>
              </w:rPr>
              <w:t xml:space="preserve">Focus on </w:t>
            </w:r>
          </w:p>
          <w:p w14:paraId="0C25CC2E" w14:textId="77777777" w:rsidR="00342EBD" w:rsidRPr="00A61A07" w:rsidRDefault="00342EBD" w:rsidP="009A2651">
            <w:pPr>
              <w:widowControl w:val="0"/>
              <w:jc w:val="center"/>
              <w:rPr>
                <w:b/>
                <w:sz w:val="20"/>
                <w:szCs w:val="20"/>
                <w:lang w:val="en-US" w:eastAsia="zh-CN"/>
              </w:rPr>
            </w:pPr>
            <w:r w:rsidRPr="00A61A07">
              <w:rPr>
                <w:b/>
                <w:sz w:val="20"/>
                <w:szCs w:val="20"/>
                <w:lang w:val="en-US"/>
              </w:rPr>
              <w:t>Upstream Complexity</w:t>
            </w:r>
          </w:p>
        </w:tc>
        <w:tc>
          <w:tcPr>
            <w:tcW w:w="559" w:type="pct"/>
            <w:tcBorders>
              <w:top w:val="single" w:sz="4" w:space="0" w:color="auto"/>
              <w:bottom w:val="single" w:sz="4" w:space="0" w:color="auto"/>
            </w:tcBorders>
            <w:shd w:val="clear" w:color="auto" w:fill="auto"/>
          </w:tcPr>
          <w:p w14:paraId="2116AF65" w14:textId="77777777" w:rsidR="00342EBD" w:rsidRPr="00A61A07" w:rsidRDefault="00342EBD" w:rsidP="009A2651">
            <w:pPr>
              <w:widowControl w:val="0"/>
              <w:jc w:val="center"/>
              <w:rPr>
                <w:b/>
                <w:sz w:val="20"/>
                <w:szCs w:val="20"/>
                <w:lang w:val="en-US" w:eastAsia="zh-CN"/>
              </w:rPr>
            </w:pPr>
            <w:r w:rsidRPr="00A61A07">
              <w:rPr>
                <w:b/>
                <w:sz w:val="20"/>
                <w:szCs w:val="20"/>
                <w:lang w:val="en-US"/>
              </w:rPr>
              <w:t>Model 6</w:t>
            </w:r>
          </w:p>
          <w:p w14:paraId="7E536F62" w14:textId="77777777" w:rsidR="00342EBD" w:rsidRPr="00A61A07" w:rsidRDefault="00342EBD" w:rsidP="009A2651">
            <w:pPr>
              <w:widowControl w:val="0"/>
              <w:jc w:val="center"/>
              <w:rPr>
                <w:b/>
                <w:sz w:val="20"/>
                <w:szCs w:val="20"/>
                <w:lang w:val="en-US" w:eastAsia="zh-CN"/>
              </w:rPr>
            </w:pPr>
            <w:r w:rsidRPr="00A61A07">
              <w:rPr>
                <w:b/>
                <w:sz w:val="20"/>
                <w:szCs w:val="20"/>
                <w:lang w:val="en-US"/>
              </w:rPr>
              <w:t>Focus on</w:t>
            </w:r>
          </w:p>
          <w:p w14:paraId="61E4FD8F" w14:textId="77777777" w:rsidR="00342EBD" w:rsidRPr="00A61A07" w:rsidRDefault="00342EBD" w:rsidP="009A2651">
            <w:pPr>
              <w:widowControl w:val="0"/>
              <w:jc w:val="center"/>
              <w:rPr>
                <w:b/>
                <w:sz w:val="20"/>
                <w:szCs w:val="20"/>
                <w:lang w:val="en-US" w:eastAsia="zh-CN"/>
              </w:rPr>
            </w:pPr>
            <w:r w:rsidRPr="00A61A07">
              <w:rPr>
                <w:b/>
                <w:sz w:val="20"/>
                <w:szCs w:val="20"/>
                <w:lang w:val="en-US"/>
              </w:rPr>
              <w:t>Downstream Complexity</w:t>
            </w:r>
          </w:p>
        </w:tc>
      </w:tr>
      <w:tr w:rsidR="00A61A07" w:rsidRPr="00A61A07" w14:paraId="59844FFB" w14:textId="77777777" w:rsidTr="00012E15">
        <w:trPr>
          <w:trHeight w:val="246"/>
          <w:jc w:val="center"/>
        </w:trPr>
        <w:tc>
          <w:tcPr>
            <w:tcW w:w="1541" w:type="pct"/>
          </w:tcPr>
          <w:p w14:paraId="3C29C224" w14:textId="77777777" w:rsidR="00342EBD" w:rsidRPr="00A61A07" w:rsidRDefault="00342EBD" w:rsidP="009A2651">
            <w:pPr>
              <w:widowControl w:val="0"/>
              <w:rPr>
                <w:b/>
                <w:bCs/>
                <w:sz w:val="20"/>
                <w:szCs w:val="20"/>
                <w:lang w:val="en-US"/>
              </w:rPr>
            </w:pPr>
            <w:r w:rsidRPr="00A61A07">
              <w:rPr>
                <w:sz w:val="20"/>
                <w:szCs w:val="20"/>
                <w:lang w:val="en-US"/>
              </w:rPr>
              <w:t>Treatment × Post × Horizontal Complexity (H2)</w:t>
            </w:r>
          </w:p>
        </w:tc>
        <w:tc>
          <w:tcPr>
            <w:tcW w:w="586" w:type="pct"/>
          </w:tcPr>
          <w:p w14:paraId="2909B553" w14:textId="36A33564" w:rsidR="00342EBD" w:rsidRPr="00A61A07" w:rsidRDefault="00342EBD" w:rsidP="009A2651">
            <w:pPr>
              <w:widowControl w:val="0"/>
              <w:jc w:val="center"/>
              <w:rPr>
                <w:sz w:val="20"/>
                <w:szCs w:val="20"/>
                <w:lang w:val="en-US" w:eastAsia="zh-CN"/>
              </w:rPr>
            </w:pPr>
            <w:r w:rsidRPr="00A61A07">
              <w:rPr>
                <w:sz w:val="20"/>
                <w:szCs w:val="20"/>
                <w:lang w:val="en-US"/>
              </w:rPr>
              <w:t>0.001**</w:t>
            </w:r>
            <w:r w:rsidR="00C45C3F" w:rsidRPr="00A61A07">
              <w:rPr>
                <w:sz w:val="20"/>
                <w:szCs w:val="20"/>
                <w:lang w:val="en-US"/>
              </w:rPr>
              <w:t xml:space="preserve"> </w:t>
            </w:r>
            <w:r w:rsidRPr="00A61A07">
              <w:rPr>
                <w:sz w:val="20"/>
                <w:szCs w:val="20"/>
                <w:lang w:val="en-US"/>
              </w:rPr>
              <w:t>(2.644)</w:t>
            </w:r>
          </w:p>
        </w:tc>
        <w:tc>
          <w:tcPr>
            <w:tcW w:w="575" w:type="pct"/>
          </w:tcPr>
          <w:p w14:paraId="747DE73F" w14:textId="77777777" w:rsidR="00342EBD" w:rsidRPr="00A61A07" w:rsidRDefault="00342EBD" w:rsidP="009A2651">
            <w:pPr>
              <w:widowControl w:val="0"/>
              <w:jc w:val="center"/>
              <w:rPr>
                <w:sz w:val="20"/>
                <w:szCs w:val="20"/>
                <w:lang w:val="en-US" w:eastAsia="zh-CN"/>
              </w:rPr>
            </w:pPr>
          </w:p>
        </w:tc>
        <w:tc>
          <w:tcPr>
            <w:tcW w:w="579" w:type="pct"/>
          </w:tcPr>
          <w:p w14:paraId="1D1D61A3" w14:textId="77777777" w:rsidR="00342EBD" w:rsidRPr="00A61A07" w:rsidRDefault="00342EBD" w:rsidP="009A2651">
            <w:pPr>
              <w:widowControl w:val="0"/>
              <w:jc w:val="center"/>
              <w:rPr>
                <w:sz w:val="20"/>
                <w:szCs w:val="20"/>
                <w:lang w:val="en-US" w:eastAsia="zh-CN"/>
              </w:rPr>
            </w:pPr>
          </w:p>
        </w:tc>
        <w:tc>
          <w:tcPr>
            <w:tcW w:w="579" w:type="pct"/>
          </w:tcPr>
          <w:p w14:paraId="0B376689" w14:textId="77777777" w:rsidR="00342EBD" w:rsidRPr="00A61A07" w:rsidRDefault="00342EBD" w:rsidP="009A2651">
            <w:pPr>
              <w:widowControl w:val="0"/>
              <w:jc w:val="center"/>
              <w:rPr>
                <w:sz w:val="20"/>
                <w:szCs w:val="20"/>
                <w:lang w:val="en-US"/>
              </w:rPr>
            </w:pPr>
            <w:r w:rsidRPr="00A61A07">
              <w:rPr>
                <w:sz w:val="20"/>
                <w:szCs w:val="20"/>
                <w:lang w:val="en-US"/>
              </w:rPr>
              <w:t>0.001*** (3.328)</w:t>
            </w:r>
          </w:p>
        </w:tc>
        <w:tc>
          <w:tcPr>
            <w:tcW w:w="579" w:type="pct"/>
          </w:tcPr>
          <w:p w14:paraId="676551B6" w14:textId="77777777" w:rsidR="00342EBD" w:rsidRPr="00A61A07" w:rsidRDefault="00342EBD" w:rsidP="009A2651">
            <w:pPr>
              <w:widowControl w:val="0"/>
              <w:jc w:val="center"/>
              <w:rPr>
                <w:sz w:val="20"/>
                <w:szCs w:val="20"/>
                <w:lang w:val="en-US" w:eastAsia="zh-CN"/>
              </w:rPr>
            </w:pPr>
            <w:r w:rsidRPr="00A61A07">
              <w:rPr>
                <w:sz w:val="20"/>
                <w:szCs w:val="20"/>
                <w:lang w:val="en-US"/>
              </w:rPr>
              <w:t>0.001* (1.977)</w:t>
            </w:r>
          </w:p>
        </w:tc>
        <w:tc>
          <w:tcPr>
            <w:tcW w:w="559" w:type="pct"/>
          </w:tcPr>
          <w:p w14:paraId="34FC98F2" w14:textId="77777777" w:rsidR="00342EBD" w:rsidRPr="00A61A07" w:rsidRDefault="00342EBD" w:rsidP="009A2651">
            <w:pPr>
              <w:widowControl w:val="0"/>
              <w:jc w:val="center"/>
              <w:rPr>
                <w:sz w:val="20"/>
                <w:szCs w:val="20"/>
                <w:lang w:val="en-US" w:eastAsia="zh-CN"/>
              </w:rPr>
            </w:pPr>
            <w:r w:rsidRPr="00A61A07">
              <w:rPr>
                <w:sz w:val="20"/>
                <w:szCs w:val="20"/>
                <w:lang w:val="en-US"/>
              </w:rPr>
              <w:t>0.002*** (3.784)</w:t>
            </w:r>
          </w:p>
        </w:tc>
      </w:tr>
      <w:tr w:rsidR="00A61A07" w:rsidRPr="00A61A07" w14:paraId="3DC76C5F" w14:textId="77777777" w:rsidTr="00012E15">
        <w:trPr>
          <w:trHeight w:val="253"/>
          <w:jc w:val="center"/>
        </w:trPr>
        <w:tc>
          <w:tcPr>
            <w:tcW w:w="1541" w:type="pct"/>
          </w:tcPr>
          <w:p w14:paraId="43FD48BE" w14:textId="77777777" w:rsidR="00342EBD" w:rsidRPr="00A61A07" w:rsidRDefault="00342EBD" w:rsidP="009A2651">
            <w:pPr>
              <w:widowControl w:val="0"/>
              <w:rPr>
                <w:b/>
                <w:bCs/>
                <w:sz w:val="20"/>
                <w:szCs w:val="20"/>
                <w:lang w:val="en-US"/>
              </w:rPr>
            </w:pPr>
            <w:r w:rsidRPr="00A61A07">
              <w:rPr>
                <w:sz w:val="20"/>
                <w:szCs w:val="20"/>
                <w:lang w:val="en-US"/>
              </w:rPr>
              <w:t>Treatment × Post × Spatial Complexity (H3)</w:t>
            </w:r>
          </w:p>
        </w:tc>
        <w:tc>
          <w:tcPr>
            <w:tcW w:w="586" w:type="pct"/>
          </w:tcPr>
          <w:p w14:paraId="66DC84D3" w14:textId="77777777" w:rsidR="00342EBD" w:rsidRPr="00A61A07" w:rsidRDefault="00342EBD" w:rsidP="009A2651">
            <w:pPr>
              <w:widowControl w:val="0"/>
              <w:jc w:val="center"/>
              <w:rPr>
                <w:b/>
                <w:bCs/>
                <w:sz w:val="20"/>
                <w:szCs w:val="20"/>
                <w:lang w:val="en-US"/>
              </w:rPr>
            </w:pPr>
          </w:p>
        </w:tc>
        <w:tc>
          <w:tcPr>
            <w:tcW w:w="575" w:type="pct"/>
          </w:tcPr>
          <w:p w14:paraId="34E090C2" w14:textId="69D6B958" w:rsidR="00342EBD" w:rsidRPr="00A61A07" w:rsidRDefault="00342EBD" w:rsidP="009A2651">
            <w:pPr>
              <w:widowControl w:val="0"/>
              <w:autoSpaceDE w:val="0"/>
              <w:autoSpaceDN w:val="0"/>
              <w:adjustRightInd w:val="0"/>
              <w:jc w:val="center"/>
              <w:rPr>
                <w:sz w:val="20"/>
                <w:szCs w:val="20"/>
                <w:lang w:val="en-US" w:eastAsia="zh-CN"/>
              </w:rPr>
            </w:pPr>
            <w:r w:rsidRPr="00A61A07">
              <w:rPr>
                <w:sz w:val="20"/>
                <w:szCs w:val="20"/>
                <w:lang w:val="en-US"/>
              </w:rPr>
              <w:t>-0.085*</w:t>
            </w:r>
            <w:r w:rsidR="00C45C3F" w:rsidRPr="00A61A07">
              <w:rPr>
                <w:sz w:val="20"/>
                <w:szCs w:val="20"/>
                <w:lang w:val="en-US"/>
              </w:rPr>
              <w:t xml:space="preserve"> </w:t>
            </w:r>
            <w:r w:rsidRPr="00A61A07">
              <w:rPr>
                <w:sz w:val="20"/>
                <w:szCs w:val="20"/>
                <w:lang w:val="en-US"/>
              </w:rPr>
              <w:t>(-1.978)</w:t>
            </w:r>
          </w:p>
        </w:tc>
        <w:tc>
          <w:tcPr>
            <w:tcW w:w="579" w:type="pct"/>
          </w:tcPr>
          <w:p w14:paraId="261E30DA" w14:textId="77777777" w:rsidR="00342EBD" w:rsidRPr="00A61A07" w:rsidRDefault="00342EBD" w:rsidP="009A2651">
            <w:pPr>
              <w:widowControl w:val="0"/>
              <w:autoSpaceDE w:val="0"/>
              <w:autoSpaceDN w:val="0"/>
              <w:adjustRightInd w:val="0"/>
              <w:jc w:val="center"/>
              <w:rPr>
                <w:sz w:val="20"/>
                <w:szCs w:val="20"/>
                <w:lang w:val="en-US" w:eastAsia="zh-CN"/>
              </w:rPr>
            </w:pPr>
          </w:p>
        </w:tc>
        <w:tc>
          <w:tcPr>
            <w:tcW w:w="579" w:type="pct"/>
          </w:tcPr>
          <w:p w14:paraId="6F44F4E2"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-0.087* (-2.026)</w:t>
            </w:r>
          </w:p>
        </w:tc>
        <w:tc>
          <w:tcPr>
            <w:tcW w:w="579" w:type="pct"/>
          </w:tcPr>
          <w:p w14:paraId="43736C33" w14:textId="77777777" w:rsidR="00342EBD" w:rsidRPr="00A61A07" w:rsidRDefault="00342EBD" w:rsidP="009A2651">
            <w:pPr>
              <w:widowControl w:val="0"/>
              <w:autoSpaceDE w:val="0"/>
              <w:autoSpaceDN w:val="0"/>
              <w:adjustRightInd w:val="0"/>
              <w:jc w:val="center"/>
              <w:rPr>
                <w:sz w:val="20"/>
                <w:szCs w:val="20"/>
                <w:lang w:val="en-US" w:eastAsia="zh-CN"/>
              </w:rPr>
            </w:pPr>
            <w:r w:rsidRPr="00A61A07">
              <w:rPr>
                <w:sz w:val="20"/>
                <w:szCs w:val="20"/>
                <w:lang w:val="en-US"/>
              </w:rPr>
              <w:t>-0.015 (-0.417)</w:t>
            </w:r>
          </w:p>
        </w:tc>
        <w:tc>
          <w:tcPr>
            <w:tcW w:w="559" w:type="pct"/>
          </w:tcPr>
          <w:p w14:paraId="3E0AC229" w14:textId="77777777" w:rsidR="00342EBD" w:rsidRPr="00A61A07" w:rsidRDefault="00342EBD" w:rsidP="009A2651">
            <w:pPr>
              <w:widowControl w:val="0"/>
              <w:autoSpaceDE w:val="0"/>
              <w:autoSpaceDN w:val="0"/>
              <w:adjustRightInd w:val="0"/>
              <w:jc w:val="center"/>
              <w:rPr>
                <w:sz w:val="20"/>
                <w:szCs w:val="20"/>
                <w:lang w:val="en-US" w:eastAsia="zh-CN"/>
              </w:rPr>
            </w:pPr>
            <w:r w:rsidRPr="00A61A07">
              <w:rPr>
                <w:sz w:val="20"/>
                <w:szCs w:val="20"/>
                <w:lang w:val="en-US"/>
              </w:rPr>
              <w:t>-0.101** (-2.787)</w:t>
            </w:r>
          </w:p>
        </w:tc>
      </w:tr>
      <w:tr w:rsidR="00A61A07" w:rsidRPr="00A61A07" w14:paraId="1FD83618" w14:textId="77777777" w:rsidTr="00012E15">
        <w:trPr>
          <w:trHeight w:val="13"/>
          <w:jc w:val="center"/>
        </w:trPr>
        <w:tc>
          <w:tcPr>
            <w:tcW w:w="1541" w:type="pct"/>
            <w:tcBorders>
              <w:bottom w:val="nil"/>
            </w:tcBorders>
          </w:tcPr>
          <w:p w14:paraId="26954B4F" w14:textId="77777777" w:rsidR="00342EBD" w:rsidRPr="00A61A07" w:rsidRDefault="00342EBD" w:rsidP="009A2651">
            <w:pPr>
              <w:widowControl w:val="0"/>
              <w:rPr>
                <w:sz w:val="20"/>
                <w:szCs w:val="20"/>
                <w:lang w:val="en-US"/>
              </w:rPr>
            </w:pPr>
            <w:r w:rsidRPr="00A61A07">
              <w:rPr>
                <w:sz w:val="20"/>
                <w:szCs w:val="20"/>
                <w:lang w:val="en-US"/>
              </w:rPr>
              <w:t>Treatment × Post × Interconnected Complexity (H4)</w:t>
            </w:r>
          </w:p>
        </w:tc>
        <w:tc>
          <w:tcPr>
            <w:tcW w:w="586" w:type="pct"/>
            <w:tcBorders>
              <w:bottom w:val="nil"/>
            </w:tcBorders>
          </w:tcPr>
          <w:p w14:paraId="4876E486" w14:textId="77777777" w:rsidR="00342EBD" w:rsidRPr="00A61A07" w:rsidRDefault="00342EBD" w:rsidP="009A2651">
            <w:pPr>
              <w:widowControl w:val="0"/>
              <w:jc w:val="center"/>
              <w:rPr>
                <w:b/>
                <w:bCs/>
                <w:sz w:val="20"/>
                <w:szCs w:val="20"/>
                <w:lang w:val="en-US"/>
              </w:rPr>
            </w:pPr>
          </w:p>
        </w:tc>
        <w:tc>
          <w:tcPr>
            <w:tcW w:w="575" w:type="pct"/>
            <w:tcBorders>
              <w:bottom w:val="nil"/>
            </w:tcBorders>
          </w:tcPr>
          <w:p w14:paraId="1429C5D2" w14:textId="77777777" w:rsidR="00342EBD" w:rsidRPr="00A61A07" w:rsidRDefault="00342EBD" w:rsidP="009A2651">
            <w:pPr>
              <w:widowControl w:val="0"/>
              <w:autoSpaceDE w:val="0"/>
              <w:autoSpaceDN w:val="0"/>
              <w:adjustRightInd w:val="0"/>
              <w:jc w:val="center"/>
              <w:rPr>
                <w:sz w:val="20"/>
                <w:szCs w:val="20"/>
                <w:lang w:val="en-US"/>
              </w:rPr>
            </w:pPr>
          </w:p>
        </w:tc>
        <w:tc>
          <w:tcPr>
            <w:tcW w:w="579" w:type="pct"/>
            <w:tcBorders>
              <w:bottom w:val="nil"/>
            </w:tcBorders>
          </w:tcPr>
          <w:p w14:paraId="2196B44D" w14:textId="77777777" w:rsidR="00342EBD" w:rsidRPr="00A61A07" w:rsidRDefault="00342EBD" w:rsidP="009A2651">
            <w:pPr>
              <w:widowControl w:val="0"/>
              <w:autoSpaceDE w:val="0"/>
              <w:autoSpaceDN w:val="0"/>
              <w:adjustRightInd w:val="0"/>
              <w:jc w:val="center"/>
              <w:rPr>
                <w:sz w:val="20"/>
                <w:szCs w:val="20"/>
                <w:lang w:val="en-US" w:eastAsia="zh-CN"/>
              </w:rPr>
            </w:pPr>
            <w:r w:rsidRPr="00A61A07">
              <w:rPr>
                <w:sz w:val="20"/>
                <w:szCs w:val="20"/>
                <w:lang w:val="en-US"/>
              </w:rPr>
              <w:t>0.018 (0.133)</w:t>
            </w:r>
          </w:p>
        </w:tc>
        <w:tc>
          <w:tcPr>
            <w:tcW w:w="579" w:type="pct"/>
            <w:tcBorders>
              <w:bottom w:val="nil"/>
            </w:tcBorders>
          </w:tcPr>
          <w:p w14:paraId="2D8FAB7E"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0.014 (0.104)</w:t>
            </w:r>
          </w:p>
        </w:tc>
        <w:tc>
          <w:tcPr>
            <w:tcW w:w="579" w:type="pct"/>
            <w:tcBorders>
              <w:bottom w:val="nil"/>
            </w:tcBorders>
          </w:tcPr>
          <w:p w14:paraId="7BB2B91E" w14:textId="77777777" w:rsidR="00342EBD" w:rsidRPr="00A61A07" w:rsidRDefault="00342EBD" w:rsidP="009A2651">
            <w:pPr>
              <w:widowControl w:val="0"/>
              <w:autoSpaceDE w:val="0"/>
              <w:autoSpaceDN w:val="0"/>
              <w:adjustRightInd w:val="0"/>
              <w:jc w:val="center"/>
              <w:rPr>
                <w:sz w:val="20"/>
                <w:szCs w:val="20"/>
                <w:lang w:val="en-US" w:eastAsia="zh-CN"/>
              </w:rPr>
            </w:pPr>
            <w:r w:rsidRPr="00A61A07">
              <w:rPr>
                <w:sz w:val="20"/>
                <w:szCs w:val="20"/>
                <w:lang w:val="en-US"/>
              </w:rPr>
              <w:t>0.044 (0.321)</w:t>
            </w:r>
          </w:p>
        </w:tc>
        <w:tc>
          <w:tcPr>
            <w:tcW w:w="559" w:type="pct"/>
            <w:tcBorders>
              <w:bottom w:val="nil"/>
            </w:tcBorders>
          </w:tcPr>
          <w:p w14:paraId="1274A485" w14:textId="77777777" w:rsidR="00342EBD" w:rsidRPr="00A61A07" w:rsidRDefault="00342EBD" w:rsidP="009A2651">
            <w:pPr>
              <w:widowControl w:val="0"/>
              <w:autoSpaceDE w:val="0"/>
              <w:autoSpaceDN w:val="0"/>
              <w:adjustRightInd w:val="0"/>
              <w:jc w:val="center"/>
              <w:rPr>
                <w:sz w:val="20"/>
                <w:szCs w:val="20"/>
                <w:lang w:val="en-US" w:eastAsia="zh-CN"/>
              </w:rPr>
            </w:pPr>
            <w:r w:rsidRPr="00A61A07">
              <w:rPr>
                <w:sz w:val="20"/>
                <w:szCs w:val="20"/>
                <w:lang w:val="en-US"/>
              </w:rPr>
              <w:t>0.023 (0.112)</w:t>
            </w:r>
          </w:p>
        </w:tc>
      </w:tr>
      <w:tr w:rsidR="00A61A07" w:rsidRPr="00A61A07" w14:paraId="0C6E7849" w14:textId="77777777" w:rsidTr="00012E15">
        <w:trPr>
          <w:trHeight w:val="39"/>
          <w:jc w:val="center"/>
        </w:trPr>
        <w:tc>
          <w:tcPr>
            <w:tcW w:w="1541" w:type="pct"/>
            <w:tcBorders>
              <w:top w:val="nil"/>
              <w:bottom w:val="nil"/>
            </w:tcBorders>
          </w:tcPr>
          <w:p w14:paraId="449FFDE7" w14:textId="77777777" w:rsidR="00342EBD" w:rsidRPr="00A61A07" w:rsidRDefault="00342EBD" w:rsidP="009A2651">
            <w:pPr>
              <w:widowControl w:val="0"/>
              <w:rPr>
                <w:b/>
                <w:bCs/>
                <w:sz w:val="20"/>
                <w:szCs w:val="20"/>
                <w:lang w:val="en-US" w:eastAsia="zh-CN"/>
              </w:rPr>
            </w:pPr>
            <w:r w:rsidRPr="00A61A07">
              <w:rPr>
                <w:sz w:val="20"/>
                <w:szCs w:val="20"/>
                <w:lang w:val="en-US"/>
              </w:rPr>
              <w:t xml:space="preserve">Treatment × Post </w:t>
            </w:r>
          </w:p>
        </w:tc>
        <w:tc>
          <w:tcPr>
            <w:tcW w:w="586" w:type="pct"/>
            <w:tcBorders>
              <w:top w:val="nil"/>
              <w:bottom w:val="nil"/>
            </w:tcBorders>
          </w:tcPr>
          <w:p w14:paraId="48DC4FD3" w14:textId="77777777" w:rsidR="00342EBD" w:rsidRPr="00A61A07" w:rsidRDefault="00342EBD" w:rsidP="009A2651">
            <w:pPr>
              <w:widowControl w:val="0"/>
              <w:jc w:val="center"/>
              <w:rPr>
                <w:sz w:val="20"/>
                <w:szCs w:val="20"/>
                <w:lang w:val="en-US" w:eastAsia="zh-CN"/>
              </w:rPr>
            </w:pPr>
            <w:r w:rsidRPr="00A61A07">
              <w:rPr>
                <w:sz w:val="20"/>
                <w:szCs w:val="20"/>
                <w:lang w:val="en-US"/>
              </w:rPr>
              <w:t>0.019* (2.112)</w:t>
            </w:r>
          </w:p>
        </w:tc>
        <w:tc>
          <w:tcPr>
            <w:tcW w:w="575" w:type="pct"/>
            <w:tcBorders>
              <w:top w:val="nil"/>
              <w:bottom w:val="nil"/>
            </w:tcBorders>
          </w:tcPr>
          <w:p w14:paraId="46EF2160" w14:textId="77777777" w:rsidR="00342EBD" w:rsidRPr="00A61A07" w:rsidRDefault="00342EBD" w:rsidP="009A2651">
            <w:pPr>
              <w:widowControl w:val="0"/>
              <w:jc w:val="center"/>
              <w:rPr>
                <w:sz w:val="20"/>
                <w:szCs w:val="20"/>
                <w:lang w:val="en-US" w:eastAsia="zh-CN"/>
              </w:rPr>
            </w:pPr>
            <w:r w:rsidRPr="00A61A07">
              <w:rPr>
                <w:sz w:val="20"/>
                <w:szCs w:val="20"/>
                <w:lang w:val="en-US"/>
              </w:rPr>
              <w:t>0.022* (2.424)</w:t>
            </w:r>
          </w:p>
        </w:tc>
        <w:tc>
          <w:tcPr>
            <w:tcW w:w="579" w:type="pct"/>
            <w:tcBorders>
              <w:top w:val="nil"/>
              <w:bottom w:val="nil"/>
            </w:tcBorders>
          </w:tcPr>
          <w:p w14:paraId="5EE043E7" w14:textId="77777777" w:rsidR="00342EBD" w:rsidRPr="00A61A07" w:rsidRDefault="00342EBD" w:rsidP="009A2651">
            <w:pPr>
              <w:widowControl w:val="0"/>
              <w:jc w:val="center"/>
              <w:rPr>
                <w:sz w:val="20"/>
                <w:szCs w:val="20"/>
                <w:lang w:val="en-US" w:eastAsia="zh-CN"/>
              </w:rPr>
            </w:pPr>
            <w:r w:rsidRPr="00A61A07">
              <w:rPr>
                <w:sz w:val="20"/>
                <w:szCs w:val="20"/>
                <w:lang w:val="en-US"/>
              </w:rPr>
              <w:t>0.022* (2.407)</w:t>
            </w:r>
          </w:p>
        </w:tc>
        <w:tc>
          <w:tcPr>
            <w:tcW w:w="579" w:type="pct"/>
            <w:tcBorders>
              <w:top w:val="nil"/>
              <w:bottom w:val="nil"/>
            </w:tcBorders>
          </w:tcPr>
          <w:p w14:paraId="5C99E190" w14:textId="77777777" w:rsidR="00342EBD" w:rsidRPr="00A61A07" w:rsidRDefault="00342EBD" w:rsidP="009A2651">
            <w:pPr>
              <w:widowControl w:val="0"/>
              <w:jc w:val="center"/>
              <w:rPr>
                <w:sz w:val="20"/>
                <w:szCs w:val="20"/>
                <w:lang w:val="en-US"/>
              </w:rPr>
            </w:pPr>
            <w:r w:rsidRPr="00A61A07">
              <w:rPr>
                <w:sz w:val="20"/>
                <w:szCs w:val="20"/>
                <w:lang w:val="en-US"/>
              </w:rPr>
              <w:t>0.022* (2.351)</w:t>
            </w:r>
          </w:p>
        </w:tc>
        <w:tc>
          <w:tcPr>
            <w:tcW w:w="579" w:type="pct"/>
            <w:tcBorders>
              <w:top w:val="nil"/>
              <w:bottom w:val="nil"/>
            </w:tcBorders>
          </w:tcPr>
          <w:p w14:paraId="166F39B1" w14:textId="77777777" w:rsidR="00342EBD" w:rsidRPr="00A61A07" w:rsidRDefault="00342EBD" w:rsidP="009A2651">
            <w:pPr>
              <w:widowControl w:val="0"/>
              <w:jc w:val="center"/>
              <w:rPr>
                <w:sz w:val="20"/>
                <w:szCs w:val="20"/>
                <w:lang w:val="en-US"/>
              </w:rPr>
            </w:pPr>
            <w:r w:rsidRPr="00A61A07">
              <w:rPr>
                <w:sz w:val="20"/>
                <w:szCs w:val="20"/>
                <w:lang w:val="en-US"/>
              </w:rPr>
              <w:t>0.021* (2.224)</w:t>
            </w:r>
          </w:p>
        </w:tc>
        <w:tc>
          <w:tcPr>
            <w:tcW w:w="559" w:type="pct"/>
            <w:tcBorders>
              <w:top w:val="nil"/>
              <w:bottom w:val="nil"/>
            </w:tcBorders>
          </w:tcPr>
          <w:p w14:paraId="4404EFC0" w14:textId="77777777" w:rsidR="00342EBD" w:rsidRPr="00A61A07" w:rsidRDefault="00342EBD" w:rsidP="009A2651">
            <w:pPr>
              <w:widowControl w:val="0"/>
              <w:jc w:val="center"/>
              <w:rPr>
                <w:sz w:val="20"/>
                <w:szCs w:val="20"/>
                <w:lang w:val="en-US"/>
              </w:rPr>
            </w:pPr>
            <w:r w:rsidRPr="00A61A07">
              <w:rPr>
                <w:sz w:val="20"/>
                <w:szCs w:val="20"/>
                <w:lang w:val="en-US"/>
              </w:rPr>
              <w:t>0.023* (2.364)</w:t>
            </w:r>
          </w:p>
        </w:tc>
      </w:tr>
      <w:tr w:rsidR="00A61A07" w:rsidRPr="00A61A07" w14:paraId="4B437606" w14:textId="77777777" w:rsidTr="00012E15">
        <w:trPr>
          <w:trHeight w:val="44"/>
          <w:jc w:val="center"/>
        </w:trPr>
        <w:tc>
          <w:tcPr>
            <w:tcW w:w="1541" w:type="pct"/>
            <w:tcBorders>
              <w:top w:val="nil"/>
            </w:tcBorders>
          </w:tcPr>
          <w:p w14:paraId="050952B4" w14:textId="77777777" w:rsidR="00342EBD" w:rsidRPr="00A61A07" w:rsidRDefault="00342EBD" w:rsidP="009A2651">
            <w:pPr>
              <w:widowControl w:val="0"/>
              <w:rPr>
                <w:b/>
                <w:bCs/>
                <w:sz w:val="20"/>
                <w:szCs w:val="20"/>
                <w:lang w:val="en-US"/>
              </w:rPr>
            </w:pPr>
            <w:r w:rsidRPr="00A61A07">
              <w:rPr>
                <w:sz w:val="20"/>
                <w:szCs w:val="20"/>
                <w:lang w:val="en-US"/>
              </w:rPr>
              <w:t>Firm Profitability</w:t>
            </w:r>
          </w:p>
        </w:tc>
        <w:tc>
          <w:tcPr>
            <w:tcW w:w="586" w:type="pct"/>
            <w:tcBorders>
              <w:top w:val="nil"/>
            </w:tcBorders>
          </w:tcPr>
          <w:p w14:paraId="51B6701F" w14:textId="77777777" w:rsidR="00342EBD" w:rsidRPr="00A61A07" w:rsidRDefault="00342EBD" w:rsidP="009A2651">
            <w:pPr>
              <w:widowControl w:val="0"/>
              <w:jc w:val="center"/>
              <w:rPr>
                <w:sz w:val="20"/>
                <w:szCs w:val="20"/>
                <w:lang w:val="en-US" w:eastAsia="zh-CN"/>
              </w:rPr>
            </w:pPr>
            <w:r w:rsidRPr="00A61A07">
              <w:rPr>
                <w:sz w:val="20"/>
                <w:szCs w:val="20"/>
                <w:lang w:val="en-US"/>
              </w:rPr>
              <w:t>0.091*** (4.337)</w:t>
            </w:r>
          </w:p>
        </w:tc>
        <w:tc>
          <w:tcPr>
            <w:tcW w:w="575" w:type="pct"/>
            <w:tcBorders>
              <w:top w:val="nil"/>
            </w:tcBorders>
          </w:tcPr>
          <w:p w14:paraId="5EF83FF5" w14:textId="77777777" w:rsidR="00342EBD" w:rsidRPr="00A61A07" w:rsidRDefault="00342EBD" w:rsidP="009A2651">
            <w:pPr>
              <w:widowControl w:val="0"/>
              <w:jc w:val="center"/>
              <w:rPr>
                <w:b/>
                <w:bCs/>
                <w:sz w:val="20"/>
                <w:szCs w:val="20"/>
                <w:lang w:val="en-US"/>
              </w:rPr>
            </w:pPr>
            <w:r w:rsidRPr="00A61A07">
              <w:rPr>
                <w:sz w:val="20"/>
                <w:szCs w:val="20"/>
                <w:lang w:val="en-US"/>
              </w:rPr>
              <w:t>0.090*** (4.296)</w:t>
            </w:r>
          </w:p>
        </w:tc>
        <w:tc>
          <w:tcPr>
            <w:tcW w:w="579" w:type="pct"/>
            <w:tcBorders>
              <w:top w:val="nil"/>
            </w:tcBorders>
          </w:tcPr>
          <w:p w14:paraId="74BA8D04" w14:textId="77777777" w:rsidR="00342EBD" w:rsidRPr="00A61A07" w:rsidRDefault="00342EBD" w:rsidP="009A2651">
            <w:pPr>
              <w:widowControl w:val="0"/>
              <w:jc w:val="center"/>
              <w:rPr>
                <w:sz w:val="20"/>
                <w:szCs w:val="20"/>
                <w:lang w:val="en-US"/>
              </w:rPr>
            </w:pPr>
            <w:r w:rsidRPr="00A61A07">
              <w:rPr>
                <w:sz w:val="20"/>
                <w:szCs w:val="20"/>
                <w:lang w:val="en-US"/>
              </w:rPr>
              <w:t>0.094*** (4.472)</w:t>
            </w:r>
          </w:p>
        </w:tc>
        <w:tc>
          <w:tcPr>
            <w:tcW w:w="579" w:type="pct"/>
            <w:tcBorders>
              <w:top w:val="nil"/>
            </w:tcBorders>
          </w:tcPr>
          <w:p w14:paraId="33C0CBB0" w14:textId="77777777" w:rsidR="00342EBD" w:rsidRPr="00A61A07" w:rsidRDefault="00342EBD" w:rsidP="009A2651">
            <w:pPr>
              <w:widowControl w:val="0"/>
              <w:jc w:val="center"/>
              <w:rPr>
                <w:sz w:val="20"/>
                <w:szCs w:val="20"/>
                <w:lang w:val="en-US"/>
              </w:rPr>
            </w:pPr>
            <w:r w:rsidRPr="00A61A07">
              <w:rPr>
                <w:sz w:val="20"/>
                <w:szCs w:val="20"/>
                <w:lang w:val="en-US"/>
              </w:rPr>
              <w:t>0.090*** (4.272)</w:t>
            </w:r>
          </w:p>
        </w:tc>
        <w:tc>
          <w:tcPr>
            <w:tcW w:w="579" w:type="pct"/>
            <w:tcBorders>
              <w:top w:val="nil"/>
            </w:tcBorders>
          </w:tcPr>
          <w:p w14:paraId="0652F4BC" w14:textId="77777777" w:rsidR="00342EBD" w:rsidRPr="00A61A07" w:rsidRDefault="00342EBD" w:rsidP="009A2651">
            <w:pPr>
              <w:widowControl w:val="0"/>
              <w:jc w:val="center"/>
              <w:rPr>
                <w:sz w:val="20"/>
                <w:szCs w:val="20"/>
                <w:lang w:val="en-US"/>
              </w:rPr>
            </w:pPr>
            <w:r w:rsidRPr="00A61A07">
              <w:rPr>
                <w:sz w:val="20"/>
                <w:szCs w:val="20"/>
                <w:lang w:val="en-US"/>
              </w:rPr>
              <w:t>0.092*** (4.388)</w:t>
            </w:r>
          </w:p>
        </w:tc>
        <w:tc>
          <w:tcPr>
            <w:tcW w:w="559" w:type="pct"/>
            <w:tcBorders>
              <w:top w:val="nil"/>
            </w:tcBorders>
          </w:tcPr>
          <w:p w14:paraId="378382F3" w14:textId="77777777" w:rsidR="00342EBD" w:rsidRPr="00A61A07" w:rsidRDefault="00342EBD" w:rsidP="009A2651">
            <w:pPr>
              <w:widowControl w:val="0"/>
              <w:jc w:val="center"/>
              <w:rPr>
                <w:sz w:val="20"/>
                <w:szCs w:val="20"/>
                <w:lang w:val="en-US"/>
              </w:rPr>
            </w:pPr>
            <w:r w:rsidRPr="00A61A07">
              <w:rPr>
                <w:sz w:val="20"/>
                <w:szCs w:val="20"/>
                <w:lang w:val="en-US"/>
              </w:rPr>
              <w:t>0.090*** (4.315)</w:t>
            </w:r>
          </w:p>
        </w:tc>
      </w:tr>
      <w:tr w:rsidR="00A61A07" w:rsidRPr="00A61A07" w14:paraId="3189B609" w14:textId="77777777" w:rsidTr="00012E15">
        <w:trPr>
          <w:trHeight w:val="122"/>
          <w:jc w:val="center"/>
        </w:trPr>
        <w:tc>
          <w:tcPr>
            <w:tcW w:w="1541" w:type="pct"/>
          </w:tcPr>
          <w:p w14:paraId="7613A489" w14:textId="77777777" w:rsidR="00342EBD" w:rsidRPr="00A61A07" w:rsidRDefault="00342EBD" w:rsidP="009A2651">
            <w:pPr>
              <w:widowControl w:val="0"/>
              <w:rPr>
                <w:b/>
                <w:bCs/>
                <w:sz w:val="20"/>
                <w:szCs w:val="20"/>
                <w:lang w:val="en-US"/>
              </w:rPr>
            </w:pPr>
            <w:r w:rsidRPr="00A61A07">
              <w:rPr>
                <w:sz w:val="20"/>
                <w:szCs w:val="20"/>
                <w:lang w:val="en-US"/>
              </w:rPr>
              <w:t>Firm Size</w:t>
            </w:r>
          </w:p>
        </w:tc>
        <w:tc>
          <w:tcPr>
            <w:tcW w:w="586" w:type="pct"/>
          </w:tcPr>
          <w:p w14:paraId="6A9C0C3C" w14:textId="77777777" w:rsidR="00342EBD" w:rsidRPr="00A61A07" w:rsidRDefault="00342EBD" w:rsidP="009A2651">
            <w:pPr>
              <w:widowControl w:val="0"/>
              <w:jc w:val="center"/>
              <w:rPr>
                <w:b/>
                <w:bCs/>
                <w:sz w:val="20"/>
                <w:szCs w:val="20"/>
                <w:lang w:val="en-US"/>
              </w:rPr>
            </w:pPr>
            <w:r w:rsidRPr="00A61A07">
              <w:rPr>
                <w:sz w:val="20"/>
                <w:szCs w:val="20"/>
                <w:lang w:val="en-US"/>
              </w:rPr>
              <w:t>-0.020** (-2.707)</w:t>
            </w:r>
          </w:p>
        </w:tc>
        <w:tc>
          <w:tcPr>
            <w:tcW w:w="575" w:type="pct"/>
          </w:tcPr>
          <w:p w14:paraId="7F8E4C5C" w14:textId="77777777" w:rsidR="00342EBD" w:rsidRPr="00A61A07" w:rsidRDefault="00342EBD" w:rsidP="009A2651">
            <w:pPr>
              <w:widowControl w:val="0"/>
              <w:jc w:val="center"/>
              <w:rPr>
                <w:b/>
                <w:bCs/>
                <w:sz w:val="20"/>
                <w:szCs w:val="20"/>
                <w:lang w:val="en-US"/>
              </w:rPr>
            </w:pPr>
            <w:r w:rsidRPr="00A61A07">
              <w:rPr>
                <w:sz w:val="20"/>
                <w:szCs w:val="20"/>
                <w:lang w:val="en-US"/>
              </w:rPr>
              <w:t>-0.020** (-2.640)</w:t>
            </w:r>
          </w:p>
        </w:tc>
        <w:tc>
          <w:tcPr>
            <w:tcW w:w="579" w:type="pct"/>
          </w:tcPr>
          <w:p w14:paraId="11145B36" w14:textId="77777777" w:rsidR="00342EBD" w:rsidRPr="00A61A07" w:rsidRDefault="00342EBD" w:rsidP="009A2651">
            <w:pPr>
              <w:widowControl w:val="0"/>
              <w:jc w:val="center"/>
              <w:rPr>
                <w:sz w:val="20"/>
                <w:szCs w:val="20"/>
                <w:lang w:val="en-US"/>
              </w:rPr>
            </w:pPr>
            <w:r w:rsidRPr="00A61A07">
              <w:rPr>
                <w:sz w:val="20"/>
                <w:szCs w:val="20"/>
                <w:lang w:val="en-US"/>
              </w:rPr>
              <w:t>-0.022** (-2.948)</w:t>
            </w:r>
          </w:p>
        </w:tc>
        <w:tc>
          <w:tcPr>
            <w:tcW w:w="579" w:type="pct"/>
          </w:tcPr>
          <w:p w14:paraId="54FBEEC6" w14:textId="77777777" w:rsidR="00342EBD" w:rsidRPr="00A61A07" w:rsidRDefault="00342EBD" w:rsidP="009A2651">
            <w:pPr>
              <w:widowControl w:val="0"/>
              <w:jc w:val="center"/>
              <w:rPr>
                <w:sz w:val="20"/>
                <w:szCs w:val="20"/>
                <w:lang w:val="en-US"/>
              </w:rPr>
            </w:pPr>
            <w:r w:rsidRPr="00A61A07">
              <w:rPr>
                <w:sz w:val="20"/>
                <w:szCs w:val="20"/>
                <w:lang w:val="en-US"/>
              </w:rPr>
              <w:t>-0.020** (-2.709)</w:t>
            </w:r>
          </w:p>
        </w:tc>
        <w:tc>
          <w:tcPr>
            <w:tcW w:w="579" w:type="pct"/>
          </w:tcPr>
          <w:p w14:paraId="6003F8B2" w14:textId="77777777" w:rsidR="00342EBD" w:rsidRPr="00A61A07" w:rsidRDefault="00342EBD" w:rsidP="009A2651">
            <w:pPr>
              <w:widowControl w:val="0"/>
              <w:jc w:val="center"/>
              <w:rPr>
                <w:sz w:val="20"/>
                <w:szCs w:val="20"/>
                <w:lang w:val="en-US"/>
              </w:rPr>
            </w:pPr>
            <w:r w:rsidRPr="00A61A07">
              <w:rPr>
                <w:sz w:val="20"/>
                <w:szCs w:val="20"/>
                <w:lang w:val="en-US"/>
              </w:rPr>
              <w:t>-0.021** (-2.842)</w:t>
            </w:r>
          </w:p>
        </w:tc>
        <w:tc>
          <w:tcPr>
            <w:tcW w:w="559" w:type="pct"/>
          </w:tcPr>
          <w:p w14:paraId="1368AB8B" w14:textId="77777777" w:rsidR="00342EBD" w:rsidRPr="00A61A07" w:rsidRDefault="00342EBD" w:rsidP="009A2651">
            <w:pPr>
              <w:widowControl w:val="0"/>
              <w:jc w:val="center"/>
              <w:rPr>
                <w:sz w:val="20"/>
                <w:szCs w:val="20"/>
                <w:lang w:val="en-US"/>
              </w:rPr>
            </w:pPr>
            <w:r w:rsidRPr="00A61A07">
              <w:rPr>
                <w:sz w:val="20"/>
                <w:szCs w:val="20"/>
                <w:lang w:val="en-US"/>
              </w:rPr>
              <w:t>-0.021** (-2.800)</w:t>
            </w:r>
          </w:p>
        </w:tc>
      </w:tr>
      <w:tr w:rsidR="00A61A07" w:rsidRPr="00A61A07" w14:paraId="0F004C64" w14:textId="77777777" w:rsidTr="00012E15">
        <w:trPr>
          <w:trHeight w:val="130"/>
          <w:jc w:val="center"/>
        </w:trPr>
        <w:tc>
          <w:tcPr>
            <w:tcW w:w="1541" w:type="pct"/>
          </w:tcPr>
          <w:p w14:paraId="0B193623" w14:textId="77777777" w:rsidR="00342EBD" w:rsidRPr="00A61A07" w:rsidRDefault="00342EBD" w:rsidP="009A2651">
            <w:pPr>
              <w:widowControl w:val="0"/>
              <w:rPr>
                <w:b/>
                <w:bCs/>
                <w:sz w:val="20"/>
                <w:szCs w:val="20"/>
                <w:lang w:val="en-US"/>
              </w:rPr>
            </w:pPr>
            <w:r w:rsidRPr="00A61A07">
              <w:rPr>
                <w:sz w:val="20"/>
                <w:szCs w:val="20"/>
                <w:lang w:val="en-US"/>
              </w:rPr>
              <w:t>Firm Leverage</w:t>
            </w:r>
          </w:p>
        </w:tc>
        <w:tc>
          <w:tcPr>
            <w:tcW w:w="586" w:type="pct"/>
          </w:tcPr>
          <w:p w14:paraId="613E9F66" w14:textId="77777777" w:rsidR="00342EBD" w:rsidRPr="00A61A07" w:rsidRDefault="00342EBD" w:rsidP="009A2651">
            <w:pPr>
              <w:widowControl w:val="0"/>
              <w:jc w:val="center"/>
              <w:rPr>
                <w:b/>
                <w:bCs/>
                <w:sz w:val="20"/>
                <w:szCs w:val="20"/>
                <w:lang w:val="en-US"/>
              </w:rPr>
            </w:pPr>
            <w:r w:rsidRPr="00A61A07">
              <w:rPr>
                <w:sz w:val="20"/>
                <w:szCs w:val="20"/>
                <w:lang w:val="en-US"/>
              </w:rPr>
              <w:t>-0.043* (-2.245)</w:t>
            </w:r>
          </w:p>
        </w:tc>
        <w:tc>
          <w:tcPr>
            <w:tcW w:w="575" w:type="pct"/>
          </w:tcPr>
          <w:p w14:paraId="3A75FF38" w14:textId="77777777" w:rsidR="00342EBD" w:rsidRPr="00A61A07" w:rsidRDefault="00342EBD" w:rsidP="009A2651">
            <w:pPr>
              <w:widowControl w:val="0"/>
              <w:jc w:val="center"/>
              <w:rPr>
                <w:b/>
                <w:bCs/>
                <w:sz w:val="20"/>
                <w:szCs w:val="20"/>
                <w:lang w:val="en-US"/>
              </w:rPr>
            </w:pPr>
            <w:r w:rsidRPr="00A61A07">
              <w:rPr>
                <w:sz w:val="20"/>
                <w:szCs w:val="20"/>
                <w:lang w:val="en-US"/>
              </w:rPr>
              <w:t>-0.045* (-2.330)</w:t>
            </w:r>
          </w:p>
        </w:tc>
        <w:tc>
          <w:tcPr>
            <w:tcW w:w="579" w:type="pct"/>
          </w:tcPr>
          <w:p w14:paraId="5BCCE826" w14:textId="77777777" w:rsidR="00342EBD" w:rsidRPr="00A61A07" w:rsidRDefault="00342EBD" w:rsidP="009A2651">
            <w:pPr>
              <w:widowControl w:val="0"/>
              <w:jc w:val="center"/>
              <w:rPr>
                <w:sz w:val="20"/>
                <w:szCs w:val="20"/>
                <w:lang w:val="en-US"/>
              </w:rPr>
            </w:pPr>
            <w:r w:rsidRPr="00A61A07">
              <w:rPr>
                <w:sz w:val="20"/>
                <w:szCs w:val="20"/>
                <w:lang w:val="en-US"/>
              </w:rPr>
              <w:t>-0.041* (-2.153)</w:t>
            </w:r>
          </w:p>
        </w:tc>
        <w:tc>
          <w:tcPr>
            <w:tcW w:w="579" w:type="pct"/>
          </w:tcPr>
          <w:p w14:paraId="5EF2EDB8" w14:textId="77777777" w:rsidR="00342EBD" w:rsidRPr="00A61A07" w:rsidRDefault="00342EBD" w:rsidP="009A2651">
            <w:pPr>
              <w:widowControl w:val="0"/>
              <w:jc w:val="center"/>
              <w:rPr>
                <w:sz w:val="20"/>
                <w:szCs w:val="20"/>
                <w:lang w:val="en-US"/>
              </w:rPr>
            </w:pPr>
            <w:r w:rsidRPr="00A61A07">
              <w:rPr>
                <w:sz w:val="20"/>
                <w:szCs w:val="20"/>
                <w:lang w:val="en-US"/>
              </w:rPr>
              <w:t>-0.045* (-2.339)</w:t>
            </w:r>
          </w:p>
        </w:tc>
        <w:tc>
          <w:tcPr>
            <w:tcW w:w="579" w:type="pct"/>
          </w:tcPr>
          <w:p w14:paraId="2896859C" w14:textId="77777777" w:rsidR="00342EBD" w:rsidRPr="00A61A07" w:rsidRDefault="00342EBD" w:rsidP="009A2651">
            <w:pPr>
              <w:widowControl w:val="0"/>
              <w:jc w:val="center"/>
              <w:rPr>
                <w:sz w:val="20"/>
                <w:szCs w:val="20"/>
                <w:lang w:val="en-US"/>
              </w:rPr>
            </w:pPr>
            <w:r w:rsidRPr="00A61A07">
              <w:rPr>
                <w:sz w:val="20"/>
                <w:szCs w:val="20"/>
                <w:lang w:val="en-US"/>
              </w:rPr>
              <w:t>-0.043* (-2.228)</w:t>
            </w:r>
          </w:p>
        </w:tc>
        <w:tc>
          <w:tcPr>
            <w:tcW w:w="559" w:type="pct"/>
          </w:tcPr>
          <w:p w14:paraId="31907C60" w14:textId="77777777" w:rsidR="00342EBD" w:rsidRPr="00A61A07" w:rsidRDefault="00342EBD" w:rsidP="009A2651">
            <w:pPr>
              <w:widowControl w:val="0"/>
              <w:jc w:val="center"/>
              <w:rPr>
                <w:sz w:val="20"/>
                <w:szCs w:val="20"/>
                <w:lang w:val="en-US"/>
              </w:rPr>
            </w:pPr>
            <w:r w:rsidRPr="00A61A07">
              <w:rPr>
                <w:sz w:val="20"/>
                <w:szCs w:val="20"/>
                <w:lang w:val="en-US"/>
              </w:rPr>
              <w:t>-0.047* (-2.451)</w:t>
            </w:r>
          </w:p>
        </w:tc>
      </w:tr>
      <w:tr w:rsidR="00A61A07" w:rsidRPr="00A61A07" w14:paraId="34F9E39C" w14:textId="77777777" w:rsidTr="00012E15">
        <w:trPr>
          <w:trHeight w:val="35"/>
          <w:jc w:val="center"/>
        </w:trPr>
        <w:tc>
          <w:tcPr>
            <w:tcW w:w="1541" w:type="pct"/>
          </w:tcPr>
          <w:p w14:paraId="197F3FD1" w14:textId="77777777" w:rsidR="00342EBD" w:rsidRPr="00A61A07" w:rsidRDefault="00342EBD" w:rsidP="009A2651">
            <w:pPr>
              <w:widowControl w:val="0"/>
              <w:rPr>
                <w:b/>
                <w:bCs/>
                <w:sz w:val="20"/>
                <w:szCs w:val="20"/>
                <w:lang w:val="en-US"/>
              </w:rPr>
            </w:pPr>
            <w:r w:rsidRPr="00A61A07">
              <w:rPr>
                <w:sz w:val="20"/>
                <w:szCs w:val="20"/>
                <w:lang w:val="en-US"/>
              </w:rPr>
              <w:t>Cash Intensity</w:t>
            </w:r>
          </w:p>
        </w:tc>
        <w:tc>
          <w:tcPr>
            <w:tcW w:w="586" w:type="pct"/>
          </w:tcPr>
          <w:p w14:paraId="41C00433" w14:textId="77777777" w:rsidR="00342EBD" w:rsidRPr="00A61A07" w:rsidRDefault="00342EBD" w:rsidP="009A2651">
            <w:pPr>
              <w:widowControl w:val="0"/>
              <w:jc w:val="center"/>
              <w:rPr>
                <w:b/>
                <w:bCs/>
                <w:sz w:val="20"/>
                <w:szCs w:val="20"/>
                <w:lang w:val="en-US"/>
              </w:rPr>
            </w:pPr>
            <w:r w:rsidRPr="00A61A07">
              <w:rPr>
                <w:sz w:val="20"/>
                <w:szCs w:val="20"/>
                <w:lang w:val="en-US"/>
              </w:rPr>
              <w:t>0.072* (2.302)</w:t>
            </w:r>
          </w:p>
        </w:tc>
        <w:tc>
          <w:tcPr>
            <w:tcW w:w="575" w:type="pct"/>
          </w:tcPr>
          <w:p w14:paraId="7E6DF91B" w14:textId="77777777" w:rsidR="00342EBD" w:rsidRPr="00A61A07" w:rsidRDefault="00342EBD" w:rsidP="009A2651">
            <w:pPr>
              <w:widowControl w:val="0"/>
              <w:jc w:val="center"/>
              <w:rPr>
                <w:b/>
                <w:bCs/>
                <w:sz w:val="20"/>
                <w:szCs w:val="20"/>
                <w:lang w:val="en-US"/>
              </w:rPr>
            </w:pPr>
            <w:r w:rsidRPr="00A61A07">
              <w:rPr>
                <w:sz w:val="20"/>
                <w:szCs w:val="20"/>
                <w:lang w:val="en-US"/>
              </w:rPr>
              <w:t>0.074* (2.374)</w:t>
            </w:r>
          </w:p>
        </w:tc>
        <w:tc>
          <w:tcPr>
            <w:tcW w:w="579" w:type="pct"/>
          </w:tcPr>
          <w:p w14:paraId="5BFA862E" w14:textId="77777777" w:rsidR="00342EBD" w:rsidRPr="00A61A07" w:rsidRDefault="00342EBD" w:rsidP="009A2651">
            <w:pPr>
              <w:widowControl w:val="0"/>
              <w:jc w:val="center"/>
              <w:rPr>
                <w:sz w:val="20"/>
                <w:szCs w:val="20"/>
                <w:lang w:val="en-US"/>
              </w:rPr>
            </w:pPr>
            <w:r w:rsidRPr="00A61A07">
              <w:rPr>
                <w:sz w:val="20"/>
                <w:szCs w:val="20"/>
                <w:lang w:val="en-US"/>
              </w:rPr>
              <w:t>0.067* (2.134)</w:t>
            </w:r>
          </w:p>
        </w:tc>
        <w:tc>
          <w:tcPr>
            <w:tcW w:w="579" w:type="pct"/>
          </w:tcPr>
          <w:p w14:paraId="34FA78D7" w14:textId="77777777" w:rsidR="00342EBD" w:rsidRPr="00A61A07" w:rsidRDefault="00342EBD" w:rsidP="009A2651">
            <w:pPr>
              <w:widowControl w:val="0"/>
              <w:jc w:val="center"/>
              <w:rPr>
                <w:sz w:val="20"/>
                <w:szCs w:val="20"/>
                <w:lang w:val="en-US"/>
              </w:rPr>
            </w:pPr>
            <w:r w:rsidRPr="00A61A07">
              <w:rPr>
                <w:sz w:val="20"/>
                <w:szCs w:val="20"/>
                <w:lang w:val="en-US"/>
              </w:rPr>
              <w:t>0.074* (2.352)</w:t>
            </w:r>
          </w:p>
        </w:tc>
        <w:tc>
          <w:tcPr>
            <w:tcW w:w="579" w:type="pct"/>
          </w:tcPr>
          <w:p w14:paraId="07FA99B0" w14:textId="77777777" w:rsidR="00342EBD" w:rsidRPr="00A61A07" w:rsidRDefault="00342EBD" w:rsidP="009A2651">
            <w:pPr>
              <w:widowControl w:val="0"/>
              <w:jc w:val="center"/>
              <w:rPr>
                <w:sz w:val="20"/>
                <w:szCs w:val="20"/>
                <w:lang w:val="en-US"/>
              </w:rPr>
            </w:pPr>
            <w:r w:rsidRPr="00A61A07">
              <w:rPr>
                <w:sz w:val="20"/>
                <w:szCs w:val="20"/>
                <w:lang w:val="en-US"/>
              </w:rPr>
              <w:t>0.071* (2.274)</w:t>
            </w:r>
          </w:p>
        </w:tc>
        <w:tc>
          <w:tcPr>
            <w:tcW w:w="559" w:type="pct"/>
          </w:tcPr>
          <w:p w14:paraId="33E6B6A7" w14:textId="77777777" w:rsidR="00342EBD" w:rsidRPr="00A61A07" w:rsidRDefault="00342EBD" w:rsidP="009A2651">
            <w:pPr>
              <w:widowControl w:val="0"/>
              <w:jc w:val="center"/>
              <w:rPr>
                <w:sz w:val="20"/>
                <w:szCs w:val="20"/>
                <w:lang w:val="en-US"/>
              </w:rPr>
            </w:pPr>
            <w:r w:rsidRPr="00A61A07">
              <w:rPr>
                <w:sz w:val="20"/>
                <w:szCs w:val="20"/>
                <w:lang w:val="en-US"/>
              </w:rPr>
              <w:t>0.070* (2.355)</w:t>
            </w:r>
          </w:p>
        </w:tc>
      </w:tr>
      <w:tr w:rsidR="00A61A07" w:rsidRPr="00A61A07" w14:paraId="2B368C86" w14:textId="77777777" w:rsidTr="00012E15">
        <w:trPr>
          <w:trHeight w:val="130"/>
          <w:jc w:val="center"/>
        </w:trPr>
        <w:tc>
          <w:tcPr>
            <w:tcW w:w="1541" w:type="pct"/>
          </w:tcPr>
          <w:p w14:paraId="719DA153" w14:textId="77777777" w:rsidR="00342EBD" w:rsidRPr="00A61A07" w:rsidRDefault="00342EBD" w:rsidP="009A2651">
            <w:pPr>
              <w:widowControl w:val="0"/>
              <w:rPr>
                <w:b/>
                <w:bCs/>
                <w:sz w:val="20"/>
                <w:szCs w:val="20"/>
                <w:lang w:val="en-US"/>
              </w:rPr>
            </w:pPr>
            <w:r w:rsidRPr="00A61A07">
              <w:rPr>
                <w:sz w:val="20"/>
                <w:szCs w:val="20"/>
                <w:lang w:val="en-US"/>
              </w:rPr>
              <w:t>Tangible Assets</w:t>
            </w:r>
          </w:p>
        </w:tc>
        <w:tc>
          <w:tcPr>
            <w:tcW w:w="586" w:type="pct"/>
          </w:tcPr>
          <w:p w14:paraId="4742DC32" w14:textId="77777777" w:rsidR="00342EBD" w:rsidRPr="00A61A07" w:rsidRDefault="00342EBD" w:rsidP="009A2651">
            <w:pPr>
              <w:widowControl w:val="0"/>
              <w:jc w:val="center"/>
              <w:rPr>
                <w:sz w:val="20"/>
                <w:szCs w:val="20"/>
                <w:lang w:val="en-US"/>
              </w:rPr>
            </w:pPr>
            <w:r w:rsidRPr="00A61A07">
              <w:rPr>
                <w:sz w:val="20"/>
                <w:szCs w:val="20"/>
                <w:lang w:val="en-US"/>
              </w:rPr>
              <w:t>-0.153*** (-3.731)</w:t>
            </w:r>
          </w:p>
        </w:tc>
        <w:tc>
          <w:tcPr>
            <w:tcW w:w="575" w:type="pct"/>
          </w:tcPr>
          <w:p w14:paraId="6B064B58" w14:textId="77777777" w:rsidR="00342EBD" w:rsidRPr="00A61A07" w:rsidRDefault="00342EBD" w:rsidP="009A2651">
            <w:pPr>
              <w:widowControl w:val="0"/>
              <w:jc w:val="center"/>
              <w:rPr>
                <w:sz w:val="20"/>
                <w:szCs w:val="20"/>
                <w:lang w:val="en-US"/>
              </w:rPr>
            </w:pPr>
            <w:r w:rsidRPr="00A61A07">
              <w:rPr>
                <w:sz w:val="20"/>
                <w:szCs w:val="20"/>
                <w:lang w:val="en-US"/>
              </w:rPr>
              <w:t>-0.160*** (-3.881)</w:t>
            </w:r>
          </w:p>
        </w:tc>
        <w:tc>
          <w:tcPr>
            <w:tcW w:w="579" w:type="pct"/>
          </w:tcPr>
          <w:p w14:paraId="6B855F5C" w14:textId="77777777" w:rsidR="00342EBD" w:rsidRPr="00A61A07" w:rsidRDefault="00342EBD" w:rsidP="009A2651">
            <w:pPr>
              <w:widowControl w:val="0"/>
              <w:jc w:val="center"/>
              <w:rPr>
                <w:sz w:val="20"/>
                <w:szCs w:val="20"/>
                <w:lang w:val="en-US"/>
              </w:rPr>
            </w:pPr>
            <w:r w:rsidRPr="00A61A07">
              <w:rPr>
                <w:sz w:val="20"/>
                <w:szCs w:val="20"/>
                <w:lang w:val="en-US"/>
              </w:rPr>
              <w:t>-0.151*** (-3.671)</w:t>
            </w:r>
          </w:p>
        </w:tc>
        <w:tc>
          <w:tcPr>
            <w:tcW w:w="579" w:type="pct"/>
          </w:tcPr>
          <w:p w14:paraId="76A837F1" w14:textId="77777777" w:rsidR="00342EBD" w:rsidRPr="00A61A07" w:rsidRDefault="00342EBD" w:rsidP="009A2651">
            <w:pPr>
              <w:widowControl w:val="0"/>
              <w:jc w:val="center"/>
              <w:rPr>
                <w:sz w:val="20"/>
                <w:szCs w:val="20"/>
                <w:lang w:val="en-US"/>
              </w:rPr>
            </w:pPr>
            <w:r w:rsidRPr="00A61A07">
              <w:rPr>
                <w:sz w:val="20"/>
                <w:szCs w:val="20"/>
                <w:lang w:val="en-US"/>
              </w:rPr>
              <w:t>-0.157*** (-3.819)</w:t>
            </w:r>
          </w:p>
        </w:tc>
        <w:tc>
          <w:tcPr>
            <w:tcW w:w="579" w:type="pct"/>
          </w:tcPr>
          <w:p w14:paraId="2E770B91" w14:textId="77777777" w:rsidR="00342EBD" w:rsidRPr="00A61A07" w:rsidRDefault="00342EBD" w:rsidP="009A2651">
            <w:pPr>
              <w:widowControl w:val="0"/>
              <w:jc w:val="center"/>
              <w:rPr>
                <w:sz w:val="20"/>
                <w:szCs w:val="20"/>
                <w:lang w:val="en-US"/>
              </w:rPr>
            </w:pPr>
            <w:r w:rsidRPr="00A61A07">
              <w:rPr>
                <w:sz w:val="20"/>
                <w:szCs w:val="20"/>
                <w:lang w:val="en-US"/>
              </w:rPr>
              <w:t>-0.154*** (-3.767)</w:t>
            </w:r>
          </w:p>
        </w:tc>
        <w:tc>
          <w:tcPr>
            <w:tcW w:w="559" w:type="pct"/>
          </w:tcPr>
          <w:p w14:paraId="28038CA0" w14:textId="77777777" w:rsidR="00342EBD" w:rsidRPr="00A61A07" w:rsidRDefault="00342EBD" w:rsidP="009A2651">
            <w:pPr>
              <w:widowControl w:val="0"/>
              <w:jc w:val="center"/>
              <w:rPr>
                <w:sz w:val="20"/>
                <w:szCs w:val="20"/>
                <w:lang w:val="en-US"/>
              </w:rPr>
            </w:pPr>
            <w:r w:rsidRPr="00A61A07">
              <w:rPr>
                <w:sz w:val="20"/>
                <w:szCs w:val="20"/>
                <w:lang w:val="en-US"/>
              </w:rPr>
              <w:t>-0.154*** (-3.752)</w:t>
            </w:r>
          </w:p>
        </w:tc>
      </w:tr>
      <w:tr w:rsidR="00A61A07" w:rsidRPr="00A61A07" w14:paraId="5C0F67F6" w14:textId="77777777" w:rsidTr="00012E15">
        <w:trPr>
          <w:trHeight w:val="130"/>
          <w:jc w:val="center"/>
        </w:trPr>
        <w:tc>
          <w:tcPr>
            <w:tcW w:w="1541" w:type="pct"/>
          </w:tcPr>
          <w:p w14:paraId="66B9C592" w14:textId="77777777" w:rsidR="00342EBD" w:rsidRPr="00A61A07" w:rsidRDefault="00342EBD" w:rsidP="009A2651">
            <w:pPr>
              <w:widowControl w:val="0"/>
              <w:rPr>
                <w:b/>
                <w:bCs/>
                <w:sz w:val="20"/>
                <w:szCs w:val="20"/>
                <w:lang w:val="en-US"/>
              </w:rPr>
            </w:pPr>
            <w:r w:rsidRPr="00A61A07">
              <w:rPr>
                <w:sz w:val="20"/>
                <w:szCs w:val="20"/>
                <w:lang w:val="en-US"/>
              </w:rPr>
              <w:t>Labor Intensity</w:t>
            </w:r>
          </w:p>
        </w:tc>
        <w:tc>
          <w:tcPr>
            <w:tcW w:w="586" w:type="pct"/>
          </w:tcPr>
          <w:p w14:paraId="7FDD6A85" w14:textId="77777777" w:rsidR="00342EBD" w:rsidRPr="00A61A07" w:rsidRDefault="00342EBD" w:rsidP="009A2651">
            <w:pPr>
              <w:widowControl w:val="0"/>
              <w:jc w:val="center"/>
              <w:rPr>
                <w:b/>
                <w:bCs/>
                <w:sz w:val="20"/>
                <w:szCs w:val="20"/>
                <w:lang w:val="en-US"/>
              </w:rPr>
            </w:pPr>
            <w:r w:rsidRPr="00A61A07">
              <w:rPr>
                <w:sz w:val="20"/>
                <w:szCs w:val="20"/>
                <w:lang w:val="en-US"/>
              </w:rPr>
              <w:t>-0.000 (-0.427)</w:t>
            </w:r>
          </w:p>
        </w:tc>
        <w:tc>
          <w:tcPr>
            <w:tcW w:w="575" w:type="pct"/>
          </w:tcPr>
          <w:p w14:paraId="6C4C7383" w14:textId="77777777" w:rsidR="00342EBD" w:rsidRPr="00A61A07" w:rsidRDefault="00342EBD" w:rsidP="009A2651">
            <w:pPr>
              <w:widowControl w:val="0"/>
              <w:jc w:val="center"/>
              <w:rPr>
                <w:b/>
                <w:bCs/>
                <w:sz w:val="20"/>
                <w:szCs w:val="20"/>
                <w:lang w:val="en-US"/>
              </w:rPr>
            </w:pPr>
            <w:r w:rsidRPr="00A61A07">
              <w:rPr>
                <w:sz w:val="20"/>
                <w:szCs w:val="20"/>
                <w:lang w:val="en-US"/>
              </w:rPr>
              <w:t>-0.000 (-0.414)</w:t>
            </w:r>
          </w:p>
        </w:tc>
        <w:tc>
          <w:tcPr>
            <w:tcW w:w="579" w:type="pct"/>
          </w:tcPr>
          <w:p w14:paraId="4BF86AE4" w14:textId="77777777" w:rsidR="00342EBD" w:rsidRPr="00A61A07" w:rsidRDefault="00342EBD" w:rsidP="009A2651">
            <w:pPr>
              <w:widowControl w:val="0"/>
              <w:jc w:val="center"/>
              <w:rPr>
                <w:sz w:val="20"/>
                <w:szCs w:val="20"/>
                <w:lang w:val="en-US"/>
              </w:rPr>
            </w:pPr>
            <w:r w:rsidRPr="00A61A07">
              <w:rPr>
                <w:sz w:val="20"/>
                <w:szCs w:val="20"/>
                <w:lang w:val="en-US"/>
              </w:rPr>
              <w:t>-0.000 (-0.418)</w:t>
            </w:r>
          </w:p>
        </w:tc>
        <w:tc>
          <w:tcPr>
            <w:tcW w:w="579" w:type="pct"/>
          </w:tcPr>
          <w:p w14:paraId="142981E0" w14:textId="77777777" w:rsidR="00342EBD" w:rsidRPr="00A61A07" w:rsidRDefault="00342EBD" w:rsidP="009A2651">
            <w:pPr>
              <w:widowControl w:val="0"/>
              <w:jc w:val="center"/>
              <w:rPr>
                <w:sz w:val="20"/>
                <w:szCs w:val="20"/>
                <w:lang w:val="en-US"/>
              </w:rPr>
            </w:pPr>
            <w:r w:rsidRPr="00A61A07">
              <w:rPr>
                <w:sz w:val="20"/>
                <w:szCs w:val="20"/>
                <w:lang w:val="en-US"/>
              </w:rPr>
              <w:t>-0.000 (-0.418)</w:t>
            </w:r>
          </w:p>
        </w:tc>
        <w:tc>
          <w:tcPr>
            <w:tcW w:w="579" w:type="pct"/>
          </w:tcPr>
          <w:p w14:paraId="17682813" w14:textId="77777777" w:rsidR="00342EBD" w:rsidRPr="00A61A07" w:rsidRDefault="00342EBD" w:rsidP="009A2651">
            <w:pPr>
              <w:widowControl w:val="0"/>
              <w:jc w:val="center"/>
              <w:rPr>
                <w:sz w:val="20"/>
                <w:szCs w:val="20"/>
                <w:lang w:val="en-US"/>
              </w:rPr>
            </w:pPr>
            <w:r w:rsidRPr="00A61A07">
              <w:rPr>
                <w:sz w:val="20"/>
                <w:szCs w:val="20"/>
                <w:lang w:val="en-US"/>
              </w:rPr>
              <w:t>-0.000 (-0.447)</w:t>
            </w:r>
          </w:p>
        </w:tc>
        <w:tc>
          <w:tcPr>
            <w:tcW w:w="559" w:type="pct"/>
          </w:tcPr>
          <w:p w14:paraId="11D60F23" w14:textId="77777777" w:rsidR="00342EBD" w:rsidRPr="00A61A07" w:rsidRDefault="00342EBD" w:rsidP="009A2651">
            <w:pPr>
              <w:widowControl w:val="0"/>
              <w:jc w:val="center"/>
              <w:rPr>
                <w:sz w:val="20"/>
                <w:szCs w:val="20"/>
                <w:lang w:val="en-US" w:eastAsia="zh-CN"/>
              </w:rPr>
            </w:pPr>
            <w:r w:rsidRPr="00A61A07">
              <w:rPr>
                <w:sz w:val="20"/>
                <w:szCs w:val="20"/>
                <w:lang w:val="en-US"/>
              </w:rPr>
              <w:t>-0.000 (-0.425)</w:t>
            </w:r>
          </w:p>
        </w:tc>
      </w:tr>
      <w:tr w:rsidR="00A61A07" w:rsidRPr="00A61A07" w14:paraId="7390F6C2" w14:textId="77777777" w:rsidTr="00012E15">
        <w:trPr>
          <w:trHeight w:val="122"/>
          <w:jc w:val="center"/>
        </w:trPr>
        <w:tc>
          <w:tcPr>
            <w:tcW w:w="1541" w:type="pct"/>
          </w:tcPr>
          <w:p w14:paraId="561435B0" w14:textId="77777777" w:rsidR="00342EBD" w:rsidRPr="00A61A07" w:rsidRDefault="00342EBD" w:rsidP="009A2651">
            <w:pPr>
              <w:widowControl w:val="0"/>
              <w:rPr>
                <w:b/>
                <w:bCs/>
                <w:sz w:val="20"/>
                <w:szCs w:val="20"/>
                <w:lang w:val="en-US"/>
              </w:rPr>
            </w:pPr>
            <w:r w:rsidRPr="00A61A07">
              <w:rPr>
                <w:sz w:val="20"/>
                <w:szCs w:val="20"/>
                <w:lang w:val="en-US"/>
              </w:rPr>
              <w:t>Horizontal Complexity</w:t>
            </w:r>
          </w:p>
        </w:tc>
        <w:tc>
          <w:tcPr>
            <w:tcW w:w="586" w:type="pct"/>
          </w:tcPr>
          <w:p w14:paraId="605C7B4D" w14:textId="77777777" w:rsidR="00342EBD" w:rsidRPr="00A61A07" w:rsidRDefault="00342EBD" w:rsidP="009A2651">
            <w:pPr>
              <w:widowControl w:val="0"/>
              <w:jc w:val="center"/>
              <w:rPr>
                <w:b/>
                <w:bCs/>
                <w:sz w:val="20"/>
                <w:szCs w:val="20"/>
                <w:lang w:val="en-US"/>
              </w:rPr>
            </w:pPr>
            <w:r w:rsidRPr="00A61A07">
              <w:rPr>
                <w:sz w:val="20"/>
                <w:szCs w:val="20"/>
                <w:lang w:val="en-US"/>
              </w:rPr>
              <w:t>0.000 (0.545)</w:t>
            </w:r>
          </w:p>
        </w:tc>
        <w:tc>
          <w:tcPr>
            <w:tcW w:w="575" w:type="pct"/>
          </w:tcPr>
          <w:p w14:paraId="56F3150F" w14:textId="77777777" w:rsidR="00342EBD" w:rsidRPr="00A61A07" w:rsidRDefault="00342EBD" w:rsidP="009A2651">
            <w:pPr>
              <w:widowControl w:val="0"/>
              <w:jc w:val="center"/>
              <w:rPr>
                <w:b/>
                <w:bCs/>
                <w:sz w:val="20"/>
                <w:szCs w:val="20"/>
                <w:lang w:val="en-US"/>
              </w:rPr>
            </w:pPr>
            <w:r w:rsidRPr="00A61A07">
              <w:rPr>
                <w:sz w:val="20"/>
                <w:szCs w:val="20"/>
                <w:lang w:val="en-US"/>
              </w:rPr>
              <w:t>0.000 (0.691)</w:t>
            </w:r>
          </w:p>
        </w:tc>
        <w:tc>
          <w:tcPr>
            <w:tcW w:w="579" w:type="pct"/>
          </w:tcPr>
          <w:p w14:paraId="467BC35B" w14:textId="77777777" w:rsidR="00342EBD" w:rsidRPr="00A61A07" w:rsidRDefault="00342EBD" w:rsidP="009A2651">
            <w:pPr>
              <w:widowControl w:val="0"/>
              <w:jc w:val="center"/>
              <w:rPr>
                <w:sz w:val="20"/>
                <w:szCs w:val="20"/>
                <w:lang w:val="en-US"/>
              </w:rPr>
            </w:pPr>
            <w:r w:rsidRPr="00A61A07">
              <w:rPr>
                <w:sz w:val="20"/>
                <w:szCs w:val="20"/>
                <w:lang w:val="en-US"/>
              </w:rPr>
              <w:t>0.000 (0.397)</w:t>
            </w:r>
          </w:p>
        </w:tc>
        <w:tc>
          <w:tcPr>
            <w:tcW w:w="579" w:type="pct"/>
          </w:tcPr>
          <w:p w14:paraId="15024AE9" w14:textId="77777777" w:rsidR="00342EBD" w:rsidRPr="00A61A07" w:rsidRDefault="00342EBD" w:rsidP="009A2651">
            <w:pPr>
              <w:widowControl w:val="0"/>
              <w:jc w:val="center"/>
              <w:rPr>
                <w:sz w:val="20"/>
                <w:szCs w:val="20"/>
                <w:lang w:val="en-US"/>
              </w:rPr>
            </w:pPr>
            <w:r w:rsidRPr="00A61A07">
              <w:rPr>
                <w:sz w:val="20"/>
                <w:szCs w:val="20"/>
                <w:lang w:val="en-US"/>
              </w:rPr>
              <w:t>0.000 (0.689)</w:t>
            </w:r>
          </w:p>
        </w:tc>
        <w:tc>
          <w:tcPr>
            <w:tcW w:w="579" w:type="pct"/>
          </w:tcPr>
          <w:p w14:paraId="14007FC0" w14:textId="77777777" w:rsidR="00342EBD" w:rsidRPr="00A61A07" w:rsidRDefault="00342EBD" w:rsidP="009A2651">
            <w:pPr>
              <w:widowControl w:val="0"/>
              <w:jc w:val="center"/>
              <w:rPr>
                <w:sz w:val="20"/>
                <w:szCs w:val="20"/>
                <w:lang w:val="en-US"/>
              </w:rPr>
            </w:pPr>
            <w:r w:rsidRPr="00A61A07">
              <w:rPr>
                <w:sz w:val="20"/>
                <w:szCs w:val="20"/>
                <w:lang w:val="en-US"/>
              </w:rPr>
              <w:t>-0.000 (-0.743)</w:t>
            </w:r>
          </w:p>
        </w:tc>
        <w:tc>
          <w:tcPr>
            <w:tcW w:w="559" w:type="pct"/>
          </w:tcPr>
          <w:p w14:paraId="72319794" w14:textId="77777777" w:rsidR="00342EBD" w:rsidRPr="00A61A07" w:rsidRDefault="00342EBD" w:rsidP="009A2651">
            <w:pPr>
              <w:widowControl w:val="0"/>
              <w:jc w:val="center"/>
              <w:rPr>
                <w:sz w:val="20"/>
                <w:szCs w:val="20"/>
                <w:lang w:val="en-US"/>
              </w:rPr>
            </w:pPr>
            <w:r w:rsidRPr="00A61A07">
              <w:rPr>
                <w:sz w:val="20"/>
                <w:szCs w:val="20"/>
                <w:lang w:val="en-US"/>
              </w:rPr>
              <w:t>0.001 (1.595)</w:t>
            </w:r>
          </w:p>
        </w:tc>
      </w:tr>
      <w:tr w:rsidR="00A61A07" w:rsidRPr="00A61A07" w14:paraId="717575EC" w14:textId="77777777" w:rsidTr="00012E15">
        <w:trPr>
          <w:trHeight w:val="35"/>
          <w:jc w:val="center"/>
        </w:trPr>
        <w:tc>
          <w:tcPr>
            <w:tcW w:w="1541" w:type="pct"/>
          </w:tcPr>
          <w:p w14:paraId="1B576332" w14:textId="77777777" w:rsidR="00342EBD" w:rsidRPr="00A61A07" w:rsidRDefault="00342EBD" w:rsidP="009A2651">
            <w:pPr>
              <w:widowControl w:val="0"/>
              <w:rPr>
                <w:b/>
                <w:bCs/>
                <w:sz w:val="20"/>
                <w:szCs w:val="20"/>
                <w:lang w:val="en-US"/>
              </w:rPr>
            </w:pPr>
            <w:r w:rsidRPr="00A61A07">
              <w:rPr>
                <w:sz w:val="20"/>
                <w:szCs w:val="20"/>
                <w:lang w:val="en-US"/>
              </w:rPr>
              <w:t>Spatial Complexity</w:t>
            </w:r>
          </w:p>
        </w:tc>
        <w:tc>
          <w:tcPr>
            <w:tcW w:w="586" w:type="pct"/>
          </w:tcPr>
          <w:p w14:paraId="02852C3E" w14:textId="77777777" w:rsidR="00342EBD" w:rsidRPr="00A61A07" w:rsidRDefault="00342EBD" w:rsidP="009A2651">
            <w:pPr>
              <w:widowControl w:val="0"/>
              <w:jc w:val="center"/>
              <w:rPr>
                <w:sz w:val="20"/>
                <w:szCs w:val="20"/>
                <w:lang w:val="en-US"/>
              </w:rPr>
            </w:pPr>
            <w:r w:rsidRPr="00A61A07">
              <w:rPr>
                <w:sz w:val="20"/>
                <w:szCs w:val="20"/>
                <w:lang w:val="en-US"/>
              </w:rPr>
              <w:t>-0.015 (-0.723)</w:t>
            </w:r>
          </w:p>
        </w:tc>
        <w:tc>
          <w:tcPr>
            <w:tcW w:w="575" w:type="pct"/>
          </w:tcPr>
          <w:p w14:paraId="49FEE70B" w14:textId="77777777" w:rsidR="00342EBD" w:rsidRPr="00A61A07" w:rsidRDefault="00342EBD" w:rsidP="009A2651">
            <w:pPr>
              <w:widowControl w:val="0"/>
              <w:jc w:val="center"/>
              <w:rPr>
                <w:b/>
                <w:bCs/>
                <w:sz w:val="20"/>
                <w:szCs w:val="20"/>
                <w:lang w:val="en-US"/>
              </w:rPr>
            </w:pPr>
            <w:r w:rsidRPr="00A61A07">
              <w:rPr>
                <w:sz w:val="20"/>
                <w:szCs w:val="20"/>
                <w:lang w:val="en-US"/>
              </w:rPr>
              <w:t>-0.007 (-0.299)</w:t>
            </w:r>
          </w:p>
        </w:tc>
        <w:tc>
          <w:tcPr>
            <w:tcW w:w="579" w:type="pct"/>
          </w:tcPr>
          <w:p w14:paraId="52F26465" w14:textId="77777777" w:rsidR="00342EBD" w:rsidRPr="00A61A07" w:rsidRDefault="00342EBD" w:rsidP="009A2651">
            <w:pPr>
              <w:widowControl w:val="0"/>
              <w:jc w:val="center"/>
              <w:rPr>
                <w:sz w:val="20"/>
                <w:szCs w:val="20"/>
                <w:lang w:val="en-US"/>
              </w:rPr>
            </w:pPr>
            <w:r w:rsidRPr="00A61A07">
              <w:rPr>
                <w:sz w:val="20"/>
                <w:szCs w:val="20"/>
                <w:lang w:val="en-US"/>
              </w:rPr>
              <w:t>-0.007 (-0.341)</w:t>
            </w:r>
          </w:p>
        </w:tc>
        <w:tc>
          <w:tcPr>
            <w:tcW w:w="579" w:type="pct"/>
          </w:tcPr>
          <w:p w14:paraId="3802478A" w14:textId="77777777" w:rsidR="00342EBD" w:rsidRPr="00A61A07" w:rsidRDefault="00342EBD" w:rsidP="009A2651">
            <w:pPr>
              <w:widowControl w:val="0"/>
              <w:jc w:val="center"/>
              <w:rPr>
                <w:sz w:val="20"/>
                <w:szCs w:val="20"/>
                <w:lang w:val="en-US"/>
              </w:rPr>
            </w:pPr>
            <w:r w:rsidRPr="00A61A07">
              <w:rPr>
                <w:sz w:val="20"/>
                <w:szCs w:val="20"/>
                <w:lang w:val="en-US"/>
              </w:rPr>
              <w:t>-0.017 (-0.822)</w:t>
            </w:r>
          </w:p>
        </w:tc>
        <w:tc>
          <w:tcPr>
            <w:tcW w:w="579" w:type="pct"/>
          </w:tcPr>
          <w:p w14:paraId="4A7F5299" w14:textId="77777777" w:rsidR="00342EBD" w:rsidRPr="00A61A07" w:rsidRDefault="00342EBD" w:rsidP="009A2651">
            <w:pPr>
              <w:widowControl w:val="0"/>
              <w:jc w:val="center"/>
              <w:rPr>
                <w:sz w:val="20"/>
                <w:szCs w:val="20"/>
                <w:lang w:val="en-US"/>
              </w:rPr>
            </w:pPr>
            <w:r w:rsidRPr="00A61A07">
              <w:rPr>
                <w:sz w:val="20"/>
                <w:szCs w:val="20"/>
                <w:lang w:val="en-US"/>
              </w:rPr>
              <w:t>0.003 (0.177)</w:t>
            </w:r>
          </w:p>
        </w:tc>
        <w:tc>
          <w:tcPr>
            <w:tcW w:w="559" w:type="pct"/>
          </w:tcPr>
          <w:p w14:paraId="11908CC7" w14:textId="77777777" w:rsidR="00342EBD" w:rsidRPr="00A61A07" w:rsidRDefault="00342EBD" w:rsidP="009A2651">
            <w:pPr>
              <w:widowControl w:val="0"/>
              <w:jc w:val="center"/>
              <w:rPr>
                <w:sz w:val="20"/>
                <w:szCs w:val="20"/>
                <w:lang w:val="en-US"/>
              </w:rPr>
            </w:pPr>
            <w:r w:rsidRPr="00A61A07">
              <w:rPr>
                <w:sz w:val="20"/>
                <w:szCs w:val="20"/>
                <w:lang w:val="en-US"/>
              </w:rPr>
              <w:t>-0.024 (-1.439)</w:t>
            </w:r>
          </w:p>
        </w:tc>
      </w:tr>
      <w:tr w:rsidR="00A61A07" w:rsidRPr="00A61A07" w14:paraId="408AB117" w14:textId="77777777" w:rsidTr="00012E15">
        <w:trPr>
          <w:trHeight w:val="35"/>
          <w:jc w:val="center"/>
        </w:trPr>
        <w:tc>
          <w:tcPr>
            <w:tcW w:w="1541" w:type="pct"/>
          </w:tcPr>
          <w:p w14:paraId="4239D173" w14:textId="77777777" w:rsidR="00342EBD" w:rsidRPr="00A61A07" w:rsidRDefault="00342EBD" w:rsidP="009A2651">
            <w:pPr>
              <w:widowControl w:val="0"/>
              <w:rPr>
                <w:sz w:val="20"/>
                <w:szCs w:val="20"/>
                <w:lang w:val="en-US"/>
              </w:rPr>
            </w:pPr>
            <w:r w:rsidRPr="00A61A07">
              <w:rPr>
                <w:sz w:val="20"/>
                <w:szCs w:val="20"/>
                <w:lang w:val="en-US"/>
              </w:rPr>
              <w:t>Interconnected Complexity</w:t>
            </w:r>
          </w:p>
        </w:tc>
        <w:tc>
          <w:tcPr>
            <w:tcW w:w="586" w:type="pct"/>
          </w:tcPr>
          <w:p w14:paraId="3F250637" w14:textId="77777777" w:rsidR="00342EBD" w:rsidRPr="00A61A07" w:rsidRDefault="00342EBD" w:rsidP="009A2651">
            <w:pPr>
              <w:widowControl w:val="0"/>
              <w:jc w:val="center"/>
              <w:rPr>
                <w:sz w:val="20"/>
                <w:szCs w:val="20"/>
                <w:lang w:val="en-US"/>
              </w:rPr>
            </w:pPr>
            <w:r w:rsidRPr="00A61A07">
              <w:rPr>
                <w:sz w:val="20"/>
                <w:szCs w:val="20"/>
                <w:lang w:val="en-US"/>
              </w:rPr>
              <w:t>-0.060 (-1.272)</w:t>
            </w:r>
          </w:p>
        </w:tc>
        <w:tc>
          <w:tcPr>
            <w:tcW w:w="575" w:type="pct"/>
          </w:tcPr>
          <w:p w14:paraId="0A6C32DE" w14:textId="77777777" w:rsidR="00342EBD" w:rsidRPr="00A61A07" w:rsidRDefault="00342EBD" w:rsidP="009A2651">
            <w:pPr>
              <w:widowControl w:val="0"/>
              <w:jc w:val="center"/>
              <w:rPr>
                <w:sz w:val="20"/>
                <w:szCs w:val="20"/>
                <w:lang w:val="en-US"/>
              </w:rPr>
            </w:pPr>
            <w:r w:rsidRPr="00A61A07">
              <w:rPr>
                <w:sz w:val="20"/>
                <w:szCs w:val="20"/>
                <w:lang w:val="en-US"/>
              </w:rPr>
              <w:t>-0.063 (-1.345)</w:t>
            </w:r>
          </w:p>
        </w:tc>
        <w:tc>
          <w:tcPr>
            <w:tcW w:w="579" w:type="pct"/>
          </w:tcPr>
          <w:p w14:paraId="73E81BAD" w14:textId="77777777" w:rsidR="00342EBD" w:rsidRPr="00A61A07" w:rsidRDefault="00342EBD" w:rsidP="009A2651">
            <w:pPr>
              <w:widowControl w:val="0"/>
              <w:jc w:val="center"/>
              <w:rPr>
                <w:sz w:val="20"/>
                <w:szCs w:val="20"/>
                <w:lang w:val="en-US"/>
              </w:rPr>
            </w:pPr>
            <w:r w:rsidRPr="00A61A07">
              <w:rPr>
                <w:sz w:val="20"/>
                <w:szCs w:val="20"/>
                <w:lang w:val="en-US"/>
              </w:rPr>
              <w:t>-0.061 (-1.303)</w:t>
            </w:r>
          </w:p>
        </w:tc>
        <w:tc>
          <w:tcPr>
            <w:tcW w:w="579" w:type="pct"/>
          </w:tcPr>
          <w:p w14:paraId="2A7AC26C" w14:textId="77777777" w:rsidR="00342EBD" w:rsidRPr="00A61A07" w:rsidRDefault="00342EBD" w:rsidP="009A2651">
            <w:pPr>
              <w:widowControl w:val="0"/>
              <w:jc w:val="center"/>
              <w:rPr>
                <w:sz w:val="20"/>
                <w:szCs w:val="20"/>
                <w:lang w:val="en-US"/>
              </w:rPr>
            </w:pPr>
            <w:r w:rsidRPr="00A61A07">
              <w:rPr>
                <w:sz w:val="20"/>
                <w:szCs w:val="20"/>
                <w:lang w:val="en-US"/>
              </w:rPr>
              <w:t>-0.067 (-1.426)</w:t>
            </w:r>
          </w:p>
        </w:tc>
        <w:tc>
          <w:tcPr>
            <w:tcW w:w="579" w:type="pct"/>
          </w:tcPr>
          <w:p w14:paraId="42816567" w14:textId="77777777" w:rsidR="00342EBD" w:rsidRPr="00A61A07" w:rsidRDefault="00342EBD" w:rsidP="009A2651">
            <w:pPr>
              <w:widowControl w:val="0"/>
              <w:jc w:val="center"/>
              <w:rPr>
                <w:sz w:val="20"/>
                <w:szCs w:val="20"/>
                <w:lang w:val="en-US"/>
              </w:rPr>
            </w:pPr>
            <w:r w:rsidRPr="00A61A07">
              <w:rPr>
                <w:sz w:val="20"/>
                <w:szCs w:val="20"/>
                <w:lang w:val="en-US"/>
              </w:rPr>
              <w:t>-0.062 (-1.330)</w:t>
            </w:r>
          </w:p>
        </w:tc>
        <w:tc>
          <w:tcPr>
            <w:tcW w:w="559" w:type="pct"/>
          </w:tcPr>
          <w:p w14:paraId="791BF4C9" w14:textId="77777777" w:rsidR="00342EBD" w:rsidRPr="00A61A07" w:rsidRDefault="00342EBD" w:rsidP="009A2651">
            <w:pPr>
              <w:widowControl w:val="0"/>
              <w:jc w:val="center"/>
              <w:rPr>
                <w:sz w:val="20"/>
                <w:szCs w:val="20"/>
                <w:lang w:val="en-US"/>
              </w:rPr>
            </w:pPr>
            <w:r w:rsidRPr="00A61A07">
              <w:rPr>
                <w:sz w:val="20"/>
                <w:szCs w:val="20"/>
                <w:lang w:val="en-US"/>
              </w:rPr>
              <w:t>-0.077</w:t>
            </w:r>
            <w:r w:rsidRPr="00A61A07">
              <w:rPr>
                <w:sz w:val="20"/>
                <w:szCs w:val="20"/>
                <w:vertAlign w:val="superscript"/>
                <w:lang w:val="en-US"/>
              </w:rPr>
              <w:t>†</w:t>
            </w:r>
            <w:r w:rsidRPr="00A61A07">
              <w:rPr>
                <w:sz w:val="20"/>
                <w:szCs w:val="20"/>
                <w:lang w:val="en-US"/>
              </w:rPr>
              <w:t xml:space="preserve"> (-1.650)</w:t>
            </w:r>
          </w:p>
        </w:tc>
      </w:tr>
      <w:tr w:rsidR="00A61A07" w:rsidRPr="00A61A07" w14:paraId="29B7EC7E" w14:textId="77777777" w:rsidTr="00012E15">
        <w:trPr>
          <w:trHeight w:val="12"/>
          <w:jc w:val="center"/>
        </w:trPr>
        <w:tc>
          <w:tcPr>
            <w:tcW w:w="1541" w:type="pct"/>
          </w:tcPr>
          <w:p w14:paraId="23B892C1" w14:textId="77777777" w:rsidR="00342EBD" w:rsidRPr="00A61A07" w:rsidRDefault="00342EBD" w:rsidP="009A2651">
            <w:pPr>
              <w:widowControl w:val="0"/>
              <w:rPr>
                <w:b/>
                <w:bCs/>
                <w:sz w:val="20"/>
                <w:szCs w:val="20"/>
                <w:lang w:val="en-US"/>
              </w:rPr>
            </w:pPr>
            <w:r w:rsidRPr="00A61A07">
              <w:rPr>
                <w:sz w:val="20"/>
                <w:szCs w:val="20"/>
                <w:lang w:val="en-US" w:bidi="ar"/>
              </w:rPr>
              <w:t>Constant</w:t>
            </w:r>
          </w:p>
        </w:tc>
        <w:tc>
          <w:tcPr>
            <w:tcW w:w="586" w:type="pct"/>
          </w:tcPr>
          <w:p w14:paraId="7AE2AFF4" w14:textId="77777777" w:rsidR="00342EBD" w:rsidRPr="00A61A07" w:rsidRDefault="00342EBD" w:rsidP="009A2651">
            <w:pPr>
              <w:widowControl w:val="0"/>
              <w:jc w:val="center"/>
              <w:rPr>
                <w:b/>
                <w:bCs/>
                <w:sz w:val="20"/>
                <w:szCs w:val="20"/>
                <w:lang w:val="en-US"/>
              </w:rPr>
            </w:pPr>
            <w:r w:rsidRPr="00A61A07">
              <w:rPr>
                <w:sz w:val="20"/>
                <w:szCs w:val="20"/>
                <w:lang w:val="en-US"/>
              </w:rPr>
              <w:t>0.925*** (17.533)</w:t>
            </w:r>
          </w:p>
        </w:tc>
        <w:tc>
          <w:tcPr>
            <w:tcW w:w="575" w:type="pct"/>
          </w:tcPr>
          <w:p w14:paraId="65852C88"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0.928*** (17.606)</w:t>
            </w:r>
          </w:p>
        </w:tc>
        <w:tc>
          <w:tcPr>
            <w:tcW w:w="579" w:type="pct"/>
          </w:tcPr>
          <w:p w14:paraId="410A5837"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0.935*** (17.716)</w:t>
            </w:r>
          </w:p>
        </w:tc>
        <w:tc>
          <w:tcPr>
            <w:tcW w:w="579" w:type="pct"/>
          </w:tcPr>
          <w:p w14:paraId="44E704A8"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0.926*** (17.557)</w:t>
            </w:r>
          </w:p>
        </w:tc>
        <w:tc>
          <w:tcPr>
            <w:tcW w:w="579" w:type="pct"/>
          </w:tcPr>
          <w:p w14:paraId="6DAA703A"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0.931*** (17.659)</w:t>
            </w:r>
          </w:p>
        </w:tc>
        <w:tc>
          <w:tcPr>
            <w:tcW w:w="559" w:type="pct"/>
          </w:tcPr>
          <w:p w14:paraId="3EA0610C" w14:textId="77777777" w:rsidR="00342EBD" w:rsidRPr="00A61A07" w:rsidRDefault="00342EBD" w:rsidP="009A2651">
            <w:pPr>
              <w:widowControl w:val="0"/>
              <w:autoSpaceDE w:val="0"/>
              <w:autoSpaceDN w:val="0"/>
              <w:adjustRightInd w:val="0"/>
              <w:jc w:val="center"/>
              <w:rPr>
                <w:sz w:val="20"/>
                <w:szCs w:val="20"/>
                <w:lang w:val="en-US"/>
              </w:rPr>
            </w:pPr>
            <w:r w:rsidRPr="00A61A07">
              <w:rPr>
                <w:sz w:val="20"/>
                <w:szCs w:val="20"/>
                <w:lang w:val="en-US"/>
              </w:rPr>
              <w:t>0.931*** (17.643)</w:t>
            </w:r>
          </w:p>
        </w:tc>
      </w:tr>
      <w:tr w:rsidR="00A61A07" w:rsidRPr="00A61A07" w14:paraId="4920DE60" w14:textId="77777777" w:rsidTr="00012E15">
        <w:trPr>
          <w:trHeight w:val="122"/>
          <w:jc w:val="center"/>
        </w:trPr>
        <w:tc>
          <w:tcPr>
            <w:tcW w:w="1541" w:type="pct"/>
          </w:tcPr>
          <w:p w14:paraId="0FF85D2B" w14:textId="77777777" w:rsidR="00342EBD" w:rsidRPr="00A61A07" w:rsidRDefault="00342EBD" w:rsidP="009A2651">
            <w:pPr>
              <w:widowControl w:val="0"/>
              <w:rPr>
                <w:b/>
                <w:bCs/>
                <w:sz w:val="20"/>
                <w:szCs w:val="20"/>
                <w:lang w:val="en-US"/>
              </w:rPr>
            </w:pPr>
            <w:r w:rsidRPr="00A61A07">
              <w:rPr>
                <w:sz w:val="20"/>
                <w:szCs w:val="20"/>
                <w:lang w:val="en-US"/>
              </w:rPr>
              <w:t>Firm Fixed Effects</w:t>
            </w:r>
          </w:p>
        </w:tc>
        <w:tc>
          <w:tcPr>
            <w:tcW w:w="586" w:type="pct"/>
          </w:tcPr>
          <w:p w14:paraId="461AE15C" w14:textId="77777777" w:rsidR="00342EBD" w:rsidRPr="00A61A07" w:rsidRDefault="00342EBD" w:rsidP="009A2651">
            <w:pPr>
              <w:widowControl w:val="0"/>
              <w:jc w:val="center"/>
              <w:rPr>
                <w:b/>
                <w:bCs/>
                <w:sz w:val="20"/>
                <w:szCs w:val="20"/>
                <w:lang w:val="en-US"/>
              </w:rPr>
            </w:pPr>
            <w:r w:rsidRPr="00A61A07">
              <w:rPr>
                <w:sz w:val="20"/>
                <w:szCs w:val="20"/>
                <w:lang w:val="en-US"/>
              </w:rPr>
              <w:t>Yes</w:t>
            </w:r>
          </w:p>
        </w:tc>
        <w:tc>
          <w:tcPr>
            <w:tcW w:w="575" w:type="pct"/>
          </w:tcPr>
          <w:p w14:paraId="10445CBE" w14:textId="77777777" w:rsidR="00342EBD" w:rsidRPr="00A61A07" w:rsidRDefault="00342EBD" w:rsidP="009A2651">
            <w:pPr>
              <w:widowControl w:val="0"/>
              <w:jc w:val="center"/>
              <w:rPr>
                <w:b/>
                <w:bCs/>
                <w:sz w:val="20"/>
                <w:szCs w:val="20"/>
                <w:lang w:val="en-US"/>
              </w:rPr>
            </w:pPr>
            <w:r w:rsidRPr="00A61A07">
              <w:rPr>
                <w:sz w:val="20"/>
                <w:szCs w:val="20"/>
                <w:lang w:val="en-US"/>
              </w:rPr>
              <w:t>Yes</w:t>
            </w:r>
          </w:p>
        </w:tc>
        <w:tc>
          <w:tcPr>
            <w:tcW w:w="579" w:type="pct"/>
          </w:tcPr>
          <w:p w14:paraId="29A6A217" w14:textId="77777777" w:rsidR="00342EBD" w:rsidRPr="00A61A07" w:rsidRDefault="00342EBD" w:rsidP="009A2651">
            <w:pPr>
              <w:widowControl w:val="0"/>
              <w:jc w:val="center"/>
              <w:rPr>
                <w:sz w:val="20"/>
                <w:szCs w:val="20"/>
                <w:lang w:val="en-US"/>
              </w:rPr>
            </w:pPr>
            <w:r w:rsidRPr="00A61A07">
              <w:rPr>
                <w:sz w:val="20"/>
                <w:szCs w:val="20"/>
                <w:lang w:val="en-US"/>
              </w:rPr>
              <w:t>Yes</w:t>
            </w:r>
          </w:p>
        </w:tc>
        <w:tc>
          <w:tcPr>
            <w:tcW w:w="579" w:type="pct"/>
          </w:tcPr>
          <w:p w14:paraId="78A5279D" w14:textId="77777777" w:rsidR="00342EBD" w:rsidRPr="00A61A07" w:rsidRDefault="00342EBD" w:rsidP="009A2651">
            <w:pPr>
              <w:widowControl w:val="0"/>
              <w:jc w:val="center"/>
              <w:rPr>
                <w:sz w:val="20"/>
                <w:szCs w:val="20"/>
                <w:lang w:val="en-US"/>
              </w:rPr>
            </w:pPr>
            <w:r w:rsidRPr="00A61A07">
              <w:rPr>
                <w:sz w:val="20"/>
                <w:szCs w:val="20"/>
                <w:lang w:val="en-US"/>
              </w:rPr>
              <w:t>Yes</w:t>
            </w:r>
          </w:p>
        </w:tc>
        <w:tc>
          <w:tcPr>
            <w:tcW w:w="579" w:type="pct"/>
          </w:tcPr>
          <w:p w14:paraId="72EDBB60" w14:textId="77777777" w:rsidR="00342EBD" w:rsidRPr="00A61A07" w:rsidRDefault="00342EBD" w:rsidP="009A2651">
            <w:pPr>
              <w:widowControl w:val="0"/>
              <w:jc w:val="center"/>
              <w:rPr>
                <w:sz w:val="20"/>
                <w:szCs w:val="20"/>
                <w:lang w:val="en-US"/>
              </w:rPr>
            </w:pPr>
            <w:r w:rsidRPr="00A61A07">
              <w:rPr>
                <w:sz w:val="20"/>
                <w:szCs w:val="20"/>
                <w:lang w:val="en-US"/>
              </w:rPr>
              <w:t>Yes</w:t>
            </w:r>
          </w:p>
        </w:tc>
        <w:tc>
          <w:tcPr>
            <w:tcW w:w="559" w:type="pct"/>
          </w:tcPr>
          <w:p w14:paraId="253A5022" w14:textId="77777777" w:rsidR="00342EBD" w:rsidRPr="00A61A07" w:rsidRDefault="00342EBD" w:rsidP="009A2651">
            <w:pPr>
              <w:widowControl w:val="0"/>
              <w:jc w:val="center"/>
              <w:rPr>
                <w:sz w:val="20"/>
                <w:szCs w:val="20"/>
                <w:lang w:val="en-US"/>
              </w:rPr>
            </w:pPr>
            <w:r w:rsidRPr="00A61A07">
              <w:rPr>
                <w:sz w:val="20"/>
                <w:szCs w:val="20"/>
                <w:lang w:val="en-US"/>
              </w:rPr>
              <w:t>Yes</w:t>
            </w:r>
          </w:p>
        </w:tc>
      </w:tr>
      <w:tr w:rsidR="00A61A07" w:rsidRPr="00A61A07" w14:paraId="7D86BA14" w14:textId="77777777" w:rsidTr="00012E15">
        <w:trPr>
          <w:trHeight w:val="130"/>
          <w:jc w:val="center"/>
        </w:trPr>
        <w:tc>
          <w:tcPr>
            <w:tcW w:w="1541" w:type="pct"/>
          </w:tcPr>
          <w:p w14:paraId="0CFFE14B" w14:textId="77777777" w:rsidR="00342EBD" w:rsidRPr="00A61A07" w:rsidRDefault="00342EBD" w:rsidP="009A2651">
            <w:pPr>
              <w:widowControl w:val="0"/>
              <w:rPr>
                <w:b/>
                <w:bCs/>
                <w:sz w:val="20"/>
                <w:szCs w:val="20"/>
                <w:lang w:val="en-US"/>
              </w:rPr>
            </w:pPr>
            <w:r w:rsidRPr="00A61A07">
              <w:rPr>
                <w:sz w:val="20"/>
                <w:szCs w:val="20"/>
                <w:lang w:val="en-US" w:bidi="ar"/>
              </w:rPr>
              <w:t>Year Fixed Effects</w:t>
            </w:r>
          </w:p>
        </w:tc>
        <w:tc>
          <w:tcPr>
            <w:tcW w:w="586" w:type="pct"/>
          </w:tcPr>
          <w:p w14:paraId="4F72BA9C" w14:textId="77777777" w:rsidR="00342EBD" w:rsidRPr="00A61A07" w:rsidRDefault="00342EBD" w:rsidP="009A2651">
            <w:pPr>
              <w:widowControl w:val="0"/>
              <w:jc w:val="center"/>
              <w:rPr>
                <w:b/>
                <w:bCs/>
                <w:sz w:val="20"/>
                <w:szCs w:val="20"/>
                <w:lang w:val="en-US"/>
              </w:rPr>
            </w:pPr>
            <w:r w:rsidRPr="00A61A07">
              <w:rPr>
                <w:sz w:val="20"/>
                <w:szCs w:val="20"/>
                <w:lang w:val="en-US"/>
              </w:rPr>
              <w:t>Yes</w:t>
            </w:r>
          </w:p>
        </w:tc>
        <w:tc>
          <w:tcPr>
            <w:tcW w:w="575" w:type="pct"/>
          </w:tcPr>
          <w:p w14:paraId="7F6DCDA2" w14:textId="77777777" w:rsidR="00342EBD" w:rsidRPr="00A61A07" w:rsidRDefault="00342EBD" w:rsidP="009A2651">
            <w:pPr>
              <w:widowControl w:val="0"/>
              <w:jc w:val="center"/>
              <w:rPr>
                <w:b/>
                <w:bCs/>
                <w:sz w:val="20"/>
                <w:szCs w:val="20"/>
                <w:lang w:val="en-US"/>
              </w:rPr>
            </w:pPr>
            <w:r w:rsidRPr="00A61A07">
              <w:rPr>
                <w:sz w:val="20"/>
                <w:szCs w:val="20"/>
                <w:lang w:val="en-US"/>
              </w:rPr>
              <w:t>Yes</w:t>
            </w:r>
          </w:p>
        </w:tc>
        <w:tc>
          <w:tcPr>
            <w:tcW w:w="579" w:type="pct"/>
          </w:tcPr>
          <w:p w14:paraId="3276AD53" w14:textId="77777777" w:rsidR="00342EBD" w:rsidRPr="00A61A07" w:rsidRDefault="00342EBD" w:rsidP="009A2651">
            <w:pPr>
              <w:widowControl w:val="0"/>
              <w:jc w:val="center"/>
              <w:rPr>
                <w:sz w:val="20"/>
                <w:szCs w:val="20"/>
                <w:lang w:val="en-US"/>
              </w:rPr>
            </w:pPr>
            <w:r w:rsidRPr="00A61A07">
              <w:rPr>
                <w:sz w:val="20"/>
                <w:szCs w:val="20"/>
                <w:lang w:val="en-US"/>
              </w:rPr>
              <w:t>Yes</w:t>
            </w:r>
          </w:p>
        </w:tc>
        <w:tc>
          <w:tcPr>
            <w:tcW w:w="579" w:type="pct"/>
          </w:tcPr>
          <w:p w14:paraId="0DE40B2B" w14:textId="77777777" w:rsidR="00342EBD" w:rsidRPr="00A61A07" w:rsidRDefault="00342EBD" w:rsidP="009A2651">
            <w:pPr>
              <w:widowControl w:val="0"/>
              <w:jc w:val="center"/>
              <w:rPr>
                <w:sz w:val="20"/>
                <w:szCs w:val="20"/>
                <w:lang w:val="en-US"/>
              </w:rPr>
            </w:pPr>
            <w:r w:rsidRPr="00A61A07">
              <w:rPr>
                <w:sz w:val="20"/>
                <w:szCs w:val="20"/>
                <w:lang w:val="en-US"/>
              </w:rPr>
              <w:t>Yes</w:t>
            </w:r>
          </w:p>
        </w:tc>
        <w:tc>
          <w:tcPr>
            <w:tcW w:w="579" w:type="pct"/>
          </w:tcPr>
          <w:p w14:paraId="008D2513" w14:textId="77777777" w:rsidR="00342EBD" w:rsidRPr="00A61A07" w:rsidRDefault="00342EBD" w:rsidP="009A2651">
            <w:pPr>
              <w:widowControl w:val="0"/>
              <w:jc w:val="center"/>
              <w:rPr>
                <w:sz w:val="20"/>
                <w:szCs w:val="20"/>
                <w:lang w:val="en-US"/>
              </w:rPr>
            </w:pPr>
            <w:r w:rsidRPr="00A61A07">
              <w:rPr>
                <w:sz w:val="20"/>
                <w:szCs w:val="20"/>
                <w:lang w:val="en-US"/>
              </w:rPr>
              <w:t>Yes</w:t>
            </w:r>
          </w:p>
        </w:tc>
        <w:tc>
          <w:tcPr>
            <w:tcW w:w="559" w:type="pct"/>
          </w:tcPr>
          <w:p w14:paraId="41D40313" w14:textId="77777777" w:rsidR="00342EBD" w:rsidRPr="00A61A07" w:rsidRDefault="00342EBD" w:rsidP="009A2651">
            <w:pPr>
              <w:widowControl w:val="0"/>
              <w:jc w:val="center"/>
              <w:rPr>
                <w:sz w:val="20"/>
                <w:szCs w:val="20"/>
                <w:lang w:val="en-US"/>
              </w:rPr>
            </w:pPr>
            <w:r w:rsidRPr="00A61A07">
              <w:rPr>
                <w:sz w:val="20"/>
                <w:szCs w:val="20"/>
                <w:lang w:val="en-US"/>
              </w:rPr>
              <w:t>Yes</w:t>
            </w:r>
          </w:p>
        </w:tc>
      </w:tr>
      <w:tr w:rsidR="00A61A07" w:rsidRPr="00A61A07" w14:paraId="3AE902AF" w14:textId="77777777" w:rsidTr="00012E15">
        <w:trPr>
          <w:trHeight w:val="130"/>
          <w:jc w:val="center"/>
        </w:trPr>
        <w:tc>
          <w:tcPr>
            <w:tcW w:w="1541" w:type="pct"/>
          </w:tcPr>
          <w:p w14:paraId="349D9630" w14:textId="77777777" w:rsidR="00342EBD" w:rsidRPr="00A61A07" w:rsidRDefault="00342EBD" w:rsidP="009A2651">
            <w:pPr>
              <w:widowControl w:val="0"/>
              <w:rPr>
                <w:b/>
                <w:bCs/>
                <w:sz w:val="20"/>
                <w:szCs w:val="20"/>
                <w:lang w:val="en-US"/>
              </w:rPr>
            </w:pPr>
            <w:r w:rsidRPr="00A61A07">
              <w:rPr>
                <w:sz w:val="20"/>
                <w:szCs w:val="20"/>
                <w:lang w:val="en-US"/>
              </w:rPr>
              <w:t>Observations</w:t>
            </w:r>
          </w:p>
        </w:tc>
        <w:tc>
          <w:tcPr>
            <w:tcW w:w="586" w:type="pct"/>
          </w:tcPr>
          <w:p w14:paraId="1C97921F" w14:textId="77777777" w:rsidR="00342EBD" w:rsidRPr="00A61A07" w:rsidRDefault="00342EBD" w:rsidP="009A2651">
            <w:pPr>
              <w:widowControl w:val="0"/>
              <w:jc w:val="center"/>
              <w:rPr>
                <w:b/>
                <w:bCs/>
                <w:sz w:val="20"/>
                <w:szCs w:val="20"/>
                <w:lang w:val="en-US"/>
              </w:rPr>
            </w:pPr>
            <w:r w:rsidRPr="00A61A07">
              <w:rPr>
                <w:sz w:val="20"/>
                <w:szCs w:val="20"/>
                <w:lang w:val="en-US"/>
              </w:rPr>
              <w:t>1599</w:t>
            </w:r>
          </w:p>
        </w:tc>
        <w:tc>
          <w:tcPr>
            <w:tcW w:w="575" w:type="pct"/>
          </w:tcPr>
          <w:p w14:paraId="7DCD6B33" w14:textId="77777777" w:rsidR="00342EBD" w:rsidRPr="00A61A07" w:rsidRDefault="00342EBD" w:rsidP="009A2651">
            <w:pPr>
              <w:widowControl w:val="0"/>
              <w:jc w:val="center"/>
              <w:rPr>
                <w:b/>
                <w:bCs/>
                <w:sz w:val="20"/>
                <w:szCs w:val="20"/>
                <w:lang w:val="en-US"/>
              </w:rPr>
            </w:pPr>
            <w:r w:rsidRPr="00A61A07">
              <w:rPr>
                <w:sz w:val="20"/>
                <w:szCs w:val="20"/>
                <w:lang w:val="en-US"/>
              </w:rPr>
              <w:t>1599</w:t>
            </w:r>
          </w:p>
        </w:tc>
        <w:tc>
          <w:tcPr>
            <w:tcW w:w="579" w:type="pct"/>
          </w:tcPr>
          <w:p w14:paraId="4C968FB8" w14:textId="77777777" w:rsidR="00342EBD" w:rsidRPr="00A61A07" w:rsidRDefault="00342EBD" w:rsidP="009A2651">
            <w:pPr>
              <w:widowControl w:val="0"/>
              <w:jc w:val="center"/>
              <w:rPr>
                <w:sz w:val="20"/>
                <w:szCs w:val="20"/>
                <w:lang w:val="en-US"/>
              </w:rPr>
            </w:pPr>
            <w:r w:rsidRPr="00A61A07">
              <w:rPr>
                <w:sz w:val="20"/>
                <w:szCs w:val="20"/>
                <w:lang w:val="en-US"/>
              </w:rPr>
              <w:t>1599</w:t>
            </w:r>
          </w:p>
        </w:tc>
        <w:tc>
          <w:tcPr>
            <w:tcW w:w="579" w:type="pct"/>
          </w:tcPr>
          <w:p w14:paraId="471459FD" w14:textId="77777777" w:rsidR="00342EBD" w:rsidRPr="00A61A07" w:rsidRDefault="00342EBD" w:rsidP="009A2651">
            <w:pPr>
              <w:widowControl w:val="0"/>
              <w:jc w:val="center"/>
              <w:rPr>
                <w:sz w:val="20"/>
                <w:szCs w:val="20"/>
                <w:lang w:val="en-US"/>
              </w:rPr>
            </w:pPr>
            <w:r w:rsidRPr="00A61A07">
              <w:rPr>
                <w:sz w:val="20"/>
                <w:szCs w:val="20"/>
                <w:lang w:val="en-US"/>
              </w:rPr>
              <w:t>1599</w:t>
            </w:r>
          </w:p>
        </w:tc>
        <w:tc>
          <w:tcPr>
            <w:tcW w:w="579" w:type="pct"/>
          </w:tcPr>
          <w:p w14:paraId="72CD1812" w14:textId="77777777" w:rsidR="00342EBD" w:rsidRPr="00A61A07" w:rsidRDefault="00342EBD" w:rsidP="009A2651">
            <w:pPr>
              <w:widowControl w:val="0"/>
              <w:jc w:val="center"/>
              <w:rPr>
                <w:sz w:val="20"/>
                <w:szCs w:val="20"/>
                <w:lang w:val="en-US"/>
              </w:rPr>
            </w:pPr>
            <w:r w:rsidRPr="00A61A07">
              <w:rPr>
                <w:sz w:val="20"/>
                <w:szCs w:val="20"/>
                <w:lang w:val="en-US"/>
              </w:rPr>
              <w:t>1599</w:t>
            </w:r>
          </w:p>
        </w:tc>
        <w:tc>
          <w:tcPr>
            <w:tcW w:w="559" w:type="pct"/>
          </w:tcPr>
          <w:p w14:paraId="41217096" w14:textId="77777777" w:rsidR="00342EBD" w:rsidRPr="00A61A07" w:rsidRDefault="00342EBD" w:rsidP="009A2651">
            <w:pPr>
              <w:widowControl w:val="0"/>
              <w:jc w:val="center"/>
              <w:rPr>
                <w:sz w:val="20"/>
                <w:szCs w:val="20"/>
                <w:lang w:val="en-US"/>
              </w:rPr>
            </w:pPr>
            <w:r w:rsidRPr="00A61A07">
              <w:rPr>
                <w:sz w:val="20"/>
                <w:szCs w:val="20"/>
                <w:lang w:val="en-US"/>
              </w:rPr>
              <w:t>1599</w:t>
            </w:r>
          </w:p>
        </w:tc>
      </w:tr>
      <w:tr w:rsidR="00A61A07" w:rsidRPr="00A61A07" w14:paraId="4ACF7654" w14:textId="77777777" w:rsidTr="00012E15">
        <w:trPr>
          <w:trHeight w:val="40"/>
          <w:jc w:val="center"/>
        </w:trPr>
        <w:tc>
          <w:tcPr>
            <w:tcW w:w="1541" w:type="pct"/>
          </w:tcPr>
          <w:p w14:paraId="1818C566" w14:textId="77777777" w:rsidR="00342EBD" w:rsidRPr="00A61A07" w:rsidRDefault="00342EBD" w:rsidP="009A2651">
            <w:pPr>
              <w:widowControl w:val="0"/>
              <w:rPr>
                <w:b/>
                <w:bCs/>
                <w:sz w:val="20"/>
                <w:szCs w:val="20"/>
                <w:lang w:val="en-US"/>
              </w:rPr>
            </w:pPr>
            <w:r w:rsidRPr="00A61A07">
              <w:rPr>
                <w:i/>
                <w:sz w:val="20"/>
                <w:szCs w:val="20"/>
                <w:lang w:val="en-US"/>
              </w:rPr>
              <w:t>F</w:t>
            </w:r>
            <w:r w:rsidRPr="00A61A07">
              <w:rPr>
                <w:sz w:val="20"/>
                <w:szCs w:val="20"/>
                <w:lang w:val="en-US"/>
              </w:rPr>
              <w:t>-value</w:t>
            </w:r>
          </w:p>
        </w:tc>
        <w:tc>
          <w:tcPr>
            <w:tcW w:w="586" w:type="pct"/>
          </w:tcPr>
          <w:p w14:paraId="09599B05" w14:textId="77777777" w:rsidR="00342EBD" w:rsidRPr="00A61A07" w:rsidRDefault="00342EBD" w:rsidP="009A2651">
            <w:pPr>
              <w:widowControl w:val="0"/>
              <w:jc w:val="center"/>
              <w:rPr>
                <w:b/>
                <w:bCs/>
                <w:sz w:val="20"/>
                <w:szCs w:val="20"/>
                <w:lang w:val="en-US" w:eastAsia="zh-CN"/>
              </w:rPr>
            </w:pPr>
            <w:r w:rsidRPr="00A61A07">
              <w:rPr>
                <w:sz w:val="20"/>
                <w:szCs w:val="20"/>
                <w:lang w:val="en-US"/>
              </w:rPr>
              <w:t>5.28***</w:t>
            </w:r>
          </w:p>
        </w:tc>
        <w:tc>
          <w:tcPr>
            <w:tcW w:w="575" w:type="pct"/>
          </w:tcPr>
          <w:p w14:paraId="4D9CD4CD" w14:textId="77777777" w:rsidR="00342EBD" w:rsidRPr="00A61A07" w:rsidRDefault="00342EBD" w:rsidP="009A2651">
            <w:pPr>
              <w:widowControl w:val="0"/>
              <w:jc w:val="center"/>
              <w:rPr>
                <w:b/>
                <w:bCs/>
                <w:sz w:val="20"/>
                <w:szCs w:val="20"/>
                <w:lang w:val="en-US" w:eastAsia="zh-CN"/>
              </w:rPr>
            </w:pPr>
            <w:r w:rsidRPr="00A61A07">
              <w:rPr>
                <w:sz w:val="20"/>
                <w:szCs w:val="20"/>
                <w:lang w:val="en-US"/>
              </w:rPr>
              <w:t>5.08***</w:t>
            </w:r>
          </w:p>
        </w:tc>
        <w:tc>
          <w:tcPr>
            <w:tcW w:w="579" w:type="pct"/>
          </w:tcPr>
          <w:p w14:paraId="149C88FA" w14:textId="77777777" w:rsidR="00342EBD" w:rsidRPr="00A61A07" w:rsidRDefault="00342EBD" w:rsidP="009A2651">
            <w:pPr>
              <w:widowControl w:val="0"/>
              <w:jc w:val="center"/>
              <w:rPr>
                <w:sz w:val="20"/>
                <w:szCs w:val="20"/>
                <w:lang w:val="en-US"/>
              </w:rPr>
            </w:pPr>
            <w:r w:rsidRPr="00A61A07">
              <w:rPr>
                <w:sz w:val="20"/>
                <w:szCs w:val="20"/>
                <w:lang w:val="en-US"/>
              </w:rPr>
              <w:t>4.92***</w:t>
            </w:r>
          </w:p>
        </w:tc>
        <w:tc>
          <w:tcPr>
            <w:tcW w:w="579" w:type="pct"/>
          </w:tcPr>
          <w:p w14:paraId="543FA3C1" w14:textId="77777777" w:rsidR="00342EBD" w:rsidRPr="00A61A07" w:rsidRDefault="00342EBD" w:rsidP="009A2651">
            <w:pPr>
              <w:widowControl w:val="0"/>
              <w:jc w:val="center"/>
              <w:rPr>
                <w:sz w:val="20"/>
                <w:szCs w:val="20"/>
                <w:lang w:val="en-US"/>
              </w:rPr>
            </w:pPr>
            <w:r w:rsidRPr="00A61A07">
              <w:rPr>
                <w:sz w:val="20"/>
                <w:szCs w:val="20"/>
                <w:lang w:val="en-US"/>
              </w:rPr>
              <w:t>5.01***</w:t>
            </w:r>
          </w:p>
        </w:tc>
        <w:tc>
          <w:tcPr>
            <w:tcW w:w="579" w:type="pct"/>
          </w:tcPr>
          <w:p w14:paraId="287A0126" w14:textId="77777777" w:rsidR="00342EBD" w:rsidRPr="00A61A07" w:rsidRDefault="00342EBD" w:rsidP="009A2651">
            <w:pPr>
              <w:widowControl w:val="0"/>
              <w:jc w:val="center"/>
              <w:rPr>
                <w:sz w:val="20"/>
                <w:szCs w:val="20"/>
                <w:lang w:val="en-US"/>
              </w:rPr>
            </w:pPr>
            <w:r w:rsidRPr="00A61A07">
              <w:rPr>
                <w:sz w:val="20"/>
                <w:szCs w:val="20"/>
                <w:lang w:val="en-US"/>
              </w:rPr>
              <w:t>4.96***</w:t>
            </w:r>
          </w:p>
        </w:tc>
        <w:tc>
          <w:tcPr>
            <w:tcW w:w="559" w:type="pct"/>
          </w:tcPr>
          <w:p w14:paraId="6B8AE711" w14:textId="77777777" w:rsidR="00342EBD" w:rsidRPr="00A61A07" w:rsidRDefault="00342EBD" w:rsidP="009A2651">
            <w:pPr>
              <w:widowControl w:val="0"/>
              <w:jc w:val="center"/>
              <w:rPr>
                <w:sz w:val="20"/>
                <w:szCs w:val="20"/>
                <w:lang w:val="en-US"/>
              </w:rPr>
            </w:pPr>
            <w:r w:rsidRPr="00A61A07">
              <w:rPr>
                <w:sz w:val="20"/>
                <w:szCs w:val="20"/>
                <w:lang w:val="en-US"/>
              </w:rPr>
              <w:t>5.60***</w:t>
            </w:r>
          </w:p>
        </w:tc>
      </w:tr>
      <w:tr w:rsidR="00A61A07" w:rsidRPr="00A61A07" w14:paraId="3CF2CC2F" w14:textId="77777777" w:rsidTr="00012E15">
        <w:trPr>
          <w:trHeight w:val="122"/>
          <w:jc w:val="center"/>
        </w:trPr>
        <w:tc>
          <w:tcPr>
            <w:tcW w:w="1541" w:type="pct"/>
          </w:tcPr>
          <w:p w14:paraId="13FB57CC" w14:textId="77777777" w:rsidR="00342EBD" w:rsidRPr="00A61A07" w:rsidRDefault="00342EBD" w:rsidP="009A2651">
            <w:pPr>
              <w:widowControl w:val="0"/>
              <w:rPr>
                <w:b/>
                <w:bCs/>
                <w:sz w:val="20"/>
                <w:szCs w:val="20"/>
                <w:lang w:val="en-US"/>
              </w:rPr>
            </w:pPr>
            <w:r w:rsidRPr="00A61A07">
              <w:rPr>
                <w:i/>
                <w:iCs/>
                <w:sz w:val="20"/>
                <w:szCs w:val="20"/>
                <w:lang w:val="en-US"/>
              </w:rPr>
              <w:t>R</w:t>
            </w:r>
            <w:r w:rsidRPr="00A61A07">
              <w:rPr>
                <w:sz w:val="20"/>
                <w:szCs w:val="20"/>
                <w:vertAlign w:val="superscript"/>
                <w:lang w:val="en-US"/>
              </w:rPr>
              <w:t>2</w:t>
            </w:r>
          </w:p>
        </w:tc>
        <w:tc>
          <w:tcPr>
            <w:tcW w:w="586" w:type="pct"/>
          </w:tcPr>
          <w:p w14:paraId="2C63FA70" w14:textId="77777777" w:rsidR="00342EBD" w:rsidRPr="00A61A07" w:rsidRDefault="00342EBD" w:rsidP="009A2651">
            <w:pPr>
              <w:widowControl w:val="0"/>
              <w:jc w:val="center"/>
              <w:rPr>
                <w:b/>
                <w:bCs/>
                <w:sz w:val="20"/>
                <w:szCs w:val="20"/>
                <w:lang w:val="en-US"/>
              </w:rPr>
            </w:pPr>
            <w:r w:rsidRPr="00A61A07">
              <w:rPr>
                <w:sz w:val="20"/>
                <w:szCs w:val="20"/>
                <w:lang w:val="en-US"/>
              </w:rPr>
              <w:t>0.077</w:t>
            </w:r>
          </w:p>
        </w:tc>
        <w:tc>
          <w:tcPr>
            <w:tcW w:w="575" w:type="pct"/>
          </w:tcPr>
          <w:p w14:paraId="128B5F8D" w14:textId="77777777" w:rsidR="00342EBD" w:rsidRPr="00A61A07" w:rsidRDefault="00342EBD" w:rsidP="009A2651">
            <w:pPr>
              <w:widowControl w:val="0"/>
              <w:jc w:val="center"/>
              <w:rPr>
                <w:b/>
                <w:bCs/>
                <w:sz w:val="20"/>
                <w:szCs w:val="20"/>
                <w:lang w:val="en-US" w:eastAsia="zh-CN"/>
              </w:rPr>
            </w:pPr>
            <w:r w:rsidRPr="00A61A07">
              <w:rPr>
                <w:sz w:val="20"/>
                <w:szCs w:val="20"/>
                <w:lang w:val="en-US"/>
              </w:rPr>
              <w:t>0.073</w:t>
            </w:r>
          </w:p>
        </w:tc>
        <w:tc>
          <w:tcPr>
            <w:tcW w:w="579" w:type="pct"/>
          </w:tcPr>
          <w:p w14:paraId="07DD54EE" w14:textId="77777777" w:rsidR="00342EBD" w:rsidRPr="00A61A07" w:rsidRDefault="00342EBD" w:rsidP="009A2651">
            <w:pPr>
              <w:widowControl w:val="0"/>
              <w:jc w:val="center"/>
              <w:rPr>
                <w:sz w:val="20"/>
                <w:szCs w:val="20"/>
                <w:lang w:val="en-US" w:eastAsia="zh-CN"/>
              </w:rPr>
            </w:pPr>
            <w:r w:rsidRPr="00A61A07">
              <w:rPr>
                <w:sz w:val="20"/>
                <w:szCs w:val="20"/>
                <w:lang w:val="en-US"/>
              </w:rPr>
              <w:t>0.072</w:t>
            </w:r>
          </w:p>
        </w:tc>
        <w:tc>
          <w:tcPr>
            <w:tcW w:w="579" w:type="pct"/>
          </w:tcPr>
          <w:p w14:paraId="510FE47C" w14:textId="77777777" w:rsidR="00342EBD" w:rsidRPr="00A61A07" w:rsidRDefault="00342EBD" w:rsidP="009A2651">
            <w:pPr>
              <w:widowControl w:val="0"/>
              <w:jc w:val="center"/>
              <w:rPr>
                <w:sz w:val="20"/>
                <w:szCs w:val="20"/>
                <w:lang w:val="en-US"/>
              </w:rPr>
            </w:pPr>
            <w:r w:rsidRPr="00A61A07">
              <w:rPr>
                <w:sz w:val="20"/>
                <w:szCs w:val="20"/>
                <w:lang w:val="en-US"/>
              </w:rPr>
              <w:t>0.079</w:t>
            </w:r>
          </w:p>
        </w:tc>
        <w:tc>
          <w:tcPr>
            <w:tcW w:w="579" w:type="pct"/>
          </w:tcPr>
          <w:p w14:paraId="69BD4176" w14:textId="77777777" w:rsidR="00342EBD" w:rsidRPr="00A61A07" w:rsidRDefault="00342EBD" w:rsidP="009A2651">
            <w:pPr>
              <w:widowControl w:val="0"/>
              <w:jc w:val="center"/>
              <w:rPr>
                <w:sz w:val="20"/>
                <w:szCs w:val="20"/>
                <w:lang w:val="en-US" w:eastAsia="zh-CN"/>
              </w:rPr>
            </w:pPr>
            <w:r w:rsidRPr="00A61A07">
              <w:rPr>
                <w:sz w:val="20"/>
                <w:szCs w:val="20"/>
                <w:lang w:val="en-US"/>
              </w:rPr>
              <w:t>0.076</w:t>
            </w:r>
          </w:p>
        </w:tc>
        <w:tc>
          <w:tcPr>
            <w:tcW w:w="559" w:type="pct"/>
          </w:tcPr>
          <w:p w14:paraId="1C853299" w14:textId="77777777" w:rsidR="00342EBD" w:rsidRPr="00A61A07" w:rsidRDefault="00342EBD" w:rsidP="009A2651">
            <w:pPr>
              <w:widowControl w:val="0"/>
              <w:jc w:val="center"/>
              <w:rPr>
                <w:sz w:val="20"/>
                <w:szCs w:val="20"/>
                <w:lang w:val="en-US" w:eastAsia="zh-CN"/>
              </w:rPr>
            </w:pPr>
            <w:r w:rsidRPr="00A61A07">
              <w:rPr>
                <w:sz w:val="20"/>
                <w:szCs w:val="20"/>
                <w:lang w:val="en-US"/>
              </w:rPr>
              <w:t>0.083</w:t>
            </w:r>
          </w:p>
        </w:tc>
      </w:tr>
    </w:tbl>
    <w:p w14:paraId="498FEE2E" w14:textId="77777777" w:rsidR="00342EBD" w:rsidRPr="00A61A07" w:rsidRDefault="00342EBD" w:rsidP="009A2651">
      <w:pPr>
        <w:widowControl w:val="0"/>
        <w:spacing w:line="276" w:lineRule="auto"/>
        <w:jc w:val="both"/>
        <w:rPr>
          <w:sz w:val="20"/>
          <w:szCs w:val="20"/>
          <w:lang w:val="en-US"/>
        </w:rPr>
        <w:sectPr w:rsidR="00342EBD" w:rsidRPr="00A61A07" w:rsidSect="00342EBD">
          <w:pgSz w:w="16838" w:h="11906" w:orient="landscape"/>
          <w:pgMar w:top="1361" w:right="1361" w:bottom="1361" w:left="1361" w:header="709" w:footer="709" w:gutter="0"/>
          <w:cols w:space="708"/>
          <w:docGrid w:linePitch="360"/>
        </w:sect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 xml:space="preserve">-statistics are in parentheses. </w:t>
      </w:r>
    </w:p>
    <w:p w14:paraId="55DA5030" w14:textId="035AB36E" w:rsidR="00626E65" w:rsidRPr="00A61A07" w:rsidRDefault="00C34124" w:rsidP="00D92898">
      <w:pPr>
        <w:widowControl w:val="0"/>
        <w:spacing w:line="276" w:lineRule="auto"/>
        <w:jc w:val="center"/>
        <w:rPr>
          <w:b/>
          <w:bCs/>
          <w:lang w:val="en-US"/>
        </w:rPr>
      </w:pPr>
      <w:r w:rsidRPr="00A61A07">
        <w:rPr>
          <w:b/>
          <w:bCs/>
          <w:lang w:val="en-US"/>
        </w:rPr>
        <w:lastRenderedPageBreak/>
        <w:t>Table 5</w:t>
      </w:r>
      <w:r w:rsidR="00626E65" w:rsidRPr="00A61A07">
        <w:rPr>
          <w:b/>
          <w:bCs/>
          <w:lang w:val="en-US"/>
        </w:rPr>
        <w:t xml:space="preserve">. </w:t>
      </w:r>
      <w:r w:rsidR="005E3E95" w:rsidRPr="00A61A07">
        <w:rPr>
          <w:b/>
          <w:bCs/>
          <w:lang w:val="en-US"/>
        </w:rPr>
        <w:t>Test Results</w:t>
      </w:r>
      <w:r w:rsidR="00877AB3" w:rsidRPr="00A61A07">
        <w:rPr>
          <w:b/>
          <w:bCs/>
          <w:lang w:val="en-US"/>
        </w:rPr>
        <w:t xml:space="preserve"> for Different Channels</w:t>
      </w:r>
    </w:p>
    <w:tbl>
      <w:tblPr>
        <w:tblW w:w="5000" w:type="pct"/>
        <w:tblBorders>
          <w:top w:val="single" w:sz="4" w:space="0" w:color="auto"/>
          <w:bottom w:val="single" w:sz="4" w:space="0" w:color="auto"/>
        </w:tblBorders>
        <w:tblCellMar>
          <w:top w:w="28" w:type="dxa"/>
          <w:left w:w="57" w:type="dxa"/>
          <w:bottom w:w="28" w:type="dxa"/>
          <w:right w:w="57" w:type="dxa"/>
        </w:tblCellMar>
        <w:tblLook w:val="0000" w:firstRow="0" w:lastRow="0" w:firstColumn="0" w:lastColumn="0" w:noHBand="0" w:noVBand="0"/>
      </w:tblPr>
      <w:tblGrid>
        <w:gridCol w:w="2436"/>
        <w:gridCol w:w="1460"/>
        <w:gridCol w:w="1460"/>
        <w:gridCol w:w="1460"/>
        <w:gridCol w:w="1460"/>
        <w:gridCol w:w="1460"/>
        <w:gridCol w:w="1460"/>
        <w:gridCol w:w="1460"/>
        <w:gridCol w:w="1460"/>
      </w:tblGrid>
      <w:tr w:rsidR="00A61A07" w:rsidRPr="00A61A07" w14:paraId="35D393E2" w14:textId="77777777" w:rsidTr="004864AC">
        <w:trPr>
          <w:trHeight w:val="136"/>
        </w:trPr>
        <w:tc>
          <w:tcPr>
            <w:tcW w:w="863" w:type="pct"/>
            <w:tcBorders>
              <w:top w:val="single" w:sz="4" w:space="0" w:color="auto"/>
              <w:left w:val="nil"/>
              <w:bottom w:val="nil"/>
              <w:right w:val="nil"/>
            </w:tcBorders>
            <w:tcMar>
              <w:top w:w="100" w:type="nil"/>
              <w:right w:w="100" w:type="nil"/>
            </w:tcMar>
          </w:tcPr>
          <w:p w14:paraId="33432252" w14:textId="77777777" w:rsidR="00626E65" w:rsidRPr="00A61A07" w:rsidRDefault="00626E65" w:rsidP="009A2651">
            <w:pPr>
              <w:widowControl w:val="0"/>
              <w:rPr>
                <w:b/>
                <w:sz w:val="20"/>
                <w:szCs w:val="20"/>
                <w:lang w:val="en-US"/>
              </w:rPr>
            </w:pPr>
            <w:r w:rsidRPr="00A61A07">
              <w:rPr>
                <w:b/>
                <w:sz w:val="20"/>
                <w:szCs w:val="20"/>
                <w:lang w:val="en-US"/>
              </w:rPr>
              <w:t>Variables</w:t>
            </w:r>
          </w:p>
        </w:tc>
        <w:tc>
          <w:tcPr>
            <w:tcW w:w="517" w:type="pct"/>
            <w:tcBorders>
              <w:top w:val="single" w:sz="4" w:space="0" w:color="auto"/>
              <w:left w:val="nil"/>
              <w:bottom w:val="nil"/>
              <w:right w:val="nil"/>
            </w:tcBorders>
            <w:tcMar>
              <w:top w:w="100" w:type="nil"/>
              <w:right w:w="100" w:type="nil"/>
            </w:tcMar>
          </w:tcPr>
          <w:p w14:paraId="3188784F" w14:textId="77777777" w:rsidR="00626E65" w:rsidRPr="00A61A07" w:rsidRDefault="00626E65" w:rsidP="009A2651">
            <w:pPr>
              <w:widowControl w:val="0"/>
              <w:jc w:val="center"/>
              <w:rPr>
                <w:b/>
                <w:sz w:val="20"/>
                <w:szCs w:val="20"/>
                <w:lang w:val="en-US"/>
              </w:rPr>
            </w:pPr>
            <w:r w:rsidRPr="00A61A07">
              <w:rPr>
                <w:b/>
                <w:sz w:val="20"/>
                <w:szCs w:val="20"/>
                <w:lang w:val="en-US"/>
              </w:rPr>
              <w:t>Model 1</w:t>
            </w:r>
          </w:p>
          <w:p w14:paraId="5B7C4457" w14:textId="77777777" w:rsidR="00626E65" w:rsidRPr="00A61A07" w:rsidRDefault="00626E65" w:rsidP="009A2651">
            <w:pPr>
              <w:widowControl w:val="0"/>
              <w:jc w:val="center"/>
              <w:rPr>
                <w:b/>
                <w:sz w:val="20"/>
                <w:szCs w:val="20"/>
                <w:lang w:val="en-US"/>
              </w:rPr>
            </w:pPr>
            <w:r w:rsidRPr="00A61A07">
              <w:rPr>
                <w:b/>
                <w:sz w:val="20"/>
                <w:szCs w:val="20"/>
                <w:lang w:val="en-US"/>
              </w:rPr>
              <w:t xml:space="preserve">Impact on </w:t>
            </w:r>
          </w:p>
          <w:p w14:paraId="4956AF0C" w14:textId="77777777" w:rsidR="00626E65" w:rsidRPr="00A61A07" w:rsidRDefault="00626E65" w:rsidP="009A2651">
            <w:pPr>
              <w:widowControl w:val="0"/>
              <w:jc w:val="center"/>
              <w:rPr>
                <w:b/>
                <w:sz w:val="20"/>
                <w:szCs w:val="20"/>
                <w:lang w:val="en-US"/>
              </w:rPr>
            </w:pPr>
            <w:r w:rsidRPr="00A61A07">
              <w:rPr>
                <w:b/>
                <w:sz w:val="20"/>
                <w:szCs w:val="20"/>
                <w:lang w:val="en-US"/>
              </w:rPr>
              <w:t xml:space="preserve">Operating </w:t>
            </w:r>
          </w:p>
          <w:p w14:paraId="1D86395A" w14:textId="77777777" w:rsidR="00626E65" w:rsidRPr="00A61A07" w:rsidRDefault="00626E65" w:rsidP="009A2651">
            <w:pPr>
              <w:widowControl w:val="0"/>
              <w:jc w:val="center"/>
              <w:rPr>
                <w:b/>
                <w:sz w:val="20"/>
                <w:szCs w:val="20"/>
                <w:lang w:val="en-US"/>
              </w:rPr>
            </w:pPr>
            <w:r w:rsidRPr="00A61A07">
              <w:rPr>
                <w:b/>
                <w:sz w:val="20"/>
                <w:szCs w:val="20"/>
                <w:lang w:val="en-US"/>
              </w:rPr>
              <w:t>Cost</w:t>
            </w:r>
          </w:p>
        </w:tc>
        <w:tc>
          <w:tcPr>
            <w:tcW w:w="517" w:type="pct"/>
            <w:tcBorders>
              <w:top w:val="single" w:sz="4" w:space="0" w:color="auto"/>
              <w:left w:val="nil"/>
              <w:bottom w:val="nil"/>
              <w:right w:val="nil"/>
            </w:tcBorders>
          </w:tcPr>
          <w:p w14:paraId="4152EAF1" w14:textId="77777777" w:rsidR="00626E65" w:rsidRPr="00A61A07" w:rsidRDefault="00626E65" w:rsidP="009A2651">
            <w:pPr>
              <w:widowControl w:val="0"/>
              <w:jc w:val="center"/>
              <w:rPr>
                <w:b/>
                <w:sz w:val="20"/>
                <w:szCs w:val="20"/>
                <w:lang w:val="en-US"/>
              </w:rPr>
            </w:pPr>
            <w:r w:rsidRPr="00A61A07">
              <w:rPr>
                <w:b/>
                <w:sz w:val="20"/>
                <w:szCs w:val="20"/>
                <w:lang w:val="en-US"/>
              </w:rPr>
              <w:t>Model 2</w:t>
            </w:r>
          </w:p>
          <w:p w14:paraId="250BF0B3" w14:textId="77777777" w:rsidR="00626E65" w:rsidRPr="00A61A07" w:rsidRDefault="00626E65" w:rsidP="009A2651">
            <w:pPr>
              <w:widowControl w:val="0"/>
              <w:jc w:val="center"/>
              <w:rPr>
                <w:b/>
                <w:sz w:val="20"/>
                <w:szCs w:val="20"/>
                <w:lang w:val="en-US"/>
              </w:rPr>
            </w:pPr>
            <w:r w:rsidRPr="00A61A07">
              <w:rPr>
                <w:b/>
                <w:sz w:val="20"/>
                <w:szCs w:val="20"/>
                <w:lang w:val="en-US"/>
              </w:rPr>
              <w:t xml:space="preserve">Impact on </w:t>
            </w:r>
          </w:p>
          <w:p w14:paraId="561DD200" w14:textId="77777777" w:rsidR="00626E65" w:rsidRPr="00A61A07" w:rsidRDefault="00626E65" w:rsidP="009A2651">
            <w:pPr>
              <w:widowControl w:val="0"/>
              <w:jc w:val="center"/>
              <w:rPr>
                <w:b/>
                <w:sz w:val="20"/>
                <w:szCs w:val="20"/>
                <w:lang w:val="en-US"/>
              </w:rPr>
            </w:pPr>
            <w:r w:rsidRPr="00A61A07">
              <w:rPr>
                <w:b/>
                <w:sz w:val="20"/>
                <w:szCs w:val="20"/>
                <w:lang w:val="en-US"/>
              </w:rPr>
              <w:t>Production Cost</w:t>
            </w:r>
          </w:p>
        </w:tc>
        <w:tc>
          <w:tcPr>
            <w:tcW w:w="517" w:type="pct"/>
            <w:tcBorders>
              <w:top w:val="single" w:sz="4" w:space="0" w:color="auto"/>
              <w:left w:val="nil"/>
              <w:bottom w:val="nil"/>
              <w:right w:val="nil"/>
            </w:tcBorders>
          </w:tcPr>
          <w:p w14:paraId="510E3512" w14:textId="77777777" w:rsidR="00626E65" w:rsidRPr="00A61A07" w:rsidRDefault="00626E65" w:rsidP="009A2651">
            <w:pPr>
              <w:widowControl w:val="0"/>
              <w:jc w:val="center"/>
              <w:rPr>
                <w:b/>
                <w:sz w:val="20"/>
                <w:szCs w:val="20"/>
                <w:lang w:val="en-US"/>
              </w:rPr>
            </w:pPr>
            <w:r w:rsidRPr="00A61A07">
              <w:rPr>
                <w:b/>
                <w:sz w:val="20"/>
                <w:szCs w:val="20"/>
                <w:lang w:val="en-US"/>
              </w:rPr>
              <w:t>Model 3</w:t>
            </w:r>
          </w:p>
          <w:p w14:paraId="2916E309" w14:textId="77777777" w:rsidR="00626E65" w:rsidRPr="00A61A07" w:rsidRDefault="00626E65" w:rsidP="009A2651">
            <w:pPr>
              <w:widowControl w:val="0"/>
              <w:jc w:val="center"/>
              <w:rPr>
                <w:b/>
                <w:sz w:val="20"/>
                <w:szCs w:val="20"/>
                <w:lang w:val="en-US"/>
              </w:rPr>
            </w:pPr>
            <w:r w:rsidRPr="00A61A07">
              <w:rPr>
                <w:b/>
                <w:sz w:val="20"/>
                <w:szCs w:val="20"/>
                <w:lang w:val="en-US"/>
              </w:rPr>
              <w:t xml:space="preserve">Impact on </w:t>
            </w:r>
          </w:p>
          <w:p w14:paraId="6E108E88" w14:textId="77777777" w:rsidR="00626E65" w:rsidRPr="00A61A07" w:rsidRDefault="00626E65" w:rsidP="009A2651">
            <w:pPr>
              <w:widowControl w:val="0"/>
              <w:jc w:val="center"/>
              <w:rPr>
                <w:b/>
                <w:sz w:val="20"/>
                <w:szCs w:val="20"/>
                <w:lang w:val="en-US"/>
              </w:rPr>
            </w:pPr>
            <w:r w:rsidRPr="00A61A07">
              <w:rPr>
                <w:b/>
                <w:sz w:val="20"/>
                <w:szCs w:val="20"/>
                <w:lang w:val="en-US"/>
              </w:rPr>
              <w:t xml:space="preserve">Sales </w:t>
            </w:r>
          </w:p>
          <w:p w14:paraId="0C38F570" w14:textId="77777777" w:rsidR="00626E65" w:rsidRPr="00A61A07" w:rsidRDefault="00626E65" w:rsidP="009A2651">
            <w:pPr>
              <w:widowControl w:val="0"/>
              <w:jc w:val="center"/>
              <w:rPr>
                <w:b/>
                <w:sz w:val="20"/>
                <w:szCs w:val="20"/>
                <w:lang w:val="en-US"/>
              </w:rPr>
            </w:pPr>
            <w:r w:rsidRPr="00A61A07">
              <w:rPr>
                <w:b/>
                <w:sz w:val="20"/>
                <w:szCs w:val="20"/>
                <w:lang w:val="en-US"/>
              </w:rPr>
              <w:t>Cost</w:t>
            </w:r>
          </w:p>
        </w:tc>
        <w:tc>
          <w:tcPr>
            <w:tcW w:w="517" w:type="pct"/>
            <w:tcBorders>
              <w:top w:val="single" w:sz="4" w:space="0" w:color="auto"/>
              <w:left w:val="nil"/>
              <w:bottom w:val="nil"/>
              <w:right w:val="nil"/>
            </w:tcBorders>
          </w:tcPr>
          <w:p w14:paraId="002C9140" w14:textId="77777777" w:rsidR="00626E65" w:rsidRPr="00A61A07" w:rsidRDefault="00626E65" w:rsidP="009A2651">
            <w:pPr>
              <w:widowControl w:val="0"/>
              <w:jc w:val="center"/>
              <w:rPr>
                <w:b/>
                <w:sz w:val="20"/>
                <w:szCs w:val="20"/>
                <w:lang w:val="en-US"/>
              </w:rPr>
            </w:pPr>
            <w:r w:rsidRPr="00A61A07">
              <w:rPr>
                <w:b/>
                <w:sz w:val="20"/>
                <w:szCs w:val="20"/>
                <w:lang w:val="en-US"/>
              </w:rPr>
              <w:t>Model 4</w:t>
            </w:r>
          </w:p>
          <w:p w14:paraId="48CCE345" w14:textId="77777777" w:rsidR="00626E65" w:rsidRPr="00A61A07" w:rsidRDefault="00626E65" w:rsidP="009A2651">
            <w:pPr>
              <w:widowControl w:val="0"/>
              <w:jc w:val="center"/>
              <w:rPr>
                <w:b/>
                <w:sz w:val="20"/>
                <w:szCs w:val="20"/>
                <w:lang w:val="en-US"/>
              </w:rPr>
            </w:pPr>
            <w:r w:rsidRPr="00A61A07">
              <w:rPr>
                <w:b/>
                <w:sz w:val="20"/>
                <w:szCs w:val="20"/>
                <w:lang w:val="en-US"/>
              </w:rPr>
              <w:t xml:space="preserve">Impact on Inventory </w:t>
            </w:r>
          </w:p>
          <w:p w14:paraId="7737AF8C" w14:textId="77777777" w:rsidR="00626E65" w:rsidRPr="00A61A07" w:rsidRDefault="00626E65" w:rsidP="009A2651">
            <w:pPr>
              <w:widowControl w:val="0"/>
              <w:jc w:val="center"/>
              <w:rPr>
                <w:b/>
                <w:sz w:val="20"/>
                <w:szCs w:val="20"/>
                <w:lang w:val="en-US"/>
              </w:rPr>
            </w:pPr>
            <w:r w:rsidRPr="00A61A07">
              <w:rPr>
                <w:b/>
                <w:sz w:val="20"/>
                <w:szCs w:val="20"/>
                <w:lang w:val="en-US"/>
              </w:rPr>
              <w:t>Cost</w:t>
            </w:r>
          </w:p>
        </w:tc>
        <w:tc>
          <w:tcPr>
            <w:tcW w:w="517" w:type="pct"/>
            <w:tcBorders>
              <w:top w:val="single" w:sz="4" w:space="0" w:color="auto"/>
              <w:left w:val="nil"/>
              <w:bottom w:val="nil"/>
              <w:right w:val="nil"/>
            </w:tcBorders>
          </w:tcPr>
          <w:p w14:paraId="2E568226" w14:textId="77777777" w:rsidR="00626E65" w:rsidRPr="00A61A07" w:rsidRDefault="00626E65" w:rsidP="009A2651">
            <w:pPr>
              <w:widowControl w:val="0"/>
              <w:jc w:val="center"/>
              <w:rPr>
                <w:b/>
                <w:sz w:val="20"/>
                <w:szCs w:val="20"/>
                <w:lang w:val="en-US"/>
              </w:rPr>
            </w:pPr>
            <w:r w:rsidRPr="00A61A07">
              <w:rPr>
                <w:b/>
                <w:sz w:val="20"/>
                <w:szCs w:val="20"/>
                <w:lang w:val="en-US"/>
              </w:rPr>
              <w:t>Model 5</w:t>
            </w:r>
          </w:p>
          <w:p w14:paraId="47CBC20C" w14:textId="77777777" w:rsidR="00626E65" w:rsidRPr="00A61A07" w:rsidRDefault="00626E65" w:rsidP="009A2651">
            <w:pPr>
              <w:widowControl w:val="0"/>
              <w:jc w:val="center"/>
              <w:rPr>
                <w:b/>
                <w:sz w:val="20"/>
                <w:szCs w:val="20"/>
                <w:lang w:val="en-US"/>
              </w:rPr>
            </w:pPr>
            <w:r w:rsidRPr="00A61A07">
              <w:rPr>
                <w:b/>
                <w:sz w:val="20"/>
                <w:szCs w:val="20"/>
                <w:lang w:val="en-US"/>
              </w:rPr>
              <w:t xml:space="preserve">Impact on </w:t>
            </w:r>
          </w:p>
          <w:p w14:paraId="6EE022D1" w14:textId="77777777" w:rsidR="00626E65" w:rsidRPr="00A61A07" w:rsidRDefault="00626E65" w:rsidP="009A2651">
            <w:pPr>
              <w:widowControl w:val="0"/>
              <w:jc w:val="center"/>
              <w:rPr>
                <w:b/>
                <w:sz w:val="20"/>
                <w:szCs w:val="20"/>
                <w:lang w:val="en-US"/>
              </w:rPr>
            </w:pPr>
            <w:r w:rsidRPr="00A61A07">
              <w:rPr>
                <w:b/>
                <w:sz w:val="20"/>
                <w:szCs w:val="20"/>
                <w:lang w:val="en-US"/>
              </w:rPr>
              <w:t xml:space="preserve">Labor </w:t>
            </w:r>
          </w:p>
          <w:p w14:paraId="27A4B1AD" w14:textId="77777777" w:rsidR="00626E65" w:rsidRPr="00A61A07" w:rsidRDefault="00626E65" w:rsidP="009A2651">
            <w:pPr>
              <w:widowControl w:val="0"/>
              <w:jc w:val="center"/>
              <w:rPr>
                <w:b/>
                <w:sz w:val="20"/>
                <w:szCs w:val="20"/>
                <w:lang w:val="en-US"/>
              </w:rPr>
            </w:pPr>
            <w:r w:rsidRPr="00A61A07">
              <w:rPr>
                <w:b/>
                <w:sz w:val="20"/>
                <w:szCs w:val="20"/>
                <w:lang w:val="en-US"/>
              </w:rPr>
              <w:t>Cost</w:t>
            </w:r>
          </w:p>
        </w:tc>
        <w:tc>
          <w:tcPr>
            <w:tcW w:w="517" w:type="pct"/>
            <w:tcBorders>
              <w:top w:val="single" w:sz="4" w:space="0" w:color="auto"/>
              <w:left w:val="nil"/>
              <w:bottom w:val="nil"/>
              <w:right w:val="nil"/>
            </w:tcBorders>
          </w:tcPr>
          <w:p w14:paraId="7440F629" w14:textId="77777777" w:rsidR="00626E65" w:rsidRPr="00A61A07" w:rsidRDefault="00626E65" w:rsidP="009A2651">
            <w:pPr>
              <w:widowControl w:val="0"/>
              <w:jc w:val="center"/>
              <w:rPr>
                <w:b/>
                <w:sz w:val="20"/>
                <w:szCs w:val="20"/>
                <w:lang w:val="en-US"/>
              </w:rPr>
            </w:pPr>
            <w:r w:rsidRPr="00A61A07">
              <w:rPr>
                <w:b/>
                <w:sz w:val="20"/>
                <w:szCs w:val="20"/>
                <w:lang w:val="en-US"/>
              </w:rPr>
              <w:t>Model 6</w:t>
            </w:r>
          </w:p>
          <w:p w14:paraId="7B308B8F" w14:textId="77777777" w:rsidR="00626E65" w:rsidRPr="00A61A07" w:rsidRDefault="00626E65" w:rsidP="009A2651">
            <w:pPr>
              <w:widowControl w:val="0"/>
              <w:jc w:val="center"/>
              <w:rPr>
                <w:b/>
                <w:sz w:val="20"/>
                <w:szCs w:val="20"/>
                <w:lang w:val="en-US"/>
              </w:rPr>
            </w:pPr>
            <w:r w:rsidRPr="00A61A07">
              <w:rPr>
                <w:b/>
                <w:sz w:val="20"/>
                <w:szCs w:val="20"/>
                <w:lang w:val="en-US"/>
              </w:rPr>
              <w:t>Impact on</w:t>
            </w:r>
          </w:p>
          <w:p w14:paraId="1066F925" w14:textId="77777777" w:rsidR="00626E65" w:rsidRPr="00A61A07" w:rsidRDefault="00626E65" w:rsidP="009A2651">
            <w:pPr>
              <w:widowControl w:val="0"/>
              <w:jc w:val="center"/>
              <w:rPr>
                <w:b/>
                <w:sz w:val="20"/>
                <w:szCs w:val="20"/>
                <w:lang w:val="en-US"/>
              </w:rPr>
            </w:pPr>
            <w:r w:rsidRPr="00A61A07">
              <w:rPr>
                <w:b/>
                <w:sz w:val="20"/>
                <w:szCs w:val="20"/>
                <w:lang w:val="en-US"/>
              </w:rPr>
              <w:t xml:space="preserve">Firm Risk (Monthly) </w:t>
            </w:r>
          </w:p>
        </w:tc>
        <w:tc>
          <w:tcPr>
            <w:tcW w:w="517" w:type="pct"/>
            <w:tcBorders>
              <w:top w:val="single" w:sz="4" w:space="0" w:color="auto"/>
              <w:left w:val="nil"/>
              <w:bottom w:val="nil"/>
              <w:right w:val="nil"/>
            </w:tcBorders>
          </w:tcPr>
          <w:p w14:paraId="5970AE39" w14:textId="77777777" w:rsidR="00626E65" w:rsidRPr="00A61A07" w:rsidRDefault="00626E65" w:rsidP="009A2651">
            <w:pPr>
              <w:widowControl w:val="0"/>
              <w:jc w:val="center"/>
              <w:rPr>
                <w:b/>
                <w:sz w:val="20"/>
                <w:szCs w:val="20"/>
                <w:lang w:val="en-US"/>
              </w:rPr>
            </w:pPr>
            <w:r w:rsidRPr="00A61A07">
              <w:rPr>
                <w:b/>
                <w:sz w:val="20"/>
                <w:szCs w:val="20"/>
                <w:lang w:val="en-US"/>
              </w:rPr>
              <w:t>Model 7</w:t>
            </w:r>
          </w:p>
          <w:p w14:paraId="52D899DF" w14:textId="77777777" w:rsidR="00626E65" w:rsidRPr="00A61A07" w:rsidRDefault="00626E65" w:rsidP="009A2651">
            <w:pPr>
              <w:widowControl w:val="0"/>
              <w:jc w:val="center"/>
              <w:rPr>
                <w:b/>
                <w:sz w:val="20"/>
                <w:szCs w:val="20"/>
                <w:lang w:val="en-US"/>
              </w:rPr>
            </w:pPr>
            <w:r w:rsidRPr="00A61A07">
              <w:rPr>
                <w:b/>
                <w:sz w:val="20"/>
                <w:szCs w:val="20"/>
                <w:lang w:val="en-US"/>
              </w:rPr>
              <w:t>Impact on</w:t>
            </w:r>
          </w:p>
          <w:p w14:paraId="5A93DFB2" w14:textId="77777777" w:rsidR="00626E65" w:rsidRPr="00A61A07" w:rsidRDefault="00626E65" w:rsidP="009A2651">
            <w:pPr>
              <w:widowControl w:val="0"/>
              <w:jc w:val="center"/>
              <w:rPr>
                <w:b/>
                <w:sz w:val="20"/>
                <w:szCs w:val="20"/>
                <w:lang w:val="en-US"/>
              </w:rPr>
            </w:pPr>
            <w:r w:rsidRPr="00A61A07">
              <w:rPr>
                <w:b/>
                <w:sz w:val="20"/>
                <w:szCs w:val="20"/>
                <w:lang w:val="en-US"/>
              </w:rPr>
              <w:t xml:space="preserve">Firm Risk </w:t>
            </w:r>
          </w:p>
          <w:p w14:paraId="75F987C7" w14:textId="77777777" w:rsidR="00626E65" w:rsidRPr="00A61A07" w:rsidRDefault="00626E65" w:rsidP="009A2651">
            <w:pPr>
              <w:widowControl w:val="0"/>
              <w:jc w:val="center"/>
              <w:rPr>
                <w:b/>
                <w:sz w:val="20"/>
                <w:szCs w:val="20"/>
                <w:lang w:val="en-US"/>
              </w:rPr>
            </w:pPr>
            <w:r w:rsidRPr="00A61A07">
              <w:rPr>
                <w:b/>
                <w:sz w:val="20"/>
                <w:szCs w:val="20"/>
                <w:lang w:val="en-US"/>
              </w:rPr>
              <w:t>(Daily)</w:t>
            </w:r>
          </w:p>
        </w:tc>
        <w:tc>
          <w:tcPr>
            <w:tcW w:w="517" w:type="pct"/>
            <w:tcBorders>
              <w:top w:val="single" w:sz="4" w:space="0" w:color="auto"/>
              <w:left w:val="nil"/>
              <w:bottom w:val="nil"/>
              <w:right w:val="nil"/>
            </w:tcBorders>
          </w:tcPr>
          <w:p w14:paraId="00DACE84" w14:textId="77777777" w:rsidR="00626E65" w:rsidRPr="00A61A07" w:rsidRDefault="00626E65" w:rsidP="009A2651">
            <w:pPr>
              <w:widowControl w:val="0"/>
              <w:jc w:val="center"/>
              <w:rPr>
                <w:b/>
                <w:sz w:val="20"/>
                <w:szCs w:val="20"/>
                <w:lang w:val="en-US"/>
              </w:rPr>
            </w:pPr>
            <w:r w:rsidRPr="00A61A07">
              <w:rPr>
                <w:b/>
                <w:sz w:val="20"/>
                <w:szCs w:val="20"/>
                <w:lang w:val="en-US"/>
              </w:rPr>
              <w:t>Model 8</w:t>
            </w:r>
          </w:p>
          <w:p w14:paraId="65313CBF" w14:textId="77777777" w:rsidR="00626E65" w:rsidRPr="00A61A07" w:rsidRDefault="00626E65" w:rsidP="009A2651">
            <w:pPr>
              <w:widowControl w:val="0"/>
              <w:jc w:val="center"/>
              <w:rPr>
                <w:b/>
                <w:sz w:val="20"/>
                <w:szCs w:val="20"/>
                <w:lang w:val="en-US"/>
              </w:rPr>
            </w:pPr>
            <w:r w:rsidRPr="00A61A07">
              <w:rPr>
                <w:b/>
                <w:sz w:val="20"/>
                <w:szCs w:val="20"/>
                <w:lang w:val="en-US"/>
              </w:rPr>
              <w:t>Impact on</w:t>
            </w:r>
          </w:p>
          <w:p w14:paraId="2CF45E54" w14:textId="77777777" w:rsidR="00626E65" w:rsidRPr="00A61A07" w:rsidRDefault="00626E65" w:rsidP="009A2651">
            <w:pPr>
              <w:widowControl w:val="0"/>
              <w:jc w:val="center"/>
              <w:rPr>
                <w:b/>
                <w:sz w:val="20"/>
                <w:szCs w:val="20"/>
                <w:lang w:val="en-US"/>
              </w:rPr>
            </w:pPr>
            <w:r w:rsidRPr="00A61A07">
              <w:rPr>
                <w:b/>
                <w:sz w:val="20"/>
                <w:szCs w:val="20"/>
                <w:lang w:val="en-US"/>
              </w:rPr>
              <w:t xml:space="preserve">Relationship Stability </w:t>
            </w:r>
          </w:p>
        </w:tc>
      </w:tr>
      <w:tr w:rsidR="00A61A07" w:rsidRPr="00A61A07" w14:paraId="04DE54DB" w14:textId="77777777" w:rsidTr="004864AC">
        <w:trPr>
          <w:trHeight w:val="51"/>
        </w:trPr>
        <w:tc>
          <w:tcPr>
            <w:tcW w:w="863" w:type="pct"/>
            <w:tcBorders>
              <w:top w:val="single" w:sz="4" w:space="0" w:color="auto"/>
              <w:left w:val="nil"/>
              <w:bottom w:val="nil"/>
              <w:right w:val="nil"/>
            </w:tcBorders>
            <w:tcMar>
              <w:top w:w="100" w:type="nil"/>
              <w:right w:w="100" w:type="nil"/>
            </w:tcMar>
          </w:tcPr>
          <w:p w14:paraId="10DD1700" w14:textId="77777777" w:rsidR="00626E65" w:rsidRPr="00A61A07" w:rsidRDefault="00626E65" w:rsidP="009A2651">
            <w:pPr>
              <w:widowControl w:val="0"/>
              <w:rPr>
                <w:sz w:val="20"/>
                <w:szCs w:val="20"/>
                <w:lang w:val="en-US"/>
              </w:rPr>
            </w:pPr>
            <w:r w:rsidRPr="00A61A07">
              <w:rPr>
                <w:sz w:val="20"/>
                <w:szCs w:val="20"/>
                <w:lang w:val="en-US"/>
              </w:rPr>
              <w:t xml:space="preserve">Treatment × Post </w:t>
            </w:r>
          </w:p>
        </w:tc>
        <w:tc>
          <w:tcPr>
            <w:tcW w:w="517" w:type="pct"/>
            <w:tcBorders>
              <w:top w:val="single" w:sz="4" w:space="0" w:color="auto"/>
              <w:left w:val="nil"/>
              <w:bottom w:val="nil"/>
              <w:right w:val="nil"/>
            </w:tcBorders>
            <w:tcMar>
              <w:top w:w="100" w:type="nil"/>
              <w:right w:w="100" w:type="nil"/>
            </w:tcMar>
            <w:vAlign w:val="bottom"/>
          </w:tcPr>
          <w:p w14:paraId="0CC822EF" w14:textId="77777777" w:rsidR="00626E65" w:rsidRPr="00A61A07" w:rsidRDefault="00626E65" w:rsidP="009A2651">
            <w:pPr>
              <w:widowControl w:val="0"/>
              <w:jc w:val="center"/>
              <w:rPr>
                <w:sz w:val="20"/>
                <w:szCs w:val="20"/>
                <w:lang w:val="en-US"/>
              </w:rPr>
            </w:pPr>
            <w:r w:rsidRPr="00A61A07">
              <w:rPr>
                <w:sz w:val="20"/>
                <w:szCs w:val="20"/>
                <w:lang w:val="en-US"/>
              </w:rPr>
              <w:t>-0.040***</w:t>
            </w:r>
          </w:p>
          <w:p w14:paraId="74F0ECAF" w14:textId="77777777" w:rsidR="00626E65" w:rsidRPr="00A61A07" w:rsidRDefault="00626E65" w:rsidP="009A2651">
            <w:pPr>
              <w:widowControl w:val="0"/>
              <w:jc w:val="center"/>
              <w:rPr>
                <w:sz w:val="20"/>
                <w:szCs w:val="20"/>
                <w:lang w:val="en-US"/>
              </w:rPr>
            </w:pPr>
            <w:r w:rsidRPr="00A61A07">
              <w:rPr>
                <w:sz w:val="20"/>
                <w:szCs w:val="20"/>
                <w:lang w:val="en-US"/>
              </w:rPr>
              <w:t>(-4.724)</w:t>
            </w:r>
          </w:p>
        </w:tc>
        <w:tc>
          <w:tcPr>
            <w:tcW w:w="517" w:type="pct"/>
            <w:tcBorders>
              <w:top w:val="single" w:sz="4" w:space="0" w:color="auto"/>
              <w:left w:val="nil"/>
              <w:bottom w:val="nil"/>
              <w:right w:val="nil"/>
            </w:tcBorders>
            <w:vAlign w:val="center"/>
          </w:tcPr>
          <w:p w14:paraId="59B4E8D0" w14:textId="77777777" w:rsidR="00626E65" w:rsidRPr="00A61A07" w:rsidRDefault="00626E65" w:rsidP="009A2651">
            <w:pPr>
              <w:widowControl w:val="0"/>
              <w:jc w:val="center"/>
              <w:rPr>
                <w:sz w:val="20"/>
                <w:szCs w:val="20"/>
                <w:lang w:val="en-US"/>
              </w:rPr>
            </w:pPr>
            <w:r w:rsidRPr="00A61A07">
              <w:rPr>
                <w:sz w:val="20"/>
                <w:szCs w:val="20"/>
                <w:lang w:val="en-US"/>
              </w:rPr>
              <w:t>-0.037*</w:t>
            </w:r>
          </w:p>
          <w:p w14:paraId="0C545B7E" w14:textId="77777777" w:rsidR="00626E65" w:rsidRPr="00A61A07" w:rsidRDefault="00626E65" w:rsidP="009A2651">
            <w:pPr>
              <w:widowControl w:val="0"/>
              <w:jc w:val="center"/>
              <w:rPr>
                <w:sz w:val="20"/>
                <w:szCs w:val="20"/>
                <w:lang w:val="en-US"/>
              </w:rPr>
            </w:pPr>
            <w:r w:rsidRPr="00A61A07">
              <w:rPr>
                <w:sz w:val="20"/>
                <w:szCs w:val="20"/>
                <w:lang w:val="en-US"/>
              </w:rPr>
              <w:t>(-2.339)</w:t>
            </w:r>
          </w:p>
        </w:tc>
        <w:tc>
          <w:tcPr>
            <w:tcW w:w="517" w:type="pct"/>
            <w:tcBorders>
              <w:top w:val="single" w:sz="4" w:space="0" w:color="auto"/>
              <w:left w:val="nil"/>
              <w:bottom w:val="nil"/>
              <w:right w:val="nil"/>
            </w:tcBorders>
            <w:vAlign w:val="bottom"/>
          </w:tcPr>
          <w:p w14:paraId="1B46A1C7" w14:textId="77777777" w:rsidR="00626E65" w:rsidRPr="00A61A07" w:rsidRDefault="00626E65" w:rsidP="009A2651">
            <w:pPr>
              <w:widowControl w:val="0"/>
              <w:jc w:val="center"/>
              <w:rPr>
                <w:sz w:val="20"/>
                <w:szCs w:val="20"/>
                <w:lang w:val="en-US"/>
              </w:rPr>
            </w:pPr>
            <w:r w:rsidRPr="00A61A07">
              <w:rPr>
                <w:sz w:val="20"/>
                <w:szCs w:val="20"/>
                <w:lang w:val="en-US"/>
              </w:rPr>
              <w:t>-0.084***</w:t>
            </w:r>
          </w:p>
          <w:p w14:paraId="7FB92130" w14:textId="77777777" w:rsidR="00626E65" w:rsidRPr="00A61A07" w:rsidRDefault="00626E65" w:rsidP="009A2651">
            <w:pPr>
              <w:widowControl w:val="0"/>
              <w:jc w:val="center"/>
              <w:rPr>
                <w:sz w:val="20"/>
                <w:szCs w:val="20"/>
                <w:lang w:val="en-US"/>
              </w:rPr>
            </w:pPr>
            <w:r w:rsidRPr="00A61A07">
              <w:rPr>
                <w:sz w:val="20"/>
                <w:szCs w:val="20"/>
                <w:lang w:val="en-US"/>
              </w:rPr>
              <w:t>(-3.952)</w:t>
            </w:r>
          </w:p>
        </w:tc>
        <w:tc>
          <w:tcPr>
            <w:tcW w:w="517" w:type="pct"/>
            <w:tcBorders>
              <w:top w:val="single" w:sz="4" w:space="0" w:color="auto"/>
              <w:left w:val="nil"/>
              <w:bottom w:val="nil"/>
              <w:right w:val="nil"/>
            </w:tcBorders>
            <w:vAlign w:val="bottom"/>
          </w:tcPr>
          <w:p w14:paraId="7C3B1CBB" w14:textId="77777777" w:rsidR="00626E65" w:rsidRPr="00A61A07" w:rsidRDefault="00626E65" w:rsidP="009A2651">
            <w:pPr>
              <w:widowControl w:val="0"/>
              <w:jc w:val="center"/>
              <w:rPr>
                <w:sz w:val="20"/>
                <w:szCs w:val="20"/>
                <w:lang w:val="en-US"/>
              </w:rPr>
            </w:pPr>
            <w:r w:rsidRPr="00A61A07">
              <w:rPr>
                <w:sz w:val="20"/>
                <w:szCs w:val="20"/>
                <w:lang w:val="en-US"/>
              </w:rPr>
              <w:t>-0.211*</w:t>
            </w:r>
          </w:p>
          <w:p w14:paraId="02CA1A2A" w14:textId="77777777" w:rsidR="00626E65" w:rsidRPr="00A61A07" w:rsidRDefault="00626E65" w:rsidP="009A2651">
            <w:pPr>
              <w:widowControl w:val="0"/>
              <w:jc w:val="center"/>
              <w:rPr>
                <w:sz w:val="20"/>
                <w:szCs w:val="20"/>
                <w:lang w:val="en-US"/>
              </w:rPr>
            </w:pPr>
            <w:r w:rsidRPr="00A61A07">
              <w:rPr>
                <w:sz w:val="20"/>
                <w:szCs w:val="20"/>
                <w:lang w:val="en-US"/>
              </w:rPr>
              <w:t>(-2.466)</w:t>
            </w:r>
          </w:p>
        </w:tc>
        <w:tc>
          <w:tcPr>
            <w:tcW w:w="517" w:type="pct"/>
            <w:tcBorders>
              <w:top w:val="single" w:sz="4" w:space="0" w:color="auto"/>
              <w:left w:val="nil"/>
              <w:bottom w:val="nil"/>
              <w:right w:val="nil"/>
            </w:tcBorders>
            <w:vAlign w:val="bottom"/>
          </w:tcPr>
          <w:p w14:paraId="1E5A63D9" w14:textId="77777777" w:rsidR="00626E65" w:rsidRPr="00A61A07" w:rsidRDefault="00626E65" w:rsidP="009A2651">
            <w:pPr>
              <w:widowControl w:val="0"/>
              <w:jc w:val="center"/>
              <w:rPr>
                <w:sz w:val="20"/>
                <w:szCs w:val="20"/>
                <w:lang w:val="en-US"/>
              </w:rPr>
            </w:pPr>
            <w:r w:rsidRPr="00A61A07">
              <w:rPr>
                <w:sz w:val="20"/>
                <w:szCs w:val="20"/>
                <w:lang w:val="en-US"/>
              </w:rPr>
              <w:t>-0.005</w:t>
            </w:r>
          </w:p>
          <w:p w14:paraId="0CB54438" w14:textId="77777777" w:rsidR="00626E65" w:rsidRPr="00A61A07" w:rsidRDefault="00626E65" w:rsidP="009A2651">
            <w:pPr>
              <w:widowControl w:val="0"/>
              <w:jc w:val="center"/>
              <w:rPr>
                <w:sz w:val="20"/>
                <w:szCs w:val="20"/>
                <w:lang w:val="en-US"/>
              </w:rPr>
            </w:pPr>
            <w:r w:rsidRPr="00A61A07">
              <w:rPr>
                <w:sz w:val="20"/>
                <w:szCs w:val="20"/>
                <w:lang w:val="en-US"/>
              </w:rPr>
              <w:t>(-0.174)</w:t>
            </w:r>
          </w:p>
        </w:tc>
        <w:tc>
          <w:tcPr>
            <w:tcW w:w="517" w:type="pct"/>
            <w:tcBorders>
              <w:top w:val="single" w:sz="4" w:space="0" w:color="auto"/>
              <w:left w:val="nil"/>
              <w:bottom w:val="nil"/>
              <w:right w:val="nil"/>
            </w:tcBorders>
          </w:tcPr>
          <w:p w14:paraId="2106CE4B" w14:textId="77777777" w:rsidR="00626E65" w:rsidRPr="00A61A07" w:rsidRDefault="00626E65" w:rsidP="009A2651">
            <w:pPr>
              <w:widowControl w:val="0"/>
              <w:jc w:val="center"/>
              <w:rPr>
                <w:sz w:val="20"/>
                <w:szCs w:val="20"/>
                <w:lang w:val="en-US"/>
              </w:rPr>
            </w:pPr>
            <w:r w:rsidRPr="00A61A07">
              <w:rPr>
                <w:sz w:val="20"/>
                <w:szCs w:val="20"/>
                <w:lang w:val="en-US"/>
              </w:rPr>
              <w:t>-0.024</w:t>
            </w:r>
          </w:p>
          <w:p w14:paraId="1D24E4B2" w14:textId="77777777" w:rsidR="00626E65" w:rsidRPr="00A61A07" w:rsidRDefault="00626E65" w:rsidP="009A2651">
            <w:pPr>
              <w:widowControl w:val="0"/>
              <w:jc w:val="center"/>
              <w:rPr>
                <w:sz w:val="20"/>
                <w:szCs w:val="20"/>
                <w:lang w:val="en-US"/>
              </w:rPr>
            </w:pPr>
            <w:r w:rsidRPr="00A61A07">
              <w:rPr>
                <w:sz w:val="20"/>
                <w:szCs w:val="20"/>
                <w:lang w:val="en-US"/>
              </w:rPr>
              <w:t>(-1.205)</w:t>
            </w:r>
          </w:p>
        </w:tc>
        <w:tc>
          <w:tcPr>
            <w:tcW w:w="517" w:type="pct"/>
            <w:tcBorders>
              <w:top w:val="single" w:sz="4" w:space="0" w:color="auto"/>
              <w:left w:val="nil"/>
              <w:bottom w:val="nil"/>
              <w:right w:val="nil"/>
            </w:tcBorders>
          </w:tcPr>
          <w:p w14:paraId="2B664526" w14:textId="77777777" w:rsidR="00626E65" w:rsidRPr="00A61A07" w:rsidRDefault="00626E65" w:rsidP="009A2651">
            <w:pPr>
              <w:widowControl w:val="0"/>
              <w:jc w:val="center"/>
              <w:rPr>
                <w:sz w:val="20"/>
                <w:szCs w:val="20"/>
                <w:lang w:val="en-US"/>
              </w:rPr>
            </w:pPr>
            <w:r w:rsidRPr="00A61A07">
              <w:rPr>
                <w:sz w:val="20"/>
                <w:szCs w:val="20"/>
                <w:lang w:val="en-US"/>
              </w:rPr>
              <w:t>-0.011</w:t>
            </w:r>
          </w:p>
          <w:p w14:paraId="0D779D65" w14:textId="77777777" w:rsidR="00626E65" w:rsidRPr="00A61A07" w:rsidRDefault="00626E65" w:rsidP="009A2651">
            <w:pPr>
              <w:widowControl w:val="0"/>
              <w:jc w:val="center"/>
              <w:rPr>
                <w:sz w:val="20"/>
                <w:szCs w:val="20"/>
                <w:lang w:val="en-US"/>
              </w:rPr>
            </w:pPr>
            <w:r w:rsidRPr="00A61A07">
              <w:rPr>
                <w:sz w:val="20"/>
                <w:szCs w:val="20"/>
                <w:lang w:val="en-US"/>
              </w:rPr>
              <w:t>(-0.642)</w:t>
            </w:r>
          </w:p>
        </w:tc>
        <w:tc>
          <w:tcPr>
            <w:tcW w:w="517" w:type="pct"/>
            <w:tcBorders>
              <w:top w:val="single" w:sz="4" w:space="0" w:color="auto"/>
              <w:left w:val="nil"/>
              <w:bottom w:val="nil"/>
              <w:right w:val="nil"/>
            </w:tcBorders>
            <w:vAlign w:val="center"/>
          </w:tcPr>
          <w:p w14:paraId="40DDF652" w14:textId="77777777" w:rsidR="00626E65" w:rsidRPr="00A61A07" w:rsidRDefault="00626E65" w:rsidP="009A2651">
            <w:pPr>
              <w:widowControl w:val="0"/>
              <w:jc w:val="center"/>
              <w:rPr>
                <w:sz w:val="20"/>
                <w:szCs w:val="20"/>
                <w:lang w:val="en-US"/>
              </w:rPr>
            </w:pPr>
            <w:r w:rsidRPr="00A61A07">
              <w:rPr>
                <w:sz w:val="20"/>
                <w:szCs w:val="20"/>
                <w:lang w:val="en-US"/>
              </w:rPr>
              <w:t>0.056*</w:t>
            </w:r>
          </w:p>
          <w:p w14:paraId="1E3F7E55" w14:textId="77777777" w:rsidR="00626E65" w:rsidRPr="00A61A07" w:rsidRDefault="00626E65" w:rsidP="009A2651">
            <w:pPr>
              <w:widowControl w:val="0"/>
              <w:jc w:val="center"/>
              <w:rPr>
                <w:sz w:val="20"/>
                <w:szCs w:val="20"/>
                <w:lang w:val="en-US"/>
              </w:rPr>
            </w:pPr>
            <w:r w:rsidRPr="00A61A07">
              <w:rPr>
                <w:sz w:val="20"/>
                <w:szCs w:val="20"/>
                <w:lang w:val="en-US"/>
              </w:rPr>
              <w:t>(1.977)</w:t>
            </w:r>
          </w:p>
        </w:tc>
      </w:tr>
      <w:tr w:rsidR="00A61A07" w:rsidRPr="00A61A07" w14:paraId="0C93E9D2" w14:textId="77777777" w:rsidTr="004864AC">
        <w:trPr>
          <w:trHeight w:val="62"/>
        </w:trPr>
        <w:tc>
          <w:tcPr>
            <w:tcW w:w="863" w:type="pct"/>
            <w:tcBorders>
              <w:top w:val="nil"/>
              <w:left w:val="nil"/>
              <w:bottom w:val="nil"/>
              <w:right w:val="nil"/>
            </w:tcBorders>
            <w:tcMar>
              <w:top w:w="100" w:type="nil"/>
              <w:right w:w="100" w:type="nil"/>
            </w:tcMar>
          </w:tcPr>
          <w:p w14:paraId="6069FE18" w14:textId="77777777" w:rsidR="00626E65" w:rsidRPr="00A61A07" w:rsidRDefault="00626E65" w:rsidP="009A2651">
            <w:pPr>
              <w:widowControl w:val="0"/>
              <w:rPr>
                <w:sz w:val="20"/>
                <w:szCs w:val="20"/>
                <w:lang w:val="en-US"/>
              </w:rPr>
            </w:pPr>
            <w:r w:rsidRPr="00A61A07">
              <w:rPr>
                <w:sz w:val="20"/>
                <w:szCs w:val="20"/>
                <w:lang w:val="en-US"/>
              </w:rPr>
              <w:t>Firm Profitability</w:t>
            </w:r>
          </w:p>
        </w:tc>
        <w:tc>
          <w:tcPr>
            <w:tcW w:w="517" w:type="pct"/>
            <w:tcBorders>
              <w:top w:val="nil"/>
              <w:left w:val="nil"/>
              <w:bottom w:val="nil"/>
              <w:right w:val="nil"/>
            </w:tcBorders>
            <w:tcMar>
              <w:top w:w="100" w:type="nil"/>
              <w:right w:w="100" w:type="nil"/>
            </w:tcMar>
          </w:tcPr>
          <w:p w14:paraId="5D45C2D2" w14:textId="77777777" w:rsidR="00626E65" w:rsidRPr="00A61A07" w:rsidRDefault="00626E65" w:rsidP="009A2651">
            <w:pPr>
              <w:widowControl w:val="0"/>
              <w:jc w:val="center"/>
              <w:rPr>
                <w:sz w:val="20"/>
                <w:szCs w:val="20"/>
                <w:lang w:val="en-US"/>
              </w:rPr>
            </w:pPr>
            <w:r w:rsidRPr="00A61A07">
              <w:rPr>
                <w:sz w:val="20"/>
                <w:szCs w:val="20"/>
                <w:lang w:val="en-US"/>
              </w:rPr>
              <w:t>-0.465***</w:t>
            </w:r>
          </w:p>
          <w:p w14:paraId="584FE5E7" w14:textId="77777777" w:rsidR="00626E65" w:rsidRPr="00A61A07" w:rsidRDefault="00626E65" w:rsidP="009A2651">
            <w:pPr>
              <w:widowControl w:val="0"/>
              <w:jc w:val="center"/>
              <w:rPr>
                <w:sz w:val="20"/>
                <w:szCs w:val="20"/>
                <w:lang w:val="en-US"/>
              </w:rPr>
            </w:pPr>
            <w:r w:rsidRPr="00A61A07">
              <w:rPr>
                <w:sz w:val="20"/>
                <w:szCs w:val="20"/>
                <w:lang w:val="en-US"/>
              </w:rPr>
              <w:t>(-26.079)</w:t>
            </w:r>
          </w:p>
        </w:tc>
        <w:tc>
          <w:tcPr>
            <w:tcW w:w="517" w:type="pct"/>
            <w:tcBorders>
              <w:top w:val="nil"/>
              <w:left w:val="nil"/>
              <w:bottom w:val="nil"/>
              <w:right w:val="nil"/>
            </w:tcBorders>
          </w:tcPr>
          <w:p w14:paraId="0C33B32D" w14:textId="77777777" w:rsidR="00626E65" w:rsidRPr="00A61A07" w:rsidRDefault="00626E65" w:rsidP="009A2651">
            <w:pPr>
              <w:widowControl w:val="0"/>
              <w:jc w:val="center"/>
              <w:rPr>
                <w:sz w:val="20"/>
                <w:szCs w:val="20"/>
                <w:lang w:val="en-US"/>
              </w:rPr>
            </w:pPr>
            <w:r w:rsidRPr="00A61A07">
              <w:rPr>
                <w:sz w:val="20"/>
                <w:szCs w:val="20"/>
                <w:lang w:val="en-US"/>
              </w:rPr>
              <w:t>-0.389***</w:t>
            </w:r>
          </w:p>
          <w:p w14:paraId="366D7A2C" w14:textId="77777777" w:rsidR="00626E65" w:rsidRPr="00A61A07" w:rsidRDefault="00626E65" w:rsidP="009A2651">
            <w:pPr>
              <w:widowControl w:val="0"/>
              <w:jc w:val="center"/>
              <w:rPr>
                <w:sz w:val="20"/>
                <w:szCs w:val="20"/>
                <w:lang w:val="en-US"/>
              </w:rPr>
            </w:pPr>
            <w:r w:rsidRPr="00A61A07">
              <w:rPr>
                <w:sz w:val="20"/>
                <w:szCs w:val="20"/>
                <w:lang w:val="en-US"/>
              </w:rPr>
              <w:t>(-11.619)</w:t>
            </w:r>
          </w:p>
        </w:tc>
        <w:tc>
          <w:tcPr>
            <w:tcW w:w="517" w:type="pct"/>
            <w:tcBorders>
              <w:top w:val="nil"/>
              <w:left w:val="nil"/>
              <w:bottom w:val="nil"/>
              <w:right w:val="nil"/>
            </w:tcBorders>
          </w:tcPr>
          <w:p w14:paraId="20F4C600" w14:textId="77777777" w:rsidR="00626E65" w:rsidRPr="00A61A07" w:rsidRDefault="00626E65" w:rsidP="009A2651">
            <w:pPr>
              <w:widowControl w:val="0"/>
              <w:jc w:val="center"/>
              <w:rPr>
                <w:sz w:val="20"/>
                <w:szCs w:val="20"/>
                <w:lang w:val="en-US"/>
              </w:rPr>
            </w:pPr>
            <w:r w:rsidRPr="00A61A07">
              <w:rPr>
                <w:sz w:val="20"/>
                <w:szCs w:val="20"/>
                <w:lang w:val="en-US"/>
              </w:rPr>
              <w:t>-0.443***</w:t>
            </w:r>
          </w:p>
          <w:p w14:paraId="695CA392" w14:textId="77777777" w:rsidR="00626E65" w:rsidRPr="00A61A07" w:rsidRDefault="00626E65" w:rsidP="009A2651">
            <w:pPr>
              <w:widowControl w:val="0"/>
              <w:jc w:val="center"/>
              <w:rPr>
                <w:sz w:val="20"/>
                <w:szCs w:val="20"/>
                <w:lang w:val="en-US"/>
              </w:rPr>
            </w:pPr>
            <w:r w:rsidRPr="00A61A07">
              <w:rPr>
                <w:sz w:val="20"/>
                <w:szCs w:val="20"/>
                <w:lang w:val="en-US"/>
              </w:rPr>
              <w:t>(-9.897)</w:t>
            </w:r>
          </w:p>
        </w:tc>
        <w:tc>
          <w:tcPr>
            <w:tcW w:w="517" w:type="pct"/>
            <w:tcBorders>
              <w:top w:val="nil"/>
              <w:left w:val="nil"/>
              <w:bottom w:val="nil"/>
              <w:right w:val="nil"/>
            </w:tcBorders>
          </w:tcPr>
          <w:p w14:paraId="21FC1360" w14:textId="77777777" w:rsidR="00626E65" w:rsidRPr="00A61A07" w:rsidRDefault="00626E65" w:rsidP="009A2651">
            <w:pPr>
              <w:widowControl w:val="0"/>
              <w:jc w:val="center"/>
              <w:rPr>
                <w:sz w:val="20"/>
                <w:szCs w:val="20"/>
                <w:lang w:val="en-US"/>
              </w:rPr>
            </w:pPr>
            <w:r w:rsidRPr="00A61A07">
              <w:rPr>
                <w:sz w:val="20"/>
                <w:szCs w:val="20"/>
                <w:lang w:val="en-US"/>
              </w:rPr>
              <w:t>-0.244</w:t>
            </w:r>
          </w:p>
          <w:p w14:paraId="5E7FFC9A" w14:textId="77777777" w:rsidR="00626E65" w:rsidRPr="00A61A07" w:rsidRDefault="00626E65" w:rsidP="009A2651">
            <w:pPr>
              <w:widowControl w:val="0"/>
              <w:jc w:val="center"/>
              <w:rPr>
                <w:sz w:val="20"/>
                <w:szCs w:val="20"/>
                <w:lang w:val="en-US"/>
              </w:rPr>
            </w:pPr>
            <w:r w:rsidRPr="00A61A07">
              <w:rPr>
                <w:sz w:val="20"/>
                <w:szCs w:val="20"/>
                <w:lang w:val="en-US"/>
              </w:rPr>
              <w:t>(-1.358)</w:t>
            </w:r>
          </w:p>
        </w:tc>
        <w:tc>
          <w:tcPr>
            <w:tcW w:w="517" w:type="pct"/>
            <w:tcBorders>
              <w:top w:val="nil"/>
              <w:left w:val="nil"/>
              <w:bottom w:val="nil"/>
              <w:right w:val="nil"/>
            </w:tcBorders>
          </w:tcPr>
          <w:p w14:paraId="6F0A78A8" w14:textId="77777777" w:rsidR="00626E65" w:rsidRPr="00A61A07" w:rsidRDefault="00626E65" w:rsidP="009A2651">
            <w:pPr>
              <w:widowControl w:val="0"/>
              <w:jc w:val="center"/>
              <w:rPr>
                <w:sz w:val="20"/>
                <w:szCs w:val="20"/>
                <w:lang w:val="en-US"/>
              </w:rPr>
            </w:pPr>
            <w:r w:rsidRPr="00A61A07">
              <w:rPr>
                <w:sz w:val="20"/>
                <w:szCs w:val="20"/>
                <w:lang w:val="en-US"/>
              </w:rPr>
              <w:t>-0.414***</w:t>
            </w:r>
          </w:p>
          <w:p w14:paraId="7FC3C7A1" w14:textId="77777777" w:rsidR="00626E65" w:rsidRPr="00A61A07" w:rsidRDefault="00626E65" w:rsidP="009A2651">
            <w:pPr>
              <w:widowControl w:val="0"/>
              <w:jc w:val="center"/>
              <w:rPr>
                <w:sz w:val="20"/>
                <w:szCs w:val="20"/>
                <w:lang w:val="en-US"/>
              </w:rPr>
            </w:pPr>
            <w:r w:rsidRPr="00A61A07">
              <w:rPr>
                <w:sz w:val="20"/>
                <w:szCs w:val="20"/>
                <w:lang w:val="en-US"/>
              </w:rPr>
              <w:t>(-5.826)</w:t>
            </w:r>
          </w:p>
        </w:tc>
        <w:tc>
          <w:tcPr>
            <w:tcW w:w="517" w:type="pct"/>
            <w:tcBorders>
              <w:top w:val="nil"/>
              <w:left w:val="nil"/>
              <w:bottom w:val="nil"/>
              <w:right w:val="nil"/>
            </w:tcBorders>
          </w:tcPr>
          <w:p w14:paraId="14CE5C68" w14:textId="77777777" w:rsidR="00626E65" w:rsidRPr="00A61A07" w:rsidRDefault="00626E65" w:rsidP="009A2651">
            <w:pPr>
              <w:widowControl w:val="0"/>
              <w:jc w:val="center"/>
              <w:rPr>
                <w:sz w:val="20"/>
                <w:szCs w:val="20"/>
                <w:lang w:val="en-US"/>
              </w:rPr>
            </w:pPr>
            <w:r w:rsidRPr="00A61A07">
              <w:rPr>
                <w:sz w:val="20"/>
                <w:szCs w:val="20"/>
                <w:lang w:val="en-US"/>
              </w:rPr>
              <w:t>0.027</w:t>
            </w:r>
          </w:p>
          <w:p w14:paraId="4BBBD16E" w14:textId="77777777" w:rsidR="00626E65" w:rsidRPr="00A61A07" w:rsidRDefault="00626E65" w:rsidP="009A2651">
            <w:pPr>
              <w:widowControl w:val="0"/>
              <w:jc w:val="center"/>
              <w:rPr>
                <w:sz w:val="20"/>
                <w:szCs w:val="20"/>
                <w:lang w:val="en-US"/>
              </w:rPr>
            </w:pPr>
            <w:r w:rsidRPr="00A61A07">
              <w:rPr>
                <w:sz w:val="20"/>
                <w:szCs w:val="20"/>
                <w:lang w:val="en-US"/>
              </w:rPr>
              <w:t>(0.606)</w:t>
            </w:r>
          </w:p>
        </w:tc>
        <w:tc>
          <w:tcPr>
            <w:tcW w:w="517" w:type="pct"/>
            <w:tcBorders>
              <w:top w:val="nil"/>
              <w:left w:val="nil"/>
              <w:bottom w:val="nil"/>
              <w:right w:val="nil"/>
            </w:tcBorders>
          </w:tcPr>
          <w:p w14:paraId="7F5E4605" w14:textId="77777777" w:rsidR="00626E65" w:rsidRPr="00A61A07" w:rsidRDefault="00626E65" w:rsidP="009A2651">
            <w:pPr>
              <w:widowControl w:val="0"/>
              <w:jc w:val="center"/>
              <w:rPr>
                <w:sz w:val="20"/>
                <w:szCs w:val="20"/>
                <w:lang w:val="en-US"/>
              </w:rPr>
            </w:pPr>
            <w:r w:rsidRPr="00A61A07">
              <w:rPr>
                <w:sz w:val="20"/>
                <w:szCs w:val="20"/>
                <w:lang w:val="en-US"/>
              </w:rPr>
              <w:t>-0.015</w:t>
            </w:r>
          </w:p>
          <w:p w14:paraId="5EB11E95" w14:textId="77777777" w:rsidR="00626E65" w:rsidRPr="00A61A07" w:rsidRDefault="00626E65" w:rsidP="009A2651">
            <w:pPr>
              <w:widowControl w:val="0"/>
              <w:jc w:val="center"/>
              <w:rPr>
                <w:sz w:val="20"/>
                <w:szCs w:val="20"/>
                <w:lang w:val="en-US"/>
              </w:rPr>
            </w:pPr>
            <w:r w:rsidRPr="00A61A07">
              <w:rPr>
                <w:sz w:val="20"/>
                <w:szCs w:val="20"/>
                <w:lang w:val="en-US"/>
              </w:rPr>
              <w:t>(-0.399)</w:t>
            </w:r>
          </w:p>
        </w:tc>
        <w:tc>
          <w:tcPr>
            <w:tcW w:w="517" w:type="pct"/>
            <w:tcBorders>
              <w:top w:val="nil"/>
              <w:left w:val="nil"/>
              <w:bottom w:val="nil"/>
              <w:right w:val="nil"/>
            </w:tcBorders>
          </w:tcPr>
          <w:p w14:paraId="4BEF2234" w14:textId="77777777" w:rsidR="00626E65" w:rsidRPr="00A61A07" w:rsidRDefault="00626E65" w:rsidP="009A2651">
            <w:pPr>
              <w:widowControl w:val="0"/>
              <w:jc w:val="center"/>
              <w:rPr>
                <w:sz w:val="20"/>
                <w:szCs w:val="20"/>
                <w:lang w:val="en-US"/>
              </w:rPr>
            </w:pPr>
            <w:r w:rsidRPr="00A61A07">
              <w:rPr>
                <w:sz w:val="20"/>
                <w:szCs w:val="20"/>
                <w:lang w:val="en-US"/>
              </w:rPr>
              <w:t>-0.086</w:t>
            </w:r>
          </w:p>
          <w:p w14:paraId="30000A32" w14:textId="77777777" w:rsidR="00626E65" w:rsidRPr="00A61A07" w:rsidRDefault="00626E65" w:rsidP="009A2651">
            <w:pPr>
              <w:widowControl w:val="0"/>
              <w:jc w:val="center"/>
              <w:rPr>
                <w:sz w:val="20"/>
                <w:szCs w:val="20"/>
                <w:lang w:val="en-US"/>
              </w:rPr>
            </w:pPr>
            <w:r w:rsidRPr="00A61A07">
              <w:rPr>
                <w:sz w:val="20"/>
                <w:szCs w:val="20"/>
                <w:lang w:val="en-US"/>
              </w:rPr>
              <w:t>(-1.330)</w:t>
            </w:r>
          </w:p>
        </w:tc>
      </w:tr>
      <w:tr w:rsidR="00A61A07" w:rsidRPr="00A61A07" w14:paraId="7664897F" w14:textId="77777777" w:rsidTr="004864AC">
        <w:trPr>
          <w:trHeight w:val="118"/>
        </w:trPr>
        <w:tc>
          <w:tcPr>
            <w:tcW w:w="863" w:type="pct"/>
            <w:tcBorders>
              <w:top w:val="nil"/>
              <w:left w:val="nil"/>
              <w:bottom w:val="nil"/>
              <w:right w:val="nil"/>
            </w:tcBorders>
            <w:tcMar>
              <w:top w:w="100" w:type="nil"/>
              <w:right w:w="100" w:type="nil"/>
            </w:tcMar>
          </w:tcPr>
          <w:p w14:paraId="217DE5F9" w14:textId="77777777" w:rsidR="00626E65" w:rsidRPr="00A61A07" w:rsidRDefault="00626E65" w:rsidP="009A2651">
            <w:pPr>
              <w:widowControl w:val="0"/>
              <w:rPr>
                <w:sz w:val="20"/>
                <w:szCs w:val="20"/>
                <w:lang w:val="en-US"/>
              </w:rPr>
            </w:pPr>
            <w:r w:rsidRPr="00A61A07">
              <w:rPr>
                <w:sz w:val="20"/>
                <w:szCs w:val="20"/>
                <w:lang w:val="en-US"/>
              </w:rPr>
              <w:t>Firm Size</w:t>
            </w:r>
          </w:p>
        </w:tc>
        <w:tc>
          <w:tcPr>
            <w:tcW w:w="517" w:type="pct"/>
            <w:tcBorders>
              <w:top w:val="nil"/>
              <w:left w:val="nil"/>
              <w:bottom w:val="nil"/>
              <w:right w:val="nil"/>
            </w:tcBorders>
            <w:tcMar>
              <w:top w:w="100" w:type="nil"/>
              <w:right w:w="100" w:type="nil"/>
            </w:tcMar>
          </w:tcPr>
          <w:p w14:paraId="75EC3C46" w14:textId="77777777" w:rsidR="00626E65" w:rsidRPr="00A61A07" w:rsidRDefault="00626E65" w:rsidP="009A2651">
            <w:pPr>
              <w:widowControl w:val="0"/>
              <w:jc w:val="center"/>
              <w:rPr>
                <w:sz w:val="20"/>
                <w:szCs w:val="20"/>
                <w:lang w:val="en-US"/>
              </w:rPr>
            </w:pPr>
            <w:r w:rsidRPr="00A61A07">
              <w:rPr>
                <w:sz w:val="20"/>
                <w:szCs w:val="20"/>
                <w:lang w:val="en-US"/>
              </w:rPr>
              <w:t>0.977***</w:t>
            </w:r>
          </w:p>
          <w:p w14:paraId="02D139D4" w14:textId="77777777" w:rsidR="00626E65" w:rsidRPr="00A61A07" w:rsidRDefault="00626E65" w:rsidP="009A2651">
            <w:pPr>
              <w:widowControl w:val="0"/>
              <w:jc w:val="center"/>
              <w:rPr>
                <w:sz w:val="20"/>
                <w:szCs w:val="20"/>
                <w:lang w:val="en-US"/>
              </w:rPr>
            </w:pPr>
            <w:r w:rsidRPr="00A61A07">
              <w:rPr>
                <w:sz w:val="20"/>
                <w:szCs w:val="20"/>
                <w:lang w:val="en-US"/>
              </w:rPr>
              <w:t>(88.182)</w:t>
            </w:r>
          </w:p>
        </w:tc>
        <w:tc>
          <w:tcPr>
            <w:tcW w:w="517" w:type="pct"/>
            <w:tcBorders>
              <w:top w:val="nil"/>
              <w:left w:val="nil"/>
              <w:bottom w:val="nil"/>
              <w:right w:val="nil"/>
            </w:tcBorders>
          </w:tcPr>
          <w:p w14:paraId="2FA418D0" w14:textId="77777777" w:rsidR="00626E65" w:rsidRPr="00A61A07" w:rsidRDefault="00626E65" w:rsidP="009A2651">
            <w:pPr>
              <w:widowControl w:val="0"/>
              <w:jc w:val="center"/>
              <w:rPr>
                <w:sz w:val="20"/>
                <w:szCs w:val="20"/>
                <w:lang w:val="en-US"/>
              </w:rPr>
            </w:pPr>
            <w:r w:rsidRPr="00A61A07">
              <w:rPr>
                <w:sz w:val="20"/>
                <w:szCs w:val="20"/>
                <w:lang w:val="en-US"/>
              </w:rPr>
              <w:t>1.002***</w:t>
            </w:r>
          </w:p>
          <w:p w14:paraId="4558B024" w14:textId="77777777" w:rsidR="00626E65" w:rsidRPr="00A61A07" w:rsidRDefault="00626E65" w:rsidP="009A2651">
            <w:pPr>
              <w:widowControl w:val="0"/>
              <w:jc w:val="center"/>
              <w:rPr>
                <w:sz w:val="20"/>
                <w:szCs w:val="20"/>
                <w:lang w:val="en-US"/>
              </w:rPr>
            </w:pPr>
            <w:r w:rsidRPr="00A61A07">
              <w:rPr>
                <w:sz w:val="20"/>
                <w:szCs w:val="20"/>
                <w:lang w:val="en-US"/>
              </w:rPr>
              <w:t>(76.907)</w:t>
            </w:r>
          </w:p>
        </w:tc>
        <w:tc>
          <w:tcPr>
            <w:tcW w:w="517" w:type="pct"/>
            <w:tcBorders>
              <w:top w:val="nil"/>
              <w:left w:val="nil"/>
              <w:bottom w:val="nil"/>
              <w:right w:val="nil"/>
            </w:tcBorders>
          </w:tcPr>
          <w:p w14:paraId="766A37FB" w14:textId="77777777" w:rsidR="00626E65" w:rsidRPr="00A61A07" w:rsidRDefault="00626E65" w:rsidP="009A2651">
            <w:pPr>
              <w:widowControl w:val="0"/>
              <w:jc w:val="center"/>
              <w:rPr>
                <w:sz w:val="20"/>
                <w:szCs w:val="20"/>
                <w:lang w:val="en-US"/>
              </w:rPr>
            </w:pPr>
            <w:r w:rsidRPr="00A61A07">
              <w:rPr>
                <w:sz w:val="20"/>
                <w:szCs w:val="20"/>
                <w:lang w:val="en-US"/>
              </w:rPr>
              <w:t>0.783***</w:t>
            </w:r>
          </w:p>
          <w:p w14:paraId="63F28F65" w14:textId="77777777" w:rsidR="00626E65" w:rsidRPr="00A61A07" w:rsidRDefault="00626E65" w:rsidP="009A2651">
            <w:pPr>
              <w:widowControl w:val="0"/>
              <w:jc w:val="center"/>
              <w:rPr>
                <w:sz w:val="20"/>
                <w:szCs w:val="20"/>
                <w:lang w:val="en-US"/>
              </w:rPr>
            </w:pPr>
            <w:r w:rsidRPr="00A61A07">
              <w:rPr>
                <w:sz w:val="20"/>
                <w:szCs w:val="20"/>
                <w:lang w:val="en-US"/>
              </w:rPr>
              <w:t>(44.906)</w:t>
            </w:r>
          </w:p>
        </w:tc>
        <w:tc>
          <w:tcPr>
            <w:tcW w:w="517" w:type="pct"/>
            <w:tcBorders>
              <w:top w:val="nil"/>
              <w:left w:val="nil"/>
              <w:bottom w:val="nil"/>
              <w:right w:val="nil"/>
            </w:tcBorders>
          </w:tcPr>
          <w:p w14:paraId="6B73EF3A" w14:textId="77777777" w:rsidR="00626E65" w:rsidRPr="00A61A07" w:rsidRDefault="00626E65" w:rsidP="009A2651">
            <w:pPr>
              <w:widowControl w:val="0"/>
              <w:jc w:val="center"/>
              <w:rPr>
                <w:sz w:val="20"/>
                <w:szCs w:val="20"/>
                <w:lang w:val="en-US"/>
              </w:rPr>
            </w:pPr>
            <w:r w:rsidRPr="00A61A07">
              <w:rPr>
                <w:sz w:val="20"/>
                <w:szCs w:val="20"/>
                <w:lang w:val="en-US"/>
              </w:rPr>
              <w:t>0.957***</w:t>
            </w:r>
          </w:p>
          <w:p w14:paraId="59AD8698" w14:textId="77777777" w:rsidR="00626E65" w:rsidRPr="00A61A07" w:rsidRDefault="00626E65" w:rsidP="009A2651">
            <w:pPr>
              <w:widowControl w:val="0"/>
              <w:jc w:val="center"/>
              <w:rPr>
                <w:sz w:val="20"/>
                <w:szCs w:val="20"/>
                <w:lang w:val="en-US"/>
              </w:rPr>
            </w:pPr>
            <w:r w:rsidRPr="00A61A07">
              <w:rPr>
                <w:sz w:val="20"/>
                <w:szCs w:val="20"/>
                <w:lang w:val="en-US"/>
              </w:rPr>
              <w:t>(13.713)</w:t>
            </w:r>
          </w:p>
        </w:tc>
        <w:tc>
          <w:tcPr>
            <w:tcW w:w="517" w:type="pct"/>
            <w:tcBorders>
              <w:top w:val="nil"/>
              <w:left w:val="nil"/>
              <w:bottom w:val="nil"/>
              <w:right w:val="nil"/>
            </w:tcBorders>
          </w:tcPr>
          <w:p w14:paraId="71115F3D" w14:textId="77777777" w:rsidR="00626E65" w:rsidRPr="00A61A07" w:rsidRDefault="00626E65" w:rsidP="009A2651">
            <w:pPr>
              <w:widowControl w:val="0"/>
              <w:jc w:val="center"/>
              <w:rPr>
                <w:sz w:val="20"/>
                <w:szCs w:val="20"/>
                <w:lang w:val="en-US"/>
              </w:rPr>
            </w:pPr>
            <w:r w:rsidRPr="00A61A07">
              <w:rPr>
                <w:sz w:val="20"/>
                <w:szCs w:val="20"/>
                <w:lang w:val="en-US"/>
              </w:rPr>
              <w:t>0.295***</w:t>
            </w:r>
          </w:p>
          <w:p w14:paraId="427FA830" w14:textId="77777777" w:rsidR="00626E65" w:rsidRPr="00A61A07" w:rsidRDefault="00626E65" w:rsidP="009A2651">
            <w:pPr>
              <w:widowControl w:val="0"/>
              <w:jc w:val="center"/>
              <w:rPr>
                <w:sz w:val="20"/>
                <w:szCs w:val="20"/>
                <w:lang w:val="en-US"/>
              </w:rPr>
            </w:pPr>
            <w:r w:rsidRPr="00A61A07">
              <w:rPr>
                <w:sz w:val="20"/>
                <w:szCs w:val="20"/>
                <w:lang w:val="en-US"/>
              </w:rPr>
              <w:t>(11.719)</w:t>
            </w:r>
          </w:p>
        </w:tc>
        <w:tc>
          <w:tcPr>
            <w:tcW w:w="517" w:type="pct"/>
            <w:tcBorders>
              <w:top w:val="nil"/>
              <w:left w:val="nil"/>
              <w:bottom w:val="nil"/>
              <w:right w:val="nil"/>
            </w:tcBorders>
          </w:tcPr>
          <w:p w14:paraId="36640B2F" w14:textId="77777777" w:rsidR="00626E65" w:rsidRPr="00A61A07" w:rsidRDefault="00626E65" w:rsidP="009A2651">
            <w:pPr>
              <w:widowControl w:val="0"/>
              <w:jc w:val="center"/>
              <w:rPr>
                <w:sz w:val="20"/>
                <w:szCs w:val="20"/>
                <w:lang w:val="en-US"/>
              </w:rPr>
            </w:pPr>
            <w:r w:rsidRPr="00A61A07">
              <w:rPr>
                <w:sz w:val="20"/>
                <w:szCs w:val="20"/>
                <w:lang w:val="en-US"/>
              </w:rPr>
              <w:t>-0.070***</w:t>
            </w:r>
          </w:p>
          <w:p w14:paraId="370DEA6F" w14:textId="77777777" w:rsidR="00626E65" w:rsidRPr="00A61A07" w:rsidRDefault="00626E65" w:rsidP="009A2651">
            <w:pPr>
              <w:widowControl w:val="0"/>
              <w:jc w:val="center"/>
              <w:rPr>
                <w:sz w:val="20"/>
                <w:szCs w:val="20"/>
                <w:lang w:val="en-US"/>
              </w:rPr>
            </w:pPr>
            <w:r w:rsidRPr="00A61A07">
              <w:rPr>
                <w:sz w:val="20"/>
                <w:szCs w:val="20"/>
                <w:lang w:val="en-US"/>
              </w:rPr>
              <w:t>(-4.406)</w:t>
            </w:r>
          </w:p>
        </w:tc>
        <w:tc>
          <w:tcPr>
            <w:tcW w:w="517" w:type="pct"/>
            <w:tcBorders>
              <w:top w:val="nil"/>
              <w:left w:val="nil"/>
              <w:bottom w:val="nil"/>
              <w:right w:val="nil"/>
            </w:tcBorders>
          </w:tcPr>
          <w:p w14:paraId="2BE76E6E" w14:textId="77777777" w:rsidR="00626E65" w:rsidRPr="00A61A07" w:rsidRDefault="00626E65" w:rsidP="009A2651">
            <w:pPr>
              <w:widowControl w:val="0"/>
              <w:jc w:val="center"/>
              <w:rPr>
                <w:sz w:val="20"/>
                <w:szCs w:val="20"/>
                <w:lang w:val="en-US"/>
              </w:rPr>
            </w:pPr>
            <w:r w:rsidRPr="00A61A07">
              <w:rPr>
                <w:sz w:val="20"/>
                <w:szCs w:val="20"/>
                <w:lang w:val="en-US"/>
              </w:rPr>
              <w:t>-0.050***</w:t>
            </w:r>
          </w:p>
          <w:p w14:paraId="68843E16" w14:textId="77777777" w:rsidR="00626E65" w:rsidRPr="00A61A07" w:rsidRDefault="00626E65" w:rsidP="009A2651">
            <w:pPr>
              <w:widowControl w:val="0"/>
              <w:jc w:val="center"/>
              <w:rPr>
                <w:sz w:val="20"/>
                <w:szCs w:val="20"/>
                <w:lang w:val="en-US"/>
              </w:rPr>
            </w:pPr>
            <w:r w:rsidRPr="00A61A07">
              <w:rPr>
                <w:sz w:val="20"/>
                <w:szCs w:val="20"/>
                <w:lang w:val="en-US"/>
              </w:rPr>
              <w:t>(-3.648)</w:t>
            </w:r>
          </w:p>
        </w:tc>
        <w:tc>
          <w:tcPr>
            <w:tcW w:w="517" w:type="pct"/>
            <w:tcBorders>
              <w:top w:val="nil"/>
              <w:left w:val="nil"/>
              <w:bottom w:val="nil"/>
              <w:right w:val="nil"/>
            </w:tcBorders>
          </w:tcPr>
          <w:p w14:paraId="344EC0D0" w14:textId="77777777" w:rsidR="00626E65" w:rsidRPr="00A61A07" w:rsidRDefault="00626E65" w:rsidP="009A2651">
            <w:pPr>
              <w:widowControl w:val="0"/>
              <w:jc w:val="center"/>
              <w:rPr>
                <w:sz w:val="20"/>
                <w:szCs w:val="20"/>
                <w:lang w:val="en-US"/>
              </w:rPr>
            </w:pPr>
            <w:r w:rsidRPr="00A61A07">
              <w:rPr>
                <w:sz w:val="20"/>
                <w:szCs w:val="20"/>
                <w:lang w:val="en-US"/>
              </w:rPr>
              <w:t>0.082***</w:t>
            </w:r>
          </w:p>
          <w:p w14:paraId="4C47B7D7" w14:textId="77777777" w:rsidR="00626E65" w:rsidRPr="00A61A07" w:rsidRDefault="00626E65" w:rsidP="009A2651">
            <w:pPr>
              <w:widowControl w:val="0"/>
              <w:jc w:val="center"/>
              <w:rPr>
                <w:sz w:val="20"/>
                <w:szCs w:val="20"/>
                <w:lang w:val="en-US"/>
              </w:rPr>
            </w:pPr>
            <w:r w:rsidRPr="00A61A07">
              <w:rPr>
                <w:sz w:val="20"/>
                <w:szCs w:val="20"/>
                <w:lang w:val="en-US"/>
              </w:rPr>
              <w:t>(3.618)</w:t>
            </w:r>
          </w:p>
        </w:tc>
      </w:tr>
      <w:tr w:rsidR="00A61A07" w:rsidRPr="00A61A07" w14:paraId="54451A6A" w14:textId="77777777" w:rsidTr="004864AC">
        <w:trPr>
          <w:trHeight w:val="118"/>
        </w:trPr>
        <w:tc>
          <w:tcPr>
            <w:tcW w:w="863" w:type="pct"/>
            <w:tcBorders>
              <w:top w:val="nil"/>
              <w:left w:val="nil"/>
              <w:bottom w:val="nil"/>
              <w:right w:val="nil"/>
            </w:tcBorders>
            <w:tcMar>
              <w:top w:w="100" w:type="nil"/>
              <w:right w:w="100" w:type="nil"/>
            </w:tcMar>
          </w:tcPr>
          <w:p w14:paraId="09FBB78A" w14:textId="77777777" w:rsidR="00626E65" w:rsidRPr="00A61A07" w:rsidRDefault="00626E65" w:rsidP="009A2651">
            <w:pPr>
              <w:widowControl w:val="0"/>
              <w:rPr>
                <w:sz w:val="20"/>
                <w:szCs w:val="20"/>
                <w:lang w:val="en-US"/>
              </w:rPr>
            </w:pPr>
            <w:r w:rsidRPr="00A61A07">
              <w:rPr>
                <w:sz w:val="20"/>
                <w:szCs w:val="20"/>
                <w:lang w:val="en-US"/>
              </w:rPr>
              <w:t>Firm Leverage</w:t>
            </w:r>
          </w:p>
        </w:tc>
        <w:tc>
          <w:tcPr>
            <w:tcW w:w="517" w:type="pct"/>
            <w:tcBorders>
              <w:top w:val="nil"/>
              <w:left w:val="nil"/>
              <w:bottom w:val="nil"/>
              <w:right w:val="nil"/>
            </w:tcBorders>
            <w:tcMar>
              <w:top w:w="100" w:type="nil"/>
              <w:right w:w="100" w:type="nil"/>
            </w:tcMar>
          </w:tcPr>
          <w:p w14:paraId="18BCD9EA" w14:textId="77777777" w:rsidR="00626E65" w:rsidRPr="00A61A07" w:rsidRDefault="00626E65" w:rsidP="009A2651">
            <w:pPr>
              <w:widowControl w:val="0"/>
              <w:jc w:val="center"/>
              <w:rPr>
                <w:sz w:val="20"/>
                <w:szCs w:val="20"/>
                <w:lang w:val="en-US"/>
              </w:rPr>
            </w:pPr>
            <w:r w:rsidRPr="00A61A07">
              <w:rPr>
                <w:sz w:val="20"/>
                <w:szCs w:val="20"/>
                <w:lang w:val="en-US"/>
              </w:rPr>
              <w:t>-0.055***</w:t>
            </w:r>
          </w:p>
          <w:p w14:paraId="2000A300" w14:textId="77777777" w:rsidR="00626E65" w:rsidRPr="00A61A07" w:rsidRDefault="00626E65" w:rsidP="009A2651">
            <w:pPr>
              <w:widowControl w:val="0"/>
              <w:jc w:val="center"/>
              <w:rPr>
                <w:sz w:val="20"/>
                <w:szCs w:val="20"/>
                <w:lang w:val="en-US"/>
              </w:rPr>
            </w:pPr>
            <w:r w:rsidRPr="00A61A07">
              <w:rPr>
                <w:sz w:val="20"/>
                <w:szCs w:val="20"/>
                <w:lang w:val="en-US"/>
              </w:rPr>
              <w:t>(-3.368)</w:t>
            </w:r>
          </w:p>
        </w:tc>
        <w:tc>
          <w:tcPr>
            <w:tcW w:w="517" w:type="pct"/>
            <w:tcBorders>
              <w:top w:val="nil"/>
              <w:left w:val="nil"/>
              <w:bottom w:val="nil"/>
              <w:right w:val="nil"/>
            </w:tcBorders>
          </w:tcPr>
          <w:p w14:paraId="537A0B4B" w14:textId="77777777" w:rsidR="00626E65" w:rsidRPr="00A61A07" w:rsidRDefault="00626E65" w:rsidP="009A2651">
            <w:pPr>
              <w:widowControl w:val="0"/>
              <w:jc w:val="center"/>
              <w:rPr>
                <w:sz w:val="20"/>
                <w:szCs w:val="20"/>
                <w:lang w:val="en-US"/>
              </w:rPr>
            </w:pPr>
            <w:r w:rsidRPr="00A61A07">
              <w:rPr>
                <w:sz w:val="20"/>
                <w:szCs w:val="20"/>
                <w:lang w:val="en-US"/>
              </w:rPr>
              <w:t>-0.045</w:t>
            </w:r>
          </w:p>
          <w:p w14:paraId="0C10235A" w14:textId="77777777" w:rsidR="00626E65" w:rsidRPr="00A61A07" w:rsidRDefault="00626E65" w:rsidP="009A2651">
            <w:pPr>
              <w:widowControl w:val="0"/>
              <w:jc w:val="center"/>
              <w:rPr>
                <w:sz w:val="20"/>
                <w:szCs w:val="20"/>
                <w:lang w:val="en-US"/>
              </w:rPr>
            </w:pPr>
            <w:r w:rsidRPr="00A61A07">
              <w:rPr>
                <w:sz w:val="20"/>
                <w:szCs w:val="20"/>
                <w:lang w:val="en-US"/>
              </w:rPr>
              <w:t>(-1.452)</w:t>
            </w:r>
          </w:p>
        </w:tc>
        <w:tc>
          <w:tcPr>
            <w:tcW w:w="517" w:type="pct"/>
            <w:tcBorders>
              <w:top w:val="nil"/>
              <w:left w:val="nil"/>
              <w:bottom w:val="nil"/>
              <w:right w:val="nil"/>
            </w:tcBorders>
          </w:tcPr>
          <w:p w14:paraId="6228E4C6" w14:textId="77777777" w:rsidR="00626E65" w:rsidRPr="00A61A07" w:rsidRDefault="00626E65" w:rsidP="009A2651">
            <w:pPr>
              <w:widowControl w:val="0"/>
              <w:jc w:val="center"/>
              <w:rPr>
                <w:sz w:val="20"/>
                <w:szCs w:val="20"/>
                <w:lang w:val="en-US"/>
              </w:rPr>
            </w:pPr>
            <w:r w:rsidRPr="00A61A07">
              <w:rPr>
                <w:sz w:val="20"/>
                <w:szCs w:val="20"/>
                <w:lang w:val="en-US"/>
              </w:rPr>
              <w:t>0.018</w:t>
            </w:r>
          </w:p>
          <w:p w14:paraId="55DD58CB" w14:textId="77777777" w:rsidR="00626E65" w:rsidRPr="00A61A07" w:rsidRDefault="00626E65" w:rsidP="009A2651">
            <w:pPr>
              <w:widowControl w:val="0"/>
              <w:jc w:val="center"/>
              <w:rPr>
                <w:sz w:val="20"/>
                <w:szCs w:val="20"/>
                <w:lang w:val="en-US"/>
              </w:rPr>
            </w:pPr>
            <w:r w:rsidRPr="00A61A07">
              <w:rPr>
                <w:sz w:val="20"/>
                <w:szCs w:val="20"/>
                <w:lang w:val="en-US"/>
              </w:rPr>
              <w:t>(0.440)</w:t>
            </w:r>
          </w:p>
        </w:tc>
        <w:tc>
          <w:tcPr>
            <w:tcW w:w="517" w:type="pct"/>
            <w:tcBorders>
              <w:top w:val="nil"/>
              <w:left w:val="nil"/>
              <w:bottom w:val="nil"/>
              <w:right w:val="nil"/>
            </w:tcBorders>
          </w:tcPr>
          <w:p w14:paraId="27A44DEC" w14:textId="77777777" w:rsidR="00626E65" w:rsidRPr="00A61A07" w:rsidRDefault="00626E65" w:rsidP="009A2651">
            <w:pPr>
              <w:widowControl w:val="0"/>
              <w:jc w:val="center"/>
              <w:rPr>
                <w:sz w:val="20"/>
                <w:szCs w:val="20"/>
                <w:lang w:val="en-US"/>
              </w:rPr>
            </w:pPr>
            <w:r w:rsidRPr="00A61A07">
              <w:rPr>
                <w:sz w:val="20"/>
                <w:szCs w:val="20"/>
                <w:lang w:val="en-US"/>
              </w:rPr>
              <w:t>-0.245</w:t>
            </w:r>
          </w:p>
          <w:p w14:paraId="654E18F8" w14:textId="77777777" w:rsidR="00626E65" w:rsidRPr="00A61A07" w:rsidRDefault="00626E65" w:rsidP="009A2651">
            <w:pPr>
              <w:widowControl w:val="0"/>
              <w:jc w:val="center"/>
              <w:rPr>
                <w:sz w:val="20"/>
                <w:szCs w:val="20"/>
                <w:lang w:val="en-US"/>
              </w:rPr>
            </w:pPr>
            <w:r w:rsidRPr="00A61A07">
              <w:rPr>
                <w:sz w:val="20"/>
                <w:szCs w:val="20"/>
                <w:lang w:val="en-US"/>
              </w:rPr>
              <w:t>(-1.485)</w:t>
            </w:r>
          </w:p>
        </w:tc>
        <w:tc>
          <w:tcPr>
            <w:tcW w:w="517" w:type="pct"/>
            <w:tcBorders>
              <w:top w:val="nil"/>
              <w:left w:val="nil"/>
              <w:bottom w:val="nil"/>
              <w:right w:val="nil"/>
            </w:tcBorders>
          </w:tcPr>
          <w:p w14:paraId="0020D1D1" w14:textId="77777777" w:rsidR="00626E65" w:rsidRPr="00A61A07" w:rsidRDefault="00626E65" w:rsidP="009A2651">
            <w:pPr>
              <w:widowControl w:val="0"/>
              <w:jc w:val="center"/>
              <w:rPr>
                <w:sz w:val="20"/>
                <w:szCs w:val="20"/>
                <w:lang w:val="en-US"/>
              </w:rPr>
            </w:pPr>
            <w:r w:rsidRPr="00A61A07">
              <w:rPr>
                <w:sz w:val="20"/>
                <w:szCs w:val="20"/>
                <w:lang w:val="en-US"/>
              </w:rPr>
              <w:t>-0.168*</w:t>
            </w:r>
          </w:p>
          <w:p w14:paraId="061DEBBD" w14:textId="77777777" w:rsidR="00626E65" w:rsidRPr="00A61A07" w:rsidRDefault="00626E65" w:rsidP="009A2651">
            <w:pPr>
              <w:widowControl w:val="0"/>
              <w:jc w:val="center"/>
              <w:rPr>
                <w:sz w:val="20"/>
                <w:szCs w:val="20"/>
                <w:lang w:val="en-US"/>
              </w:rPr>
            </w:pPr>
            <w:r w:rsidRPr="00A61A07">
              <w:rPr>
                <w:sz w:val="20"/>
                <w:szCs w:val="20"/>
                <w:lang w:val="en-US"/>
              </w:rPr>
              <w:t>(-2.554)</w:t>
            </w:r>
          </w:p>
        </w:tc>
        <w:tc>
          <w:tcPr>
            <w:tcW w:w="517" w:type="pct"/>
            <w:tcBorders>
              <w:top w:val="nil"/>
              <w:left w:val="nil"/>
              <w:bottom w:val="nil"/>
              <w:right w:val="nil"/>
            </w:tcBorders>
          </w:tcPr>
          <w:p w14:paraId="44E9569A" w14:textId="77777777" w:rsidR="00626E65" w:rsidRPr="00A61A07" w:rsidRDefault="00626E65" w:rsidP="009A2651">
            <w:pPr>
              <w:widowControl w:val="0"/>
              <w:jc w:val="center"/>
              <w:rPr>
                <w:sz w:val="20"/>
                <w:szCs w:val="20"/>
                <w:lang w:val="en-US"/>
              </w:rPr>
            </w:pPr>
            <w:r w:rsidRPr="00A61A07">
              <w:rPr>
                <w:sz w:val="20"/>
                <w:szCs w:val="20"/>
                <w:lang w:val="en-US"/>
              </w:rPr>
              <w:t>0.064</w:t>
            </w:r>
          </w:p>
          <w:p w14:paraId="46AC28D9" w14:textId="77777777" w:rsidR="00626E65" w:rsidRPr="00A61A07" w:rsidRDefault="00626E65" w:rsidP="009A2651">
            <w:pPr>
              <w:widowControl w:val="0"/>
              <w:jc w:val="center"/>
              <w:rPr>
                <w:sz w:val="20"/>
                <w:szCs w:val="20"/>
                <w:lang w:val="en-US"/>
              </w:rPr>
            </w:pPr>
            <w:r w:rsidRPr="00A61A07">
              <w:rPr>
                <w:sz w:val="20"/>
                <w:szCs w:val="20"/>
                <w:lang w:val="en-US"/>
              </w:rPr>
              <w:t>(1.543)</w:t>
            </w:r>
          </w:p>
        </w:tc>
        <w:tc>
          <w:tcPr>
            <w:tcW w:w="517" w:type="pct"/>
            <w:tcBorders>
              <w:top w:val="nil"/>
              <w:left w:val="nil"/>
              <w:bottom w:val="nil"/>
              <w:right w:val="nil"/>
            </w:tcBorders>
          </w:tcPr>
          <w:p w14:paraId="55A7EACB" w14:textId="77777777" w:rsidR="00626E65" w:rsidRPr="00A61A07" w:rsidRDefault="00626E65" w:rsidP="009A2651">
            <w:pPr>
              <w:widowControl w:val="0"/>
              <w:jc w:val="center"/>
              <w:rPr>
                <w:sz w:val="20"/>
                <w:szCs w:val="20"/>
                <w:vertAlign w:val="superscript"/>
                <w:lang w:val="en-US"/>
              </w:rPr>
            </w:pPr>
            <w:r w:rsidRPr="00A61A07">
              <w:rPr>
                <w:sz w:val="20"/>
                <w:szCs w:val="20"/>
                <w:lang w:val="en-US"/>
              </w:rPr>
              <w:t>0.061</w:t>
            </w:r>
            <w:r w:rsidRPr="00A61A07">
              <w:rPr>
                <w:sz w:val="20"/>
                <w:szCs w:val="20"/>
                <w:vertAlign w:val="superscript"/>
                <w:lang w:val="en-US"/>
              </w:rPr>
              <w:t>†</w:t>
            </w:r>
          </w:p>
          <w:p w14:paraId="25E73F0C" w14:textId="77777777" w:rsidR="00626E65" w:rsidRPr="00A61A07" w:rsidRDefault="00626E65" w:rsidP="009A2651">
            <w:pPr>
              <w:widowControl w:val="0"/>
              <w:jc w:val="center"/>
              <w:rPr>
                <w:sz w:val="20"/>
                <w:szCs w:val="20"/>
                <w:lang w:val="en-US"/>
              </w:rPr>
            </w:pPr>
            <w:r w:rsidRPr="00A61A07">
              <w:rPr>
                <w:sz w:val="20"/>
                <w:szCs w:val="20"/>
                <w:lang w:val="en-US"/>
              </w:rPr>
              <w:t>(1.717)</w:t>
            </w:r>
          </w:p>
        </w:tc>
        <w:tc>
          <w:tcPr>
            <w:tcW w:w="517" w:type="pct"/>
            <w:tcBorders>
              <w:top w:val="nil"/>
              <w:left w:val="nil"/>
              <w:bottom w:val="nil"/>
              <w:right w:val="nil"/>
            </w:tcBorders>
          </w:tcPr>
          <w:p w14:paraId="336A65E9" w14:textId="77777777" w:rsidR="00626E65" w:rsidRPr="00A61A07" w:rsidRDefault="00626E65" w:rsidP="009A2651">
            <w:pPr>
              <w:widowControl w:val="0"/>
              <w:jc w:val="center"/>
              <w:rPr>
                <w:sz w:val="20"/>
                <w:szCs w:val="20"/>
                <w:lang w:val="en-US"/>
              </w:rPr>
            </w:pPr>
            <w:r w:rsidRPr="00A61A07">
              <w:rPr>
                <w:sz w:val="20"/>
                <w:szCs w:val="20"/>
                <w:lang w:val="en-US"/>
              </w:rPr>
              <w:t>0.010</w:t>
            </w:r>
          </w:p>
          <w:p w14:paraId="13D4581D" w14:textId="77777777" w:rsidR="00626E65" w:rsidRPr="00A61A07" w:rsidRDefault="00626E65" w:rsidP="009A2651">
            <w:pPr>
              <w:widowControl w:val="0"/>
              <w:jc w:val="center"/>
              <w:rPr>
                <w:sz w:val="20"/>
                <w:szCs w:val="20"/>
                <w:lang w:val="en-US"/>
              </w:rPr>
            </w:pPr>
            <w:r w:rsidRPr="00A61A07">
              <w:rPr>
                <w:sz w:val="20"/>
                <w:szCs w:val="20"/>
                <w:lang w:val="en-US"/>
              </w:rPr>
              <w:t>(0.173)</w:t>
            </w:r>
          </w:p>
        </w:tc>
      </w:tr>
      <w:tr w:rsidR="00A61A07" w:rsidRPr="00A61A07" w14:paraId="0FBB6AFC" w14:textId="77777777" w:rsidTr="004864AC">
        <w:trPr>
          <w:trHeight w:val="118"/>
        </w:trPr>
        <w:tc>
          <w:tcPr>
            <w:tcW w:w="863" w:type="pct"/>
            <w:tcBorders>
              <w:top w:val="nil"/>
              <w:left w:val="nil"/>
              <w:bottom w:val="nil"/>
              <w:right w:val="nil"/>
            </w:tcBorders>
            <w:tcMar>
              <w:top w:w="100" w:type="nil"/>
              <w:right w:w="100" w:type="nil"/>
            </w:tcMar>
          </w:tcPr>
          <w:p w14:paraId="7A133217" w14:textId="77777777" w:rsidR="00626E65" w:rsidRPr="00A61A07" w:rsidRDefault="00626E65" w:rsidP="009A2651">
            <w:pPr>
              <w:widowControl w:val="0"/>
              <w:rPr>
                <w:sz w:val="20"/>
                <w:szCs w:val="20"/>
                <w:lang w:val="en-US"/>
              </w:rPr>
            </w:pPr>
            <w:r w:rsidRPr="00A61A07">
              <w:rPr>
                <w:sz w:val="20"/>
                <w:szCs w:val="20"/>
                <w:lang w:val="en-US"/>
              </w:rPr>
              <w:t>Cash Intensity</w:t>
            </w:r>
          </w:p>
        </w:tc>
        <w:tc>
          <w:tcPr>
            <w:tcW w:w="517" w:type="pct"/>
            <w:tcBorders>
              <w:top w:val="nil"/>
              <w:left w:val="nil"/>
              <w:bottom w:val="nil"/>
              <w:right w:val="nil"/>
            </w:tcBorders>
            <w:tcMar>
              <w:top w:w="100" w:type="nil"/>
              <w:right w:w="100" w:type="nil"/>
            </w:tcMar>
          </w:tcPr>
          <w:p w14:paraId="4D759789" w14:textId="77777777" w:rsidR="00626E65" w:rsidRPr="00A61A07" w:rsidRDefault="00626E65" w:rsidP="009A2651">
            <w:pPr>
              <w:widowControl w:val="0"/>
              <w:jc w:val="center"/>
              <w:rPr>
                <w:sz w:val="20"/>
                <w:szCs w:val="20"/>
                <w:vertAlign w:val="superscript"/>
                <w:lang w:val="en-US"/>
              </w:rPr>
            </w:pPr>
            <w:r w:rsidRPr="00A61A07">
              <w:rPr>
                <w:sz w:val="20"/>
                <w:szCs w:val="20"/>
                <w:lang w:val="en-US"/>
              </w:rPr>
              <w:t>-0.049</w:t>
            </w:r>
            <w:r w:rsidRPr="00A61A07">
              <w:rPr>
                <w:sz w:val="20"/>
                <w:szCs w:val="20"/>
                <w:vertAlign w:val="superscript"/>
                <w:lang w:val="en-US"/>
              </w:rPr>
              <w:t>†</w:t>
            </w:r>
          </w:p>
          <w:p w14:paraId="33435449" w14:textId="77777777" w:rsidR="00626E65" w:rsidRPr="00A61A07" w:rsidRDefault="00626E65" w:rsidP="009A2651">
            <w:pPr>
              <w:widowControl w:val="0"/>
              <w:jc w:val="center"/>
              <w:rPr>
                <w:sz w:val="20"/>
                <w:szCs w:val="20"/>
                <w:lang w:val="en-US"/>
              </w:rPr>
            </w:pPr>
            <w:r w:rsidRPr="00A61A07">
              <w:rPr>
                <w:sz w:val="20"/>
                <w:szCs w:val="20"/>
                <w:lang w:val="en-US"/>
              </w:rPr>
              <w:t>(-1.849)</w:t>
            </w:r>
          </w:p>
        </w:tc>
        <w:tc>
          <w:tcPr>
            <w:tcW w:w="517" w:type="pct"/>
            <w:tcBorders>
              <w:top w:val="nil"/>
              <w:left w:val="nil"/>
              <w:bottom w:val="nil"/>
              <w:right w:val="nil"/>
            </w:tcBorders>
          </w:tcPr>
          <w:p w14:paraId="3905557A" w14:textId="77777777" w:rsidR="00626E65" w:rsidRPr="00A61A07" w:rsidRDefault="00626E65" w:rsidP="009A2651">
            <w:pPr>
              <w:widowControl w:val="0"/>
              <w:jc w:val="center"/>
              <w:rPr>
                <w:sz w:val="20"/>
                <w:szCs w:val="20"/>
                <w:lang w:val="en-US"/>
              </w:rPr>
            </w:pPr>
            <w:r w:rsidRPr="00A61A07">
              <w:rPr>
                <w:sz w:val="20"/>
                <w:szCs w:val="20"/>
                <w:lang w:val="en-US"/>
              </w:rPr>
              <w:t>-0.097</w:t>
            </w:r>
            <w:r w:rsidRPr="00A61A07">
              <w:rPr>
                <w:sz w:val="20"/>
                <w:szCs w:val="20"/>
                <w:vertAlign w:val="superscript"/>
                <w:lang w:val="en-US"/>
              </w:rPr>
              <w:t>†</w:t>
            </w:r>
            <w:r w:rsidRPr="00A61A07">
              <w:rPr>
                <w:sz w:val="20"/>
                <w:szCs w:val="20"/>
                <w:lang w:val="en-US"/>
              </w:rPr>
              <w:t xml:space="preserve"> </w:t>
            </w:r>
          </w:p>
          <w:p w14:paraId="1CAD04CF" w14:textId="77777777" w:rsidR="00626E65" w:rsidRPr="00A61A07" w:rsidRDefault="00626E65" w:rsidP="009A2651">
            <w:pPr>
              <w:widowControl w:val="0"/>
              <w:jc w:val="center"/>
              <w:rPr>
                <w:sz w:val="20"/>
                <w:szCs w:val="20"/>
                <w:lang w:val="en-US"/>
              </w:rPr>
            </w:pPr>
            <w:r w:rsidRPr="00A61A07">
              <w:rPr>
                <w:sz w:val="20"/>
                <w:szCs w:val="20"/>
                <w:lang w:val="en-US"/>
              </w:rPr>
              <w:t>(-1.957)</w:t>
            </w:r>
          </w:p>
        </w:tc>
        <w:tc>
          <w:tcPr>
            <w:tcW w:w="517" w:type="pct"/>
            <w:tcBorders>
              <w:top w:val="nil"/>
              <w:left w:val="nil"/>
              <w:bottom w:val="nil"/>
              <w:right w:val="nil"/>
            </w:tcBorders>
          </w:tcPr>
          <w:p w14:paraId="349E4AB9" w14:textId="77777777" w:rsidR="00626E65" w:rsidRPr="00A61A07" w:rsidRDefault="00626E65" w:rsidP="009A2651">
            <w:pPr>
              <w:widowControl w:val="0"/>
              <w:jc w:val="center"/>
              <w:rPr>
                <w:sz w:val="20"/>
                <w:szCs w:val="20"/>
                <w:lang w:val="en-US"/>
              </w:rPr>
            </w:pPr>
            <w:r w:rsidRPr="00A61A07">
              <w:rPr>
                <w:sz w:val="20"/>
                <w:szCs w:val="20"/>
                <w:lang w:val="en-US"/>
              </w:rPr>
              <w:t>-0.178**</w:t>
            </w:r>
          </w:p>
          <w:p w14:paraId="37A566A9" w14:textId="77777777" w:rsidR="00626E65" w:rsidRPr="00A61A07" w:rsidRDefault="00626E65" w:rsidP="009A2651">
            <w:pPr>
              <w:widowControl w:val="0"/>
              <w:jc w:val="center"/>
              <w:rPr>
                <w:sz w:val="20"/>
                <w:szCs w:val="20"/>
                <w:lang w:val="en-US"/>
              </w:rPr>
            </w:pPr>
            <w:r w:rsidRPr="00A61A07">
              <w:rPr>
                <w:sz w:val="20"/>
                <w:szCs w:val="20"/>
                <w:lang w:val="en-US"/>
              </w:rPr>
              <w:t>(-2.669)</w:t>
            </w:r>
          </w:p>
        </w:tc>
        <w:tc>
          <w:tcPr>
            <w:tcW w:w="517" w:type="pct"/>
            <w:tcBorders>
              <w:top w:val="nil"/>
              <w:left w:val="nil"/>
              <w:bottom w:val="nil"/>
              <w:right w:val="nil"/>
            </w:tcBorders>
          </w:tcPr>
          <w:p w14:paraId="5F6037DC" w14:textId="77777777" w:rsidR="00626E65" w:rsidRPr="00A61A07" w:rsidRDefault="00626E65" w:rsidP="009A2651">
            <w:pPr>
              <w:widowControl w:val="0"/>
              <w:jc w:val="center"/>
              <w:rPr>
                <w:sz w:val="20"/>
                <w:szCs w:val="20"/>
                <w:lang w:val="en-US"/>
              </w:rPr>
            </w:pPr>
            <w:r w:rsidRPr="00A61A07">
              <w:rPr>
                <w:sz w:val="20"/>
                <w:szCs w:val="20"/>
                <w:lang w:val="en-US"/>
              </w:rPr>
              <w:t>0.769**</w:t>
            </w:r>
          </w:p>
          <w:p w14:paraId="094BE44B" w14:textId="77777777" w:rsidR="00626E65" w:rsidRPr="00A61A07" w:rsidRDefault="00626E65" w:rsidP="009A2651">
            <w:pPr>
              <w:widowControl w:val="0"/>
              <w:jc w:val="center"/>
              <w:rPr>
                <w:sz w:val="20"/>
                <w:szCs w:val="20"/>
                <w:lang w:val="en-US"/>
              </w:rPr>
            </w:pPr>
            <w:r w:rsidRPr="00A61A07">
              <w:rPr>
                <w:sz w:val="20"/>
                <w:szCs w:val="20"/>
                <w:lang w:val="en-US"/>
              </w:rPr>
              <w:t>(-2.868)</w:t>
            </w:r>
          </w:p>
        </w:tc>
        <w:tc>
          <w:tcPr>
            <w:tcW w:w="517" w:type="pct"/>
            <w:tcBorders>
              <w:top w:val="nil"/>
              <w:left w:val="nil"/>
              <w:bottom w:val="nil"/>
              <w:right w:val="nil"/>
            </w:tcBorders>
          </w:tcPr>
          <w:p w14:paraId="3F81BDE7" w14:textId="77777777" w:rsidR="00626E65" w:rsidRPr="00A61A07" w:rsidRDefault="00626E65" w:rsidP="009A2651">
            <w:pPr>
              <w:widowControl w:val="0"/>
              <w:jc w:val="center"/>
              <w:rPr>
                <w:sz w:val="20"/>
                <w:szCs w:val="20"/>
                <w:lang w:val="en-US"/>
              </w:rPr>
            </w:pPr>
            <w:r w:rsidRPr="00A61A07">
              <w:rPr>
                <w:sz w:val="20"/>
                <w:szCs w:val="20"/>
                <w:lang w:val="en-US"/>
              </w:rPr>
              <w:t>0.460***</w:t>
            </w:r>
          </w:p>
          <w:p w14:paraId="6F5F2AA5" w14:textId="77777777" w:rsidR="00626E65" w:rsidRPr="00A61A07" w:rsidRDefault="00626E65" w:rsidP="009A2651">
            <w:pPr>
              <w:widowControl w:val="0"/>
              <w:jc w:val="center"/>
              <w:rPr>
                <w:sz w:val="20"/>
                <w:szCs w:val="20"/>
                <w:lang w:val="en-US"/>
              </w:rPr>
            </w:pPr>
            <w:r w:rsidRPr="00A61A07">
              <w:rPr>
                <w:sz w:val="20"/>
                <w:szCs w:val="20"/>
                <w:lang w:val="en-US"/>
              </w:rPr>
              <w:t>(4.310)</w:t>
            </w:r>
          </w:p>
        </w:tc>
        <w:tc>
          <w:tcPr>
            <w:tcW w:w="517" w:type="pct"/>
            <w:tcBorders>
              <w:top w:val="nil"/>
              <w:left w:val="nil"/>
              <w:bottom w:val="nil"/>
              <w:right w:val="nil"/>
            </w:tcBorders>
          </w:tcPr>
          <w:p w14:paraId="30F3F314" w14:textId="77777777" w:rsidR="00626E65" w:rsidRPr="00A61A07" w:rsidRDefault="00626E65" w:rsidP="009A2651">
            <w:pPr>
              <w:widowControl w:val="0"/>
              <w:jc w:val="center"/>
              <w:rPr>
                <w:sz w:val="20"/>
                <w:szCs w:val="20"/>
                <w:lang w:val="en-US"/>
              </w:rPr>
            </w:pPr>
            <w:r w:rsidRPr="00A61A07">
              <w:rPr>
                <w:sz w:val="20"/>
                <w:szCs w:val="20"/>
                <w:lang w:val="en-US"/>
              </w:rPr>
              <w:t>-0.212**</w:t>
            </w:r>
          </w:p>
          <w:p w14:paraId="19C118EA" w14:textId="77777777" w:rsidR="00626E65" w:rsidRPr="00A61A07" w:rsidRDefault="00626E65" w:rsidP="009A2651">
            <w:pPr>
              <w:widowControl w:val="0"/>
              <w:jc w:val="center"/>
              <w:rPr>
                <w:sz w:val="20"/>
                <w:szCs w:val="20"/>
                <w:lang w:val="en-US"/>
              </w:rPr>
            </w:pPr>
            <w:r w:rsidRPr="00A61A07">
              <w:rPr>
                <w:sz w:val="20"/>
                <w:szCs w:val="20"/>
                <w:lang w:val="en-US"/>
              </w:rPr>
              <w:t>(-3.156)</w:t>
            </w:r>
          </w:p>
        </w:tc>
        <w:tc>
          <w:tcPr>
            <w:tcW w:w="517" w:type="pct"/>
            <w:tcBorders>
              <w:top w:val="nil"/>
              <w:left w:val="nil"/>
              <w:bottom w:val="nil"/>
              <w:right w:val="nil"/>
            </w:tcBorders>
          </w:tcPr>
          <w:p w14:paraId="1FE589E6" w14:textId="77777777" w:rsidR="00626E65" w:rsidRPr="00A61A07" w:rsidRDefault="00626E65" w:rsidP="009A2651">
            <w:pPr>
              <w:widowControl w:val="0"/>
              <w:jc w:val="center"/>
              <w:rPr>
                <w:sz w:val="20"/>
                <w:szCs w:val="20"/>
                <w:lang w:val="en-US"/>
              </w:rPr>
            </w:pPr>
            <w:r w:rsidRPr="00A61A07">
              <w:rPr>
                <w:sz w:val="20"/>
                <w:szCs w:val="20"/>
                <w:lang w:val="en-US"/>
              </w:rPr>
              <w:t>-0.117*</w:t>
            </w:r>
          </w:p>
          <w:p w14:paraId="43E7FB92" w14:textId="77777777" w:rsidR="00626E65" w:rsidRPr="00A61A07" w:rsidRDefault="00626E65" w:rsidP="009A2651">
            <w:pPr>
              <w:widowControl w:val="0"/>
              <w:jc w:val="center"/>
              <w:rPr>
                <w:sz w:val="20"/>
                <w:szCs w:val="20"/>
                <w:lang w:val="en-US"/>
              </w:rPr>
            </w:pPr>
            <w:r w:rsidRPr="00A61A07">
              <w:rPr>
                <w:sz w:val="20"/>
                <w:szCs w:val="20"/>
                <w:lang w:val="en-US"/>
              </w:rPr>
              <w:t>(-2.031)</w:t>
            </w:r>
          </w:p>
        </w:tc>
        <w:tc>
          <w:tcPr>
            <w:tcW w:w="517" w:type="pct"/>
            <w:tcBorders>
              <w:top w:val="nil"/>
              <w:left w:val="nil"/>
              <w:bottom w:val="nil"/>
              <w:right w:val="nil"/>
            </w:tcBorders>
          </w:tcPr>
          <w:p w14:paraId="35AAE0AA" w14:textId="77777777" w:rsidR="00626E65" w:rsidRPr="00A61A07" w:rsidRDefault="00626E65" w:rsidP="009A2651">
            <w:pPr>
              <w:widowControl w:val="0"/>
              <w:jc w:val="center"/>
              <w:rPr>
                <w:sz w:val="20"/>
                <w:szCs w:val="20"/>
                <w:lang w:val="en-US"/>
              </w:rPr>
            </w:pPr>
            <w:r w:rsidRPr="00A61A07">
              <w:rPr>
                <w:sz w:val="20"/>
                <w:szCs w:val="20"/>
                <w:lang w:val="en-US"/>
              </w:rPr>
              <w:t>0.144</w:t>
            </w:r>
          </w:p>
          <w:p w14:paraId="77799E50" w14:textId="77777777" w:rsidR="00626E65" w:rsidRPr="00A61A07" w:rsidRDefault="00626E65" w:rsidP="009A2651">
            <w:pPr>
              <w:widowControl w:val="0"/>
              <w:jc w:val="center"/>
              <w:rPr>
                <w:sz w:val="20"/>
                <w:szCs w:val="20"/>
                <w:lang w:val="en-US"/>
              </w:rPr>
            </w:pPr>
            <w:r w:rsidRPr="00A61A07">
              <w:rPr>
                <w:sz w:val="20"/>
                <w:szCs w:val="20"/>
                <w:lang w:val="en-US"/>
              </w:rPr>
              <w:t>(1.486)</w:t>
            </w:r>
          </w:p>
        </w:tc>
      </w:tr>
      <w:tr w:rsidR="00A61A07" w:rsidRPr="00A61A07" w14:paraId="162A8AE6" w14:textId="77777777" w:rsidTr="004864AC">
        <w:trPr>
          <w:trHeight w:val="118"/>
        </w:trPr>
        <w:tc>
          <w:tcPr>
            <w:tcW w:w="863" w:type="pct"/>
            <w:tcBorders>
              <w:top w:val="nil"/>
              <w:left w:val="nil"/>
              <w:bottom w:val="nil"/>
              <w:right w:val="nil"/>
            </w:tcBorders>
            <w:tcMar>
              <w:top w:w="100" w:type="nil"/>
              <w:right w:w="100" w:type="nil"/>
            </w:tcMar>
          </w:tcPr>
          <w:p w14:paraId="24040C35" w14:textId="77777777" w:rsidR="00626E65" w:rsidRPr="00A61A07" w:rsidRDefault="00626E65" w:rsidP="009A2651">
            <w:pPr>
              <w:widowControl w:val="0"/>
              <w:rPr>
                <w:sz w:val="20"/>
                <w:szCs w:val="20"/>
                <w:lang w:val="en-US" w:eastAsia="en-GB"/>
              </w:rPr>
            </w:pPr>
            <w:r w:rsidRPr="00A61A07">
              <w:rPr>
                <w:sz w:val="20"/>
                <w:szCs w:val="20"/>
                <w:lang w:val="en-US"/>
              </w:rPr>
              <w:t xml:space="preserve">Tangible Assets </w:t>
            </w:r>
          </w:p>
        </w:tc>
        <w:tc>
          <w:tcPr>
            <w:tcW w:w="517" w:type="pct"/>
            <w:tcBorders>
              <w:top w:val="nil"/>
              <w:left w:val="nil"/>
              <w:bottom w:val="nil"/>
              <w:right w:val="nil"/>
            </w:tcBorders>
            <w:tcMar>
              <w:top w:w="100" w:type="nil"/>
              <w:right w:w="100" w:type="nil"/>
            </w:tcMar>
          </w:tcPr>
          <w:p w14:paraId="4A550BBE" w14:textId="77777777" w:rsidR="00626E65" w:rsidRPr="00A61A07" w:rsidRDefault="00626E65" w:rsidP="009A2651">
            <w:pPr>
              <w:widowControl w:val="0"/>
              <w:jc w:val="center"/>
              <w:rPr>
                <w:sz w:val="20"/>
                <w:szCs w:val="20"/>
                <w:lang w:val="en-US"/>
              </w:rPr>
            </w:pPr>
            <w:r w:rsidRPr="00A61A07">
              <w:rPr>
                <w:sz w:val="20"/>
                <w:szCs w:val="20"/>
                <w:lang w:val="en-US"/>
              </w:rPr>
              <w:t>0.085**</w:t>
            </w:r>
          </w:p>
          <w:p w14:paraId="3BB06498" w14:textId="77777777" w:rsidR="00626E65" w:rsidRPr="00A61A07" w:rsidRDefault="00626E65" w:rsidP="009A2651">
            <w:pPr>
              <w:widowControl w:val="0"/>
              <w:jc w:val="center"/>
              <w:rPr>
                <w:sz w:val="20"/>
                <w:szCs w:val="20"/>
                <w:lang w:val="en-US"/>
              </w:rPr>
            </w:pPr>
            <w:r w:rsidRPr="00A61A07">
              <w:rPr>
                <w:sz w:val="20"/>
                <w:szCs w:val="20"/>
                <w:lang w:val="en-US"/>
              </w:rPr>
              <w:t>(2.599)</w:t>
            </w:r>
          </w:p>
        </w:tc>
        <w:tc>
          <w:tcPr>
            <w:tcW w:w="517" w:type="pct"/>
            <w:tcBorders>
              <w:top w:val="nil"/>
              <w:left w:val="nil"/>
              <w:bottom w:val="nil"/>
              <w:right w:val="nil"/>
            </w:tcBorders>
          </w:tcPr>
          <w:p w14:paraId="790FFC9F" w14:textId="77777777" w:rsidR="00626E65" w:rsidRPr="00A61A07" w:rsidRDefault="00626E65" w:rsidP="009A2651">
            <w:pPr>
              <w:widowControl w:val="0"/>
              <w:jc w:val="center"/>
              <w:rPr>
                <w:sz w:val="20"/>
                <w:szCs w:val="20"/>
                <w:lang w:val="en-US"/>
              </w:rPr>
            </w:pPr>
            <w:r w:rsidRPr="00A61A07">
              <w:rPr>
                <w:sz w:val="20"/>
                <w:szCs w:val="20"/>
                <w:lang w:val="en-US"/>
              </w:rPr>
              <w:t>0.080</w:t>
            </w:r>
          </w:p>
          <w:p w14:paraId="755B650E" w14:textId="77777777" w:rsidR="00626E65" w:rsidRPr="00A61A07" w:rsidRDefault="00626E65" w:rsidP="009A2651">
            <w:pPr>
              <w:widowControl w:val="0"/>
              <w:jc w:val="center"/>
              <w:rPr>
                <w:sz w:val="20"/>
                <w:szCs w:val="20"/>
                <w:lang w:val="en-US"/>
              </w:rPr>
            </w:pPr>
            <w:r w:rsidRPr="00A61A07">
              <w:rPr>
                <w:sz w:val="20"/>
                <w:szCs w:val="20"/>
                <w:lang w:val="en-US"/>
              </w:rPr>
              <w:t>(1.312)</w:t>
            </w:r>
          </w:p>
        </w:tc>
        <w:tc>
          <w:tcPr>
            <w:tcW w:w="517" w:type="pct"/>
            <w:tcBorders>
              <w:top w:val="nil"/>
              <w:left w:val="nil"/>
              <w:bottom w:val="nil"/>
              <w:right w:val="nil"/>
            </w:tcBorders>
          </w:tcPr>
          <w:p w14:paraId="4E40CFAF" w14:textId="77777777" w:rsidR="00626E65" w:rsidRPr="00A61A07" w:rsidRDefault="00626E65" w:rsidP="009A2651">
            <w:pPr>
              <w:widowControl w:val="0"/>
              <w:jc w:val="center"/>
              <w:rPr>
                <w:sz w:val="20"/>
                <w:szCs w:val="20"/>
                <w:lang w:val="en-US"/>
              </w:rPr>
            </w:pPr>
            <w:r w:rsidRPr="00A61A07">
              <w:rPr>
                <w:sz w:val="20"/>
                <w:szCs w:val="20"/>
                <w:lang w:val="en-US"/>
              </w:rPr>
              <w:t>0.049</w:t>
            </w:r>
          </w:p>
          <w:p w14:paraId="276C4152" w14:textId="77777777" w:rsidR="00626E65" w:rsidRPr="00A61A07" w:rsidRDefault="00626E65" w:rsidP="009A2651">
            <w:pPr>
              <w:widowControl w:val="0"/>
              <w:jc w:val="center"/>
              <w:rPr>
                <w:sz w:val="20"/>
                <w:szCs w:val="20"/>
                <w:lang w:val="en-US"/>
              </w:rPr>
            </w:pPr>
            <w:r w:rsidRPr="00A61A07">
              <w:rPr>
                <w:sz w:val="20"/>
                <w:szCs w:val="20"/>
                <w:lang w:val="en-US"/>
              </w:rPr>
              <w:t>(0.602)</w:t>
            </w:r>
          </w:p>
        </w:tc>
        <w:tc>
          <w:tcPr>
            <w:tcW w:w="517" w:type="pct"/>
            <w:tcBorders>
              <w:top w:val="nil"/>
              <w:left w:val="nil"/>
              <w:bottom w:val="nil"/>
              <w:right w:val="nil"/>
            </w:tcBorders>
          </w:tcPr>
          <w:p w14:paraId="7F12AAF8" w14:textId="77777777" w:rsidR="00626E65" w:rsidRPr="00A61A07" w:rsidRDefault="00626E65" w:rsidP="009A2651">
            <w:pPr>
              <w:widowControl w:val="0"/>
              <w:jc w:val="center"/>
              <w:rPr>
                <w:sz w:val="20"/>
                <w:szCs w:val="20"/>
                <w:lang w:val="en-US"/>
              </w:rPr>
            </w:pPr>
            <w:r w:rsidRPr="00A61A07">
              <w:rPr>
                <w:sz w:val="20"/>
                <w:szCs w:val="20"/>
                <w:lang w:val="en-US"/>
              </w:rPr>
              <w:t>-0.655*</w:t>
            </w:r>
          </w:p>
          <w:p w14:paraId="0A35F78A" w14:textId="77777777" w:rsidR="00626E65" w:rsidRPr="00A61A07" w:rsidRDefault="00626E65" w:rsidP="009A2651">
            <w:pPr>
              <w:widowControl w:val="0"/>
              <w:jc w:val="center"/>
              <w:rPr>
                <w:sz w:val="20"/>
                <w:szCs w:val="20"/>
                <w:lang w:val="en-US"/>
              </w:rPr>
            </w:pPr>
            <w:r w:rsidRPr="00A61A07">
              <w:rPr>
                <w:sz w:val="20"/>
                <w:szCs w:val="20"/>
                <w:lang w:val="en-US"/>
              </w:rPr>
              <w:t>(-1.995)</w:t>
            </w:r>
          </w:p>
        </w:tc>
        <w:tc>
          <w:tcPr>
            <w:tcW w:w="517" w:type="pct"/>
            <w:tcBorders>
              <w:top w:val="nil"/>
              <w:left w:val="nil"/>
              <w:bottom w:val="nil"/>
              <w:right w:val="nil"/>
            </w:tcBorders>
          </w:tcPr>
          <w:p w14:paraId="53661DF5" w14:textId="77777777" w:rsidR="00626E65" w:rsidRPr="00A61A07" w:rsidRDefault="00626E65" w:rsidP="009A2651">
            <w:pPr>
              <w:widowControl w:val="0"/>
              <w:jc w:val="center"/>
              <w:rPr>
                <w:sz w:val="20"/>
                <w:szCs w:val="20"/>
                <w:lang w:val="en-US"/>
              </w:rPr>
            </w:pPr>
            <w:r w:rsidRPr="00A61A07">
              <w:rPr>
                <w:sz w:val="20"/>
                <w:szCs w:val="20"/>
                <w:lang w:val="en-US"/>
              </w:rPr>
              <w:t>-0.147</w:t>
            </w:r>
          </w:p>
          <w:p w14:paraId="0F981C05" w14:textId="77777777" w:rsidR="00626E65" w:rsidRPr="00A61A07" w:rsidRDefault="00626E65" w:rsidP="009A2651">
            <w:pPr>
              <w:widowControl w:val="0"/>
              <w:jc w:val="center"/>
              <w:rPr>
                <w:sz w:val="20"/>
                <w:szCs w:val="20"/>
                <w:lang w:val="en-US"/>
              </w:rPr>
            </w:pPr>
            <w:r w:rsidRPr="00A61A07">
              <w:rPr>
                <w:sz w:val="20"/>
                <w:szCs w:val="20"/>
                <w:lang w:val="en-US"/>
              </w:rPr>
              <w:t>(-1.110)</w:t>
            </w:r>
          </w:p>
        </w:tc>
        <w:tc>
          <w:tcPr>
            <w:tcW w:w="517" w:type="pct"/>
            <w:tcBorders>
              <w:top w:val="nil"/>
              <w:left w:val="nil"/>
              <w:bottom w:val="nil"/>
              <w:right w:val="nil"/>
            </w:tcBorders>
          </w:tcPr>
          <w:p w14:paraId="5977A164" w14:textId="77777777" w:rsidR="00626E65" w:rsidRPr="00A61A07" w:rsidRDefault="00626E65" w:rsidP="009A2651">
            <w:pPr>
              <w:widowControl w:val="0"/>
              <w:jc w:val="center"/>
              <w:rPr>
                <w:sz w:val="20"/>
                <w:szCs w:val="20"/>
                <w:lang w:val="en-US"/>
              </w:rPr>
            </w:pPr>
            <w:r w:rsidRPr="00A61A07">
              <w:rPr>
                <w:sz w:val="20"/>
                <w:szCs w:val="20"/>
                <w:lang w:val="en-US"/>
              </w:rPr>
              <w:t>-0.273**</w:t>
            </w:r>
          </w:p>
          <w:p w14:paraId="5D774E4C" w14:textId="77777777" w:rsidR="00626E65" w:rsidRPr="00A61A07" w:rsidRDefault="00626E65" w:rsidP="009A2651">
            <w:pPr>
              <w:widowControl w:val="0"/>
              <w:jc w:val="center"/>
              <w:rPr>
                <w:sz w:val="20"/>
                <w:szCs w:val="20"/>
                <w:lang w:val="en-US"/>
              </w:rPr>
            </w:pPr>
            <w:r w:rsidRPr="00A61A07">
              <w:rPr>
                <w:sz w:val="20"/>
                <w:szCs w:val="20"/>
                <w:lang w:val="en-US"/>
              </w:rPr>
              <w:t>(-3.285)</w:t>
            </w:r>
          </w:p>
        </w:tc>
        <w:tc>
          <w:tcPr>
            <w:tcW w:w="517" w:type="pct"/>
            <w:tcBorders>
              <w:top w:val="nil"/>
              <w:left w:val="nil"/>
              <w:bottom w:val="nil"/>
              <w:right w:val="nil"/>
            </w:tcBorders>
          </w:tcPr>
          <w:p w14:paraId="450392B3" w14:textId="77777777" w:rsidR="00626E65" w:rsidRPr="00A61A07" w:rsidRDefault="00626E65" w:rsidP="009A2651">
            <w:pPr>
              <w:widowControl w:val="0"/>
              <w:jc w:val="center"/>
              <w:rPr>
                <w:sz w:val="20"/>
                <w:szCs w:val="20"/>
                <w:lang w:val="en-US"/>
              </w:rPr>
            </w:pPr>
            <w:r w:rsidRPr="00A61A07">
              <w:rPr>
                <w:sz w:val="20"/>
                <w:szCs w:val="20"/>
                <w:lang w:val="en-US"/>
              </w:rPr>
              <w:t>-0.082</w:t>
            </w:r>
          </w:p>
          <w:p w14:paraId="351FB5BE" w14:textId="77777777" w:rsidR="00626E65" w:rsidRPr="00A61A07" w:rsidRDefault="00626E65" w:rsidP="009A2651">
            <w:pPr>
              <w:widowControl w:val="0"/>
              <w:jc w:val="center"/>
              <w:rPr>
                <w:sz w:val="20"/>
                <w:szCs w:val="20"/>
                <w:lang w:val="en-US"/>
              </w:rPr>
            </w:pPr>
            <w:r w:rsidRPr="00A61A07">
              <w:rPr>
                <w:sz w:val="20"/>
                <w:szCs w:val="20"/>
                <w:lang w:val="en-US"/>
              </w:rPr>
              <w:t>(-1.143)</w:t>
            </w:r>
          </w:p>
        </w:tc>
        <w:tc>
          <w:tcPr>
            <w:tcW w:w="517" w:type="pct"/>
            <w:tcBorders>
              <w:top w:val="nil"/>
              <w:left w:val="nil"/>
              <w:bottom w:val="nil"/>
              <w:right w:val="nil"/>
            </w:tcBorders>
          </w:tcPr>
          <w:p w14:paraId="1C8C1643" w14:textId="77777777" w:rsidR="00626E65" w:rsidRPr="00A61A07" w:rsidRDefault="00626E65" w:rsidP="009A2651">
            <w:pPr>
              <w:widowControl w:val="0"/>
              <w:jc w:val="center"/>
              <w:rPr>
                <w:sz w:val="20"/>
                <w:szCs w:val="20"/>
                <w:lang w:val="en-US"/>
              </w:rPr>
            </w:pPr>
            <w:r w:rsidRPr="00A61A07">
              <w:rPr>
                <w:sz w:val="20"/>
                <w:szCs w:val="20"/>
                <w:lang w:val="en-US"/>
              </w:rPr>
              <w:t>0.186</w:t>
            </w:r>
          </w:p>
          <w:p w14:paraId="453ED2D2" w14:textId="77777777" w:rsidR="00626E65" w:rsidRPr="00A61A07" w:rsidRDefault="00626E65" w:rsidP="009A2651">
            <w:pPr>
              <w:widowControl w:val="0"/>
              <w:jc w:val="center"/>
              <w:rPr>
                <w:sz w:val="20"/>
                <w:szCs w:val="20"/>
                <w:lang w:val="en-US"/>
              </w:rPr>
            </w:pPr>
            <w:r w:rsidRPr="00A61A07">
              <w:rPr>
                <w:sz w:val="20"/>
                <w:szCs w:val="20"/>
                <w:lang w:val="en-US"/>
              </w:rPr>
              <w:t>(1.555)</w:t>
            </w:r>
          </w:p>
        </w:tc>
      </w:tr>
      <w:tr w:rsidR="00A61A07" w:rsidRPr="00A61A07" w14:paraId="308B4A27" w14:textId="77777777" w:rsidTr="004864AC">
        <w:trPr>
          <w:trHeight w:val="40"/>
        </w:trPr>
        <w:tc>
          <w:tcPr>
            <w:tcW w:w="863" w:type="pct"/>
            <w:tcBorders>
              <w:top w:val="nil"/>
              <w:left w:val="nil"/>
              <w:bottom w:val="nil"/>
              <w:right w:val="nil"/>
            </w:tcBorders>
            <w:tcMar>
              <w:top w:w="100" w:type="nil"/>
              <w:right w:w="100" w:type="nil"/>
            </w:tcMar>
          </w:tcPr>
          <w:p w14:paraId="791F4D67" w14:textId="77777777" w:rsidR="00626E65" w:rsidRPr="00A61A07" w:rsidRDefault="00626E65" w:rsidP="009A2651">
            <w:pPr>
              <w:widowControl w:val="0"/>
              <w:rPr>
                <w:sz w:val="20"/>
                <w:szCs w:val="20"/>
                <w:lang w:val="en-US" w:eastAsia="en-GB"/>
              </w:rPr>
            </w:pPr>
            <w:r w:rsidRPr="00A61A07">
              <w:rPr>
                <w:sz w:val="20"/>
                <w:szCs w:val="20"/>
                <w:lang w:val="en-US"/>
              </w:rPr>
              <w:t>Labor Intensity</w:t>
            </w:r>
          </w:p>
        </w:tc>
        <w:tc>
          <w:tcPr>
            <w:tcW w:w="517" w:type="pct"/>
            <w:tcBorders>
              <w:top w:val="nil"/>
              <w:left w:val="nil"/>
              <w:bottom w:val="nil"/>
              <w:right w:val="nil"/>
            </w:tcBorders>
            <w:tcMar>
              <w:top w:w="100" w:type="nil"/>
              <w:right w:w="100" w:type="nil"/>
            </w:tcMar>
          </w:tcPr>
          <w:p w14:paraId="40E95CEF" w14:textId="77777777" w:rsidR="00626E65" w:rsidRPr="00A61A07" w:rsidRDefault="00626E65" w:rsidP="009A2651">
            <w:pPr>
              <w:widowControl w:val="0"/>
              <w:jc w:val="center"/>
              <w:rPr>
                <w:sz w:val="20"/>
                <w:szCs w:val="20"/>
                <w:lang w:val="en-US"/>
              </w:rPr>
            </w:pPr>
            <w:r w:rsidRPr="00A61A07">
              <w:rPr>
                <w:sz w:val="20"/>
                <w:szCs w:val="20"/>
                <w:lang w:val="en-US"/>
              </w:rPr>
              <w:t>0.010***</w:t>
            </w:r>
          </w:p>
          <w:p w14:paraId="539F01AF" w14:textId="77777777" w:rsidR="00626E65" w:rsidRPr="00A61A07" w:rsidRDefault="00626E65" w:rsidP="009A2651">
            <w:pPr>
              <w:widowControl w:val="0"/>
              <w:jc w:val="center"/>
              <w:rPr>
                <w:sz w:val="20"/>
                <w:szCs w:val="20"/>
                <w:lang w:val="en-US"/>
              </w:rPr>
            </w:pPr>
            <w:r w:rsidRPr="00A61A07">
              <w:rPr>
                <w:sz w:val="20"/>
                <w:szCs w:val="20"/>
                <w:lang w:val="en-US"/>
              </w:rPr>
              <w:t>(22.506)</w:t>
            </w:r>
          </w:p>
        </w:tc>
        <w:tc>
          <w:tcPr>
            <w:tcW w:w="517" w:type="pct"/>
            <w:tcBorders>
              <w:top w:val="nil"/>
              <w:left w:val="nil"/>
              <w:bottom w:val="nil"/>
              <w:right w:val="nil"/>
            </w:tcBorders>
          </w:tcPr>
          <w:p w14:paraId="16106DA5" w14:textId="77777777" w:rsidR="00626E65" w:rsidRPr="00A61A07" w:rsidRDefault="00626E65" w:rsidP="009A2651">
            <w:pPr>
              <w:widowControl w:val="0"/>
              <w:jc w:val="center"/>
              <w:rPr>
                <w:sz w:val="20"/>
                <w:szCs w:val="20"/>
                <w:lang w:val="en-US"/>
              </w:rPr>
            </w:pPr>
            <w:r w:rsidRPr="00A61A07">
              <w:rPr>
                <w:sz w:val="20"/>
                <w:szCs w:val="20"/>
                <w:lang w:val="en-US"/>
              </w:rPr>
              <w:t>0.003***</w:t>
            </w:r>
          </w:p>
          <w:p w14:paraId="0F4B08F8" w14:textId="77777777" w:rsidR="00626E65" w:rsidRPr="00A61A07" w:rsidRDefault="00626E65" w:rsidP="009A2651">
            <w:pPr>
              <w:widowControl w:val="0"/>
              <w:jc w:val="center"/>
              <w:rPr>
                <w:sz w:val="20"/>
                <w:szCs w:val="20"/>
                <w:lang w:val="en-US"/>
              </w:rPr>
            </w:pPr>
            <w:r w:rsidRPr="00A61A07">
              <w:rPr>
                <w:sz w:val="20"/>
                <w:szCs w:val="20"/>
                <w:lang w:val="en-US"/>
              </w:rPr>
              <w:t>(3.877)</w:t>
            </w:r>
          </w:p>
        </w:tc>
        <w:tc>
          <w:tcPr>
            <w:tcW w:w="517" w:type="pct"/>
            <w:tcBorders>
              <w:top w:val="nil"/>
              <w:left w:val="nil"/>
              <w:bottom w:val="nil"/>
              <w:right w:val="nil"/>
            </w:tcBorders>
          </w:tcPr>
          <w:p w14:paraId="4CA3C425" w14:textId="77777777" w:rsidR="00626E65" w:rsidRPr="00A61A07" w:rsidRDefault="00626E65" w:rsidP="009A2651">
            <w:pPr>
              <w:widowControl w:val="0"/>
              <w:jc w:val="center"/>
              <w:rPr>
                <w:sz w:val="20"/>
                <w:szCs w:val="20"/>
                <w:lang w:val="en-US"/>
              </w:rPr>
            </w:pPr>
            <w:r w:rsidRPr="00A61A07">
              <w:rPr>
                <w:sz w:val="20"/>
                <w:szCs w:val="20"/>
                <w:lang w:val="en-US"/>
              </w:rPr>
              <w:t>0.014***</w:t>
            </w:r>
          </w:p>
          <w:p w14:paraId="41A8A62B" w14:textId="77777777" w:rsidR="00626E65" w:rsidRPr="00A61A07" w:rsidRDefault="00626E65" w:rsidP="009A2651">
            <w:pPr>
              <w:widowControl w:val="0"/>
              <w:jc w:val="center"/>
              <w:rPr>
                <w:sz w:val="20"/>
                <w:szCs w:val="20"/>
                <w:lang w:val="en-US"/>
              </w:rPr>
            </w:pPr>
            <w:r w:rsidRPr="00A61A07">
              <w:rPr>
                <w:sz w:val="20"/>
                <w:szCs w:val="20"/>
                <w:lang w:val="en-US"/>
              </w:rPr>
              <w:t>(12.194)</w:t>
            </w:r>
          </w:p>
        </w:tc>
        <w:tc>
          <w:tcPr>
            <w:tcW w:w="517" w:type="pct"/>
            <w:tcBorders>
              <w:top w:val="nil"/>
              <w:left w:val="nil"/>
              <w:bottom w:val="nil"/>
              <w:right w:val="nil"/>
            </w:tcBorders>
          </w:tcPr>
          <w:p w14:paraId="7DFB9A95" w14:textId="77777777" w:rsidR="00626E65" w:rsidRPr="00A61A07" w:rsidRDefault="00626E65" w:rsidP="009A2651">
            <w:pPr>
              <w:widowControl w:val="0"/>
              <w:jc w:val="center"/>
              <w:rPr>
                <w:sz w:val="20"/>
                <w:szCs w:val="20"/>
                <w:lang w:val="en-US"/>
              </w:rPr>
            </w:pPr>
            <w:r w:rsidRPr="00A61A07">
              <w:rPr>
                <w:sz w:val="20"/>
                <w:szCs w:val="20"/>
                <w:lang w:val="en-US"/>
              </w:rPr>
              <w:t>-0.004</w:t>
            </w:r>
          </w:p>
          <w:p w14:paraId="3866339A" w14:textId="77777777" w:rsidR="00626E65" w:rsidRPr="00A61A07" w:rsidRDefault="00626E65" w:rsidP="009A2651">
            <w:pPr>
              <w:widowControl w:val="0"/>
              <w:jc w:val="center"/>
              <w:rPr>
                <w:sz w:val="20"/>
                <w:szCs w:val="20"/>
                <w:lang w:val="en-US"/>
              </w:rPr>
            </w:pPr>
            <w:r w:rsidRPr="00A61A07">
              <w:rPr>
                <w:sz w:val="20"/>
                <w:szCs w:val="20"/>
                <w:lang w:val="en-US"/>
              </w:rPr>
              <w:t>(-0.944)</w:t>
            </w:r>
          </w:p>
        </w:tc>
        <w:tc>
          <w:tcPr>
            <w:tcW w:w="517" w:type="pct"/>
            <w:tcBorders>
              <w:top w:val="nil"/>
              <w:left w:val="nil"/>
              <w:bottom w:val="nil"/>
              <w:right w:val="nil"/>
            </w:tcBorders>
          </w:tcPr>
          <w:p w14:paraId="43D65CF5" w14:textId="77777777" w:rsidR="00626E65" w:rsidRPr="00A61A07" w:rsidRDefault="00626E65" w:rsidP="009A2651">
            <w:pPr>
              <w:widowControl w:val="0"/>
              <w:jc w:val="center"/>
              <w:rPr>
                <w:sz w:val="20"/>
                <w:szCs w:val="20"/>
                <w:lang w:val="en-US"/>
              </w:rPr>
            </w:pPr>
            <w:r w:rsidRPr="00A61A07">
              <w:rPr>
                <w:sz w:val="20"/>
                <w:szCs w:val="20"/>
                <w:lang w:val="en-US"/>
              </w:rPr>
              <w:t>0.005**</w:t>
            </w:r>
          </w:p>
          <w:p w14:paraId="11B8FDD2" w14:textId="77777777" w:rsidR="00626E65" w:rsidRPr="00A61A07" w:rsidRDefault="00626E65" w:rsidP="009A2651">
            <w:pPr>
              <w:widowControl w:val="0"/>
              <w:jc w:val="center"/>
              <w:rPr>
                <w:sz w:val="20"/>
                <w:szCs w:val="20"/>
                <w:lang w:val="en-US"/>
              </w:rPr>
            </w:pPr>
            <w:r w:rsidRPr="00A61A07">
              <w:rPr>
                <w:sz w:val="20"/>
                <w:szCs w:val="20"/>
                <w:lang w:val="en-US"/>
              </w:rPr>
              <w:t>(2.691)</w:t>
            </w:r>
          </w:p>
        </w:tc>
        <w:tc>
          <w:tcPr>
            <w:tcW w:w="517" w:type="pct"/>
            <w:tcBorders>
              <w:top w:val="nil"/>
              <w:left w:val="nil"/>
              <w:bottom w:val="nil"/>
              <w:right w:val="nil"/>
            </w:tcBorders>
          </w:tcPr>
          <w:p w14:paraId="00EE1A77" w14:textId="77777777" w:rsidR="00626E65" w:rsidRPr="00A61A07" w:rsidRDefault="00626E65" w:rsidP="009A2651">
            <w:pPr>
              <w:widowControl w:val="0"/>
              <w:jc w:val="center"/>
              <w:rPr>
                <w:sz w:val="20"/>
                <w:szCs w:val="20"/>
                <w:lang w:val="en-US"/>
              </w:rPr>
            </w:pPr>
            <w:r w:rsidRPr="00A61A07">
              <w:rPr>
                <w:sz w:val="20"/>
                <w:szCs w:val="20"/>
                <w:lang w:val="en-US"/>
              </w:rPr>
              <w:t>-0.001</w:t>
            </w:r>
          </w:p>
          <w:p w14:paraId="4979EB0C" w14:textId="77777777" w:rsidR="00626E65" w:rsidRPr="00A61A07" w:rsidRDefault="00626E65" w:rsidP="009A2651">
            <w:pPr>
              <w:widowControl w:val="0"/>
              <w:jc w:val="center"/>
              <w:rPr>
                <w:sz w:val="20"/>
                <w:szCs w:val="20"/>
                <w:lang w:val="en-US"/>
              </w:rPr>
            </w:pPr>
            <w:r w:rsidRPr="00A61A07">
              <w:rPr>
                <w:sz w:val="20"/>
                <w:szCs w:val="20"/>
                <w:lang w:val="en-US"/>
              </w:rPr>
              <w:t>(-1.267)</w:t>
            </w:r>
          </w:p>
        </w:tc>
        <w:tc>
          <w:tcPr>
            <w:tcW w:w="517" w:type="pct"/>
            <w:tcBorders>
              <w:top w:val="nil"/>
              <w:left w:val="nil"/>
              <w:bottom w:val="nil"/>
              <w:right w:val="nil"/>
            </w:tcBorders>
          </w:tcPr>
          <w:p w14:paraId="653AFE74" w14:textId="77777777" w:rsidR="00626E65" w:rsidRPr="00A61A07" w:rsidRDefault="00626E65" w:rsidP="009A2651">
            <w:pPr>
              <w:widowControl w:val="0"/>
              <w:jc w:val="center"/>
              <w:rPr>
                <w:sz w:val="20"/>
                <w:szCs w:val="20"/>
                <w:lang w:val="en-US"/>
              </w:rPr>
            </w:pPr>
            <w:r w:rsidRPr="00A61A07">
              <w:rPr>
                <w:sz w:val="20"/>
                <w:szCs w:val="20"/>
                <w:lang w:val="en-US"/>
              </w:rPr>
              <w:t>-0.000</w:t>
            </w:r>
          </w:p>
          <w:p w14:paraId="23409E4E" w14:textId="77777777" w:rsidR="00626E65" w:rsidRPr="00A61A07" w:rsidRDefault="00626E65" w:rsidP="009A2651">
            <w:pPr>
              <w:widowControl w:val="0"/>
              <w:jc w:val="center"/>
              <w:rPr>
                <w:sz w:val="20"/>
                <w:szCs w:val="20"/>
                <w:lang w:val="en-US"/>
              </w:rPr>
            </w:pPr>
            <w:r w:rsidRPr="00A61A07">
              <w:rPr>
                <w:sz w:val="20"/>
                <w:szCs w:val="20"/>
                <w:lang w:val="en-US"/>
              </w:rPr>
              <w:t>(-0.436)</w:t>
            </w:r>
          </w:p>
        </w:tc>
        <w:tc>
          <w:tcPr>
            <w:tcW w:w="517" w:type="pct"/>
            <w:tcBorders>
              <w:top w:val="nil"/>
              <w:left w:val="nil"/>
              <w:bottom w:val="nil"/>
              <w:right w:val="nil"/>
            </w:tcBorders>
          </w:tcPr>
          <w:p w14:paraId="0105DAF9" w14:textId="77777777" w:rsidR="00626E65" w:rsidRPr="00A61A07" w:rsidRDefault="00626E65" w:rsidP="009A2651">
            <w:pPr>
              <w:widowControl w:val="0"/>
              <w:jc w:val="center"/>
              <w:rPr>
                <w:sz w:val="20"/>
                <w:szCs w:val="20"/>
                <w:lang w:val="en-US"/>
              </w:rPr>
            </w:pPr>
            <w:r w:rsidRPr="00A61A07">
              <w:rPr>
                <w:sz w:val="20"/>
                <w:szCs w:val="20"/>
                <w:lang w:val="en-US"/>
              </w:rPr>
              <w:t>-0.002</w:t>
            </w:r>
          </w:p>
          <w:p w14:paraId="58AE449E" w14:textId="77777777" w:rsidR="00626E65" w:rsidRPr="00A61A07" w:rsidRDefault="00626E65" w:rsidP="009A2651">
            <w:pPr>
              <w:widowControl w:val="0"/>
              <w:jc w:val="center"/>
              <w:rPr>
                <w:sz w:val="20"/>
                <w:szCs w:val="20"/>
                <w:lang w:val="en-US"/>
              </w:rPr>
            </w:pPr>
            <w:r w:rsidRPr="00A61A07">
              <w:rPr>
                <w:sz w:val="20"/>
                <w:szCs w:val="20"/>
                <w:lang w:val="en-US"/>
              </w:rPr>
              <w:t>(-0.918)</w:t>
            </w:r>
          </w:p>
        </w:tc>
      </w:tr>
      <w:tr w:rsidR="00A61A07" w:rsidRPr="00A61A07" w14:paraId="4DE6A319" w14:textId="77777777" w:rsidTr="004864AC">
        <w:trPr>
          <w:trHeight w:val="118"/>
        </w:trPr>
        <w:tc>
          <w:tcPr>
            <w:tcW w:w="863" w:type="pct"/>
            <w:tcBorders>
              <w:top w:val="nil"/>
              <w:left w:val="nil"/>
              <w:bottom w:val="nil"/>
              <w:right w:val="nil"/>
            </w:tcBorders>
            <w:tcMar>
              <w:top w:w="100" w:type="nil"/>
              <w:right w:w="100" w:type="nil"/>
            </w:tcMar>
          </w:tcPr>
          <w:p w14:paraId="6AA8768F" w14:textId="77777777" w:rsidR="00626E65" w:rsidRPr="00A61A07" w:rsidRDefault="00626E65" w:rsidP="009A2651">
            <w:pPr>
              <w:widowControl w:val="0"/>
              <w:rPr>
                <w:sz w:val="20"/>
                <w:szCs w:val="20"/>
                <w:lang w:val="en-US" w:eastAsia="en-GB"/>
              </w:rPr>
            </w:pPr>
            <w:r w:rsidRPr="00A61A07">
              <w:rPr>
                <w:sz w:val="20"/>
                <w:szCs w:val="20"/>
                <w:lang w:val="en-US"/>
              </w:rPr>
              <w:t>Horizontal Complexity</w:t>
            </w:r>
          </w:p>
        </w:tc>
        <w:tc>
          <w:tcPr>
            <w:tcW w:w="517" w:type="pct"/>
            <w:tcBorders>
              <w:top w:val="nil"/>
              <w:left w:val="nil"/>
              <w:bottom w:val="nil"/>
              <w:right w:val="nil"/>
            </w:tcBorders>
            <w:tcMar>
              <w:top w:w="100" w:type="nil"/>
              <w:right w:w="100" w:type="nil"/>
            </w:tcMar>
          </w:tcPr>
          <w:p w14:paraId="5BD93539" w14:textId="77777777" w:rsidR="00626E65" w:rsidRPr="00A61A07" w:rsidRDefault="00626E65" w:rsidP="009A2651">
            <w:pPr>
              <w:widowControl w:val="0"/>
              <w:jc w:val="center"/>
              <w:rPr>
                <w:sz w:val="20"/>
                <w:szCs w:val="20"/>
                <w:lang w:val="en-US"/>
              </w:rPr>
            </w:pPr>
            <w:r w:rsidRPr="00A61A07">
              <w:rPr>
                <w:sz w:val="20"/>
                <w:szCs w:val="20"/>
                <w:lang w:val="en-US"/>
              </w:rPr>
              <w:t>-0.000</w:t>
            </w:r>
          </w:p>
          <w:p w14:paraId="36DBAD6A" w14:textId="77777777" w:rsidR="00626E65" w:rsidRPr="00A61A07" w:rsidRDefault="00626E65" w:rsidP="009A2651">
            <w:pPr>
              <w:widowControl w:val="0"/>
              <w:jc w:val="center"/>
              <w:rPr>
                <w:sz w:val="20"/>
                <w:szCs w:val="20"/>
                <w:lang w:val="en-US"/>
              </w:rPr>
            </w:pPr>
            <w:r w:rsidRPr="00A61A07">
              <w:rPr>
                <w:sz w:val="20"/>
                <w:szCs w:val="20"/>
                <w:lang w:val="en-US"/>
              </w:rPr>
              <w:t>(-0.955)</w:t>
            </w:r>
          </w:p>
        </w:tc>
        <w:tc>
          <w:tcPr>
            <w:tcW w:w="517" w:type="pct"/>
            <w:tcBorders>
              <w:top w:val="nil"/>
              <w:left w:val="nil"/>
              <w:bottom w:val="nil"/>
              <w:right w:val="nil"/>
            </w:tcBorders>
          </w:tcPr>
          <w:p w14:paraId="24988FF4" w14:textId="77777777" w:rsidR="00626E65" w:rsidRPr="00A61A07" w:rsidRDefault="00626E65" w:rsidP="009A2651">
            <w:pPr>
              <w:widowControl w:val="0"/>
              <w:jc w:val="center"/>
              <w:rPr>
                <w:sz w:val="20"/>
                <w:szCs w:val="20"/>
                <w:lang w:val="en-US"/>
              </w:rPr>
            </w:pPr>
            <w:r w:rsidRPr="00A61A07">
              <w:rPr>
                <w:sz w:val="20"/>
                <w:szCs w:val="20"/>
                <w:lang w:val="en-US"/>
              </w:rPr>
              <w:t>0.000</w:t>
            </w:r>
          </w:p>
          <w:p w14:paraId="0BD75252" w14:textId="77777777" w:rsidR="00626E65" w:rsidRPr="00A61A07" w:rsidRDefault="00626E65" w:rsidP="009A2651">
            <w:pPr>
              <w:widowControl w:val="0"/>
              <w:jc w:val="center"/>
              <w:rPr>
                <w:sz w:val="20"/>
                <w:szCs w:val="20"/>
                <w:lang w:val="en-US"/>
              </w:rPr>
            </w:pPr>
            <w:r w:rsidRPr="00A61A07">
              <w:rPr>
                <w:sz w:val="20"/>
                <w:szCs w:val="20"/>
                <w:lang w:val="en-US"/>
              </w:rPr>
              <w:t>(0.519)</w:t>
            </w:r>
          </w:p>
        </w:tc>
        <w:tc>
          <w:tcPr>
            <w:tcW w:w="517" w:type="pct"/>
            <w:tcBorders>
              <w:top w:val="nil"/>
              <w:left w:val="nil"/>
              <w:bottom w:val="nil"/>
              <w:right w:val="nil"/>
            </w:tcBorders>
          </w:tcPr>
          <w:p w14:paraId="5E7DBCA0" w14:textId="77777777" w:rsidR="00626E65" w:rsidRPr="00A61A07" w:rsidRDefault="00626E65" w:rsidP="009A2651">
            <w:pPr>
              <w:widowControl w:val="0"/>
              <w:jc w:val="center"/>
              <w:rPr>
                <w:sz w:val="20"/>
                <w:szCs w:val="20"/>
                <w:lang w:val="en-US"/>
              </w:rPr>
            </w:pPr>
            <w:r w:rsidRPr="00A61A07">
              <w:rPr>
                <w:sz w:val="20"/>
                <w:szCs w:val="20"/>
                <w:lang w:val="en-US"/>
              </w:rPr>
              <w:t>-0.000</w:t>
            </w:r>
          </w:p>
          <w:p w14:paraId="18BA1FBE" w14:textId="77777777" w:rsidR="00626E65" w:rsidRPr="00A61A07" w:rsidRDefault="00626E65" w:rsidP="009A2651">
            <w:pPr>
              <w:widowControl w:val="0"/>
              <w:jc w:val="center"/>
              <w:rPr>
                <w:sz w:val="20"/>
                <w:szCs w:val="20"/>
                <w:lang w:val="en-US"/>
              </w:rPr>
            </w:pPr>
            <w:r w:rsidRPr="00A61A07">
              <w:rPr>
                <w:sz w:val="20"/>
                <w:szCs w:val="20"/>
                <w:lang w:val="en-US"/>
              </w:rPr>
              <w:t>(-1.074)</w:t>
            </w:r>
          </w:p>
        </w:tc>
        <w:tc>
          <w:tcPr>
            <w:tcW w:w="517" w:type="pct"/>
            <w:tcBorders>
              <w:top w:val="nil"/>
              <w:left w:val="nil"/>
              <w:bottom w:val="nil"/>
              <w:right w:val="nil"/>
            </w:tcBorders>
          </w:tcPr>
          <w:p w14:paraId="376078CB" w14:textId="77777777" w:rsidR="00626E65" w:rsidRPr="00A61A07" w:rsidRDefault="00626E65" w:rsidP="009A2651">
            <w:pPr>
              <w:widowControl w:val="0"/>
              <w:jc w:val="center"/>
              <w:rPr>
                <w:sz w:val="20"/>
                <w:szCs w:val="20"/>
                <w:lang w:val="en-US"/>
              </w:rPr>
            </w:pPr>
            <w:r w:rsidRPr="00A61A07">
              <w:rPr>
                <w:sz w:val="20"/>
                <w:szCs w:val="20"/>
                <w:lang w:val="en-US"/>
              </w:rPr>
              <w:t>-0.004*</w:t>
            </w:r>
          </w:p>
          <w:p w14:paraId="0B06C324" w14:textId="77777777" w:rsidR="00626E65" w:rsidRPr="00A61A07" w:rsidRDefault="00626E65" w:rsidP="009A2651">
            <w:pPr>
              <w:widowControl w:val="0"/>
              <w:jc w:val="center"/>
              <w:rPr>
                <w:sz w:val="20"/>
                <w:szCs w:val="20"/>
                <w:lang w:val="en-US"/>
              </w:rPr>
            </w:pPr>
            <w:r w:rsidRPr="00A61A07">
              <w:rPr>
                <w:sz w:val="20"/>
                <w:szCs w:val="20"/>
                <w:lang w:val="en-US"/>
              </w:rPr>
              <w:t>(-2.532)</w:t>
            </w:r>
          </w:p>
        </w:tc>
        <w:tc>
          <w:tcPr>
            <w:tcW w:w="517" w:type="pct"/>
            <w:tcBorders>
              <w:top w:val="nil"/>
              <w:left w:val="nil"/>
              <w:bottom w:val="nil"/>
              <w:right w:val="nil"/>
            </w:tcBorders>
          </w:tcPr>
          <w:p w14:paraId="1D78E2D2" w14:textId="77777777" w:rsidR="00626E65" w:rsidRPr="00A61A07" w:rsidRDefault="00626E65" w:rsidP="009A2651">
            <w:pPr>
              <w:widowControl w:val="0"/>
              <w:jc w:val="center"/>
              <w:rPr>
                <w:sz w:val="20"/>
                <w:szCs w:val="20"/>
                <w:lang w:val="en-US"/>
              </w:rPr>
            </w:pPr>
            <w:r w:rsidRPr="00A61A07">
              <w:rPr>
                <w:sz w:val="20"/>
                <w:szCs w:val="20"/>
                <w:lang w:val="en-US"/>
              </w:rPr>
              <w:t>-0.000</w:t>
            </w:r>
          </w:p>
          <w:p w14:paraId="41A2423E" w14:textId="77777777" w:rsidR="00626E65" w:rsidRPr="00A61A07" w:rsidRDefault="00626E65" w:rsidP="009A2651">
            <w:pPr>
              <w:widowControl w:val="0"/>
              <w:jc w:val="center"/>
              <w:rPr>
                <w:sz w:val="20"/>
                <w:szCs w:val="20"/>
                <w:lang w:val="en-US"/>
              </w:rPr>
            </w:pPr>
            <w:r w:rsidRPr="00A61A07">
              <w:rPr>
                <w:sz w:val="20"/>
                <w:szCs w:val="20"/>
                <w:lang w:val="en-US"/>
              </w:rPr>
              <w:t>(-0.680)</w:t>
            </w:r>
          </w:p>
        </w:tc>
        <w:tc>
          <w:tcPr>
            <w:tcW w:w="517" w:type="pct"/>
            <w:tcBorders>
              <w:top w:val="nil"/>
              <w:left w:val="nil"/>
              <w:bottom w:val="nil"/>
              <w:right w:val="nil"/>
            </w:tcBorders>
          </w:tcPr>
          <w:p w14:paraId="08D427F5" w14:textId="77777777" w:rsidR="00626E65" w:rsidRPr="00A61A07" w:rsidRDefault="00626E65" w:rsidP="009A2651">
            <w:pPr>
              <w:widowControl w:val="0"/>
              <w:jc w:val="center"/>
              <w:rPr>
                <w:sz w:val="20"/>
                <w:szCs w:val="20"/>
                <w:lang w:val="en-US"/>
              </w:rPr>
            </w:pPr>
            <w:r w:rsidRPr="00A61A07">
              <w:rPr>
                <w:sz w:val="20"/>
                <w:szCs w:val="20"/>
                <w:lang w:val="en-US"/>
              </w:rPr>
              <w:t>-0.000</w:t>
            </w:r>
          </w:p>
          <w:p w14:paraId="4E0D96E7" w14:textId="77777777" w:rsidR="00626E65" w:rsidRPr="00A61A07" w:rsidRDefault="00626E65" w:rsidP="009A2651">
            <w:pPr>
              <w:widowControl w:val="0"/>
              <w:jc w:val="center"/>
              <w:rPr>
                <w:sz w:val="20"/>
                <w:szCs w:val="20"/>
                <w:lang w:val="en-US"/>
              </w:rPr>
            </w:pPr>
            <w:r w:rsidRPr="00A61A07">
              <w:rPr>
                <w:sz w:val="20"/>
                <w:szCs w:val="20"/>
                <w:lang w:val="en-US"/>
              </w:rPr>
              <w:t>(-0.349)</w:t>
            </w:r>
          </w:p>
        </w:tc>
        <w:tc>
          <w:tcPr>
            <w:tcW w:w="517" w:type="pct"/>
            <w:tcBorders>
              <w:top w:val="nil"/>
              <w:left w:val="nil"/>
              <w:bottom w:val="nil"/>
              <w:right w:val="nil"/>
            </w:tcBorders>
          </w:tcPr>
          <w:p w14:paraId="7A62FEE5" w14:textId="77777777" w:rsidR="00626E65" w:rsidRPr="00A61A07" w:rsidRDefault="00626E65" w:rsidP="009A2651">
            <w:pPr>
              <w:widowControl w:val="0"/>
              <w:jc w:val="center"/>
              <w:rPr>
                <w:sz w:val="20"/>
                <w:szCs w:val="20"/>
                <w:lang w:val="en-US"/>
              </w:rPr>
            </w:pPr>
            <w:r w:rsidRPr="00A61A07">
              <w:rPr>
                <w:sz w:val="20"/>
                <w:szCs w:val="20"/>
                <w:lang w:val="en-US"/>
              </w:rPr>
              <w:t>-0.000</w:t>
            </w:r>
          </w:p>
          <w:p w14:paraId="42D9955F" w14:textId="77777777" w:rsidR="00626E65" w:rsidRPr="00A61A07" w:rsidRDefault="00626E65" w:rsidP="009A2651">
            <w:pPr>
              <w:widowControl w:val="0"/>
              <w:jc w:val="center"/>
              <w:rPr>
                <w:sz w:val="20"/>
                <w:szCs w:val="20"/>
                <w:lang w:val="en-US"/>
              </w:rPr>
            </w:pPr>
            <w:r w:rsidRPr="00A61A07">
              <w:rPr>
                <w:sz w:val="20"/>
                <w:szCs w:val="20"/>
                <w:lang w:val="en-US"/>
              </w:rPr>
              <w:t>(-0.494)</w:t>
            </w:r>
          </w:p>
        </w:tc>
        <w:tc>
          <w:tcPr>
            <w:tcW w:w="517" w:type="pct"/>
            <w:tcBorders>
              <w:top w:val="nil"/>
              <w:left w:val="nil"/>
              <w:bottom w:val="nil"/>
              <w:right w:val="nil"/>
            </w:tcBorders>
          </w:tcPr>
          <w:p w14:paraId="304432DB" w14:textId="77777777" w:rsidR="00626E65" w:rsidRPr="00A61A07" w:rsidRDefault="00626E65" w:rsidP="009A2651">
            <w:pPr>
              <w:widowControl w:val="0"/>
              <w:jc w:val="center"/>
              <w:rPr>
                <w:sz w:val="20"/>
                <w:szCs w:val="20"/>
                <w:lang w:val="en-US"/>
              </w:rPr>
            </w:pPr>
            <w:r w:rsidRPr="00A61A07">
              <w:rPr>
                <w:sz w:val="20"/>
                <w:szCs w:val="20"/>
                <w:lang w:val="en-US"/>
              </w:rPr>
              <w:t>0.000</w:t>
            </w:r>
          </w:p>
          <w:p w14:paraId="435FD120" w14:textId="77777777" w:rsidR="00626E65" w:rsidRPr="00A61A07" w:rsidRDefault="00626E65" w:rsidP="009A2651">
            <w:pPr>
              <w:widowControl w:val="0"/>
              <w:jc w:val="center"/>
              <w:rPr>
                <w:sz w:val="20"/>
                <w:szCs w:val="20"/>
                <w:lang w:val="en-US"/>
              </w:rPr>
            </w:pPr>
            <w:r w:rsidRPr="00A61A07">
              <w:rPr>
                <w:sz w:val="20"/>
                <w:szCs w:val="20"/>
                <w:lang w:val="en-US"/>
              </w:rPr>
              <w:t>(0.282)</w:t>
            </w:r>
          </w:p>
        </w:tc>
      </w:tr>
      <w:tr w:rsidR="00A61A07" w:rsidRPr="00A61A07" w14:paraId="32A338BE" w14:textId="77777777" w:rsidTr="004864AC">
        <w:trPr>
          <w:trHeight w:val="136"/>
        </w:trPr>
        <w:tc>
          <w:tcPr>
            <w:tcW w:w="863" w:type="pct"/>
            <w:tcBorders>
              <w:top w:val="nil"/>
              <w:left w:val="nil"/>
              <w:bottom w:val="nil"/>
              <w:right w:val="nil"/>
            </w:tcBorders>
            <w:tcMar>
              <w:top w:w="100" w:type="nil"/>
              <w:right w:w="100" w:type="nil"/>
            </w:tcMar>
          </w:tcPr>
          <w:p w14:paraId="240BD432" w14:textId="77777777" w:rsidR="00626E65" w:rsidRPr="00A61A07" w:rsidRDefault="00626E65" w:rsidP="009A2651">
            <w:pPr>
              <w:widowControl w:val="0"/>
              <w:rPr>
                <w:sz w:val="20"/>
                <w:szCs w:val="20"/>
                <w:lang w:val="en-US" w:eastAsia="en-GB"/>
              </w:rPr>
            </w:pPr>
            <w:r w:rsidRPr="00A61A07">
              <w:rPr>
                <w:sz w:val="20"/>
                <w:szCs w:val="20"/>
                <w:lang w:val="en-US"/>
              </w:rPr>
              <w:t>Spatial Complexity</w:t>
            </w:r>
          </w:p>
        </w:tc>
        <w:tc>
          <w:tcPr>
            <w:tcW w:w="517" w:type="pct"/>
            <w:tcBorders>
              <w:top w:val="nil"/>
              <w:left w:val="nil"/>
              <w:bottom w:val="nil"/>
              <w:right w:val="nil"/>
            </w:tcBorders>
            <w:tcMar>
              <w:top w:w="100" w:type="nil"/>
              <w:right w:w="100" w:type="nil"/>
            </w:tcMar>
          </w:tcPr>
          <w:p w14:paraId="74D83B08" w14:textId="77777777" w:rsidR="00626E65" w:rsidRPr="00A61A07" w:rsidRDefault="00626E65" w:rsidP="009A2651">
            <w:pPr>
              <w:widowControl w:val="0"/>
              <w:jc w:val="center"/>
              <w:rPr>
                <w:sz w:val="20"/>
                <w:szCs w:val="20"/>
                <w:lang w:val="en-US"/>
              </w:rPr>
            </w:pPr>
            <w:r w:rsidRPr="00A61A07">
              <w:rPr>
                <w:sz w:val="20"/>
                <w:szCs w:val="20"/>
                <w:lang w:val="en-US"/>
              </w:rPr>
              <w:t>-0.008</w:t>
            </w:r>
          </w:p>
          <w:p w14:paraId="265D9CF1" w14:textId="77777777" w:rsidR="00626E65" w:rsidRPr="00A61A07" w:rsidRDefault="00626E65" w:rsidP="009A2651">
            <w:pPr>
              <w:widowControl w:val="0"/>
              <w:jc w:val="center"/>
              <w:rPr>
                <w:sz w:val="20"/>
                <w:szCs w:val="20"/>
                <w:lang w:val="en-US"/>
              </w:rPr>
            </w:pPr>
            <w:r w:rsidRPr="00A61A07">
              <w:rPr>
                <w:sz w:val="20"/>
                <w:szCs w:val="20"/>
                <w:lang w:val="en-US"/>
              </w:rPr>
              <w:t>(-0.426)</w:t>
            </w:r>
          </w:p>
        </w:tc>
        <w:tc>
          <w:tcPr>
            <w:tcW w:w="517" w:type="pct"/>
            <w:tcBorders>
              <w:top w:val="nil"/>
              <w:left w:val="nil"/>
              <w:bottom w:val="nil"/>
              <w:right w:val="nil"/>
            </w:tcBorders>
          </w:tcPr>
          <w:p w14:paraId="705A86EA" w14:textId="77777777" w:rsidR="00626E65" w:rsidRPr="00A61A07" w:rsidRDefault="00626E65" w:rsidP="009A2651">
            <w:pPr>
              <w:widowControl w:val="0"/>
              <w:jc w:val="center"/>
              <w:rPr>
                <w:sz w:val="20"/>
                <w:szCs w:val="20"/>
                <w:lang w:val="en-US"/>
              </w:rPr>
            </w:pPr>
            <w:r w:rsidRPr="00A61A07">
              <w:rPr>
                <w:sz w:val="20"/>
                <w:szCs w:val="20"/>
                <w:lang w:val="en-US"/>
              </w:rPr>
              <w:t>-0.008</w:t>
            </w:r>
          </w:p>
          <w:p w14:paraId="5BF6B624" w14:textId="77777777" w:rsidR="00626E65" w:rsidRPr="00A61A07" w:rsidRDefault="00626E65" w:rsidP="009A2651">
            <w:pPr>
              <w:widowControl w:val="0"/>
              <w:jc w:val="center"/>
              <w:rPr>
                <w:sz w:val="20"/>
                <w:szCs w:val="20"/>
                <w:lang w:val="en-US"/>
              </w:rPr>
            </w:pPr>
            <w:r w:rsidRPr="00A61A07">
              <w:rPr>
                <w:sz w:val="20"/>
                <w:szCs w:val="20"/>
                <w:lang w:val="en-US"/>
              </w:rPr>
              <w:t>(-0.221)</w:t>
            </w:r>
          </w:p>
        </w:tc>
        <w:tc>
          <w:tcPr>
            <w:tcW w:w="517" w:type="pct"/>
            <w:tcBorders>
              <w:top w:val="nil"/>
              <w:left w:val="nil"/>
              <w:bottom w:val="nil"/>
              <w:right w:val="nil"/>
            </w:tcBorders>
          </w:tcPr>
          <w:p w14:paraId="22B67C17" w14:textId="77777777" w:rsidR="00626E65" w:rsidRPr="00A61A07" w:rsidRDefault="00626E65" w:rsidP="009A2651">
            <w:pPr>
              <w:widowControl w:val="0"/>
              <w:jc w:val="center"/>
              <w:rPr>
                <w:sz w:val="20"/>
                <w:szCs w:val="20"/>
                <w:lang w:val="en-US"/>
              </w:rPr>
            </w:pPr>
            <w:r w:rsidRPr="00A61A07">
              <w:rPr>
                <w:sz w:val="20"/>
                <w:szCs w:val="20"/>
                <w:lang w:val="en-US"/>
              </w:rPr>
              <w:t>0.010</w:t>
            </w:r>
          </w:p>
          <w:p w14:paraId="4DC33F3E" w14:textId="77777777" w:rsidR="00626E65" w:rsidRPr="00A61A07" w:rsidRDefault="00626E65" w:rsidP="009A2651">
            <w:pPr>
              <w:widowControl w:val="0"/>
              <w:jc w:val="center"/>
              <w:rPr>
                <w:sz w:val="20"/>
                <w:szCs w:val="20"/>
                <w:lang w:val="en-US"/>
              </w:rPr>
            </w:pPr>
            <w:r w:rsidRPr="00A61A07">
              <w:rPr>
                <w:sz w:val="20"/>
                <w:szCs w:val="20"/>
                <w:lang w:val="en-US"/>
              </w:rPr>
              <w:t>(0.228)</w:t>
            </w:r>
          </w:p>
        </w:tc>
        <w:tc>
          <w:tcPr>
            <w:tcW w:w="517" w:type="pct"/>
            <w:tcBorders>
              <w:top w:val="nil"/>
              <w:left w:val="nil"/>
              <w:bottom w:val="nil"/>
              <w:right w:val="nil"/>
            </w:tcBorders>
          </w:tcPr>
          <w:p w14:paraId="565E12E6" w14:textId="77777777" w:rsidR="00626E65" w:rsidRPr="00A61A07" w:rsidRDefault="00626E65" w:rsidP="009A2651">
            <w:pPr>
              <w:widowControl w:val="0"/>
              <w:jc w:val="center"/>
              <w:rPr>
                <w:sz w:val="20"/>
                <w:szCs w:val="20"/>
                <w:lang w:val="en-US"/>
              </w:rPr>
            </w:pPr>
            <w:r w:rsidRPr="00A61A07">
              <w:rPr>
                <w:sz w:val="20"/>
                <w:szCs w:val="20"/>
                <w:lang w:val="en-US"/>
              </w:rPr>
              <w:t>0.472**</w:t>
            </w:r>
          </w:p>
          <w:p w14:paraId="7207F88A" w14:textId="77777777" w:rsidR="00626E65" w:rsidRPr="00A61A07" w:rsidRDefault="00626E65" w:rsidP="009A2651">
            <w:pPr>
              <w:widowControl w:val="0"/>
              <w:jc w:val="center"/>
              <w:rPr>
                <w:sz w:val="20"/>
                <w:szCs w:val="20"/>
                <w:lang w:val="en-US"/>
              </w:rPr>
            </w:pPr>
            <w:r w:rsidRPr="00A61A07">
              <w:rPr>
                <w:sz w:val="20"/>
                <w:szCs w:val="20"/>
                <w:lang w:val="en-US"/>
              </w:rPr>
              <w:t>(2.589)</w:t>
            </w:r>
          </w:p>
        </w:tc>
        <w:tc>
          <w:tcPr>
            <w:tcW w:w="517" w:type="pct"/>
            <w:tcBorders>
              <w:top w:val="nil"/>
              <w:left w:val="nil"/>
              <w:bottom w:val="nil"/>
              <w:right w:val="nil"/>
            </w:tcBorders>
          </w:tcPr>
          <w:p w14:paraId="36D6B10E" w14:textId="77777777" w:rsidR="00626E65" w:rsidRPr="00A61A07" w:rsidRDefault="00626E65" w:rsidP="009A2651">
            <w:pPr>
              <w:widowControl w:val="0"/>
              <w:jc w:val="center"/>
              <w:rPr>
                <w:sz w:val="20"/>
                <w:szCs w:val="20"/>
                <w:lang w:val="en-US"/>
              </w:rPr>
            </w:pPr>
            <w:r w:rsidRPr="00A61A07">
              <w:rPr>
                <w:sz w:val="20"/>
                <w:szCs w:val="20"/>
                <w:lang w:val="en-US"/>
              </w:rPr>
              <w:t>-0.112</w:t>
            </w:r>
          </w:p>
          <w:p w14:paraId="655347B7" w14:textId="77777777" w:rsidR="00626E65" w:rsidRPr="00A61A07" w:rsidRDefault="00626E65" w:rsidP="009A2651">
            <w:pPr>
              <w:widowControl w:val="0"/>
              <w:jc w:val="center"/>
              <w:rPr>
                <w:sz w:val="20"/>
                <w:szCs w:val="20"/>
                <w:lang w:val="en-US"/>
              </w:rPr>
            </w:pPr>
            <w:r w:rsidRPr="00A61A07">
              <w:rPr>
                <w:sz w:val="20"/>
                <w:szCs w:val="20"/>
                <w:lang w:val="en-US"/>
              </w:rPr>
              <w:t>(-1.550)</w:t>
            </w:r>
          </w:p>
        </w:tc>
        <w:tc>
          <w:tcPr>
            <w:tcW w:w="517" w:type="pct"/>
            <w:tcBorders>
              <w:top w:val="nil"/>
              <w:left w:val="nil"/>
              <w:bottom w:val="nil"/>
              <w:right w:val="nil"/>
            </w:tcBorders>
          </w:tcPr>
          <w:p w14:paraId="46F32B52" w14:textId="77777777" w:rsidR="00626E65" w:rsidRPr="00A61A07" w:rsidRDefault="00626E65" w:rsidP="009A2651">
            <w:pPr>
              <w:widowControl w:val="0"/>
              <w:jc w:val="center"/>
              <w:rPr>
                <w:sz w:val="20"/>
                <w:szCs w:val="20"/>
                <w:lang w:val="en-US"/>
              </w:rPr>
            </w:pPr>
            <w:r w:rsidRPr="00A61A07">
              <w:rPr>
                <w:sz w:val="20"/>
                <w:szCs w:val="20"/>
                <w:lang w:val="en-US"/>
              </w:rPr>
              <w:t>0.044</w:t>
            </w:r>
          </w:p>
          <w:p w14:paraId="79D1BB95" w14:textId="77777777" w:rsidR="00626E65" w:rsidRPr="00A61A07" w:rsidRDefault="00626E65" w:rsidP="009A2651">
            <w:pPr>
              <w:widowControl w:val="0"/>
              <w:jc w:val="center"/>
              <w:rPr>
                <w:sz w:val="20"/>
                <w:szCs w:val="20"/>
                <w:lang w:val="en-US"/>
              </w:rPr>
            </w:pPr>
            <w:r w:rsidRPr="00A61A07">
              <w:rPr>
                <w:sz w:val="20"/>
                <w:szCs w:val="20"/>
                <w:lang w:val="en-US"/>
              </w:rPr>
              <w:t>(0.977)</w:t>
            </w:r>
          </w:p>
        </w:tc>
        <w:tc>
          <w:tcPr>
            <w:tcW w:w="517" w:type="pct"/>
            <w:tcBorders>
              <w:top w:val="nil"/>
              <w:left w:val="nil"/>
              <w:bottom w:val="nil"/>
              <w:right w:val="nil"/>
            </w:tcBorders>
          </w:tcPr>
          <w:p w14:paraId="7E163850" w14:textId="77777777" w:rsidR="00626E65" w:rsidRPr="00A61A07" w:rsidRDefault="00626E65" w:rsidP="009A2651">
            <w:pPr>
              <w:widowControl w:val="0"/>
              <w:jc w:val="center"/>
              <w:rPr>
                <w:sz w:val="20"/>
                <w:szCs w:val="20"/>
                <w:lang w:val="en-US"/>
              </w:rPr>
            </w:pPr>
            <w:r w:rsidRPr="00A61A07">
              <w:rPr>
                <w:sz w:val="20"/>
                <w:szCs w:val="20"/>
                <w:lang w:val="en-US"/>
              </w:rPr>
              <w:t>0.024</w:t>
            </w:r>
          </w:p>
          <w:p w14:paraId="357B5890" w14:textId="77777777" w:rsidR="00626E65" w:rsidRPr="00A61A07" w:rsidRDefault="00626E65" w:rsidP="009A2651">
            <w:pPr>
              <w:widowControl w:val="0"/>
              <w:jc w:val="center"/>
              <w:rPr>
                <w:sz w:val="20"/>
                <w:szCs w:val="20"/>
                <w:lang w:val="en-US"/>
              </w:rPr>
            </w:pPr>
            <w:r w:rsidRPr="00A61A07">
              <w:rPr>
                <w:sz w:val="20"/>
                <w:szCs w:val="20"/>
                <w:lang w:val="en-US"/>
              </w:rPr>
              <w:t>(0.613)</w:t>
            </w:r>
          </w:p>
        </w:tc>
        <w:tc>
          <w:tcPr>
            <w:tcW w:w="517" w:type="pct"/>
            <w:tcBorders>
              <w:top w:val="nil"/>
              <w:left w:val="nil"/>
              <w:bottom w:val="nil"/>
              <w:right w:val="nil"/>
            </w:tcBorders>
          </w:tcPr>
          <w:p w14:paraId="58015DC2" w14:textId="77777777" w:rsidR="00626E65" w:rsidRPr="00A61A07" w:rsidRDefault="00626E65" w:rsidP="009A2651">
            <w:pPr>
              <w:widowControl w:val="0"/>
              <w:jc w:val="center"/>
              <w:rPr>
                <w:sz w:val="20"/>
                <w:szCs w:val="20"/>
                <w:lang w:val="en-US"/>
              </w:rPr>
            </w:pPr>
            <w:r w:rsidRPr="00A61A07">
              <w:rPr>
                <w:sz w:val="20"/>
                <w:szCs w:val="20"/>
                <w:lang w:val="en-US"/>
              </w:rPr>
              <w:t>-0.262***</w:t>
            </w:r>
          </w:p>
          <w:p w14:paraId="4776C653" w14:textId="77777777" w:rsidR="00626E65" w:rsidRPr="00A61A07" w:rsidRDefault="00626E65" w:rsidP="009A2651">
            <w:pPr>
              <w:widowControl w:val="0"/>
              <w:jc w:val="center"/>
              <w:rPr>
                <w:sz w:val="20"/>
                <w:szCs w:val="20"/>
                <w:lang w:val="en-US"/>
              </w:rPr>
            </w:pPr>
            <w:r w:rsidRPr="00A61A07">
              <w:rPr>
                <w:sz w:val="20"/>
                <w:szCs w:val="20"/>
                <w:lang w:val="en-US"/>
              </w:rPr>
              <w:t>(-3.995)</w:t>
            </w:r>
          </w:p>
        </w:tc>
      </w:tr>
      <w:tr w:rsidR="00A61A07" w:rsidRPr="00A61A07" w14:paraId="628DEA0A" w14:textId="77777777" w:rsidTr="004864AC">
        <w:trPr>
          <w:trHeight w:val="188"/>
        </w:trPr>
        <w:tc>
          <w:tcPr>
            <w:tcW w:w="863" w:type="pct"/>
            <w:tcBorders>
              <w:top w:val="nil"/>
              <w:left w:val="nil"/>
              <w:bottom w:val="nil"/>
              <w:right w:val="nil"/>
            </w:tcBorders>
            <w:tcMar>
              <w:top w:w="100" w:type="nil"/>
              <w:right w:w="100" w:type="nil"/>
            </w:tcMar>
          </w:tcPr>
          <w:p w14:paraId="3AC49BA7" w14:textId="77777777" w:rsidR="00626E65" w:rsidRPr="00A61A07" w:rsidRDefault="00626E65" w:rsidP="009A2651">
            <w:pPr>
              <w:widowControl w:val="0"/>
              <w:rPr>
                <w:sz w:val="20"/>
                <w:szCs w:val="20"/>
                <w:lang w:val="en-US" w:bidi="ar"/>
              </w:rPr>
            </w:pPr>
            <w:r w:rsidRPr="00A61A07">
              <w:rPr>
                <w:sz w:val="20"/>
                <w:szCs w:val="20"/>
                <w:lang w:val="en-US"/>
              </w:rPr>
              <w:t>Interconnected Complexity</w:t>
            </w:r>
          </w:p>
        </w:tc>
        <w:tc>
          <w:tcPr>
            <w:tcW w:w="517" w:type="pct"/>
            <w:tcBorders>
              <w:top w:val="nil"/>
              <w:left w:val="nil"/>
              <w:bottom w:val="nil"/>
              <w:right w:val="nil"/>
            </w:tcBorders>
            <w:tcMar>
              <w:top w:w="100" w:type="nil"/>
              <w:right w:w="100" w:type="nil"/>
            </w:tcMar>
          </w:tcPr>
          <w:p w14:paraId="23942C36" w14:textId="77777777" w:rsidR="00626E65" w:rsidRPr="00A61A07" w:rsidRDefault="00626E65" w:rsidP="009A2651">
            <w:pPr>
              <w:widowControl w:val="0"/>
              <w:jc w:val="center"/>
              <w:rPr>
                <w:sz w:val="20"/>
                <w:szCs w:val="20"/>
                <w:lang w:val="en-US"/>
              </w:rPr>
            </w:pPr>
            <w:r w:rsidRPr="00A61A07">
              <w:rPr>
                <w:sz w:val="20"/>
                <w:szCs w:val="20"/>
                <w:lang w:val="en-US"/>
              </w:rPr>
              <w:t>0.053</w:t>
            </w:r>
          </w:p>
          <w:p w14:paraId="0670E598" w14:textId="77777777" w:rsidR="00626E65" w:rsidRPr="00A61A07" w:rsidRDefault="00626E65" w:rsidP="009A2651">
            <w:pPr>
              <w:widowControl w:val="0"/>
              <w:jc w:val="center"/>
              <w:rPr>
                <w:sz w:val="20"/>
                <w:szCs w:val="20"/>
                <w:lang w:val="en-US"/>
              </w:rPr>
            </w:pPr>
            <w:r w:rsidRPr="00A61A07">
              <w:rPr>
                <w:sz w:val="20"/>
                <w:szCs w:val="20"/>
                <w:lang w:val="en-US"/>
              </w:rPr>
              <w:t>(1.299)</w:t>
            </w:r>
          </w:p>
        </w:tc>
        <w:tc>
          <w:tcPr>
            <w:tcW w:w="517" w:type="pct"/>
            <w:tcBorders>
              <w:top w:val="nil"/>
              <w:left w:val="nil"/>
              <w:bottom w:val="nil"/>
              <w:right w:val="nil"/>
            </w:tcBorders>
          </w:tcPr>
          <w:p w14:paraId="3424A0C2" w14:textId="77777777" w:rsidR="00626E65" w:rsidRPr="00A61A07" w:rsidRDefault="00626E65" w:rsidP="009A2651">
            <w:pPr>
              <w:widowControl w:val="0"/>
              <w:jc w:val="center"/>
              <w:rPr>
                <w:sz w:val="20"/>
                <w:szCs w:val="20"/>
                <w:lang w:val="en-US"/>
              </w:rPr>
            </w:pPr>
            <w:r w:rsidRPr="00A61A07">
              <w:rPr>
                <w:sz w:val="20"/>
                <w:szCs w:val="20"/>
                <w:lang w:val="en-US"/>
              </w:rPr>
              <w:t>-0.072</w:t>
            </w:r>
          </w:p>
          <w:p w14:paraId="7C37F037" w14:textId="77777777" w:rsidR="00626E65" w:rsidRPr="00A61A07" w:rsidRDefault="00626E65" w:rsidP="009A2651">
            <w:pPr>
              <w:widowControl w:val="0"/>
              <w:jc w:val="center"/>
              <w:rPr>
                <w:sz w:val="20"/>
                <w:szCs w:val="20"/>
                <w:lang w:val="en-US"/>
              </w:rPr>
            </w:pPr>
            <w:r w:rsidRPr="00A61A07">
              <w:rPr>
                <w:sz w:val="20"/>
                <w:szCs w:val="20"/>
                <w:lang w:val="en-US"/>
              </w:rPr>
              <w:t>(-0.939)</w:t>
            </w:r>
          </w:p>
        </w:tc>
        <w:tc>
          <w:tcPr>
            <w:tcW w:w="517" w:type="pct"/>
            <w:tcBorders>
              <w:top w:val="nil"/>
              <w:left w:val="nil"/>
              <w:bottom w:val="nil"/>
              <w:right w:val="nil"/>
            </w:tcBorders>
          </w:tcPr>
          <w:p w14:paraId="09076199" w14:textId="77777777" w:rsidR="00626E65" w:rsidRPr="00A61A07" w:rsidRDefault="00626E65" w:rsidP="009A2651">
            <w:pPr>
              <w:widowControl w:val="0"/>
              <w:jc w:val="center"/>
              <w:rPr>
                <w:sz w:val="20"/>
                <w:szCs w:val="20"/>
                <w:lang w:val="en-US"/>
              </w:rPr>
            </w:pPr>
            <w:r w:rsidRPr="00A61A07">
              <w:rPr>
                <w:sz w:val="20"/>
                <w:szCs w:val="20"/>
                <w:lang w:val="en-US"/>
              </w:rPr>
              <w:t>0.026</w:t>
            </w:r>
          </w:p>
          <w:p w14:paraId="7B37E88B" w14:textId="77777777" w:rsidR="00626E65" w:rsidRPr="00A61A07" w:rsidRDefault="00626E65" w:rsidP="009A2651">
            <w:pPr>
              <w:widowControl w:val="0"/>
              <w:jc w:val="center"/>
              <w:rPr>
                <w:sz w:val="20"/>
                <w:szCs w:val="20"/>
                <w:lang w:val="en-US"/>
              </w:rPr>
            </w:pPr>
            <w:r w:rsidRPr="00A61A07">
              <w:rPr>
                <w:sz w:val="20"/>
                <w:szCs w:val="20"/>
                <w:lang w:val="en-US"/>
              </w:rPr>
              <w:t>(0.256)</w:t>
            </w:r>
          </w:p>
        </w:tc>
        <w:tc>
          <w:tcPr>
            <w:tcW w:w="517" w:type="pct"/>
            <w:tcBorders>
              <w:top w:val="nil"/>
              <w:left w:val="nil"/>
              <w:bottom w:val="nil"/>
              <w:right w:val="nil"/>
            </w:tcBorders>
          </w:tcPr>
          <w:p w14:paraId="2AE12504" w14:textId="77777777" w:rsidR="00626E65" w:rsidRPr="00A61A07" w:rsidRDefault="00626E65" w:rsidP="009A2651">
            <w:pPr>
              <w:widowControl w:val="0"/>
              <w:jc w:val="center"/>
              <w:rPr>
                <w:sz w:val="20"/>
                <w:szCs w:val="20"/>
                <w:lang w:val="en-US"/>
              </w:rPr>
            </w:pPr>
            <w:r w:rsidRPr="00A61A07">
              <w:rPr>
                <w:sz w:val="20"/>
                <w:szCs w:val="20"/>
                <w:lang w:val="en-US"/>
              </w:rPr>
              <w:t>0.544</w:t>
            </w:r>
          </w:p>
          <w:p w14:paraId="1A55E27F" w14:textId="77777777" w:rsidR="00626E65" w:rsidRPr="00A61A07" w:rsidRDefault="00626E65" w:rsidP="009A2651">
            <w:pPr>
              <w:widowControl w:val="0"/>
              <w:jc w:val="center"/>
              <w:rPr>
                <w:sz w:val="20"/>
                <w:szCs w:val="20"/>
                <w:lang w:val="en-US"/>
              </w:rPr>
            </w:pPr>
            <w:r w:rsidRPr="00A61A07">
              <w:rPr>
                <w:sz w:val="20"/>
                <w:szCs w:val="20"/>
                <w:lang w:val="en-US"/>
              </w:rPr>
              <w:t>(1.333)</w:t>
            </w:r>
          </w:p>
        </w:tc>
        <w:tc>
          <w:tcPr>
            <w:tcW w:w="517" w:type="pct"/>
            <w:tcBorders>
              <w:top w:val="nil"/>
              <w:left w:val="nil"/>
              <w:bottom w:val="nil"/>
              <w:right w:val="nil"/>
            </w:tcBorders>
          </w:tcPr>
          <w:p w14:paraId="6BDEE605" w14:textId="77777777" w:rsidR="00626E65" w:rsidRPr="00A61A07" w:rsidRDefault="00626E65" w:rsidP="009A2651">
            <w:pPr>
              <w:widowControl w:val="0"/>
              <w:jc w:val="center"/>
              <w:rPr>
                <w:sz w:val="20"/>
                <w:szCs w:val="20"/>
                <w:lang w:val="en-US"/>
              </w:rPr>
            </w:pPr>
            <w:r w:rsidRPr="00A61A07">
              <w:rPr>
                <w:sz w:val="20"/>
                <w:szCs w:val="20"/>
                <w:lang w:val="en-US"/>
              </w:rPr>
              <w:t>-0.863***</w:t>
            </w:r>
          </w:p>
          <w:p w14:paraId="612B3D62" w14:textId="77777777" w:rsidR="00626E65" w:rsidRPr="00A61A07" w:rsidRDefault="00626E65" w:rsidP="009A2651">
            <w:pPr>
              <w:widowControl w:val="0"/>
              <w:jc w:val="center"/>
              <w:rPr>
                <w:sz w:val="20"/>
                <w:szCs w:val="20"/>
                <w:lang w:val="en-US"/>
              </w:rPr>
            </w:pPr>
            <w:r w:rsidRPr="00A61A07">
              <w:rPr>
                <w:sz w:val="20"/>
                <w:szCs w:val="20"/>
                <w:lang w:val="en-US"/>
              </w:rPr>
              <w:t>(-5.378)</w:t>
            </w:r>
          </w:p>
        </w:tc>
        <w:tc>
          <w:tcPr>
            <w:tcW w:w="517" w:type="pct"/>
            <w:tcBorders>
              <w:top w:val="nil"/>
              <w:left w:val="nil"/>
              <w:bottom w:val="nil"/>
              <w:right w:val="nil"/>
            </w:tcBorders>
          </w:tcPr>
          <w:p w14:paraId="52DEC446" w14:textId="77777777" w:rsidR="00626E65" w:rsidRPr="00A61A07" w:rsidRDefault="00626E65" w:rsidP="009A2651">
            <w:pPr>
              <w:widowControl w:val="0"/>
              <w:jc w:val="center"/>
              <w:rPr>
                <w:sz w:val="20"/>
                <w:szCs w:val="20"/>
                <w:lang w:val="en-US"/>
              </w:rPr>
            </w:pPr>
            <w:r w:rsidRPr="00A61A07">
              <w:rPr>
                <w:sz w:val="20"/>
                <w:szCs w:val="20"/>
                <w:lang w:val="en-US"/>
              </w:rPr>
              <w:t>0.103</w:t>
            </w:r>
          </w:p>
          <w:p w14:paraId="471C8BF1" w14:textId="77777777" w:rsidR="00626E65" w:rsidRPr="00A61A07" w:rsidRDefault="00626E65" w:rsidP="009A2651">
            <w:pPr>
              <w:widowControl w:val="0"/>
              <w:jc w:val="center"/>
              <w:rPr>
                <w:sz w:val="20"/>
                <w:szCs w:val="20"/>
                <w:lang w:val="en-US"/>
              </w:rPr>
            </w:pPr>
            <w:r w:rsidRPr="00A61A07">
              <w:rPr>
                <w:sz w:val="20"/>
                <w:szCs w:val="20"/>
                <w:lang w:val="en-US"/>
              </w:rPr>
              <w:t>(1.021)</w:t>
            </w:r>
          </w:p>
        </w:tc>
        <w:tc>
          <w:tcPr>
            <w:tcW w:w="517" w:type="pct"/>
            <w:tcBorders>
              <w:top w:val="nil"/>
              <w:left w:val="nil"/>
              <w:bottom w:val="nil"/>
              <w:right w:val="nil"/>
            </w:tcBorders>
          </w:tcPr>
          <w:p w14:paraId="2D318693" w14:textId="77777777" w:rsidR="00626E65" w:rsidRPr="00A61A07" w:rsidRDefault="00626E65" w:rsidP="009A2651">
            <w:pPr>
              <w:widowControl w:val="0"/>
              <w:jc w:val="center"/>
              <w:rPr>
                <w:sz w:val="20"/>
                <w:szCs w:val="20"/>
                <w:lang w:val="en-US"/>
              </w:rPr>
            </w:pPr>
            <w:r w:rsidRPr="00A61A07">
              <w:rPr>
                <w:sz w:val="20"/>
                <w:szCs w:val="20"/>
                <w:lang w:val="en-US"/>
              </w:rPr>
              <w:t>-0.082</w:t>
            </w:r>
          </w:p>
          <w:p w14:paraId="60049010" w14:textId="77777777" w:rsidR="00626E65" w:rsidRPr="00A61A07" w:rsidRDefault="00626E65" w:rsidP="009A2651">
            <w:pPr>
              <w:widowControl w:val="0"/>
              <w:jc w:val="center"/>
              <w:rPr>
                <w:sz w:val="20"/>
                <w:szCs w:val="20"/>
                <w:lang w:val="en-US"/>
              </w:rPr>
            </w:pPr>
            <w:r w:rsidRPr="00A61A07">
              <w:rPr>
                <w:sz w:val="20"/>
                <w:szCs w:val="20"/>
                <w:lang w:val="en-US"/>
              </w:rPr>
              <w:t>(-0.945)</w:t>
            </w:r>
          </w:p>
        </w:tc>
        <w:tc>
          <w:tcPr>
            <w:tcW w:w="517" w:type="pct"/>
            <w:tcBorders>
              <w:top w:val="nil"/>
              <w:left w:val="nil"/>
              <w:bottom w:val="nil"/>
              <w:right w:val="nil"/>
            </w:tcBorders>
          </w:tcPr>
          <w:p w14:paraId="2A17ADC6" w14:textId="77777777" w:rsidR="00626E65" w:rsidRPr="00A61A07" w:rsidRDefault="00626E65" w:rsidP="009A2651">
            <w:pPr>
              <w:widowControl w:val="0"/>
              <w:jc w:val="center"/>
              <w:rPr>
                <w:sz w:val="20"/>
                <w:szCs w:val="20"/>
                <w:lang w:val="en-US"/>
              </w:rPr>
            </w:pPr>
            <w:r w:rsidRPr="00A61A07">
              <w:rPr>
                <w:sz w:val="20"/>
                <w:szCs w:val="20"/>
                <w:lang w:val="en-US"/>
              </w:rPr>
              <w:t>0.170</w:t>
            </w:r>
          </w:p>
          <w:p w14:paraId="69725759" w14:textId="77777777" w:rsidR="00626E65" w:rsidRPr="00A61A07" w:rsidRDefault="00626E65" w:rsidP="009A2651">
            <w:pPr>
              <w:widowControl w:val="0"/>
              <w:jc w:val="center"/>
              <w:rPr>
                <w:sz w:val="20"/>
                <w:szCs w:val="20"/>
                <w:lang w:val="en-US"/>
              </w:rPr>
            </w:pPr>
            <w:r w:rsidRPr="00A61A07">
              <w:rPr>
                <w:sz w:val="20"/>
                <w:szCs w:val="20"/>
                <w:lang w:val="en-US"/>
              </w:rPr>
              <w:t>(1.172)</w:t>
            </w:r>
          </w:p>
        </w:tc>
      </w:tr>
      <w:tr w:rsidR="00A61A07" w:rsidRPr="00A61A07" w14:paraId="087A6B8B" w14:textId="77777777" w:rsidTr="004864AC">
        <w:trPr>
          <w:trHeight w:val="175"/>
        </w:trPr>
        <w:tc>
          <w:tcPr>
            <w:tcW w:w="863" w:type="pct"/>
            <w:tcBorders>
              <w:top w:val="nil"/>
              <w:left w:val="nil"/>
              <w:bottom w:val="nil"/>
              <w:right w:val="nil"/>
            </w:tcBorders>
            <w:tcMar>
              <w:top w:w="100" w:type="nil"/>
              <w:right w:w="100" w:type="nil"/>
            </w:tcMar>
          </w:tcPr>
          <w:p w14:paraId="7958735F" w14:textId="77777777" w:rsidR="00626E65" w:rsidRPr="00A61A07" w:rsidRDefault="00626E65" w:rsidP="009A2651">
            <w:pPr>
              <w:widowControl w:val="0"/>
              <w:rPr>
                <w:sz w:val="20"/>
                <w:szCs w:val="20"/>
                <w:lang w:val="en-US"/>
              </w:rPr>
            </w:pPr>
            <w:r w:rsidRPr="00A61A07">
              <w:rPr>
                <w:sz w:val="20"/>
                <w:szCs w:val="20"/>
                <w:lang w:val="en-US" w:bidi="ar"/>
              </w:rPr>
              <w:t>Constant</w:t>
            </w:r>
          </w:p>
        </w:tc>
        <w:tc>
          <w:tcPr>
            <w:tcW w:w="517" w:type="pct"/>
            <w:tcBorders>
              <w:top w:val="nil"/>
              <w:left w:val="nil"/>
              <w:bottom w:val="nil"/>
              <w:right w:val="nil"/>
            </w:tcBorders>
            <w:tcMar>
              <w:top w:w="100" w:type="nil"/>
              <w:right w:w="100" w:type="nil"/>
            </w:tcMar>
          </w:tcPr>
          <w:p w14:paraId="514EF960" w14:textId="77777777" w:rsidR="00626E65" w:rsidRPr="00A61A07" w:rsidRDefault="00626E65" w:rsidP="009A2651">
            <w:pPr>
              <w:widowControl w:val="0"/>
              <w:jc w:val="center"/>
              <w:rPr>
                <w:sz w:val="20"/>
                <w:szCs w:val="20"/>
                <w:lang w:val="en-US"/>
              </w:rPr>
            </w:pPr>
            <w:r w:rsidRPr="00A61A07">
              <w:rPr>
                <w:sz w:val="20"/>
                <w:szCs w:val="20"/>
                <w:lang w:val="en-US"/>
              </w:rPr>
              <w:t>0.005</w:t>
            </w:r>
          </w:p>
          <w:p w14:paraId="5DC1A713" w14:textId="77777777" w:rsidR="00626E65" w:rsidRPr="00A61A07" w:rsidRDefault="00626E65" w:rsidP="009A2651">
            <w:pPr>
              <w:widowControl w:val="0"/>
              <w:jc w:val="center"/>
              <w:rPr>
                <w:sz w:val="20"/>
                <w:szCs w:val="20"/>
                <w:lang w:val="en-US"/>
              </w:rPr>
            </w:pPr>
            <w:r w:rsidRPr="00A61A07">
              <w:rPr>
                <w:sz w:val="20"/>
                <w:szCs w:val="20"/>
                <w:lang w:val="en-US"/>
              </w:rPr>
              <w:t>(0.095)</w:t>
            </w:r>
          </w:p>
        </w:tc>
        <w:tc>
          <w:tcPr>
            <w:tcW w:w="517" w:type="pct"/>
            <w:tcBorders>
              <w:top w:val="nil"/>
              <w:left w:val="nil"/>
              <w:bottom w:val="nil"/>
              <w:right w:val="nil"/>
            </w:tcBorders>
          </w:tcPr>
          <w:p w14:paraId="69335D84" w14:textId="77777777" w:rsidR="00626E65" w:rsidRPr="00A61A07" w:rsidRDefault="00626E65" w:rsidP="009A2651">
            <w:pPr>
              <w:widowControl w:val="0"/>
              <w:jc w:val="center"/>
              <w:rPr>
                <w:sz w:val="20"/>
                <w:szCs w:val="20"/>
                <w:lang w:val="en-US"/>
              </w:rPr>
            </w:pPr>
            <w:r w:rsidRPr="00A61A07">
              <w:rPr>
                <w:sz w:val="20"/>
                <w:szCs w:val="20"/>
                <w:lang w:val="en-US"/>
              </w:rPr>
              <w:t>-0.537***</w:t>
            </w:r>
          </w:p>
          <w:p w14:paraId="72977415" w14:textId="77777777" w:rsidR="00626E65" w:rsidRPr="00A61A07" w:rsidRDefault="00626E65" w:rsidP="009A2651">
            <w:pPr>
              <w:widowControl w:val="0"/>
              <w:jc w:val="center"/>
              <w:rPr>
                <w:sz w:val="20"/>
                <w:szCs w:val="20"/>
                <w:lang w:val="en-US"/>
              </w:rPr>
            </w:pPr>
            <w:r w:rsidRPr="00A61A07">
              <w:rPr>
                <w:sz w:val="20"/>
                <w:szCs w:val="20"/>
                <w:lang w:val="en-US"/>
              </w:rPr>
              <w:t>(-5.678)</w:t>
            </w:r>
          </w:p>
        </w:tc>
        <w:tc>
          <w:tcPr>
            <w:tcW w:w="517" w:type="pct"/>
            <w:tcBorders>
              <w:top w:val="nil"/>
              <w:left w:val="nil"/>
              <w:bottom w:val="nil"/>
              <w:right w:val="nil"/>
            </w:tcBorders>
          </w:tcPr>
          <w:p w14:paraId="374D2F62" w14:textId="77777777" w:rsidR="00626E65" w:rsidRPr="00A61A07" w:rsidRDefault="00626E65" w:rsidP="009A2651">
            <w:pPr>
              <w:widowControl w:val="0"/>
              <w:jc w:val="center"/>
              <w:rPr>
                <w:sz w:val="20"/>
                <w:szCs w:val="20"/>
                <w:lang w:val="en-US"/>
              </w:rPr>
            </w:pPr>
            <w:r w:rsidRPr="00A61A07">
              <w:rPr>
                <w:sz w:val="20"/>
                <w:szCs w:val="20"/>
                <w:lang w:val="en-US"/>
              </w:rPr>
              <w:t>-0.319*</w:t>
            </w:r>
          </w:p>
          <w:p w14:paraId="271F8FDB" w14:textId="77777777" w:rsidR="00626E65" w:rsidRPr="00A61A07" w:rsidRDefault="00626E65" w:rsidP="009A2651">
            <w:pPr>
              <w:widowControl w:val="0"/>
              <w:jc w:val="center"/>
              <w:rPr>
                <w:sz w:val="20"/>
                <w:szCs w:val="20"/>
                <w:lang w:val="en-US"/>
              </w:rPr>
            </w:pPr>
            <w:r w:rsidRPr="00A61A07">
              <w:rPr>
                <w:sz w:val="20"/>
                <w:szCs w:val="20"/>
                <w:lang w:val="en-US"/>
              </w:rPr>
              <w:t>(-2.513)</w:t>
            </w:r>
          </w:p>
        </w:tc>
        <w:tc>
          <w:tcPr>
            <w:tcW w:w="517" w:type="pct"/>
            <w:tcBorders>
              <w:top w:val="nil"/>
              <w:left w:val="nil"/>
              <w:bottom w:val="nil"/>
              <w:right w:val="nil"/>
            </w:tcBorders>
          </w:tcPr>
          <w:p w14:paraId="00DE8274" w14:textId="77777777" w:rsidR="00626E65" w:rsidRPr="00A61A07" w:rsidRDefault="00626E65" w:rsidP="009A2651">
            <w:pPr>
              <w:widowControl w:val="0"/>
              <w:jc w:val="center"/>
              <w:rPr>
                <w:sz w:val="20"/>
                <w:szCs w:val="20"/>
                <w:lang w:val="en-US"/>
              </w:rPr>
            </w:pPr>
            <w:r w:rsidRPr="00A61A07">
              <w:rPr>
                <w:sz w:val="20"/>
                <w:szCs w:val="20"/>
                <w:lang w:val="en-US"/>
              </w:rPr>
              <w:t>-3.842***</w:t>
            </w:r>
          </w:p>
          <w:p w14:paraId="733F50F6" w14:textId="77777777" w:rsidR="00626E65" w:rsidRPr="00A61A07" w:rsidRDefault="00626E65" w:rsidP="009A2651">
            <w:pPr>
              <w:widowControl w:val="0"/>
              <w:jc w:val="center"/>
              <w:rPr>
                <w:sz w:val="20"/>
                <w:szCs w:val="20"/>
                <w:lang w:val="en-US"/>
              </w:rPr>
            </w:pPr>
            <w:r w:rsidRPr="00A61A07">
              <w:rPr>
                <w:sz w:val="20"/>
                <w:szCs w:val="20"/>
                <w:lang w:val="en-US"/>
              </w:rPr>
              <w:t>(-7.542)</w:t>
            </w:r>
          </w:p>
        </w:tc>
        <w:tc>
          <w:tcPr>
            <w:tcW w:w="517" w:type="pct"/>
            <w:tcBorders>
              <w:top w:val="nil"/>
              <w:left w:val="nil"/>
              <w:bottom w:val="nil"/>
              <w:right w:val="nil"/>
            </w:tcBorders>
          </w:tcPr>
          <w:p w14:paraId="5F11EFBE" w14:textId="77777777" w:rsidR="00626E65" w:rsidRPr="00A61A07" w:rsidRDefault="00626E65" w:rsidP="009A2651">
            <w:pPr>
              <w:widowControl w:val="0"/>
              <w:jc w:val="center"/>
              <w:rPr>
                <w:sz w:val="20"/>
                <w:szCs w:val="20"/>
                <w:lang w:val="en-US"/>
              </w:rPr>
            </w:pPr>
            <w:r w:rsidRPr="00A61A07">
              <w:rPr>
                <w:sz w:val="20"/>
                <w:szCs w:val="20"/>
                <w:lang w:val="en-US"/>
              </w:rPr>
              <w:t>4.423***</w:t>
            </w:r>
          </w:p>
          <w:p w14:paraId="4E273380" w14:textId="77777777" w:rsidR="00626E65" w:rsidRPr="00A61A07" w:rsidRDefault="00626E65" w:rsidP="009A2651">
            <w:pPr>
              <w:widowControl w:val="0"/>
              <w:jc w:val="center"/>
              <w:rPr>
                <w:sz w:val="20"/>
                <w:szCs w:val="20"/>
                <w:lang w:val="en-US"/>
              </w:rPr>
            </w:pPr>
            <w:r w:rsidRPr="00A61A07">
              <w:rPr>
                <w:sz w:val="20"/>
                <w:szCs w:val="20"/>
                <w:lang w:val="en-US"/>
              </w:rPr>
              <w:t>(25.134)</w:t>
            </w:r>
          </w:p>
        </w:tc>
        <w:tc>
          <w:tcPr>
            <w:tcW w:w="517" w:type="pct"/>
            <w:tcBorders>
              <w:top w:val="nil"/>
              <w:left w:val="nil"/>
              <w:bottom w:val="nil"/>
              <w:right w:val="nil"/>
            </w:tcBorders>
          </w:tcPr>
          <w:p w14:paraId="50EF896B" w14:textId="77777777" w:rsidR="00626E65" w:rsidRPr="00A61A07" w:rsidRDefault="00626E65" w:rsidP="009A2651">
            <w:pPr>
              <w:widowControl w:val="0"/>
              <w:jc w:val="center"/>
              <w:rPr>
                <w:sz w:val="20"/>
                <w:szCs w:val="20"/>
                <w:lang w:val="en-US"/>
              </w:rPr>
            </w:pPr>
            <w:r w:rsidRPr="00A61A07">
              <w:rPr>
                <w:sz w:val="20"/>
                <w:szCs w:val="20"/>
                <w:lang w:val="en-US"/>
              </w:rPr>
              <w:t>0.843***</w:t>
            </w:r>
          </w:p>
          <w:p w14:paraId="1077B87F" w14:textId="77777777" w:rsidR="00626E65" w:rsidRPr="00A61A07" w:rsidRDefault="00626E65" w:rsidP="009A2651">
            <w:pPr>
              <w:widowControl w:val="0"/>
              <w:jc w:val="center"/>
              <w:rPr>
                <w:sz w:val="20"/>
                <w:szCs w:val="20"/>
                <w:lang w:val="en-US"/>
              </w:rPr>
            </w:pPr>
            <w:r w:rsidRPr="00A61A07">
              <w:rPr>
                <w:sz w:val="20"/>
                <w:szCs w:val="20"/>
                <w:lang w:val="en-US"/>
              </w:rPr>
              <w:t>(7.627)</w:t>
            </w:r>
          </w:p>
        </w:tc>
        <w:tc>
          <w:tcPr>
            <w:tcW w:w="517" w:type="pct"/>
            <w:tcBorders>
              <w:top w:val="nil"/>
              <w:left w:val="nil"/>
              <w:bottom w:val="nil"/>
              <w:right w:val="nil"/>
            </w:tcBorders>
          </w:tcPr>
          <w:p w14:paraId="5BEDA5D2" w14:textId="77777777" w:rsidR="00626E65" w:rsidRPr="00A61A07" w:rsidRDefault="00626E65" w:rsidP="009A2651">
            <w:pPr>
              <w:widowControl w:val="0"/>
              <w:jc w:val="center"/>
              <w:rPr>
                <w:sz w:val="20"/>
                <w:szCs w:val="20"/>
                <w:lang w:val="en-US"/>
              </w:rPr>
            </w:pPr>
            <w:r w:rsidRPr="00A61A07">
              <w:rPr>
                <w:sz w:val="20"/>
                <w:szCs w:val="20"/>
                <w:lang w:val="en-US"/>
              </w:rPr>
              <w:t>0.685***</w:t>
            </w:r>
          </w:p>
          <w:p w14:paraId="46FF4048" w14:textId="77777777" w:rsidR="00626E65" w:rsidRPr="00A61A07" w:rsidRDefault="00626E65" w:rsidP="009A2651">
            <w:pPr>
              <w:widowControl w:val="0"/>
              <w:jc w:val="center"/>
              <w:rPr>
                <w:sz w:val="20"/>
                <w:szCs w:val="20"/>
                <w:lang w:val="en-US"/>
              </w:rPr>
            </w:pPr>
            <w:r w:rsidRPr="00A61A07">
              <w:rPr>
                <w:sz w:val="20"/>
                <w:szCs w:val="20"/>
                <w:lang w:val="en-US"/>
              </w:rPr>
              <w:t>(7.209)</w:t>
            </w:r>
          </w:p>
        </w:tc>
        <w:tc>
          <w:tcPr>
            <w:tcW w:w="517" w:type="pct"/>
            <w:tcBorders>
              <w:top w:val="nil"/>
              <w:left w:val="nil"/>
              <w:bottom w:val="nil"/>
              <w:right w:val="nil"/>
            </w:tcBorders>
          </w:tcPr>
          <w:p w14:paraId="4951DF93" w14:textId="77777777" w:rsidR="00626E65" w:rsidRPr="00A61A07" w:rsidRDefault="00626E65" w:rsidP="009A2651">
            <w:pPr>
              <w:widowControl w:val="0"/>
              <w:jc w:val="center"/>
              <w:rPr>
                <w:sz w:val="20"/>
                <w:szCs w:val="20"/>
                <w:lang w:val="en-US"/>
              </w:rPr>
            </w:pPr>
            <w:r w:rsidRPr="00A61A07">
              <w:rPr>
                <w:sz w:val="20"/>
                <w:szCs w:val="20"/>
                <w:lang w:val="en-US"/>
              </w:rPr>
              <w:t>0.418***</w:t>
            </w:r>
          </w:p>
          <w:p w14:paraId="64FAE6F0" w14:textId="77777777" w:rsidR="00626E65" w:rsidRPr="00A61A07" w:rsidRDefault="00626E65" w:rsidP="009A2651">
            <w:pPr>
              <w:widowControl w:val="0"/>
              <w:jc w:val="center"/>
              <w:rPr>
                <w:sz w:val="20"/>
                <w:szCs w:val="20"/>
                <w:lang w:val="en-US"/>
              </w:rPr>
            </w:pPr>
            <w:r w:rsidRPr="00A61A07">
              <w:rPr>
                <w:sz w:val="20"/>
                <w:szCs w:val="20"/>
                <w:lang w:val="en-US"/>
              </w:rPr>
              <w:t>(6.876)</w:t>
            </w:r>
          </w:p>
        </w:tc>
      </w:tr>
      <w:tr w:rsidR="00A61A07" w:rsidRPr="00A61A07" w14:paraId="7EAEF9BB" w14:textId="77777777" w:rsidTr="004864AC">
        <w:trPr>
          <w:trHeight w:val="118"/>
        </w:trPr>
        <w:tc>
          <w:tcPr>
            <w:tcW w:w="863" w:type="pct"/>
            <w:tcBorders>
              <w:top w:val="nil"/>
              <w:left w:val="nil"/>
              <w:bottom w:val="nil"/>
              <w:right w:val="nil"/>
            </w:tcBorders>
            <w:tcMar>
              <w:top w:w="100" w:type="nil"/>
              <w:right w:w="100" w:type="nil"/>
            </w:tcMar>
          </w:tcPr>
          <w:p w14:paraId="5B7C6B9E" w14:textId="77777777" w:rsidR="00626E65" w:rsidRPr="00A61A07" w:rsidRDefault="00626E65" w:rsidP="009A2651">
            <w:pPr>
              <w:widowControl w:val="0"/>
              <w:rPr>
                <w:sz w:val="20"/>
                <w:szCs w:val="20"/>
                <w:lang w:val="en-US" w:bidi="ar"/>
              </w:rPr>
            </w:pPr>
            <w:r w:rsidRPr="00A61A07">
              <w:rPr>
                <w:sz w:val="20"/>
                <w:szCs w:val="20"/>
                <w:lang w:val="en-US"/>
              </w:rPr>
              <w:t>Firm Fixed Effects</w:t>
            </w:r>
          </w:p>
        </w:tc>
        <w:tc>
          <w:tcPr>
            <w:tcW w:w="517" w:type="pct"/>
            <w:tcBorders>
              <w:top w:val="nil"/>
              <w:left w:val="nil"/>
              <w:bottom w:val="nil"/>
              <w:right w:val="nil"/>
            </w:tcBorders>
            <w:tcMar>
              <w:top w:w="100" w:type="nil"/>
              <w:right w:w="100" w:type="nil"/>
            </w:tcMar>
          </w:tcPr>
          <w:p w14:paraId="4F39681C"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685BE099"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27C43309"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2CE6B7DD"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2A2859BA"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6906F023"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4A375810"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483A467D" w14:textId="77777777" w:rsidR="00626E65" w:rsidRPr="00A61A07" w:rsidRDefault="00626E65" w:rsidP="009A2651">
            <w:pPr>
              <w:widowControl w:val="0"/>
              <w:jc w:val="center"/>
              <w:rPr>
                <w:sz w:val="20"/>
                <w:szCs w:val="20"/>
                <w:lang w:val="en-US"/>
              </w:rPr>
            </w:pPr>
            <w:r w:rsidRPr="00A61A07">
              <w:rPr>
                <w:sz w:val="20"/>
                <w:szCs w:val="20"/>
                <w:lang w:val="en-US"/>
              </w:rPr>
              <w:t>Yes</w:t>
            </w:r>
          </w:p>
        </w:tc>
      </w:tr>
      <w:tr w:rsidR="00A61A07" w:rsidRPr="00A61A07" w14:paraId="3C8E9E6A" w14:textId="77777777" w:rsidTr="004864AC">
        <w:trPr>
          <w:trHeight w:val="118"/>
        </w:trPr>
        <w:tc>
          <w:tcPr>
            <w:tcW w:w="863" w:type="pct"/>
            <w:tcBorders>
              <w:top w:val="nil"/>
              <w:left w:val="nil"/>
              <w:bottom w:val="nil"/>
              <w:right w:val="nil"/>
            </w:tcBorders>
            <w:tcMar>
              <w:top w:w="100" w:type="nil"/>
              <w:right w:w="100" w:type="nil"/>
            </w:tcMar>
          </w:tcPr>
          <w:p w14:paraId="19AF7059" w14:textId="77777777" w:rsidR="00626E65" w:rsidRPr="00A61A07" w:rsidRDefault="00626E65" w:rsidP="009A2651">
            <w:pPr>
              <w:widowControl w:val="0"/>
              <w:rPr>
                <w:sz w:val="20"/>
                <w:szCs w:val="20"/>
                <w:lang w:val="en-US" w:bidi="ar"/>
              </w:rPr>
            </w:pPr>
            <w:r w:rsidRPr="00A61A07">
              <w:rPr>
                <w:sz w:val="20"/>
                <w:szCs w:val="20"/>
                <w:lang w:val="en-US" w:bidi="ar"/>
              </w:rPr>
              <w:t>Year Fixed Effects</w:t>
            </w:r>
          </w:p>
        </w:tc>
        <w:tc>
          <w:tcPr>
            <w:tcW w:w="517" w:type="pct"/>
            <w:tcBorders>
              <w:top w:val="nil"/>
              <w:left w:val="nil"/>
              <w:bottom w:val="nil"/>
              <w:right w:val="nil"/>
            </w:tcBorders>
            <w:tcMar>
              <w:top w:w="100" w:type="nil"/>
              <w:right w:w="100" w:type="nil"/>
            </w:tcMar>
          </w:tcPr>
          <w:p w14:paraId="7A75D215"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150961F9"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24004821"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39DBD615"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41B0B108"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32844BBC"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185A3E3F" w14:textId="77777777" w:rsidR="00626E65" w:rsidRPr="00A61A07" w:rsidRDefault="00626E65" w:rsidP="009A2651">
            <w:pPr>
              <w:widowControl w:val="0"/>
              <w:jc w:val="center"/>
              <w:rPr>
                <w:sz w:val="20"/>
                <w:szCs w:val="20"/>
                <w:lang w:val="en-US"/>
              </w:rPr>
            </w:pPr>
            <w:r w:rsidRPr="00A61A07">
              <w:rPr>
                <w:sz w:val="20"/>
                <w:szCs w:val="20"/>
                <w:lang w:val="en-US"/>
              </w:rPr>
              <w:t>Yes</w:t>
            </w:r>
          </w:p>
        </w:tc>
        <w:tc>
          <w:tcPr>
            <w:tcW w:w="517" w:type="pct"/>
            <w:tcBorders>
              <w:top w:val="nil"/>
              <w:left w:val="nil"/>
              <w:bottom w:val="nil"/>
              <w:right w:val="nil"/>
            </w:tcBorders>
          </w:tcPr>
          <w:p w14:paraId="5912AD49" w14:textId="77777777" w:rsidR="00626E65" w:rsidRPr="00A61A07" w:rsidRDefault="00626E65" w:rsidP="009A2651">
            <w:pPr>
              <w:widowControl w:val="0"/>
              <w:jc w:val="center"/>
              <w:rPr>
                <w:sz w:val="20"/>
                <w:szCs w:val="20"/>
                <w:lang w:val="en-US"/>
              </w:rPr>
            </w:pPr>
            <w:r w:rsidRPr="00A61A07">
              <w:rPr>
                <w:sz w:val="20"/>
                <w:szCs w:val="20"/>
                <w:lang w:val="en-US"/>
              </w:rPr>
              <w:t>Yes</w:t>
            </w:r>
          </w:p>
        </w:tc>
      </w:tr>
      <w:tr w:rsidR="00A61A07" w:rsidRPr="00A61A07" w14:paraId="4305BC29" w14:textId="77777777" w:rsidTr="004864AC">
        <w:trPr>
          <w:trHeight w:val="133"/>
        </w:trPr>
        <w:tc>
          <w:tcPr>
            <w:tcW w:w="863" w:type="pct"/>
            <w:tcBorders>
              <w:top w:val="nil"/>
              <w:left w:val="nil"/>
              <w:bottom w:val="nil"/>
              <w:right w:val="nil"/>
            </w:tcBorders>
            <w:tcMar>
              <w:top w:w="100" w:type="nil"/>
              <w:right w:w="100" w:type="nil"/>
            </w:tcMar>
          </w:tcPr>
          <w:p w14:paraId="46601AA1" w14:textId="77777777" w:rsidR="00626E65" w:rsidRPr="00A61A07" w:rsidRDefault="00626E65" w:rsidP="009A2651">
            <w:pPr>
              <w:widowControl w:val="0"/>
              <w:rPr>
                <w:sz w:val="20"/>
                <w:szCs w:val="20"/>
                <w:lang w:val="en-US"/>
              </w:rPr>
            </w:pPr>
            <w:r w:rsidRPr="00A61A07">
              <w:rPr>
                <w:sz w:val="20"/>
                <w:szCs w:val="20"/>
                <w:lang w:val="en-US"/>
              </w:rPr>
              <w:t>Observations</w:t>
            </w:r>
          </w:p>
        </w:tc>
        <w:tc>
          <w:tcPr>
            <w:tcW w:w="517" w:type="pct"/>
            <w:tcBorders>
              <w:top w:val="nil"/>
              <w:left w:val="nil"/>
              <w:bottom w:val="nil"/>
              <w:right w:val="nil"/>
            </w:tcBorders>
            <w:tcMar>
              <w:top w:w="100" w:type="nil"/>
              <w:right w:w="100" w:type="nil"/>
            </w:tcMar>
          </w:tcPr>
          <w:p w14:paraId="6FEA6F52" w14:textId="77777777" w:rsidR="00626E65" w:rsidRPr="00A61A07" w:rsidRDefault="00626E65" w:rsidP="009A2651">
            <w:pPr>
              <w:widowControl w:val="0"/>
              <w:jc w:val="center"/>
              <w:rPr>
                <w:sz w:val="20"/>
                <w:szCs w:val="20"/>
                <w:lang w:val="en-US"/>
              </w:rPr>
            </w:pPr>
            <w:r w:rsidRPr="00A61A07">
              <w:rPr>
                <w:sz w:val="20"/>
                <w:szCs w:val="20"/>
                <w:lang w:val="en-US"/>
              </w:rPr>
              <w:t>1621</w:t>
            </w:r>
          </w:p>
        </w:tc>
        <w:tc>
          <w:tcPr>
            <w:tcW w:w="517" w:type="pct"/>
            <w:tcBorders>
              <w:top w:val="nil"/>
              <w:left w:val="nil"/>
              <w:bottom w:val="nil"/>
              <w:right w:val="nil"/>
            </w:tcBorders>
          </w:tcPr>
          <w:p w14:paraId="0FBD9F05" w14:textId="77777777" w:rsidR="00626E65" w:rsidRPr="00A61A07" w:rsidRDefault="00626E65" w:rsidP="009A2651">
            <w:pPr>
              <w:widowControl w:val="0"/>
              <w:jc w:val="center"/>
              <w:rPr>
                <w:sz w:val="20"/>
                <w:szCs w:val="20"/>
                <w:lang w:val="en-US"/>
              </w:rPr>
            </w:pPr>
            <w:r w:rsidRPr="00A61A07">
              <w:rPr>
                <w:sz w:val="20"/>
                <w:szCs w:val="20"/>
                <w:lang w:val="en-US"/>
              </w:rPr>
              <w:t>1621</w:t>
            </w:r>
          </w:p>
        </w:tc>
        <w:tc>
          <w:tcPr>
            <w:tcW w:w="517" w:type="pct"/>
            <w:tcBorders>
              <w:top w:val="nil"/>
              <w:left w:val="nil"/>
              <w:bottom w:val="nil"/>
              <w:right w:val="nil"/>
            </w:tcBorders>
          </w:tcPr>
          <w:p w14:paraId="788A2A9A" w14:textId="77777777" w:rsidR="00626E65" w:rsidRPr="00A61A07" w:rsidRDefault="00626E65" w:rsidP="009A2651">
            <w:pPr>
              <w:widowControl w:val="0"/>
              <w:jc w:val="center"/>
              <w:rPr>
                <w:sz w:val="20"/>
                <w:szCs w:val="20"/>
                <w:lang w:val="en-US"/>
              </w:rPr>
            </w:pPr>
            <w:r w:rsidRPr="00A61A07">
              <w:rPr>
                <w:sz w:val="20"/>
                <w:szCs w:val="20"/>
                <w:lang w:val="en-US"/>
              </w:rPr>
              <w:t>1621</w:t>
            </w:r>
          </w:p>
        </w:tc>
        <w:tc>
          <w:tcPr>
            <w:tcW w:w="517" w:type="pct"/>
            <w:tcBorders>
              <w:top w:val="nil"/>
              <w:left w:val="nil"/>
              <w:bottom w:val="nil"/>
              <w:right w:val="nil"/>
            </w:tcBorders>
          </w:tcPr>
          <w:p w14:paraId="67914117" w14:textId="77777777" w:rsidR="00626E65" w:rsidRPr="00A61A07" w:rsidRDefault="00626E65" w:rsidP="009A2651">
            <w:pPr>
              <w:widowControl w:val="0"/>
              <w:jc w:val="center"/>
              <w:rPr>
                <w:sz w:val="20"/>
                <w:szCs w:val="20"/>
                <w:lang w:val="en-US"/>
              </w:rPr>
            </w:pPr>
            <w:r w:rsidRPr="00A61A07">
              <w:rPr>
                <w:sz w:val="20"/>
                <w:szCs w:val="20"/>
                <w:lang w:val="en-US"/>
              </w:rPr>
              <w:t>1605</w:t>
            </w:r>
          </w:p>
        </w:tc>
        <w:tc>
          <w:tcPr>
            <w:tcW w:w="517" w:type="pct"/>
            <w:tcBorders>
              <w:top w:val="nil"/>
              <w:left w:val="nil"/>
              <w:bottom w:val="nil"/>
              <w:right w:val="nil"/>
            </w:tcBorders>
          </w:tcPr>
          <w:p w14:paraId="4A7B05F7" w14:textId="77777777" w:rsidR="00626E65" w:rsidRPr="00A61A07" w:rsidRDefault="00626E65" w:rsidP="009A2651">
            <w:pPr>
              <w:widowControl w:val="0"/>
              <w:jc w:val="center"/>
              <w:rPr>
                <w:sz w:val="20"/>
                <w:szCs w:val="20"/>
                <w:lang w:val="en-US"/>
              </w:rPr>
            </w:pPr>
            <w:r w:rsidRPr="00A61A07">
              <w:rPr>
                <w:sz w:val="20"/>
                <w:szCs w:val="20"/>
                <w:lang w:val="en-US"/>
              </w:rPr>
              <w:t>1310</w:t>
            </w:r>
          </w:p>
        </w:tc>
        <w:tc>
          <w:tcPr>
            <w:tcW w:w="517" w:type="pct"/>
            <w:tcBorders>
              <w:top w:val="nil"/>
              <w:left w:val="nil"/>
              <w:bottom w:val="nil"/>
              <w:right w:val="nil"/>
            </w:tcBorders>
          </w:tcPr>
          <w:p w14:paraId="6CA0C32C" w14:textId="77777777" w:rsidR="00626E65" w:rsidRPr="00A61A07" w:rsidRDefault="00626E65" w:rsidP="009A2651">
            <w:pPr>
              <w:widowControl w:val="0"/>
              <w:jc w:val="center"/>
              <w:rPr>
                <w:sz w:val="20"/>
                <w:szCs w:val="20"/>
                <w:lang w:val="en-US"/>
              </w:rPr>
            </w:pPr>
            <w:r w:rsidRPr="00A61A07">
              <w:rPr>
                <w:sz w:val="20"/>
                <w:szCs w:val="20"/>
                <w:lang w:val="en-US"/>
              </w:rPr>
              <w:t>1621</w:t>
            </w:r>
          </w:p>
        </w:tc>
        <w:tc>
          <w:tcPr>
            <w:tcW w:w="517" w:type="pct"/>
            <w:tcBorders>
              <w:top w:val="nil"/>
              <w:left w:val="nil"/>
              <w:bottom w:val="nil"/>
              <w:right w:val="nil"/>
            </w:tcBorders>
          </w:tcPr>
          <w:p w14:paraId="6E6C6525" w14:textId="77777777" w:rsidR="00626E65" w:rsidRPr="00A61A07" w:rsidRDefault="00626E65" w:rsidP="009A2651">
            <w:pPr>
              <w:widowControl w:val="0"/>
              <w:jc w:val="center"/>
              <w:rPr>
                <w:sz w:val="20"/>
                <w:szCs w:val="20"/>
                <w:lang w:val="en-US"/>
              </w:rPr>
            </w:pPr>
            <w:r w:rsidRPr="00A61A07">
              <w:rPr>
                <w:sz w:val="20"/>
                <w:szCs w:val="20"/>
                <w:lang w:val="en-US"/>
              </w:rPr>
              <w:t>1621</w:t>
            </w:r>
          </w:p>
        </w:tc>
        <w:tc>
          <w:tcPr>
            <w:tcW w:w="517" w:type="pct"/>
            <w:tcBorders>
              <w:top w:val="nil"/>
              <w:left w:val="nil"/>
              <w:bottom w:val="nil"/>
              <w:right w:val="nil"/>
            </w:tcBorders>
          </w:tcPr>
          <w:p w14:paraId="4F712783" w14:textId="77777777" w:rsidR="00626E65" w:rsidRPr="00A61A07" w:rsidRDefault="00626E65" w:rsidP="009A2651">
            <w:pPr>
              <w:widowControl w:val="0"/>
              <w:jc w:val="center"/>
              <w:rPr>
                <w:sz w:val="20"/>
                <w:szCs w:val="20"/>
                <w:lang w:val="en-US"/>
              </w:rPr>
            </w:pPr>
            <w:r w:rsidRPr="00A61A07">
              <w:rPr>
                <w:sz w:val="20"/>
                <w:szCs w:val="20"/>
                <w:lang w:val="en-US"/>
              </w:rPr>
              <w:t>1621</w:t>
            </w:r>
          </w:p>
        </w:tc>
      </w:tr>
      <w:tr w:rsidR="00A61A07" w:rsidRPr="00A61A07" w14:paraId="126CAB9C" w14:textId="77777777" w:rsidTr="004864AC">
        <w:trPr>
          <w:trHeight w:val="74"/>
        </w:trPr>
        <w:tc>
          <w:tcPr>
            <w:tcW w:w="863" w:type="pct"/>
            <w:tcBorders>
              <w:top w:val="nil"/>
              <w:left w:val="nil"/>
              <w:bottom w:val="nil"/>
              <w:right w:val="nil"/>
            </w:tcBorders>
            <w:tcMar>
              <w:top w:w="100" w:type="nil"/>
              <w:right w:w="100" w:type="nil"/>
            </w:tcMar>
          </w:tcPr>
          <w:p w14:paraId="4E103621" w14:textId="77777777" w:rsidR="00626E65" w:rsidRPr="00A61A07" w:rsidRDefault="00626E65" w:rsidP="009A2651">
            <w:pPr>
              <w:widowControl w:val="0"/>
              <w:rPr>
                <w:i/>
                <w:iCs/>
                <w:sz w:val="20"/>
                <w:szCs w:val="20"/>
                <w:lang w:val="en-US"/>
              </w:rPr>
            </w:pPr>
            <w:r w:rsidRPr="00A61A07">
              <w:rPr>
                <w:i/>
                <w:sz w:val="20"/>
                <w:szCs w:val="20"/>
                <w:lang w:val="en-US"/>
              </w:rPr>
              <w:t>F</w:t>
            </w:r>
            <w:r w:rsidRPr="00A61A07">
              <w:rPr>
                <w:sz w:val="20"/>
                <w:szCs w:val="20"/>
                <w:lang w:val="en-US"/>
              </w:rPr>
              <w:t>-value</w:t>
            </w:r>
          </w:p>
        </w:tc>
        <w:tc>
          <w:tcPr>
            <w:tcW w:w="517" w:type="pct"/>
            <w:tcBorders>
              <w:top w:val="nil"/>
              <w:left w:val="nil"/>
              <w:bottom w:val="nil"/>
              <w:right w:val="nil"/>
            </w:tcBorders>
            <w:tcMar>
              <w:top w:w="100" w:type="nil"/>
              <w:right w:w="100" w:type="nil"/>
            </w:tcMar>
          </w:tcPr>
          <w:p w14:paraId="5EF96388" w14:textId="77777777" w:rsidR="00626E65" w:rsidRPr="00A61A07" w:rsidRDefault="00626E65" w:rsidP="009A2651">
            <w:pPr>
              <w:widowControl w:val="0"/>
              <w:jc w:val="center"/>
              <w:rPr>
                <w:sz w:val="20"/>
                <w:szCs w:val="20"/>
                <w:lang w:val="en-US"/>
              </w:rPr>
            </w:pPr>
            <w:r w:rsidRPr="00A61A07">
              <w:rPr>
                <w:sz w:val="20"/>
                <w:szCs w:val="20"/>
                <w:lang w:val="en-US"/>
              </w:rPr>
              <w:t>512.03***</w:t>
            </w:r>
          </w:p>
        </w:tc>
        <w:tc>
          <w:tcPr>
            <w:tcW w:w="517" w:type="pct"/>
            <w:tcBorders>
              <w:top w:val="nil"/>
              <w:left w:val="nil"/>
              <w:bottom w:val="nil"/>
              <w:right w:val="nil"/>
            </w:tcBorders>
            <w:vAlign w:val="center"/>
          </w:tcPr>
          <w:p w14:paraId="206C468E" w14:textId="77777777" w:rsidR="00626E65" w:rsidRPr="00A61A07" w:rsidRDefault="00626E65" w:rsidP="009A2651">
            <w:pPr>
              <w:widowControl w:val="0"/>
              <w:jc w:val="center"/>
              <w:rPr>
                <w:sz w:val="20"/>
                <w:szCs w:val="20"/>
                <w:lang w:val="en-US"/>
              </w:rPr>
            </w:pPr>
            <w:r w:rsidRPr="00A61A07">
              <w:rPr>
                <w:sz w:val="20"/>
                <w:szCs w:val="20"/>
                <w:lang w:val="en-US"/>
              </w:rPr>
              <w:t>493.43***</w:t>
            </w:r>
          </w:p>
        </w:tc>
        <w:tc>
          <w:tcPr>
            <w:tcW w:w="517" w:type="pct"/>
            <w:tcBorders>
              <w:top w:val="nil"/>
              <w:left w:val="nil"/>
              <w:bottom w:val="nil"/>
              <w:right w:val="nil"/>
            </w:tcBorders>
          </w:tcPr>
          <w:p w14:paraId="74DB6982" w14:textId="77777777" w:rsidR="00626E65" w:rsidRPr="00A61A07" w:rsidRDefault="00626E65" w:rsidP="009A2651">
            <w:pPr>
              <w:widowControl w:val="0"/>
              <w:jc w:val="center"/>
              <w:rPr>
                <w:sz w:val="20"/>
                <w:szCs w:val="20"/>
                <w:lang w:val="en-US"/>
              </w:rPr>
            </w:pPr>
            <w:r w:rsidRPr="00A61A07">
              <w:rPr>
                <w:sz w:val="20"/>
                <w:szCs w:val="20"/>
                <w:lang w:val="en-US"/>
              </w:rPr>
              <w:t>197.79***</w:t>
            </w:r>
          </w:p>
        </w:tc>
        <w:tc>
          <w:tcPr>
            <w:tcW w:w="517" w:type="pct"/>
            <w:tcBorders>
              <w:top w:val="nil"/>
              <w:left w:val="nil"/>
              <w:bottom w:val="nil"/>
              <w:right w:val="nil"/>
            </w:tcBorders>
          </w:tcPr>
          <w:p w14:paraId="206B9BB6" w14:textId="77777777" w:rsidR="00626E65" w:rsidRPr="00A61A07" w:rsidRDefault="00626E65" w:rsidP="009A2651">
            <w:pPr>
              <w:widowControl w:val="0"/>
              <w:jc w:val="center"/>
              <w:rPr>
                <w:sz w:val="20"/>
                <w:szCs w:val="20"/>
                <w:lang w:val="en-US"/>
              </w:rPr>
            </w:pPr>
            <w:r w:rsidRPr="00A61A07">
              <w:rPr>
                <w:sz w:val="20"/>
                <w:szCs w:val="20"/>
                <w:lang w:val="en-US"/>
              </w:rPr>
              <w:t>21.92***</w:t>
            </w:r>
          </w:p>
        </w:tc>
        <w:tc>
          <w:tcPr>
            <w:tcW w:w="517" w:type="pct"/>
            <w:tcBorders>
              <w:top w:val="nil"/>
              <w:left w:val="nil"/>
              <w:bottom w:val="nil"/>
              <w:right w:val="nil"/>
            </w:tcBorders>
          </w:tcPr>
          <w:p w14:paraId="5B4155C7" w14:textId="77777777" w:rsidR="00626E65" w:rsidRPr="00A61A07" w:rsidRDefault="00626E65" w:rsidP="009A2651">
            <w:pPr>
              <w:widowControl w:val="0"/>
              <w:jc w:val="center"/>
              <w:rPr>
                <w:sz w:val="20"/>
                <w:szCs w:val="20"/>
                <w:lang w:val="en-US"/>
              </w:rPr>
            </w:pPr>
            <w:r w:rsidRPr="00A61A07">
              <w:rPr>
                <w:sz w:val="20"/>
                <w:szCs w:val="20"/>
                <w:lang w:val="en-US"/>
              </w:rPr>
              <w:t>13.75***</w:t>
            </w:r>
          </w:p>
        </w:tc>
        <w:tc>
          <w:tcPr>
            <w:tcW w:w="517" w:type="pct"/>
            <w:tcBorders>
              <w:top w:val="nil"/>
              <w:left w:val="nil"/>
              <w:bottom w:val="nil"/>
              <w:right w:val="nil"/>
            </w:tcBorders>
          </w:tcPr>
          <w:p w14:paraId="7484AA20" w14:textId="77777777" w:rsidR="00626E65" w:rsidRPr="00A61A07" w:rsidRDefault="00626E65" w:rsidP="009A2651">
            <w:pPr>
              <w:widowControl w:val="0"/>
              <w:jc w:val="center"/>
              <w:rPr>
                <w:sz w:val="20"/>
                <w:szCs w:val="20"/>
                <w:lang w:val="en-US"/>
              </w:rPr>
            </w:pPr>
            <w:r w:rsidRPr="00A61A07">
              <w:rPr>
                <w:sz w:val="20"/>
                <w:szCs w:val="20"/>
                <w:lang w:val="en-US"/>
              </w:rPr>
              <w:t>19.79***</w:t>
            </w:r>
          </w:p>
        </w:tc>
        <w:tc>
          <w:tcPr>
            <w:tcW w:w="517" w:type="pct"/>
            <w:tcBorders>
              <w:top w:val="nil"/>
              <w:left w:val="nil"/>
              <w:bottom w:val="nil"/>
              <w:right w:val="nil"/>
            </w:tcBorders>
          </w:tcPr>
          <w:p w14:paraId="207F90FA" w14:textId="77777777" w:rsidR="00626E65" w:rsidRPr="00A61A07" w:rsidRDefault="00626E65" w:rsidP="009A2651">
            <w:pPr>
              <w:widowControl w:val="0"/>
              <w:jc w:val="center"/>
              <w:rPr>
                <w:sz w:val="20"/>
                <w:szCs w:val="20"/>
                <w:lang w:val="en-US"/>
              </w:rPr>
            </w:pPr>
            <w:r w:rsidRPr="00A61A07">
              <w:rPr>
                <w:sz w:val="20"/>
                <w:szCs w:val="20"/>
                <w:lang w:val="en-US"/>
              </w:rPr>
              <w:t>37.13***</w:t>
            </w:r>
          </w:p>
        </w:tc>
        <w:tc>
          <w:tcPr>
            <w:tcW w:w="517" w:type="pct"/>
            <w:tcBorders>
              <w:top w:val="nil"/>
              <w:left w:val="nil"/>
              <w:bottom w:val="nil"/>
              <w:right w:val="nil"/>
            </w:tcBorders>
          </w:tcPr>
          <w:p w14:paraId="58E98A54" w14:textId="77777777" w:rsidR="00626E65" w:rsidRPr="00A61A07" w:rsidRDefault="00626E65" w:rsidP="009A2651">
            <w:pPr>
              <w:widowControl w:val="0"/>
              <w:jc w:val="center"/>
              <w:rPr>
                <w:sz w:val="20"/>
                <w:szCs w:val="20"/>
                <w:lang w:val="en-US"/>
              </w:rPr>
            </w:pPr>
            <w:r w:rsidRPr="00A61A07">
              <w:rPr>
                <w:sz w:val="20"/>
                <w:szCs w:val="20"/>
                <w:lang w:val="en-US"/>
              </w:rPr>
              <w:t>18.30***</w:t>
            </w:r>
          </w:p>
        </w:tc>
      </w:tr>
      <w:tr w:rsidR="00A61A07" w:rsidRPr="00A61A07" w14:paraId="1DDCF7D2" w14:textId="77777777" w:rsidTr="004864AC">
        <w:trPr>
          <w:trHeight w:val="127"/>
        </w:trPr>
        <w:tc>
          <w:tcPr>
            <w:tcW w:w="863" w:type="pct"/>
            <w:tcBorders>
              <w:top w:val="nil"/>
              <w:left w:val="nil"/>
              <w:bottom w:val="single" w:sz="4" w:space="0" w:color="auto"/>
              <w:right w:val="nil"/>
            </w:tcBorders>
            <w:shd w:val="clear" w:color="auto" w:fill="auto"/>
            <w:tcMar>
              <w:top w:w="100" w:type="nil"/>
              <w:right w:w="100" w:type="nil"/>
            </w:tcMar>
          </w:tcPr>
          <w:p w14:paraId="6E003325" w14:textId="77777777" w:rsidR="00626E65" w:rsidRPr="00A61A07" w:rsidRDefault="00626E65" w:rsidP="009A2651">
            <w:pPr>
              <w:widowControl w:val="0"/>
              <w:rPr>
                <w:bCs/>
                <w:sz w:val="20"/>
                <w:szCs w:val="20"/>
                <w:lang w:val="en-US"/>
              </w:rPr>
            </w:pPr>
            <w:r w:rsidRPr="00A61A07">
              <w:rPr>
                <w:i/>
                <w:iCs/>
                <w:sz w:val="20"/>
                <w:szCs w:val="20"/>
                <w:lang w:val="en-US"/>
              </w:rPr>
              <w:t>R</w:t>
            </w:r>
            <w:r w:rsidRPr="00A61A07">
              <w:rPr>
                <w:sz w:val="20"/>
                <w:szCs w:val="20"/>
                <w:vertAlign w:val="superscript"/>
                <w:lang w:val="en-US"/>
              </w:rPr>
              <w:t>2</w:t>
            </w:r>
          </w:p>
        </w:tc>
        <w:tc>
          <w:tcPr>
            <w:tcW w:w="517" w:type="pct"/>
            <w:tcBorders>
              <w:top w:val="nil"/>
              <w:left w:val="nil"/>
              <w:bottom w:val="single" w:sz="4" w:space="0" w:color="auto"/>
              <w:right w:val="nil"/>
            </w:tcBorders>
            <w:shd w:val="clear" w:color="auto" w:fill="auto"/>
            <w:tcMar>
              <w:top w:w="100" w:type="nil"/>
              <w:right w:w="100" w:type="nil"/>
            </w:tcMar>
          </w:tcPr>
          <w:p w14:paraId="18B70A7B" w14:textId="77777777" w:rsidR="00626E65" w:rsidRPr="00A61A07" w:rsidRDefault="00626E65" w:rsidP="009A2651">
            <w:pPr>
              <w:widowControl w:val="0"/>
              <w:jc w:val="center"/>
              <w:rPr>
                <w:sz w:val="20"/>
                <w:szCs w:val="20"/>
                <w:lang w:val="en-US"/>
              </w:rPr>
            </w:pPr>
            <w:r w:rsidRPr="00A61A07">
              <w:rPr>
                <w:sz w:val="20"/>
                <w:szCs w:val="20"/>
                <w:lang w:val="en-US"/>
              </w:rPr>
              <w:t>0.917</w:t>
            </w:r>
          </w:p>
        </w:tc>
        <w:tc>
          <w:tcPr>
            <w:tcW w:w="517" w:type="pct"/>
            <w:tcBorders>
              <w:top w:val="nil"/>
              <w:left w:val="nil"/>
              <w:bottom w:val="single" w:sz="4" w:space="0" w:color="auto"/>
              <w:right w:val="nil"/>
            </w:tcBorders>
            <w:shd w:val="clear" w:color="auto" w:fill="auto"/>
            <w:vAlign w:val="center"/>
          </w:tcPr>
          <w:p w14:paraId="4119C3DC" w14:textId="77777777" w:rsidR="00626E65" w:rsidRPr="00A61A07" w:rsidRDefault="00626E65" w:rsidP="009A2651">
            <w:pPr>
              <w:widowControl w:val="0"/>
              <w:jc w:val="center"/>
              <w:rPr>
                <w:sz w:val="20"/>
                <w:szCs w:val="20"/>
                <w:lang w:val="en-US"/>
              </w:rPr>
            </w:pPr>
            <w:r w:rsidRPr="00A61A07">
              <w:rPr>
                <w:sz w:val="20"/>
                <w:szCs w:val="20"/>
                <w:lang w:val="en-US"/>
              </w:rPr>
              <w:t>0.899</w:t>
            </w:r>
          </w:p>
        </w:tc>
        <w:tc>
          <w:tcPr>
            <w:tcW w:w="517" w:type="pct"/>
            <w:tcBorders>
              <w:top w:val="nil"/>
              <w:left w:val="nil"/>
              <w:bottom w:val="single" w:sz="4" w:space="0" w:color="auto"/>
              <w:right w:val="nil"/>
            </w:tcBorders>
            <w:shd w:val="clear" w:color="auto" w:fill="auto"/>
          </w:tcPr>
          <w:p w14:paraId="147BAB16" w14:textId="77777777" w:rsidR="00626E65" w:rsidRPr="00A61A07" w:rsidRDefault="00626E65" w:rsidP="009A2651">
            <w:pPr>
              <w:widowControl w:val="0"/>
              <w:jc w:val="center"/>
              <w:rPr>
                <w:sz w:val="20"/>
                <w:szCs w:val="20"/>
                <w:lang w:val="en-US"/>
              </w:rPr>
            </w:pPr>
            <w:r w:rsidRPr="00A61A07">
              <w:rPr>
                <w:sz w:val="20"/>
                <w:szCs w:val="20"/>
                <w:lang w:val="en-US"/>
              </w:rPr>
              <w:t>0.781</w:t>
            </w:r>
          </w:p>
        </w:tc>
        <w:tc>
          <w:tcPr>
            <w:tcW w:w="517" w:type="pct"/>
            <w:tcBorders>
              <w:top w:val="nil"/>
              <w:left w:val="nil"/>
              <w:bottom w:val="single" w:sz="4" w:space="0" w:color="auto"/>
              <w:right w:val="nil"/>
            </w:tcBorders>
            <w:shd w:val="clear" w:color="auto" w:fill="auto"/>
          </w:tcPr>
          <w:p w14:paraId="675F2E80" w14:textId="77777777" w:rsidR="00626E65" w:rsidRPr="00A61A07" w:rsidRDefault="00626E65" w:rsidP="009A2651">
            <w:pPr>
              <w:widowControl w:val="0"/>
              <w:jc w:val="center"/>
              <w:rPr>
                <w:sz w:val="20"/>
                <w:szCs w:val="20"/>
                <w:lang w:val="en-US"/>
              </w:rPr>
            </w:pPr>
            <w:r w:rsidRPr="00A61A07">
              <w:rPr>
                <w:sz w:val="20"/>
                <w:szCs w:val="20"/>
                <w:lang w:val="en-US"/>
              </w:rPr>
              <w:t>0.286</w:t>
            </w:r>
          </w:p>
        </w:tc>
        <w:tc>
          <w:tcPr>
            <w:tcW w:w="517" w:type="pct"/>
            <w:tcBorders>
              <w:top w:val="nil"/>
              <w:left w:val="nil"/>
              <w:bottom w:val="single" w:sz="4" w:space="0" w:color="auto"/>
              <w:right w:val="nil"/>
            </w:tcBorders>
            <w:shd w:val="clear" w:color="auto" w:fill="auto"/>
          </w:tcPr>
          <w:p w14:paraId="4987D797" w14:textId="77777777" w:rsidR="00626E65" w:rsidRPr="00A61A07" w:rsidRDefault="00626E65" w:rsidP="009A2651">
            <w:pPr>
              <w:widowControl w:val="0"/>
              <w:jc w:val="center"/>
              <w:rPr>
                <w:sz w:val="20"/>
                <w:szCs w:val="20"/>
                <w:lang w:val="en-US"/>
              </w:rPr>
            </w:pPr>
            <w:r w:rsidRPr="00A61A07">
              <w:rPr>
                <w:sz w:val="20"/>
                <w:szCs w:val="20"/>
                <w:lang w:val="en-US"/>
              </w:rPr>
              <w:t>0.168</w:t>
            </w:r>
          </w:p>
        </w:tc>
        <w:tc>
          <w:tcPr>
            <w:tcW w:w="517" w:type="pct"/>
            <w:tcBorders>
              <w:top w:val="nil"/>
              <w:left w:val="nil"/>
              <w:bottom w:val="single" w:sz="4" w:space="0" w:color="auto"/>
              <w:right w:val="nil"/>
            </w:tcBorders>
          </w:tcPr>
          <w:p w14:paraId="7B6695B1" w14:textId="77777777" w:rsidR="00626E65" w:rsidRPr="00A61A07" w:rsidRDefault="00626E65" w:rsidP="009A2651">
            <w:pPr>
              <w:widowControl w:val="0"/>
              <w:jc w:val="center"/>
              <w:rPr>
                <w:sz w:val="20"/>
                <w:szCs w:val="20"/>
                <w:lang w:val="en-US"/>
              </w:rPr>
            </w:pPr>
            <w:r w:rsidRPr="00A61A07">
              <w:rPr>
                <w:sz w:val="20"/>
                <w:szCs w:val="20"/>
                <w:lang w:val="en-US"/>
              </w:rPr>
              <w:t>0.226</w:t>
            </w:r>
          </w:p>
        </w:tc>
        <w:tc>
          <w:tcPr>
            <w:tcW w:w="517" w:type="pct"/>
            <w:tcBorders>
              <w:top w:val="nil"/>
              <w:left w:val="nil"/>
              <w:bottom w:val="single" w:sz="4" w:space="0" w:color="auto"/>
              <w:right w:val="nil"/>
            </w:tcBorders>
          </w:tcPr>
          <w:p w14:paraId="29899F56" w14:textId="77777777" w:rsidR="00626E65" w:rsidRPr="00A61A07" w:rsidRDefault="00626E65" w:rsidP="009A2651">
            <w:pPr>
              <w:widowControl w:val="0"/>
              <w:jc w:val="center"/>
              <w:rPr>
                <w:sz w:val="20"/>
                <w:szCs w:val="20"/>
                <w:lang w:val="en-US"/>
              </w:rPr>
            </w:pPr>
            <w:r w:rsidRPr="00A61A07">
              <w:rPr>
                <w:sz w:val="20"/>
                <w:szCs w:val="20"/>
                <w:lang w:val="en-US"/>
              </w:rPr>
              <w:t>0.353</w:t>
            </w:r>
          </w:p>
        </w:tc>
        <w:tc>
          <w:tcPr>
            <w:tcW w:w="517" w:type="pct"/>
            <w:tcBorders>
              <w:top w:val="nil"/>
              <w:left w:val="nil"/>
              <w:bottom w:val="single" w:sz="4" w:space="0" w:color="auto"/>
              <w:right w:val="nil"/>
            </w:tcBorders>
            <w:shd w:val="clear" w:color="auto" w:fill="auto"/>
          </w:tcPr>
          <w:p w14:paraId="1FB27FC9" w14:textId="77777777" w:rsidR="00626E65" w:rsidRPr="00A61A07" w:rsidRDefault="00626E65" w:rsidP="009A2651">
            <w:pPr>
              <w:widowControl w:val="0"/>
              <w:jc w:val="center"/>
              <w:rPr>
                <w:sz w:val="20"/>
                <w:szCs w:val="20"/>
                <w:lang w:val="en-US"/>
              </w:rPr>
            </w:pPr>
            <w:r w:rsidRPr="00A61A07">
              <w:rPr>
                <w:sz w:val="20"/>
                <w:szCs w:val="20"/>
                <w:lang w:val="en-US"/>
              </w:rPr>
              <w:t>0.212</w:t>
            </w:r>
          </w:p>
        </w:tc>
      </w:tr>
    </w:tbl>
    <w:p w14:paraId="411BF6CD" w14:textId="77777777" w:rsidR="00626E65" w:rsidRPr="00A61A07" w:rsidRDefault="00626E65" w:rsidP="009A2651">
      <w:pPr>
        <w:widowControl w:val="0"/>
        <w:spacing w:line="276" w:lineRule="auto"/>
        <w:jc w:val="both"/>
        <w:rPr>
          <w:sz w:val="20"/>
          <w:szCs w:val="20"/>
          <w:lang w:val="en-US"/>
        </w:rPr>
        <w:sectPr w:rsidR="00626E65" w:rsidRPr="00A61A07" w:rsidSect="005B7212">
          <w:pgSz w:w="16838" w:h="11906" w:orient="landscape"/>
          <w:pgMar w:top="1361" w:right="1361" w:bottom="1361" w:left="1361" w:header="709" w:footer="709" w:gutter="0"/>
          <w:cols w:space="708"/>
          <w:docGrid w:linePitch="360"/>
        </w:sect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 xml:space="preserve">-statistics are in parentheses. </w:t>
      </w:r>
    </w:p>
    <w:p w14:paraId="14ABC274" w14:textId="6AA6F841" w:rsidR="00134573" w:rsidRPr="00A61A07" w:rsidRDefault="00C34124" w:rsidP="009A2651">
      <w:pPr>
        <w:widowControl w:val="0"/>
        <w:spacing w:line="276" w:lineRule="auto"/>
        <w:jc w:val="center"/>
        <w:rPr>
          <w:b/>
          <w:bCs/>
          <w:lang w:val="en-US"/>
        </w:rPr>
      </w:pPr>
      <w:r w:rsidRPr="00A61A07">
        <w:rPr>
          <w:b/>
          <w:bCs/>
          <w:lang w:val="en-US"/>
        </w:rPr>
        <w:lastRenderedPageBreak/>
        <w:t>Table 6</w:t>
      </w:r>
      <w:r w:rsidR="00134573" w:rsidRPr="00A61A07">
        <w:rPr>
          <w:b/>
          <w:bCs/>
          <w:lang w:val="en-US"/>
        </w:rPr>
        <w:t>. Impact of Smart Contract Laws on Firms’ Smart Contract Activities</w:t>
      </w:r>
    </w:p>
    <w:tbl>
      <w:tblPr>
        <w:tblW w:w="5000" w:type="pct"/>
        <w:tblBorders>
          <w:top w:val="single" w:sz="4" w:space="0" w:color="auto"/>
          <w:bottom w:val="single" w:sz="4" w:space="0" w:color="auto"/>
        </w:tblBorders>
        <w:tblCellMar>
          <w:top w:w="28" w:type="dxa"/>
          <w:left w:w="57" w:type="dxa"/>
          <w:bottom w:w="28" w:type="dxa"/>
          <w:right w:w="57" w:type="dxa"/>
        </w:tblCellMar>
        <w:tblLook w:val="0000" w:firstRow="0" w:lastRow="0" w:firstColumn="0" w:lastColumn="0" w:noHBand="0" w:noVBand="0"/>
      </w:tblPr>
      <w:tblGrid>
        <w:gridCol w:w="2553"/>
        <w:gridCol w:w="2892"/>
        <w:gridCol w:w="2892"/>
        <w:gridCol w:w="2891"/>
        <w:gridCol w:w="2888"/>
      </w:tblGrid>
      <w:tr w:rsidR="00A61A07" w:rsidRPr="00A61A07" w14:paraId="706DFEFA" w14:textId="77777777" w:rsidTr="00A41230">
        <w:trPr>
          <w:trHeight w:val="169"/>
        </w:trPr>
        <w:tc>
          <w:tcPr>
            <w:tcW w:w="904" w:type="pct"/>
            <w:tcBorders>
              <w:top w:val="single" w:sz="4" w:space="0" w:color="auto"/>
              <w:left w:val="nil"/>
              <w:bottom w:val="single" w:sz="4" w:space="0" w:color="auto"/>
              <w:right w:val="nil"/>
            </w:tcBorders>
            <w:tcMar>
              <w:top w:w="100" w:type="nil"/>
              <w:right w:w="100" w:type="nil"/>
            </w:tcMar>
          </w:tcPr>
          <w:p w14:paraId="1C4F965D" w14:textId="77777777" w:rsidR="00A41230" w:rsidRPr="00A61A07" w:rsidRDefault="00A41230" w:rsidP="009A2651">
            <w:pPr>
              <w:widowControl w:val="0"/>
              <w:spacing w:line="276" w:lineRule="auto"/>
              <w:rPr>
                <w:b/>
                <w:sz w:val="20"/>
                <w:szCs w:val="20"/>
                <w:lang w:val="en-US"/>
              </w:rPr>
            </w:pPr>
            <w:r w:rsidRPr="00A61A07">
              <w:rPr>
                <w:b/>
                <w:sz w:val="20"/>
                <w:szCs w:val="20"/>
                <w:lang w:val="en-US"/>
              </w:rPr>
              <w:t>Variables</w:t>
            </w:r>
          </w:p>
        </w:tc>
        <w:tc>
          <w:tcPr>
            <w:tcW w:w="1024" w:type="pct"/>
            <w:tcBorders>
              <w:top w:val="single" w:sz="4" w:space="0" w:color="auto"/>
              <w:left w:val="nil"/>
              <w:bottom w:val="single" w:sz="4" w:space="0" w:color="auto"/>
              <w:right w:val="nil"/>
            </w:tcBorders>
          </w:tcPr>
          <w:p w14:paraId="3448266F" w14:textId="77777777" w:rsidR="00A41230" w:rsidRPr="00A61A07" w:rsidRDefault="00A41230" w:rsidP="009A2651">
            <w:pPr>
              <w:widowControl w:val="0"/>
              <w:spacing w:line="276" w:lineRule="auto"/>
              <w:jc w:val="center"/>
              <w:rPr>
                <w:b/>
                <w:sz w:val="20"/>
                <w:szCs w:val="20"/>
                <w:lang w:val="en-US"/>
              </w:rPr>
            </w:pPr>
            <w:r w:rsidRPr="00A61A07">
              <w:rPr>
                <w:b/>
                <w:sz w:val="20"/>
                <w:szCs w:val="20"/>
                <w:lang w:val="en-US"/>
              </w:rPr>
              <w:t>Model 1</w:t>
            </w:r>
          </w:p>
          <w:p w14:paraId="4EF73016" w14:textId="4ABA6253" w:rsidR="00A41230" w:rsidRPr="00A61A07" w:rsidRDefault="00A41230" w:rsidP="009A2651">
            <w:pPr>
              <w:widowControl w:val="0"/>
              <w:spacing w:line="276" w:lineRule="auto"/>
              <w:jc w:val="center"/>
              <w:rPr>
                <w:b/>
                <w:sz w:val="20"/>
                <w:szCs w:val="20"/>
                <w:lang w:val="en-US"/>
              </w:rPr>
            </w:pPr>
            <w:r w:rsidRPr="00A61A07">
              <w:rPr>
                <w:b/>
                <w:sz w:val="20"/>
                <w:szCs w:val="20"/>
                <w:lang w:val="en-US"/>
              </w:rPr>
              <w:t>Impact of Smart Contract Laws on Smart Contract Adoption (headquarter</w:t>
            </w:r>
            <w:r w:rsidR="00F96EFF" w:rsidRPr="00A61A07">
              <w:rPr>
                <w:b/>
                <w:sz w:val="20"/>
                <w:szCs w:val="20"/>
                <w:lang w:val="en-US"/>
              </w:rPr>
              <w:t>s</w:t>
            </w:r>
            <w:r w:rsidRPr="00A61A07">
              <w:rPr>
                <w:b/>
                <w:sz w:val="20"/>
                <w:szCs w:val="20"/>
                <w:lang w:val="en-US"/>
              </w:rPr>
              <w:t xml:space="preserve"> location </w:t>
            </w:r>
            <w:r w:rsidR="00C81995" w:rsidRPr="00A61A07">
              <w:rPr>
                <w:b/>
                <w:sz w:val="20"/>
                <w:szCs w:val="20"/>
                <w:lang w:val="en-US"/>
              </w:rPr>
              <w:t>sample</w:t>
            </w:r>
            <w:r w:rsidRPr="00A61A07">
              <w:rPr>
                <w:b/>
                <w:sz w:val="20"/>
                <w:szCs w:val="20"/>
                <w:lang w:val="en-US"/>
              </w:rPr>
              <w:t xml:space="preserve">) </w:t>
            </w:r>
          </w:p>
        </w:tc>
        <w:tc>
          <w:tcPr>
            <w:tcW w:w="1024" w:type="pct"/>
            <w:tcBorders>
              <w:top w:val="single" w:sz="4" w:space="0" w:color="auto"/>
              <w:left w:val="nil"/>
              <w:bottom w:val="single" w:sz="4" w:space="0" w:color="auto"/>
              <w:right w:val="nil"/>
            </w:tcBorders>
          </w:tcPr>
          <w:p w14:paraId="68F22274" w14:textId="373F67A2" w:rsidR="00A41230" w:rsidRPr="00A61A07" w:rsidRDefault="00A41230" w:rsidP="009A2651">
            <w:pPr>
              <w:widowControl w:val="0"/>
              <w:spacing w:line="276" w:lineRule="auto"/>
              <w:jc w:val="center"/>
              <w:rPr>
                <w:b/>
                <w:sz w:val="20"/>
                <w:szCs w:val="20"/>
                <w:lang w:val="en-US"/>
              </w:rPr>
            </w:pPr>
            <w:r w:rsidRPr="00A61A07">
              <w:rPr>
                <w:b/>
                <w:sz w:val="20"/>
                <w:szCs w:val="20"/>
                <w:lang w:val="en-US"/>
              </w:rPr>
              <w:t>Model 2</w:t>
            </w:r>
          </w:p>
          <w:p w14:paraId="7B6F8EB0" w14:textId="39C11E14" w:rsidR="00A41230" w:rsidRPr="00A61A07" w:rsidRDefault="00A41230" w:rsidP="009A2651">
            <w:pPr>
              <w:widowControl w:val="0"/>
              <w:spacing w:line="276" w:lineRule="auto"/>
              <w:jc w:val="center"/>
              <w:rPr>
                <w:b/>
                <w:sz w:val="20"/>
                <w:szCs w:val="20"/>
                <w:lang w:val="en-US"/>
              </w:rPr>
            </w:pPr>
            <w:r w:rsidRPr="00A61A07">
              <w:rPr>
                <w:b/>
                <w:sz w:val="20"/>
                <w:szCs w:val="20"/>
                <w:lang w:val="en-US"/>
              </w:rPr>
              <w:t xml:space="preserve">Impact of Smart Contract Laws on Smart Contract Adoption (employee location </w:t>
            </w:r>
            <w:r w:rsidR="009D524F" w:rsidRPr="00A61A07">
              <w:rPr>
                <w:b/>
                <w:sz w:val="20"/>
                <w:szCs w:val="20"/>
                <w:lang w:val="en-US"/>
              </w:rPr>
              <w:t>sample</w:t>
            </w:r>
            <w:r w:rsidRPr="00A61A07">
              <w:rPr>
                <w:b/>
                <w:sz w:val="20"/>
                <w:szCs w:val="20"/>
                <w:lang w:val="en-US"/>
              </w:rPr>
              <w:t>)</w:t>
            </w:r>
          </w:p>
        </w:tc>
        <w:tc>
          <w:tcPr>
            <w:tcW w:w="1024" w:type="pct"/>
            <w:tcBorders>
              <w:top w:val="single" w:sz="4" w:space="0" w:color="auto"/>
              <w:left w:val="nil"/>
              <w:bottom w:val="single" w:sz="4" w:space="0" w:color="auto"/>
              <w:right w:val="nil"/>
            </w:tcBorders>
          </w:tcPr>
          <w:p w14:paraId="7BFCABEF" w14:textId="529D9B62" w:rsidR="00A41230" w:rsidRPr="00A61A07" w:rsidRDefault="00A41230" w:rsidP="009A2651">
            <w:pPr>
              <w:widowControl w:val="0"/>
              <w:spacing w:line="276" w:lineRule="auto"/>
              <w:jc w:val="center"/>
              <w:rPr>
                <w:b/>
                <w:sz w:val="20"/>
                <w:szCs w:val="20"/>
                <w:lang w:val="en-US"/>
              </w:rPr>
            </w:pPr>
            <w:r w:rsidRPr="00A61A07">
              <w:rPr>
                <w:b/>
                <w:sz w:val="20"/>
                <w:szCs w:val="20"/>
                <w:lang w:val="en-US"/>
              </w:rPr>
              <w:t>Model 3</w:t>
            </w:r>
          </w:p>
          <w:p w14:paraId="275CD7E7" w14:textId="51315B54" w:rsidR="00A41230" w:rsidRPr="00A61A07" w:rsidRDefault="00A41230" w:rsidP="009A2651">
            <w:pPr>
              <w:widowControl w:val="0"/>
              <w:spacing w:line="276" w:lineRule="auto"/>
              <w:jc w:val="center"/>
              <w:rPr>
                <w:b/>
                <w:sz w:val="20"/>
                <w:szCs w:val="20"/>
                <w:lang w:val="en-US"/>
              </w:rPr>
            </w:pPr>
            <w:r w:rsidRPr="00A61A07">
              <w:rPr>
                <w:b/>
                <w:sz w:val="20"/>
                <w:szCs w:val="20"/>
                <w:lang w:val="en-US"/>
              </w:rPr>
              <w:t>Impact of Smart Contract Laws on Smart Contract Talent (headquarter</w:t>
            </w:r>
            <w:r w:rsidR="00F96EFF" w:rsidRPr="00A61A07">
              <w:rPr>
                <w:b/>
                <w:sz w:val="20"/>
                <w:szCs w:val="20"/>
                <w:lang w:val="en-US"/>
              </w:rPr>
              <w:t>s</w:t>
            </w:r>
            <w:r w:rsidRPr="00A61A07">
              <w:rPr>
                <w:b/>
                <w:sz w:val="20"/>
                <w:szCs w:val="20"/>
                <w:lang w:val="en-US"/>
              </w:rPr>
              <w:t xml:space="preserve"> location </w:t>
            </w:r>
            <w:r w:rsidR="009D524F" w:rsidRPr="00A61A07">
              <w:rPr>
                <w:b/>
                <w:sz w:val="20"/>
                <w:szCs w:val="20"/>
                <w:lang w:val="en-US"/>
              </w:rPr>
              <w:t>sample</w:t>
            </w:r>
            <w:r w:rsidRPr="00A61A07">
              <w:rPr>
                <w:b/>
                <w:sz w:val="20"/>
                <w:szCs w:val="20"/>
                <w:lang w:val="en-US"/>
              </w:rPr>
              <w:t>)</w:t>
            </w:r>
          </w:p>
        </w:tc>
        <w:tc>
          <w:tcPr>
            <w:tcW w:w="1023" w:type="pct"/>
            <w:tcBorders>
              <w:top w:val="single" w:sz="4" w:space="0" w:color="auto"/>
              <w:left w:val="nil"/>
              <w:bottom w:val="single" w:sz="4" w:space="0" w:color="auto"/>
              <w:right w:val="nil"/>
            </w:tcBorders>
          </w:tcPr>
          <w:p w14:paraId="2891EC57" w14:textId="77777777" w:rsidR="00A41230" w:rsidRPr="00A61A07" w:rsidRDefault="00A41230" w:rsidP="009A2651">
            <w:pPr>
              <w:widowControl w:val="0"/>
              <w:spacing w:line="276" w:lineRule="auto"/>
              <w:jc w:val="center"/>
              <w:rPr>
                <w:b/>
                <w:sz w:val="20"/>
                <w:szCs w:val="20"/>
                <w:lang w:val="en-US"/>
              </w:rPr>
            </w:pPr>
            <w:r w:rsidRPr="00A61A07">
              <w:rPr>
                <w:b/>
                <w:sz w:val="20"/>
                <w:szCs w:val="20"/>
                <w:lang w:val="en-US"/>
              </w:rPr>
              <w:t>Model 4</w:t>
            </w:r>
          </w:p>
          <w:p w14:paraId="012480CE" w14:textId="3242786D" w:rsidR="00A41230" w:rsidRPr="00A61A07" w:rsidRDefault="00A41230" w:rsidP="009A2651">
            <w:pPr>
              <w:widowControl w:val="0"/>
              <w:spacing w:line="276" w:lineRule="auto"/>
              <w:jc w:val="center"/>
              <w:rPr>
                <w:b/>
                <w:sz w:val="20"/>
                <w:szCs w:val="20"/>
                <w:lang w:val="en-US"/>
              </w:rPr>
            </w:pPr>
            <w:r w:rsidRPr="00A61A07">
              <w:rPr>
                <w:b/>
                <w:sz w:val="20"/>
                <w:szCs w:val="20"/>
                <w:lang w:val="en-US"/>
              </w:rPr>
              <w:t xml:space="preserve">Impact of Smart Contract Laws on Smart Contract Talent (employee location </w:t>
            </w:r>
            <w:r w:rsidR="009D524F" w:rsidRPr="00A61A07">
              <w:rPr>
                <w:b/>
                <w:sz w:val="20"/>
                <w:szCs w:val="20"/>
                <w:lang w:val="en-US"/>
              </w:rPr>
              <w:t>sample</w:t>
            </w:r>
            <w:r w:rsidRPr="00A61A07">
              <w:rPr>
                <w:b/>
                <w:sz w:val="20"/>
                <w:szCs w:val="20"/>
                <w:lang w:val="en-US"/>
              </w:rPr>
              <w:t>)</w:t>
            </w:r>
          </w:p>
        </w:tc>
      </w:tr>
      <w:tr w:rsidR="00A61A07" w:rsidRPr="00A61A07" w14:paraId="4ADBB908" w14:textId="77777777" w:rsidTr="00A41230">
        <w:trPr>
          <w:trHeight w:val="123"/>
        </w:trPr>
        <w:tc>
          <w:tcPr>
            <w:tcW w:w="904" w:type="pct"/>
            <w:tcBorders>
              <w:top w:val="single" w:sz="4" w:space="0" w:color="auto"/>
              <w:left w:val="nil"/>
              <w:bottom w:val="nil"/>
              <w:right w:val="nil"/>
            </w:tcBorders>
            <w:tcMar>
              <w:top w:w="100" w:type="nil"/>
              <w:right w:w="100" w:type="nil"/>
            </w:tcMar>
          </w:tcPr>
          <w:p w14:paraId="46DBBA1A" w14:textId="77777777" w:rsidR="00A41230" w:rsidRPr="00A61A07" w:rsidRDefault="00A41230" w:rsidP="009A2651">
            <w:pPr>
              <w:widowControl w:val="0"/>
              <w:spacing w:line="276" w:lineRule="auto"/>
              <w:rPr>
                <w:sz w:val="20"/>
                <w:szCs w:val="20"/>
                <w:lang w:val="en-US"/>
              </w:rPr>
            </w:pPr>
            <w:r w:rsidRPr="00A61A07">
              <w:rPr>
                <w:sz w:val="20"/>
                <w:szCs w:val="20"/>
                <w:lang w:val="en-US"/>
              </w:rPr>
              <w:t xml:space="preserve">Treatment × Post </w:t>
            </w:r>
          </w:p>
        </w:tc>
        <w:tc>
          <w:tcPr>
            <w:tcW w:w="1024" w:type="pct"/>
            <w:tcBorders>
              <w:top w:val="single" w:sz="4" w:space="0" w:color="auto"/>
              <w:left w:val="nil"/>
              <w:bottom w:val="nil"/>
              <w:right w:val="nil"/>
            </w:tcBorders>
          </w:tcPr>
          <w:p w14:paraId="767F516E"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1.003* (1.981)</w:t>
            </w:r>
          </w:p>
        </w:tc>
        <w:tc>
          <w:tcPr>
            <w:tcW w:w="1024" w:type="pct"/>
            <w:tcBorders>
              <w:top w:val="single" w:sz="4" w:space="0" w:color="auto"/>
              <w:left w:val="nil"/>
              <w:bottom w:val="nil"/>
              <w:right w:val="nil"/>
            </w:tcBorders>
          </w:tcPr>
          <w:p w14:paraId="075A8848" w14:textId="7E1756F3" w:rsidR="00A41230" w:rsidRPr="00A61A07" w:rsidRDefault="00A41230" w:rsidP="009A2651">
            <w:pPr>
              <w:widowControl w:val="0"/>
              <w:spacing w:line="276" w:lineRule="auto"/>
              <w:jc w:val="center"/>
              <w:rPr>
                <w:sz w:val="20"/>
                <w:szCs w:val="20"/>
                <w:lang w:val="en-US"/>
              </w:rPr>
            </w:pPr>
            <w:r w:rsidRPr="00A61A07">
              <w:rPr>
                <w:sz w:val="20"/>
                <w:szCs w:val="20"/>
                <w:lang w:val="en-US"/>
              </w:rPr>
              <w:t>0.602* (2.011)</w:t>
            </w:r>
          </w:p>
        </w:tc>
        <w:tc>
          <w:tcPr>
            <w:tcW w:w="1024" w:type="pct"/>
            <w:tcBorders>
              <w:top w:val="single" w:sz="4" w:space="0" w:color="auto"/>
              <w:left w:val="nil"/>
              <w:bottom w:val="nil"/>
              <w:right w:val="nil"/>
            </w:tcBorders>
          </w:tcPr>
          <w:p w14:paraId="0D63EEF0" w14:textId="01C1EAD4" w:rsidR="00A41230" w:rsidRPr="00A61A07" w:rsidRDefault="00A41230" w:rsidP="009A2651">
            <w:pPr>
              <w:widowControl w:val="0"/>
              <w:spacing w:line="276" w:lineRule="auto"/>
              <w:jc w:val="center"/>
              <w:rPr>
                <w:sz w:val="20"/>
                <w:szCs w:val="20"/>
                <w:lang w:val="en-US"/>
              </w:rPr>
            </w:pPr>
            <w:r w:rsidRPr="00A61A07">
              <w:rPr>
                <w:sz w:val="20"/>
                <w:szCs w:val="20"/>
                <w:lang w:val="en-US"/>
              </w:rPr>
              <w:t>0.604*** (4.752)</w:t>
            </w:r>
          </w:p>
        </w:tc>
        <w:tc>
          <w:tcPr>
            <w:tcW w:w="1023" w:type="pct"/>
            <w:tcBorders>
              <w:top w:val="single" w:sz="4" w:space="0" w:color="auto"/>
              <w:left w:val="nil"/>
              <w:bottom w:val="nil"/>
              <w:right w:val="nil"/>
            </w:tcBorders>
          </w:tcPr>
          <w:p w14:paraId="0FEE7A6F"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0.277* (2.449)</w:t>
            </w:r>
          </w:p>
        </w:tc>
      </w:tr>
      <w:tr w:rsidR="00A61A07" w:rsidRPr="00A61A07" w14:paraId="11C29ECB" w14:textId="77777777" w:rsidTr="00A41230">
        <w:trPr>
          <w:trHeight w:val="88"/>
        </w:trPr>
        <w:tc>
          <w:tcPr>
            <w:tcW w:w="904" w:type="pct"/>
            <w:tcBorders>
              <w:top w:val="nil"/>
              <w:left w:val="nil"/>
              <w:bottom w:val="nil"/>
              <w:right w:val="nil"/>
            </w:tcBorders>
            <w:tcMar>
              <w:top w:w="100" w:type="nil"/>
              <w:right w:w="100" w:type="nil"/>
            </w:tcMar>
          </w:tcPr>
          <w:p w14:paraId="6A565766" w14:textId="77777777" w:rsidR="00A41230" w:rsidRPr="00A61A07" w:rsidRDefault="00A41230" w:rsidP="009A2651">
            <w:pPr>
              <w:widowControl w:val="0"/>
              <w:spacing w:line="276" w:lineRule="auto"/>
              <w:rPr>
                <w:sz w:val="20"/>
                <w:szCs w:val="20"/>
                <w:lang w:val="en-US"/>
              </w:rPr>
            </w:pPr>
            <w:r w:rsidRPr="00A61A07">
              <w:rPr>
                <w:sz w:val="20"/>
                <w:szCs w:val="20"/>
                <w:lang w:val="en-US"/>
              </w:rPr>
              <w:t>Firm Profitability</w:t>
            </w:r>
          </w:p>
        </w:tc>
        <w:tc>
          <w:tcPr>
            <w:tcW w:w="1024" w:type="pct"/>
            <w:tcBorders>
              <w:top w:val="nil"/>
              <w:left w:val="nil"/>
              <w:bottom w:val="nil"/>
              <w:right w:val="nil"/>
            </w:tcBorders>
          </w:tcPr>
          <w:p w14:paraId="0D63C8B0" w14:textId="09DB8F37" w:rsidR="00A41230" w:rsidRPr="00A61A07" w:rsidRDefault="00A41230" w:rsidP="009A2651">
            <w:pPr>
              <w:widowControl w:val="0"/>
              <w:spacing w:line="276" w:lineRule="auto"/>
              <w:jc w:val="center"/>
              <w:rPr>
                <w:sz w:val="20"/>
                <w:szCs w:val="20"/>
                <w:lang w:val="en-US"/>
              </w:rPr>
            </w:pPr>
            <w:r w:rsidRPr="00A61A07">
              <w:rPr>
                <w:sz w:val="20"/>
                <w:szCs w:val="20"/>
                <w:lang w:val="en-US"/>
              </w:rPr>
              <w:t>-1.728 (-1.501)</w:t>
            </w:r>
          </w:p>
        </w:tc>
        <w:tc>
          <w:tcPr>
            <w:tcW w:w="1024" w:type="pct"/>
            <w:tcBorders>
              <w:top w:val="nil"/>
              <w:left w:val="nil"/>
              <w:bottom w:val="nil"/>
              <w:right w:val="nil"/>
            </w:tcBorders>
          </w:tcPr>
          <w:p w14:paraId="04EBF2AF" w14:textId="606F9DD7" w:rsidR="00A41230" w:rsidRPr="00A61A07" w:rsidRDefault="00A41230" w:rsidP="009A2651">
            <w:pPr>
              <w:widowControl w:val="0"/>
              <w:spacing w:line="276" w:lineRule="auto"/>
              <w:jc w:val="center"/>
              <w:rPr>
                <w:sz w:val="20"/>
                <w:szCs w:val="20"/>
                <w:lang w:val="en-US"/>
              </w:rPr>
            </w:pPr>
            <w:r w:rsidRPr="00A61A07">
              <w:rPr>
                <w:sz w:val="20"/>
                <w:szCs w:val="20"/>
                <w:lang w:val="en-US"/>
              </w:rPr>
              <w:t>-0.349** (-2.648)</w:t>
            </w:r>
          </w:p>
        </w:tc>
        <w:tc>
          <w:tcPr>
            <w:tcW w:w="1024" w:type="pct"/>
            <w:tcBorders>
              <w:top w:val="nil"/>
              <w:left w:val="nil"/>
              <w:bottom w:val="nil"/>
              <w:right w:val="nil"/>
            </w:tcBorders>
          </w:tcPr>
          <w:p w14:paraId="4816B93D" w14:textId="372AEDA7" w:rsidR="00A41230" w:rsidRPr="00A61A07" w:rsidRDefault="00A41230" w:rsidP="009A2651">
            <w:pPr>
              <w:widowControl w:val="0"/>
              <w:spacing w:line="276" w:lineRule="auto"/>
              <w:jc w:val="center"/>
              <w:rPr>
                <w:sz w:val="20"/>
                <w:szCs w:val="20"/>
                <w:lang w:val="en-US"/>
              </w:rPr>
            </w:pPr>
            <w:r w:rsidRPr="00A61A07">
              <w:rPr>
                <w:sz w:val="20"/>
                <w:szCs w:val="20"/>
                <w:lang w:val="en-US"/>
              </w:rPr>
              <w:t>-0.377 (-1.439)</w:t>
            </w:r>
          </w:p>
        </w:tc>
        <w:tc>
          <w:tcPr>
            <w:tcW w:w="1023" w:type="pct"/>
            <w:tcBorders>
              <w:top w:val="nil"/>
              <w:left w:val="nil"/>
              <w:bottom w:val="nil"/>
              <w:right w:val="nil"/>
            </w:tcBorders>
          </w:tcPr>
          <w:p w14:paraId="2026F646"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0.143 (1.166)</w:t>
            </w:r>
          </w:p>
        </w:tc>
      </w:tr>
      <w:tr w:rsidR="00A61A07" w:rsidRPr="00A61A07" w14:paraId="0AF2EDEE" w14:textId="77777777" w:rsidTr="00A41230">
        <w:trPr>
          <w:trHeight w:val="88"/>
        </w:trPr>
        <w:tc>
          <w:tcPr>
            <w:tcW w:w="904" w:type="pct"/>
            <w:tcBorders>
              <w:top w:val="nil"/>
              <w:left w:val="nil"/>
              <w:bottom w:val="nil"/>
              <w:right w:val="nil"/>
            </w:tcBorders>
            <w:tcMar>
              <w:top w:w="100" w:type="nil"/>
              <w:right w:w="100" w:type="nil"/>
            </w:tcMar>
          </w:tcPr>
          <w:p w14:paraId="72529089" w14:textId="77777777" w:rsidR="00A41230" w:rsidRPr="00A61A07" w:rsidRDefault="00A41230" w:rsidP="009A2651">
            <w:pPr>
              <w:widowControl w:val="0"/>
              <w:spacing w:line="276" w:lineRule="auto"/>
              <w:rPr>
                <w:sz w:val="20"/>
                <w:szCs w:val="20"/>
                <w:lang w:val="en-US"/>
              </w:rPr>
            </w:pPr>
            <w:r w:rsidRPr="00A61A07">
              <w:rPr>
                <w:sz w:val="20"/>
                <w:szCs w:val="20"/>
                <w:lang w:val="en-US"/>
              </w:rPr>
              <w:t>Firm Size</w:t>
            </w:r>
          </w:p>
        </w:tc>
        <w:tc>
          <w:tcPr>
            <w:tcW w:w="1024" w:type="pct"/>
            <w:tcBorders>
              <w:top w:val="nil"/>
              <w:left w:val="nil"/>
              <w:bottom w:val="nil"/>
              <w:right w:val="nil"/>
            </w:tcBorders>
          </w:tcPr>
          <w:p w14:paraId="647FB9D9"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0.568** (3.001)</w:t>
            </w:r>
          </w:p>
        </w:tc>
        <w:tc>
          <w:tcPr>
            <w:tcW w:w="1024" w:type="pct"/>
            <w:tcBorders>
              <w:top w:val="nil"/>
              <w:left w:val="nil"/>
              <w:bottom w:val="nil"/>
              <w:right w:val="nil"/>
            </w:tcBorders>
          </w:tcPr>
          <w:p w14:paraId="5B7CE8B4" w14:textId="35071ACC" w:rsidR="00A41230" w:rsidRPr="00A61A07" w:rsidRDefault="00A41230" w:rsidP="009A2651">
            <w:pPr>
              <w:widowControl w:val="0"/>
              <w:spacing w:line="276" w:lineRule="auto"/>
              <w:jc w:val="center"/>
              <w:rPr>
                <w:sz w:val="20"/>
                <w:szCs w:val="20"/>
                <w:lang w:val="en-US"/>
              </w:rPr>
            </w:pPr>
            <w:r w:rsidRPr="00A61A07">
              <w:rPr>
                <w:sz w:val="20"/>
                <w:szCs w:val="20"/>
                <w:lang w:val="en-US"/>
              </w:rPr>
              <w:t>0.535*** (13.306)</w:t>
            </w:r>
          </w:p>
        </w:tc>
        <w:tc>
          <w:tcPr>
            <w:tcW w:w="1024" w:type="pct"/>
            <w:tcBorders>
              <w:top w:val="nil"/>
              <w:left w:val="nil"/>
              <w:bottom w:val="nil"/>
              <w:right w:val="nil"/>
            </w:tcBorders>
          </w:tcPr>
          <w:p w14:paraId="1309B132" w14:textId="6AC9D1A7" w:rsidR="00A41230" w:rsidRPr="00A61A07" w:rsidRDefault="00A41230" w:rsidP="009A2651">
            <w:pPr>
              <w:widowControl w:val="0"/>
              <w:spacing w:line="276" w:lineRule="auto"/>
              <w:jc w:val="center"/>
              <w:rPr>
                <w:sz w:val="20"/>
                <w:szCs w:val="20"/>
                <w:lang w:val="en-US"/>
              </w:rPr>
            </w:pPr>
            <w:r w:rsidRPr="00A61A07">
              <w:rPr>
                <w:sz w:val="20"/>
                <w:szCs w:val="20"/>
                <w:lang w:val="en-US"/>
              </w:rPr>
              <w:t>0.333*** (3.293)</w:t>
            </w:r>
          </w:p>
        </w:tc>
        <w:tc>
          <w:tcPr>
            <w:tcW w:w="1023" w:type="pct"/>
            <w:tcBorders>
              <w:top w:val="nil"/>
              <w:left w:val="nil"/>
              <w:bottom w:val="nil"/>
              <w:right w:val="nil"/>
            </w:tcBorders>
          </w:tcPr>
          <w:p w14:paraId="1C1273D8"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0.365*** (4.651)</w:t>
            </w:r>
          </w:p>
        </w:tc>
      </w:tr>
      <w:tr w:rsidR="00A61A07" w:rsidRPr="00A61A07" w14:paraId="3A3B0321" w14:textId="77777777" w:rsidTr="00A41230">
        <w:trPr>
          <w:trHeight w:val="88"/>
        </w:trPr>
        <w:tc>
          <w:tcPr>
            <w:tcW w:w="904" w:type="pct"/>
            <w:tcBorders>
              <w:top w:val="nil"/>
              <w:left w:val="nil"/>
              <w:bottom w:val="nil"/>
              <w:right w:val="nil"/>
            </w:tcBorders>
            <w:tcMar>
              <w:top w:w="100" w:type="nil"/>
              <w:right w:w="100" w:type="nil"/>
            </w:tcMar>
          </w:tcPr>
          <w:p w14:paraId="249E6960" w14:textId="77777777" w:rsidR="00A41230" w:rsidRPr="00A61A07" w:rsidRDefault="00A41230" w:rsidP="009A2651">
            <w:pPr>
              <w:widowControl w:val="0"/>
              <w:spacing w:line="276" w:lineRule="auto"/>
              <w:rPr>
                <w:sz w:val="20"/>
                <w:szCs w:val="20"/>
                <w:lang w:val="en-US"/>
              </w:rPr>
            </w:pPr>
            <w:r w:rsidRPr="00A61A07">
              <w:rPr>
                <w:sz w:val="20"/>
                <w:szCs w:val="20"/>
                <w:lang w:val="en-US"/>
              </w:rPr>
              <w:t>Firm Leverage</w:t>
            </w:r>
          </w:p>
        </w:tc>
        <w:tc>
          <w:tcPr>
            <w:tcW w:w="1024" w:type="pct"/>
            <w:tcBorders>
              <w:top w:val="nil"/>
              <w:left w:val="nil"/>
              <w:bottom w:val="nil"/>
              <w:right w:val="nil"/>
            </w:tcBorders>
          </w:tcPr>
          <w:p w14:paraId="6C3D5E44"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-1.459 (-1.277)</w:t>
            </w:r>
          </w:p>
        </w:tc>
        <w:tc>
          <w:tcPr>
            <w:tcW w:w="1024" w:type="pct"/>
            <w:tcBorders>
              <w:top w:val="nil"/>
              <w:left w:val="nil"/>
              <w:bottom w:val="nil"/>
              <w:right w:val="nil"/>
            </w:tcBorders>
          </w:tcPr>
          <w:p w14:paraId="0A66C800" w14:textId="6C9BC7D8" w:rsidR="00A41230" w:rsidRPr="00A61A07" w:rsidRDefault="00A41230" w:rsidP="009A2651">
            <w:pPr>
              <w:widowControl w:val="0"/>
              <w:spacing w:line="276" w:lineRule="auto"/>
              <w:jc w:val="center"/>
              <w:rPr>
                <w:sz w:val="20"/>
                <w:szCs w:val="20"/>
                <w:lang w:val="en-US"/>
              </w:rPr>
            </w:pPr>
            <w:r w:rsidRPr="00A61A07">
              <w:rPr>
                <w:sz w:val="20"/>
                <w:szCs w:val="20"/>
                <w:lang w:val="en-US"/>
              </w:rPr>
              <w:t>-1.456*** (-4.680)</w:t>
            </w:r>
          </w:p>
        </w:tc>
        <w:tc>
          <w:tcPr>
            <w:tcW w:w="1024" w:type="pct"/>
            <w:tcBorders>
              <w:top w:val="nil"/>
              <w:left w:val="nil"/>
              <w:bottom w:val="nil"/>
              <w:right w:val="nil"/>
            </w:tcBorders>
          </w:tcPr>
          <w:p w14:paraId="0956411B" w14:textId="61F8371A" w:rsidR="00A41230" w:rsidRPr="00A61A07" w:rsidRDefault="00A41230" w:rsidP="009A2651">
            <w:pPr>
              <w:widowControl w:val="0"/>
              <w:spacing w:line="276" w:lineRule="auto"/>
              <w:jc w:val="center"/>
              <w:rPr>
                <w:sz w:val="20"/>
                <w:szCs w:val="20"/>
                <w:lang w:val="en-US"/>
              </w:rPr>
            </w:pPr>
            <w:r w:rsidRPr="00A61A07">
              <w:rPr>
                <w:sz w:val="20"/>
                <w:szCs w:val="20"/>
                <w:lang w:val="en-US"/>
              </w:rPr>
              <w:t>0.096 (0.389)</w:t>
            </w:r>
          </w:p>
        </w:tc>
        <w:tc>
          <w:tcPr>
            <w:tcW w:w="1023" w:type="pct"/>
            <w:tcBorders>
              <w:top w:val="nil"/>
              <w:left w:val="nil"/>
              <w:bottom w:val="nil"/>
              <w:right w:val="nil"/>
            </w:tcBorders>
          </w:tcPr>
          <w:p w14:paraId="6DD5B2D8"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-0.147 (-0.771)</w:t>
            </w:r>
          </w:p>
        </w:tc>
      </w:tr>
      <w:tr w:rsidR="00A61A07" w:rsidRPr="00A61A07" w14:paraId="18655886" w14:textId="77777777" w:rsidTr="00A41230">
        <w:trPr>
          <w:trHeight w:val="88"/>
        </w:trPr>
        <w:tc>
          <w:tcPr>
            <w:tcW w:w="904" w:type="pct"/>
            <w:tcBorders>
              <w:top w:val="nil"/>
              <w:left w:val="nil"/>
              <w:bottom w:val="nil"/>
              <w:right w:val="nil"/>
            </w:tcBorders>
            <w:tcMar>
              <w:top w:w="100" w:type="nil"/>
              <w:right w:w="100" w:type="nil"/>
            </w:tcMar>
          </w:tcPr>
          <w:p w14:paraId="04F3C9CE" w14:textId="77777777" w:rsidR="00A41230" w:rsidRPr="00A61A07" w:rsidRDefault="00A41230" w:rsidP="009A2651">
            <w:pPr>
              <w:widowControl w:val="0"/>
              <w:spacing w:line="276" w:lineRule="auto"/>
              <w:rPr>
                <w:sz w:val="20"/>
                <w:szCs w:val="20"/>
                <w:lang w:val="en-US"/>
              </w:rPr>
            </w:pPr>
            <w:r w:rsidRPr="00A61A07">
              <w:rPr>
                <w:sz w:val="20"/>
                <w:szCs w:val="20"/>
                <w:lang w:val="en-US"/>
              </w:rPr>
              <w:t>Cash Intensity</w:t>
            </w:r>
          </w:p>
        </w:tc>
        <w:tc>
          <w:tcPr>
            <w:tcW w:w="1024" w:type="pct"/>
            <w:tcBorders>
              <w:top w:val="nil"/>
              <w:left w:val="nil"/>
              <w:bottom w:val="nil"/>
              <w:right w:val="nil"/>
            </w:tcBorders>
          </w:tcPr>
          <w:p w14:paraId="17919BE3"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-6.232* (-2.111)</w:t>
            </w:r>
          </w:p>
        </w:tc>
        <w:tc>
          <w:tcPr>
            <w:tcW w:w="1024" w:type="pct"/>
            <w:tcBorders>
              <w:top w:val="nil"/>
              <w:left w:val="nil"/>
              <w:bottom w:val="nil"/>
              <w:right w:val="nil"/>
            </w:tcBorders>
          </w:tcPr>
          <w:p w14:paraId="15D1672F" w14:textId="2F4E8B1A" w:rsidR="00A41230" w:rsidRPr="00A61A07" w:rsidRDefault="00A41230" w:rsidP="009A2651">
            <w:pPr>
              <w:widowControl w:val="0"/>
              <w:spacing w:line="276" w:lineRule="auto"/>
              <w:jc w:val="center"/>
              <w:rPr>
                <w:sz w:val="20"/>
                <w:szCs w:val="20"/>
                <w:lang w:val="en-US"/>
              </w:rPr>
            </w:pPr>
            <w:r w:rsidRPr="00A61A07">
              <w:rPr>
                <w:sz w:val="20"/>
                <w:szCs w:val="20"/>
                <w:lang w:val="en-US"/>
              </w:rPr>
              <w:t>-1.838** (-2.650)</w:t>
            </w:r>
          </w:p>
        </w:tc>
        <w:tc>
          <w:tcPr>
            <w:tcW w:w="1024" w:type="pct"/>
            <w:tcBorders>
              <w:top w:val="nil"/>
              <w:left w:val="nil"/>
              <w:bottom w:val="nil"/>
              <w:right w:val="nil"/>
            </w:tcBorders>
          </w:tcPr>
          <w:p w14:paraId="481601D8" w14:textId="24135C87" w:rsidR="00A41230" w:rsidRPr="00A61A07" w:rsidRDefault="00A41230" w:rsidP="009A2651">
            <w:pPr>
              <w:widowControl w:val="0"/>
              <w:spacing w:line="276" w:lineRule="auto"/>
              <w:jc w:val="center"/>
              <w:rPr>
                <w:sz w:val="20"/>
                <w:szCs w:val="20"/>
                <w:lang w:val="en-US"/>
              </w:rPr>
            </w:pPr>
            <w:r w:rsidRPr="00A61A07">
              <w:rPr>
                <w:sz w:val="20"/>
                <w:szCs w:val="20"/>
                <w:lang w:val="en-US"/>
              </w:rPr>
              <w:t>1.882*** (4.356)</w:t>
            </w:r>
          </w:p>
        </w:tc>
        <w:tc>
          <w:tcPr>
            <w:tcW w:w="1023" w:type="pct"/>
            <w:tcBorders>
              <w:top w:val="nil"/>
              <w:left w:val="nil"/>
              <w:bottom w:val="nil"/>
              <w:right w:val="nil"/>
            </w:tcBorders>
          </w:tcPr>
          <w:p w14:paraId="4A5ACC88"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0.206 (0.530)</w:t>
            </w:r>
          </w:p>
        </w:tc>
      </w:tr>
      <w:tr w:rsidR="00A61A07" w:rsidRPr="00A61A07" w14:paraId="57287C75" w14:textId="77777777" w:rsidTr="00A41230">
        <w:trPr>
          <w:trHeight w:val="65"/>
        </w:trPr>
        <w:tc>
          <w:tcPr>
            <w:tcW w:w="904" w:type="pct"/>
            <w:tcBorders>
              <w:top w:val="nil"/>
              <w:left w:val="nil"/>
              <w:bottom w:val="nil"/>
              <w:right w:val="nil"/>
            </w:tcBorders>
            <w:tcMar>
              <w:top w:w="100" w:type="nil"/>
              <w:right w:w="100" w:type="nil"/>
            </w:tcMar>
          </w:tcPr>
          <w:p w14:paraId="0301BB5D" w14:textId="77777777" w:rsidR="00A41230" w:rsidRPr="00A61A07" w:rsidRDefault="00A41230" w:rsidP="009A2651">
            <w:pPr>
              <w:widowControl w:val="0"/>
              <w:spacing w:line="276" w:lineRule="auto"/>
              <w:rPr>
                <w:sz w:val="20"/>
                <w:szCs w:val="20"/>
                <w:lang w:val="en-US" w:eastAsia="en-GB"/>
              </w:rPr>
            </w:pPr>
            <w:r w:rsidRPr="00A61A07">
              <w:rPr>
                <w:sz w:val="20"/>
                <w:szCs w:val="20"/>
                <w:lang w:val="en-US"/>
              </w:rPr>
              <w:t xml:space="preserve">Tangible Assets </w:t>
            </w:r>
          </w:p>
        </w:tc>
        <w:tc>
          <w:tcPr>
            <w:tcW w:w="1024" w:type="pct"/>
            <w:tcBorders>
              <w:top w:val="nil"/>
              <w:left w:val="nil"/>
              <w:bottom w:val="nil"/>
              <w:right w:val="nil"/>
            </w:tcBorders>
          </w:tcPr>
          <w:p w14:paraId="747D987A"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-0.186 (-0.156)</w:t>
            </w:r>
          </w:p>
        </w:tc>
        <w:tc>
          <w:tcPr>
            <w:tcW w:w="1024" w:type="pct"/>
            <w:tcBorders>
              <w:top w:val="nil"/>
              <w:left w:val="nil"/>
              <w:bottom w:val="nil"/>
              <w:right w:val="nil"/>
            </w:tcBorders>
          </w:tcPr>
          <w:p w14:paraId="75BFB7D2" w14:textId="733B31FE" w:rsidR="00A41230" w:rsidRPr="00A61A07" w:rsidRDefault="00A41230" w:rsidP="009A2651">
            <w:pPr>
              <w:widowControl w:val="0"/>
              <w:spacing w:line="276" w:lineRule="auto"/>
              <w:jc w:val="center"/>
              <w:rPr>
                <w:sz w:val="20"/>
                <w:szCs w:val="20"/>
                <w:lang w:val="en-US"/>
              </w:rPr>
            </w:pPr>
            <w:r w:rsidRPr="00A61A07">
              <w:rPr>
                <w:sz w:val="20"/>
                <w:szCs w:val="20"/>
                <w:lang w:val="en-US"/>
              </w:rPr>
              <w:t>0.003 (1.271)</w:t>
            </w:r>
          </w:p>
        </w:tc>
        <w:tc>
          <w:tcPr>
            <w:tcW w:w="1024" w:type="pct"/>
            <w:tcBorders>
              <w:top w:val="nil"/>
              <w:left w:val="nil"/>
              <w:bottom w:val="nil"/>
              <w:right w:val="nil"/>
            </w:tcBorders>
          </w:tcPr>
          <w:p w14:paraId="114F7B48" w14:textId="1D703C22" w:rsidR="00A41230" w:rsidRPr="00A61A07" w:rsidRDefault="00A41230" w:rsidP="009A2651">
            <w:pPr>
              <w:widowControl w:val="0"/>
              <w:spacing w:line="276" w:lineRule="auto"/>
              <w:jc w:val="center"/>
              <w:rPr>
                <w:sz w:val="20"/>
                <w:szCs w:val="20"/>
                <w:lang w:val="en-US"/>
              </w:rPr>
            </w:pPr>
            <w:r w:rsidRPr="00A61A07">
              <w:rPr>
                <w:sz w:val="20"/>
                <w:szCs w:val="20"/>
                <w:lang w:val="en-US"/>
              </w:rPr>
              <w:t>-0.428 (-0.796)</w:t>
            </w:r>
          </w:p>
        </w:tc>
        <w:tc>
          <w:tcPr>
            <w:tcW w:w="1023" w:type="pct"/>
            <w:tcBorders>
              <w:top w:val="nil"/>
              <w:left w:val="nil"/>
              <w:bottom w:val="nil"/>
              <w:right w:val="nil"/>
            </w:tcBorders>
          </w:tcPr>
          <w:p w14:paraId="7D4EE808"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-0.034 (-0.073)</w:t>
            </w:r>
          </w:p>
        </w:tc>
      </w:tr>
      <w:tr w:rsidR="00A61A07" w:rsidRPr="00A61A07" w14:paraId="483593AB" w14:textId="77777777" w:rsidTr="00A41230">
        <w:trPr>
          <w:trHeight w:val="30"/>
        </w:trPr>
        <w:tc>
          <w:tcPr>
            <w:tcW w:w="904" w:type="pct"/>
            <w:tcBorders>
              <w:top w:val="nil"/>
              <w:left w:val="nil"/>
              <w:bottom w:val="nil"/>
              <w:right w:val="nil"/>
            </w:tcBorders>
            <w:tcMar>
              <w:top w:w="100" w:type="nil"/>
              <w:right w:w="100" w:type="nil"/>
            </w:tcMar>
          </w:tcPr>
          <w:p w14:paraId="473B7097" w14:textId="77777777" w:rsidR="00A41230" w:rsidRPr="00A61A07" w:rsidRDefault="00A41230" w:rsidP="009A2651">
            <w:pPr>
              <w:widowControl w:val="0"/>
              <w:spacing w:line="276" w:lineRule="auto"/>
              <w:rPr>
                <w:sz w:val="20"/>
                <w:szCs w:val="20"/>
                <w:lang w:val="en-US" w:eastAsia="en-GB"/>
              </w:rPr>
            </w:pPr>
            <w:r w:rsidRPr="00A61A07">
              <w:rPr>
                <w:sz w:val="20"/>
                <w:szCs w:val="20"/>
                <w:lang w:val="en-US"/>
              </w:rPr>
              <w:t>Labor Intensity</w:t>
            </w:r>
          </w:p>
        </w:tc>
        <w:tc>
          <w:tcPr>
            <w:tcW w:w="1024" w:type="pct"/>
            <w:tcBorders>
              <w:top w:val="nil"/>
              <w:left w:val="nil"/>
              <w:bottom w:val="nil"/>
              <w:right w:val="nil"/>
            </w:tcBorders>
          </w:tcPr>
          <w:p w14:paraId="4E5B33C3"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0.011 (0.144)</w:t>
            </w:r>
          </w:p>
        </w:tc>
        <w:tc>
          <w:tcPr>
            <w:tcW w:w="1024" w:type="pct"/>
            <w:tcBorders>
              <w:top w:val="nil"/>
              <w:left w:val="nil"/>
              <w:bottom w:val="nil"/>
              <w:right w:val="nil"/>
            </w:tcBorders>
          </w:tcPr>
          <w:p w14:paraId="16F8E5B8" w14:textId="40F9DD67" w:rsidR="00A41230" w:rsidRPr="00A61A07" w:rsidRDefault="00A41230" w:rsidP="009A2651">
            <w:pPr>
              <w:widowControl w:val="0"/>
              <w:spacing w:line="276" w:lineRule="auto"/>
              <w:jc w:val="center"/>
              <w:rPr>
                <w:sz w:val="20"/>
                <w:szCs w:val="20"/>
                <w:lang w:val="en-US"/>
              </w:rPr>
            </w:pPr>
            <w:r w:rsidRPr="00A61A07">
              <w:rPr>
                <w:sz w:val="20"/>
                <w:szCs w:val="20"/>
                <w:lang w:val="en-US"/>
              </w:rPr>
              <w:t>0.033** (2.013)</w:t>
            </w:r>
          </w:p>
        </w:tc>
        <w:tc>
          <w:tcPr>
            <w:tcW w:w="1024" w:type="pct"/>
            <w:tcBorders>
              <w:top w:val="nil"/>
              <w:left w:val="nil"/>
              <w:bottom w:val="nil"/>
              <w:right w:val="nil"/>
            </w:tcBorders>
          </w:tcPr>
          <w:p w14:paraId="1BDD90B1" w14:textId="56FBDA77" w:rsidR="00A41230" w:rsidRPr="00A61A07" w:rsidRDefault="00A41230" w:rsidP="009A2651">
            <w:pPr>
              <w:widowControl w:val="0"/>
              <w:spacing w:line="276" w:lineRule="auto"/>
              <w:jc w:val="center"/>
              <w:rPr>
                <w:sz w:val="20"/>
                <w:szCs w:val="20"/>
                <w:lang w:val="en-US"/>
              </w:rPr>
            </w:pPr>
            <w:r w:rsidRPr="00A61A07">
              <w:rPr>
                <w:sz w:val="20"/>
                <w:szCs w:val="20"/>
                <w:lang w:val="en-US"/>
              </w:rPr>
              <w:t>0.003 (0.467)</w:t>
            </w:r>
          </w:p>
        </w:tc>
        <w:tc>
          <w:tcPr>
            <w:tcW w:w="1023" w:type="pct"/>
            <w:tcBorders>
              <w:top w:val="nil"/>
              <w:left w:val="nil"/>
              <w:bottom w:val="nil"/>
              <w:right w:val="nil"/>
            </w:tcBorders>
          </w:tcPr>
          <w:p w14:paraId="2F18099D"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0.010 (1.316)</w:t>
            </w:r>
          </w:p>
        </w:tc>
      </w:tr>
      <w:tr w:rsidR="00A61A07" w:rsidRPr="00A61A07" w14:paraId="2883D597" w14:textId="77777777" w:rsidTr="00A41230">
        <w:trPr>
          <w:trHeight w:val="88"/>
        </w:trPr>
        <w:tc>
          <w:tcPr>
            <w:tcW w:w="904" w:type="pct"/>
            <w:tcBorders>
              <w:top w:val="nil"/>
              <w:left w:val="nil"/>
              <w:bottom w:val="nil"/>
              <w:right w:val="nil"/>
            </w:tcBorders>
            <w:tcMar>
              <w:top w:w="100" w:type="nil"/>
              <w:right w:w="100" w:type="nil"/>
            </w:tcMar>
          </w:tcPr>
          <w:p w14:paraId="4A6ED379" w14:textId="77777777" w:rsidR="00A41230" w:rsidRPr="00A61A07" w:rsidRDefault="00A41230" w:rsidP="009A2651">
            <w:pPr>
              <w:widowControl w:val="0"/>
              <w:spacing w:line="276" w:lineRule="auto"/>
              <w:rPr>
                <w:sz w:val="20"/>
                <w:szCs w:val="20"/>
                <w:lang w:val="en-US" w:eastAsia="en-GB"/>
              </w:rPr>
            </w:pPr>
            <w:r w:rsidRPr="00A61A07">
              <w:rPr>
                <w:sz w:val="20"/>
                <w:szCs w:val="20"/>
                <w:lang w:val="en-US"/>
              </w:rPr>
              <w:t>Horizontal Complexity</w:t>
            </w:r>
          </w:p>
        </w:tc>
        <w:tc>
          <w:tcPr>
            <w:tcW w:w="1024" w:type="pct"/>
            <w:tcBorders>
              <w:top w:val="nil"/>
              <w:left w:val="nil"/>
              <w:bottom w:val="nil"/>
              <w:right w:val="nil"/>
            </w:tcBorders>
          </w:tcPr>
          <w:p w14:paraId="18B3A652"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0.004 (1.096)</w:t>
            </w:r>
          </w:p>
        </w:tc>
        <w:tc>
          <w:tcPr>
            <w:tcW w:w="1024" w:type="pct"/>
            <w:tcBorders>
              <w:top w:val="nil"/>
              <w:left w:val="nil"/>
              <w:bottom w:val="nil"/>
              <w:right w:val="nil"/>
            </w:tcBorders>
          </w:tcPr>
          <w:p w14:paraId="18E3333B" w14:textId="4CAF8345" w:rsidR="00A41230" w:rsidRPr="00A61A07" w:rsidRDefault="00A41230" w:rsidP="009A2651">
            <w:pPr>
              <w:widowControl w:val="0"/>
              <w:spacing w:line="276" w:lineRule="auto"/>
              <w:jc w:val="center"/>
              <w:rPr>
                <w:sz w:val="20"/>
                <w:szCs w:val="20"/>
                <w:lang w:val="en-US"/>
              </w:rPr>
            </w:pPr>
            <w:r w:rsidRPr="00A61A07">
              <w:rPr>
                <w:sz w:val="20"/>
                <w:szCs w:val="20"/>
                <w:lang w:val="en-US"/>
              </w:rPr>
              <w:t>0.009*** (4.680)</w:t>
            </w:r>
          </w:p>
        </w:tc>
        <w:tc>
          <w:tcPr>
            <w:tcW w:w="1024" w:type="pct"/>
            <w:tcBorders>
              <w:top w:val="nil"/>
              <w:left w:val="nil"/>
              <w:bottom w:val="nil"/>
              <w:right w:val="nil"/>
            </w:tcBorders>
          </w:tcPr>
          <w:p w14:paraId="3F0057B4" w14:textId="65917931" w:rsidR="00A41230" w:rsidRPr="00A61A07" w:rsidRDefault="00A41230" w:rsidP="009A2651">
            <w:pPr>
              <w:widowControl w:val="0"/>
              <w:spacing w:line="276" w:lineRule="auto"/>
              <w:jc w:val="center"/>
              <w:rPr>
                <w:sz w:val="20"/>
                <w:szCs w:val="20"/>
                <w:lang w:val="en-US"/>
              </w:rPr>
            </w:pPr>
            <w:r w:rsidRPr="00A61A07">
              <w:rPr>
                <w:sz w:val="20"/>
                <w:szCs w:val="20"/>
                <w:lang w:val="en-US"/>
              </w:rPr>
              <w:t>0.003 (1.231)</w:t>
            </w:r>
          </w:p>
        </w:tc>
        <w:tc>
          <w:tcPr>
            <w:tcW w:w="1023" w:type="pct"/>
            <w:tcBorders>
              <w:top w:val="nil"/>
              <w:left w:val="nil"/>
              <w:bottom w:val="nil"/>
              <w:right w:val="nil"/>
            </w:tcBorders>
          </w:tcPr>
          <w:p w14:paraId="0205831E"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0.013*** (4.506)</w:t>
            </w:r>
          </w:p>
        </w:tc>
      </w:tr>
      <w:tr w:rsidR="00A61A07" w:rsidRPr="00A61A07" w14:paraId="24485215" w14:textId="77777777" w:rsidTr="00A41230">
        <w:trPr>
          <w:trHeight w:val="101"/>
        </w:trPr>
        <w:tc>
          <w:tcPr>
            <w:tcW w:w="904" w:type="pct"/>
            <w:tcBorders>
              <w:top w:val="nil"/>
              <w:left w:val="nil"/>
              <w:bottom w:val="nil"/>
              <w:right w:val="nil"/>
            </w:tcBorders>
            <w:tcMar>
              <w:top w:w="100" w:type="nil"/>
              <w:right w:w="100" w:type="nil"/>
            </w:tcMar>
          </w:tcPr>
          <w:p w14:paraId="64A5C478" w14:textId="77777777" w:rsidR="00A41230" w:rsidRPr="00A61A07" w:rsidRDefault="00A41230" w:rsidP="009A2651">
            <w:pPr>
              <w:widowControl w:val="0"/>
              <w:spacing w:line="276" w:lineRule="auto"/>
              <w:rPr>
                <w:sz w:val="20"/>
                <w:szCs w:val="20"/>
                <w:lang w:val="en-US" w:eastAsia="en-GB"/>
              </w:rPr>
            </w:pPr>
            <w:r w:rsidRPr="00A61A07">
              <w:rPr>
                <w:sz w:val="20"/>
                <w:szCs w:val="20"/>
                <w:lang w:val="en-US"/>
              </w:rPr>
              <w:t>Spatial Complexity</w:t>
            </w:r>
          </w:p>
        </w:tc>
        <w:tc>
          <w:tcPr>
            <w:tcW w:w="1024" w:type="pct"/>
            <w:tcBorders>
              <w:top w:val="nil"/>
              <w:left w:val="nil"/>
              <w:bottom w:val="nil"/>
              <w:right w:val="nil"/>
            </w:tcBorders>
          </w:tcPr>
          <w:p w14:paraId="466F0C6E"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1.349† (1.737)</w:t>
            </w:r>
          </w:p>
        </w:tc>
        <w:tc>
          <w:tcPr>
            <w:tcW w:w="1024" w:type="pct"/>
            <w:tcBorders>
              <w:top w:val="nil"/>
              <w:left w:val="nil"/>
              <w:bottom w:val="nil"/>
              <w:right w:val="nil"/>
            </w:tcBorders>
          </w:tcPr>
          <w:p w14:paraId="7A467545" w14:textId="044BD984" w:rsidR="00A41230" w:rsidRPr="00A61A07" w:rsidRDefault="00A41230" w:rsidP="009A2651">
            <w:pPr>
              <w:widowControl w:val="0"/>
              <w:spacing w:line="276" w:lineRule="auto"/>
              <w:jc w:val="center"/>
              <w:rPr>
                <w:sz w:val="20"/>
                <w:szCs w:val="20"/>
                <w:lang w:val="en-US"/>
              </w:rPr>
            </w:pPr>
            <w:r w:rsidRPr="00A61A07">
              <w:rPr>
                <w:sz w:val="20"/>
                <w:szCs w:val="20"/>
                <w:lang w:val="en-US"/>
              </w:rPr>
              <w:t>-0.085 (-0.332)</w:t>
            </w:r>
          </w:p>
        </w:tc>
        <w:tc>
          <w:tcPr>
            <w:tcW w:w="1024" w:type="pct"/>
            <w:tcBorders>
              <w:top w:val="nil"/>
              <w:left w:val="nil"/>
              <w:bottom w:val="nil"/>
              <w:right w:val="nil"/>
            </w:tcBorders>
          </w:tcPr>
          <w:p w14:paraId="2D3CB3D3" w14:textId="5F311D86" w:rsidR="00A41230" w:rsidRPr="00A61A07" w:rsidRDefault="00A41230" w:rsidP="009A2651">
            <w:pPr>
              <w:widowControl w:val="0"/>
              <w:spacing w:line="276" w:lineRule="auto"/>
              <w:jc w:val="center"/>
              <w:rPr>
                <w:sz w:val="20"/>
                <w:szCs w:val="20"/>
                <w:lang w:val="en-US"/>
              </w:rPr>
            </w:pPr>
            <w:r w:rsidRPr="00A61A07">
              <w:rPr>
                <w:sz w:val="20"/>
                <w:szCs w:val="20"/>
                <w:lang w:val="en-US"/>
              </w:rPr>
              <w:t>-0.608* (-2.143)</w:t>
            </w:r>
          </w:p>
        </w:tc>
        <w:tc>
          <w:tcPr>
            <w:tcW w:w="1023" w:type="pct"/>
            <w:tcBorders>
              <w:top w:val="nil"/>
              <w:left w:val="nil"/>
              <w:bottom w:val="nil"/>
              <w:right w:val="nil"/>
            </w:tcBorders>
          </w:tcPr>
          <w:p w14:paraId="7420AAE0"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-0.285 (-1.139)</w:t>
            </w:r>
          </w:p>
        </w:tc>
      </w:tr>
      <w:tr w:rsidR="00A61A07" w:rsidRPr="00A61A07" w14:paraId="0176B198" w14:textId="77777777" w:rsidTr="00A41230">
        <w:trPr>
          <w:trHeight w:val="134"/>
        </w:trPr>
        <w:tc>
          <w:tcPr>
            <w:tcW w:w="904" w:type="pct"/>
            <w:tcBorders>
              <w:top w:val="nil"/>
              <w:left w:val="nil"/>
              <w:bottom w:val="nil"/>
              <w:right w:val="nil"/>
            </w:tcBorders>
            <w:tcMar>
              <w:top w:w="100" w:type="nil"/>
              <w:right w:w="100" w:type="nil"/>
            </w:tcMar>
          </w:tcPr>
          <w:p w14:paraId="0581A91A" w14:textId="77777777" w:rsidR="00A41230" w:rsidRPr="00A61A07" w:rsidRDefault="00A41230" w:rsidP="009A2651">
            <w:pPr>
              <w:widowControl w:val="0"/>
              <w:spacing w:line="276" w:lineRule="auto"/>
              <w:rPr>
                <w:sz w:val="20"/>
                <w:szCs w:val="20"/>
                <w:lang w:val="en-US" w:bidi="ar"/>
              </w:rPr>
            </w:pPr>
            <w:r w:rsidRPr="00A61A07">
              <w:rPr>
                <w:sz w:val="20"/>
                <w:szCs w:val="20"/>
                <w:lang w:val="en-US"/>
              </w:rPr>
              <w:t>Interconnected Complexity</w:t>
            </w:r>
          </w:p>
        </w:tc>
        <w:tc>
          <w:tcPr>
            <w:tcW w:w="1024" w:type="pct"/>
            <w:tcBorders>
              <w:top w:val="nil"/>
              <w:left w:val="nil"/>
              <w:bottom w:val="nil"/>
              <w:right w:val="nil"/>
            </w:tcBorders>
          </w:tcPr>
          <w:p w14:paraId="5A410A22"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-1.354 (-0.371)</w:t>
            </w:r>
          </w:p>
        </w:tc>
        <w:tc>
          <w:tcPr>
            <w:tcW w:w="1024" w:type="pct"/>
            <w:tcBorders>
              <w:top w:val="nil"/>
              <w:left w:val="nil"/>
              <w:bottom w:val="nil"/>
              <w:right w:val="nil"/>
            </w:tcBorders>
          </w:tcPr>
          <w:p w14:paraId="36602C95" w14:textId="6CE4628F" w:rsidR="00A41230" w:rsidRPr="00A61A07" w:rsidRDefault="00A41230" w:rsidP="009A2651">
            <w:pPr>
              <w:widowControl w:val="0"/>
              <w:spacing w:line="276" w:lineRule="auto"/>
              <w:jc w:val="center"/>
              <w:rPr>
                <w:sz w:val="20"/>
                <w:szCs w:val="20"/>
                <w:lang w:val="en-US"/>
              </w:rPr>
            </w:pPr>
            <w:r w:rsidRPr="00A61A07">
              <w:rPr>
                <w:sz w:val="20"/>
                <w:szCs w:val="20"/>
                <w:lang w:val="en-US"/>
              </w:rPr>
              <w:t>-2.863* (-2.086)</w:t>
            </w:r>
          </w:p>
        </w:tc>
        <w:tc>
          <w:tcPr>
            <w:tcW w:w="1024" w:type="pct"/>
            <w:tcBorders>
              <w:top w:val="nil"/>
              <w:left w:val="nil"/>
              <w:bottom w:val="nil"/>
              <w:right w:val="nil"/>
            </w:tcBorders>
          </w:tcPr>
          <w:p w14:paraId="0C2EA354" w14:textId="7C0DBEDD" w:rsidR="00A41230" w:rsidRPr="00A61A07" w:rsidRDefault="00A41230" w:rsidP="009A2651">
            <w:pPr>
              <w:widowControl w:val="0"/>
              <w:spacing w:line="276" w:lineRule="auto"/>
              <w:jc w:val="center"/>
              <w:rPr>
                <w:sz w:val="20"/>
                <w:szCs w:val="20"/>
                <w:lang w:val="en-US"/>
              </w:rPr>
            </w:pPr>
            <w:r w:rsidRPr="00A61A07">
              <w:rPr>
                <w:sz w:val="20"/>
                <w:szCs w:val="20"/>
                <w:lang w:val="en-US"/>
              </w:rPr>
              <w:t>0.081 (0.131)</w:t>
            </w:r>
          </w:p>
        </w:tc>
        <w:tc>
          <w:tcPr>
            <w:tcW w:w="1023" w:type="pct"/>
            <w:tcBorders>
              <w:top w:val="nil"/>
              <w:left w:val="nil"/>
              <w:bottom w:val="nil"/>
              <w:right w:val="nil"/>
            </w:tcBorders>
          </w:tcPr>
          <w:p w14:paraId="52EDA242"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0.452 (0.657)</w:t>
            </w:r>
          </w:p>
        </w:tc>
      </w:tr>
      <w:tr w:rsidR="00A61A07" w:rsidRPr="00A61A07" w14:paraId="73D4CFE2" w14:textId="77777777" w:rsidTr="00A41230">
        <w:trPr>
          <w:trHeight w:val="65"/>
        </w:trPr>
        <w:tc>
          <w:tcPr>
            <w:tcW w:w="904" w:type="pct"/>
            <w:tcBorders>
              <w:top w:val="nil"/>
              <w:left w:val="nil"/>
              <w:bottom w:val="nil"/>
              <w:right w:val="nil"/>
            </w:tcBorders>
            <w:tcMar>
              <w:top w:w="100" w:type="nil"/>
              <w:right w:w="100" w:type="nil"/>
            </w:tcMar>
          </w:tcPr>
          <w:p w14:paraId="4187D21C" w14:textId="77777777" w:rsidR="00A41230" w:rsidRPr="00A61A07" w:rsidRDefault="00A41230" w:rsidP="009A2651">
            <w:pPr>
              <w:widowControl w:val="0"/>
              <w:spacing w:line="276" w:lineRule="auto"/>
              <w:rPr>
                <w:sz w:val="20"/>
                <w:szCs w:val="20"/>
                <w:lang w:val="en-US"/>
              </w:rPr>
            </w:pPr>
            <w:r w:rsidRPr="00A61A07">
              <w:rPr>
                <w:sz w:val="20"/>
                <w:szCs w:val="20"/>
                <w:lang w:val="en-US" w:bidi="ar"/>
              </w:rPr>
              <w:t>Constant</w:t>
            </w:r>
          </w:p>
        </w:tc>
        <w:tc>
          <w:tcPr>
            <w:tcW w:w="1024" w:type="pct"/>
            <w:tcBorders>
              <w:top w:val="nil"/>
              <w:left w:val="nil"/>
              <w:bottom w:val="nil"/>
              <w:right w:val="nil"/>
            </w:tcBorders>
          </w:tcPr>
          <w:p w14:paraId="1294575D"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-7.065*** (-4.565)</w:t>
            </w:r>
          </w:p>
        </w:tc>
        <w:tc>
          <w:tcPr>
            <w:tcW w:w="1024" w:type="pct"/>
            <w:tcBorders>
              <w:top w:val="nil"/>
              <w:left w:val="nil"/>
              <w:bottom w:val="nil"/>
              <w:right w:val="nil"/>
            </w:tcBorders>
          </w:tcPr>
          <w:p w14:paraId="323C0815" w14:textId="10A5FE57" w:rsidR="00A41230" w:rsidRPr="00A61A07" w:rsidRDefault="00A41230" w:rsidP="009A2651">
            <w:pPr>
              <w:widowControl w:val="0"/>
              <w:spacing w:line="276" w:lineRule="auto"/>
              <w:jc w:val="center"/>
              <w:rPr>
                <w:sz w:val="20"/>
                <w:szCs w:val="20"/>
                <w:lang w:val="en-US"/>
              </w:rPr>
            </w:pPr>
            <w:r w:rsidRPr="00A61A07">
              <w:rPr>
                <w:sz w:val="20"/>
                <w:szCs w:val="20"/>
                <w:lang w:val="en-US"/>
              </w:rPr>
              <w:t>-5.982*** (-16.671)</w:t>
            </w:r>
          </w:p>
        </w:tc>
        <w:tc>
          <w:tcPr>
            <w:tcW w:w="1024" w:type="pct"/>
            <w:tcBorders>
              <w:top w:val="nil"/>
              <w:left w:val="nil"/>
              <w:bottom w:val="nil"/>
              <w:right w:val="nil"/>
            </w:tcBorders>
          </w:tcPr>
          <w:p w14:paraId="5FE84BE5" w14:textId="229B1331" w:rsidR="00A41230" w:rsidRPr="00A61A07" w:rsidRDefault="00A41230" w:rsidP="009A2651">
            <w:pPr>
              <w:widowControl w:val="0"/>
              <w:spacing w:line="276" w:lineRule="auto"/>
              <w:jc w:val="center"/>
              <w:rPr>
                <w:sz w:val="20"/>
                <w:szCs w:val="20"/>
                <w:lang w:val="en-US"/>
              </w:rPr>
            </w:pPr>
            <w:r w:rsidRPr="00A61A07">
              <w:rPr>
                <w:sz w:val="20"/>
                <w:szCs w:val="20"/>
                <w:lang w:val="en-US"/>
              </w:rPr>
              <w:t>-2.872*** (-4.119)</w:t>
            </w:r>
          </w:p>
        </w:tc>
        <w:tc>
          <w:tcPr>
            <w:tcW w:w="1023" w:type="pct"/>
            <w:tcBorders>
              <w:top w:val="nil"/>
              <w:left w:val="nil"/>
              <w:bottom w:val="nil"/>
              <w:right w:val="nil"/>
            </w:tcBorders>
          </w:tcPr>
          <w:p w14:paraId="42312E95"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-8.204*** (-14.605)</w:t>
            </w:r>
          </w:p>
        </w:tc>
      </w:tr>
      <w:tr w:rsidR="00A61A07" w:rsidRPr="00A61A07" w14:paraId="2AF881F1" w14:textId="77777777" w:rsidTr="00A41230">
        <w:trPr>
          <w:trHeight w:val="88"/>
        </w:trPr>
        <w:tc>
          <w:tcPr>
            <w:tcW w:w="904" w:type="pct"/>
            <w:tcBorders>
              <w:top w:val="nil"/>
              <w:left w:val="nil"/>
              <w:bottom w:val="nil"/>
              <w:right w:val="nil"/>
            </w:tcBorders>
            <w:tcMar>
              <w:top w:w="100" w:type="nil"/>
              <w:right w:w="100" w:type="nil"/>
            </w:tcMar>
          </w:tcPr>
          <w:p w14:paraId="4638156D" w14:textId="77777777" w:rsidR="00A41230" w:rsidRPr="00A61A07" w:rsidRDefault="00A41230" w:rsidP="009A2651">
            <w:pPr>
              <w:widowControl w:val="0"/>
              <w:spacing w:line="276" w:lineRule="auto"/>
              <w:rPr>
                <w:sz w:val="20"/>
                <w:szCs w:val="20"/>
                <w:lang w:val="en-US" w:bidi="ar"/>
              </w:rPr>
            </w:pPr>
            <w:r w:rsidRPr="00A61A07">
              <w:rPr>
                <w:sz w:val="20"/>
                <w:szCs w:val="20"/>
                <w:lang w:val="en-US"/>
              </w:rPr>
              <w:t>Firm Fixed Effects</w:t>
            </w:r>
          </w:p>
        </w:tc>
        <w:tc>
          <w:tcPr>
            <w:tcW w:w="1024" w:type="pct"/>
            <w:tcBorders>
              <w:top w:val="nil"/>
              <w:left w:val="nil"/>
              <w:bottom w:val="nil"/>
              <w:right w:val="nil"/>
            </w:tcBorders>
          </w:tcPr>
          <w:p w14:paraId="709AC7E4"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nil"/>
              <w:right w:val="nil"/>
            </w:tcBorders>
          </w:tcPr>
          <w:p w14:paraId="08C78FCE" w14:textId="4B1B02C8"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nil"/>
              <w:right w:val="nil"/>
            </w:tcBorders>
          </w:tcPr>
          <w:p w14:paraId="7CF37919" w14:textId="440ED9D5" w:rsidR="00A41230" w:rsidRPr="00A61A07" w:rsidRDefault="00A41230" w:rsidP="009A2651">
            <w:pPr>
              <w:widowControl w:val="0"/>
              <w:spacing w:line="276" w:lineRule="auto"/>
              <w:jc w:val="center"/>
              <w:rPr>
                <w:sz w:val="20"/>
                <w:szCs w:val="20"/>
                <w:lang w:val="en-US"/>
              </w:rPr>
            </w:pPr>
            <w:r w:rsidRPr="00A61A07">
              <w:rPr>
                <w:sz w:val="20"/>
                <w:szCs w:val="20"/>
                <w:lang w:val="en-US"/>
              </w:rPr>
              <w:t>Yes</w:t>
            </w:r>
          </w:p>
        </w:tc>
        <w:tc>
          <w:tcPr>
            <w:tcW w:w="1023" w:type="pct"/>
            <w:tcBorders>
              <w:top w:val="nil"/>
              <w:left w:val="nil"/>
              <w:bottom w:val="nil"/>
              <w:right w:val="nil"/>
            </w:tcBorders>
          </w:tcPr>
          <w:p w14:paraId="105F16C0"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Yes</w:t>
            </w:r>
          </w:p>
        </w:tc>
      </w:tr>
      <w:tr w:rsidR="00A61A07" w:rsidRPr="00A61A07" w14:paraId="28AF2300" w14:textId="77777777" w:rsidTr="00A41230">
        <w:trPr>
          <w:trHeight w:val="68"/>
        </w:trPr>
        <w:tc>
          <w:tcPr>
            <w:tcW w:w="904" w:type="pct"/>
            <w:tcBorders>
              <w:top w:val="nil"/>
              <w:left w:val="nil"/>
              <w:bottom w:val="nil"/>
              <w:right w:val="nil"/>
            </w:tcBorders>
            <w:tcMar>
              <w:top w:w="100" w:type="nil"/>
              <w:right w:w="100" w:type="nil"/>
            </w:tcMar>
          </w:tcPr>
          <w:p w14:paraId="1A9DCB40" w14:textId="77777777" w:rsidR="00A41230" w:rsidRPr="00A61A07" w:rsidRDefault="00A41230" w:rsidP="009A2651">
            <w:pPr>
              <w:widowControl w:val="0"/>
              <w:spacing w:line="276" w:lineRule="auto"/>
              <w:rPr>
                <w:sz w:val="20"/>
                <w:szCs w:val="20"/>
                <w:lang w:val="en-US" w:bidi="ar"/>
              </w:rPr>
            </w:pPr>
            <w:r w:rsidRPr="00A61A07">
              <w:rPr>
                <w:sz w:val="20"/>
                <w:szCs w:val="20"/>
                <w:lang w:val="en-US" w:bidi="ar"/>
              </w:rPr>
              <w:t>Year Fixed Effects</w:t>
            </w:r>
          </w:p>
        </w:tc>
        <w:tc>
          <w:tcPr>
            <w:tcW w:w="1024" w:type="pct"/>
            <w:tcBorders>
              <w:top w:val="nil"/>
              <w:left w:val="nil"/>
              <w:bottom w:val="nil"/>
              <w:right w:val="nil"/>
            </w:tcBorders>
          </w:tcPr>
          <w:p w14:paraId="328B21C7"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nil"/>
              <w:right w:val="nil"/>
            </w:tcBorders>
          </w:tcPr>
          <w:p w14:paraId="5EF47C0A" w14:textId="66468ED1"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nil"/>
              <w:right w:val="nil"/>
            </w:tcBorders>
          </w:tcPr>
          <w:p w14:paraId="1E9BACBB" w14:textId="6AE499FD" w:rsidR="00A41230" w:rsidRPr="00A61A07" w:rsidRDefault="00A41230" w:rsidP="009A2651">
            <w:pPr>
              <w:widowControl w:val="0"/>
              <w:spacing w:line="276" w:lineRule="auto"/>
              <w:jc w:val="center"/>
              <w:rPr>
                <w:sz w:val="20"/>
                <w:szCs w:val="20"/>
                <w:lang w:val="en-US"/>
              </w:rPr>
            </w:pPr>
            <w:r w:rsidRPr="00A61A07">
              <w:rPr>
                <w:sz w:val="20"/>
                <w:szCs w:val="20"/>
                <w:lang w:val="en-US"/>
              </w:rPr>
              <w:t>Yes</w:t>
            </w:r>
          </w:p>
        </w:tc>
        <w:tc>
          <w:tcPr>
            <w:tcW w:w="1023" w:type="pct"/>
            <w:tcBorders>
              <w:top w:val="nil"/>
              <w:left w:val="nil"/>
              <w:bottom w:val="nil"/>
              <w:right w:val="nil"/>
            </w:tcBorders>
          </w:tcPr>
          <w:p w14:paraId="517C4D52"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Yes</w:t>
            </w:r>
          </w:p>
        </w:tc>
      </w:tr>
      <w:tr w:rsidR="00A61A07" w:rsidRPr="00A61A07" w14:paraId="75B8712B" w14:textId="77777777" w:rsidTr="00A41230">
        <w:trPr>
          <w:trHeight w:val="100"/>
        </w:trPr>
        <w:tc>
          <w:tcPr>
            <w:tcW w:w="904" w:type="pct"/>
            <w:tcBorders>
              <w:top w:val="nil"/>
              <w:left w:val="nil"/>
              <w:bottom w:val="nil"/>
              <w:right w:val="nil"/>
            </w:tcBorders>
            <w:tcMar>
              <w:top w:w="100" w:type="nil"/>
              <w:right w:w="100" w:type="nil"/>
            </w:tcMar>
          </w:tcPr>
          <w:p w14:paraId="61DE732A" w14:textId="77777777" w:rsidR="00A41230" w:rsidRPr="00A61A07" w:rsidRDefault="00A41230" w:rsidP="009A2651">
            <w:pPr>
              <w:widowControl w:val="0"/>
              <w:spacing w:line="276" w:lineRule="auto"/>
              <w:rPr>
                <w:sz w:val="20"/>
                <w:szCs w:val="20"/>
                <w:lang w:val="en-US"/>
              </w:rPr>
            </w:pPr>
            <w:r w:rsidRPr="00A61A07">
              <w:rPr>
                <w:sz w:val="20"/>
                <w:szCs w:val="20"/>
                <w:lang w:val="en-US"/>
              </w:rPr>
              <w:t>Observations</w:t>
            </w:r>
          </w:p>
        </w:tc>
        <w:tc>
          <w:tcPr>
            <w:tcW w:w="1024" w:type="pct"/>
            <w:tcBorders>
              <w:top w:val="nil"/>
              <w:left w:val="nil"/>
              <w:bottom w:val="nil"/>
              <w:right w:val="nil"/>
            </w:tcBorders>
          </w:tcPr>
          <w:p w14:paraId="2DF50CFE"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1951</w:t>
            </w:r>
          </w:p>
        </w:tc>
        <w:tc>
          <w:tcPr>
            <w:tcW w:w="1024" w:type="pct"/>
            <w:tcBorders>
              <w:top w:val="nil"/>
              <w:left w:val="nil"/>
              <w:bottom w:val="nil"/>
              <w:right w:val="nil"/>
            </w:tcBorders>
          </w:tcPr>
          <w:p w14:paraId="24068DDF" w14:textId="3BE1D1CD" w:rsidR="00A41230" w:rsidRPr="00A61A07" w:rsidRDefault="00A41230" w:rsidP="009A2651">
            <w:pPr>
              <w:widowControl w:val="0"/>
              <w:spacing w:line="276" w:lineRule="auto"/>
              <w:jc w:val="center"/>
              <w:rPr>
                <w:sz w:val="20"/>
                <w:szCs w:val="20"/>
                <w:lang w:val="en-US"/>
              </w:rPr>
            </w:pPr>
            <w:r w:rsidRPr="00A61A07">
              <w:rPr>
                <w:sz w:val="20"/>
                <w:szCs w:val="20"/>
                <w:lang w:val="en-US"/>
              </w:rPr>
              <w:t>6131</w:t>
            </w:r>
          </w:p>
        </w:tc>
        <w:tc>
          <w:tcPr>
            <w:tcW w:w="1024" w:type="pct"/>
            <w:tcBorders>
              <w:top w:val="nil"/>
              <w:left w:val="nil"/>
              <w:bottom w:val="nil"/>
              <w:right w:val="nil"/>
            </w:tcBorders>
          </w:tcPr>
          <w:p w14:paraId="2D0033FB" w14:textId="644772A8" w:rsidR="00A41230" w:rsidRPr="00A61A07" w:rsidRDefault="00A41230" w:rsidP="009A2651">
            <w:pPr>
              <w:widowControl w:val="0"/>
              <w:spacing w:line="276" w:lineRule="auto"/>
              <w:jc w:val="center"/>
              <w:rPr>
                <w:sz w:val="20"/>
                <w:szCs w:val="20"/>
                <w:lang w:val="en-US"/>
              </w:rPr>
            </w:pPr>
            <w:r w:rsidRPr="00A61A07">
              <w:rPr>
                <w:sz w:val="20"/>
                <w:szCs w:val="20"/>
                <w:lang w:val="en-US"/>
              </w:rPr>
              <w:t>1951</w:t>
            </w:r>
          </w:p>
        </w:tc>
        <w:tc>
          <w:tcPr>
            <w:tcW w:w="1023" w:type="pct"/>
            <w:tcBorders>
              <w:top w:val="nil"/>
              <w:left w:val="nil"/>
              <w:bottom w:val="nil"/>
              <w:right w:val="nil"/>
            </w:tcBorders>
          </w:tcPr>
          <w:p w14:paraId="00E1E91B"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6131</w:t>
            </w:r>
          </w:p>
        </w:tc>
      </w:tr>
      <w:tr w:rsidR="00A61A07" w:rsidRPr="00A61A07" w14:paraId="70F2ACA2" w14:textId="77777777" w:rsidTr="00A41230">
        <w:trPr>
          <w:trHeight w:val="78"/>
        </w:trPr>
        <w:tc>
          <w:tcPr>
            <w:tcW w:w="904" w:type="pct"/>
            <w:tcBorders>
              <w:top w:val="nil"/>
              <w:left w:val="nil"/>
              <w:bottom w:val="nil"/>
              <w:right w:val="nil"/>
            </w:tcBorders>
            <w:tcMar>
              <w:top w:w="100" w:type="nil"/>
              <w:right w:w="100" w:type="nil"/>
            </w:tcMar>
          </w:tcPr>
          <w:p w14:paraId="3FDA7FF3" w14:textId="77777777" w:rsidR="00A41230" w:rsidRPr="00A61A07" w:rsidRDefault="00A41230" w:rsidP="009A2651">
            <w:pPr>
              <w:widowControl w:val="0"/>
              <w:spacing w:line="276" w:lineRule="auto"/>
              <w:rPr>
                <w:i/>
                <w:iCs/>
                <w:sz w:val="20"/>
                <w:szCs w:val="20"/>
                <w:lang w:val="en-US"/>
              </w:rPr>
            </w:pPr>
            <w:r w:rsidRPr="00A61A07">
              <w:rPr>
                <w:i/>
                <w:sz w:val="20"/>
                <w:szCs w:val="20"/>
                <w:lang w:val="en-US"/>
              </w:rPr>
              <w:t>F</w:t>
            </w:r>
            <w:r w:rsidRPr="00A61A07">
              <w:rPr>
                <w:sz w:val="20"/>
                <w:szCs w:val="20"/>
                <w:lang w:val="en-US"/>
              </w:rPr>
              <w:t>-value</w:t>
            </w:r>
          </w:p>
        </w:tc>
        <w:tc>
          <w:tcPr>
            <w:tcW w:w="1024" w:type="pct"/>
            <w:tcBorders>
              <w:top w:val="nil"/>
              <w:left w:val="nil"/>
              <w:bottom w:val="nil"/>
              <w:right w:val="nil"/>
            </w:tcBorders>
          </w:tcPr>
          <w:p w14:paraId="3C6B5FEC"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nil"/>
              <w:right w:val="nil"/>
            </w:tcBorders>
          </w:tcPr>
          <w:p w14:paraId="260AE2A7" w14:textId="613A7233"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nil"/>
              <w:right w:val="nil"/>
            </w:tcBorders>
          </w:tcPr>
          <w:p w14:paraId="7E4BC7FB" w14:textId="2A7D5AA3" w:rsidR="00A41230" w:rsidRPr="00A61A07" w:rsidRDefault="00A41230" w:rsidP="009A2651">
            <w:pPr>
              <w:widowControl w:val="0"/>
              <w:spacing w:line="276" w:lineRule="auto"/>
              <w:jc w:val="center"/>
              <w:rPr>
                <w:sz w:val="20"/>
                <w:szCs w:val="20"/>
                <w:lang w:val="en-US"/>
              </w:rPr>
            </w:pPr>
            <w:r w:rsidRPr="00A61A07">
              <w:rPr>
                <w:sz w:val="20"/>
                <w:szCs w:val="20"/>
                <w:lang w:val="en-US"/>
              </w:rPr>
              <w:t>9.77***</w:t>
            </w:r>
          </w:p>
        </w:tc>
        <w:tc>
          <w:tcPr>
            <w:tcW w:w="1023" w:type="pct"/>
            <w:tcBorders>
              <w:top w:val="nil"/>
              <w:left w:val="nil"/>
              <w:bottom w:val="nil"/>
              <w:right w:val="nil"/>
            </w:tcBorders>
          </w:tcPr>
          <w:p w14:paraId="15F19BCC"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21.62***</w:t>
            </w:r>
          </w:p>
        </w:tc>
      </w:tr>
      <w:tr w:rsidR="00A61A07" w:rsidRPr="00A61A07" w14:paraId="61D133D8" w14:textId="77777777" w:rsidTr="00A41230">
        <w:trPr>
          <w:trHeight w:val="73"/>
        </w:trPr>
        <w:tc>
          <w:tcPr>
            <w:tcW w:w="904" w:type="pct"/>
            <w:tcBorders>
              <w:top w:val="nil"/>
              <w:left w:val="nil"/>
              <w:bottom w:val="nil"/>
              <w:right w:val="nil"/>
            </w:tcBorders>
            <w:tcMar>
              <w:top w:w="100" w:type="nil"/>
              <w:right w:w="100" w:type="nil"/>
            </w:tcMar>
          </w:tcPr>
          <w:p w14:paraId="28D5C6A7" w14:textId="77777777" w:rsidR="00A41230" w:rsidRPr="00A61A07" w:rsidRDefault="00A41230" w:rsidP="009A2651">
            <w:pPr>
              <w:widowControl w:val="0"/>
              <w:spacing w:line="276" w:lineRule="auto"/>
              <w:rPr>
                <w:i/>
                <w:sz w:val="20"/>
                <w:szCs w:val="20"/>
                <w:lang w:val="en-US"/>
              </w:rPr>
            </w:pPr>
            <w:r w:rsidRPr="00A61A07">
              <w:rPr>
                <w:bCs/>
                <w:sz w:val="20"/>
                <w:szCs w:val="20"/>
                <w:lang w:val="en-US"/>
              </w:rPr>
              <w:t xml:space="preserve">Wald </w:t>
            </w:r>
            <w:r w:rsidRPr="00A61A07">
              <w:rPr>
                <w:bCs/>
                <w:i/>
                <w:iCs/>
                <w:sz w:val="20"/>
                <w:szCs w:val="20"/>
                <w:lang w:val="en-US"/>
              </w:rPr>
              <w:t>X</w:t>
            </w:r>
            <w:r w:rsidRPr="00A61A07">
              <w:rPr>
                <w:bCs/>
                <w:sz w:val="20"/>
                <w:szCs w:val="20"/>
                <w:vertAlign w:val="superscript"/>
                <w:lang w:val="en-US"/>
              </w:rPr>
              <w:t>2</w:t>
            </w:r>
          </w:p>
        </w:tc>
        <w:tc>
          <w:tcPr>
            <w:tcW w:w="1024" w:type="pct"/>
            <w:tcBorders>
              <w:top w:val="nil"/>
              <w:left w:val="nil"/>
              <w:bottom w:val="nil"/>
              <w:right w:val="nil"/>
            </w:tcBorders>
          </w:tcPr>
          <w:p w14:paraId="2C32BBA0"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37.00***</w:t>
            </w:r>
          </w:p>
        </w:tc>
        <w:tc>
          <w:tcPr>
            <w:tcW w:w="1024" w:type="pct"/>
            <w:tcBorders>
              <w:top w:val="nil"/>
              <w:left w:val="nil"/>
              <w:bottom w:val="nil"/>
              <w:right w:val="nil"/>
            </w:tcBorders>
          </w:tcPr>
          <w:p w14:paraId="1985C18F" w14:textId="1A3BE85E" w:rsidR="00A41230" w:rsidRPr="00A61A07" w:rsidRDefault="00A41230" w:rsidP="009A2651">
            <w:pPr>
              <w:widowControl w:val="0"/>
              <w:spacing w:line="276" w:lineRule="auto"/>
              <w:jc w:val="center"/>
              <w:rPr>
                <w:sz w:val="20"/>
                <w:szCs w:val="20"/>
                <w:lang w:val="en-US"/>
              </w:rPr>
            </w:pPr>
            <w:r w:rsidRPr="00A61A07">
              <w:rPr>
                <w:sz w:val="20"/>
                <w:szCs w:val="20"/>
                <w:lang w:val="en-US"/>
              </w:rPr>
              <w:t>361.42***</w:t>
            </w:r>
          </w:p>
        </w:tc>
        <w:tc>
          <w:tcPr>
            <w:tcW w:w="1024" w:type="pct"/>
            <w:tcBorders>
              <w:top w:val="nil"/>
              <w:left w:val="nil"/>
              <w:bottom w:val="nil"/>
              <w:right w:val="nil"/>
            </w:tcBorders>
          </w:tcPr>
          <w:p w14:paraId="3154C37D" w14:textId="0AA5E66E"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3" w:type="pct"/>
            <w:tcBorders>
              <w:top w:val="nil"/>
              <w:left w:val="nil"/>
              <w:bottom w:val="nil"/>
              <w:right w:val="nil"/>
            </w:tcBorders>
          </w:tcPr>
          <w:p w14:paraId="7287E10A"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r>
      <w:tr w:rsidR="00A61A07" w:rsidRPr="00A61A07" w14:paraId="62D07368" w14:textId="77777777" w:rsidTr="00A41230">
        <w:trPr>
          <w:trHeight w:val="150"/>
        </w:trPr>
        <w:tc>
          <w:tcPr>
            <w:tcW w:w="904" w:type="pct"/>
            <w:tcBorders>
              <w:top w:val="nil"/>
              <w:left w:val="nil"/>
              <w:bottom w:val="single" w:sz="4" w:space="0" w:color="auto"/>
              <w:right w:val="nil"/>
            </w:tcBorders>
            <w:tcMar>
              <w:top w:w="100" w:type="nil"/>
              <w:right w:w="100" w:type="nil"/>
            </w:tcMar>
          </w:tcPr>
          <w:p w14:paraId="31BEBF02" w14:textId="77777777" w:rsidR="00A41230" w:rsidRPr="00A61A07" w:rsidRDefault="00A41230" w:rsidP="009A2651">
            <w:pPr>
              <w:widowControl w:val="0"/>
              <w:spacing w:line="276" w:lineRule="auto"/>
              <w:rPr>
                <w:bCs/>
                <w:sz w:val="20"/>
                <w:szCs w:val="20"/>
                <w:highlight w:val="green"/>
                <w:lang w:val="en-US"/>
              </w:rPr>
            </w:pPr>
            <w:r w:rsidRPr="00A61A07">
              <w:rPr>
                <w:i/>
                <w:iCs/>
                <w:sz w:val="20"/>
                <w:szCs w:val="20"/>
                <w:shd w:val="pct15" w:color="auto" w:fill="FFFFFF"/>
                <w:lang w:val="en-US"/>
              </w:rPr>
              <w:t>R</w:t>
            </w:r>
            <w:r w:rsidRPr="00A61A07">
              <w:rPr>
                <w:sz w:val="20"/>
                <w:szCs w:val="20"/>
                <w:shd w:val="pct15" w:color="auto" w:fill="FFFFFF"/>
                <w:vertAlign w:val="superscript"/>
                <w:lang w:val="en-US"/>
              </w:rPr>
              <w:t>2</w:t>
            </w:r>
          </w:p>
        </w:tc>
        <w:tc>
          <w:tcPr>
            <w:tcW w:w="1024" w:type="pct"/>
            <w:tcBorders>
              <w:top w:val="nil"/>
              <w:left w:val="nil"/>
              <w:bottom w:val="single" w:sz="4" w:space="0" w:color="auto"/>
              <w:right w:val="nil"/>
            </w:tcBorders>
          </w:tcPr>
          <w:p w14:paraId="7DB28BE3" w14:textId="77777777" w:rsidR="00A41230" w:rsidRPr="00A61A07" w:rsidRDefault="00A41230" w:rsidP="009A2651">
            <w:pPr>
              <w:widowControl w:val="0"/>
              <w:spacing w:line="276" w:lineRule="auto"/>
              <w:jc w:val="center"/>
              <w:rPr>
                <w:sz w:val="20"/>
                <w:szCs w:val="20"/>
                <w:highlight w:val="green"/>
                <w:lang w:val="en-US"/>
              </w:rPr>
            </w:pPr>
            <w:r w:rsidRPr="00A61A07">
              <w:rPr>
                <w:sz w:val="20"/>
                <w:szCs w:val="20"/>
                <w:lang w:val="en-US"/>
              </w:rPr>
              <w:t>N/A</w:t>
            </w:r>
          </w:p>
        </w:tc>
        <w:tc>
          <w:tcPr>
            <w:tcW w:w="1024" w:type="pct"/>
            <w:tcBorders>
              <w:top w:val="nil"/>
              <w:left w:val="nil"/>
              <w:bottom w:val="single" w:sz="4" w:space="0" w:color="auto"/>
              <w:right w:val="nil"/>
            </w:tcBorders>
          </w:tcPr>
          <w:p w14:paraId="5462B9CC" w14:textId="074E2FD3" w:rsidR="00A41230" w:rsidRPr="00A61A07" w:rsidRDefault="00A41230" w:rsidP="009A2651">
            <w:pPr>
              <w:widowControl w:val="0"/>
              <w:spacing w:line="276" w:lineRule="auto"/>
              <w:jc w:val="center"/>
              <w:rPr>
                <w:sz w:val="20"/>
                <w:szCs w:val="20"/>
                <w:lang w:val="en-US"/>
              </w:rPr>
            </w:pPr>
            <w:r w:rsidRPr="00A61A07">
              <w:rPr>
                <w:sz w:val="20"/>
                <w:szCs w:val="20"/>
                <w:lang w:val="en-US"/>
              </w:rPr>
              <w:t>N/A</w:t>
            </w:r>
          </w:p>
        </w:tc>
        <w:tc>
          <w:tcPr>
            <w:tcW w:w="1024" w:type="pct"/>
            <w:tcBorders>
              <w:top w:val="nil"/>
              <w:left w:val="nil"/>
              <w:bottom w:val="single" w:sz="4" w:space="0" w:color="auto"/>
              <w:right w:val="nil"/>
            </w:tcBorders>
          </w:tcPr>
          <w:p w14:paraId="45AD6D57" w14:textId="3B5F5C3F" w:rsidR="00A41230" w:rsidRPr="00A61A07" w:rsidRDefault="00A41230" w:rsidP="009A2651">
            <w:pPr>
              <w:widowControl w:val="0"/>
              <w:spacing w:line="276" w:lineRule="auto"/>
              <w:jc w:val="center"/>
              <w:rPr>
                <w:sz w:val="20"/>
                <w:szCs w:val="20"/>
                <w:lang w:val="en-US"/>
              </w:rPr>
            </w:pPr>
            <w:r w:rsidRPr="00A61A07">
              <w:rPr>
                <w:sz w:val="20"/>
                <w:szCs w:val="20"/>
                <w:lang w:val="en-US"/>
              </w:rPr>
              <w:t>0.104</w:t>
            </w:r>
          </w:p>
        </w:tc>
        <w:tc>
          <w:tcPr>
            <w:tcW w:w="1023" w:type="pct"/>
            <w:tcBorders>
              <w:top w:val="nil"/>
              <w:left w:val="nil"/>
              <w:bottom w:val="single" w:sz="4" w:space="0" w:color="auto"/>
              <w:right w:val="nil"/>
            </w:tcBorders>
          </w:tcPr>
          <w:p w14:paraId="5AE6C996" w14:textId="77777777" w:rsidR="00A41230" w:rsidRPr="00A61A07" w:rsidRDefault="00A41230" w:rsidP="009A2651">
            <w:pPr>
              <w:widowControl w:val="0"/>
              <w:spacing w:line="276" w:lineRule="auto"/>
              <w:jc w:val="center"/>
              <w:rPr>
                <w:sz w:val="20"/>
                <w:szCs w:val="20"/>
                <w:lang w:val="en-US"/>
              </w:rPr>
            </w:pPr>
            <w:r w:rsidRPr="00A61A07">
              <w:rPr>
                <w:sz w:val="20"/>
                <w:szCs w:val="20"/>
                <w:lang w:val="en-US"/>
              </w:rPr>
              <w:t>0.079</w:t>
            </w:r>
          </w:p>
        </w:tc>
      </w:tr>
    </w:tbl>
    <w:p w14:paraId="71E8368B" w14:textId="77777777" w:rsidR="00134573" w:rsidRPr="00A61A07" w:rsidRDefault="00134573" w:rsidP="009A2651">
      <w:pPr>
        <w:widowControl w:val="0"/>
        <w:spacing w:line="276" w:lineRule="auto"/>
        <w:jc w:val="both"/>
        <w:rPr>
          <w:sz w:val="20"/>
          <w:szCs w:val="20"/>
          <w:lang w:val="en-US"/>
        </w:rPr>
      </w:pPr>
      <w:r w:rsidRPr="00A61A07">
        <w:rPr>
          <w:sz w:val="20"/>
          <w:szCs w:val="20"/>
          <w:lang w:val="en-US"/>
        </w:rPr>
        <w:t>Notes: †</w:t>
      </w:r>
      <w:r w:rsidRPr="00A61A07">
        <w:rPr>
          <w:i/>
          <w:iCs/>
          <w:sz w:val="20"/>
          <w:szCs w:val="20"/>
          <w:lang w:val="en-US"/>
        </w:rPr>
        <w:t>p</w:t>
      </w:r>
      <w:r w:rsidRPr="00A61A07">
        <w:rPr>
          <w:sz w:val="20"/>
          <w:szCs w:val="20"/>
          <w:lang w:val="en-US"/>
        </w:rPr>
        <w:t xml:space="preserve"> &lt; 0.1, *</w:t>
      </w:r>
      <w:r w:rsidRPr="00A61A07">
        <w:rPr>
          <w:i/>
          <w:iCs/>
          <w:sz w:val="20"/>
          <w:szCs w:val="20"/>
          <w:lang w:val="en-US"/>
        </w:rPr>
        <w:t>p</w:t>
      </w:r>
      <w:r w:rsidRPr="00A61A07">
        <w:rPr>
          <w:sz w:val="20"/>
          <w:szCs w:val="20"/>
          <w:lang w:val="en-US"/>
        </w:rPr>
        <w:t xml:space="preserve"> &lt; 0.05, **</w:t>
      </w:r>
      <w:r w:rsidRPr="00A61A07">
        <w:rPr>
          <w:i/>
          <w:iCs/>
          <w:sz w:val="20"/>
          <w:szCs w:val="20"/>
          <w:lang w:val="en-US"/>
        </w:rPr>
        <w:t>p</w:t>
      </w:r>
      <w:r w:rsidRPr="00A61A07">
        <w:rPr>
          <w:sz w:val="20"/>
          <w:szCs w:val="20"/>
          <w:lang w:val="en-US"/>
        </w:rPr>
        <w:t xml:space="preserve"> &lt; 0.01, and ***</w:t>
      </w:r>
      <w:r w:rsidRPr="00A61A07">
        <w:rPr>
          <w:i/>
          <w:iCs/>
          <w:sz w:val="20"/>
          <w:szCs w:val="20"/>
          <w:lang w:val="en-US"/>
        </w:rPr>
        <w:t>p</w:t>
      </w:r>
      <w:r w:rsidRPr="00A61A07">
        <w:rPr>
          <w:sz w:val="20"/>
          <w:szCs w:val="20"/>
          <w:lang w:val="en-US"/>
        </w:rPr>
        <w:t xml:space="preserve"> &lt; 0.001 (two-tailed tests). Unstandardized coefficients are reported. t-statistics are in parentheses.  </w:t>
      </w:r>
    </w:p>
    <w:p w14:paraId="134FFC68" w14:textId="77777777" w:rsidR="00626E65" w:rsidRPr="00A61A07" w:rsidRDefault="00626E65" w:rsidP="009A2651">
      <w:pPr>
        <w:widowControl w:val="0"/>
        <w:spacing w:line="360" w:lineRule="auto"/>
        <w:jc w:val="both"/>
        <w:rPr>
          <w:lang w:val="en-US"/>
        </w:rPr>
      </w:pPr>
    </w:p>
    <w:p w14:paraId="7D9540C4" w14:textId="77777777" w:rsidR="00132390" w:rsidRPr="00A61A07" w:rsidRDefault="00132390" w:rsidP="009A2651">
      <w:pPr>
        <w:widowControl w:val="0"/>
        <w:rPr>
          <w:b/>
          <w:bCs/>
          <w:lang w:val="en-US"/>
        </w:rPr>
      </w:pPr>
      <w:r w:rsidRPr="00A61A07">
        <w:rPr>
          <w:b/>
          <w:bCs/>
          <w:lang w:val="en-US"/>
        </w:rPr>
        <w:br w:type="page"/>
      </w:r>
    </w:p>
    <w:p w14:paraId="5A1C4FCA" w14:textId="04C50FC9" w:rsidR="00134573" w:rsidRPr="00A61A07" w:rsidRDefault="00C34124" w:rsidP="00EB03B6">
      <w:pPr>
        <w:widowControl w:val="0"/>
        <w:spacing w:line="276" w:lineRule="auto"/>
        <w:jc w:val="center"/>
        <w:rPr>
          <w:b/>
          <w:bCs/>
          <w:lang w:val="en-US"/>
        </w:rPr>
      </w:pPr>
      <w:r w:rsidRPr="00A61A07">
        <w:rPr>
          <w:b/>
          <w:bCs/>
          <w:lang w:val="en-US"/>
        </w:rPr>
        <w:lastRenderedPageBreak/>
        <w:t>Table 7</w:t>
      </w:r>
      <w:r w:rsidR="00134573" w:rsidRPr="00A61A07">
        <w:rPr>
          <w:b/>
          <w:bCs/>
          <w:lang w:val="en-US"/>
        </w:rPr>
        <w:t>. Impact of Firms’ Smart Contract Activities on Operational Efficiency</w:t>
      </w:r>
    </w:p>
    <w:tbl>
      <w:tblPr>
        <w:tblW w:w="5000" w:type="pct"/>
        <w:tblBorders>
          <w:top w:val="single" w:sz="4" w:space="0" w:color="auto"/>
          <w:bottom w:val="single" w:sz="4" w:space="0" w:color="auto"/>
        </w:tblBorders>
        <w:tblCellMar>
          <w:top w:w="28" w:type="dxa"/>
          <w:left w:w="57" w:type="dxa"/>
          <w:bottom w:w="28" w:type="dxa"/>
          <w:right w:w="57" w:type="dxa"/>
        </w:tblCellMar>
        <w:tblLook w:val="0000" w:firstRow="0" w:lastRow="0" w:firstColumn="0" w:lastColumn="0" w:noHBand="0" w:noVBand="0"/>
      </w:tblPr>
      <w:tblGrid>
        <w:gridCol w:w="3543"/>
        <w:gridCol w:w="2837"/>
        <w:gridCol w:w="2448"/>
        <w:gridCol w:w="2795"/>
        <w:gridCol w:w="2493"/>
      </w:tblGrid>
      <w:tr w:rsidR="00A61A07" w:rsidRPr="00A61A07" w14:paraId="4D3F92A0" w14:textId="77777777" w:rsidTr="00115BBE">
        <w:trPr>
          <w:trHeight w:val="913"/>
        </w:trPr>
        <w:tc>
          <w:tcPr>
            <w:tcW w:w="1255" w:type="pct"/>
            <w:tcBorders>
              <w:top w:val="single" w:sz="4" w:space="0" w:color="auto"/>
              <w:left w:val="nil"/>
              <w:bottom w:val="single" w:sz="4" w:space="0" w:color="auto"/>
              <w:right w:val="nil"/>
            </w:tcBorders>
            <w:tcMar>
              <w:top w:w="100" w:type="nil"/>
              <w:right w:w="100" w:type="nil"/>
            </w:tcMar>
          </w:tcPr>
          <w:p w14:paraId="0B2DD059" w14:textId="77777777" w:rsidR="008E3B13" w:rsidRPr="00A61A07" w:rsidRDefault="008E3B13" w:rsidP="009A2651">
            <w:pPr>
              <w:widowControl w:val="0"/>
              <w:spacing w:line="276" w:lineRule="auto"/>
              <w:rPr>
                <w:b/>
                <w:sz w:val="20"/>
                <w:szCs w:val="20"/>
                <w:lang w:val="en-US"/>
              </w:rPr>
            </w:pPr>
            <w:r w:rsidRPr="00A61A07">
              <w:rPr>
                <w:b/>
                <w:sz w:val="20"/>
                <w:szCs w:val="20"/>
                <w:lang w:val="en-US"/>
              </w:rPr>
              <w:t>Variables</w:t>
            </w:r>
          </w:p>
        </w:tc>
        <w:tc>
          <w:tcPr>
            <w:tcW w:w="1005" w:type="pct"/>
            <w:tcBorders>
              <w:top w:val="single" w:sz="4" w:space="0" w:color="auto"/>
              <w:left w:val="nil"/>
              <w:bottom w:val="single" w:sz="4" w:space="0" w:color="auto"/>
              <w:right w:val="nil"/>
            </w:tcBorders>
          </w:tcPr>
          <w:p w14:paraId="779E9B9A" w14:textId="77777777" w:rsidR="008E3B13" w:rsidRPr="00A61A07" w:rsidRDefault="008E3B13" w:rsidP="009A2651">
            <w:pPr>
              <w:widowControl w:val="0"/>
              <w:spacing w:line="276" w:lineRule="auto"/>
              <w:jc w:val="center"/>
              <w:rPr>
                <w:b/>
                <w:sz w:val="20"/>
                <w:szCs w:val="20"/>
                <w:lang w:val="en-US"/>
              </w:rPr>
            </w:pPr>
            <w:r w:rsidRPr="00A61A07">
              <w:rPr>
                <w:b/>
                <w:sz w:val="20"/>
                <w:szCs w:val="20"/>
                <w:lang w:val="en-US"/>
              </w:rPr>
              <w:t>Model 1</w:t>
            </w:r>
          </w:p>
          <w:p w14:paraId="535DD9AF" w14:textId="77777777"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Impact of Smart Contract Adoption on Operational Efficiency </w:t>
            </w:r>
          </w:p>
          <w:p w14:paraId="1AC468C5" w14:textId="63647835" w:rsidR="008E3B13" w:rsidRPr="00A61A07" w:rsidRDefault="008E3B13" w:rsidP="009A2651">
            <w:pPr>
              <w:widowControl w:val="0"/>
              <w:spacing w:line="276" w:lineRule="auto"/>
              <w:jc w:val="center"/>
              <w:rPr>
                <w:b/>
                <w:sz w:val="20"/>
                <w:szCs w:val="20"/>
                <w:lang w:val="en-US"/>
              </w:rPr>
            </w:pPr>
            <w:r w:rsidRPr="00A61A07">
              <w:rPr>
                <w:b/>
                <w:sz w:val="20"/>
                <w:szCs w:val="20"/>
                <w:lang w:val="en-US"/>
              </w:rPr>
              <w:t>(headquarter</w:t>
            </w:r>
            <w:r w:rsidR="00F96EFF" w:rsidRPr="00A61A07">
              <w:rPr>
                <w:b/>
                <w:sz w:val="20"/>
                <w:szCs w:val="20"/>
                <w:lang w:val="en-US"/>
              </w:rPr>
              <w:t>s</w:t>
            </w:r>
            <w:r w:rsidRPr="00A61A07">
              <w:rPr>
                <w:b/>
                <w:sz w:val="20"/>
                <w:szCs w:val="20"/>
                <w:lang w:val="en-US"/>
              </w:rPr>
              <w:t xml:space="preserve"> location sample) </w:t>
            </w:r>
          </w:p>
        </w:tc>
        <w:tc>
          <w:tcPr>
            <w:tcW w:w="867" w:type="pct"/>
            <w:tcBorders>
              <w:top w:val="single" w:sz="4" w:space="0" w:color="auto"/>
              <w:left w:val="nil"/>
              <w:bottom w:val="single" w:sz="4" w:space="0" w:color="auto"/>
              <w:right w:val="nil"/>
            </w:tcBorders>
          </w:tcPr>
          <w:p w14:paraId="76A8535D" w14:textId="57731A72"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 Model </w:t>
            </w:r>
            <w:r w:rsidR="00E3608C" w:rsidRPr="00A61A07">
              <w:rPr>
                <w:b/>
                <w:sz w:val="20"/>
                <w:szCs w:val="20"/>
                <w:lang w:val="en-US"/>
              </w:rPr>
              <w:t>2</w:t>
            </w:r>
          </w:p>
          <w:p w14:paraId="32930575" w14:textId="77777777"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Impact of Smart Contract Adoption on Operational Efficiency </w:t>
            </w:r>
          </w:p>
          <w:p w14:paraId="6AE3E966" w14:textId="4D4517EB" w:rsidR="008E3B13" w:rsidRPr="00A61A07" w:rsidRDefault="008E3B13" w:rsidP="009A2651">
            <w:pPr>
              <w:widowControl w:val="0"/>
              <w:spacing w:line="276" w:lineRule="auto"/>
              <w:jc w:val="center"/>
              <w:rPr>
                <w:b/>
                <w:sz w:val="20"/>
                <w:szCs w:val="20"/>
                <w:lang w:val="en-US"/>
              </w:rPr>
            </w:pPr>
            <w:r w:rsidRPr="00A61A07">
              <w:rPr>
                <w:b/>
                <w:sz w:val="20"/>
                <w:szCs w:val="20"/>
                <w:lang w:val="en-US"/>
              </w:rPr>
              <w:t>(employee location sample)</w:t>
            </w:r>
          </w:p>
        </w:tc>
        <w:tc>
          <w:tcPr>
            <w:tcW w:w="990" w:type="pct"/>
            <w:tcBorders>
              <w:top w:val="single" w:sz="4" w:space="0" w:color="auto"/>
              <w:left w:val="nil"/>
              <w:bottom w:val="single" w:sz="4" w:space="0" w:color="auto"/>
              <w:right w:val="nil"/>
            </w:tcBorders>
          </w:tcPr>
          <w:p w14:paraId="7BF410C6" w14:textId="70B6E423"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 Model </w:t>
            </w:r>
            <w:r w:rsidR="00E3608C" w:rsidRPr="00A61A07">
              <w:rPr>
                <w:b/>
                <w:sz w:val="20"/>
                <w:szCs w:val="20"/>
                <w:lang w:val="en-US"/>
              </w:rPr>
              <w:t>3</w:t>
            </w:r>
          </w:p>
          <w:p w14:paraId="5B077E4A" w14:textId="77777777"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Impact of Smart Contract Talent on Operational Efficiency </w:t>
            </w:r>
          </w:p>
          <w:p w14:paraId="5D347982" w14:textId="72703F79" w:rsidR="008E3B13" w:rsidRPr="00A61A07" w:rsidRDefault="008E3B13" w:rsidP="009A2651">
            <w:pPr>
              <w:widowControl w:val="0"/>
              <w:spacing w:line="276" w:lineRule="auto"/>
              <w:jc w:val="center"/>
              <w:rPr>
                <w:b/>
                <w:sz w:val="20"/>
                <w:szCs w:val="20"/>
                <w:lang w:val="en-US"/>
              </w:rPr>
            </w:pPr>
            <w:r w:rsidRPr="00A61A07">
              <w:rPr>
                <w:b/>
                <w:sz w:val="20"/>
                <w:szCs w:val="20"/>
                <w:lang w:val="en-US"/>
              </w:rPr>
              <w:t>(headquarter</w:t>
            </w:r>
            <w:r w:rsidR="00F96EFF" w:rsidRPr="00A61A07">
              <w:rPr>
                <w:b/>
                <w:sz w:val="20"/>
                <w:szCs w:val="20"/>
                <w:lang w:val="en-US"/>
              </w:rPr>
              <w:t>s</w:t>
            </w:r>
            <w:r w:rsidRPr="00A61A07">
              <w:rPr>
                <w:b/>
                <w:sz w:val="20"/>
                <w:szCs w:val="20"/>
                <w:lang w:val="en-US"/>
              </w:rPr>
              <w:t xml:space="preserve"> location sample)  </w:t>
            </w:r>
          </w:p>
        </w:tc>
        <w:tc>
          <w:tcPr>
            <w:tcW w:w="883" w:type="pct"/>
            <w:tcBorders>
              <w:top w:val="single" w:sz="4" w:space="0" w:color="auto"/>
              <w:left w:val="nil"/>
              <w:bottom w:val="single" w:sz="4" w:space="0" w:color="auto"/>
              <w:right w:val="nil"/>
            </w:tcBorders>
          </w:tcPr>
          <w:p w14:paraId="1DC5412B" w14:textId="77777777" w:rsidR="008E3B13" w:rsidRPr="00A61A07" w:rsidRDefault="008E3B13" w:rsidP="009A2651">
            <w:pPr>
              <w:widowControl w:val="0"/>
              <w:spacing w:line="276" w:lineRule="auto"/>
              <w:jc w:val="center"/>
              <w:rPr>
                <w:b/>
                <w:sz w:val="20"/>
                <w:szCs w:val="20"/>
                <w:lang w:val="en-US"/>
              </w:rPr>
            </w:pPr>
            <w:r w:rsidRPr="00A61A07">
              <w:rPr>
                <w:b/>
                <w:sz w:val="20"/>
                <w:szCs w:val="20"/>
                <w:lang w:val="en-US"/>
              </w:rPr>
              <w:t>Model 4</w:t>
            </w:r>
          </w:p>
          <w:p w14:paraId="111D1893" w14:textId="77777777"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Impact of Smart Contract Talent on Operational Efficiency </w:t>
            </w:r>
          </w:p>
          <w:p w14:paraId="3361E29E" w14:textId="79C8D987" w:rsidR="008E3B13" w:rsidRPr="00A61A07" w:rsidRDefault="008E3B13" w:rsidP="009A2651">
            <w:pPr>
              <w:widowControl w:val="0"/>
              <w:spacing w:line="276" w:lineRule="auto"/>
              <w:jc w:val="center"/>
              <w:rPr>
                <w:b/>
                <w:sz w:val="20"/>
                <w:szCs w:val="20"/>
                <w:lang w:val="en-US"/>
              </w:rPr>
            </w:pPr>
            <w:r w:rsidRPr="00A61A07">
              <w:rPr>
                <w:b/>
                <w:sz w:val="20"/>
                <w:szCs w:val="20"/>
                <w:lang w:val="en-US"/>
              </w:rPr>
              <w:t xml:space="preserve">(employee location sample) </w:t>
            </w:r>
          </w:p>
        </w:tc>
      </w:tr>
      <w:tr w:rsidR="00A61A07" w:rsidRPr="00A61A07" w14:paraId="783462F9" w14:textId="77777777" w:rsidTr="00115BBE">
        <w:trPr>
          <w:trHeight w:val="90"/>
        </w:trPr>
        <w:tc>
          <w:tcPr>
            <w:tcW w:w="1255" w:type="pct"/>
            <w:tcBorders>
              <w:top w:val="single" w:sz="4" w:space="0" w:color="auto"/>
              <w:left w:val="nil"/>
              <w:bottom w:val="nil"/>
              <w:right w:val="nil"/>
            </w:tcBorders>
            <w:tcMar>
              <w:top w:w="100" w:type="nil"/>
              <w:right w:w="100" w:type="nil"/>
            </w:tcMar>
          </w:tcPr>
          <w:p w14:paraId="1AE8EC0E" w14:textId="77777777" w:rsidR="008E3B13" w:rsidRPr="00A61A07" w:rsidRDefault="008E3B13" w:rsidP="009A2651">
            <w:pPr>
              <w:widowControl w:val="0"/>
              <w:spacing w:line="276" w:lineRule="auto"/>
              <w:rPr>
                <w:sz w:val="20"/>
                <w:szCs w:val="20"/>
                <w:lang w:val="en-US"/>
              </w:rPr>
            </w:pPr>
            <w:r w:rsidRPr="00A61A07">
              <w:rPr>
                <w:sz w:val="20"/>
                <w:szCs w:val="20"/>
                <w:lang w:val="en-US"/>
              </w:rPr>
              <w:t xml:space="preserve">Smart Contract Adoption × Post Adoption </w:t>
            </w:r>
          </w:p>
        </w:tc>
        <w:tc>
          <w:tcPr>
            <w:tcW w:w="1005" w:type="pct"/>
            <w:tcBorders>
              <w:top w:val="single" w:sz="4" w:space="0" w:color="auto"/>
              <w:left w:val="nil"/>
              <w:bottom w:val="nil"/>
              <w:right w:val="nil"/>
            </w:tcBorders>
          </w:tcPr>
          <w:p w14:paraId="74B48616"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0.040* (2.239)</w:t>
            </w:r>
          </w:p>
        </w:tc>
        <w:tc>
          <w:tcPr>
            <w:tcW w:w="867" w:type="pct"/>
            <w:tcBorders>
              <w:top w:val="single" w:sz="4" w:space="0" w:color="auto"/>
              <w:left w:val="nil"/>
              <w:bottom w:val="nil"/>
              <w:right w:val="nil"/>
            </w:tcBorders>
          </w:tcPr>
          <w:p w14:paraId="29842144" w14:textId="6EB377F9" w:rsidR="008E3B13" w:rsidRPr="00A61A07" w:rsidRDefault="008E3B13" w:rsidP="009A2651">
            <w:pPr>
              <w:widowControl w:val="0"/>
              <w:spacing w:line="276" w:lineRule="auto"/>
              <w:jc w:val="center"/>
              <w:rPr>
                <w:sz w:val="20"/>
                <w:szCs w:val="20"/>
                <w:lang w:val="en-US"/>
              </w:rPr>
            </w:pPr>
            <w:r w:rsidRPr="00A61A07">
              <w:rPr>
                <w:sz w:val="20"/>
                <w:szCs w:val="20"/>
                <w:lang w:val="en-US"/>
              </w:rPr>
              <w:t>0.031* (2.124)</w:t>
            </w:r>
          </w:p>
        </w:tc>
        <w:tc>
          <w:tcPr>
            <w:tcW w:w="990" w:type="pct"/>
            <w:tcBorders>
              <w:top w:val="single" w:sz="4" w:space="0" w:color="auto"/>
              <w:left w:val="nil"/>
              <w:bottom w:val="nil"/>
              <w:right w:val="nil"/>
            </w:tcBorders>
          </w:tcPr>
          <w:p w14:paraId="4C88F240" w14:textId="447DCF3D" w:rsidR="008E3B13" w:rsidRPr="00A61A07" w:rsidRDefault="008E3B13" w:rsidP="009A2651">
            <w:pPr>
              <w:widowControl w:val="0"/>
              <w:spacing w:line="276" w:lineRule="auto"/>
              <w:jc w:val="center"/>
              <w:rPr>
                <w:sz w:val="20"/>
                <w:szCs w:val="20"/>
                <w:lang w:val="en-US"/>
              </w:rPr>
            </w:pPr>
          </w:p>
        </w:tc>
        <w:tc>
          <w:tcPr>
            <w:tcW w:w="883" w:type="pct"/>
            <w:tcBorders>
              <w:top w:val="single" w:sz="4" w:space="0" w:color="auto"/>
              <w:left w:val="nil"/>
              <w:bottom w:val="nil"/>
              <w:right w:val="nil"/>
            </w:tcBorders>
          </w:tcPr>
          <w:p w14:paraId="0A40EF98" w14:textId="77777777" w:rsidR="008E3B13" w:rsidRPr="00A61A07" w:rsidRDefault="008E3B13" w:rsidP="009A2651">
            <w:pPr>
              <w:widowControl w:val="0"/>
              <w:spacing w:line="276" w:lineRule="auto"/>
              <w:jc w:val="center"/>
              <w:rPr>
                <w:sz w:val="20"/>
                <w:szCs w:val="20"/>
                <w:highlight w:val="green"/>
                <w:lang w:val="en-US"/>
              </w:rPr>
            </w:pPr>
          </w:p>
        </w:tc>
      </w:tr>
      <w:tr w:rsidR="00A61A07" w:rsidRPr="00A61A07" w14:paraId="288E6A7F" w14:textId="77777777" w:rsidTr="00115BBE">
        <w:trPr>
          <w:trHeight w:val="90"/>
        </w:trPr>
        <w:tc>
          <w:tcPr>
            <w:tcW w:w="1255" w:type="pct"/>
            <w:tcBorders>
              <w:top w:val="nil"/>
              <w:left w:val="nil"/>
              <w:bottom w:val="nil"/>
              <w:right w:val="nil"/>
            </w:tcBorders>
            <w:tcMar>
              <w:top w:w="100" w:type="nil"/>
              <w:right w:w="100" w:type="nil"/>
            </w:tcMar>
          </w:tcPr>
          <w:p w14:paraId="0CC5D29C" w14:textId="77777777" w:rsidR="008E3B13" w:rsidRPr="00A61A07" w:rsidRDefault="008E3B13" w:rsidP="009A2651">
            <w:pPr>
              <w:widowControl w:val="0"/>
              <w:spacing w:line="276" w:lineRule="auto"/>
              <w:rPr>
                <w:sz w:val="20"/>
                <w:szCs w:val="20"/>
                <w:lang w:val="en-US"/>
              </w:rPr>
            </w:pPr>
            <w:r w:rsidRPr="00A61A07">
              <w:rPr>
                <w:sz w:val="20"/>
                <w:szCs w:val="20"/>
                <w:lang w:val="en-US"/>
              </w:rPr>
              <w:t>Smart Contract Talent</w:t>
            </w:r>
          </w:p>
        </w:tc>
        <w:tc>
          <w:tcPr>
            <w:tcW w:w="1005" w:type="pct"/>
            <w:tcBorders>
              <w:top w:val="nil"/>
              <w:left w:val="nil"/>
              <w:bottom w:val="nil"/>
              <w:right w:val="nil"/>
            </w:tcBorders>
          </w:tcPr>
          <w:p w14:paraId="1C2D7095" w14:textId="77777777" w:rsidR="008E3B13" w:rsidRPr="00A61A07" w:rsidRDefault="008E3B13" w:rsidP="009A2651">
            <w:pPr>
              <w:widowControl w:val="0"/>
              <w:spacing w:line="276" w:lineRule="auto"/>
              <w:jc w:val="center"/>
              <w:rPr>
                <w:sz w:val="20"/>
                <w:szCs w:val="20"/>
                <w:lang w:val="en-US"/>
              </w:rPr>
            </w:pPr>
          </w:p>
        </w:tc>
        <w:tc>
          <w:tcPr>
            <w:tcW w:w="867" w:type="pct"/>
            <w:tcBorders>
              <w:top w:val="nil"/>
              <w:left w:val="nil"/>
              <w:bottom w:val="nil"/>
              <w:right w:val="nil"/>
            </w:tcBorders>
          </w:tcPr>
          <w:p w14:paraId="200928D6" w14:textId="77777777" w:rsidR="008E3B13" w:rsidRPr="00A61A07" w:rsidRDefault="008E3B13" w:rsidP="009A2651">
            <w:pPr>
              <w:widowControl w:val="0"/>
              <w:spacing w:line="276" w:lineRule="auto"/>
              <w:jc w:val="center"/>
              <w:rPr>
                <w:sz w:val="20"/>
                <w:szCs w:val="20"/>
                <w:lang w:val="en-US"/>
              </w:rPr>
            </w:pPr>
          </w:p>
        </w:tc>
        <w:tc>
          <w:tcPr>
            <w:tcW w:w="990" w:type="pct"/>
            <w:tcBorders>
              <w:top w:val="nil"/>
              <w:left w:val="nil"/>
              <w:bottom w:val="nil"/>
              <w:right w:val="nil"/>
            </w:tcBorders>
          </w:tcPr>
          <w:p w14:paraId="1644C9AA" w14:textId="4CFCF9D4" w:rsidR="008E3B13" w:rsidRPr="00A61A07" w:rsidRDefault="008E3B13" w:rsidP="009A2651">
            <w:pPr>
              <w:widowControl w:val="0"/>
              <w:spacing w:line="276" w:lineRule="auto"/>
              <w:jc w:val="center"/>
              <w:rPr>
                <w:sz w:val="20"/>
                <w:szCs w:val="20"/>
                <w:lang w:val="en-US"/>
              </w:rPr>
            </w:pPr>
            <w:r w:rsidRPr="00A61A07">
              <w:rPr>
                <w:sz w:val="20"/>
                <w:szCs w:val="20"/>
                <w:lang w:val="en-US"/>
              </w:rPr>
              <w:t>0.004** (2.809)</w:t>
            </w:r>
          </w:p>
        </w:tc>
        <w:tc>
          <w:tcPr>
            <w:tcW w:w="883" w:type="pct"/>
            <w:tcBorders>
              <w:top w:val="nil"/>
              <w:left w:val="nil"/>
              <w:bottom w:val="nil"/>
              <w:right w:val="nil"/>
            </w:tcBorders>
          </w:tcPr>
          <w:p w14:paraId="6144D439"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0.001* (2.423)</w:t>
            </w:r>
          </w:p>
        </w:tc>
      </w:tr>
      <w:tr w:rsidR="00A61A07" w:rsidRPr="00A61A07" w14:paraId="3AD0D223" w14:textId="77777777" w:rsidTr="00115BBE">
        <w:trPr>
          <w:trHeight w:val="90"/>
        </w:trPr>
        <w:tc>
          <w:tcPr>
            <w:tcW w:w="1255" w:type="pct"/>
            <w:tcBorders>
              <w:top w:val="nil"/>
              <w:left w:val="nil"/>
              <w:bottom w:val="nil"/>
              <w:right w:val="nil"/>
            </w:tcBorders>
            <w:tcMar>
              <w:top w:w="100" w:type="nil"/>
              <w:right w:w="100" w:type="nil"/>
            </w:tcMar>
          </w:tcPr>
          <w:p w14:paraId="7A98512A" w14:textId="77777777" w:rsidR="008E3B13" w:rsidRPr="00A61A07" w:rsidRDefault="008E3B13" w:rsidP="009A2651">
            <w:pPr>
              <w:widowControl w:val="0"/>
              <w:spacing w:line="276" w:lineRule="auto"/>
              <w:rPr>
                <w:sz w:val="20"/>
                <w:szCs w:val="20"/>
                <w:lang w:val="en-US"/>
              </w:rPr>
            </w:pPr>
            <w:r w:rsidRPr="00A61A07">
              <w:rPr>
                <w:sz w:val="20"/>
                <w:szCs w:val="20"/>
                <w:lang w:val="en-US"/>
              </w:rPr>
              <w:t>Firm Profitability</w:t>
            </w:r>
          </w:p>
        </w:tc>
        <w:tc>
          <w:tcPr>
            <w:tcW w:w="1005" w:type="pct"/>
            <w:tcBorders>
              <w:top w:val="nil"/>
              <w:left w:val="nil"/>
              <w:bottom w:val="nil"/>
              <w:right w:val="nil"/>
            </w:tcBorders>
          </w:tcPr>
          <w:p w14:paraId="406EBFF4"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1.913*** (13.042)</w:t>
            </w:r>
          </w:p>
        </w:tc>
        <w:tc>
          <w:tcPr>
            <w:tcW w:w="867" w:type="pct"/>
            <w:tcBorders>
              <w:top w:val="nil"/>
              <w:left w:val="nil"/>
              <w:bottom w:val="nil"/>
              <w:right w:val="nil"/>
            </w:tcBorders>
          </w:tcPr>
          <w:p w14:paraId="6506A435" w14:textId="760E70FB" w:rsidR="008E3B13" w:rsidRPr="00A61A07" w:rsidRDefault="008E3B13" w:rsidP="009A2651">
            <w:pPr>
              <w:widowControl w:val="0"/>
              <w:spacing w:line="276" w:lineRule="auto"/>
              <w:jc w:val="center"/>
              <w:rPr>
                <w:sz w:val="20"/>
                <w:szCs w:val="20"/>
                <w:lang w:val="en-US"/>
              </w:rPr>
            </w:pPr>
            <w:r w:rsidRPr="00A61A07">
              <w:rPr>
                <w:sz w:val="20"/>
                <w:szCs w:val="20"/>
                <w:lang w:val="en-US"/>
              </w:rPr>
              <w:t>1.270*** (11.027)</w:t>
            </w:r>
          </w:p>
        </w:tc>
        <w:tc>
          <w:tcPr>
            <w:tcW w:w="990" w:type="pct"/>
            <w:tcBorders>
              <w:top w:val="nil"/>
              <w:left w:val="nil"/>
              <w:bottom w:val="nil"/>
              <w:right w:val="nil"/>
            </w:tcBorders>
          </w:tcPr>
          <w:p w14:paraId="73C6CBAE" w14:textId="1A706606" w:rsidR="008E3B13" w:rsidRPr="00A61A07" w:rsidRDefault="008E3B13" w:rsidP="009A2651">
            <w:pPr>
              <w:widowControl w:val="0"/>
              <w:spacing w:line="276" w:lineRule="auto"/>
              <w:jc w:val="center"/>
              <w:rPr>
                <w:sz w:val="20"/>
                <w:szCs w:val="20"/>
                <w:lang w:val="en-US"/>
              </w:rPr>
            </w:pPr>
            <w:r w:rsidRPr="00A61A07">
              <w:rPr>
                <w:sz w:val="20"/>
                <w:szCs w:val="20"/>
                <w:lang w:val="en-US"/>
              </w:rPr>
              <w:t>0.081*** (4.733)</w:t>
            </w:r>
          </w:p>
        </w:tc>
        <w:tc>
          <w:tcPr>
            <w:tcW w:w="883" w:type="pct"/>
            <w:tcBorders>
              <w:top w:val="nil"/>
              <w:left w:val="nil"/>
              <w:bottom w:val="nil"/>
              <w:right w:val="nil"/>
            </w:tcBorders>
          </w:tcPr>
          <w:p w14:paraId="61CAC412"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0.145** (13.796)</w:t>
            </w:r>
          </w:p>
        </w:tc>
      </w:tr>
      <w:tr w:rsidR="00A61A07" w:rsidRPr="00A61A07" w14:paraId="371F8653" w14:textId="77777777" w:rsidTr="00115BBE">
        <w:trPr>
          <w:trHeight w:val="90"/>
        </w:trPr>
        <w:tc>
          <w:tcPr>
            <w:tcW w:w="1255" w:type="pct"/>
            <w:tcBorders>
              <w:top w:val="nil"/>
              <w:left w:val="nil"/>
              <w:bottom w:val="nil"/>
              <w:right w:val="nil"/>
            </w:tcBorders>
            <w:tcMar>
              <w:top w:w="100" w:type="nil"/>
              <w:right w:w="100" w:type="nil"/>
            </w:tcMar>
          </w:tcPr>
          <w:p w14:paraId="781A5C42" w14:textId="77777777" w:rsidR="008E3B13" w:rsidRPr="00A61A07" w:rsidRDefault="008E3B13" w:rsidP="009A2651">
            <w:pPr>
              <w:widowControl w:val="0"/>
              <w:spacing w:line="276" w:lineRule="auto"/>
              <w:rPr>
                <w:sz w:val="20"/>
                <w:szCs w:val="20"/>
                <w:lang w:val="en-US"/>
              </w:rPr>
            </w:pPr>
            <w:r w:rsidRPr="00A61A07">
              <w:rPr>
                <w:sz w:val="20"/>
                <w:szCs w:val="20"/>
                <w:lang w:val="en-US"/>
              </w:rPr>
              <w:t>Firm Size</w:t>
            </w:r>
          </w:p>
        </w:tc>
        <w:tc>
          <w:tcPr>
            <w:tcW w:w="1005" w:type="pct"/>
            <w:tcBorders>
              <w:top w:val="nil"/>
              <w:left w:val="nil"/>
              <w:bottom w:val="nil"/>
              <w:right w:val="nil"/>
            </w:tcBorders>
          </w:tcPr>
          <w:p w14:paraId="26523E1F"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0.046** (2.964)</w:t>
            </w:r>
          </w:p>
        </w:tc>
        <w:tc>
          <w:tcPr>
            <w:tcW w:w="867" w:type="pct"/>
            <w:tcBorders>
              <w:top w:val="nil"/>
              <w:left w:val="nil"/>
              <w:bottom w:val="nil"/>
              <w:right w:val="nil"/>
            </w:tcBorders>
          </w:tcPr>
          <w:p w14:paraId="1F8630D0" w14:textId="2311522F" w:rsidR="008E3B13" w:rsidRPr="00A61A07" w:rsidRDefault="008E3B13" w:rsidP="009A2651">
            <w:pPr>
              <w:widowControl w:val="0"/>
              <w:spacing w:line="276" w:lineRule="auto"/>
              <w:jc w:val="center"/>
              <w:rPr>
                <w:sz w:val="20"/>
                <w:szCs w:val="20"/>
                <w:lang w:val="en-US"/>
              </w:rPr>
            </w:pPr>
            <w:r w:rsidRPr="00A61A07">
              <w:rPr>
                <w:sz w:val="20"/>
                <w:szCs w:val="20"/>
                <w:lang w:val="en-US"/>
              </w:rPr>
              <w:t>0.030* (2.188)</w:t>
            </w:r>
          </w:p>
        </w:tc>
        <w:tc>
          <w:tcPr>
            <w:tcW w:w="990" w:type="pct"/>
            <w:tcBorders>
              <w:top w:val="nil"/>
              <w:left w:val="nil"/>
              <w:bottom w:val="nil"/>
              <w:right w:val="nil"/>
            </w:tcBorders>
          </w:tcPr>
          <w:p w14:paraId="3C26058D" w14:textId="4AD66FA7" w:rsidR="008E3B13" w:rsidRPr="00A61A07" w:rsidRDefault="008E3B13" w:rsidP="009A2651">
            <w:pPr>
              <w:widowControl w:val="0"/>
              <w:spacing w:line="276" w:lineRule="auto"/>
              <w:jc w:val="center"/>
              <w:rPr>
                <w:sz w:val="20"/>
                <w:szCs w:val="20"/>
                <w:lang w:val="en-US"/>
              </w:rPr>
            </w:pPr>
            <w:r w:rsidRPr="00A61A07">
              <w:rPr>
                <w:sz w:val="20"/>
                <w:szCs w:val="20"/>
                <w:lang w:val="en-US"/>
              </w:rPr>
              <w:t>-0.016* (-2.345)</w:t>
            </w:r>
          </w:p>
        </w:tc>
        <w:tc>
          <w:tcPr>
            <w:tcW w:w="883" w:type="pct"/>
            <w:tcBorders>
              <w:top w:val="nil"/>
              <w:left w:val="nil"/>
              <w:bottom w:val="nil"/>
              <w:right w:val="nil"/>
            </w:tcBorders>
          </w:tcPr>
          <w:p w14:paraId="077F3BA3"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0.003 (0.898)</w:t>
            </w:r>
          </w:p>
        </w:tc>
      </w:tr>
      <w:tr w:rsidR="00A61A07" w:rsidRPr="00A61A07" w14:paraId="4C7B0D4C" w14:textId="77777777" w:rsidTr="00115BBE">
        <w:trPr>
          <w:trHeight w:val="90"/>
        </w:trPr>
        <w:tc>
          <w:tcPr>
            <w:tcW w:w="1255" w:type="pct"/>
            <w:tcBorders>
              <w:top w:val="nil"/>
              <w:left w:val="nil"/>
              <w:bottom w:val="nil"/>
              <w:right w:val="nil"/>
            </w:tcBorders>
            <w:tcMar>
              <w:top w:w="100" w:type="nil"/>
              <w:right w:w="100" w:type="nil"/>
            </w:tcMar>
          </w:tcPr>
          <w:p w14:paraId="4F70FB23" w14:textId="77777777" w:rsidR="008E3B13" w:rsidRPr="00A61A07" w:rsidRDefault="008E3B13" w:rsidP="009A2651">
            <w:pPr>
              <w:widowControl w:val="0"/>
              <w:spacing w:line="276" w:lineRule="auto"/>
              <w:rPr>
                <w:sz w:val="20"/>
                <w:szCs w:val="20"/>
                <w:lang w:val="en-US"/>
              </w:rPr>
            </w:pPr>
            <w:r w:rsidRPr="00A61A07">
              <w:rPr>
                <w:sz w:val="20"/>
                <w:szCs w:val="20"/>
                <w:lang w:val="en-US"/>
              </w:rPr>
              <w:t>Firm Leverage</w:t>
            </w:r>
          </w:p>
        </w:tc>
        <w:tc>
          <w:tcPr>
            <w:tcW w:w="1005" w:type="pct"/>
            <w:tcBorders>
              <w:top w:val="nil"/>
              <w:left w:val="nil"/>
              <w:bottom w:val="nil"/>
              <w:right w:val="nil"/>
            </w:tcBorders>
          </w:tcPr>
          <w:p w14:paraId="3C5F5784"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-0.104</w:t>
            </w:r>
            <w:r w:rsidRPr="00A61A07">
              <w:rPr>
                <w:sz w:val="20"/>
                <w:szCs w:val="20"/>
                <w:vertAlign w:val="superscript"/>
                <w:lang w:val="en-US"/>
              </w:rPr>
              <w:t xml:space="preserve">† </w:t>
            </w:r>
            <w:r w:rsidRPr="00A61A07">
              <w:rPr>
                <w:sz w:val="20"/>
                <w:szCs w:val="20"/>
                <w:lang w:val="en-US"/>
              </w:rPr>
              <w:t>(-1.835)</w:t>
            </w:r>
          </w:p>
        </w:tc>
        <w:tc>
          <w:tcPr>
            <w:tcW w:w="867" w:type="pct"/>
            <w:tcBorders>
              <w:top w:val="nil"/>
              <w:left w:val="nil"/>
              <w:bottom w:val="nil"/>
              <w:right w:val="nil"/>
            </w:tcBorders>
          </w:tcPr>
          <w:p w14:paraId="205113E2" w14:textId="6A8A986F" w:rsidR="008E3B13" w:rsidRPr="00A61A07" w:rsidRDefault="008E3B13" w:rsidP="009A2651">
            <w:pPr>
              <w:widowControl w:val="0"/>
              <w:spacing w:line="276" w:lineRule="auto"/>
              <w:jc w:val="center"/>
              <w:rPr>
                <w:sz w:val="20"/>
                <w:szCs w:val="20"/>
                <w:lang w:val="en-US"/>
              </w:rPr>
            </w:pPr>
            <w:r w:rsidRPr="00A61A07">
              <w:rPr>
                <w:sz w:val="20"/>
                <w:szCs w:val="20"/>
                <w:lang w:val="en-US"/>
              </w:rPr>
              <w:t>--0.139</w:t>
            </w:r>
            <w:r w:rsidRPr="00A61A07">
              <w:rPr>
                <w:sz w:val="20"/>
                <w:szCs w:val="20"/>
                <w:vertAlign w:val="superscript"/>
                <w:lang w:val="en-US"/>
              </w:rPr>
              <w:t xml:space="preserve">† </w:t>
            </w:r>
            <w:r w:rsidRPr="00A61A07">
              <w:rPr>
                <w:sz w:val="20"/>
                <w:szCs w:val="20"/>
                <w:lang w:val="en-US"/>
              </w:rPr>
              <w:t>(-1.696)</w:t>
            </w:r>
          </w:p>
        </w:tc>
        <w:tc>
          <w:tcPr>
            <w:tcW w:w="990" w:type="pct"/>
            <w:tcBorders>
              <w:top w:val="nil"/>
              <w:left w:val="nil"/>
              <w:bottom w:val="nil"/>
              <w:right w:val="nil"/>
            </w:tcBorders>
          </w:tcPr>
          <w:p w14:paraId="30AD28B6" w14:textId="7A0B588D" w:rsidR="008E3B13" w:rsidRPr="00A61A07" w:rsidRDefault="008E3B13" w:rsidP="009A2651">
            <w:pPr>
              <w:widowControl w:val="0"/>
              <w:spacing w:line="276" w:lineRule="auto"/>
              <w:jc w:val="center"/>
              <w:rPr>
                <w:sz w:val="20"/>
                <w:szCs w:val="20"/>
                <w:lang w:val="en-US"/>
              </w:rPr>
            </w:pPr>
            <w:r w:rsidRPr="00A61A07">
              <w:rPr>
                <w:sz w:val="20"/>
                <w:szCs w:val="20"/>
                <w:lang w:val="en-US"/>
              </w:rPr>
              <w:t>-0.042** (-2.596)</w:t>
            </w:r>
          </w:p>
        </w:tc>
        <w:tc>
          <w:tcPr>
            <w:tcW w:w="883" w:type="pct"/>
            <w:tcBorders>
              <w:top w:val="nil"/>
              <w:left w:val="nil"/>
              <w:bottom w:val="nil"/>
              <w:right w:val="nil"/>
            </w:tcBorders>
          </w:tcPr>
          <w:p w14:paraId="54794C90"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0.005 (0.572)</w:t>
            </w:r>
          </w:p>
        </w:tc>
      </w:tr>
      <w:tr w:rsidR="00A61A07" w:rsidRPr="00A61A07" w14:paraId="27C13C8B" w14:textId="77777777" w:rsidTr="00115BBE">
        <w:trPr>
          <w:trHeight w:val="90"/>
        </w:trPr>
        <w:tc>
          <w:tcPr>
            <w:tcW w:w="1255" w:type="pct"/>
            <w:tcBorders>
              <w:top w:val="nil"/>
              <w:left w:val="nil"/>
              <w:bottom w:val="nil"/>
              <w:right w:val="nil"/>
            </w:tcBorders>
            <w:tcMar>
              <w:top w:w="100" w:type="nil"/>
              <w:right w:w="100" w:type="nil"/>
            </w:tcMar>
          </w:tcPr>
          <w:p w14:paraId="27BA0669" w14:textId="77777777" w:rsidR="008E3B13" w:rsidRPr="00A61A07" w:rsidRDefault="008E3B13" w:rsidP="009A2651">
            <w:pPr>
              <w:widowControl w:val="0"/>
              <w:spacing w:line="276" w:lineRule="auto"/>
              <w:rPr>
                <w:sz w:val="20"/>
                <w:szCs w:val="20"/>
                <w:lang w:val="en-US"/>
              </w:rPr>
            </w:pPr>
            <w:r w:rsidRPr="00A61A07">
              <w:rPr>
                <w:sz w:val="20"/>
                <w:szCs w:val="20"/>
                <w:lang w:val="en-US"/>
              </w:rPr>
              <w:t>Cash Intensity</w:t>
            </w:r>
          </w:p>
        </w:tc>
        <w:tc>
          <w:tcPr>
            <w:tcW w:w="1005" w:type="pct"/>
            <w:tcBorders>
              <w:top w:val="nil"/>
              <w:left w:val="nil"/>
              <w:bottom w:val="nil"/>
              <w:right w:val="nil"/>
            </w:tcBorders>
          </w:tcPr>
          <w:p w14:paraId="2694AFE8"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0.181 (1.649)</w:t>
            </w:r>
          </w:p>
        </w:tc>
        <w:tc>
          <w:tcPr>
            <w:tcW w:w="867" w:type="pct"/>
            <w:tcBorders>
              <w:top w:val="nil"/>
              <w:left w:val="nil"/>
              <w:bottom w:val="nil"/>
              <w:right w:val="nil"/>
            </w:tcBorders>
          </w:tcPr>
          <w:p w14:paraId="4E42406B" w14:textId="6206BF7A" w:rsidR="008E3B13" w:rsidRPr="00A61A07" w:rsidRDefault="008E3B13" w:rsidP="009A2651">
            <w:pPr>
              <w:widowControl w:val="0"/>
              <w:spacing w:line="276" w:lineRule="auto"/>
              <w:jc w:val="center"/>
              <w:rPr>
                <w:sz w:val="20"/>
                <w:szCs w:val="20"/>
                <w:lang w:val="en-US"/>
              </w:rPr>
            </w:pPr>
            <w:r w:rsidRPr="00A61A07">
              <w:rPr>
                <w:sz w:val="20"/>
                <w:szCs w:val="20"/>
                <w:lang w:val="en-US"/>
              </w:rPr>
              <w:t>-0.139* (-1.896)</w:t>
            </w:r>
          </w:p>
        </w:tc>
        <w:tc>
          <w:tcPr>
            <w:tcW w:w="990" w:type="pct"/>
            <w:tcBorders>
              <w:top w:val="nil"/>
              <w:left w:val="nil"/>
              <w:bottom w:val="nil"/>
              <w:right w:val="nil"/>
            </w:tcBorders>
          </w:tcPr>
          <w:p w14:paraId="312D0EE1" w14:textId="617485EA" w:rsidR="008E3B13" w:rsidRPr="00A61A07" w:rsidRDefault="008E3B13" w:rsidP="009A2651">
            <w:pPr>
              <w:widowControl w:val="0"/>
              <w:spacing w:line="276" w:lineRule="auto"/>
              <w:jc w:val="center"/>
              <w:rPr>
                <w:sz w:val="20"/>
                <w:szCs w:val="20"/>
                <w:lang w:val="en-US"/>
              </w:rPr>
            </w:pPr>
            <w:r w:rsidRPr="00A61A07">
              <w:rPr>
                <w:sz w:val="20"/>
                <w:szCs w:val="20"/>
                <w:lang w:val="en-US"/>
              </w:rPr>
              <w:t>0.052</w:t>
            </w:r>
            <w:r w:rsidRPr="00A61A07">
              <w:rPr>
                <w:sz w:val="20"/>
                <w:szCs w:val="20"/>
                <w:vertAlign w:val="superscript"/>
                <w:lang w:val="en-US"/>
              </w:rPr>
              <w:t xml:space="preserve">† </w:t>
            </w:r>
            <w:r w:rsidRPr="00A61A07">
              <w:rPr>
                <w:sz w:val="20"/>
                <w:szCs w:val="20"/>
                <w:lang w:val="en-US"/>
              </w:rPr>
              <w:t>(1.823)</w:t>
            </w:r>
          </w:p>
        </w:tc>
        <w:tc>
          <w:tcPr>
            <w:tcW w:w="883" w:type="pct"/>
            <w:tcBorders>
              <w:top w:val="nil"/>
              <w:left w:val="nil"/>
              <w:bottom w:val="nil"/>
              <w:right w:val="nil"/>
            </w:tcBorders>
          </w:tcPr>
          <w:p w14:paraId="3501F92E"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0.052*** (2.969)</w:t>
            </w:r>
          </w:p>
        </w:tc>
      </w:tr>
      <w:tr w:rsidR="00A61A07" w:rsidRPr="00A61A07" w14:paraId="5D8EB38C" w14:textId="77777777" w:rsidTr="00115BBE">
        <w:trPr>
          <w:trHeight w:val="90"/>
        </w:trPr>
        <w:tc>
          <w:tcPr>
            <w:tcW w:w="1255" w:type="pct"/>
            <w:tcBorders>
              <w:top w:val="nil"/>
              <w:left w:val="nil"/>
              <w:bottom w:val="nil"/>
              <w:right w:val="nil"/>
            </w:tcBorders>
            <w:tcMar>
              <w:top w:w="100" w:type="nil"/>
              <w:right w:w="100" w:type="nil"/>
            </w:tcMar>
          </w:tcPr>
          <w:p w14:paraId="3B3C6A60" w14:textId="77777777" w:rsidR="008E3B13" w:rsidRPr="00A61A07" w:rsidRDefault="008E3B13" w:rsidP="009A2651">
            <w:pPr>
              <w:widowControl w:val="0"/>
              <w:spacing w:line="276" w:lineRule="auto"/>
              <w:rPr>
                <w:sz w:val="20"/>
                <w:szCs w:val="20"/>
                <w:lang w:val="en-US" w:eastAsia="en-GB"/>
              </w:rPr>
            </w:pPr>
            <w:r w:rsidRPr="00A61A07">
              <w:rPr>
                <w:sz w:val="20"/>
                <w:szCs w:val="20"/>
                <w:lang w:val="en-US"/>
              </w:rPr>
              <w:t xml:space="preserve">Tangible Assets </w:t>
            </w:r>
          </w:p>
        </w:tc>
        <w:tc>
          <w:tcPr>
            <w:tcW w:w="1005" w:type="pct"/>
            <w:tcBorders>
              <w:top w:val="nil"/>
              <w:left w:val="nil"/>
              <w:bottom w:val="nil"/>
              <w:right w:val="nil"/>
            </w:tcBorders>
          </w:tcPr>
          <w:p w14:paraId="17C9C277"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-0.401** (-3.156)</w:t>
            </w:r>
          </w:p>
        </w:tc>
        <w:tc>
          <w:tcPr>
            <w:tcW w:w="867" w:type="pct"/>
            <w:tcBorders>
              <w:top w:val="nil"/>
              <w:left w:val="nil"/>
              <w:bottom w:val="nil"/>
              <w:right w:val="nil"/>
            </w:tcBorders>
          </w:tcPr>
          <w:p w14:paraId="58B2FA95" w14:textId="37EC8D67" w:rsidR="008E3B13" w:rsidRPr="00A61A07" w:rsidRDefault="008E3B13" w:rsidP="009A2651">
            <w:pPr>
              <w:widowControl w:val="0"/>
              <w:spacing w:line="276" w:lineRule="auto"/>
              <w:jc w:val="center"/>
              <w:rPr>
                <w:sz w:val="20"/>
                <w:szCs w:val="20"/>
                <w:lang w:val="en-US"/>
              </w:rPr>
            </w:pPr>
            <w:r w:rsidRPr="00A61A07">
              <w:rPr>
                <w:sz w:val="20"/>
                <w:szCs w:val="20"/>
                <w:lang w:val="en-US"/>
              </w:rPr>
              <w:t>-0.323*** (-4.884)</w:t>
            </w:r>
          </w:p>
        </w:tc>
        <w:tc>
          <w:tcPr>
            <w:tcW w:w="990" w:type="pct"/>
            <w:tcBorders>
              <w:top w:val="nil"/>
              <w:left w:val="nil"/>
              <w:bottom w:val="nil"/>
              <w:right w:val="nil"/>
            </w:tcBorders>
          </w:tcPr>
          <w:p w14:paraId="3235FDB0" w14:textId="5EAE1D9D" w:rsidR="008E3B13" w:rsidRPr="00A61A07" w:rsidRDefault="008E3B13" w:rsidP="009A2651">
            <w:pPr>
              <w:widowControl w:val="0"/>
              <w:spacing w:line="276" w:lineRule="auto"/>
              <w:jc w:val="center"/>
              <w:rPr>
                <w:sz w:val="20"/>
                <w:szCs w:val="20"/>
                <w:lang w:val="en-US"/>
              </w:rPr>
            </w:pPr>
            <w:r w:rsidRPr="00A61A07">
              <w:rPr>
                <w:sz w:val="20"/>
                <w:szCs w:val="20"/>
                <w:lang w:val="en-US"/>
              </w:rPr>
              <w:t>-0.160*** (-4.329)</w:t>
            </w:r>
          </w:p>
        </w:tc>
        <w:tc>
          <w:tcPr>
            <w:tcW w:w="883" w:type="pct"/>
            <w:tcBorders>
              <w:top w:val="nil"/>
              <w:left w:val="nil"/>
              <w:bottom w:val="nil"/>
              <w:right w:val="nil"/>
            </w:tcBorders>
          </w:tcPr>
          <w:p w14:paraId="53D99750"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-0.131*** (-6.139)</w:t>
            </w:r>
          </w:p>
        </w:tc>
      </w:tr>
      <w:tr w:rsidR="00A61A07" w:rsidRPr="00A61A07" w14:paraId="54199B34" w14:textId="77777777" w:rsidTr="00115BBE">
        <w:trPr>
          <w:trHeight w:val="31"/>
        </w:trPr>
        <w:tc>
          <w:tcPr>
            <w:tcW w:w="1255" w:type="pct"/>
            <w:tcBorders>
              <w:top w:val="nil"/>
              <w:left w:val="nil"/>
              <w:bottom w:val="nil"/>
              <w:right w:val="nil"/>
            </w:tcBorders>
            <w:tcMar>
              <w:top w:w="100" w:type="nil"/>
              <w:right w:w="100" w:type="nil"/>
            </w:tcMar>
          </w:tcPr>
          <w:p w14:paraId="468AF9BF" w14:textId="77777777" w:rsidR="008E3B13" w:rsidRPr="00A61A07" w:rsidRDefault="008E3B13" w:rsidP="009A2651">
            <w:pPr>
              <w:widowControl w:val="0"/>
              <w:spacing w:line="276" w:lineRule="auto"/>
              <w:rPr>
                <w:sz w:val="20"/>
                <w:szCs w:val="20"/>
                <w:lang w:val="en-US" w:eastAsia="en-GB"/>
              </w:rPr>
            </w:pPr>
            <w:r w:rsidRPr="00A61A07">
              <w:rPr>
                <w:sz w:val="20"/>
                <w:szCs w:val="20"/>
                <w:lang w:val="en-US"/>
              </w:rPr>
              <w:t>Labor Intensity</w:t>
            </w:r>
          </w:p>
        </w:tc>
        <w:tc>
          <w:tcPr>
            <w:tcW w:w="1005" w:type="pct"/>
            <w:tcBorders>
              <w:top w:val="nil"/>
              <w:left w:val="nil"/>
              <w:bottom w:val="nil"/>
              <w:right w:val="nil"/>
            </w:tcBorders>
          </w:tcPr>
          <w:p w14:paraId="5C9BDFD7"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0.034** (2.983)</w:t>
            </w:r>
          </w:p>
        </w:tc>
        <w:tc>
          <w:tcPr>
            <w:tcW w:w="867" w:type="pct"/>
            <w:tcBorders>
              <w:top w:val="nil"/>
              <w:left w:val="nil"/>
              <w:bottom w:val="nil"/>
              <w:right w:val="nil"/>
            </w:tcBorders>
          </w:tcPr>
          <w:p w14:paraId="7E6ECB5D" w14:textId="08F97958" w:rsidR="008E3B13" w:rsidRPr="00A61A07" w:rsidRDefault="008E3B13" w:rsidP="009A2651">
            <w:pPr>
              <w:widowControl w:val="0"/>
              <w:spacing w:line="276" w:lineRule="auto"/>
              <w:jc w:val="center"/>
              <w:rPr>
                <w:sz w:val="20"/>
                <w:szCs w:val="20"/>
                <w:lang w:val="en-US"/>
              </w:rPr>
            </w:pPr>
            <w:r w:rsidRPr="00A61A07">
              <w:rPr>
                <w:sz w:val="20"/>
                <w:szCs w:val="20"/>
                <w:lang w:val="en-US"/>
              </w:rPr>
              <w:t>0.007* (2.264)</w:t>
            </w:r>
          </w:p>
        </w:tc>
        <w:tc>
          <w:tcPr>
            <w:tcW w:w="990" w:type="pct"/>
            <w:tcBorders>
              <w:top w:val="nil"/>
              <w:left w:val="nil"/>
              <w:bottom w:val="nil"/>
              <w:right w:val="nil"/>
            </w:tcBorders>
          </w:tcPr>
          <w:p w14:paraId="62E71192" w14:textId="65440B35" w:rsidR="008E3B13" w:rsidRPr="00A61A07" w:rsidRDefault="008E3B13" w:rsidP="009A2651">
            <w:pPr>
              <w:widowControl w:val="0"/>
              <w:spacing w:line="276" w:lineRule="auto"/>
              <w:jc w:val="center"/>
              <w:rPr>
                <w:sz w:val="20"/>
                <w:szCs w:val="20"/>
                <w:lang w:val="en-US"/>
              </w:rPr>
            </w:pPr>
            <w:r w:rsidRPr="00A61A07">
              <w:rPr>
                <w:sz w:val="20"/>
                <w:szCs w:val="20"/>
                <w:lang w:val="en-US"/>
              </w:rPr>
              <w:t>-0.000 (-0.580)</w:t>
            </w:r>
          </w:p>
        </w:tc>
        <w:tc>
          <w:tcPr>
            <w:tcW w:w="883" w:type="pct"/>
            <w:tcBorders>
              <w:top w:val="nil"/>
              <w:left w:val="nil"/>
              <w:bottom w:val="nil"/>
              <w:right w:val="nil"/>
            </w:tcBorders>
          </w:tcPr>
          <w:p w14:paraId="0FE80BCE"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0.001*** (3.005)</w:t>
            </w:r>
          </w:p>
        </w:tc>
      </w:tr>
      <w:tr w:rsidR="00A61A07" w:rsidRPr="00A61A07" w14:paraId="60F29DA6" w14:textId="77777777" w:rsidTr="00115BBE">
        <w:trPr>
          <w:trHeight w:val="90"/>
        </w:trPr>
        <w:tc>
          <w:tcPr>
            <w:tcW w:w="1255" w:type="pct"/>
            <w:tcBorders>
              <w:top w:val="nil"/>
              <w:left w:val="nil"/>
              <w:bottom w:val="nil"/>
              <w:right w:val="nil"/>
            </w:tcBorders>
            <w:tcMar>
              <w:top w:w="100" w:type="nil"/>
              <w:right w:w="100" w:type="nil"/>
            </w:tcMar>
          </w:tcPr>
          <w:p w14:paraId="7563EAA9" w14:textId="77777777" w:rsidR="008E3B13" w:rsidRPr="00A61A07" w:rsidRDefault="008E3B13" w:rsidP="009A2651">
            <w:pPr>
              <w:widowControl w:val="0"/>
              <w:spacing w:line="276" w:lineRule="auto"/>
              <w:rPr>
                <w:sz w:val="20"/>
                <w:szCs w:val="20"/>
                <w:lang w:val="en-US" w:eastAsia="en-GB"/>
              </w:rPr>
            </w:pPr>
            <w:r w:rsidRPr="00A61A07">
              <w:rPr>
                <w:sz w:val="20"/>
                <w:szCs w:val="20"/>
                <w:lang w:val="en-US"/>
              </w:rPr>
              <w:t>Horizontal Complexity</w:t>
            </w:r>
          </w:p>
        </w:tc>
        <w:tc>
          <w:tcPr>
            <w:tcW w:w="1005" w:type="pct"/>
            <w:tcBorders>
              <w:top w:val="nil"/>
              <w:left w:val="nil"/>
              <w:bottom w:val="nil"/>
              <w:right w:val="nil"/>
            </w:tcBorders>
          </w:tcPr>
          <w:p w14:paraId="152E4E42"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0.000 (0.435)</w:t>
            </w:r>
          </w:p>
        </w:tc>
        <w:tc>
          <w:tcPr>
            <w:tcW w:w="867" w:type="pct"/>
            <w:tcBorders>
              <w:top w:val="nil"/>
              <w:left w:val="nil"/>
              <w:bottom w:val="nil"/>
              <w:right w:val="nil"/>
            </w:tcBorders>
          </w:tcPr>
          <w:p w14:paraId="7899F9EE" w14:textId="65B0DF09" w:rsidR="008E3B13" w:rsidRPr="00A61A07" w:rsidRDefault="008E3B13" w:rsidP="009A2651">
            <w:pPr>
              <w:widowControl w:val="0"/>
              <w:spacing w:line="276" w:lineRule="auto"/>
              <w:jc w:val="center"/>
              <w:rPr>
                <w:sz w:val="20"/>
                <w:szCs w:val="20"/>
                <w:lang w:val="en-US"/>
              </w:rPr>
            </w:pPr>
            <w:r w:rsidRPr="00A61A07">
              <w:rPr>
                <w:sz w:val="20"/>
                <w:szCs w:val="20"/>
                <w:lang w:val="en-US"/>
              </w:rPr>
              <w:t>-0.001* (-2.093)</w:t>
            </w:r>
          </w:p>
        </w:tc>
        <w:tc>
          <w:tcPr>
            <w:tcW w:w="990" w:type="pct"/>
            <w:tcBorders>
              <w:top w:val="nil"/>
              <w:left w:val="nil"/>
              <w:bottom w:val="nil"/>
              <w:right w:val="nil"/>
            </w:tcBorders>
          </w:tcPr>
          <w:p w14:paraId="2C7CED01" w14:textId="7B7CAA30" w:rsidR="008E3B13" w:rsidRPr="00A61A07" w:rsidRDefault="008E3B13" w:rsidP="009A2651">
            <w:pPr>
              <w:widowControl w:val="0"/>
              <w:spacing w:line="276" w:lineRule="auto"/>
              <w:jc w:val="center"/>
              <w:rPr>
                <w:sz w:val="20"/>
                <w:szCs w:val="20"/>
                <w:lang w:val="en-US"/>
              </w:rPr>
            </w:pPr>
            <w:r w:rsidRPr="00A61A07">
              <w:rPr>
                <w:sz w:val="20"/>
                <w:szCs w:val="20"/>
                <w:lang w:val="en-US"/>
              </w:rPr>
              <w:t>-0.000 (-0.847)</w:t>
            </w:r>
          </w:p>
        </w:tc>
        <w:tc>
          <w:tcPr>
            <w:tcW w:w="883" w:type="pct"/>
            <w:tcBorders>
              <w:top w:val="nil"/>
              <w:left w:val="nil"/>
              <w:bottom w:val="nil"/>
              <w:right w:val="nil"/>
            </w:tcBorders>
          </w:tcPr>
          <w:p w14:paraId="571F259B"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-0.000 (-1.537)</w:t>
            </w:r>
          </w:p>
        </w:tc>
      </w:tr>
      <w:tr w:rsidR="00A61A07" w:rsidRPr="00A61A07" w14:paraId="4A39A53A" w14:textId="77777777" w:rsidTr="00115BBE">
        <w:trPr>
          <w:trHeight w:val="103"/>
        </w:trPr>
        <w:tc>
          <w:tcPr>
            <w:tcW w:w="1255" w:type="pct"/>
            <w:tcBorders>
              <w:top w:val="nil"/>
              <w:left w:val="nil"/>
              <w:bottom w:val="nil"/>
              <w:right w:val="nil"/>
            </w:tcBorders>
            <w:tcMar>
              <w:top w:w="100" w:type="nil"/>
              <w:right w:w="100" w:type="nil"/>
            </w:tcMar>
          </w:tcPr>
          <w:p w14:paraId="5696CA30" w14:textId="77777777" w:rsidR="008E3B13" w:rsidRPr="00A61A07" w:rsidRDefault="008E3B13" w:rsidP="009A2651">
            <w:pPr>
              <w:widowControl w:val="0"/>
              <w:spacing w:line="276" w:lineRule="auto"/>
              <w:rPr>
                <w:sz w:val="20"/>
                <w:szCs w:val="20"/>
                <w:lang w:val="en-US" w:eastAsia="en-GB"/>
              </w:rPr>
            </w:pPr>
            <w:r w:rsidRPr="00A61A07">
              <w:rPr>
                <w:sz w:val="20"/>
                <w:szCs w:val="20"/>
                <w:lang w:val="en-US"/>
              </w:rPr>
              <w:t>Spatial Complexity</w:t>
            </w:r>
          </w:p>
        </w:tc>
        <w:tc>
          <w:tcPr>
            <w:tcW w:w="1005" w:type="pct"/>
            <w:tcBorders>
              <w:top w:val="nil"/>
              <w:left w:val="nil"/>
              <w:bottom w:val="nil"/>
              <w:right w:val="nil"/>
            </w:tcBorders>
          </w:tcPr>
          <w:p w14:paraId="71D767F4"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0.069</w:t>
            </w:r>
            <w:r w:rsidRPr="00A61A07">
              <w:rPr>
                <w:sz w:val="20"/>
                <w:szCs w:val="20"/>
                <w:vertAlign w:val="superscript"/>
                <w:lang w:val="en-US"/>
              </w:rPr>
              <w:t xml:space="preserve">† </w:t>
            </w:r>
            <w:r w:rsidRPr="00A61A07">
              <w:rPr>
                <w:sz w:val="20"/>
                <w:szCs w:val="20"/>
                <w:lang w:val="en-US"/>
              </w:rPr>
              <w:t>(1.799)</w:t>
            </w:r>
          </w:p>
        </w:tc>
        <w:tc>
          <w:tcPr>
            <w:tcW w:w="867" w:type="pct"/>
            <w:tcBorders>
              <w:top w:val="nil"/>
              <w:left w:val="nil"/>
              <w:bottom w:val="nil"/>
              <w:right w:val="nil"/>
            </w:tcBorders>
          </w:tcPr>
          <w:p w14:paraId="5A0E8B66" w14:textId="4D6953B4" w:rsidR="008E3B13" w:rsidRPr="00A61A07" w:rsidRDefault="008E3B13" w:rsidP="009A2651">
            <w:pPr>
              <w:widowControl w:val="0"/>
              <w:spacing w:line="276" w:lineRule="auto"/>
              <w:jc w:val="center"/>
              <w:rPr>
                <w:sz w:val="20"/>
                <w:szCs w:val="20"/>
                <w:lang w:val="en-US"/>
              </w:rPr>
            </w:pPr>
            <w:r w:rsidRPr="00A61A07">
              <w:rPr>
                <w:sz w:val="20"/>
                <w:szCs w:val="20"/>
                <w:lang w:val="en-US"/>
              </w:rPr>
              <w:t>-0.013 (-0.453)</w:t>
            </w:r>
          </w:p>
        </w:tc>
        <w:tc>
          <w:tcPr>
            <w:tcW w:w="990" w:type="pct"/>
            <w:tcBorders>
              <w:top w:val="nil"/>
              <w:left w:val="nil"/>
              <w:bottom w:val="nil"/>
              <w:right w:val="nil"/>
            </w:tcBorders>
          </w:tcPr>
          <w:p w14:paraId="6FBBF7A5" w14:textId="46162176" w:rsidR="008E3B13" w:rsidRPr="00A61A07" w:rsidRDefault="008E3B13" w:rsidP="009A2651">
            <w:pPr>
              <w:widowControl w:val="0"/>
              <w:spacing w:line="276" w:lineRule="auto"/>
              <w:jc w:val="center"/>
              <w:rPr>
                <w:sz w:val="20"/>
                <w:szCs w:val="20"/>
                <w:lang w:val="en-US"/>
              </w:rPr>
            </w:pPr>
            <w:r w:rsidRPr="00A61A07">
              <w:rPr>
                <w:sz w:val="20"/>
                <w:szCs w:val="20"/>
                <w:lang w:val="en-US"/>
              </w:rPr>
              <w:t>0.000 (0.004)</w:t>
            </w:r>
          </w:p>
        </w:tc>
        <w:tc>
          <w:tcPr>
            <w:tcW w:w="883" w:type="pct"/>
            <w:tcBorders>
              <w:top w:val="nil"/>
              <w:left w:val="nil"/>
              <w:bottom w:val="nil"/>
              <w:right w:val="nil"/>
            </w:tcBorders>
          </w:tcPr>
          <w:p w14:paraId="581F7789"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-0.017 (-1.563)</w:t>
            </w:r>
          </w:p>
        </w:tc>
      </w:tr>
      <w:tr w:rsidR="00A61A07" w:rsidRPr="00A61A07" w14:paraId="3210653E" w14:textId="77777777" w:rsidTr="00115BBE">
        <w:trPr>
          <w:trHeight w:val="135"/>
        </w:trPr>
        <w:tc>
          <w:tcPr>
            <w:tcW w:w="1255" w:type="pct"/>
            <w:tcBorders>
              <w:top w:val="nil"/>
              <w:left w:val="nil"/>
              <w:bottom w:val="nil"/>
              <w:right w:val="nil"/>
            </w:tcBorders>
            <w:tcMar>
              <w:top w:w="100" w:type="nil"/>
              <w:right w:w="100" w:type="nil"/>
            </w:tcMar>
          </w:tcPr>
          <w:p w14:paraId="20846F79" w14:textId="77777777" w:rsidR="008E3B13" w:rsidRPr="00A61A07" w:rsidRDefault="008E3B13" w:rsidP="009A2651">
            <w:pPr>
              <w:widowControl w:val="0"/>
              <w:spacing w:line="276" w:lineRule="auto"/>
              <w:rPr>
                <w:sz w:val="20"/>
                <w:szCs w:val="20"/>
                <w:lang w:val="en-US" w:bidi="ar"/>
              </w:rPr>
            </w:pPr>
            <w:r w:rsidRPr="00A61A07">
              <w:rPr>
                <w:sz w:val="20"/>
                <w:szCs w:val="20"/>
                <w:lang w:val="en-US"/>
              </w:rPr>
              <w:t>Interconnected Complexity</w:t>
            </w:r>
          </w:p>
        </w:tc>
        <w:tc>
          <w:tcPr>
            <w:tcW w:w="1005" w:type="pct"/>
            <w:tcBorders>
              <w:top w:val="nil"/>
              <w:left w:val="nil"/>
              <w:bottom w:val="nil"/>
              <w:right w:val="nil"/>
            </w:tcBorders>
          </w:tcPr>
          <w:p w14:paraId="13B540CA"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0.631** (2.879)</w:t>
            </w:r>
          </w:p>
        </w:tc>
        <w:tc>
          <w:tcPr>
            <w:tcW w:w="867" w:type="pct"/>
            <w:tcBorders>
              <w:top w:val="nil"/>
              <w:left w:val="nil"/>
              <w:bottom w:val="nil"/>
              <w:right w:val="nil"/>
            </w:tcBorders>
          </w:tcPr>
          <w:p w14:paraId="4BE498AD" w14:textId="5CBD0EC2" w:rsidR="008E3B13" w:rsidRPr="00A61A07" w:rsidRDefault="008E3B13" w:rsidP="009A2651">
            <w:pPr>
              <w:widowControl w:val="0"/>
              <w:spacing w:line="276" w:lineRule="auto"/>
              <w:jc w:val="center"/>
              <w:rPr>
                <w:sz w:val="20"/>
                <w:szCs w:val="20"/>
                <w:lang w:val="en-US"/>
              </w:rPr>
            </w:pPr>
            <w:r w:rsidRPr="00A61A07">
              <w:rPr>
                <w:sz w:val="20"/>
                <w:szCs w:val="20"/>
                <w:lang w:val="en-US"/>
              </w:rPr>
              <w:t>0.090 (0.997)</w:t>
            </w:r>
          </w:p>
        </w:tc>
        <w:tc>
          <w:tcPr>
            <w:tcW w:w="990" w:type="pct"/>
            <w:tcBorders>
              <w:top w:val="nil"/>
              <w:left w:val="nil"/>
              <w:bottom w:val="nil"/>
              <w:right w:val="nil"/>
            </w:tcBorders>
          </w:tcPr>
          <w:p w14:paraId="2B8331F7" w14:textId="7B06B898" w:rsidR="008E3B13" w:rsidRPr="00A61A07" w:rsidRDefault="008E3B13" w:rsidP="009A2651">
            <w:pPr>
              <w:widowControl w:val="0"/>
              <w:spacing w:line="276" w:lineRule="auto"/>
              <w:jc w:val="center"/>
              <w:rPr>
                <w:sz w:val="20"/>
                <w:szCs w:val="20"/>
                <w:lang w:val="en-US"/>
              </w:rPr>
            </w:pPr>
            <w:r w:rsidRPr="00A61A07">
              <w:rPr>
                <w:sz w:val="20"/>
                <w:szCs w:val="20"/>
                <w:lang w:val="en-US"/>
              </w:rPr>
              <w:t>-0.057 (-1.413)</w:t>
            </w:r>
          </w:p>
        </w:tc>
        <w:tc>
          <w:tcPr>
            <w:tcW w:w="883" w:type="pct"/>
            <w:tcBorders>
              <w:top w:val="nil"/>
              <w:left w:val="nil"/>
              <w:bottom w:val="nil"/>
              <w:right w:val="nil"/>
            </w:tcBorders>
          </w:tcPr>
          <w:p w14:paraId="77AC8FAA"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-0.034 (-1.154)</w:t>
            </w:r>
          </w:p>
        </w:tc>
      </w:tr>
      <w:tr w:rsidR="00A61A07" w:rsidRPr="00A61A07" w14:paraId="08922388" w14:textId="77777777" w:rsidTr="00115BBE">
        <w:trPr>
          <w:trHeight w:val="126"/>
        </w:trPr>
        <w:tc>
          <w:tcPr>
            <w:tcW w:w="1255" w:type="pct"/>
            <w:tcBorders>
              <w:top w:val="nil"/>
              <w:left w:val="nil"/>
              <w:bottom w:val="nil"/>
              <w:right w:val="nil"/>
            </w:tcBorders>
            <w:tcMar>
              <w:top w:w="100" w:type="nil"/>
              <w:right w:w="100" w:type="nil"/>
            </w:tcMar>
          </w:tcPr>
          <w:p w14:paraId="3A08D85C" w14:textId="77777777" w:rsidR="008E3B13" w:rsidRPr="00A61A07" w:rsidRDefault="008E3B13" w:rsidP="009A2651">
            <w:pPr>
              <w:widowControl w:val="0"/>
              <w:spacing w:line="276" w:lineRule="auto"/>
              <w:rPr>
                <w:sz w:val="20"/>
                <w:szCs w:val="20"/>
                <w:lang w:val="en-US"/>
              </w:rPr>
            </w:pPr>
            <w:r w:rsidRPr="00A61A07">
              <w:rPr>
                <w:sz w:val="20"/>
                <w:szCs w:val="20"/>
                <w:lang w:val="en-US" w:bidi="ar"/>
              </w:rPr>
              <w:t>Constant</w:t>
            </w:r>
          </w:p>
        </w:tc>
        <w:tc>
          <w:tcPr>
            <w:tcW w:w="1005" w:type="pct"/>
            <w:tcBorders>
              <w:top w:val="nil"/>
              <w:left w:val="nil"/>
              <w:bottom w:val="nil"/>
              <w:right w:val="nil"/>
            </w:tcBorders>
          </w:tcPr>
          <w:p w14:paraId="00611D4A"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0.179 (1.039)</w:t>
            </w:r>
          </w:p>
        </w:tc>
        <w:tc>
          <w:tcPr>
            <w:tcW w:w="867" w:type="pct"/>
            <w:tcBorders>
              <w:top w:val="nil"/>
              <w:left w:val="nil"/>
              <w:bottom w:val="nil"/>
              <w:right w:val="nil"/>
            </w:tcBorders>
          </w:tcPr>
          <w:p w14:paraId="7EDE1A61" w14:textId="5BEC17AB" w:rsidR="008E3B13" w:rsidRPr="00A61A07" w:rsidRDefault="008E3B13" w:rsidP="009A2651">
            <w:pPr>
              <w:widowControl w:val="0"/>
              <w:spacing w:line="276" w:lineRule="auto"/>
              <w:jc w:val="center"/>
              <w:rPr>
                <w:sz w:val="20"/>
                <w:szCs w:val="20"/>
                <w:lang w:val="en-US"/>
              </w:rPr>
            </w:pPr>
            <w:r w:rsidRPr="00A61A07">
              <w:rPr>
                <w:sz w:val="20"/>
                <w:szCs w:val="20"/>
                <w:lang w:val="en-US"/>
              </w:rPr>
              <w:t>0.805*** (7.946)</w:t>
            </w:r>
          </w:p>
        </w:tc>
        <w:tc>
          <w:tcPr>
            <w:tcW w:w="990" w:type="pct"/>
            <w:tcBorders>
              <w:top w:val="nil"/>
              <w:left w:val="nil"/>
              <w:bottom w:val="nil"/>
              <w:right w:val="nil"/>
            </w:tcBorders>
          </w:tcPr>
          <w:p w14:paraId="28AD4786" w14:textId="1BC20F9F" w:rsidR="008E3B13" w:rsidRPr="00A61A07" w:rsidRDefault="008E3B13" w:rsidP="009A2651">
            <w:pPr>
              <w:widowControl w:val="0"/>
              <w:spacing w:line="276" w:lineRule="auto"/>
              <w:jc w:val="center"/>
              <w:rPr>
                <w:sz w:val="20"/>
                <w:szCs w:val="20"/>
                <w:lang w:val="en-US"/>
              </w:rPr>
            </w:pPr>
            <w:r w:rsidRPr="00A61A07">
              <w:rPr>
                <w:sz w:val="20"/>
                <w:szCs w:val="20"/>
                <w:lang w:val="en-US"/>
              </w:rPr>
              <w:t>0.919*** (19.317)</w:t>
            </w:r>
          </w:p>
        </w:tc>
        <w:tc>
          <w:tcPr>
            <w:tcW w:w="883" w:type="pct"/>
            <w:tcBorders>
              <w:top w:val="nil"/>
              <w:left w:val="nil"/>
              <w:bottom w:val="nil"/>
              <w:right w:val="nil"/>
            </w:tcBorders>
          </w:tcPr>
          <w:p w14:paraId="2AA49FC5"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0.728*** (27.065)</w:t>
            </w:r>
          </w:p>
        </w:tc>
      </w:tr>
      <w:tr w:rsidR="00A61A07" w:rsidRPr="00A61A07" w14:paraId="344C26B8" w14:textId="77777777" w:rsidTr="00115BBE">
        <w:trPr>
          <w:trHeight w:val="90"/>
        </w:trPr>
        <w:tc>
          <w:tcPr>
            <w:tcW w:w="1255" w:type="pct"/>
            <w:tcBorders>
              <w:top w:val="nil"/>
              <w:left w:val="nil"/>
              <w:bottom w:val="nil"/>
              <w:right w:val="nil"/>
            </w:tcBorders>
            <w:tcMar>
              <w:top w:w="100" w:type="nil"/>
              <w:right w:w="100" w:type="nil"/>
            </w:tcMar>
          </w:tcPr>
          <w:p w14:paraId="6969DF83" w14:textId="77777777" w:rsidR="008E3B13" w:rsidRPr="00A61A07" w:rsidRDefault="008E3B13" w:rsidP="009A2651">
            <w:pPr>
              <w:widowControl w:val="0"/>
              <w:spacing w:line="276" w:lineRule="auto"/>
              <w:rPr>
                <w:sz w:val="20"/>
                <w:szCs w:val="20"/>
                <w:lang w:val="en-US" w:bidi="ar"/>
              </w:rPr>
            </w:pPr>
            <w:r w:rsidRPr="00A61A07">
              <w:rPr>
                <w:sz w:val="20"/>
                <w:szCs w:val="20"/>
                <w:lang w:val="en-US"/>
              </w:rPr>
              <w:t>Firm Fixed Effects</w:t>
            </w:r>
          </w:p>
        </w:tc>
        <w:tc>
          <w:tcPr>
            <w:tcW w:w="1005" w:type="pct"/>
            <w:tcBorders>
              <w:top w:val="nil"/>
              <w:left w:val="nil"/>
              <w:bottom w:val="nil"/>
              <w:right w:val="nil"/>
            </w:tcBorders>
          </w:tcPr>
          <w:p w14:paraId="1DB08CE4"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c>
          <w:tcPr>
            <w:tcW w:w="867" w:type="pct"/>
            <w:tcBorders>
              <w:top w:val="nil"/>
              <w:left w:val="nil"/>
              <w:bottom w:val="nil"/>
              <w:right w:val="nil"/>
            </w:tcBorders>
          </w:tcPr>
          <w:p w14:paraId="045F82F1" w14:textId="0B54EA3E"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c>
          <w:tcPr>
            <w:tcW w:w="990" w:type="pct"/>
            <w:tcBorders>
              <w:top w:val="nil"/>
              <w:left w:val="nil"/>
              <w:bottom w:val="nil"/>
              <w:right w:val="nil"/>
            </w:tcBorders>
          </w:tcPr>
          <w:p w14:paraId="1919DAAD" w14:textId="29A6F05A"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c>
          <w:tcPr>
            <w:tcW w:w="883" w:type="pct"/>
            <w:tcBorders>
              <w:top w:val="nil"/>
              <w:left w:val="nil"/>
              <w:bottom w:val="nil"/>
              <w:right w:val="nil"/>
            </w:tcBorders>
          </w:tcPr>
          <w:p w14:paraId="26981AE2"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r>
      <w:tr w:rsidR="00A61A07" w:rsidRPr="00A61A07" w14:paraId="530FAA23" w14:textId="77777777" w:rsidTr="00115BBE">
        <w:trPr>
          <w:trHeight w:val="71"/>
        </w:trPr>
        <w:tc>
          <w:tcPr>
            <w:tcW w:w="1255" w:type="pct"/>
            <w:tcBorders>
              <w:top w:val="nil"/>
              <w:left w:val="nil"/>
              <w:bottom w:val="nil"/>
              <w:right w:val="nil"/>
            </w:tcBorders>
            <w:tcMar>
              <w:top w:w="100" w:type="nil"/>
              <w:right w:w="100" w:type="nil"/>
            </w:tcMar>
          </w:tcPr>
          <w:p w14:paraId="687639C8" w14:textId="77777777" w:rsidR="008E3B13" w:rsidRPr="00A61A07" w:rsidRDefault="008E3B13" w:rsidP="009A2651">
            <w:pPr>
              <w:widowControl w:val="0"/>
              <w:spacing w:line="276" w:lineRule="auto"/>
              <w:rPr>
                <w:sz w:val="20"/>
                <w:szCs w:val="20"/>
                <w:lang w:val="en-US" w:bidi="ar"/>
              </w:rPr>
            </w:pPr>
            <w:r w:rsidRPr="00A61A07">
              <w:rPr>
                <w:sz w:val="20"/>
                <w:szCs w:val="20"/>
                <w:lang w:val="en-US" w:bidi="ar"/>
              </w:rPr>
              <w:t>Year Fixed Effects</w:t>
            </w:r>
          </w:p>
        </w:tc>
        <w:tc>
          <w:tcPr>
            <w:tcW w:w="1005" w:type="pct"/>
            <w:tcBorders>
              <w:top w:val="nil"/>
              <w:left w:val="nil"/>
              <w:bottom w:val="nil"/>
              <w:right w:val="nil"/>
            </w:tcBorders>
          </w:tcPr>
          <w:p w14:paraId="1A939ECD"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c>
          <w:tcPr>
            <w:tcW w:w="867" w:type="pct"/>
            <w:tcBorders>
              <w:top w:val="nil"/>
              <w:left w:val="nil"/>
              <w:bottom w:val="nil"/>
              <w:right w:val="nil"/>
            </w:tcBorders>
          </w:tcPr>
          <w:p w14:paraId="2B2B78B1" w14:textId="53AB0E4F"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c>
          <w:tcPr>
            <w:tcW w:w="990" w:type="pct"/>
            <w:tcBorders>
              <w:top w:val="nil"/>
              <w:left w:val="nil"/>
              <w:bottom w:val="nil"/>
              <w:right w:val="nil"/>
            </w:tcBorders>
          </w:tcPr>
          <w:p w14:paraId="2C3FDC97" w14:textId="5F2F0DA6"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c>
          <w:tcPr>
            <w:tcW w:w="883" w:type="pct"/>
            <w:tcBorders>
              <w:top w:val="nil"/>
              <w:left w:val="nil"/>
              <w:bottom w:val="nil"/>
              <w:right w:val="nil"/>
            </w:tcBorders>
          </w:tcPr>
          <w:p w14:paraId="404C8824"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Yes</w:t>
            </w:r>
          </w:p>
        </w:tc>
      </w:tr>
      <w:tr w:rsidR="00A61A07" w:rsidRPr="00A61A07" w14:paraId="288C8BD7" w14:textId="77777777" w:rsidTr="00115BBE">
        <w:trPr>
          <w:trHeight w:val="102"/>
        </w:trPr>
        <w:tc>
          <w:tcPr>
            <w:tcW w:w="1255" w:type="pct"/>
            <w:tcBorders>
              <w:top w:val="nil"/>
              <w:left w:val="nil"/>
              <w:bottom w:val="nil"/>
              <w:right w:val="nil"/>
            </w:tcBorders>
            <w:tcMar>
              <w:top w:w="100" w:type="nil"/>
              <w:right w:w="100" w:type="nil"/>
            </w:tcMar>
          </w:tcPr>
          <w:p w14:paraId="1AFEF17C" w14:textId="77777777" w:rsidR="008E3B13" w:rsidRPr="00A61A07" w:rsidRDefault="008E3B13" w:rsidP="009A2651">
            <w:pPr>
              <w:widowControl w:val="0"/>
              <w:spacing w:line="276" w:lineRule="auto"/>
              <w:rPr>
                <w:sz w:val="20"/>
                <w:szCs w:val="20"/>
                <w:lang w:val="en-US"/>
              </w:rPr>
            </w:pPr>
            <w:r w:rsidRPr="00A61A07">
              <w:rPr>
                <w:sz w:val="20"/>
                <w:szCs w:val="20"/>
                <w:lang w:val="en-US"/>
              </w:rPr>
              <w:t>Observations</w:t>
            </w:r>
          </w:p>
        </w:tc>
        <w:tc>
          <w:tcPr>
            <w:tcW w:w="1005" w:type="pct"/>
            <w:tcBorders>
              <w:top w:val="nil"/>
              <w:left w:val="nil"/>
              <w:bottom w:val="nil"/>
              <w:right w:val="nil"/>
            </w:tcBorders>
          </w:tcPr>
          <w:p w14:paraId="4182E3AF"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112</w:t>
            </w:r>
          </w:p>
        </w:tc>
        <w:tc>
          <w:tcPr>
            <w:tcW w:w="867" w:type="pct"/>
            <w:tcBorders>
              <w:top w:val="nil"/>
              <w:left w:val="nil"/>
              <w:bottom w:val="nil"/>
              <w:right w:val="nil"/>
            </w:tcBorders>
          </w:tcPr>
          <w:p w14:paraId="50E9E1D5" w14:textId="6450D8F8" w:rsidR="008E3B13" w:rsidRPr="00A61A07" w:rsidRDefault="008E3B13" w:rsidP="009A2651">
            <w:pPr>
              <w:widowControl w:val="0"/>
              <w:spacing w:line="276" w:lineRule="auto"/>
              <w:jc w:val="center"/>
              <w:rPr>
                <w:sz w:val="20"/>
                <w:szCs w:val="20"/>
                <w:lang w:val="en-US"/>
              </w:rPr>
            </w:pPr>
            <w:r w:rsidRPr="00A61A07">
              <w:rPr>
                <w:sz w:val="20"/>
                <w:szCs w:val="20"/>
                <w:lang w:val="en-US"/>
              </w:rPr>
              <w:t>408</w:t>
            </w:r>
          </w:p>
        </w:tc>
        <w:tc>
          <w:tcPr>
            <w:tcW w:w="990" w:type="pct"/>
            <w:tcBorders>
              <w:top w:val="nil"/>
              <w:left w:val="nil"/>
              <w:bottom w:val="nil"/>
              <w:right w:val="nil"/>
            </w:tcBorders>
          </w:tcPr>
          <w:p w14:paraId="55658EE8" w14:textId="3DC1DA8B" w:rsidR="008E3B13" w:rsidRPr="00A61A07" w:rsidRDefault="008E3B13" w:rsidP="009A2651">
            <w:pPr>
              <w:widowControl w:val="0"/>
              <w:spacing w:line="276" w:lineRule="auto"/>
              <w:jc w:val="center"/>
              <w:rPr>
                <w:sz w:val="20"/>
                <w:szCs w:val="20"/>
                <w:lang w:val="en-US"/>
              </w:rPr>
            </w:pPr>
            <w:r w:rsidRPr="00A61A07">
              <w:rPr>
                <w:sz w:val="20"/>
                <w:szCs w:val="20"/>
                <w:lang w:val="en-US"/>
              </w:rPr>
              <w:t>1927</w:t>
            </w:r>
          </w:p>
        </w:tc>
        <w:tc>
          <w:tcPr>
            <w:tcW w:w="883" w:type="pct"/>
            <w:tcBorders>
              <w:top w:val="nil"/>
              <w:left w:val="nil"/>
              <w:bottom w:val="nil"/>
              <w:right w:val="nil"/>
            </w:tcBorders>
          </w:tcPr>
          <w:p w14:paraId="09554D8B"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5803</w:t>
            </w:r>
          </w:p>
        </w:tc>
      </w:tr>
      <w:tr w:rsidR="00A61A07" w:rsidRPr="00A61A07" w14:paraId="5CBA30D9" w14:textId="77777777" w:rsidTr="00115BBE">
        <w:trPr>
          <w:trHeight w:val="79"/>
        </w:trPr>
        <w:tc>
          <w:tcPr>
            <w:tcW w:w="1255" w:type="pct"/>
            <w:tcBorders>
              <w:top w:val="nil"/>
              <w:left w:val="nil"/>
              <w:bottom w:val="nil"/>
              <w:right w:val="nil"/>
            </w:tcBorders>
            <w:tcMar>
              <w:top w:w="100" w:type="nil"/>
              <w:right w:w="100" w:type="nil"/>
            </w:tcMar>
          </w:tcPr>
          <w:p w14:paraId="32DD6F61" w14:textId="77777777" w:rsidR="008E3B13" w:rsidRPr="00A61A07" w:rsidRDefault="008E3B13" w:rsidP="009A2651">
            <w:pPr>
              <w:widowControl w:val="0"/>
              <w:spacing w:line="276" w:lineRule="auto"/>
              <w:rPr>
                <w:i/>
                <w:iCs/>
                <w:sz w:val="20"/>
                <w:szCs w:val="20"/>
                <w:lang w:val="en-US"/>
              </w:rPr>
            </w:pPr>
            <w:r w:rsidRPr="00A61A07">
              <w:rPr>
                <w:i/>
                <w:sz w:val="20"/>
                <w:szCs w:val="20"/>
                <w:lang w:val="en-US"/>
              </w:rPr>
              <w:t>F</w:t>
            </w:r>
            <w:r w:rsidRPr="00A61A07">
              <w:rPr>
                <w:sz w:val="20"/>
                <w:szCs w:val="20"/>
                <w:lang w:val="en-US"/>
              </w:rPr>
              <w:t>-value</w:t>
            </w:r>
          </w:p>
        </w:tc>
        <w:tc>
          <w:tcPr>
            <w:tcW w:w="1005" w:type="pct"/>
            <w:tcBorders>
              <w:top w:val="nil"/>
              <w:left w:val="nil"/>
              <w:bottom w:val="nil"/>
              <w:right w:val="nil"/>
            </w:tcBorders>
          </w:tcPr>
          <w:p w14:paraId="74069F85"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28.40***</w:t>
            </w:r>
          </w:p>
        </w:tc>
        <w:tc>
          <w:tcPr>
            <w:tcW w:w="867" w:type="pct"/>
            <w:tcBorders>
              <w:top w:val="nil"/>
              <w:left w:val="nil"/>
              <w:bottom w:val="nil"/>
              <w:right w:val="nil"/>
            </w:tcBorders>
          </w:tcPr>
          <w:p w14:paraId="33BF7436" w14:textId="0CA08DFE" w:rsidR="008E3B13" w:rsidRPr="00A61A07" w:rsidRDefault="008E3B13" w:rsidP="009A2651">
            <w:pPr>
              <w:widowControl w:val="0"/>
              <w:spacing w:line="276" w:lineRule="auto"/>
              <w:jc w:val="center"/>
              <w:rPr>
                <w:sz w:val="20"/>
                <w:szCs w:val="20"/>
                <w:lang w:val="en-US"/>
              </w:rPr>
            </w:pPr>
            <w:r w:rsidRPr="00A61A07">
              <w:rPr>
                <w:sz w:val="20"/>
                <w:szCs w:val="20"/>
                <w:lang w:val="en-US"/>
              </w:rPr>
              <w:t>12.16***</w:t>
            </w:r>
          </w:p>
        </w:tc>
        <w:tc>
          <w:tcPr>
            <w:tcW w:w="990" w:type="pct"/>
            <w:tcBorders>
              <w:top w:val="nil"/>
              <w:left w:val="nil"/>
              <w:bottom w:val="nil"/>
              <w:right w:val="nil"/>
            </w:tcBorders>
          </w:tcPr>
          <w:p w14:paraId="3D22B5DD" w14:textId="37899254" w:rsidR="008E3B13" w:rsidRPr="00A61A07" w:rsidRDefault="008E3B13" w:rsidP="009A2651">
            <w:pPr>
              <w:widowControl w:val="0"/>
              <w:spacing w:line="276" w:lineRule="auto"/>
              <w:jc w:val="center"/>
              <w:rPr>
                <w:sz w:val="20"/>
                <w:szCs w:val="20"/>
                <w:lang w:val="en-US"/>
              </w:rPr>
            </w:pPr>
            <w:r w:rsidRPr="00A61A07">
              <w:rPr>
                <w:sz w:val="20"/>
                <w:szCs w:val="20"/>
                <w:lang w:val="en-US"/>
              </w:rPr>
              <w:t>5.93***</w:t>
            </w:r>
          </w:p>
        </w:tc>
        <w:tc>
          <w:tcPr>
            <w:tcW w:w="883" w:type="pct"/>
            <w:tcBorders>
              <w:top w:val="nil"/>
              <w:left w:val="nil"/>
              <w:bottom w:val="nil"/>
              <w:right w:val="nil"/>
            </w:tcBorders>
          </w:tcPr>
          <w:p w14:paraId="7A52FCD3"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21.27***</w:t>
            </w:r>
          </w:p>
        </w:tc>
      </w:tr>
      <w:tr w:rsidR="00A61A07" w:rsidRPr="00A61A07" w14:paraId="037C76E6" w14:textId="77777777" w:rsidTr="00115BBE">
        <w:trPr>
          <w:trHeight w:val="150"/>
        </w:trPr>
        <w:tc>
          <w:tcPr>
            <w:tcW w:w="1255" w:type="pct"/>
            <w:tcBorders>
              <w:top w:val="nil"/>
              <w:left w:val="nil"/>
              <w:bottom w:val="single" w:sz="4" w:space="0" w:color="auto"/>
              <w:right w:val="nil"/>
            </w:tcBorders>
            <w:tcMar>
              <w:top w:w="100" w:type="nil"/>
              <w:right w:w="100" w:type="nil"/>
            </w:tcMar>
          </w:tcPr>
          <w:p w14:paraId="6DF0DAF5" w14:textId="77777777" w:rsidR="008E3B13" w:rsidRPr="00A61A07" w:rsidRDefault="008E3B13" w:rsidP="009A2651">
            <w:pPr>
              <w:widowControl w:val="0"/>
              <w:spacing w:line="276" w:lineRule="auto"/>
              <w:rPr>
                <w:bCs/>
                <w:sz w:val="20"/>
                <w:szCs w:val="20"/>
                <w:lang w:val="en-US"/>
              </w:rPr>
            </w:pPr>
            <w:r w:rsidRPr="00A61A07">
              <w:rPr>
                <w:i/>
                <w:iCs/>
                <w:sz w:val="20"/>
                <w:szCs w:val="20"/>
                <w:lang w:val="en-US"/>
              </w:rPr>
              <w:t>R</w:t>
            </w:r>
            <w:r w:rsidRPr="00A61A07">
              <w:rPr>
                <w:sz w:val="20"/>
                <w:szCs w:val="20"/>
                <w:vertAlign w:val="superscript"/>
                <w:lang w:val="en-US"/>
              </w:rPr>
              <w:t>2</w:t>
            </w:r>
          </w:p>
        </w:tc>
        <w:tc>
          <w:tcPr>
            <w:tcW w:w="1005" w:type="pct"/>
            <w:tcBorders>
              <w:top w:val="nil"/>
              <w:left w:val="nil"/>
              <w:bottom w:val="single" w:sz="4" w:space="0" w:color="auto"/>
              <w:right w:val="nil"/>
            </w:tcBorders>
          </w:tcPr>
          <w:p w14:paraId="4C0CD8F2"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0.071</w:t>
            </w:r>
          </w:p>
        </w:tc>
        <w:tc>
          <w:tcPr>
            <w:tcW w:w="867" w:type="pct"/>
            <w:tcBorders>
              <w:top w:val="nil"/>
              <w:left w:val="nil"/>
              <w:bottom w:val="single" w:sz="4" w:space="0" w:color="auto"/>
              <w:right w:val="nil"/>
            </w:tcBorders>
          </w:tcPr>
          <w:p w14:paraId="12D7E24B" w14:textId="06741255" w:rsidR="008E3B13" w:rsidRPr="00A61A07" w:rsidRDefault="008E3B13" w:rsidP="009A2651">
            <w:pPr>
              <w:widowControl w:val="0"/>
              <w:spacing w:line="276" w:lineRule="auto"/>
              <w:jc w:val="center"/>
              <w:rPr>
                <w:sz w:val="20"/>
                <w:szCs w:val="20"/>
                <w:lang w:val="en-US"/>
              </w:rPr>
            </w:pPr>
            <w:r w:rsidRPr="00A61A07">
              <w:rPr>
                <w:sz w:val="20"/>
                <w:szCs w:val="20"/>
                <w:lang w:val="en-US"/>
              </w:rPr>
              <w:t>0.074</w:t>
            </w:r>
          </w:p>
        </w:tc>
        <w:tc>
          <w:tcPr>
            <w:tcW w:w="990" w:type="pct"/>
            <w:tcBorders>
              <w:top w:val="nil"/>
              <w:left w:val="nil"/>
              <w:bottom w:val="single" w:sz="4" w:space="0" w:color="auto"/>
              <w:right w:val="nil"/>
            </w:tcBorders>
          </w:tcPr>
          <w:p w14:paraId="23EBA3FE" w14:textId="52DA1156" w:rsidR="008E3B13" w:rsidRPr="00A61A07" w:rsidRDefault="008E3B13" w:rsidP="009A2651">
            <w:pPr>
              <w:widowControl w:val="0"/>
              <w:spacing w:line="276" w:lineRule="auto"/>
              <w:jc w:val="center"/>
              <w:rPr>
                <w:sz w:val="20"/>
                <w:szCs w:val="20"/>
                <w:lang w:val="en-US"/>
              </w:rPr>
            </w:pPr>
            <w:r w:rsidRPr="00A61A07">
              <w:rPr>
                <w:sz w:val="20"/>
                <w:szCs w:val="20"/>
                <w:lang w:val="en-US"/>
              </w:rPr>
              <w:t>0.066</w:t>
            </w:r>
          </w:p>
        </w:tc>
        <w:tc>
          <w:tcPr>
            <w:tcW w:w="883" w:type="pct"/>
            <w:tcBorders>
              <w:top w:val="nil"/>
              <w:left w:val="nil"/>
              <w:bottom w:val="single" w:sz="4" w:space="0" w:color="auto"/>
              <w:right w:val="nil"/>
            </w:tcBorders>
          </w:tcPr>
          <w:p w14:paraId="4F9E35A2" w14:textId="77777777" w:rsidR="008E3B13" w:rsidRPr="00A61A07" w:rsidRDefault="008E3B13" w:rsidP="009A2651">
            <w:pPr>
              <w:widowControl w:val="0"/>
              <w:spacing w:line="276" w:lineRule="auto"/>
              <w:jc w:val="center"/>
              <w:rPr>
                <w:sz w:val="20"/>
                <w:szCs w:val="20"/>
                <w:lang w:val="en-US"/>
              </w:rPr>
            </w:pPr>
            <w:r w:rsidRPr="00A61A07">
              <w:rPr>
                <w:sz w:val="20"/>
                <w:szCs w:val="20"/>
                <w:lang w:val="en-US"/>
              </w:rPr>
              <w:t>0.079</w:t>
            </w:r>
          </w:p>
        </w:tc>
      </w:tr>
    </w:tbl>
    <w:p w14:paraId="58EA105F" w14:textId="77777777" w:rsidR="00134573" w:rsidRPr="00A61A07" w:rsidRDefault="00134573"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-statistics are in parentheses.</w:t>
      </w:r>
    </w:p>
    <w:p w14:paraId="79E0520B" w14:textId="77777777" w:rsidR="00132390" w:rsidRPr="00A61A07" w:rsidRDefault="00132390" w:rsidP="009A2651">
      <w:pPr>
        <w:widowControl w:val="0"/>
        <w:spacing w:line="276" w:lineRule="auto"/>
        <w:jc w:val="center"/>
        <w:rPr>
          <w:b/>
          <w:bCs/>
          <w:lang w:val="en-US"/>
        </w:rPr>
        <w:sectPr w:rsidR="00132390" w:rsidRPr="00A61A07" w:rsidSect="00132390">
          <w:footerReference w:type="default" r:id="rId10"/>
          <w:pgSz w:w="16838" w:h="11906" w:orient="landscape"/>
          <w:pgMar w:top="1361" w:right="1361" w:bottom="1361" w:left="1361" w:header="709" w:footer="709" w:gutter="0"/>
          <w:cols w:space="708"/>
          <w:docGrid w:linePitch="360"/>
        </w:sectPr>
      </w:pPr>
    </w:p>
    <w:p w14:paraId="15048154" w14:textId="2BD51E9D" w:rsidR="00626E65" w:rsidRPr="00A61A07" w:rsidRDefault="00C34124" w:rsidP="009A2651">
      <w:pPr>
        <w:widowControl w:val="0"/>
        <w:spacing w:line="276" w:lineRule="auto"/>
        <w:jc w:val="center"/>
        <w:rPr>
          <w:b/>
          <w:bCs/>
          <w:lang w:val="en-US"/>
        </w:rPr>
      </w:pPr>
      <w:r w:rsidRPr="00A61A07">
        <w:rPr>
          <w:b/>
          <w:bCs/>
          <w:lang w:val="en-US"/>
        </w:rPr>
        <w:lastRenderedPageBreak/>
        <w:t>Table 8</w:t>
      </w:r>
      <w:r w:rsidR="00626E65" w:rsidRPr="00A61A07">
        <w:rPr>
          <w:b/>
          <w:bCs/>
          <w:lang w:val="en-US"/>
        </w:rPr>
        <w:t>.  Time and Industry Effects</w:t>
      </w:r>
    </w:p>
    <w:tbl>
      <w:tblPr>
        <w:tblW w:w="5000" w:type="pct"/>
        <w:tblBorders>
          <w:top w:val="single" w:sz="4" w:space="0" w:color="auto"/>
          <w:bottom w:val="single" w:sz="4" w:space="0" w:color="auto"/>
        </w:tblBorders>
        <w:tblCellMar>
          <w:left w:w="85" w:type="dxa"/>
          <w:right w:w="85" w:type="dxa"/>
        </w:tblCellMar>
        <w:tblLook w:val="0000" w:firstRow="0" w:lastRow="0" w:firstColumn="0" w:lastColumn="0" w:noHBand="0" w:noVBand="0"/>
      </w:tblPr>
      <w:tblGrid>
        <w:gridCol w:w="4594"/>
        <w:gridCol w:w="2186"/>
        <w:gridCol w:w="2404"/>
      </w:tblGrid>
      <w:tr w:rsidR="00A61A07" w:rsidRPr="00A61A07" w14:paraId="391DE15F" w14:textId="77777777" w:rsidTr="004864AC">
        <w:trPr>
          <w:trHeight w:val="213"/>
        </w:trPr>
        <w:tc>
          <w:tcPr>
            <w:tcW w:w="2501" w:type="pct"/>
            <w:tcBorders>
              <w:top w:val="single" w:sz="4" w:space="0" w:color="auto"/>
              <w:left w:val="nil"/>
              <w:bottom w:val="single" w:sz="4" w:space="0" w:color="auto"/>
              <w:right w:val="nil"/>
            </w:tcBorders>
            <w:tcMar>
              <w:top w:w="100" w:type="nil"/>
              <w:right w:w="100" w:type="nil"/>
            </w:tcMar>
          </w:tcPr>
          <w:p w14:paraId="68E232D4" w14:textId="77777777" w:rsidR="00626E65" w:rsidRPr="00A61A07" w:rsidRDefault="00626E65" w:rsidP="009A2651">
            <w:pPr>
              <w:widowControl w:val="0"/>
              <w:spacing w:line="276" w:lineRule="auto"/>
              <w:rPr>
                <w:b/>
                <w:sz w:val="20"/>
                <w:szCs w:val="20"/>
                <w:lang w:val="en-US"/>
              </w:rPr>
            </w:pPr>
            <w:r w:rsidRPr="00A61A07">
              <w:rPr>
                <w:b/>
                <w:sz w:val="20"/>
                <w:szCs w:val="20"/>
                <w:lang w:val="en-US"/>
              </w:rPr>
              <w:t>Variables</w:t>
            </w:r>
          </w:p>
        </w:tc>
        <w:tc>
          <w:tcPr>
            <w:tcW w:w="1190" w:type="pct"/>
            <w:tcBorders>
              <w:top w:val="single" w:sz="4" w:space="0" w:color="auto"/>
              <w:left w:val="nil"/>
              <w:bottom w:val="single" w:sz="4" w:space="0" w:color="auto"/>
              <w:right w:val="nil"/>
            </w:tcBorders>
          </w:tcPr>
          <w:p w14:paraId="48C4DB83" w14:textId="77777777" w:rsidR="00626E65" w:rsidRPr="00A61A07" w:rsidRDefault="00626E65" w:rsidP="009A2651">
            <w:pPr>
              <w:widowControl w:val="0"/>
              <w:spacing w:line="276" w:lineRule="auto"/>
              <w:jc w:val="center"/>
              <w:rPr>
                <w:b/>
                <w:sz w:val="20"/>
                <w:szCs w:val="20"/>
                <w:lang w:val="en-US"/>
              </w:rPr>
            </w:pPr>
            <w:r w:rsidRPr="00A61A07">
              <w:rPr>
                <w:b/>
                <w:sz w:val="20"/>
                <w:szCs w:val="20"/>
                <w:lang w:val="en-US"/>
              </w:rPr>
              <w:t>Model 1</w:t>
            </w:r>
          </w:p>
          <w:p w14:paraId="43260B07" w14:textId="77777777" w:rsidR="00626E65" w:rsidRPr="00A61A07" w:rsidRDefault="00626E65" w:rsidP="009A2651">
            <w:pPr>
              <w:widowControl w:val="0"/>
              <w:spacing w:line="276" w:lineRule="auto"/>
              <w:jc w:val="center"/>
              <w:rPr>
                <w:b/>
                <w:sz w:val="20"/>
                <w:szCs w:val="20"/>
                <w:lang w:val="en-US"/>
              </w:rPr>
            </w:pPr>
            <w:r w:rsidRPr="00A61A07">
              <w:rPr>
                <w:b/>
                <w:sz w:val="20"/>
                <w:szCs w:val="20"/>
                <w:lang w:val="en-US"/>
              </w:rPr>
              <w:t>Impact Over Time</w:t>
            </w:r>
          </w:p>
        </w:tc>
        <w:tc>
          <w:tcPr>
            <w:tcW w:w="1309" w:type="pct"/>
            <w:tcBorders>
              <w:top w:val="single" w:sz="4" w:space="0" w:color="auto"/>
              <w:left w:val="nil"/>
              <w:bottom w:val="single" w:sz="4" w:space="0" w:color="auto"/>
              <w:right w:val="nil"/>
            </w:tcBorders>
            <w:tcMar>
              <w:top w:w="100" w:type="nil"/>
              <w:right w:w="100" w:type="nil"/>
            </w:tcMar>
          </w:tcPr>
          <w:p w14:paraId="2581EE9A" w14:textId="77777777" w:rsidR="00626E65" w:rsidRPr="00A61A07" w:rsidRDefault="00626E65" w:rsidP="009A2651">
            <w:pPr>
              <w:widowControl w:val="0"/>
              <w:spacing w:line="276" w:lineRule="auto"/>
              <w:jc w:val="center"/>
              <w:rPr>
                <w:b/>
                <w:sz w:val="20"/>
                <w:szCs w:val="20"/>
                <w:lang w:val="en-US"/>
              </w:rPr>
            </w:pPr>
            <w:r w:rsidRPr="00A61A07">
              <w:rPr>
                <w:b/>
                <w:sz w:val="20"/>
                <w:szCs w:val="20"/>
                <w:lang w:val="en-US"/>
              </w:rPr>
              <w:t>Model 2</w:t>
            </w:r>
          </w:p>
          <w:p w14:paraId="04AB425F" w14:textId="77777777" w:rsidR="00626E65" w:rsidRPr="00A61A07" w:rsidRDefault="00626E65" w:rsidP="009A2651">
            <w:pPr>
              <w:widowControl w:val="0"/>
              <w:spacing w:line="276" w:lineRule="auto"/>
              <w:jc w:val="center"/>
              <w:rPr>
                <w:b/>
                <w:sz w:val="20"/>
                <w:szCs w:val="20"/>
                <w:lang w:val="en-US"/>
              </w:rPr>
            </w:pPr>
            <w:r w:rsidRPr="00A61A07">
              <w:rPr>
                <w:b/>
                <w:sz w:val="20"/>
                <w:szCs w:val="20"/>
                <w:lang w:val="en-US"/>
              </w:rPr>
              <w:t xml:space="preserve">Impact Across Industries </w:t>
            </w:r>
          </w:p>
        </w:tc>
      </w:tr>
      <w:tr w:rsidR="00A61A07" w:rsidRPr="00A61A07" w14:paraId="46C461D0" w14:textId="77777777" w:rsidTr="004864AC">
        <w:trPr>
          <w:trHeight w:val="113"/>
        </w:trPr>
        <w:tc>
          <w:tcPr>
            <w:tcW w:w="2501" w:type="pct"/>
            <w:tcBorders>
              <w:top w:val="nil"/>
              <w:left w:val="nil"/>
              <w:bottom w:val="nil"/>
              <w:right w:val="nil"/>
            </w:tcBorders>
            <w:tcMar>
              <w:top w:w="100" w:type="nil"/>
              <w:right w:w="100" w:type="nil"/>
            </w:tcMar>
          </w:tcPr>
          <w:p w14:paraId="4A5BCF74" w14:textId="77777777" w:rsidR="00626E65" w:rsidRPr="00A61A07" w:rsidRDefault="00626E65" w:rsidP="009A2651">
            <w:pPr>
              <w:widowControl w:val="0"/>
              <w:spacing w:line="276" w:lineRule="auto"/>
              <w:rPr>
                <w:sz w:val="20"/>
                <w:szCs w:val="20"/>
                <w:lang w:val="en-US"/>
              </w:rPr>
            </w:pPr>
            <w:r w:rsidRPr="00A61A07">
              <w:rPr>
                <w:sz w:val="20"/>
                <w:szCs w:val="20"/>
                <w:lang w:val="en-US"/>
              </w:rPr>
              <w:t>Treatment × Post (year 1)</w:t>
            </w:r>
          </w:p>
        </w:tc>
        <w:tc>
          <w:tcPr>
            <w:tcW w:w="1190" w:type="pct"/>
            <w:tcBorders>
              <w:top w:val="nil"/>
              <w:left w:val="nil"/>
              <w:bottom w:val="nil"/>
              <w:right w:val="nil"/>
            </w:tcBorders>
            <w:vAlign w:val="center"/>
          </w:tcPr>
          <w:p w14:paraId="3F327C18"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0.012 (1.041)</w:t>
            </w:r>
          </w:p>
        </w:tc>
        <w:tc>
          <w:tcPr>
            <w:tcW w:w="1309" w:type="pct"/>
            <w:tcBorders>
              <w:top w:val="nil"/>
              <w:left w:val="nil"/>
              <w:bottom w:val="nil"/>
              <w:right w:val="nil"/>
            </w:tcBorders>
            <w:tcMar>
              <w:top w:w="100" w:type="nil"/>
              <w:right w:w="100" w:type="nil"/>
            </w:tcMar>
          </w:tcPr>
          <w:p w14:paraId="0ECF6E3A" w14:textId="77777777" w:rsidR="00626E65" w:rsidRPr="00A61A07" w:rsidRDefault="00626E65" w:rsidP="009A2651">
            <w:pPr>
              <w:widowControl w:val="0"/>
              <w:spacing w:line="276" w:lineRule="auto"/>
              <w:jc w:val="center"/>
              <w:rPr>
                <w:sz w:val="20"/>
                <w:szCs w:val="20"/>
                <w:lang w:val="en-US"/>
              </w:rPr>
            </w:pPr>
          </w:p>
        </w:tc>
      </w:tr>
      <w:tr w:rsidR="00A61A07" w:rsidRPr="00A61A07" w14:paraId="2187E99B" w14:textId="77777777" w:rsidTr="004864AC">
        <w:trPr>
          <w:trHeight w:val="113"/>
        </w:trPr>
        <w:tc>
          <w:tcPr>
            <w:tcW w:w="2501" w:type="pct"/>
            <w:tcBorders>
              <w:top w:val="nil"/>
              <w:left w:val="nil"/>
              <w:bottom w:val="nil"/>
              <w:right w:val="nil"/>
            </w:tcBorders>
            <w:tcMar>
              <w:top w:w="100" w:type="nil"/>
              <w:right w:w="100" w:type="nil"/>
            </w:tcMar>
          </w:tcPr>
          <w:p w14:paraId="76E951FC" w14:textId="77777777" w:rsidR="00626E65" w:rsidRPr="00A61A07" w:rsidRDefault="00626E65" w:rsidP="009A2651">
            <w:pPr>
              <w:widowControl w:val="0"/>
              <w:spacing w:line="276" w:lineRule="auto"/>
              <w:rPr>
                <w:sz w:val="20"/>
                <w:szCs w:val="20"/>
                <w:lang w:val="en-US"/>
              </w:rPr>
            </w:pPr>
            <w:r w:rsidRPr="00A61A07">
              <w:rPr>
                <w:sz w:val="20"/>
                <w:szCs w:val="20"/>
                <w:lang w:val="en-US"/>
              </w:rPr>
              <w:t>Treatment × Post (years 2 to 3)</w:t>
            </w:r>
          </w:p>
        </w:tc>
        <w:tc>
          <w:tcPr>
            <w:tcW w:w="1190" w:type="pct"/>
            <w:tcBorders>
              <w:top w:val="nil"/>
              <w:left w:val="nil"/>
              <w:bottom w:val="nil"/>
              <w:right w:val="nil"/>
            </w:tcBorders>
            <w:vAlign w:val="center"/>
          </w:tcPr>
          <w:p w14:paraId="6FFB2030"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0.021* (1.993)</w:t>
            </w:r>
          </w:p>
        </w:tc>
        <w:tc>
          <w:tcPr>
            <w:tcW w:w="1309" w:type="pct"/>
            <w:tcBorders>
              <w:top w:val="nil"/>
              <w:left w:val="nil"/>
              <w:bottom w:val="nil"/>
              <w:right w:val="nil"/>
            </w:tcBorders>
            <w:tcMar>
              <w:top w:w="100" w:type="nil"/>
              <w:right w:w="100" w:type="nil"/>
            </w:tcMar>
          </w:tcPr>
          <w:p w14:paraId="100EC428" w14:textId="77777777" w:rsidR="00626E65" w:rsidRPr="00A61A07" w:rsidRDefault="00626E65" w:rsidP="009A2651">
            <w:pPr>
              <w:widowControl w:val="0"/>
              <w:spacing w:line="276" w:lineRule="auto"/>
              <w:jc w:val="center"/>
              <w:rPr>
                <w:sz w:val="20"/>
                <w:szCs w:val="20"/>
                <w:lang w:val="en-US"/>
              </w:rPr>
            </w:pPr>
          </w:p>
        </w:tc>
      </w:tr>
      <w:tr w:rsidR="00A61A07" w:rsidRPr="00A61A07" w14:paraId="5D3D25E9" w14:textId="77777777" w:rsidTr="004864AC">
        <w:trPr>
          <w:trHeight w:val="167"/>
        </w:trPr>
        <w:tc>
          <w:tcPr>
            <w:tcW w:w="2501" w:type="pct"/>
            <w:tcBorders>
              <w:top w:val="nil"/>
              <w:left w:val="nil"/>
              <w:bottom w:val="nil"/>
              <w:right w:val="nil"/>
            </w:tcBorders>
            <w:tcMar>
              <w:top w:w="100" w:type="nil"/>
              <w:right w:w="100" w:type="nil"/>
            </w:tcMar>
          </w:tcPr>
          <w:p w14:paraId="7619A630" w14:textId="77777777" w:rsidR="00626E65" w:rsidRPr="00A61A07" w:rsidRDefault="00626E65" w:rsidP="009A2651">
            <w:pPr>
              <w:widowControl w:val="0"/>
              <w:spacing w:line="276" w:lineRule="auto"/>
              <w:rPr>
                <w:sz w:val="20"/>
                <w:szCs w:val="20"/>
                <w:lang w:val="en-US" w:bidi="ar"/>
              </w:rPr>
            </w:pPr>
            <w:r w:rsidRPr="00A61A07">
              <w:rPr>
                <w:sz w:val="20"/>
                <w:szCs w:val="20"/>
                <w:lang w:val="en-US"/>
              </w:rPr>
              <w:t>Treatment × Post (years 4 to 5)</w:t>
            </w:r>
          </w:p>
        </w:tc>
        <w:tc>
          <w:tcPr>
            <w:tcW w:w="1190" w:type="pct"/>
            <w:tcBorders>
              <w:top w:val="nil"/>
              <w:left w:val="nil"/>
              <w:bottom w:val="nil"/>
              <w:right w:val="nil"/>
            </w:tcBorders>
            <w:vAlign w:val="center"/>
          </w:tcPr>
          <w:p w14:paraId="51097932"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0.030* (2.178)</w:t>
            </w:r>
          </w:p>
        </w:tc>
        <w:tc>
          <w:tcPr>
            <w:tcW w:w="1309" w:type="pct"/>
            <w:tcBorders>
              <w:top w:val="nil"/>
              <w:left w:val="nil"/>
              <w:bottom w:val="nil"/>
              <w:right w:val="nil"/>
            </w:tcBorders>
            <w:tcMar>
              <w:top w:w="100" w:type="nil"/>
              <w:right w:w="100" w:type="nil"/>
            </w:tcMar>
          </w:tcPr>
          <w:p w14:paraId="737B5372" w14:textId="77777777" w:rsidR="00626E65" w:rsidRPr="00A61A07" w:rsidRDefault="00626E65" w:rsidP="009A2651">
            <w:pPr>
              <w:widowControl w:val="0"/>
              <w:spacing w:line="276" w:lineRule="auto"/>
              <w:jc w:val="center"/>
              <w:rPr>
                <w:sz w:val="20"/>
                <w:szCs w:val="20"/>
                <w:lang w:val="en-US"/>
              </w:rPr>
            </w:pPr>
          </w:p>
        </w:tc>
      </w:tr>
      <w:tr w:rsidR="00A61A07" w:rsidRPr="00A61A07" w14:paraId="3D1774E3" w14:textId="77777777" w:rsidTr="004864AC">
        <w:trPr>
          <w:trHeight w:val="167"/>
        </w:trPr>
        <w:tc>
          <w:tcPr>
            <w:tcW w:w="2501" w:type="pct"/>
            <w:tcBorders>
              <w:top w:val="nil"/>
              <w:left w:val="nil"/>
              <w:bottom w:val="nil"/>
              <w:right w:val="nil"/>
            </w:tcBorders>
            <w:tcMar>
              <w:top w:w="100" w:type="nil"/>
              <w:right w:w="100" w:type="nil"/>
            </w:tcMar>
          </w:tcPr>
          <w:p w14:paraId="0DE45242" w14:textId="77777777" w:rsidR="00626E65" w:rsidRPr="00A61A07" w:rsidRDefault="00626E65" w:rsidP="009A2651">
            <w:pPr>
              <w:widowControl w:val="0"/>
              <w:spacing w:line="276" w:lineRule="auto"/>
              <w:rPr>
                <w:sz w:val="20"/>
                <w:szCs w:val="20"/>
                <w:lang w:val="en-US" w:bidi="ar"/>
              </w:rPr>
            </w:pPr>
            <w:r w:rsidRPr="00A61A07">
              <w:rPr>
                <w:sz w:val="20"/>
                <w:szCs w:val="20"/>
                <w:lang w:val="en-US"/>
              </w:rPr>
              <w:t xml:space="preserve">Treatment × Post × Wholesale and Retailing </w:t>
            </w:r>
          </w:p>
        </w:tc>
        <w:tc>
          <w:tcPr>
            <w:tcW w:w="1190" w:type="pct"/>
            <w:tcBorders>
              <w:top w:val="nil"/>
              <w:left w:val="nil"/>
              <w:bottom w:val="nil"/>
              <w:right w:val="nil"/>
            </w:tcBorders>
          </w:tcPr>
          <w:p w14:paraId="0B347610" w14:textId="77777777" w:rsidR="00626E65" w:rsidRPr="00A61A07" w:rsidRDefault="00626E65" w:rsidP="009A2651">
            <w:pPr>
              <w:widowControl w:val="0"/>
              <w:spacing w:line="276" w:lineRule="auto"/>
              <w:jc w:val="center"/>
              <w:rPr>
                <w:sz w:val="20"/>
                <w:szCs w:val="20"/>
                <w:lang w:val="en-US"/>
              </w:rPr>
            </w:pPr>
          </w:p>
        </w:tc>
        <w:tc>
          <w:tcPr>
            <w:tcW w:w="1309" w:type="pct"/>
            <w:tcBorders>
              <w:top w:val="nil"/>
              <w:left w:val="nil"/>
              <w:bottom w:val="nil"/>
              <w:right w:val="nil"/>
            </w:tcBorders>
            <w:tcMar>
              <w:top w:w="100" w:type="nil"/>
              <w:right w:w="100" w:type="nil"/>
            </w:tcMar>
          </w:tcPr>
          <w:p w14:paraId="76A1ED3F"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0.052</w:t>
            </w:r>
            <w:r w:rsidRPr="00A61A07">
              <w:rPr>
                <w:sz w:val="20"/>
                <w:szCs w:val="20"/>
                <w:vertAlign w:val="superscript"/>
                <w:lang w:val="en-US"/>
              </w:rPr>
              <w:t xml:space="preserve">† </w:t>
            </w:r>
            <w:r w:rsidRPr="00A61A07">
              <w:rPr>
                <w:sz w:val="20"/>
                <w:szCs w:val="20"/>
                <w:lang w:val="en-US"/>
              </w:rPr>
              <w:t>(1.810)</w:t>
            </w:r>
          </w:p>
        </w:tc>
      </w:tr>
      <w:tr w:rsidR="00A61A07" w:rsidRPr="00A61A07" w14:paraId="1BAD370D" w14:textId="77777777" w:rsidTr="004864AC">
        <w:trPr>
          <w:trHeight w:val="167"/>
        </w:trPr>
        <w:tc>
          <w:tcPr>
            <w:tcW w:w="2501" w:type="pct"/>
            <w:tcBorders>
              <w:top w:val="nil"/>
              <w:left w:val="nil"/>
              <w:bottom w:val="nil"/>
              <w:right w:val="nil"/>
            </w:tcBorders>
            <w:tcMar>
              <w:top w:w="100" w:type="nil"/>
              <w:right w:w="100" w:type="nil"/>
            </w:tcMar>
          </w:tcPr>
          <w:p w14:paraId="47EBEAA0" w14:textId="77777777" w:rsidR="00626E65" w:rsidRPr="00A61A07" w:rsidRDefault="00626E65" w:rsidP="009A2651">
            <w:pPr>
              <w:widowControl w:val="0"/>
              <w:spacing w:line="276" w:lineRule="auto"/>
              <w:rPr>
                <w:sz w:val="20"/>
                <w:szCs w:val="20"/>
                <w:lang w:val="en-US" w:bidi="ar"/>
              </w:rPr>
            </w:pPr>
            <w:r w:rsidRPr="00A61A07">
              <w:rPr>
                <w:sz w:val="20"/>
                <w:szCs w:val="20"/>
                <w:lang w:val="en-US"/>
              </w:rPr>
              <w:t>Treatment × Post × Manufacturing and Transportation</w:t>
            </w:r>
          </w:p>
        </w:tc>
        <w:tc>
          <w:tcPr>
            <w:tcW w:w="1190" w:type="pct"/>
            <w:tcBorders>
              <w:top w:val="nil"/>
              <w:left w:val="nil"/>
              <w:bottom w:val="nil"/>
              <w:right w:val="nil"/>
            </w:tcBorders>
          </w:tcPr>
          <w:p w14:paraId="4094E4E0" w14:textId="77777777" w:rsidR="00626E65" w:rsidRPr="00A61A07" w:rsidRDefault="00626E65" w:rsidP="009A2651">
            <w:pPr>
              <w:widowControl w:val="0"/>
              <w:spacing w:line="276" w:lineRule="auto"/>
              <w:jc w:val="center"/>
              <w:rPr>
                <w:sz w:val="20"/>
                <w:szCs w:val="20"/>
                <w:lang w:val="en-US"/>
              </w:rPr>
            </w:pPr>
          </w:p>
        </w:tc>
        <w:tc>
          <w:tcPr>
            <w:tcW w:w="1309" w:type="pct"/>
            <w:tcBorders>
              <w:top w:val="nil"/>
              <w:left w:val="nil"/>
              <w:bottom w:val="nil"/>
              <w:right w:val="nil"/>
            </w:tcBorders>
            <w:tcMar>
              <w:top w:w="100" w:type="nil"/>
              <w:right w:w="100" w:type="nil"/>
            </w:tcMar>
          </w:tcPr>
          <w:p w14:paraId="2B1D3CAB"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0.000 (0.015)</w:t>
            </w:r>
          </w:p>
        </w:tc>
      </w:tr>
      <w:tr w:rsidR="00A61A07" w:rsidRPr="00A61A07" w14:paraId="12A8FC1B" w14:textId="77777777" w:rsidTr="004864AC">
        <w:trPr>
          <w:trHeight w:val="167"/>
        </w:trPr>
        <w:tc>
          <w:tcPr>
            <w:tcW w:w="2501" w:type="pct"/>
            <w:tcBorders>
              <w:top w:val="nil"/>
              <w:left w:val="nil"/>
              <w:bottom w:val="nil"/>
              <w:right w:val="nil"/>
            </w:tcBorders>
            <w:tcMar>
              <w:top w:w="100" w:type="nil"/>
              <w:right w:w="100" w:type="nil"/>
            </w:tcMar>
          </w:tcPr>
          <w:p w14:paraId="5F25B9C6" w14:textId="77777777" w:rsidR="00626E65" w:rsidRPr="00A61A07" w:rsidRDefault="00626E65" w:rsidP="009A2651">
            <w:pPr>
              <w:widowControl w:val="0"/>
              <w:spacing w:line="276" w:lineRule="auto"/>
              <w:rPr>
                <w:sz w:val="20"/>
                <w:szCs w:val="20"/>
                <w:lang w:val="en-US" w:bidi="ar"/>
              </w:rPr>
            </w:pPr>
            <w:r w:rsidRPr="00A61A07">
              <w:rPr>
                <w:sz w:val="20"/>
                <w:szCs w:val="20"/>
                <w:lang w:val="en-US"/>
              </w:rPr>
              <w:t xml:space="preserve">Treatment × Post × Services </w:t>
            </w:r>
          </w:p>
        </w:tc>
        <w:tc>
          <w:tcPr>
            <w:tcW w:w="1190" w:type="pct"/>
            <w:tcBorders>
              <w:top w:val="nil"/>
              <w:left w:val="nil"/>
              <w:bottom w:val="nil"/>
              <w:right w:val="nil"/>
            </w:tcBorders>
          </w:tcPr>
          <w:p w14:paraId="4554C8C8" w14:textId="77777777" w:rsidR="00626E65" w:rsidRPr="00A61A07" w:rsidRDefault="00626E65" w:rsidP="009A2651">
            <w:pPr>
              <w:widowControl w:val="0"/>
              <w:spacing w:line="276" w:lineRule="auto"/>
              <w:jc w:val="center"/>
              <w:rPr>
                <w:sz w:val="20"/>
                <w:szCs w:val="20"/>
                <w:lang w:val="en-US"/>
              </w:rPr>
            </w:pPr>
          </w:p>
        </w:tc>
        <w:tc>
          <w:tcPr>
            <w:tcW w:w="1309" w:type="pct"/>
            <w:tcBorders>
              <w:top w:val="nil"/>
              <w:left w:val="nil"/>
              <w:bottom w:val="nil"/>
              <w:right w:val="nil"/>
            </w:tcBorders>
            <w:tcMar>
              <w:top w:w="100" w:type="nil"/>
              <w:right w:w="100" w:type="nil"/>
            </w:tcMar>
          </w:tcPr>
          <w:p w14:paraId="60A7710D"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0.019 (0.684)</w:t>
            </w:r>
          </w:p>
        </w:tc>
      </w:tr>
      <w:tr w:rsidR="00A61A07" w:rsidRPr="00A61A07" w14:paraId="3560721C" w14:textId="77777777" w:rsidTr="004864AC">
        <w:trPr>
          <w:trHeight w:val="167"/>
        </w:trPr>
        <w:tc>
          <w:tcPr>
            <w:tcW w:w="2501" w:type="pct"/>
            <w:tcBorders>
              <w:top w:val="nil"/>
              <w:left w:val="nil"/>
              <w:bottom w:val="nil"/>
              <w:right w:val="nil"/>
            </w:tcBorders>
            <w:tcMar>
              <w:top w:w="100" w:type="nil"/>
              <w:right w:w="100" w:type="nil"/>
            </w:tcMar>
            <w:vAlign w:val="center"/>
          </w:tcPr>
          <w:p w14:paraId="77DC5F5D" w14:textId="77777777" w:rsidR="00626E65" w:rsidRPr="00A61A07" w:rsidRDefault="00626E65" w:rsidP="009A2651">
            <w:pPr>
              <w:widowControl w:val="0"/>
              <w:spacing w:line="276" w:lineRule="auto"/>
              <w:rPr>
                <w:sz w:val="20"/>
                <w:szCs w:val="20"/>
                <w:lang w:val="en-US"/>
              </w:rPr>
            </w:pPr>
            <w:r w:rsidRPr="00A61A07">
              <w:rPr>
                <w:sz w:val="20"/>
                <w:szCs w:val="20"/>
                <w:lang w:val="en-US" w:bidi="ar"/>
              </w:rPr>
              <w:t>Control Variables</w:t>
            </w:r>
          </w:p>
        </w:tc>
        <w:tc>
          <w:tcPr>
            <w:tcW w:w="1190" w:type="pct"/>
            <w:tcBorders>
              <w:top w:val="nil"/>
              <w:left w:val="nil"/>
              <w:bottom w:val="nil"/>
              <w:right w:val="nil"/>
            </w:tcBorders>
          </w:tcPr>
          <w:p w14:paraId="5C435E88"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Yes</w:t>
            </w:r>
          </w:p>
        </w:tc>
        <w:tc>
          <w:tcPr>
            <w:tcW w:w="1309" w:type="pct"/>
            <w:tcBorders>
              <w:top w:val="nil"/>
              <w:left w:val="nil"/>
              <w:bottom w:val="nil"/>
              <w:right w:val="nil"/>
            </w:tcBorders>
            <w:tcMar>
              <w:top w:w="100" w:type="nil"/>
              <w:right w:w="100" w:type="nil"/>
            </w:tcMar>
          </w:tcPr>
          <w:p w14:paraId="1F8E690A"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Yes</w:t>
            </w:r>
          </w:p>
        </w:tc>
      </w:tr>
      <w:tr w:rsidR="00A61A07" w:rsidRPr="00A61A07" w14:paraId="24F36E9A" w14:textId="77777777" w:rsidTr="004864AC">
        <w:trPr>
          <w:trHeight w:val="113"/>
        </w:trPr>
        <w:tc>
          <w:tcPr>
            <w:tcW w:w="2501" w:type="pct"/>
            <w:tcBorders>
              <w:top w:val="nil"/>
              <w:left w:val="nil"/>
              <w:bottom w:val="nil"/>
              <w:right w:val="nil"/>
            </w:tcBorders>
            <w:tcMar>
              <w:top w:w="100" w:type="nil"/>
              <w:right w:w="100" w:type="nil"/>
            </w:tcMar>
          </w:tcPr>
          <w:p w14:paraId="50066EF8" w14:textId="77777777" w:rsidR="00626E65" w:rsidRPr="00A61A07" w:rsidRDefault="00626E65" w:rsidP="009A2651">
            <w:pPr>
              <w:widowControl w:val="0"/>
              <w:spacing w:line="276" w:lineRule="auto"/>
              <w:rPr>
                <w:sz w:val="20"/>
                <w:szCs w:val="20"/>
                <w:lang w:val="en-US" w:bidi="ar"/>
              </w:rPr>
            </w:pPr>
            <w:r w:rsidRPr="00A61A07">
              <w:rPr>
                <w:sz w:val="20"/>
                <w:szCs w:val="20"/>
                <w:lang w:val="en-US"/>
              </w:rPr>
              <w:t>Firm Fixed Effects</w:t>
            </w:r>
          </w:p>
        </w:tc>
        <w:tc>
          <w:tcPr>
            <w:tcW w:w="1190" w:type="pct"/>
            <w:tcBorders>
              <w:top w:val="nil"/>
              <w:left w:val="nil"/>
              <w:bottom w:val="nil"/>
              <w:right w:val="nil"/>
            </w:tcBorders>
          </w:tcPr>
          <w:p w14:paraId="21DBEEEC"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Yes</w:t>
            </w:r>
          </w:p>
        </w:tc>
        <w:tc>
          <w:tcPr>
            <w:tcW w:w="1309" w:type="pct"/>
            <w:tcBorders>
              <w:top w:val="nil"/>
              <w:left w:val="nil"/>
              <w:bottom w:val="nil"/>
              <w:right w:val="nil"/>
            </w:tcBorders>
            <w:tcMar>
              <w:top w:w="100" w:type="nil"/>
              <w:right w:w="100" w:type="nil"/>
            </w:tcMar>
          </w:tcPr>
          <w:p w14:paraId="0D698A83"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Yes</w:t>
            </w:r>
          </w:p>
        </w:tc>
      </w:tr>
      <w:tr w:rsidR="00A61A07" w:rsidRPr="00A61A07" w14:paraId="55A149E1" w14:textId="77777777" w:rsidTr="004864AC">
        <w:trPr>
          <w:trHeight w:val="113"/>
        </w:trPr>
        <w:tc>
          <w:tcPr>
            <w:tcW w:w="2501" w:type="pct"/>
            <w:tcBorders>
              <w:top w:val="nil"/>
              <w:left w:val="nil"/>
              <w:bottom w:val="nil"/>
              <w:right w:val="nil"/>
            </w:tcBorders>
            <w:tcMar>
              <w:top w:w="100" w:type="nil"/>
              <w:right w:w="100" w:type="nil"/>
            </w:tcMar>
          </w:tcPr>
          <w:p w14:paraId="29E6C777" w14:textId="77777777" w:rsidR="00626E65" w:rsidRPr="00A61A07" w:rsidRDefault="00626E65" w:rsidP="009A2651">
            <w:pPr>
              <w:widowControl w:val="0"/>
              <w:spacing w:line="276" w:lineRule="auto"/>
              <w:rPr>
                <w:sz w:val="20"/>
                <w:szCs w:val="20"/>
                <w:lang w:val="en-US" w:bidi="ar"/>
              </w:rPr>
            </w:pPr>
            <w:r w:rsidRPr="00A61A07">
              <w:rPr>
                <w:sz w:val="20"/>
                <w:szCs w:val="20"/>
                <w:lang w:val="en-US" w:bidi="ar"/>
              </w:rPr>
              <w:t>Year Fixed Effects</w:t>
            </w:r>
          </w:p>
        </w:tc>
        <w:tc>
          <w:tcPr>
            <w:tcW w:w="1190" w:type="pct"/>
            <w:tcBorders>
              <w:top w:val="nil"/>
              <w:left w:val="nil"/>
              <w:bottom w:val="nil"/>
              <w:right w:val="nil"/>
            </w:tcBorders>
          </w:tcPr>
          <w:p w14:paraId="157ED894"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Yes</w:t>
            </w:r>
          </w:p>
        </w:tc>
        <w:tc>
          <w:tcPr>
            <w:tcW w:w="1309" w:type="pct"/>
            <w:tcBorders>
              <w:top w:val="nil"/>
              <w:left w:val="nil"/>
              <w:bottom w:val="nil"/>
              <w:right w:val="nil"/>
            </w:tcBorders>
            <w:tcMar>
              <w:top w:w="100" w:type="nil"/>
              <w:right w:w="100" w:type="nil"/>
            </w:tcMar>
          </w:tcPr>
          <w:p w14:paraId="3E477005"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Yes</w:t>
            </w:r>
          </w:p>
        </w:tc>
      </w:tr>
      <w:tr w:rsidR="00A61A07" w:rsidRPr="00A61A07" w14:paraId="4A868EF6" w14:textId="77777777" w:rsidTr="004864AC">
        <w:trPr>
          <w:trHeight w:val="127"/>
        </w:trPr>
        <w:tc>
          <w:tcPr>
            <w:tcW w:w="2501" w:type="pct"/>
            <w:tcBorders>
              <w:top w:val="nil"/>
              <w:left w:val="nil"/>
              <w:bottom w:val="nil"/>
              <w:right w:val="nil"/>
            </w:tcBorders>
            <w:tcMar>
              <w:top w:w="100" w:type="nil"/>
              <w:right w:w="100" w:type="nil"/>
            </w:tcMar>
            <w:vAlign w:val="center"/>
          </w:tcPr>
          <w:p w14:paraId="279C2351" w14:textId="77777777" w:rsidR="00626E65" w:rsidRPr="00A61A07" w:rsidRDefault="00626E65" w:rsidP="009A2651">
            <w:pPr>
              <w:widowControl w:val="0"/>
              <w:spacing w:line="276" w:lineRule="auto"/>
              <w:rPr>
                <w:sz w:val="20"/>
                <w:szCs w:val="20"/>
                <w:lang w:val="en-US"/>
              </w:rPr>
            </w:pPr>
            <w:r w:rsidRPr="00A61A07">
              <w:rPr>
                <w:sz w:val="20"/>
                <w:szCs w:val="20"/>
                <w:lang w:val="en-US"/>
              </w:rPr>
              <w:t>Observations</w:t>
            </w:r>
          </w:p>
        </w:tc>
        <w:tc>
          <w:tcPr>
            <w:tcW w:w="1190" w:type="pct"/>
            <w:tcBorders>
              <w:top w:val="nil"/>
              <w:left w:val="nil"/>
              <w:bottom w:val="nil"/>
              <w:right w:val="nil"/>
            </w:tcBorders>
          </w:tcPr>
          <w:p w14:paraId="2C03A774"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1599</w:t>
            </w:r>
          </w:p>
        </w:tc>
        <w:tc>
          <w:tcPr>
            <w:tcW w:w="1309" w:type="pct"/>
            <w:tcBorders>
              <w:top w:val="nil"/>
              <w:left w:val="nil"/>
              <w:bottom w:val="nil"/>
              <w:right w:val="nil"/>
            </w:tcBorders>
            <w:tcMar>
              <w:top w:w="100" w:type="nil"/>
              <w:right w:w="100" w:type="nil"/>
            </w:tcMar>
          </w:tcPr>
          <w:p w14:paraId="233BDC7E"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1599</w:t>
            </w:r>
          </w:p>
        </w:tc>
      </w:tr>
      <w:tr w:rsidR="00A61A07" w:rsidRPr="00A61A07" w14:paraId="1B1E887A" w14:textId="77777777" w:rsidTr="004864AC">
        <w:trPr>
          <w:trHeight w:val="100"/>
        </w:trPr>
        <w:tc>
          <w:tcPr>
            <w:tcW w:w="2501" w:type="pct"/>
            <w:tcBorders>
              <w:top w:val="nil"/>
              <w:left w:val="nil"/>
              <w:bottom w:val="nil"/>
              <w:right w:val="nil"/>
            </w:tcBorders>
            <w:tcMar>
              <w:top w:w="100" w:type="nil"/>
              <w:right w:w="100" w:type="nil"/>
            </w:tcMar>
            <w:vAlign w:val="center"/>
          </w:tcPr>
          <w:p w14:paraId="27274E42" w14:textId="77777777" w:rsidR="00626E65" w:rsidRPr="00A61A07" w:rsidRDefault="00626E65" w:rsidP="009A2651">
            <w:pPr>
              <w:widowControl w:val="0"/>
              <w:spacing w:line="276" w:lineRule="auto"/>
              <w:rPr>
                <w:i/>
                <w:iCs/>
                <w:sz w:val="20"/>
                <w:szCs w:val="20"/>
                <w:lang w:val="en-US"/>
              </w:rPr>
            </w:pPr>
            <w:r w:rsidRPr="00A61A07">
              <w:rPr>
                <w:i/>
                <w:sz w:val="20"/>
                <w:szCs w:val="20"/>
                <w:lang w:val="en-US"/>
              </w:rPr>
              <w:t>F</w:t>
            </w:r>
            <w:r w:rsidRPr="00A61A07">
              <w:rPr>
                <w:sz w:val="20"/>
                <w:szCs w:val="20"/>
                <w:lang w:val="en-US"/>
              </w:rPr>
              <w:t>-value</w:t>
            </w:r>
          </w:p>
        </w:tc>
        <w:tc>
          <w:tcPr>
            <w:tcW w:w="1190" w:type="pct"/>
            <w:tcBorders>
              <w:top w:val="nil"/>
              <w:left w:val="nil"/>
              <w:bottom w:val="nil"/>
              <w:right w:val="nil"/>
            </w:tcBorders>
            <w:vAlign w:val="center"/>
          </w:tcPr>
          <w:p w14:paraId="29F1FA1E"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4.71***</w:t>
            </w:r>
          </w:p>
        </w:tc>
        <w:tc>
          <w:tcPr>
            <w:tcW w:w="1309" w:type="pct"/>
            <w:tcBorders>
              <w:top w:val="nil"/>
              <w:left w:val="nil"/>
              <w:bottom w:val="nil"/>
              <w:right w:val="nil"/>
            </w:tcBorders>
            <w:tcMar>
              <w:top w:w="100" w:type="nil"/>
              <w:right w:w="100" w:type="nil"/>
            </w:tcMar>
          </w:tcPr>
          <w:p w14:paraId="431516F5"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4.62***</w:t>
            </w:r>
          </w:p>
        </w:tc>
      </w:tr>
      <w:tr w:rsidR="00A61A07" w:rsidRPr="00A61A07" w14:paraId="635852AD" w14:textId="77777777" w:rsidTr="004864AC">
        <w:trPr>
          <w:trHeight w:val="189"/>
        </w:trPr>
        <w:tc>
          <w:tcPr>
            <w:tcW w:w="2501" w:type="pct"/>
            <w:tcBorders>
              <w:top w:val="nil"/>
              <w:left w:val="nil"/>
              <w:bottom w:val="single" w:sz="4" w:space="0" w:color="auto"/>
              <w:right w:val="nil"/>
            </w:tcBorders>
            <w:tcMar>
              <w:top w:w="100" w:type="nil"/>
              <w:right w:w="100" w:type="nil"/>
            </w:tcMar>
            <w:vAlign w:val="center"/>
          </w:tcPr>
          <w:p w14:paraId="7D667121" w14:textId="77777777" w:rsidR="00626E65" w:rsidRPr="00A61A07" w:rsidRDefault="00626E65" w:rsidP="009A2651">
            <w:pPr>
              <w:widowControl w:val="0"/>
              <w:spacing w:line="276" w:lineRule="auto"/>
              <w:rPr>
                <w:bCs/>
                <w:sz w:val="20"/>
                <w:szCs w:val="20"/>
                <w:lang w:val="en-US"/>
              </w:rPr>
            </w:pPr>
            <w:r w:rsidRPr="00A61A07">
              <w:rPr>
                <w:i/>
                <w:iCs/>
                <w:sz w:val="20"/>
                <w:szCs w:val="20"/>
                <w:lang w:val="en-US"/>
              </w:rPr>
              <w:t>R</w:t>
            </w:r>
            <w:r w:rsidRPr="00A61A07">
              <w:rPr>
                <w:sz w:val="20"/>
                <w:szCs w:val="20"/>
                <w:vertAlign w:val="superscript"/>
                <w:lang w:val="en-US"/>
              </w:rPr>
              <w:t>2</w:t>
            </w:r>
          </w:p>
        </w:tc>
        <w:tc>
          <w:tcPr>
            <w:tcW w:w="1190" w:type="pct"/>
            <w:tcBorders>
              <w:top w:val="nil"/>
              <w:left w:val="nil"/>
              <w:bottom w:val="single" w:sz="4" w:space="0" w:color="auto"/>
              <w:right w:val="nil"/>
            </w:tcBorders>
            <w:vAlign w:val="center"/>
          </w:tcPr>
          <w:p w14:paraId="5E0F03C2"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0.072</w:t>
            </w:r>
          </w:p>
        </w:tc>
        <w:tc>
          <w:tcPr>
            <w:tcW w:w="1309" w:type="pct"/>
            <w:tcBorders>
              <w:top w:val="nil"/>
              <w:left w:val="nil"/>
              <w:bottom w:val="single" w:sz="4" w:space="0" w:color="auto"/>
              <w:right w:val="nil"/>
            </w:tcBorders>
            <w:tcMar>
              <w:top w:w="100" w:type="nil"/>
              <w:right w:w="100" w:type="nil"/>
            </w:tcMar>
          </w:tcPr>
          <w:p w14:paraId="01102497" w14:textId="77777777" w:rsidR="00626E65" w:rsidRPr="00A61A07" w:rsidRDefault="00626E65" w:rsidP="009A2651">
            <w:pPr>
              <w:widowControl w:val="0"/>
              <w:spacing w:line="276" w:lineRule="auto"/>
              <w:jc w:val="center"/>
              <w:rPr>
                <w:sz w:val="20"/>
                <w:szCs w:val="20"/>
                <w:lang w:val="en-US"/>
              </w:rPr>
            </w:pPr>
            <w:r w:rsidRPr="00A61A07">
              <w:rPr>
                <w:sz w:val="20"/>
                <w:szCs w:val="20"/>
                <w:lang w:val="en-US"/>
              </w:rPr>
              <w:t>0.071</w:t>
            </w:r>
          </w:p>
        </w:tc>
      </w:tr>
    </w:tbl>
    <w:p w14:paraId="4E689BED" w14:textId="369E11DE" w:rsidR="00626E65" w:rsidRPr="00A61A07" w:rsidRDefault="00626E65"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-statistics are in parentheses.</w:t>
      </w:r>
    </w:p>
    <w:p w14:paraId="1E32B9AD" w14:textId="77777777" w:rsidR="00626E65" w:rsidRPr="00A61A07" w:rsidRDefault="00626E65" w:rsidP="009A2651">
      <w:pPr>
        <w:widowControl w:val="0"/>
        <w:spacing w:line="360" w:lineRule="auto"/>
        <w:jc w:val="both"/>
        <w:rPr>
          <w:sz w:val="36"/>
          <w:szCs w:val="36"/>
          <w:lang w:val="en-US"/>
        </w:rPr>
      </w:pPr>
    </w:p>
    <w:p w14:paraId="6261C758" w14:textId="1FEC533E" w:rsidR="00805D7D" w:rsidRPr="00A61A07" w:rsidRDefault="00805D7D" w:rsidP="009A2651">
      <w:pPr>
        <w:widowControl w:val="0"/>
        <w:rPr>
          <w:b/>
          <w:bCs/>
          <w:lang w:val="en-US"/>
        </w:rPr>
      </w:pPr>
    </w:p>
    <w:p w14:paraId="14770270" w14:textId="77777777" w:rsidR="009F302F" w:rsidRPr="00A61A07" w:rsidRDefault="009F302F" w:rsidP="009A2651">
      <w:pPr>
        <w:widowControl w:val="0"/>
        <w:spacing w:line="360" w:lineRule="auto"/>
        <w:rPr>
          <w:b/>
          <w:bCs/>
          <w:lang w:val="en-US"/>
        </w:rPr>
      </w:pPr>
    </w:p>
    <w:p w14:paraId="44185887" w14:textId="77777777" w:rsidR="009F302F" w:rsidRPr="00A61A07" w:rsidRDefault="009F302F" w:rsidP="009A2651">
      <w:pPr>
        <w:widowControl w:val="0"/>
        <w:spacing w:line="360" w:lineRule="auto"/>
        <w:rPr>
          <w:b/>
          <w:bCs/>
          <w:lang w:val="en-US"/>
        </w:rPr>
      </w:pPr>
    </w:p>
    <w:p w14:paraId="79A1705A" w14:textId="77777777" w:rsidR="009F302F" w:rsidRPr="00A61A07" w:rsidRDefault="009F302F" w:rsidP="009A2651">
      <w:pPr>
        <w:widowControl w:val="0"/>
        <w:spacing w:line="360" w:lineRule="auto"/>
        <w:rPr>
          <w:b/>
          <w:bCs/>
          <w:lang w:val="en-US"/>
        </w:rPr>
      </w:pPr>
    </w:p>
    <w:p w14:paraId="22E37714" w14:textId="77777777" w:rsidR="009F302F" w:rsidRPr="00A61A07" w:rsidRDefault="009F302F" w:rsidP="009A2651">
      <w:pPr>
        <w:widowControl w:val="0"/>
        <w:spacing w:line="360" w:lineRule="auto"/>
        <w:rPr>
          <w:b/>
          <w:bCs/>
          <w:lang w:val="en-US"/>
        </w:rPr>
      </w:pPr>
    </w:p>
    <w:p w14:paraId="62C4AC49" w14:textId="77777777" w:rsidR="009F302F" w:rsidRPr="00A61A07" w:rsidRDefault="009F302F" w:rsidP="009A2651">
      <w:pPr>
        <w:widowControl w:val="0"/>
        <w:spacing w:line="360" w:lineRule="auto"/>
        <w:rPr>
          <w:b/>
          <w:bCs/>
          <w:lang w:val="en-US"/>
        </w:rPr>
      </w:pPr>
    </w:p>
    <w:p w14:paraId="1D5F1B0A" w14:textId="0B5BFB4F" w:rsidR="00F800FB" w:rsidRPr="00A61A07" w:rsidRDefault="00F800FB" w:rsidP="009A2651">
      <w:pPr>
        <w:widowControl w:val="0"/>
        <w:spacing w:line="360" w:lineRule="auto"/>
        <w:rPr>
          <w:b/>
          <w:bCs/>
          <w:lang w:val="en-US"/>
        </w:rPr>
      </w:pPr>
      <w:r w:rsidRPr="00A61A07">
        <w:rPr>
          <w:b/>
          <w:bCs/>
          <w:lang w:val="en-US"/>
        </w:rPr>
        <w:br w:type="page"/>
      </w:r>
    </w:p>
    <w:p w14:paraId="79811E9A" w14:textId="17915AF2" w:rsidR="009F302F" w:rsidRPr="00A61A07" w:rsidRDefault="009F302F" w:rsidP="009F302F">
      <w:pPr>
        <w:widowControl w:val="0"/>
        <w:spacing w:line="360" w:lineRule="auto"/>
        <w:rPr>
          <w:b/>
          <w:bCs/>
          <w:lang w:val="en-US"/>
        </w:rPr>
      </w:pPr>
      <w:r w:rsidRPr="00A61A07">
        <w:rPr>
          <w:b/>
          <w:bCs/>
          <w:lang w:val="en-US"/>
        </w:rPr>
        <w:lastRenderedPageBreak/>
        <w:t>Online Appendix 1.</w:t>
      </w:r>
      <w:r w:rsidRPr="00A61A07">
        <w:rPr>
          <w:lang w:val="en-US"/>
        </w:rPr>
        <w:t xml:space="preserve"> </w:t>
      </w:r>
      <w:r w:rsidR="00255291" w:rsidRPr="00A61A07">
        <w:rPr>
          <w:b/>
          <w:bCs/>
          <w:lang w:val="en-US"/>
        </w:rPr>
        <w:t>Smart Contract Laws (2017 to 2019)</w:t>
      </w:r>
    </w:p>
    <w:p w14:paraId="53DD9D34" w14:textId="31A52D17" w:rsidR="000C7C4A" w:rsidRPr="00A61A07" w:rsidRDefault="00FC3DFE" w:rsidP="00DA30BD">
      <w:pPr>
        <w:widowControl w:val="0"/>
        <w:spacing w:line="360" w:lineRule="auto"/>
        <w:jc w:val="both"/>
        <w:rPr>
          <w:iCs/>
          <w:lang w:val="en-US"/>
        </w:rPr>
      </w:pPr>
      <w:r w:rsidRPr="00A61A07">
        <w:rPr>
          <w:iCs/>
          <w:lang w:val="en-US"/>
        </w:rPr>
        <w:t xml:space="preserve">As shown in Table S1, six smart contract bills were enacted between 2017 and 2019 across five states: Arizona, Tennessee, South Dakota, Arkansas, and North Dakota. The table outlines each bill’s number, its introduction and enactment dates, and </w:t>
      </w:r>
      <w:proofErr w:type="gramStart"/>
      <w:r w:rsidRPr="00A61A07">
        <w:rPr>
          <w:iCs/>
          <w:lang w:val="en-US"/>
        </w:rPr>
        <w:t>a brief summary</w:t>
      </w:r>
      <w:proofErr w:type="gramEnd"/>
      <w:r w:rsidRPr="00A61A07">
        <w:rPr>
          <w:iCs/>
          <w:lang w:val="en-US"/>
        </w:rPr>
        <w:t>.</w:t>
      </w:r>
    </w:p>
    <w:p w14:paraId="0EAA3016" w14:textId="77777777" w:rsidR="0085456A" w:rsidRPr="00A61A07" w:rsidRDefault="0085456A" w:rsidP="00A657C1">
      <w:pPr>
        <w:widowControl w:val="0"/>
        <w:spacing w:line="276" w:lineRule="auto"/>
        <w:jc w:val="center"/>
        <w:rPr>
          <w:b/>
          <w:bCs/>
          <w:lang w:val="en-US"/>
        </w:rPr>
      </w:pPr>
    </w:p>
    <w:p w14:paraId="6DBB91D8" w14:textId="510D84BD" w:rsidR="00255291" w:rsidRPr="00A61A07" w:rsidRDefault="00255291" w:rsidP="00A657C1">
      <w:pPr>
        <w:widowControl w:val="0"/>
        <w:spacing w:line="276" w:lineRule="auto"/>
        <w:jc w:val="center"/>
        <w:rPr>
          <w:b/>
          <w:bCs/>
          <w:lang w:val="en-US"/>
        </w:rPr>
      </w:pPr>
      <w:r w:rsidRPr="00A61A07">
        <w:rPr>
          <w:b/>
          <w:bCs/>
          <w:lang w:val="en-US"/>
        </w:rPr>
        <w:t>Table S1. Smart Contract Laws (2017 to 2019)</w:t>
      </w:r>
    </w:p>
    <w:tbl>
      <w:tblPr>
        <w:tblW w:w="5000" w:type="pct"/>
        <w:tblCellMar>
          <w:top w:w="57" w:type="dxa"/>
          <w:bottom w:w="57" w:type="dxa"/>
        </w:tblCellMar>
        <w:tblLook w:val="04A0" w:firstRow="1" w:lastRow="0" w:firstColumn="1" w:lastColumn="0" w:noHBand="0" w:noVBand="1"/>
      </w:tblPr>
      <w:tblGrid>
        <w:gridCol w:w="1446"/>
        <w:gridCol w:w="1346"/>
        <w:gridCol w:w="1409"/>
        <w:gridCol w:w="1425"/>
        <w:gridCol w:w="3558"/>
      </w:tblGrid>
      <w:tr w:rsidR="00A61A07" w:rsidRPr="00A61A07" w14:paraId="2813C281" w14:textId="77777777" w:rsidTr="00282770">
        <w:trPr>
          <w:trHeight w:val="70"/>
        </w:trPr>
        <w:tc>
          <w:tcPr>
            <w:tcW w:w="787" w:type="pct"/>
            <w:tcBorders>
              <w:top w:val="single" w:sz="4" w:space="0" w:color="auto"/>
              <w:left w:val="nil"/>
              <w:bottom w:val="single" w:sz="4" w:space="0" w:color="auto"/>
              <w:right w:val="nil"/>
            </w:tcBorders>
            <w:shd w:val="clear" w:color="auto" w:fill="auto"/>
            <w:noWrap/>
            <w:hideMark/>
          </w:tcPr>
          <w:p w14:paraId="4FD6FA23" w14:textId="77777777" w:rsidR="00255291" w:rsidRPr="00A61A07" w:rsidRDefault="00255291" w:rsidP="00282770">
            <w:pPr>
              <w:widowControl w:val="0"/>
              <w:spacing w:line="276" w:lineRule="auto"/>
              <w:rPr>
                <w:b/>
                <w:sz w:val="20"/>
                <w:szCs w:val="20"/>
                <w:lang w:val="en-US"/>
              </w:rPr>
            </w:pPr>
            <w:r w:rsidRPr="00A61A07">
              <w:rPr>
                <w:b/>
                <w:sz w:val="20"/>
                <w:szCs w:val="20"/>
                <w:lang w:val="en-US"/>
              </w:rPr>
              <w:t>State</w:t>
            </w:r>
          </w:p>
        </w:tc>
        <w:tc>
          <w:tcPr>
            <w:tcW w:w="733" w:type="pct"/>
            <w:tcBorders>
              <w:top w:val="single" w:sz="4" w:space="0" w:color="auto"/>
              <w:left w:val="nil"/>
              <w:bottom w:val="single" w:sz="4" w:space="0" w:color="auto"/>
              <w:right w:val="nil"/>
            </w:tcBorders>
            <w:shd w:val="clear" w:color="auto" w:fill="auto"/>
            <w:noWrap/>
            <w:hideMark/>
          </w:tcPr>
          <w:p w14:paraId="0546F57F" w14:textId="77777777" w:rsidR="00255291" w:rsidRPr="00A61A07" w:rsidRDefault="00255291" w:rsidP="00282770">
            <w:pPr>
              <w:widowControl w:val="0"/>
              <w:spacing w:line="276" w:lineRule="auto"/>
              <w:jc w:val="center"/>
              <w:rPr>
                <w:b/>
                <w:sz w:val="20"/>
                <w:szCs w:val="20"/>
                <w:lang w:val="en-US"/>
              </w:rPr>
            </w:pPr>
            <w:r w:rsidRPr="00A61A07">
              <w:rPr>
                <w:b/>
                <w:sz w:val="20"/>
                <w:szCs w:val="20"/>
                <w:lang w:val="en-US"/>
              </w:rPr>
              <w:t>Bill Number</w:t>
            </w:r>
          </w:p>
        </w:tc>
        <w:tc>
          <w:tcPr>
            <w:tcW w:w="767" w:type="pct"/>
            <w:tcBorders>
              <w:top w:val="single" w:sz="4" w:space="0" w:color="auto"/>
              <w:left w:val="nil"/>
              <w:bottom w:val="single" w:sz="4" w:space="0" w:color="auto"/>
              <w:right w:val="nil"/>
            </w:tcBorders>
            <w:shd w:val="clear" w:color="auto" w:fill="auto"/>
            <w:noWrap/>
            <w:hideMark/>
          </w:tcPr>
          <w:p w14:paraId="0E44C861" w14:textId="77777777" w:rsidR="00255291" w:rsidRPr="00A61A07" w:rsidRDefault="00255291" w:rsidP="00282770">
            <w:pPr>
              <w:pStyle w:val="NormalWeb"/>
              <w:widowControl w:val="0"/>
              <w:spacing w:after="0" w:line="276" w:lineRule="auto"/>
              <w:jc w:val="center"/>
              <w:rPr>
                <w:b/>
                <w:sz w:val="20"/>
                <w:szCs w:val="20"/>
                <w:lang w:val="en-US"/>
              </w:rPr>
            </w:pPr>
            <w:r w:rsidRPr="00A61A07">
              <w:rPr>
                <w:b/>
                <w:sz w:val="20"/>
                <w:szCs w:val="20"/>
                <w:lang w:val="en-US"/>
              </w:rPr>
              <w:t>Introduced</w:t>
            </w:r>
          </w:p>
        </w:tc>
        <w:tc>
          <w:tcPr>
            <w:tcW w:w="776" w:type="pct"/>
            <w:tcBorders>
              <w:top w:val="single" w:sz="4" w:space="0" w:color="auto"/>
              <w:left w:val="nil"/>
              <w:bottom w:val="single" w:sz="4" w:space="0" w:color="auto"/>
              <w:right w:val="nil"/>
            </w:tcBorders>
            <w:shd w:val="clear" w:color="auto" w:fill="auto"/>
            <w:noWrap/>
            <w:hideMark/>
          </w:tcPr>
          <w:p w14:paraId="7FC7F066" w14:textId="77777777" w:rsidR="00255291" w:rsidRPr="00A61A07" w:rsidRDefault="00255291" w:rsidP="00282770">
            <w:pPr>
              <w:widowControl w:val="0"/>
              <w:spacing w:line="276" w:lineRule="auto"/>
              <w:jc w:val="center"/>
              <w:rPr>
                <w:b/>
                <w:sz w:val="20"/>
                <w:szCs w:val="20"/>
                <w:lang w:val="en-US"/>
              </w:rPr>
            </w:pPr>
            <w:r w:rsidRPr="00A61A07">
              <w:rPr>
                <w:b/>
                <w:sz w:val="20"/>
                <w:szCs w:val="20"/>
                <w:lang w:val="en-US"/>
              </w:rPr>
              <w:t>Enacted</w:t>
            </w:r>
          </w:p>
        </w:tc>
        <w:tc>
          <w:tcPr>
            <w:tcW w:w="1937" w:type="pct"/>
            <w:tcBorders>
              <w:top w:val="single" w:sz="4" w:space="0" w:color="auto"/>
              <w:left w:val="nil"/>
              <w:bottom w:val="single" w:sz="4" w:space="0" w:color="auto"/>
              <w:right w:val="nil"/>
            </w:tcBorders>
          </w:tcPr>
          <w:p w14:paraId="345E7DFA" w14:textId="77777777" w:rsidR="00255291" w:rsidRPr="00A61A07" w:rsidRDefault="00255291" w:rsidP="00282770">
            <w:pPr>
              <w:widowControl w:val="0"/>
              <w:spacing w:line="276" w:lineRule="auto"/>
              <w:jc w:val="center"/>
              <w:rPr>
                <w:b/>
                <w:sz w:val="20"/>
                <w:szCs w:val="20"/>
                <w:lang w:val="en-US"/>
              </w:rPr>
            </w:pPr>
            <w:r w:rsidRPr="00A61A07">
              <w:rPr>
                <w:b/>
                <w:sz w:val="20"/>
                <w:szCs w:val="20"/>
                <w:lang w:val="en-US"/>
              </w:rPr>
              <w:t>Bill Summary</w:t>
            </w:r>
          </w:p>
        </w:tc>
      </w:tr>
      <w:tr w:rsidR="00A61A07" w:rsidRPr="00A61A07" w14:paraId="78F9EBD8" w14:textId="77777777" w:rsidTr="00282770">
        <w:trPr>
          <w:trHeight w:val="304"/>
        </w:trPr>
        <w:tc>
          <w:tcPr>
            <w:tcW w:w="787" w:type="pct"/>
            <w:tcBorders>
              <w:top w:val="single" w:sz="4" w:space="0" w:color="auto"/>
              <w:left w:val="nil"/>
              <w:bottom w:val="nil"/>
              <w:right w:val="nil"/>
            </w:tcBorders>
            <w:shd w:val="clear" w:color="auto" w:fill="auto"/>
            <w:noWrap/>
          </w:tcPr>
          <w:p w14:paraId="19198ACF" w14:textId="77777777" w:rsidR="00255291" w:rsidRPr="00A61A07" w:rsidRDefault="00255291" w:rsidP="00282770">
            <w:pPr>
              <w:widowControl w:val="0"/>
              <w:spacing w:line="276" w:lineRule="auto"/>
              <w:rPr>
                <w:sz w:val="20"/>
                <w:szCs w:val="20"/>
                <w:lang w:val="en-US"/>
              </w:rPr>
            </w:pPr>
            <w:bookmarkStart w:id="31" w:name="_Hlk152119627"/>
            <w:r w:rsidRPr="00A61A07">
              <w:rPr>
                <w:rStyle w:val="Emphasis"/>
                <w:i w:val="0"/>
                <w:iCs w:val="0"/>
                <w:sz w:val="20"/>
                <w:szCs w:val="20"/>
                <w:shd w:val="clear" w:color="auto" w:fill="FFFFFF"/>
                <w:lang w:val="en-US"/>
              </w:rPr>
              <w:t>Arizona</w:t>
            </w:r>
          </w:p>
        </w:tc>
        <w:tc>
          <w:tcPr>
            <w:tcW w:w="733" w:type="pct"/>
            <w:tcBorders>
              <w:top w:val="single" w:sz="4" w:space="0" w:color="auto"/>
              <w:left w:val="nil"/>
              <w:bottom w:val="nil"/>
              <w:right w:val="nil"/>
            </w:tcBorders>
            <w:shd w:val="clear" w:color="auto" w:fill="auto"/>
            <w:noWrap/>
          </w:tcPr>
          <w:p w14:paraId="03EEE6AB"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HB 2417</w:t>
            </w:r>
          </w:p>
        </w:tc>
        <w:tc>
          <w:tcPr>
            <w:tcW w:w="767" w:type="pct"/>
            <w:tcBorders>
              <w:top w:val="single" w:sz="4" w:space="0" w:color="auto"/>
              <w:left w:val="nil"/>
              <w:bottom w:val="nil"/>
              <w:right w:val="nil"/>
            </w:tcBorders>
            <w:shd w:val="clear" w:color="auto" w:fill="auto"/>
            <w:noWrap/>
          </w:tcPr>
          <w:p w14:paraId="7F13DBD3"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07-Feb-2017</w:t>
            </w:r>
          </w:p>
        </w:tc>
        <w:tc>
          <w:tcPr>
            <w:tcW w:w="776" w:type="pct"/>
            <w:tcBorders>
              <w:top w:val="single" w:sz="4" w:space="0" w:color="auto"/>
              <w:left w:val="nil"/>
              <w:bottom w:val="nil"/>
              <w:right w:val="nil"/>
            </w:tcBorders>
            <w:shd w:val="clear" w:color="auto" w:fill="auto"/>
            <w:noWrap/>
          </w:tcPr>
          <w:p w14:paraId="37E52636"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29-Mar-2017</w:t>
            </w:r>
          </w:p>
        </w:tc>
        <w:tc>
          <w:tcPr>
            <w:tcW w:w="1937" w:type="pct"/>
            <w:tcBorders>
              <w:top w:val="single" w:sz="4" w:space="0" w:color="auto"/>
              <w:left w:val="nil"/>
              <w:bottom w:val="nil"/>
              <w:right w:val="nil"/>
            </w:tcBorders>
          </w:tcPr>
          <w:p w14:paraId="6CF7C97F" w14:textId="77777777" w:rsidR="00255291" w:rsidRPr="00A61A07" w:rsidRDefault="00255291" w:rsidP="00282770">
            <w:pPr>
              <w:widowControl w:val="0"/>
              <w:spacing w:line="276" w:lineRule="auto"/>
              <w:jc w:val="both"/>
              <w:rPr>
                <w:sz w:val="20"/>
                <w:szCs w:val="20"/>
                <w:lang w:val="en-US"/>
              </w:rPr>
            </w:pPr>
            <w:r w:rsidRPr="00A61A07">
              <w:rPr>
                <w:sz w:val="20"/>
                <w:szCs w:val="20"/>
                <w:lang w:val="en-US"/>
              </w:rPr>
              <w:t>Recognizes smart contracts in commerce.</w:t>
            </w:r>
          </w:p>
        </w:tc>
      </w:tr>
      <w:tr w:rsidR="00A61A07" w:rsidRPr="00A61A07" w14:paraId="431870D2" w14:textId="77777777" w:rsidTr="00282770">
        <w:trPr>
          <w:trHeight w:val="304"/>
        </w:trPr>
        <w:tc>
          <w:tcPr>
            <w:tcW w:w="787" w:type="pct"/>
            <w:tcBorders>
              <w:top w:val="nil"/>
              <w:left w:val="nil"/>
              <w:bottom w:val="nil"/>
              <w:right w:val="nil"/>
            </w:tcBorders>
            <w:shd w:val="clear" w:color="auto" w:fill="auto"/>
            <w:noWrap/>
          </w:tcPr>
          <w:p w14:paraId="26D9AE16" w14:textId="77777777" w:rsidR="00255291" w:rsidRPr="00A61A07" w:rsidRDefault="00255291" w:rsidP="00282770">
            <w:pPr>
              <w:widowControl w:val="0"/>
              <w:spacing w:line="276" w:lineRule="auto"/>
              <w:rPr>
                <w:sz w:val="20"/>
                <w:szCs w:val="20"/>
                <w:lang w:val="en-US"/>
              </w:rPr>
            </w:pPr>
            <w:r w:rsidRPr="00A61A07">
              <w:rPr>
                <w:sz w:val="20"/>
                <w:szCs w:val="20"/>
                <w:lang w:val="en-US"/>
              </w:rPr>
              <w:t>Tennessee</w:t>
            </w:r>
          </w:p>
        </w:tc>
        <w:tc>
          <w:tcPr>
            <w:tcW w:w="733" w:type="pct"/>
            <w:tcBorders>
              <w:top w:val="nil"/>
              <w:left w:val="nil"/>
              <w:bottom w:val="nil"/>
              <w:right w:val="nil"/>
            </w:tcBorders>
            <w:shd w:val="clear" w:color="auto" w:fill="auto"/>
            <w:noWrap/>
          </w:tcPr>
          <w:p w14:paraId="07F85C22"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HB 1507</w:t>
            </w:r>
          </w:p>
          <w:p w14:paraId="5DF34B88"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SB 1662</w:t>
            </w:r>
          </w:p>
        </w:tc>
        <w:tc>
          <w:tcPr>
            <w:tcW w:w="767" w:type="pct"/>
            <w:tcBorders>
              <w:top w:val="nil"/>
              <w:left w:val="nil"/>
              <w:bottom w:val="nil"/>
              <w:right w:val="nil"/>
            </w:tcBorders>
            <w:shd w:val="clear" w:color="auto" w:fill="auto"/>
            <w:noWrap/>
          </w:tcPr>
          <w:p w14:paraId="59A58FAC"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10-Jan-2018</w:t>
            </w:r>
          </w:p>
        </w:tc>
        <w:tc>
          <w:tcPr>
            <w:tcW w:w="776" w:type="pct"/>
            <w:tcBorders>
              <w:top w:val="nil"/>
              <w:left w:val="nil"/>
              <w:bottom w:val="nil"/>
              <w:right w:val="nil"/>
            </w:tcBorders>
            <w:shd w:val="clear" w:color="auto" w:fill="auto"/>
            <w:noWrap/>
          </w:tcPr>
          <w:p w14:paraId="3F85AF92"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22-Mar-2018</w:t>
            </w:r>
          </w:p>
        </w:tc>
        <w:tc>
          <w:tcPr>
            <w:tcW w:w="1937" w:type="pct"/>
            <w:tcBorders>
              <w:top w:val="nil"/>
              <w:left w:val="nil"/>
              <w:bottom w:val="nil"/>
              <w:right w:val="nil"/>
            </w:tcBorders>
          </w:tcPr>
          <w:p w14:paraId="06AD5812" w14:textId="77777777" w:rsidR="00255291" w:rsidRPr="00A61A07" w:rsidRDefault="00255291" w:rsidP="00282770">
            <w:pPr>
              <w:widowControl w:val="0"/>
              <w:spacing w:line="276" w:lineRule="auto"/>
              <w:jc w:val="both"/>
              <w:rPr>
                <w:sz w:val="20"/>
                <w:szCs w:val="20"/>
                <w:lang w:val="en-US"/>
              </w:rPr>
            </w:pPr>
            <w:r w:rsidRPr="00A61A07">
              <w:rPr>
                <w:sz w:val="20"/>
                <w:szCs w:val="20"/>
                <w:lang w:val="en-US"/>
              </w:rPr>
              <w:t>Recognizes the legal authority to use smart contracts in conducting electronic transactions.</w:t>
            </w:r>
          </w:p>
        </w:tc>
      </w:tr>
      <w:tr w:rsidR="00A61A07" w:rsidRPr="00A61A07" w14:paraId="3B03DD68" w14:textId="77777777" w:rsidTr="00282770">
        <w:trPr>
          <w:trHeight w:val="304"/>
        </w:trPr>
        <w:tc>
          <w:tcPr>
            <w:tcW w:w="787" w:type="pct"/>
            <w:tcBorders>
              <w:top w:val="nil"/>
              <w:left w:val="nil"/>
              <w:bottom w:val="nil"/>
              <w:right w:val="nil"/>
            </w:tcBorders>
            <w:shd w:val="clear" w:color="auto" w:fill="auto"/>
            <w:noWrap/>
            <w:hideMark/>
          </w:tcPr>
          <w:p w14:paraId="1BAD10AB" w14:textId="77777777" w:rsidR="00255291" w:rsidRPr="00A61A07" w:rsidRDefault="00255291" w:rsidP="00282770">
            <w:pPr>
              <w:widowControl w:val="0"/>
              <w:spacing w:line="276" w:lineRule="auto"/>
              <w:rPr>
                <w:sz w:val="20"/>
                <w:szCs w:val="20"/>
                <w:lang w:val="en-US"/>
              </w:rPr>
            </w:pPr>
            <w:r w:rsidRPr="00A61A07">
              <w:rPr>
                <w:sz w:val="20"/>
                <w:szCs w:val="20"/>
                <w:lang w:val="en-US"/>
              </w:rPr>
              <w:t>South Dakota</w:t>
            </w:r>
          </w:p>
        </w:tc>
        <w:tc>
          <w:tcPr>
            <w:tcW w:w="733" w:type="pct"/>
            <w:tcBorders>
              <w:top w:val="nil"/>
              <w:left w:val="nil"/>
              <w:bottom w:val="nil"/>
              <w:right w:val="nil"/>
            </w:tcBorders>
            <w:shd w:val="clear" w:color="auto" w:fill="auto"/>
            <w:noWrap/>
            <w:hideMark/>
          </w:tcPr>
          <w:p w14:paraId="59652492"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HB 1196</w:t>
            </w:r>
          </w:p>
        </w:tc>
        <w:tc>
          <w:tcPr>
            <w:tcW w:w="767" w:type="pct"/>
            <w:tcBorders>
              <w:top w:val="nil"/>
              <w:left w:val="nil"/>
              <w:bottom w:val="nil"/>
              <w:right w:val="nil"/>
            </w:tcBorders>
            <w:shd w:val="clear" w:color="auto" w:fill="auto"/>
            <w:noWrap/>
            <w:hideMark/>
          </w:tcPr>
          <w:p w14:paraId="1838D493"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30-Jan-2019</w:t>
            </w:r>
          </w:p>
        </w:tc>
        <w:tc>
          <w:tcPr>
            <w:tcW w:w="776" w:type="pct"/>
            <w:tcBorders>
              <w:top w:val="nil"/>
              <w:left w:val="nil"/>
              <w:bottom w:val="nil"/>
              <w:right w:val="nil"/>
            </w:tcBorders>
            <w:shd w:val="clear" w:color="auto" w:fill="auto"/>
            <w:noWrap/>
            <w:hideMark/>
          </w:tcPr>
          <w:p w14:paraId="573FD595"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07-Mar-2019</w:t>
            </w:r>
          </w:p>
        </w:tc>
        <w:tc>
          <w:tcPr>
            <w:tcW w:w="1937" w:type="pct"/>
            <w:tcBorders>
              <w:top w:val="nil"/>
              <w:left w:val="nil"/>
              <w:bottom w:val="nil"/>
              <w:right w:val="nil"/>
            </w:tcBorders>
          </w:tcPr>
          <w:p w14:paraId="46F18839" w14:textId="77777777" w:rsidR="00255291" w:rsidRPr="00A61A07" w:rsidRDefault="00255291" w:rsidP="00282770">
            <w:pPr>
              <w:widowControl w:val="0"/>
              <w:spacing w:line="276" w:lineRule="auto"/>
              <w:jc w:val="both"/>
              <w:rPr>
                <w:sz w:val="20"/>
                <w:szCs w:val="20"/>
                <w:lang w:val="en-US"/>
              </w:rPr>
            </w:pPr>
            <w:r w:rsidRPr="00A61A07">
              <w:rPr>
                <w:sz w:val="20"/>
                <w:szCs w:val="20"/>
                <w:lang w:val="en-US"/>
              </w:rPr>
              <w:t>Revises definitions of electronic transmission and contracting to include blockchain.</w:t>
            </w:r>
          </w:p>
        </w:tc>
      </w:tr>
      <w:tr w:rsidR="00A61A07" w:rsidRPr="00A61A07" w14:paraId="075CBBAD" w14:textId="77777777" w:rsidTr="00282770">
        <w:trPr>
          <w:trHeight w:val="304"/>
        </w:trPr>
        <w:tc>
          <w:tcPr>
            <w:tcW w:w="787" w:type="pct"/>
            <w:tcBorders>
              <w:top w:val="nil"/>
              <w:left w:val="nil"/>
              <w:bottom w:val="nil"/>
              <w:right w:val="nil"/>
            </w:tcBorders>
            <w:shd w:val="clear" w:color="auto" w:fill="auto"/>
            <w:noWrap/>
            <w:hideMark/>
          </w:tcPr>
          <w:p w14:paraId="1E51AB6F" w14:textId="77777777" w:rsidR="00255291" w:rsidRPr="00A61A07" w:rsidRDefault="00255291" w:rsidP="00282770">
            <w:pPr>
              <w:widowControl w:val="0"/>
              <w:spacing w:line="276" w:lineRule="auto"/>
              <w:rPr>
                <w:sz w:val="20"/>
                <w:szCs w:val="20"/>
                <w:lang w:val="en-US"/>
              </w:rPr>
            </w:pPr>
            <w:r w:rsidRPr="00A61A07">
              <w:rPr>
                <w:sz w:val="20"/>
                <w:szCs w:val="20"/>
                <w:lang w:val="en-US"/>
              </w:rPr>
              <w:t>Arkansas</w:t>
            </w:r>
          </w:p>
        </w:tc>
        <w:tc>
          <w:tcPr>
            <w:tcW w:w="733" w:type="pct"/>
            <w:tcBorders>
              <w:top w:val="nil"/>
              <w:left w:val="nil"/>
              <w:bottom w:val="nil"/>
              <w:right w:val="nil"/>
            </w:tcBorders>
            <w:shd w:val="clear" w:color="auto" w:fill="auto"/>
            <w:noWrap/>
            <w:hideMark/>
          </w:tcPr>
          <w:p w14:paraId="3E2A9432"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HB 1944</w:t>
            </w:r>
          </w:p>
        </w:tc>
        <w:tc>
          <w:tcPr>
            <w:tcW w:w="767" w:type="pct"/>
            <w:tcBorders>
              <w:top w:val="nil"/>
              <w:left w:val="nil"/>
              <w:bottom w:val="nil"/>
              <w:right w:val="nil"/>
            </w:tcBorders>
            <w:shd w:val="clear" w:color="auto" w:fill="auto"/>
            <w:noWrap/>
            <w:hideMark/>
          </w:tcPr>
          <w:p w14:paraId="028417F6"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27-Mar-2019</w:t>
            </w:r>
          </w:p>
        </w:tc>
        <w:tc>
          <w:tcPr>
            <w:tcW w:w="776" w:type="pct"/>
            <w:tcBorders>
              <w:top w:val="nil"/>
              <w:left w:val="nil"/>
              <w:bottom w:val="nil"/>
              <w:right w:val="nil"/>
            </w:tcBorders>
            <w:shd w:val="clear" w:color="auto" w:fill="auto"/>
            <w:noWrap/>
            <w:hideMark/>
          </w:tcPr>
          <w:p w14:paraId="2097EB05"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16-Apr-2019</w:t>
            </w:r>
          </w:p>
        </w:tc>
        <w:tc>
          <w:tcPr>
            <w:tcW w:w="1937" w:type="pct"/>
            <w:tcBorders>
              <w:top w:val="nil"/>
              <w:left w:val="nil"/>
              <w:bottom w:val="nil"/>
              <w:right w:val="nil"/>
            </w:tcBorders>
          </w:tcPr>
          <w:p w14:paraId="7F1FF090" w14:textId="77777777" w:rsidR="00255291" w:rsidRPr="00A61A07" w:rsidRDefault="00255291" w:rsidP="00282770">
            <w:pPr>
              <w:widowControl w:val="0"/>
              <w:spacing w:line="276" w:lineRule="auto"/>
              <w:jc w:val="both"/>
              <w:rPr>
                <w:sz w:val="20"/>
                <w:szCs w:val="20"/>
                <w:lang w:val="en-US"/>
              </w:rPr>
            </w:pPr>
            <w:r w:rsidRPr="00A61A07">
              <w:rPr>
                <w:sz w:val="20"/>
                <w:szCs w:val="20"/>
                <w:lang w:val="en-US"/>
              </w:rPr>
              <w:t>Provides that a smart contract shall be a commercial contract.</w:t>
            </w:r>
          </w:p>
        </w:tc>
      </w:tr>
      <w:tr w:rsidR="00255291" w:rsidRPr="00A61A07" w14:paraId="073D93B6" w14:textId="77777777" w:rsidTr="00282770">
        <w:trPr>
          <w:trHeight w:val="304"/>
        </w:trPr>
        <w:tc>
          <w:tcPr>
            <w:tcW w:w="787" w:type="pct"/>
            <w:tcBorders>
              <w:top w:val="nil"/>
              <w:left w:val="nil"/>
              <w:bottom w:val="single" w:sz="4" w:space="0" w:color="auto"/>
              <w:right w:val="nil"/>
            </w:tcBorders>
            <w:shd w:val="clear" w:color="auto" w:fill="auto"/>
            <w:noWrap/>
            <w:hideMark/>
          </w:tcPr>
          <w:p w14:paraId="0B989CF7" w14:textId="77777777" w:rsidR="00255291" w:rsidRPr="00A61A07" w:rsidRDefault="00255291" w:rsidP="00282770">
            <w:pPr>
              <w:widowControl w:val="0"/>
              <w:spacing w:line="276" w:lineRule="auto"/>
              <w:rPr>
                <w:sz w:val="20"/>
                <w:szCs w:val="20"/>
                <w:lang w:val="en-US"/>
              </w:rPr>
            </w:pPr>
            <w:r w:rsidRPr="00A61A07">
              <w:rPr>
                <w:sz w:val="20"/>
                <w:szCs w:val="20"/>
                <w:lang w:val="en-US"/>
              </w:rPr>
              <w:t>North Dakota</w:t>
            </w:r>
          </w:p>
        </w:tc>
        <w:tc>
          <w:tcPr>
            <w:tcW w:w="733" w:type="pct"/>
            <w:tcBorders>
              <w:top w:val="nil"/>
              <w:left w:val="nil"/>
              <w:bottom w:val="single" w:sz="4" w:space="0" w:color="auto"/>
              <w:right w:val="nil"/>
            </w:tcBorders>
            <w:shd w:val="clear" w:color="auto" w:fill="auto"/>
            <w:noWrap/>
            <w:hideMark/>
          </w:tcPr>
          <w:p w14:paraId="78CA5D49"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HB 1045</w:t>
            </w:r>
          </w:p>
        </w:tc>
        <w:tc>
          <w:tcPr>
            <w:tcW w:w="767" w:type="pct"/>
            <w:tcBorders>
              <w:top w:val="nil"/>
              <w:left w:val="nil"/>
              <w:bottom w:val="single" w:sz="4" w:space="0" w:color="auto"/>
              <w:right w:val="nil"/>
            </w:tcBorders>
            <w:shd w:val="clear" w:color="auto" w:fill="auto"/>
            <w:noWrap/>
            <w:hideMark/>
          </w:tcPr>
          <w:p w14:paraId="0669A425"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03-Jan-2019</w:t>
            </w:r>
          </w:p>
        </w:tc>
        <w:tc>
          <w:tcPr>
            <w:tcW w:w="776" w:type="pct"/>
            <w:tcBorders>
              <w:top w:val="nil"/>
              <w:left w:val="nil"/>
              <w:bottom w:val="single" w:sz="4" w:space="0" w:color="auto"/>
              <w:right w:val="nil"/>
            </w:tcBorders>
            <w:shd w:val="clear" w:color="auto" w:fill="auto"/>
            <w:noWrap/>
            <w:hideMark/>
          </w:tcPr>
          <w:p w14:paraId="1DCAE534" w14:textId="77777777" w:rsidR="00255291" w:rsidRPr="00A61A07" w:rsidRDefault="00255291" w:rsidP="00282770">
            <w:pPr>
              <w:widowControl w:val="0"/>
              <w:spacing w:line="276" w:lineRule="auto"/>
              <w:jc w:val="center"/>
              <w:rPr>
                <w:sz w:val="20"/>
                <w:szCs w:val="20"/>
                <w:lang w:val="en-US"/>
              </w:rPr>
            </w:pPr>
            <w:r w:rsidRPr="00A61A07">
              <w:rPr>
                <w:sz w:val="20"/>
                <w:szCs w:val="20"/>
                <w:lang w:val="en-US"/>
              </w:rPr>
              <w:t>24-Apr-2019</w:t>
            </w:r>
          </w:p>
        </w:tc>
        <w:tc>
          <w:tcPr>
            <w:tcW w:w="1937" w:type="pct"/>
            <w:tcBorders>
              <w:top w:val="nil"/>
              <w:left w:val="nil"/>
              <w:bottom w:val="single" w:sz="4" w:space="0" w:color="auto"/>
              <w:right w:val="nil"/>
            </w:tcBorders>
          </w:tcPr>
          <w:p w14:paraId="0BC7B37E" w14:textId="77777777" w:rsidR="00255291" w:rsidRPr="00A61A07" w:rsidRDefault="00255291" w:rsidP="00282770">
            <w:pPr>
              <w:widowControl w:val="0"/>
              <w:spacing w:line="276" w:lineRule="auto"/>
              <w:jc w:val="both"/>
              <w:rPr>
                <w:sz w:val="20"/>
                <w:szCs w:val="20"/>
                <w:lang w:val="en-US"/>
              </w:rPr>
            </w:pPr>
            <w:r w:rsidRPr="00A61A07">
              <w:rPr>
                <w:sz w:val="20"/>
                <w:szCs w:val="20"/>
                <w:lang w:val="en-US"/>
              </w:rPr>
              <w:t>Legitimizes smart contracts and electronic signatures in commerce</w:t>
            </w:r>
          </w:p>
        </w:tc>
      </w:tr>
      <w:bookmarkEnd w:id="31"/>
    </w:tbl>
    <w:p w14:paraId="605863AA" w14:textId="77777777" w:rsidR="00255291" w:rsidRPr="00A61A07" w:rsidRDefault="00255291" w:rsidP="00255291">
      <w:pPr>
        <w:widowControl w:val="0"/>
        <w:spacing w:line="360" w:lineRule="auto"/>
        <w:rPr>
          <w:b/>
          <w:bCs/>
          <w:lang w:val="en-US"/>
        </w:rPr>
      </w:pPr>
    </w:p>
    <w:p w14:paraId="3AE89AB4" w14:textId="77777777" w:rsidR="009F302F" w:rsidRPr="00A61A07" w:rsidRDefault="009F302F" w:rsidP="009A2651">
      <w:pPr>
        <w:widowControl w:val="0"/>
        <w:spacing w:line="360" w:lineRule="auto"/>
        <w:rPr>
          <w:b/>
          <w:bCs/>
          <w:lang w:val="en-US"/>
        </w:rPr>
      </w:pPr>
    </w:p>
    <w:p w14:paraId="38E980BE" w14:textId="77777777" w:rsidR="00255291" w:rsidRPr="00A61A07" w:rsidRDefault="00255291" w:rsidP="009A2651">
      <w:pPr>
        <w:widowControl w:val="0"/>
        <w:spacing w:line="360" w:lineRule="auto"/>
        <w:rPr>
          <w:b/>
          <w:bCs/>
          <w:lang w:val="en-US"/>
        </w:rPr>
      </w:pPr>
    </w:p>
    <w:p w14:paraId="2C608EE9" w14:textId="77777777" w:rsidR="00255291" w:rsidRPr="00A61A07" w:rsidRDefault="00255291" w:rsidP="009A2651">
      <w:pPr>
        <w:widowControl w:val="0"/>
        <w:spacing w:line="360" w:lineRule="auto"/>
        <w:rPr>
          <w:b/>
          <w:bCs/>
          <w:lang w:val="en-US"/>
        </w:rPr>
      </w:pPr>
    </w:p>
    <w:p w14:paraId="21B64112" w14:textId="77777777" w:rsidR="00255291" w:rsidRPr="00A61A07" w:rsidRDefault="00255291" w:rsidP="009A2651">
      <w:pPr>
        <w:widowControl w:val="0"/>
        <w:spacing w:line="360" w:lineRule="auto"/>
        <w:rPr>
          <w:b/>
          <w:bCs/>
          <w:lang w:val="en-US"/>
        </w:rPr>
      </w:pPr>
    </w:p>
    <w:p w14:paraId="40C520C2" w14:textId="77777777" w:rsidR="00255291" w:rsidRPr="00A61A07" w:rsidRDefault="00255291" w:rsidP="009A2651">
      <w:pPr>
        <w:widowControl w:val="0"/>
        <w:spacing w:line="360" w:lineRule="auto"/>
        <w:rPr>
          <w:b/>
          <w:bCs/>
          <w:lang w:val="en-US"/>
        </w:rPr>
      </w:pPr>
    </w:p>
    <w:p w14:paraId="77543EFD" w14:textId="77777777" w:rsidR="00255291" w:rsidRPr="00A61A07" w:rsidRDefault="00255291" w:rsidP="009A2651">
      <w:pPr>
        <w:widowControl w:val="0"/>
        <w:spacing w:line="360" w:lineRule="auto"/>
        <w:rPr>
          <w:b/>
          <w:bCs/>
          <w:lang w:val="en-US"/>
        </w:rPr>
      </w:pPr>
    </w:p>
    <w:p w14:paraId="2FEC1DA5" w14:textId="77777777" w:rsidR="00255291" w:rsidRPr="00A61A07" w:rsidRDefault="00255291" w:rsidP="009A2651">
      <w:pPr>
        <w:widowControl w:val="0"/>
        <w:spacing w:line="360" w:lineRule="auto"/>
        <w:rPr>
          <w:b/>
          <w:bCs/>
          <w:lang w:val="en-US"/>
        </w:rPr>
      </w:pPr>
    </w:p>
    <w:p w14:paraId="203B38A9" w14:textId="77777777" w:rsidR="00255291" w:rsidRPr="00A61A07" w:rsidRDefault="00255291" w:rsidP="009A2651">
      <w:pPr>
        <w:widowControl w:val="0"/>
        <w:spacing w:line="360" w:lineRule="auto"/>
        <w:rPr>
          <w:b/>
          <w:bCs/>
          <w:lang w:val="en-US"/>
        </w:rPr>
      </w:pPr>
    </w:p>
    <w:p w14:paraId="6B4667DB" w14:textId="77777777" w:rsidR="00255291" w:rsidRPr="00A61A07" w:rsidRDefault="00255291" w:rsidP="009A2651">
      <w:pPr>
        <w:widowControl w:val="0"/>
        <w:spacing w:line="360" w:lineRule="auto"/>
        <w:rPr>
          <w:b/>
          <w:bCs/>
          <w:lang w:val="en-US"/>
        </w:rPr>
      </w:pPr>
    </w:p>
    <w:p w14:paraId="510AC5EB" w14:textId="77777777" w:rsidR="00255291" w:rsidRPr="00A61A07" w:rsidRDefault="00255291" w:rsidP="009A2651">
      <w:pPr>
        <w:widowControl w:val="0"/>
        <w:spacing w:line="360" w:lineRule="auto"/>
        <w:rPr>
          <w:b/>
          <w:bCs/>
          <w:lang w:val="en-US"/>
        </w:rPr>
      </w:pPr>
    </w:p>
    <w:p w14:paraId="30C28317" w14:textId="77777777" w:rsidR="00255291" w:rsidRPr="00A61A07" w:rsidRDefault="00255291" w:rsidP="009A2651">
      <w:pPr>
        <w:widowControl w:val="0"/>
        <w:spacing w:line="360" w:lineRule="auto"/>
        <w:rPr>
          <w:b/>
          <w:bCs/>
          <w:lang w:val="en-US"/>
        </w:rPr>
      </w:pPr>
    </w:p>
    <w:p w14:paraId="77599924" w14:textId="77777777" w:rsidR="00255291" w:rsidRPr="00A61A07" w:rsidRDefault="00255291" w:rsidP="009A2651">
      <w:pPr>
        <w:widowControl w:val="0"/>
        <w:spacing w:line="360" w:lineRule="auto"/>
        <w:rPr>
          <w:b/>
          <w:bCs/>
          <w:lang w:val="en-US"/>
        </w:rPr>
      </w:pPr>
    </w:p>
    <w:p w14:paraId="2CC7DCB4" w14:textId="77777777" w:rsidR="00255291" w:rsidRPr="00A61A07" w:rsidRDefault="00255291" w:rsidP="009A2651">
      <w:pPr>
        <w:widowControl w:val="0"/>
        <w:spacing w:line="360" w:lineRule="auto"/>
        <w:rPr>
          <w:b/>
          <w:bCs/>
          <w:lang w:val="en-US"/>
        </w:rPr>
      </w:pPr>
    </w:p>
    <w:p w14:paraId="386E57B0" w14:textId="77777777" w:rsidR="00255291" w:rsidRPr="00A61A07" w:rsidRDefault="00255291" w:rsidP="009A2651">
      <w:pPr>
        <w:widowControl w:val="0"/>
        <w:spacing w:line="360" w:lineRule="auto"/>
        <w:rPr>
          <w:b/>
          <w:bCs/>
          <w:lang w:val="en-US"/>
        </w:rPr>
      </w:pPr>
    </w:p>
    <w:p w14:paraId="0740AA8D" w14:textId="77777777" w:rsidR="00255291" w:rsidRPr="00A61A07" w:rsidRDefault="00255291" w:rsidP="009A2651">
      <w:pPr>
        <w:widowControl w:val="0"/>
        <w:spacing w:line="360" w:lineRule="auto"/>
        <w:rPr>
          <w:b/>
          <w:bCs/>
          <w:lang w:val="en-US"/>
        </w:rPr>
      </w:pPr>
    </w:p>
    <w:p w14:paraId="01A491EE" w14:textId="77777777" w:rsidR="004D3123" w:rsidRPr="00A61A07" w:rsidRDefault="004D3123">
      <w:pPr>
        <w:spacing w:after="160" w:line="259" w:lineRule="auto"/>
        <w:rPr>
          <w:b/>
          <w:bCs/>
          <w:lang w:val="en-US"/>
        </w:rPr>
      </w:pPr>
      <w:r w:rsidRPr="00A61A07">
        <w:rPr>
          <w:b/>
          <w:bCs/>
          <w:lang w:val="en-US"/>
        </w:rPr>
        <w:br w:type="page"/>
      </w:r>
    </w:p>
    <w:p w14:paraId="26ADC2E5" w14:textId="4D2438D1" w:rsidR="00134573" w:rsidRPr="00A61A07" w:rsidRDefault="00134573" w:rsidP="009A2651">
      <w:pPr>
        <w:widowControl w:val="0"/>
        <w:spacing w:line="360" w:lineRule="auto"/>
        <w:rPr>
          <w:b/>
          <w:bCs/>
          <w:lang w:val="en-US"/>
        </w:rPr>
      </w:pPr>
      <w:r w:rsidRPr="00A61A07">
        <w:rPr>
          <w:b/>
          <w:bCs/>
          <w:lang w:val="en-US"/>
        </w:rPr>
        <w:lastRenderedPageBreak/>
        <w:t xml:space="preserve">Online Appendix </w:t>
      </w:r>
      <w:r w:rsidR="009F302F" w:rsidRPr="00A61A07">
        <w:rPr>
          <w:b/>
          <w:bCs/>
          <w:lang w:val="en-US"/>
        </w:rPr>
        <w:t>2</w:t>
      </w:r>
      <w:r w:rsidRPr="00A61A07">
        <w:rPr>
          <w:b/>
          <w:bCs/>
          <w:lang w:val="en-US"/>
        </w:rPr>
        <w:t>.</w:t>
      </w:r>
      <w:r w:rsidRPr="00A61A07">
        <w:rPr>
          <w:lang w:val="en-US"/>
        </w:rPr>
        <w:t xml:space="preserve"> </w:t>
      </w:r>
      <w:r w:rsidRPr="00A61A07">
        <w:rPr>
          <w:b/>
          <w:bCs/>
          <w:lang w:val="en-US"/>
        </w:rPr>
        <w:t xml:space="preserve">Impact of Lobbying Activities on </w:t>
      </w:r>
      <w:bookmarkStart w:id="32" w:name="_Hlk175231062"/>
      <w:r w:rsidRPr="00A61A07">
        <w:rPr>
          <w:b/>
          <w:bCs/>
          <w:lang w:val="en-US"/>
        </w:rPr>
        <w:t>Smart Contract Laws</w:t>
      </w:r>
      <w:bookmarkEnd w:id="32"/>
    </w:p>
    <w:p w14:paraId="241DF5C6" w14:textId="21714AA7" w:rsidR="007A6133" w:rsidRPr="00A61A07" w:rsidRDefault="00134573" w:rsidP="009A2651">
      <w:pPr>
        <w:widowControl w:val="0"/>
        <w:spacing w:line="360" w:lineRule="auto"/>
        <w:jc w:val="both"/>
        <w:rPr>
          <w:iCs/>
          <w:lang w:val="en-US"/>
        </w:rPr>
      </w:pPr>
      <w:bookmarkStart w:id="33" w:name="_Hlk175253542"/>
      <w:r w:rsidRPr="00A61A07">
        <w:rPr>
          <w:iCs/>
          <w:lang w:val="en-US"/>
        </w:rPr>
        <w:t xml:space="preserve">We measure the lobbying activities of our treatment and control firms in each year using their annual lobbying expenses, which serve as an indicator of their attempts to influence legislation. We obtain data on the lobbying expenses of all sample firms from 2012 to 2022 through </w:t>
      </w:r>
      <w:proofErr w:type="spellStart"/>
      <w:r w:rsidRPr="00A61A07">
        <w:rPr>
          <w:iCs/>
          <w:lang w:val="en-US"/>
        </w:rPr>
        <w:t>LobbyView</w:t>
      </w:r>
      <w:proofErr w:type="spellEnd"/>
      <w:r w:rsidRPr="00A61A07">
        <w:rPr>
          <w:iCs/>
          <w:lang w:val="en-US"/>
        </w:rPr>
        <w:t xml:space="preserve"> (Kim, 2018). </w:t>
      </w:r>
      <w:r w:rsidR="00BF6FB9">
        <w:rPr>
          <w:iCs/>
          <w:lang w:val="en-US"/>
        </w:rPr>
        <w:t>In</w:t>
      </w:r>
      <w:r w:rsidR="00BF6FB9" w:rsidRPr="00A61A07">
        <w:rPr>
          <w:iCs/>
          <w:lang w:val="en-US"/>
        </w:rPr>
        <w:t xml:space="preserve"> </w:t>
      </w:r>
      <w:r w:rsidRPr="00A61A07">
        <w:rPr>
          <w:iCs/>
          <w:lang w:val="en-US"/>
        </w:rPr>
        <w:t xml:space="preserve">this analysis, we use a dummy variable as the dependent variable, indicating whether a state has enacted smart contract legislation. The independent variable is the sample firms’ lobbying expenses during the same period. We also include all control variables from our DID model. As shown in </w:t>
      </w:r>
      <w:r w:rsidR="009F302F" w:rsidRPr="00A61A07">
        <w:rPr>
          <w:iCs/>
          <w:lang w:val="en-US"/>
        </w:rPr>
        <w:t>Table S2</w:t>
      </w:r>
      <w:r w:rsidRPr="00A61A07">
        <w:rPr>
          <w:iCs/>
          <w:lang w:val="en-US"/>
        </w:rPr>
        <w:t>, firms’ lobbying activities are not significantly related to the enactment of smart contract laws in their states (</w:t>
      </w:r>
      <w:r w:rsidRPr="00A61A07">
        <w:rPr>
          <w:i/>
          <w:iCs/>
          <w:lang w:val="en-US"/>
        </w:rPr>
        <w:t xml:space="preserve">p </w:t>
      </w:r>
      <w:r w:rsidRPr="00A61A07">
        <w:rPr>
          <w:iCs/>
          <w:lang w:val="en-US"/>
        </w:rPr>
        <w:t>&gt; 0.1). This suggests that local firms’ lobbying efforts do not significantly influence the passage of smart contract laws, thereby supporting our assumption that the legislative shocks can be treated as exogenous in our research context.</w:t>
      </w:r>
      <w:bookmarkEnd w:id="33"/>
    </w:p>
    <w:p w14:paraId="5EA5D1C7" w14:textId="77777777" w:rsidR="0085456A" w:rsidRPr="00A61A07" w:rsidRDefault="0085456A" w:rsidP="009A2651">
      <w:pPr>
        <w:widowControl w:val="0"/>
        <w:spacing w:line="360" w:lineRule="auto"/>
        <w:jc w:val="center"/>
        <w:rPr>
          <w:b/>
          <w:bCs/>
          <w:lang w:val="en-US"/>
        </w:rPr>
      </w:pPr>
      <w:bookmarkStart w:id="34" w:name="_Hlk175229551"/>
    </w:p>
    <w:p w14:paraId="5CECE9FC" w14:textId="0FCA4AD7" w:rsidR="00134573" w:rsidRPr="00A61A07" w:rsidRDefault="009F302F" w:rsidP="009A2651">
      <w:pPr>
        <w:widowControl w:val="0"/>
        <w:spacing w:line="360" w:lineRule="auto"/>
        <w:jc w:val="center"/>
        <w:rPr>
          <w:b/>
          <w:bCs/>
          <w:lang w:val="en-US"/>
        </w:rPr>
      </w:pPr>
      <w:r w:rsidRPr="00A61A07">
        <w:rPr>
          <w:b/>
          <w:bCs/>
          <w:lang w:val="en-US"/>
        </w:rPr>
        <w:t>Table S2</w:t>
      </w:r>
      <w:r w:rsidR="00134573" w:rsidRPr="00A61A07">
        <w:rPr>
          <w:b/>
          <w:bCs/>
          <w:lang w:val="en-US"/>
        </w:rPr>
        <w:t xml:space="preserve">. </w:t>
      </w:r>
      <w:bookmarkEnd w:id="34"/>
      <w:r w:rsidR="00134573" w:rsidRPr="00A61A07">
        <w:rPr>
          <w:b/>
          <w:bCs/>
          <w:lang w:val="en-US"/>
        </w:rPr>
        <w:t>Impact of Lobbying Activities on Smart Contract Laws</w:t>
      </w:r>
    </w:p>
    <w:tbl>
      <w:tblPr>
        <w:tblW w:w="5000" w:type="pct"/>
        <w:tblBorders>
          <w:top w:val="single" w:sz="4" w:space="0" w:color="auto"/>
          <w:bottom w:val="single" w:sz="4" w:space="0" w:color="auto"/>
        </w:tblBorders>
        <w:tblCellMar>
          <w:left w:w="57" w:type="dxa"/>
          <w:right w:w="57" w:type="dxa"/>
        </w:tblCellMar>
        <w:tblLook w:val="0000" w:firstRow="0" w:lastRow="0" w:firstColumn="0" w:lastColumn="0" w:noHBand="0" w:noVBand="0"/>
      </w:tblPr>
      <w:tblGrid>
        <w:gridCol w:w="3157"/>
        <w:gridCol w:w="6027"/>
      </w:tblGrid>
      <w:tr w:rsidR="00A61A07" w:rsidRPr="00A61A07" w14:paraId="130012AE" w14:textId="77777777" w:rsidTr="00C55E57">
        <w:trPr>
          <w:trHeight w:val="133"/>
        </w:trPr>
        <w:tc>
          <w:tcPr>
            <w:tcW w:w="1719" w:type="pct"/>
            <w:tcBorders>
              <w:top w:val="single" w:sz="4" w:space="0" w:color="auto"/>
              <w:left w:val="nil"/>
              <w:bottom w:val="single" w:sz="4" w:space="0" w:color="auto"/>
              <w:right w:val="nil"/>
            </w:tcBorders>
            <w:tcMar>
              <w:top w:w="100" w:type="nil"/>
              <w:right w:w="100" w:type="nil"/>
            </w:tcMar>
          </w:tcPr>
          <w:p w14:paraId="07D95379" w14:textId="77777777" w:rsidR="00134573" w:rsidRPr="00A61A07" w:rsidRDefault="00134573" w:rsidP="009A2651">
            <w:pPr>
              <w:widowControl w:val="0"/>
              <w:spacing w:line="276" w:lineRule="auto"/>
              <w:rPr>
                <w:b/>
                <w:sz w:val="20"/>
                <w:szCs w:val="20"/>
                <w:lang w:val="en-US"/>
              </w:rPr>
            </w:pPr>
            <w:r w:rsidRPr="00A61A07">
              <w:rPr>
                <w:b/>
                <w:sz w:val="20"/>
                <w:szCs w:val="20"/>
                <w:lang w:val="en-US"/>
              </w:rPr>
              <w:t>Variables</w:t>
            </w:r>
          </w:p>
        </w:tc>
        <w:tc>
          <w:tcPr>
            <w:tcW w:w="3281" w:type="pct"/>
            <w:tcBorders>
              <w:top w:val="single" w:sz="4" w:space="0" w:color="auto"/>
              <w:left w:val="nil"/>
              <w:bottom w:val="single" w:sz="4" w:space="0" w:color="auto"/>
              <w:right w:val="nil"/>
            </w:tcBorders>
            <w:tcMar>
              <w:top w:w="100" w:type="nil"/>
              <w:right w:w="100" w:type="nil"/>
            </w:tcMar>
          </w:tcPr>
          <w:p w14:paraId="37640427" w14:textId="77777777" w:rsidR="00134573" w:rsidRPr="00A61A07" w:rsidRDefault="00134573" w:rsidP="009A2651">
            <w:pPr>
              <w:widowControl w:val="0"/>
              <w:spacing w:line="276" w:lineRule="auto"/>
              <w:jc w:val="center"/>
              <w:rPr>
                <w:b/>
                <w:sz w:val="20"/>
                <w:szCs w:val="20"/>
                <w:lang w:val="en-US"/>
              </w:rPr>
            </w:pPr>
            <w:r w:rsidRPr="00A61A07">
              <w:rPr>
                <w:b/>
                <w:sz w:val="20"/>
                <w:szCs w:val="20"/>
                <w:lang w:val="en-US"/>
              </w:rPr>
              <w:t>Model 1</w:t>
            </w:r>
          </w:p>
        </w:tc>
      </w:tr>
      <w:tr w:rsidR="00A61A07" w:rsidRPr="00A61A07" w14:paraId="6B9CB553" w14:textId="77777777" w:rsidTr="00C55E57">
        <w:trPr>
          <w:trHeight w:val="69"/>
        </w:trPr>
        <w:tc>
          <w:tcPr>
            <w:tcW w:w="1719" w:type="pct"/>
            <w:tcBorders>
              <w:top w:val="single" w:sz="4" w:space="0" w:color="auto"/>
              <w:left w:val="nil"/>
              <w:bottom w:val="nil"/>
              <w:right w:val="nil"/>
            </w:tcBorders>
            <w:tcMar>
              <w:top w:w="100" w:type="nil"/>
              <w:right w:w="100" w:type="nil"/>
            </w:tcMar>
          </w:tcPr>
          <w:p w14:paraId="04D94DC5" w14:textId="77777777" w:rsidR="00134573" w:rsidRPr="00A61A07" w:rsidRDefault="00134573" w:rsidP="009A2651">
            <w:pPr>
              <w:widowControl w:val="0"/>
              <w:spacing w:line="276" w:lineRule="auto"/>
              <w:rPr>
                <w:sz w:val="20"/>
                <w:szCs w:val="20"/>
                <w:lang w:val="en-US"/>
              </w:rPr>
            </w:pPr>
            <w:r w:rsidRPr="00A61A07">
              <w:rPr>
                <w:sz w:val="20"/>
                <w:szCs w:val="20"/>
                <w:lang w:val="en-US"/>
              </w:rPr>
              <w:t>Lobbying Expense</w:t>
            </w:r>
          </w:p>
        </w:tc>
        <w:tc>
          <w:tcPr>
            <w:tcW w:w="3281" w:type="pct"/>
            <w:tcBorders>
              <w:top w:val="single" w:sz="4" w:space="0" w:color="auto"/>
              <w:left w:val="nil"/>
              <w:bottom w:val="nil"/>
              <w:right w:val="nil"/>
            </w:tcBorders>
            <w:shd w:val="clear" w:color="auto" w:fill="auto"/>
            <w:tcMar>
              <w:top w:w="100" w:type="nil"/>
              <w:right w:w="100" w:type="nil"/>
            </w:tcMar>
          </w:tcPr>
          <w:p w14:paraId="1F8926A8"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0.000 (0.402)</w:t>
            </w:r>
          </w:p>
        </w:tc>
      </w:tr>
      <w:tr w:rsidR="00A61A07" w:rsidRPr="00A61A07" w14:paraId="71DB9689" w14:textId="77777777" w:rsidTr="00C55E57">
        <w:trPr>
          <w:trHeight w:val="69"/>
        </w:trPr>
        <w:tc>
          <w:tcPr>
            <w:tcW w:w="1719" w:type="pct"/>
            <w:tcBorders>
              <w:top w:val="nil"/>
              <w:left w:val="nil"/>
              <w:bottom w:val="nil"/>
              <w:right w:val="nil"/>
            </w:tcBorders>
            <w:tcMar>
              <w:top w:w="100" w:type="nil"/>
              <w:right w:w="100" w:type="nil"/>
            </w:tcMar>
          </w:tcPr>
          <w:p w14:paraId="75E51720" w14:textId="77777777" w:rsidR="00134573" w:rsidRPr="00A61A07" w:rsidRDefault="00134573" w:rsidP="009A2651">
            <w:pPr>
              <w:widowControl w:val="0"/>
              <w:spacing w:line="276" w:lineRule="auto"/>
              <w:rPr>
                <w:sz w:val="20"/>
                <w:szCs w:val="20"/>
                <w:lang w:val="en-US"/>
              </w:rPr>
            </w:pPr>
            <w:r w:rsidRPr="00A61A07">
              <w:rPr>
                <w:sz w:val="20"/>
                <w:szCs w:val="20"/>
                <w:lang w:val="en-US"/>
              </w:rPr>
              <w:t>Firm Profitability</w:t>
            </w:r>
          </w:p>
        </w:tc>
        <w:tc>
          <w:tcPr>
            <w:tcW w:w="3281" w:type="pct"/>
            <w:tcBorders>
              <w:top w:val="nil"/>
              <w:left w:val="nil"/>
              <w:bottom w:val="nil"/>
              <w:right w:val="nil"/>
            </w:tcBorders>
            <w:shd w:val="clear" w:color="auto" w:fill="auto"/>
            <w:tcMar>
              <w:top w:w="100" w:type="nil"/>
              <w:right w:w="100" w:type="nil"/>
            </w:tcMar>
          </w:tcPr>
          <w:p w14:paraId="70B52F1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-0.066 (-0.980)</w:t>
            </w:r>
          </w:p>
        </w:tc>
      </w:tr>
      <w:tr w:rsidR="00A61A07" w:rsidRPr="00A61A07" w14:paraId="760A7254" w14:textId="77777777" w:rsidTr="00C55E57">
        <w:trPr>
          <w:trHeight w:val="69"/>
        </w:trPr>
        <w:tc>
          <w:tcPr>
            <w:tcW w:w="1719" w:type="pct"/>
            <w:tcBorders>
              <w:top w:val="nil"/>
              <w:left w:val="nil"/>
              <w:bottom w:val="nil"/>
              <w:right w:val="nil"/>
            </w:tcBorders>
            <w:tcMar>
              <w:top w:w="100" w:type="nil"/>
              <w:right w:w="100" w:type="nil"/>
            </w:tcMar>
          </w:tcPr>
          <w:p w14:paraId="102AED40" w14:textId="77777777" w:rsidR="00134573" w:rsidRPr="00A61A07" w:rsidRDefault="00134573" w:rsidP="009A2651">
            <w:pPr>
              <w:widowControl w:val="0"/>
              <w:spacing w:line="276" w:lineRule="auto"/>
              <w:rPr>
                <w:sz w:val="20"/>
                <w:szCs w:val="20"/>
                <w:lang w:val="en-US"/>
              </w:rPr>
            </w:pPr>
            <w:r w:rsidRPr="00A61A07">
              <w:rPr>
                <w:sz w:val="20"/>
                <w:szCs w:val="20"/>
                <w:lang w:val="en-US"/>
              </w:rPr>
              <w:t>Firm Size</w:t>
            </w:r>
          </w:p>
        </w:tc>
        <w:tc>
          <w:tcPr>
            <w:tcW w:w="3281" w:type="pct"/>
            <w:tcBorders>
              <w:top w:val="nil"/>
              <w:left w:val="nil"/>
              <w:bottom w:val="nil"/>
              <w:right w:val="nil"/>
            </w:tcBorders>
            <w:shd w:val="clear" w:color="auto" w:fill="auto"/>
            <w:tcMar>
              <w:top w:w="100" w:type="nil"/>
              <w:right w:w="100" w:type="nil"/>
            </w:tcMar>
          </w:tcPr>
          <w:p w14:paraId="59DC5DE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0.001 (0.190)</w:t>
            </w:r>
          </w:p>
        </w:tc>
      </w:tr>
      <w:tr w:rsidR="00A61A07" w:rsidRPr="00A61A07" w14:paraId="68A2D0A3" w14:textId="77777777" w:rsidTr="00C55E57">
        <w:trPr>
          <w:trHeight w:val="69"/>
        </w:trPr>
        <w:tc>
          <w:tcPr>
            <w:tcW w:w="1719" w:type="pct"/>
            <w:tcBorders>
              <w:top w:val="nil"/>
              <w:left w:val="nil"/>
              <w:bottom w:val="nil"/>
              <w:right w:val="nil"/>
            </w:tcBorders>
            <w:tcMar>
              <w:top w:w="100" w:type="nil"/>
              <w:right w:w="100" w:type="nil"/>
            </w:tcMar>
          </w:tcPr>
          <w:p w14:paraId="09D0E872" w14:textId="77777777" w:rsidR="00134573" w:rsidRPr="00A61A07" w:rsidRDefault="00134573" w:rsidP="009A2651">
            <w:pPr>
              <w:widowControl w:val="0"/>
              <w:spacing w:line="276" w:lineRule="auto"/>
              <w:rPr>
                <w:sz w:val="20"/>
                <w:szCs w:val="20"/>
                <w:lang w:val="en-US"/>
              </w:rPr>
            </w:pPr>
            <w:r w:rsidRPr="00A61A07">
              <w:rPr>
                <w:sz w:val="20"/>
                <w:szCs w:val="20"/>
                <w:lang w:val="en-US"/>
              </w:rPr>
              <w:t>Firm Leverage</w:t>
            </w:r>
          </w:p>
        </w:tc>
        <w:tc>
          <w:tcPr>
            <w:tcW w:w="3281" w:type="pct"/>
            <w:tcBorders>
              <w:top w:val="nil"/>
              <w:left w:val="nil"/>
              <w:bottom w:val="nil"/>
              <w:right w:val="nil"/>
            </w:tcBorders>
            <w:shd w:val="clear" w:color="auto" w:fill="auto"/>
            <w:tcMar>
              <w:top w:w="100" w:type="nil"/>
              <w:right w:w="100" w:type="nil"/>
            </w:tcMar>
          </w:tcPr>
          <w:p w14:paraId="2E720E7E"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-0.182*** (-3.739)</w:t>
            </w:r>
          </w:p>
        </w:tc>
      </w:tr>
      <w:tr w:rsidR="00A61A07" w:rsidRPr="00A61A07" w14:paraId="0AA4E909" w14:textId="77777777" w:rsidTr="00C55E57">
        <w:trPr>
          <w:trHeight w:val="69"/>
        </w:trPr>
        <w:tc>
          <w:tcPr>
            <w:tcW w:w="1719" w:type="pct"/>
            <w:tcBorders>
              <w:top w:val="nil"/>
              <w:left w:val="nil"/>
              <w:bottom w:val="nil"/>
              <w:right w:val="nil"/>
            </w:tcBorders>
            <w:tcMar>
              <w:top w:w="100" w:type="nil"/>
              <w:right w:w="100" w:type="nil"/>
            </w:tcMar>
          </w:tcPr>
          <w:p w14:paraId="492AE763" w14:textId="77777777" w:rsidR="00134573" w:rsidRPr="00A61A07" w:rsidRDefault="00134573" w:rsidP="009A2651">
            <w:pPr>
              <w:widowControl w:val="0"/>
              <w:spacing w:line="276" w:lineRule="auto"/>
              <w:rPr>
                <w:sz w:val="20"/>
                <w:szCs w:val="20"/>
                <w:lang w:val="en-US"/>
              </w:rPr>
            </w:pPr>
            <w:r w:rsidRPr="00A61A07">
              <w:rPr>
                <w:sz w:val="20"/>
                <w:szCs w:val="20"/>
                <w:lang w:val="en-US"/>
              </w:rPr>
              <w:t>Cash Intensity</w:t>
            </w:r>
          </w:p>
        </w:tc>
        <w:tc>
          <w:tcPr>
            <w:tcW w:w="3281" w:type="pct"/>
            <w:tcBorders>
              <w:top w:val="nil"/>
              <w:left w:val="nil"/>
              <w:bottom w:val="nil"/>
              <w:right w:val="nil"/>
            </w:tcBorders>
            <w:shd w:val="clear" w:color="auto" w:fill="auto"/>
            <w:tcMar>
              <w:top w:w="100" w:type="nil"/>
              <w:right w:w="100" w:type="nil"/>
            </w:tcMar>
          </w:tcPr>
          <w:p w14:paraId="0DFBA99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0.068 (0.720)</w:t>
            </w:r>
          </w:p>
        </w:tc>
      </w:tr>
      <w:tr w:rsidR="00A61A07" w:rsidRPr="00A61A07" w14:paraId="708C4EA4" w14:textId="77777777" w:rsidTr="00C55E57">
        <w:trPr>
          <w:trHeight w:val="69"/>
        </w:trPr>
        <w:tc>
          <w:tcPr>
            <w:tcW w:w="1719" w:type="pct"/>
            <w:tcBorders>
              <w:top w:val="nil"/>
              <w:left w:val="nil"/>
              <w:bottom w:val="nil"/>
              <w:right w:val="nil"/>
            </w:tcBorders>
            <w:tcMar>
              <w:top w:w="100" w:type="nil"/>
              <w:right w:w="100" w:type="nil"/>
            </w:tcMar>
          </w:tcPr>
          <w:p w14:paraId="738CAB13"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 xml:space="preserve">Tangible Assets </w:t>
            </w:r>
          </w:p>
        </w:tc>
        <w:tc>
          <w:tcPr>
            <w:tcW w:w="3281" w:type="pct"/>
            <w:tcBorders>
              <w:top w:val="nil"/>
              <w:left w:val="nil"/>
              <w:bottom w:val="nil"/>
              <w:right w:val="nil"/>
            </w:tcBorders>
            <w:shd w:val="clear" w:color="auto" w:fill="auto"/>
            <w:tcMar>
              <w:top w:w="100" w:type="nil"/>
              <w:right w:w="100" w:type="nil"/>
            </w:tcMar>
          </w:tcPr>
          <w:p w14:paraId="768BE99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0.614*** (10.195)</w:t>
            </w:r>
          </w:p>
        </w:tc>
      </w:tr>
      <w:tr w:rsidR="00A61A07" w:rsidRPr="00A61A07" w14:paraId="3DFF1E1F" w14:textId="77777777" w:rsidTr="00C55E57">
        <w:trPr>
          <w:trHeight w:val="24"/>
        </w:trPr>
        <w:tc>
          <w:tcPr>
            <w:tcW w:w="1719" w:type="pct"/>
            <w:tcBorders>
              <w:top w:val="nil"/>
              <w:left w:val="nil"/>
              <w:bottom w:val="nil"/>
              <w:right w:val="nil"/>
            </w:tcBorders>
            <w:tcMar>
              <w:top w:w="100" w:type="nil"/>
              <w:right w:w="100" w:type="nil"/>
            </w:tcMar>
          </w:tcPr>
          <w:p w14:paraId="51B1EA3B"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Labor Intensity</w:t>
            </w:r>
          </w:p>
        </w:tc>
        <w:tc>
          <w:tcPr>
            <w:tcW w:w="3281" w:type="pct"/>
            <w:tcBorders>
              <w:top w:val="nil"/>
              <w:left w:val="nil"/>
              <w:bottom w:val="nil"/>
              <w:right w:val="nil"/>
            </w:tcBorders>
            <w:shd w:val="clear" w:color="auto" w:fill="auto"/>
            <w:tcMar>
              <w:top w:w="100" w:type="nil"/>
              <w:right w:w="100" w:type="nil"/>
            </w:tcMar>
          </w:tcPr>
          <w:p w14:paraId="3173AEA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-0.008*** (-5.334)</w:t>
            </w:r>
          </w:p>
        </w:tc>
      </w:tr>
      <w:tr w:rsidR="00A61A07" w:rsidRPr="00A61A07" w14:paraId="0DB6ABF9" w14:textId="77777777" w:rsidTr="00C55E57">
        <w:trPr>
          <w:trHeight w:val="69"/>
        </w:trPr>
        <w:tc>
          <w:tcPr>
            <w:tcW w:w="1719" w:type="pct"/>
            <w:tcBorders>
              <w:top w:val="nil"/>
              <w:left w:val="nil"/>
              <w:bottom w:val="nil"/>
              <w:right w:val="nil"/>
            </w:tcBorders>
            <w:tcMar>
              <w:top w:w="100" w:type="nil"/>
              <w:right w:w="100" w:type="nil"/>
            </w:tcMar>
          </w:tcPr>
          <w:p w14:paraId="7F33579C"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Horizontal Complexity</w:t>
            </w:r>
          </w:p>
        </w:tc>
        <w:tc>
          <w:tcPr>
            <w:tcW w:w="3281" w:type="pct"/>
            <w:tcBorders>
              <w:top w:val="nil"/>
              <w:left w:val="nil"/>
              <w:bottom w:val="nil"/>
              <w:right w:val="nil"/>
            </w:tcBorders>
            <w:shd w:val="clear" w:color="auto" w:fill="auto"/>
            <w:tcMar>
              <w:top w:w="100" w:type="nil"/>
              <w:right w:w="100" w:type="nil"/>
            </w:tcMar>
          </w:tcPr>
          <w:p w14:paraId="6FB4FF65"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-0.000 (-0.134)</w:t>
            </w:r>
          </w:p>
        </w:tc>
      </w:tr>
      <w:tr w:rsidR="00A61A07" w:rsidRPr="00A61A07" w14:paraId="363B04CF" w14:textId="77777777" w:rsidTr="00C55E57">
        <w:trPr>
          <w:trHeight w:val="80"/>
        </w:trPr>
        <w:tc>
          <w:tcPr>
            <w:tcW w:w="1719" w:type="pct"/>
            <w:tcBorders>
              <w:top w:val="nil"/>
              <w:left w:val="nil"/>
              <w:bottom w:val="nil"/>
              <w:right w:val="nil"/>
            </w:tcBorders>
            <w:tcMar>
              <w:top w:w="100" w:type="nil"/>
              <w:right w:w="100" w:type="nil"/>
            </w:tcMar>
          </w:tcPr>
          <w:p w14:paraId="33F020B0"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Spatial Complexity</w:t>
            </w:r>
          </w:p>
        </w:tc>
        <w:tc>
          <w:tcPr>
            <w:tcW w:w="3281" w:type="pct"/>
            <w:tcBorders>
              <w:top w:val="nil"/>
              <w:left w:val="nil"/>
              <w:bottom w:val="nil"/>
              <w:right w:val="nil"/>
            </w:tcBorders>
            <w:shd w:val="clear" w:color="auto" w:fill="auto"/>
            <w:tcMar>
              <w:top w:w="100" w:type="nil"/>
              <w:right w:w="100" w:type="nil"/>
            </w:tcMar>
          </w:tcPr>
          <w:p w14:paraId="1E22C06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-0.271*** (-4.683)</w:t>
            </w:r>
          </w:p>
        </w:tc>
      </w:tr>
      <w:tr w:rsidR="00A61A07" w:rsidRPr="00A61A07" w14:paraId="3DC9F913" w14:textId="77777777" w:rsidTr="00C55E57">
        <w:trPr>
          <w:trHeight w:val="105"/>
        </w:trPr>
        <w:tc>
          <w:tcPr>
            <w:tcW w:w="1719" w:type="pct"/>
            <w:tcBorders>
              <w:top w:val="nil"/>
              <w:left w:val="nil"/>
              <w:bottom w:val="nil"/>
              <w:right w:val="nil"/>
            </w:tcBorders>
            <w:tcMar>
              <w:top w:w="100" w:type="nil"/>
              <w:right w:w="100" w:type="nil"/>
            </w:tcMar>
          </w:tcPr>
          <w:p w14:paraId="11343C30" w14:textId="77777777" w:rsidR="00134573" w:rsidRPr="00A61A07" w:rsidRDefault="00134573" w:rsidP="009A2651">
            <w:pPr>
              <w:widowControl w:val="0"/>
              <w:spacing w:line="276" w:lineRule="auto"/>
              <w:rPr>
                <w:sz w:val="20"/>
                <w:szCs w:val="20"/>
                <w:lang w:val="en-US" w:bidi="ar"/>
              </w:rPr>
            </w:pPr>
            <w:r w:rsidRPr="00A61A07">
              <w:rPr>
                <w:sz w:val="20"/>
                <w:szCs w:val="20"/>
                <w:lang w:val="en-US"/>
              </w:rPr>
              <w:t>Interconnected Complexity</w:t>
            </w:r>
          </w:p>
        </w:tc>
        <w:tc>
          <w:tcPr>
            <w:tcW w:w="3281" w:type="pct"/>
            <w:tcBorders>
              <w:top w:val="nil"/>
              <w:left w:val="nil"/>
              <w:bottom w:val="nil"/>
              <w:right w:val="nil"/>
            </w:tcBorders>
            <w:shd w:val="clear" w:color="auto" w:fill="auto"/>
            <w:tcMar>
              <w:top w:w="100" w:type="nil"/>
              <w:right w:w="100" w:type="nil"/>
            </w:tcMar>
          </w:tcPr>
          <w:p w14:paraId="1BF5BFC0"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0.271 (1.453)</w:t>
            </w:r>
          </w:p>
        </w:tc>
      </w:tr>
      <w:tr w:rsidR="00A61A07" w:rsidRPr="00A61A07" w14:paraId="70BE76CC" w14:textId="77777777" w:rsidTr="00C55E57">
        <w:trPr>
          <w:trHeight w:val="98"/>
        </w:trPr>
        <w:tc>
          <w:tcPr>
            <w:tcW w:w="1719" w:type="pct"/>
            <w:tcBorders>
              <w:top w:val="nil"/>
              <w:left w:val="nil"/>
              <w:bottom w:val="nil"/>
              <w:right w:val="nil"/>
            </w:tcBorders>
            <w:tcMar>
              <w:top w:w="100" w:type="nil"/>
              <w:right w:w="100" w:type="nil"/>
            </w:tcMar>
          </w:tcPr>
          <w:p w14:paraId="08651CF5" w14:textId="77777777" w:rsidR="00134573" w:rsidRPr="00A61A07" w:rsidRDefault="00134573" w:rsidP="009A2651">
            <w:pPr>
              <w:widowControl w:val="0"/>
              <w:spacing w:line="276" w:lineRule="auto"/>
              <w:rPr>
                <w:sz w:val="20"/>
                <w:szCs w:val="20"/>
                <w:lang w:val="en-US"/>
              </w:rPr>
            </w:pPr>
            <w:r w:rsidRPr="00A61A07">
              <w:rPr>
                <w:sz w:val="20"/>
                <w:szCs w:val="20"/>
                <w:lang w:val="en-US" w:bidi="ar"/>
              </w:rPr>
              <w:t>Constant</w:t>
            </w:r>
          </w:p>
        </w:tc>
        <w:tc>
          <w:tcPr>
            <w:tcW w:w="3281" w:type="pct"/>
            <w:tcBorders>
              <w:top w:val="nil"/>
              <w:left w:val="nil"/>
              <w:bottom w:val="nil"/>
              <w:right w:val="nil"/>
            </w:tcBorders>
            <w:shd w:val="clear" w:color="auto" w:fill="auto"/>
            <w:tcMar>
              <w:top w:w="100" w:type="nil"/>
              <w:right w:w="100" w:type="nil"/>
            </w:tcMar>
          </w:tcPr>
          <w:p w14:paraId="2A148852"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0.450*** (7.729)</w:t>
            </w:r>
          </w:p>
        </w:tc>
      </w:tr>
      <w:tr w:rsidR="00A61A07" w:rsidRPr="00A61A07" w14:paraId="73CFA55F" w14:textId="77777777" w:rsidTr="00C55E57">
        <w:trPr>
          <w:trHeight w:val="54"/>
        </w:trPr>
        <w:tc>
          <w:tcPr>
            <w:tcW w:w="1719" w:type="pct"/>
            <w:tcBorders>
              <w:top w:val="nil"/>
              <w:left w:val="nil"/>
              <w:bottom w:val="nil"/>
              <w:right w:val="nil"/>
            </w:tcBorders>
            <w:tcMar>
              <w:top w:w="100" w:type="nil"/>
              <w:right w:w="100" w:type="nil"/>
            </w:tcMar>
          </w:tcPr>
          <w:p w14:paraId="55E0551D" w14:textId="77777777" w:rsidR="00134573" w:rsidRPr="00A61A07" w:rsidRDefault="00134573" w:rsidP="009A2651">
            <w:pPr>
              <w:widowControl w:val="0"/>
              <w:spacing w:line="276" w:lineRule="auto"/>
              <w:rPr>
                <w:sz w:val="20"/>
                <w:szCs w:val="20"/>
                <w:lang w:val="en-US" w:bidi="ar"/>
              </w:rPr>
            </w:pPr>
            <w:r w:rsidRPr="00A61A07">
              <w:rPr>
                <w:sz w:val="20"/>
                <w:szCs w:val="20"/>
                <w:lang w:val="en-US" w:bidi="ar"/>
              </w:rPr>
              <w:t>Year Fixed Effects</w:t>
            </w:r>
          </w:p>
        </w:tc>
        <w:tc>
          <w:tcPr>
            <w:tcW w:w="3281" w:type="pct"/>
            <w:tcBorders>
              <w:top w:val="nil"/>
              <w:left w:val="nil"/>
              <w:bottom w:val="nil"/>
              <w:right w:val="nil"/>
            </w:tcBorders>
            <w:shd w:val="clear" w:color="auto" w:fill="auto"/>
            <w:tcMar>
              <w:top w:w="100" w:type="nil"/>
              <w:right w:w="100" w:type="nil"/>
            </w:tcMar>
          </w:tcPr>
          <w:p w14:paraId="1A2E0DAF"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Yes</w:t>
            </w:r>
          </w:p>
        </w:tc>
      </w:tr>
      <w:tr w:rsidR="00A61A07" w:rsidRPr="00A61A07" w14:paraId="2E00AFE7" w14:textId="77777777" w:rsidTr="00C55E57">
        <w:trPr>
          <w:trHeight w:val="79"/>
        </w:trPr>
        <w:tc>
          <w:tcPr>
            <w:tcW w:w="1719" w:type="pct"/>
            <w:tcBorders>
              <w:top w:val="nil"/>
              <w:left w:val="nil"/>
              <w:bottom w:val="nil"/>
              <w:right w:val="nil"/>
            </w:tcBorders>
            <w:tcMar>
              <w:top w:w="100" w:type="nil"/>
              <w:right w:w="100" w:type="nil"/>
            </w:tcMar>
          </w:tcPr>
          <w:p w14:paraId="00083390" w14:textId="77777777" w:rsidR="00134573" w:rsidRPr="00A61A07" w:rsidRDefault="00134573" w:rsidP="009A2651">
            <w:pPr>
              <w:widowControl w:val="0"/>
              <w:spacing w:line="276" w:lineRule="auto"/>
              <w:rPr>
                <w:sz w:val="20"/>
                <w:szCs w:val="20"/>
                <w:lang w:val="en-US"/>
              </w:rPr>
            </w:pPr>
            <w:r w:rsidRPr="00A61A07">
              <w:rPr>
                <w:sz w:val="20"/>
                <w:szCs w:val="20"/>
                <w:lang w:val="en-US"/>
              </w:rPr>
              <w:t>Observations</w:t>
            </w:r>
          </w:p>
        </w:tc>
        <w:tc>
          <w:tcPr>
            <w:tcW w:w="3281" w:type="pct"/>
            <w:tcBorders>
              <w:top w:val="nil"/>
              <w:left w:val="nil"/>
              <w:bottom w:val="nil"/>
              <w:right w:val="nil"/>
            </w:tcBorders>
            <w:shd w:val="clear" w:color="auto" w:fill="auto"/>
            <w:tcMar>
              <w:top w:w="100" w:type="nil"/>
              <w:right w:w="100" w:type="nil"/>
            </w:tcMar>
          </w:tcPr>
          <w:p w14:paraId="55AECD2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1951</w:t>
            </w:r>
          </w:p>
        </w:tc>
      </w:tr>
      <w:tr w:rsidR="00A61A07" w:rsidRPr="00A61A07" w14:paraId="6BBB2D98" w14:textId="77777777" w:rsidTr="00C55E57">
        <w:trPr>
          <w:trHeight w:val="61"/>
        </w:trPr>
        <w:tc>
          <w:tcPr>
            <w:tcW w:w="1719" w:type="pct"/>
            <w:tcBorders>
              <w:top w:val="nil"/>
              <w:left w:val="nil"/>
              <w:bottom w:val="nil"/>
              <w:right w:val="nil"/>
            </w:tcBorders>
            <w:tcMar>
              <w:top w:w="100" w:type="nil"/>
              <w:right w:w="100" w:type="nil"/>
            </w:tcMar>
          </w:tcPr>
          <w:p w14:paraId="6B68FF84" w14:textId="77777777" w:rsidR="00134573" w:rsidRPr="00A61A07" w:rsidRDefault="00134573" w:rsidP="009A2651">
            <w:pPr>
              <w:widowControl w:val="0"/>
              <w:spacing w:line="276" w:lineRule="auto"/>
              <w:rPr>
                <w:i/>
                <w:iCs/>
                <w:sz w:val="20"/>
                <w:szCs w:val="20"/>
                <w:lang w:val="en-US"/>
              </w:rPr>
            </w:pPr>
            <w:r w:rsidRPr="00A61A07">
              <w:rPr>
                <w:i/>
                <w:sz w:val="20"/>
                <w:szCs w:val="20"/>
                <w:lang w:val="en-US"/>
              </w:rPr>
              <w:t>F</w:t>
            </w:r>
            <w:r w:rsidRPr="00A61A07">
              <w:rPr>
                <w:sz w:val="20"/>
                <w:szCs w:val="20"/>
                <w:lang w:val="en-US"/>
              </w:rPr>
              <w:t>-value</w:t>
            </w:r>
          </w:p>
        </w:tc>
        <w:tc>
          <w:tcPr>
            <w:tcW w:w="3281" w:type="pct"/>
            <w:tcBorders>
              <w:top w:val="nil"/>
              <w:left w:val="nil"/>
              <w:bottom w:val="nil"/>
              <w:right w:val="nil"/>
            </w:tcBorders>
            <w:shd w:val="clear" w:color="auto" w:fill="auto"/>
            <w:tcMar>
              <w:top w:w="100" w:type="nil"/>
              <w:right w:w="100" w:type="nil"/>
            </w:tcMar>
          </w:tcPr>
          <w:p w14:paraId="361F598C"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7.60***</w:t>
            </w:r>
          </w:p>
        </w:tc>
      </w:tr>
      <w:tr w:rsidR="00A61A07" w:rsidRPr="00A61A07" w14:paraId="17722EA5" w14:textId="77777777" w:rsidTr="00C55E57">
        <w:trPr>
          <w:trHeight w:val="117"/>
        </w:trPr>
        <w:tc>
          <w:tcPr>
            <w:tcW w:w="1719" w:type="pct"/>
            <w:tcBorders>
              <w:top w:val="nil"/>
              <w:left w:val="nil"/>
              <w:bottom w:val="single" w:sz="4" w:space="0" w:color="auto"/>
              <w:right w:val="nil"/>
            </w:tcBorders>
            <w:tcMar>
              <w:top w:w="100" w:type="nil"/>
              <w:right w:w="100" w:type="nil"/>
            </w:tcMar>
          </w:tcPr>
          <w:p w14:paraId="06D102FA" w14:textId="77777777" w:rsidR="00134573" w:rsidRPr="00A61A07" w:rsidRDefault="00134573" w:rsidP="009A2651">
            <w:pPr>
              <w:widowControl w:val="0"/>
              <w:spacing w:line="276" w:lineRule="auto"/>
              <w:rPr>
                <w:bCs/>
                <w:sz w:val="20"/>
                <w:szCs w:val="20"/>
                <w:lang w:val="en-US"/>
              </w:rPr>
            </w:pPr>
            <w:r w:rsidRPr="00A61A07">
              <w:rPr>
                <w:i/>
                <w:iCs/>
                <w:sz w:val="20"/>
                <w:szCs w:val="20"/>
                <w:lang w:val="en-US"/>
              </w:rPr>
              <w:t>R</w:t>
            </w:r>
            <w:r w:rsidRPr="00A61A07">
              <w:rPr>
                <w:sz w:val="20"/>
                <w:szCs w:val="20"/>
                <w:vertAlign w:val="superscript"/>
                <w:lang w:val="en-US"/>
              </w:rPr>
              <w:t>2</w:t>
            </w:r>
          </w:p>
        </w:tc>
        <w:tc>
          <w:tcPr>
            <w:tcW w:w="3281" w:type="pct"/>
            <w:tcBorders>
              <w:top w:val="nil"/>
              <w:left w:val="nil"/>
              <w:bottom w:val="single" w:sz="4" w:space="0" w:color="auto"/>
              <w:right w:val="nil"/>
            </w:tcBorders>
            <w:shd w:val="clear" w:color="auto" w:fill="auto"/>
            <w:tcMar>
              <w:top w:w="100" w:type="nil"/>
              <w:right w:w="100" w:type="nil"/>
            </w:tcMar>
          </w:tcPr>
          <w:p w14:paraId="1B6BF3BC"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0.073</w:t>
            </w:r>
          </w:p>
        </w:tc>
      </w:tr>
    </w:tbl>
    <w:p w14:paraId="12741E07" w14:textId="77777777" w:rsidR="00134573" w:rsidRPr="00A61A07" w:rsidRDefault="00134573"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-statistics are in parentheses.</w:t>
      </w:r>
    </w:p>
    <w:p w14:paraId="0BB09ADC" w14:textId="77777777" w:rsidR="00134573" w:rsidRPr="00A61A07" w:rsidRDefault="00134573" w:rsidP="009A2651">
      <w:pPr>
        <w:widowControl w:val="0"/>
        <w:spacing w:line="360" w:lineRule="auto"/>
        <w:jc w:val="both"/>
        <w:rPr>
          <w:lang w:val="en-US"/>
        </w:rPr>
      </w:pPr>
    </w:p>
    <w:p w14:paraId="113192C3" w14:textId="77777777" w:rsidR="00134573" w:rsidRPr="00A61A07" w:rsidRDefault="00134573" w:rsidP="009A2651">
      <w:pPr>
        <w:widowControl w:val="0"/>
        <w:spacing w:line="360" w:lineRule="auto"/>
        <w:rPr>
          <w:b/>
          <w:bCs/>
          <w:lang w:val="en-US"/>
        </w:rPr>
      </w:pPr>
      <w:r w:rsidRPr="00A61A07">
        <w:rPr>
          <w:b/>
          <w:bCs/>
          <w:lang w:val="en-US"/>
        </w:rPr>
        <w:t>Reference</w:t>
      </w:r>
    </w:p>
    <w:p w14:paraId="35D7F617" w14:textId="77777777" w:rsidR="00134573" w:rsidRPr="00A61A07" w:rsidRDefault="00134573" w:rsidP="009A2651">
      <w:pPr>
        <w:widowControl w:val="0"/>
        <w:spacing w:line="360" w:lineRule="auto"/>
        <w:ind w:left="851" w:hanging="851"/>
        <w:jc w:val="both"/>
        <w:rPr>
          <w:lang w:val="en-US"/>
        </w:rPr>
      </w:pPr>
      <w:r w:rsidRPr="00A61A07">
        <w:rPr>
          <w:lang w:val="en-US"/>
        </w:rPr>
        <w:t xml:space="preserve">Kim, I. S. (2018). </w:t>
      </w:r>
      <w:proofErr w:type="spellStart"/>
      <w:r w:rsidRPr="00A61A07">
        <w:rPr>
          <w:lang w:val="en-US"/>
        </w:rPr>
        <w:t>LobbyView</w:t>
      </w:r>
      <w:proofErr w:type="spellEnd"/>
      <w:r w:rsidRPr="00A61A07">
        <w:rPr>
          <w:lang w:val="en-US"/>
        </w:rPr>
        <w:t xml:space="preserve">: Firm-level Lobbying &amp; Congressional Bills Database. </w:t>
      </w:r>
      <w:r w:rsidRPr="00A61A07">
        <w:rPr>
          <w:i/>
          <w:iCs/>
          <w:lang w:val="en-US"/>
        </w:rPr>
        <w:t>MIT Working Paper</w:t>
      </w:r>
      <w:r w:rsidRPr="00A61A07">
        <w:rPr>
          <w:lang w:val="en-US"/>
        </w:rPr>
        <w:t>, Available from: http://web.mit.edu/insong/www/pdf/lobbyview.pdf.</w:t>
      </w:r>
    </w:p>
    <w:p w14:paraId="3908B37D" w14:textId="77777777" w:rsidR="00134573" w:rsidRPr="00A61A07" w:rsidRDefault="00134573" w:rsidP="009A2651">
      <w:pPr>
        <w:widowControl w:val="0"/>
        <w:spacing w:line="360" w:lineRule="auto"/>
        <w:jc w:val="both"/>
        <w:rPr>
          <w:lang w:val="en-US"/>
        </w:rPr>
      </w:pPr>
    </w:p>
    <w:p w14:paraId="1DDA81CD" w14:textId="77777777" w:rsidR="00134573" w:rsidRPr="00A61A07" w:rsidRDefault="00134573" w:rsidP="009A2651">
      <w:pPr>
        <w:widowControl w:val="0"/>
        <w:spacing w:line="276" w:lineRule="auto"/>
        <w:jc w:val="both"/>
        <w:rPr>
          <w:sz w:val="20"/>
          <w:szCs w:val="20"/>
          <w:lang w:val="en-US"/>
        </w:rPr>
      </w:pPr>
    </w:p>
    <w:p w14:paraId="62B26292" w14:textId="77777777" w:rsidR="00134573" w:rsidRPr="00A61A07" w:rsidRDefault="00134573" w:rsidP="009A2651">
      <w:pPr>
        <w:widowControl w:val="0"/>
        <w:spacing w:line="276" w:lineRule="auto"/>
        <w:jc w:val="both"/>
        <w:rPr>
          <w:sz w:val="20"/>
          <w:szCs w:val="20"/>
          <w:lang w:val="en-US"/>
        </w:rPr>
      </w:pPr>
    </w:p>
    <w:p w14:paraId="707C77B8" w14:textId="77777777" w:rsidR="00134573" w:rsidRPr="00A61A07" w:rsidRDefault="00134573" w:rsidP="009A2651">
      <w:pPr>
        <w:widowControl w:val="0"/>
        <w:spacing w:line="360" w:lineRule="auto"/>
        <w:rPr>
          <w:b/>
          <w:bCs/>
          <w:lang w:val="en-US"/>
        </w:rPr>
      </w:pPr>
    </w:p>
    <w:p w14:paraId="7209B145" w14:textId="77777777" w:rsidR="00134573" w:rsidRPr="00A61A07" w:rsidRDefault="00134573" w:rsidP="009A2651">
      <w:pPr>
        <w:widowControl w:val="0"/>
        <w:rPr>
          <w:b/>
          <w:bCs/>
          <w:lang w:val="en-US"/>
        </w:rPr>
      </w:pPr>
      <w:r w:rsidRPr="00A61A07">
        <w:rPr>
          <w:b/>
          <w:bCs/>
          <w:lang w:val="en-US"/>
        </w:rPr>
        <w:br w:type="page"/>
      </w:r>
    </w:p>
    <w:p w14:paraId="78E2A5C4" w14:textId="3D3084BF" w:rsidR="00134573" w:rsidRPr="00A61A07" w:rsidRDefault="00134573" w:rsidP="009A2651">
      <w:pPr>
        <w:widowControl w:val="0"/>
        <w:spacing w:line="360" w:lineRule="auto"/>
        <w:ind w:left="851" w:hanging="851"/>
        <w:jc w:val="both"/>
        <w:rPr>
          <w:b/>
          <w:bCs/>
          <w:lang w:val="en-US"/>
        </w:rPr>
      </w:pPr>
      <w:r w:rsidRPr="00A61A07">
        <w:rPr>
          <w:b/>
          <w:bCs/>
          <w:lang w:val="en-US"/>
        </w:rPr>
        <w:lastRenderedPageBreak/>
        <w:t xml:space="preserve">Online Appendix </w:t>
      </w:r>
      <w:r w:rsidR="009F302F" w:rsidRPr="00A61A07">
        <w:rPr>
          <w:b/>
          <w:bCs/>
          <w:lang w:val="en-US"/>
        </w:rPr>
        <w:t>3</w:t>
      </w:r>
      <w:r w:rsidRPr="00A61A07">
        <w:rPr>
          <w:b/>
          <w:bCs/>
          <w:lang w:val="en-US"/>
        </w:rPr>
        <w:t>. Reverse Causality Test</w:t>
      </w:r>
      <w:r w:rsidR="003E1CFC" w:rsidRPr="00A61A07">
        <w:rPr>
          <w:b/>
          <w:bCs/>
          <w:lang w:val="en-US"/>
        </w:rPr>
        <w:t>s</w:t>
      </w:r>
    </w:p>
    <w:p w14:paraId="692B44FC" w14:textId="57832D96" w:rsidR="00274BFE" w:rsidRPr="00A61A07" w:rsidRDefault="00134573" w:rsidP="009A2651">
      <w:pPr>
        <w:pStyle w:val="NormalWeb"/>
        <w:widowControl w:val="0"/>
        <w:kinsoku w:val="0"/>
        <w:overflowPunct w:val="0"/>
        <w:autoSpaceDE w:val="0"/>
        <w:autoSpaceDN w:val="0"/>
        <w:spacing w:before="0" w:beforeAutospacing="0" w:after="0" w:afterAutospacing="0" w:line="360" w:lineRule="auto"/>
        <w:jc w:val="both"/>
        <w:rPr>
          <w:b/>
          <w:bCs/>
          <w:lang w:val="en-US"/>
        </w:rPr>
      </w:pPr>
      <w:r w:rsidRPr="00A61A07">
        <w:rPr>
          <w:lang w:val="en-US"/>
        </w:rPr>
        <w:t xml:space="preserve">We </w:t>
      </w:r>
      <w:r w:rsidR="003E1CFC" w:rsidRPr="00A61A07">
        <w:rPr>
          <w:lang w:val="en-US"/>
        </w:rPr>
        <w:t>check the potential</w:t>
      </w:r>
      <w:r w:rsidRPr="00A61A07">
        <w:rPr>
          <w:lang w:val="en-US"/>
        </w:rPr>
        <w:t xml:space="preserve"> reverse causality </w:t>
      </w:r>
      <w:r w:rsidR="003E1CFC" w:rsidRPr="00A61A07">
        <w:rPr>
          <w:lang w:val="en-US"/>
        </w:rPr>
        <w:t>that</w:t>
      </w:r>
      <w:r w:rsidRPr="00A61A07">
        <w:rPr>
          <w:lang w:val="en-US"/>
        </w:rPr>
        <w:t xml:space="preserve"> the enactment of smart contract laws is influenced by firms’ operational efficiency. If this were the case, it would </w:t>
      </w:r>
      <w:r w:rsidR="00BF6FB9">
        <w:rPr>
          <w:lang w:val="en-US"/>
        </w:rPr>
        <w:t xml:space="preserve">have </w:t>
      </w:r>
      <w:r w:rsidRPr="00A61A07">
        <w:rPr>
          <w:lang w:val="en-US"/>
        </w:rPr>
        <w:t>introduce</w:t>
      </w:r>
      <w:r w:rsidR="00BF6FB9">
        <w:rPr>
          <w:lang w:val="en-US"/>
        </w:rPr>
        <w:t>d</w:t>
      </w:r>
      <w:r w:rsidRPr="00A61A07">
        <w:rPr>
          <w:lang w:val="en-US"/>
        </w:rPr>
        <w:t xml:space="preserve"> endogeneity concerns and weaken our identification strategy. To address this issue, we follow prior </w:t>
      </w:r>
      <w:r w:rsidR="003E1CFC" w:rsidRPr="00A61A07">
        <w:rPr>
          <w:lang w:val="en-US"/>
        </w:rPr>
        <w:t>research</w:t>
      </w:r>
      <w:r w:rsidRPr="00A61A07">
        <w:rPr>
          <w:lang w:val="en-US"/>
        </w:rPr>
        <w:t xml:space="preserve"> (e.g., Lin et al., 2021) and employ a Weibull hazard model to examine whether firm-level operational efficiency affects the timing of smart contract law enactment. In our Weibull hazard model, the sample includes all firms with headquarters data from 2012 to 2022. The dependent variable is a dummy variable coded as 1 if a firm is headquartered in a state that enacted smart contract </w:t>
      </w:r>
      <w:r w:rsidR="0022056E" w:rsidRPr="00A61A07">
        <w:rPr>
          <w:lang w:val="en-US"/>
        </w:rPr>
        <w:t>legislation</w:t>
      </w:r>
      <w:r w:rsidRPr="00A61A07">
        <w:rPr>
          <w:lang w:val="en-US"/>
        </w:rPr>
        <w:t xml:space="preserve"> </w:t>
      </w:r>
      <w:proofErr w:type="gramStart"/>
      <w:r w:rsidRPr="00A61A07">
        <w:rPr>
          <w:lang w:val="en-US"/>
        </w:rPr>
        <w:t>in a given year</w:t>
      </w:r>
      <w:proofErr w:type="gramEnd"/>
      <w:r w:rsidRPr="00A61A07">
        <w:rPr>
          <w:lang w:val="en-US"/>
        </w:rPr>
        <w:t xml:space="preserve"> and 0 otherwise. The independent variable represents firms’ operational efficiency,</w:t>
      </w:r>
      <w:r w:rsidR="008962A7" w:rsidRPr="00A61A07">
        <w:rPr>
          <w:lang w:val="en-US"/>
        </w:rPr>
        <w:t xml:space="preserve"> which is </w:t>
      </w:r>
      <w:r w:rsidRPr="00A61A07">
        <w:rPr>
          <w:lang w:val="en-US"/>
        </w:rPr>
        <w:t>measure</w:t>
      </w:r>
      <w:r w:rsidR="008962A7" w:rsidRPr="00A61A07">
        <w:rPr>
          <w:lang w:val="en-US"/>
        </w:rPr>
        <w:t>d in</w:t>
      </w:r>
      <w:r w:rsidR="005B3613" w:rsidRPr="00A61A07">
        <w:rPr>
          <w:lang w:val="en-US"/>
        </w:rPr>
        <w:t xml:space="preserve"> three</w:t>
      </w:r>
      <w:r w:rsidR="008962A7" w:rsidRPr="00A61A07">
        <w:rPr>
          <w:lang w:val="en-US"/>
        </w:rPr>
        <w:t xml:space="preserve"> </w:t>
      </w:r>
      <w:r w:rsidR="005B3613" w:rsidRPr="00A61A07">
        <w:rPr>
          <w:lang w:val="en-US"/>
        </w:rPr>
        <w:t>alternative</w:t>
      </w:r>
      <w:r w:rsidR="008962A7" w:rsidRPr="00A61A07">
        <w:rPr>
          <w:lang w:val="en-US"/>
        </w:rPr>
        <w:t xml:space="preserve"> way</w:t>
      </w:r>
      <w:r w:rsidR="005B3613" w:rsidRPr="00A61A07">
        <w:rPr>
          <w:lang w:val="en-US"/>
        </w:rPr>
        <w:t xml:space="preserve">s (i.e., the SFA approach, Sales / Inventory, and Sales / PPE). </w:t>
      </w:r>
      <w:r w:rsidRPr="00A61A07">
        <w:rPr>
          <w:lang w:val="en-US"/>
        </w:rPr>
        <w:t>As documented in Table S</w:t>
      </w:r>
      <w:r w:rsidR="009F302F" w:rsidRPr="00A61A07">
        <w:rPr>
          <w:lang w:val="en-US"/>
        </w:rPr>
        <w:t>3</w:t>
      </w:r>
      <w:r w:rsidRPr="00A61A07">
        <w:rPr>
          <w:lang w:val="en-US"/>
        </w:rPr>
        <w:t xml:space="preserve">, the coefficients of </w:t>
      </w:r>
      <w:r w:rsidR="00097AB4" w:rsidRPr="00A61A07">
        <w:rPr>
          <w:lang w:val="en-US"/>
        </w:rPr>
        <w:t>the three</w:t>
      </w:r>
      <w:r w:rsidRPr="00A61A07">
        <w:rPr>
          <w:lang w:val="en-US"/>
        </w:rPr>
        <w:t xml:space="preserve"> operational efficiency measures are all insignificant </w:t>
      </w:r>
      <w:r w:rsidR="003E1CFC" w:rsidRPr="00A61A07">
        <w:rPr>
          <w:lang w:val="en-US"/>
        </w:rPr>
        <w:t>(</w:t>
      </w:r>
      <w:r w:rsidR="003E1CFC" w:rsidRPr="00A61A07">
        <w:rPr>
          <w:i/>
          <w:iCs/>
          <w:lang w:val="en-US"/>
        </w:rPr>
        <w:t xml:space="preserve">p </w:t>
      </w:r>
      <w:r w:rsidR="003E1CFC" w:rsidRPr="00A61A07">
        <w:rPr>
          <w:lang w:val="en-US"/>
        </w:rPr>
        <w:t xml:space="preserve">&gt; 0.1) </w:t>
      </w:r>
      <w:r w:rsidRPr="00A61A07">
        <w:rPr>
          <w:lang w:val="en-US"/>
        </w:rPr>
        <w:t>across Model</w:t>
      </w:r>
      <w:r w:rsidR="003E1CFC" w:rsidRPr="00A61A07">
        <w:rPr>
          <w:lang w:val="en-US"/>
        </w:rPr>
        <w:t>s</w:t>
      </w:r>
      <w:r w:rsidRPr="00A61A07">
        <w:rPr>
          <w:lang w:val="en-US"/>
        </w:rPr>
        <w:t xml:space="preserve"> 1 to 3. These results suggest that operational efficiency does not influence the timing of smart contract law enactment, reducing </w:t>
      </w:r>
      <w:r w:rsidR="00097AB4" w:rsidRPr="00A61A07">
        <w:rPr>
          <w:lang w:val="en-US"/>
        </w:rPr>
        <w:t xml:space="preserve">the </w:t>
      </w:r>
      <w:r w:rsidRPr="00A61A07">
        <w:rPr>
          <w:lang w:val="en-US"/>
        </w:rPr>
        <w:t>reverse causality</w:t>
      </w:r>
      <w:r w:rsidR="00D61C4B" w:rsidRPr="00A61A07">
        <w:rPr>
          <w:lang w:val="en-US"/>
        </w:rPr>
        <w:t xml:space="preserve"> concern</w:t>
      </w:r>
      <w:r w:rsidRPr="00A61A07">
        <w:rPr>
          <w:lang w:val="en-US"/>
        </w:rPr>
        <w:t>.</w:t>
      </w:r>
    </w:p>
    <w:p w14:paraId="34CD06BF" w14:textId="77777777" w:rsidR="0085456A" w:rsidRPr="00A61A07" w:rsidRDefault="0085456A" w:rsidP="009A2651">
      <w:pPr>
        <w:widowControl w:val="0"/>
        <w:spacing w:line="360" w:lineRule="auto"/>
        <w:jc w:val="center"/>
        <w:rPr>
          <w:b/>
          <w:bCs/>
          <w:lang w:val="en-US"/>
        </w:rPr>
      </w:pPr>
    </w:p>
    <w:p w14:paraId="190C9DD0" w14:textId="35E53272" w:rsidR="00134573" w:rsidRPr="00A61A07" w:rsidRDefault="00134573" w:rsidP="009A2651">
      <w:pPr>
        <w:widowControl w:val="0"/>
        <w:spacing w:line="360" w:lineRule="auto"/>
        <w:jc w:val="center"/>
        <w:rPr>
          <w:highlight w:val="yellow"/>
          <w:lang w:val="en-US"/>
        </w:rPr>
      </w:pPr>
      <w:r w:rsidRPr="00A61A07">
        <w:rPr>
          <w:b/>
          <w:bCs/>
          <w:lang w:val="en-US"/>
        </w:rPr>
        <w:t>Table S</w:t>
      </w:r>
      <w:r w:rsidR="009F302F" w:rsidRPr="00A61A07">
        <w:rPr>
          <w:b/>
          <w:bCs/>
          <w:lang w:val="en-US"/>
        </w:rPr>
        <w:t>3</w:t>
      </w:r>
      <w:r w:rsidRPr="00A61A07">
        <w:rPr>
          <w:b/>
          <w:bCs/>
          <w:lang w:val="en-US"/>
        </w:rPr>
        <w:t>. Reverse Causality Test</w:t>
      </w:r>
    </w:p>
    <w:tbl>
      <w:tblPr>
        <w:tblW w:w="5000" w:type="pct"/>
        <w:tblBorders>
          <w:top w:val="single" w:sz="4" w:space="0" w:color="auto"/>
          <w:bottom w:val="single" w:sz="4" w:space="0" w:color="auto"/>
        </w:tblBorders>
        <w:tblCellMar>
          <w:top w:w="57" w:type="dxa"/>
          <w:left w:w="57" w:type="dxa"/>
          <w:bottom w:w="57" w:type="dxa"/>
          <w:right w:w="57" w:type="dxa"/>
        </w:tblCellMar>
        <w:tblLook w:val="0000" w:firstRow="0" w:lastRow="0" w:firstColumn="0" w:lastColumn="0" w:noHBand="0" w:noVBand="0"/>
      </w:tblPr>
      <w:tblGrid>
        <w:gridCol w:w="3829"/>
        <w:gridCol w:w="1785"/>
        <w:gridCol w:w="1785"/>
        <w:gridCol w:w="1785"/>
      </w:tblGrid>
      <w:tr w:rsidR="00A61A07" w:rsidRPr="00A61A07" w14:paraId="056D7798" w14:textId="77777777" w:rsidTr="00C815E8">
        <w:trPr>
          <w:trHeight w:val="242"/>
        </w:trPr>
        <w:tc>
          <w:tcPr>
            <w:tcW w:w="2084" w:type="pct"/>
            <w:tcBorders>
              <w:top w:val="single" w:sz="4" w:space="0" w:color="auto"/>
              <w:left w:val="nil"/>
              <w:bottom w:val="single" w:sz="4" w:space="0" w:color="auto"/>
              <w:right w:val="nil"/>
            </w:tcBorders>
            <w:tcMar>
              <w:top w:w="100" w:type="nil"/>
              <w:right w:w="100" w:type="nil"/>
            </w:tcMar>
          </w:tcPr>
          <w:p w14:paraId="140EE6C4" w14:textId="77777777" w:rsidR="00134573" w:rsidRPr="00A61A07" w:rsidRDefault="00134573" w:rsidP="009A2651">
            <w:pPr>
              <w:widowControl w:val="0"/>
              <w:spacing w:line="276" w:lineRule="auto"/>
              <w:rPr>
                <w:b/>
                <w:sz w:val="20"/>
                <w:szCs w:val="20"/>
                <w:lang w:val="en-US"/>
              </w:rPr>
            </w:pPr>
            <w:r w:rsidRPr="00A61A07">
              <w:rPr>
                <w:b/>
                <w:sz w:val="20"/>
                <w:szCs w:val="20"/>
                <w:lang w:val="en-US"/>
              </w:rPr>
              <w:t>Variables</w:t>
            </w:r>
          </w:p>
        </w:tc>
        <w:tc>
          <w:tcPr>
            <w:tcW w:w="972" w:type="pct"/>
            <w:tcBorders>
              <w:top w:val="single" w:sz="4" w:space="0" w:color="auto"/>
              <w:left w:val="nil"/>
              <w:bottom w:val="single" w:sz="4" w:space="0" w:color="auto"/>
              <w:right w:val="nil"/>
            </w:tcBorders>
            <w:tcMar>
              <w:top w:w="100" w:type="nil"/>
              <w:right w:w="100" w:type="nil"/>
            </w:tcMar>
          </w:tcPr>
          <w:p w14:paraId="1AB7BB81" w14:textId="77777777" w:rsidR="00134573" w:rsidRPr="00A61A07" w:rsidRDefault="00134573" w:rsidP="009A2651">
            <w:pPr>
              <w:widowControl w:val="0"/>
              <w:spacing w:line="276" w:lineRule="auto"/>
              <w:jc w:val="center"/>
              <w:rPr>
                <w:b/>
                <w:sz w:val="20"/>
                <w:szCs w:val="20"/>
                <w:lang w:val="en-US"/>
              </w:rPr>
            </w:pPr>
            <w:r w:rsidRPr="00A61A07">
              <w:rPr>
                <w:b/>
                <w:sz w:val="20"/>
                <w:szCs w:val="20"/>
                <w:lang w:val="en-US"/>
              </w:rPr>
              <w:t>Model 1</w:t>
            </w:r>
          </w:p>
        </w:tc>
        <w:tc>
          <w:tcPr>
            <w:tcW w:w="972" w:type="pct"/>
            <w:tcBorders>
              <w:top w:val="single" w:sz="4" w:space="0" w:color="auto"/>
              <w:left w:val="nil"/>
              <w:bottom w:val="single" w:sz="4" w:space="0" w:color="auto"/>
              <w:right w:val="nil"/>
            </w:tcBorders>
          </w:tcPr>
          <w:p w14:paraId="15A11696" w14:textId="77777777" w:rsidR="00134573" w:rsidRPr="00A61A07" w:rsidRDefault="00134573" w:rsidP="009A2651">
            <w:pPr>
              <w:widowControl w:val="0"/>
              <w:spacing w:line="276" w:lineRule="auto"/>
              <w:jc w:val="center"/>
              <w:rPr>
                <w:b/>
                <w:sz w:val="20"/>
                <w:szCs w:val="20"/>
                <w:lang w:val="en-US"/>
              </w:rPr>
            </w:pPr>
            <w:r w:rsidRPr="00A61A07">
              <w:rPr>
                <w:b/>
                <w:sz w:val="20"/>
                <w:szCs w:val="20"/>
                <w:lang w:val="en-US"/>
              </w:rPr>
              <w:t>Model 2</w:t>
            </w:r>
          </w:p>
        </w:tc>
        <w:tc>
          <w:tcPr>
            <w:tcW w:w="972" w:type="pct"/>
            <w:tcBorders>
              <w:top w:val="single" w:sz="4" w:space="0" w:color="auto"/>
              <w:left w:val="nil"/>
              <w:bottom w:val="single" w:sz="4" w:space="0" w:color="auto"/>
              <w:right w:val="nil"/>
            </w:tcBorders>
          </w:tcPr>
          <w:p w14:paraId="5FEC4059" w14:textId="77777777" w:rsidR="00134573" w:rsidRPr="00A61A07" w:rsidRDefault="00134573" w:rsidP="009A2651">
            <w:pPr>
              <w:widowControl w:val="0"/>
              <w:spacing w:line="276" w:lineRule="auto"/>
              <w:jc w:val="center"/>
              <w:rPr>
                <w:b/>
                <w:sz w:val="20"/>
                <w:szCs w:val="20"/>
                <w:lang w:val="en-US"/>
              </w:rPr>
            </w:pPr>
            <w:r w:rsidRPr="00A61A07">
              <w:rPr>
                <w:b/>
                <w:sz w:val="20"/>
                <w:szCs w:val="20"/>
                <w:lang w:val="en-US"/>
              </w:rPr>
              <w:t>Model 3</w:t>
            </w:r>
          </w:p>
        </w:tc>
      </w:tr>
      <w:tr w:rsidR="00A61A07" w:rsidRPr="00A61A07" w14:paraId="0E890BD6" w14:textId="77777777" w:rsidTr="00C815E8">
        <w:trPr>
          <w:trHeight w:val="89"/>
        </w:trPr>
        <w:tc>
          <w:tcPr>
            <w:tcW w:w="2084" w:type="pct"/>
            <w:tcBorders>
              <w:top w:val="single" w:sz="4" w:space="0" w:color="auto"/>
              <w:left w:val="nil"/>
              <w:bottom w:val="nil"/>
              <w:right w:val="nil"/>
            </w:tcBorders>
            <w:tcMar>
              <w:top w:w="100" w:type="nil"/>
              <w:right w:w="100" w:type="nil"/>
            </w:tcMar>
          </w:tcPr>
          <w:p w14:paraId="5391ACDA" w14:textId="57C54BEF" w:rsidR="00134573" w:rsidRPr="00A61A07" w:rsidRDefault="00134573" w:rsidP="009A2651">
            <w:pPr>
              <w:widowControl w:val="0"/>
              <w:spacing w:line="276" w:lineRule="auto"/>
              <w:rPr>
                <w:sz w:val="20"/>
                <w:szCs w:val="20"/>
                <w:lang w:val="en-US"/>
              </w:rPr>
            </w:pPr>
            <w:r w:rsidRPr="00A61A07">
              <w:rPr>
                <w:sz w:val="20"/>
                <w:szCs w:val="20"/>
                <w:lang w:val="en-US"/>
              </w:rPr>
              <w:t>Operation</w:t>
            </w:r>
            <w:r w:rsidR="00DC4BCE" w:rsidRPr="00A61A07">
              <w:rPr>
                <w:sz w:val="20"/>
                <w:szCs w:val="20"/>
                <w:lang w:val="en-US"/>
              </w:rPr>
              <w:t>al</w:t>
            </w:r>
            <w:r w:rsidRPr="00A61A07">
              <w:rPr>
                <w:sz w:val="20"/>
                <w:szCs w:val="20"/>
                <w:lang w:val="en-US"/>
              </w:rPr>
              <w:t xml:space="preserve"> Efficiency</w:t>
            </w:r>
          </w:p>
          <w:p w14:paraId="16A10E99" w14:textId="2C92B960" w:rsidR="00134573" w:rsidRPr="00A61A07" w:rsidRDefault="00134573" w:rsidP="009A2651">
            <w:pPr>
              <w:widowControl w:val="0"/>
              <w:spacing w:line="276" w:lineRule="auto"/>
              <w:rPr>
                <w:sz w:val="20"/>
                <w:szCs w:val="20"/>
                <w:lang w:val="en-US"/>
              </w:rPr>
            </w:pPr>
            <w:r w:rsidRPr="00A61A07">
              <w:rPr>
                <w:sz w:val="20"/>
                <w:szCs w:val="20"/>
                <w:lang w:val="en-US"/>
              </w:rPr>
              <w:t>(Measure</w:t>
            </w:r>
            <w:r w:rsidR="007F7E16" w:rsidRPr="00A61A07">
              <w:rPr>
                <w:sz w:val="20"/>
                <w:szCs w:val="20"/>
                <w:lang w:val="en-US"/>
              </w:rPr>
              <w:t>d</w:t>
            </w:r>
            <w:r w:rsidRPr="00A61A07">
              <w:rPr>
                <w:sz w:val="20"/>
                <w:szCs w:val="20"/>
                <w:lang w:val="en-US"/>
              </w:rPr>
              <w:t xml:space="preserve"> </w:t>
            </w:r>
            <w:r w:rsidR="007F7E16" w:rsidRPr="00A61A07">
              <w:rPr>
                <w:sz w:val="20"/>
                <w:szCs w:val="20"/>
                <w:lang w:val="en-US"/>
              </w:rPr>
              <w:t>based on the</w:t>
            </w:r>
            <w:r w:rsidRPr="00A61A07">
              <w:rPr>
                <w:sz w:val="20"/>
                <w:szCs w:val="20"/>
                <w:lang w:val="en-US"/>
              </w:rPr>
              <w:t xml:space="preserve"> SFA </w:t>
            </w:r>
            <w:r w:rsidR="008962A7" w:rsidRPr="00A61A07">
              <w:rPr>
                <w:sz w:val="20"/>
                <w:szCs w:val="20"/>
                <w:lang w:val="en-US"/>
              </w:rPr>
              <w:t>a</w:t>
            </w:r>
            <w:r w:rsidRPr="00A61A07">
              <w:rPr>
                <w:sz w:val="20"/>
                <w:szCs w:val="20"/>
                <w:lang w:val="en-US"/>
              </w:rPr>
              <w:t xml:space="preserve">pproach) </w:t>
            </w:r>
          </w:p>
        </w:tc>
        <w:tc>
          <w:tcPr>
            <w:tcW w:w="972" w:type="pct"/>
            <w:tcBorders>
              <w:top w:val="single" w:sz="4" w:space="0" w:color="auto"/>
              <w:left w:val="nil"/>
              <w:bottom w:val="nil"/>
              <w:right w:val="nil"/>
            </w:tcBorders>
            <w:shd w:val="clear" w:color="auto" w:fill="auto"/>
            <w:tcMar>
              <w:top w:w="100" w:type="nil"/>
              <w:right w:w="100" w:type="nil"/>
            </w:tcMar>
          </w:tcPr>
          <w:p w14:paraId="02510F4C" w14:textId="77777777" w:rsidR="0092037B" w:rsidRPr="00A61A07" w:rsidRDefault="00134573" w:rsidP="009A2651">
            <w:pPr>
              <w:widowControl w:val="0"/>
              <w:spacing w:line="276" w:lineRule="auto"/>
              <w:jc w:val="center"/>
              <w:rPr>
                <w:sz w:val="20"/>
                <w:szCs w:val="20"/>
                <w:lang w:val="en-US"/>
              </w:rPr>
            </w:pPr>
            <w:r w:rsidRPr="00A61A07">
              <w:rPr>
                <w:sz w:val="20"/>
                <w:szCs w:val="20"/>
                <w:lang w:val="en-US"/>
              </w:rPr>
              <w:t xml:space="preserve">-0.207 </w:t>
            </w:r>
          </w:p>
          <w:p w14:paraId="3BB9D089" w14:textId="7E75A53D" w:rsidR="00134573" w:rsidRPr="00A61A07" w:rsidRDefault="00134573" w:rsidP="009A2651">
            <w:pPr>
              <w:widowControl w:val="0"/>
              <w:spacing w:line="276" w:lineRule="auto"/>
              <w:jc w:val="center"/>
              <w:rPr>
                <w:sz w:val="20"/>
                <w:szCs w:val="20"/>
                <w:lang w:val="en-US"/>
              </w:rPr>
            </w:pPr>
            <w:r w:rsidRPr="00A61A07">
              <w:rPr>
                <w:sz w:val="20"/>
                <w:szCs w:val="20"/>
                <w:lang w:val="en-US"/>
              </w:rPr>
              <w:t>(-1.001)</w:t>
            </w:r>
          </w:p>
        </w:tc>
        <w:tc>
          <w:tcPr>
            <w:tcW w:w="972" w:type="pct"/>
            <w:tcBorders>
              <w:top w:val="single" w:sz="4" w:space="0" w:color="auto"/>
              <w:left w:val="nil"/>
              <w:bottom w:val="nil"/>
              <w:right w:val="nil"/>
            </w:tcBorders>
          </w:tcPr>
          <w:p w14:paraId="6281E026" w14:textId="77777777" w:rsidR="00134573" w:rsidRPr="00A61A07" w:rsidRDefault="00134573" w:rsidP="009A2651">
            <w:pPr>
              <w:widowControl w:val="0"/>
              <w:spacing w:line="276" w:lineRule="auto"/>
              <w:jc w:val="center"/>
              <w:rPr>
                <w:sz w:val="20"/>
                <w:szCs w:val="20"/>
                <w:lang w:val="en-US"/>
              </w:rPr>
            </w:pPr>
          </w:p>
        </w:tc>
        <w:tc>
          <w:tcPr>
            <w:tcW w:w="972" w:type="pct"/>
            <w:tcBorders>
              <w:top w:val="single" w:sz="4" w:space="0" w:color="auto"/>
              <w:left w:val="nil"/>
              <w:bottom w:val="nil"/>
              <w:right w:val="nil"/>
            </w:tcBorders>
          </w:tcPr>
          <w:p w14:paraId="2B80FD7A" w14:textId="77777777" w:rsidR="00134573" w:rsidRPr="00A61A07" w:rsidRDefault="00134573" w:rsidP="009A2651">
            <w:pPr>
              <w:widowControl w:val="0"/>
              <w:spacing w:line="276" w:lineRule="auto"/>
              <w:jc w:val="center"/>
              <w:rPr>
                <w:sz w:val="20"/>
                <w:szCs w:val="20"/>
                <w:lang w:val="en-US"/>
              </w:rPr>
            </w:pPr>
          </w:p>
        </w:tc>
      </w:tr>
      <w:tr w:rsidR="00A61A07" w:rsidRPr="00A61A07" w14:paraId="2A977A67" w14:textId="77777777" w:rsidTr="00C815E8">
        <w:trPr>
          <w:trHeight w:val="89"/>
        </w:trPr>
        <w:tc>
          <w:tcPr>
            <w:tcW w:w="2084" w:type="pct"/>
            <w:tcBorders>
              <w:top w:val="nil"/>
              <w:left w:val="nil"/>
              <w:bottom w:val="nil"/>
              <w:right w:val="nil"/>
            </w:tcBorders>
            <w:tcMar>
              <w:top w:w="100" w:type="nil"/>
              <w:right w:w="100" w:type="nil"/>
            </w:tcMar>
          </w:tcPr>
          <w:p w14:paraId="3A97D467" w14:textId="53F93FB5" w:rsidR="00134573" w:rsidRPr="00A61A07" w:rsidRDefault="00134573" w:rsidP="009A2651">
            <w:pPr>
              <w:widowControl w:val="0"/>
              <w:spacing w:line="276" w:lineRule="auto"/>
              <w:rPr>
                <w:sz w:val="20"/>
                <w:szCs w:val="20"/>
                <w:lang w:val="en-US"/>
              </w:rPr>
            </w:pPr>
            <w:r w:rsidRPr="00A61A07">
              <w:rPr>
                <w:sz w:val="20"/>
                <w:szCs w:val="20"/>
                <w:lang w:val="en-US"/>
              </w:rPr>
              <w:t>Operation</w:t>
            </w:r>
            <w:r w:rsidR="00DC4BCE" w:rsidRPr="00A61A07">
              <w:rPr>
                <w:sz w:val="20"/>
                <w:szCs w:val="20"/>
                <w:lang w:val="en-US"/>
              </w:rPr>
              <w:t>al</w:t>
            </w:r>
            <w:r w:rsidRPr="00A61A07">
              <w:rPr>
                <w:sz w:val="20"/>
                <w:szCs w:val="20"/>
                <w:lang w:val="en-US"/>
              </w:rPr>
              <w:t xml:space="preserve"> Efficiency </w:t>
            </w:r>
          </w:p>
          <w:p w14:paraId="6DBC4E14" w14:textId="54A9A4DC" w:rsidR="00134573" w:rsidRPr="00A61A07" w:rsidRDefault="00134573" w:rsidP="009A2651">
            <w:pPr>
              <w:widowControl w:val="0"/>
              <w:spacing w:line="276" w:lineRule="auto"/>
              <w:rPr>
                <w:sz w:val="20"/>
                <w:szCs w:val="20"/>
                <w:lang w:val="en-US"/>
              </w:rPr>
            </w:pPr>
            <w:r w:rsidRPr="00A61A07">
              <w:rPr>
                <w:sz w:val="20"/>
                <w:szCs w:val="20"/>
                <w:lang w:val="en-US"/>
              </w:rPr>
              <w:t>(Measure</w:t>
            </w:r>
            <w:r w:rsidR="00DC4BCE" w:rsidRPr="00A61A07">
              <w:rPr>
                <w:sz w:val="20"/>
                <w:szCs w:val="20"/>
                <w:lang w:val="en-US"/>
              </w:rPr>
              <w:t>d</w:t>
            </w:r>
            <w:r w:rsidRPr="00A61A07">
              <w:rPr>
                <w:sz w:val="20"/>
                <w:szCs w:val="20"/>
                <w:lang w:val="en-US"/>
              </w:rPr>
              <w:t xml:space="preserve"> as Sales / Inventory)</w:t>
            </w:r>
          </w:p>
        </w:tc>
        <w:tc>
          <w:tcPr>
            <w:tcW w:w="972" w:type="pct"/>
            <w:tcBorders>
              <w:top w:val="nil"/>
              <w:left w:val="nil"/>
              <w:bottom w:val="nil"/>
              <w:right w:val="nil"/>
            </w:tcBorders>
            <w:shd w:val="clear" w:color="auto" w:fill="auto"/>
            <w:tcMar>
              <w:top w:w="100" w:type="nil"/>
              <w:right w:w="100" w:type="nil"/>
            </w:tcMar>
          </w:tcPr>
          <w:p w14:paraId="6C0C4D39" w14:textId="77777777" w:rsidR="00134573" w:rsidRPr="00A61A07" w:rsidRDefault="00134573" w:rsidP="009A2651">
            <w:pPr>
              <w:widowControl w:val="0"/>
              <w:spacing w:line="276" w:lineRule="auto"/>
              <w:rPr>
                <w:sz w:val="20"/>
                <w:szCs w:val="20"/>
                <w:lang w:val="en-US"/>
              </w:rPr>
            </w:pPr>
          </w:p>
        </w:tc>
        <w:tc>
          <w:tcPr>
            <w:tcW w:w="972" w:type="pct"/>
            <w:tcBorders>
              <w:top w:val="nil"/>
              <w:left w:val="nil"/>
              <w:bottom w:val="nil"/>
              <w:right w:val="nil"/>
            </w:tcBorders>
          </w:tcPr>
          <w:p w14:paraId="3EC93EBE" w14:textId="77777777" w:rsidR="0092037B" w:rsidRPr="00A61A07" w:rsidRDefault="00134573" w:rsidP="009A2651">
            <w:pPr>
              <w:widowControl w:val="0"/>
              <w:spacing w:line="276" w:lineRule="auto"/>
              <w:jc w:val="center"/>
              <w:rPr>
                <w:sz w:val="20"/>
                <w:szCs w:val="20"/>
                <w:lang w:val="en-US"/>
              </w:rPr>
            </w:pPr>
            <w:r w:rsidRPr="00A61A07">
              <w:rPr>
                <w:sz w:val="20"/>
                <w:szCs w:val="20"/>
                <w:lang w:val="en-US"/>
              </w:rPr>
              <w:t xml:space="preserve">0.000 </w:t>
            </w:r>
          </w:p>
          <w:p w14:paraId="2EFB7C91" w14:textId="0DB04810" w:rsidR="00134573" w:rsidRPr="00A61A07" w:rsidRDefault="00134573" w:rsidP="009A2651">
            <w:pPr>
              <w:widowControl w:val="0"/>
              <w:spacing w:line="276" w:lineRule="auto"/>
              <w:jc w:val="center"/>
              <w:rPr>
                <w:sz w:val="20"/>
                <w:szCs w:val="20"/>
                <w:lang w:val="en-US"/>
              </w:rPr>
            </w:pPr>
            <w:r w:rsidRPr="00A61A07">
              <w:rPr>
                <w:sz w:val="20"/>
                <w:szCs w:val="20"/>
                <w:lang w:val="en-US"/>
              </w:rPr>
              <w:t>(0.780)</w:t>
            </w:r>
          </w:p>
        </w:tc>
        <w:tc>
          <w:tcPr>
            <w:tcW w:w="972" w:type="pct"/>
            <w:tcBorders>
              <w:top w:val="nil"/>
              <w:left w:val="nil"/>
              <w:bottom w:val="nil"/>
              <w:right w:val="nil"/>
            </w:tcBorders>
          </w:tcPr>
          <w:p w14:paraId="00E6A012" w14:textId="77777777" w:rsidR="00134573" w:rsidRPr="00A61A07" w:rsidRDefault="00134573" w:rsidP="009A2651">
            <w:pPr>
              <w:widowControl w:val="0"/>
              <w:spacing w:line="276" w:lineRule="auto"/>
              <w:jc w:val="center"/>
              <w:rPr>
                <w:sz w:val="20"/>
                <w:szCs w:val="20"/>
                <w:lang w:val="en-US"/>
              </w:rPr>
            </w:pPr>
          </w:p>
        </w:tc>
      </w:tr>
      <w:tr w:rsidR="00A61A07" w:rsidRPr="00A61A07" w14:paraId="7E53F4E3" w14:textId="77777777" w:rsidTr="00C815E8">
        <w:trPr>
          <w:trHeight w:val="65"/>
        </w:trPr>
        <w:tc>
          <w:tcPr>
            <w:tcW w:w="2084" w:type="pct"/>
            <w:tcBorders>
              <w:top w:val="nil"/>
              <w:left w:val="nil"/>
              <w:bottom w:val="nil"/>
              <w:right w:val="nil"/>
            </w:tcBorders>
            <w:tcMar>
              <w:top w:w="100" w:type="nil"/>
              <w:right w:w="100" w:type="nil"/>
            </w:tcMar>
          </w:tcPr>
          <w:p w14:paraId="103F8D2D" w14:textId="336AEA1A" w:rsidR="00134573" w:rsidRPr="00A61A07" w:rsidRDefault="00134573" w:rsidP="009A2651">
            <w:pPr>
              <w:widowControl w:val="0"/>
              <w:spacing w:line="276" w:lineRule="auto"/>
              <w:rPr>
                <w:sz w:val="20"/>
                <w:szCs w:val="20"/>
                <w:lang w:val="en-US"/>
              </w:rPr>
            </w:pPr>
            <w:r w:rsidRPr="00A61A07">
              <w:rPr>
                <w:sz w:val="20"/>
                <w:szCs w:val="20"/>
                <w:lang w:val="en-US"/>
              </w:rPr>
              <w:t>Operation</w:t>
            </w:r>
            <w:r w:rsidR="00DC4BCE" w:rsidRPr="00A61A07">
              <w:rPr>
                <w:sz w:val="20"/>
                <w:szCs w:val="20"/>
                <w:lang w:val="en-US"/>
              </w:rPr>
              <w:t>al</w:t>
            </w:r>
            <w:r w:rsidRPr="00A61A07">
              <w:rPr>
                <w:sz w:val="20"/>
                <w:szCs w:val="20"/>
                <w:lang w:val="en-US"/>
              </w:rPr>
              <w:t xml:space="preserve"> Efficiency </w:t>
            </w:r>
          </w:p>
          <w:p w14:paraId="7117A876" w14:textId="1F1FA683" w:rsidR="00134573" w:rsidRPr="00A61A07" w:rsidRDefault="00134573" w:rsidP="009A2651">
            <w:pPr>
              <w:widowControl w:val="0"/>
              <w:spacing w:line="276" w:lineRule="auto"/>
              <w:rPr>
                <w:sz w:val="20"/>
                <w:szCs w:val="20"/>
                <w:lang w:val="en-US"/>
              </w:rPr>
            </w:pPr>
            <w:r w:rsidRPr="00A61A07">
              <w:rPr>
                <w:sz w:val="20"/>
                <w:szCs w:val="20"/>
                <w:lang w:val="en-US"/>
              </w:rPr>
              <w:t>(Measure</w:t>
            </w:r>
            <w:r w:rsidR="00DC4BCE" w:rsidRPr="00A61A07">
              <w:rPr>
                <w:sz w:val="20"/>
                <w:szCs w:val="20"/>
                <w:lang w:val="en-US"/>
              </w:rPr>
              <w:t>d</w:t>
            </w:r>
            <w:r w:rsidRPr="00A61A07">
              <w:rPr>
                <w:sz w:val="20"/>
                <w:szCs w:val="20"/>
                <w:lang w:val="en-US"/>
              </w:rPr>
              <w:t xml:space="preserve"> as Sales / PPE)</w:t>
            </w:r>
          </w:p>
        </w:tc>
        <w:tc>
          <w:tcPr>
            <w:tcW w:w="972" w:type="pct"/>
            <w:tcBorders>
              <w:top w:val="nil"/>
              <w:left w:val="nil"/>
              <w:bottom w:val="nil"/>
              <w:right w:val="nil"/>
            </w:tcBorders>
            <w:shd w:val="clear" w:color="auto" w:fill="auto"/>
            <w:tcMar>
              <w:top w:w="100" w:type="nil"/>
              <w:right w:w="100" w:type="nil"/>
            </w:tcMar>
          </w:tcPr>
          <w:p w14:paraId="33A6A666" w14:textId="77777777" w:rsidR="00134573" w:rsidRPr="00A61A07" w:rsidRDefault="00134573" w:rsidP="009A2651">
            <w:pPr>
              <w:widowControl w:val="0"/>
              <w:spacing w:line="276" w:lineRule="auto"/>
              <w:jc w:val="center"/>
              <w:rPr>
                <w:sz w:val="20"/>
                <w:szCs w:val="20"/>
                <w:lang w:val="en-US"/>
              </w:rPr>
            </w:pPr>
          </w:p>
        </w:tc>
        <w:tc>
          <w:tcPr>
            <w:tcW w:w="972" w:type="pct"/>
            <w:tcBorders>
              <w:top w:val="nil"/>
              <w:left w:val="nil"/>
              <w:bottom w:val="nil"/>
              <w:right w:val="nil"/>
            </w:tcBorders>
          </w:tcPr>
          <w:p w14:paraId="1B4A6BF3" w14:textId="77777777" w:rsidR="00134573" w:rsidRPr="00A61A07" w:rsidRDefault="00134573" w:rsidP="009A2651">
            <w:pPr>
              <w:widowControl w:val="0"/>
              <w:spacing w:line="276" w:lineRule="auto"/>
              <w:jc w:val="center"/>
              <w:rPr>
                <w:sz w:val="20"/>
                <w:szCs w:val="20"/>
                <w:lang w:val="en-US"/>
              </w:rPr>
            </w:pPr>
          </w:p>
        </w:tc>
        <w:tc>
          <w:tcPr>
            <w:tcW w:w="972" w:type="pct"/>
            <w:tcBorders>
              <w:top w:val="nil"/>
              <w:left w:val="nil"/>
              <w:bottom w:val="nil"/>
              <w:right w:val="nil"/>
            </w:tcBorders>
          </w:tcPr>
          <w:p w14:paraId="703C2DBD" w14:textId="77777777" w:rsidR="0092037B" w:rsidRPr="00A61A07" w:rsidRDefault="00134573" w:rsidP="009A2651">
            <w:pPr>
              <w:widowControl w:val="0"/>
              <w:spacing w:line="276" w:lineRule="auto"/>
              <w:jc w:val="center"/>
              <w:rPr>
                <w:sz w:val="20"/>
                <w:szCs w:val="20"/>
                <w:lang w:val="en-US"/>
              </w:rPr>
            </w:pPr>
            <w:r w:rsidRPr="00A61A07">
              <w:rPr>
                <w:sz w:val="20"/>
                <w:szCs w:val="20"/>
                <w:lang w:val="en-US"/>
              </w:rPr>
              <w:t xml:space="preserve">0.000 </w:t>
            </w:r>
          </w:p>
          <w:p w14:paraId="111C1B67" w14:textId="5D85C750" w:rsidR="00134573" w:rsidRPr="00A61A07" w:rsidRDefault="00134573" w:rsidP="009A2651">
            <w:pPr>
              <w:widowControl w:val="0"/>
              <w:spacing w:line="276" w:lineRule="auto"/>
              <w:jc w:val="center"/>
              <w:rPr>
                <w:sz w:val="20"/>
                <w:szCs w:val="20"/>
                <w:lang w:val="en-US"/>
              </w:rPr>
            </w:pPr>
            <w:r w:rsidRPr="00A61A07">
              <w:rPr>
                <w:sz w:val="20"/>
                <w:szCs w:val="20"/>
                <w:lang w:val="en-US"/>
              </w:rPr>
              <w:t>(0.145)</w:t>
            </w:r>
          </w:p>
        </w:tc>
      </w:tr>
      <w:tr w:rsidR="00A61A07" w:rsidRPr="00A61A07" w14:paraId="439DF029" w14:textId="77777777" w:rsidTr="00C815E8">
        <w:trPr>
          <w:trHeight w:val="101"/>
        </w:trPr>
        <w:tc>
          <w:tcPr>
            <w:tcW w:w="2084" w:type="pct"/>
            <w:tcBorders>
              <w:top w:val="nil"/>
              <w:left w:val="nil"/>
              <w:bottom w:val="nil"/>
              <w:right w:val="nil"/>
            </w:tcBorders>
            <w:tcMar>
              <w:top w:w="100" w:type="nil"/>
              <w:right w:w="100" w:type="nil"/>
            </w:tcMar>
          </w:tcPr>
          <w:p w14:paraId="75E6AAB0" w14:textId="4A98AC2C" w:rsidR="00134573" w:rsidRPr="00A61A07" w:rsidRDefault="00134573" w:rsidP="009A2651">
            <w:pPr>
              <w:widowControl w:val="0"/>
              <w:spacing w:line="276" w:lineRule="auto"/>
              <w:rPr>
                <w:bCs/>
                <w:sz w:val="20"/>
                <w:szCs w:val="20"/>
                <w:lang w:val="en-US"/>
              </w:rPr>
            </w:pPr>
            <w:r w:rsidRPr="00A61A07">
              <w:rPr>
                <w:bCs/>
                <w:sz w:val="20"/>
                <w:szCs w:val="20"/>
                <w:lang w:val="en-US"/>
              </w:rPr>
              <w:t>Constant</w:t>
            </w:r>
          </w:p>
        </w:tc>
        <w:tc>
          <w:tcPr>
            <w:tcW w:w="972" w:type="pct"/>
            <w:tcBorders>
              <w:top w:val="nil"/>
              <w:left w:val="nil"/>
              <w:bottom w:val="nil"/>
              <w:right w:val="nil"/>
            </w:tcBorders>
            <w:shd w:val="clear" w:color="auto" w:fill="auto"/>
            <w:tcMar>
              <w:top w:w="100" w:type="nil"/>
              <w:right w:w="100" w:type="nil"/>
            </w:tcMar>
          </w:tcPr>
          <w:p w14:paraId="6A119264" w14:textId="77777777" w:rsidR="0092037B" w:rsidRPr="00A61A07" w:rsidRDefault="00134573" w:rsidP="009A2651">
            <w:pPr>
              <w:widowControl w:val="0"/>
              <w:spacing w:line="276" w:lineRule="auto"/>
              <w:jc w:val="center"/>
              <w:rPr>
                <w:sz w:val="20"/>
                <w:szCs w:val="20"/>
                <w:lang w:val="en-US"/>
              </w:rPr>
            </w:pPr>
            <w:r w:rsidRPr="00A61A07">
              <w:rPr>
                <w:sz w:val="20"/>
                <w:szCs w:val="20"/>
                <w:lang w:val="en-US"/>
              </w:rPr>
              <w:t xml:space="preserve">  4.068*** </w:t>
            </w:r>
          </w:p>
          <w:p w14:paraId="2D2F164D" w14:textId="589BBF95" w:rsidR="00134573" w:rsidRPr="00A61A07" w:rsidRDefault="00134573" w:rsidP="009A2651">
            <w:pPr>
              <w:widowControl w:val="0"/>
              <w:spacing w:line="276" w:lineRule="auto"/>
              <w:jc w:val="center"/>
              <w:rPr>
                <w:sz w:val="20"/>
                <w:szCs w:val="20"/>
                <w:lang w:val="en-US"/>
              </w:rPr>
            </w:pPr>
            <w:r w:rsidRPr="00A61A07">
              <w:rPr>
                <w:sz w:val="20"/>
                <w:szCs w:val="20"/>
                <w:lang w:val="en-US"/>
              </w:rPr>
              <w:t>(24.852)</w:t>
            </w:r>
          </w:p>
        </w:tc>
        <w:tc>
          <w:tcPr>
            <w:tcW w:w="972" w:type="pct"/>
            <w:tcBorders>
              <w:top w:val="nil"/>
              <w:left w:val="nil"/>
              <w:bottom w:val="nil"/>
              <w:right w:val="nil"/>
            </w:tcBorders>
          </w:tcPr>
          <w:p w14:paraId="5EE268F0" w14:textId="77777777" w:rsidR="0092037B" w:rsidRPr="00A61A07" w:rsidRDefault="00134573" w:rsidP="009A2651">
            <w:pPr>
              <w:widowControl w:val="0"/>
              <w:spacing w:line="276" w:lineRule="auto"/>
              <w:jc w:val="center"/>
              <w:rPr>
                <w:sz w:val="20"/>
                <w:szCs w:val="20"/>
                <w:lang w:val="en-US"/>
              </w:rPr>
            </w:pPr>
            <w:r w:rsidRPr="00A61A07">
              <w:rPr>
                <w:sz w:val="20"/>
                <w:szCs w:val="20"/>
                <w:lang w:val="en-US"/>
              </w:rPr>
              <w:t xml:space="preserve">3.818*** </w:t>
            </w:r>
          </w:p>
          <w:p w14:paraId="02776543" w14:textId="20BF1DAE" w:rsidR="00134573" w:rsidRPr="00A61A07" w:rsidRDefault="00134573" w:rsidP="009A2651">
            <w:pPr>
              <w:widowControl w:val="0"/>
              <w:spacing w:line="276" w:lineRule="auto"/>
              <w:jc w:val="center"/>
              <w:rPr>
                <w:sz w:val="20"/>
                <w:szCs w:val="20"/>
                <w:lang w:val="en-US"/>
              </w:rPr>
            </w:pPr>
            <w:r w:rsidRPr="00A61A07">
              <w:rPr>
                <w:sz w:val="20"/>
                <w:szCs w:val="20"/>
                <w:lang w:val="en-US"/>
              </w:rPr>
              <w:t>(64.904)</w:t>
            </w:r>
          </w:p>
        </w:tc>
        <w:tc>
          <w:tcPr>
            <w:tcW w:w="972" w:type="pct"/>
            <w:tcBorders>
              <w:top w:val="nil"/>
              <w:left w:val="nil"/>
              <w:bottom w:val="nil"/>
              <w:right w:val="nil"/>
            </w:tcBorders>
          </w:tcPr>
          <w:p w14:paraId="6E5D330A" w14:textId="77777777" w:rsidR="0092037B" w:rsidRPr="00A61A07" w:rsidRDefault="00134573" w:rsidP="009A2651">
            <w:pPr>
              <w:widowControl w:val="0"/>
              <w:spacing w:line="276" w:lineRule="auto"/>
              <w:jc w:val="center"/>
              <w:rPr>
                <w:sz w:val="20"/>
                <w:szCs w:val="20"/>
                <w:lang w:val="en-US"/>
              </w:rPr>
            </w:pPr>
            <w:r w:rsidRPr="00A61A07">
              <w:rPr>
                <w:sz w:val="20"/>
                <w:szCs w:val="20"/>
                <w:lang w:val="en-US"/>
              </w:rPr>
              <w:t xml:space="preserve">3.945*** </w:t>
            </w:r>
          </w:p>
          <w:p w14:paraId="39747449" w14:textId="0CC7F70C" w:rsidR="00134573" w:rsidRPr="00A61A07" w:rsidRDefault="00134573" w:rsidP="009A2651">
            <w:pPr>
              <w:widowControl w:val="0"/>
              <w:spacing w:line="276" w:lineRule="auto"/>
              <w:jc w:val="center"/>
              <w:rPr>
                <w:sz w:val="20"/>
                <w:szCs w:val="20"/>
                <w:lang w:val="en-US"/>
              </w:rPr>
            </w:pPr>
            <w:r w:rsidRPr="00A61A07">
              <w:rPr>
                <w:sz w:val="20"/>
                <w:szCs w:val="20"/>
                <w:lang w:val="en-US"/>
              </w:rPr>
              <w:t>(69.850)</w:t>
            </w:r>
          </w:p>
        </w:tc>
      </w:tr>
      <w:tr w:rsidR="00A61A07" w:rsidRPr="00A61A07" w14:paraId="0C9DD338" w14:textId="77777777" w:rsidTr="00C815E8">
        <w:trPr>
          <w:trHeight w:val="101"/>
        </w:trPr>
        <w:tc>
          <w:tcPr>
            <w:tcW w:w="2084" w:type="pct"/>
            <w:tcBorders>
              <w:top w:val="nil"/>
              <w:left w:val="nil"/>
              <w:bottom w:val="nil"/>
              <w:right w:val="nil"/>
            </w:tcBorders>
            <w:tcMar>
              <w:top w:w="100" w:type="nil"/>
              <w:right w:w="100" w:type="nil"/>
            </w:tcMar>
          </w:tcPr>
          <w:p w14:paraId="1D1324FF" w14:textId="77777777" w:rsidR="00134573" w:rsidRPr="00A61A07" w:rsidRDefault="00134573" w:rsidP="009A2651">
            <w:pPr>
              <w:widowControl w:val="0"/>
              <w:spacing w:line="276" w:lineRule="auto"/>
              <w:rPr>
                <w:bCs/>
                <w:sz w:val="20"/>
                <w:szCs w:val="20"/>
                <w:lang w:val="en-US"/>
              </w:rPr>
            </w:pPr>
            <w:r w:rsidRPr="00A61A07">
              <w:rPr>
                <w:bCs/>
                <w:sz w:val="20"/>
                <w:szCs w:val="20"/>
                <w:lang w:val="en-US"/>
              </w:rPr>
              <w:t>Log pseudolikelihood</w:t>
            </w:r>
          </w:p>
        </w:tc>
        <w:tc>
          <w:tcPr>
            <w:tcW w:w="972" w:type="pct"/>
            <w:tcBorders>
              <w:top w:val="nil"/>
              <w:left w:val="nil"/>
              <w:bottom w:val="nil"/>
              <w:right w:val="nil"/>
            </w:tcBorders>
            <w:shd w:val="clear" w:color="auto" w:fill="auto"/>
            <w:tcMar>
              <w:top w:w="100" w:type="nil"/>
              <w:right w:w="100" w:type="nil"/>
            </w:tcMar>
          </w:tcPr>
          <w:p w14:paraId="027F04C9"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-594.437</w:t>
            </w:r>
          </w:p>
        </w:tc>
        <w:tc>
          <w:tcPr>
            <w:tcW w:w="972" w:type="pct"/>
            <w:tcBorders>
              <w:top w:val="nil"/>
              <w:left w:val="nil"/>
              <w:bottom w:val="nil"/>
              <w:right w:val="nil"/>
            </w:tcBorders>
          </w:tcPr>
          <w:p w14:paraId="5DE744B2"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-512.105</w:t>
            </w:r>
          </w:p>
        </w:tc>
        <w:tc>
          <w:tcPr>
            <w:tcW w:w="972" w:type="pct"/>
            <w:tcBorders>
              <w:top w:val="nil"/>
              <w:left w:val="nil"/>
              <w:bottom w:val="nil"/>
              <w:right w:val="nil"/>
            </w:tcBorders>
          </w:tcPr>
          <w:p w14:paraId="0C434AEB"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-614.766</w:t>
            </w:r>
          </w:p>
        </w:tc>
      </w:tr>
      <w:tr w:rsidR="00A61A07" w:rsidRPr="00A61A07" w14:paraId="4C570CE4" w14:textId="77777777" w:rsidTr="00C815E8">
        <w:trPr>
          <w:trHeight w:val="101"/>
        </w:trPr>
        <w:tc>
          <w:tcPr>
            <w:tcW w:w="2084" w:type="pct"/>
            <w:tcBorders>
              <w:top w:val="nil"/>
              <w:left w:val="nil"/>
              <w:bottom w:val="nil"/>
              <w:right w:val="nil"/>
            </w:tcBorders>
            <w:tcMar>
              <w:top w:w="100" w:type="nil"/>
              <w:right w:w="100" w:type="nil"/>
            </w:tcMar>
          </w:tcPr>
          <w:p w14:paraId="1DBCC783" w14:textId="77777777" w:rsidR="00134573" w:rsidRPr="00A61A07" w:rsidRDefault="00134573" w:rsidP="009A2651">
            <w:pPr>
              <w:widowControl w:val="0"/>
              <w:spacing w:line="276" w:lineRule="auto"/>
              <w:rPr>
                <w:sz w:val="20"/>
                <w:szCs w:val="20"/>
                <w:lang w:val="en-US"/>
              </w:rPr>
            </w:pPr>
            <w:r w:rsidRPr="00A61A07">
              <w:rPr>
                <w:bCs/>
                <w:sz w:val="20"/>
                <w:szCs w:val="20"/>
                <w:lang w:val="en-US"/>
              </w:rPr>
              <w:t xml:space="preserve">Wald </w:t>
            </w:r>
            <w:r w:rsidRPr="00A61A07">
              <w:rPr>
                <w:bCs/>
                <w:i/>
                <w:iCs/>
                <w:sz w:val="20"/>
                <w:szCs w:val="20"/>
                <w:lang w:val="en-US"/>
              </w:rPr>
              <w:t>X</w:t>
            </w:r>
            <w:r w:rsidRPr="00A61A07">
              <w:rPr>
                <w:bCs/>
                <w:sz w:val="20"/>
                <w:szCs w:val="20"/>
                <w:vertAlign w:val="superscript"/>
                <w:lang w:val="en-US"/>
              </w:rPr>
              <w:t>2</w:t>
            </w:r>
          </w:p>
        </w:tc>
        <w:tc>
          <w:tcPr>
            <w:tcW w:w="972" w:type="pct"/>
            <w:tcBorders>
              <w:top w:val="nil"/>
              <w:left w:val="nil"/>
              <w:bottom w:val="nil"/>
              <w:right w:val="nil"/>
            </w:tcBorders>
            <w:shd w:val="clear" w:color="auto" w:fill="auto"/>
            <w:tcMar>
              <w:top w:w="100" w:type="nil"/>
              <w:right w:w="100" w:type="nil"/>
            </w:tcMar>
          </w:tcPr>
          <w:p w14:paraId="6E3EC0F5"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1.00</w:t>
            </w:r>
          </w:p>
        </w:tc>
        <w:tc>
          <w:tcPr>
            <w:tcW w:w="972" w:type="pct"/>
            <w:tcBorders>
              <w:top w:val="nil"/>
              <w:left w:val="nil"/>
              <w:bottom w:val="nil"/>
              <w:right w:val="nil"/>
            </w:tcBorders>
          </w:tcPr>
          <w:p w14:paraId="787D6512"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0.61</w:t>
            </w:r>
          </w:p>
        </w:tc>
        <w:tc>
          <w:tcPr>
            <w:tcW w:w="972" w:type="pct"/>
            <w:tcBorders>
              <w:top w:val="nil"/>
              <w:left w:val="nil"/>
              <w:bottom w:val="nil"/>
              <w:right w:val="nil"/>
            </w:tcBorders>
          </w:tcPr>
          <w:p w14:paraId="7D9B5D4B"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0.02</w:t>
            </w:r>
          </w:p>
        </w:tc>
      </w:tr>
      <w:tr w:rsidR="00A61A07" w:rsidRPr="00A61A07" w14:paraId="60CEB2CA" w14:textId="77777777" w:rsidTr="00C815E8">
        <w:trPr>
          <w:trHeight w:val="101"/>
        </w:trPr>
        <w:tc>
          <w:tcPr>
            <w:tcW w:w="2084" w:type="pct"/>
            <w:tcBorders>
              <w:top w:val="nil"/>
              <w:left w:val="nil"/>
              <w:bottom w:val="single" w:sz="4" w:space="0" w:color="auto"/>
              <w:right w:val="nil"/>
            </w:tcBorders>
            <w:tcMar>
              <w:top w:w="100" w:type="nil"/>
              <w:right w:w="100" w:type="nil"/>
            </w:tcMar>
          </w:tcPr>
          <w:p w14:paraId="42967067" w14:textId="77777777" w:rsidR="00134573" w:rsidRPr="00A61A07" w:rsidRDefault="00134573" w:rsidP="009A2651">
            <w:pPr>
              <w:widowControl w:val="0"/>
              <w:spacing w:line="276" w:lineRule="auto"/>
              <w:rPr>
                <w:bCs/>
                <w:sz w:val="20"/>
                <w:szCs w:val="20"/>
                <w:lang w:val="en-US"/>
              </w:rPr>
            </w:pPr>
            <w:r w:rsidRPr="00A61A07">
              <w:rPr>
                <w:sz w:val="20"/>
                <w:szCs w:val="20"/>
                <w:lang w:val="en-US"/>
              </w:rPr>
              <w:t>Observations</w:t>
            </w:r>
          </w:p>
        </w:tc>
        <w:tc>
          <w:tcPr>
            <w:tcW w:w="972" w:type="pct"/>
            <w:tcBorders>
              <w:top w:val="nil"/>
              <w:left w:val="nil"/>
              <w:bottom w:val="single" w:sz="4" w:space="0" w:color="auto"/>
              <w:right w:val="nil"/>
            </w:tcBorders>
            <w:shd w:val="clear" w:color="auto" w:fill="auto"/>
            <w:tcMar>
              <w:top w:w="100" w:type="nil"/>
              <w:right w:w="100" w:type="nil"/>
            </w:tcMar>
          </w:tcPr>
          <w:p w14:paraId="2062F6A3"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31793</w:t>
            </w:r>
          </w:p>
        </w:tc>
        <w:tc>
          <w:tcPr>
            <w:tcW w:w="972" w:type="pct"/>
            <w:tcBorders>
              <w:top w:val="nil"/>
              <w:left w:val="nil"/>
              <w:bottom w:val="single" w:sz="4" w:space="0" w:color="auto"/>
              <w:right w:val="nil"/>
            </w:tcBorders>
          </w:tcPr>
          <w:p w14:paraId="0F9C8F2E"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26227</w:t>
            </w:r>
          </w:p>
        </w:tc>
        <w:tc>
          <w:tcPr>
            <w:tcW w:w="972" w:type="pct"/>
            <w:tcBorders>
              <w:top w:val="nil"/>
              <w:left w:val="nil"/>
              <w:bottom w:val="single" w:sz="4" w:space="0" w:color="auto"/>
              <w:right w:val="nil"/>
            </w:tcBorders>
          </w:tcPr>
          <w:p w14:paraId="042D8186"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33236</w:t>
            </w:r>
          </w:p>
        </w:tc>
      </w:tr>
    </w:tbl>
    <w:p w14:paraId="74ADE9AA" w14:textId="77777777" w:rsidR="00134573" w:rsidRPr="00A61A07" w:rsidRDefault="00134573"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-statistics are in parentheses.</w:t>
      </w:r>
    </w:p>
    <w:p w14:paraId="4EEA0961" w14:textId="77777777" w:rsidR="00134573" w:rsidRPr="00A61A07" w:rsidRDefault="00134573" w:rsidP="009A2651">
      <w:pPr>
        <w:widowControl w:val="0"/>
        <w:spacing w:line="360" w:lineRule="auto"/>
        <w:jc w:val="both"/>
        <w:rPr>
          <w:sz w:val="20"/>
          <w:szCs w:val="20"/>
          <w:lang w:val="en-US"/>
        </w:rPr>
      </w:pPr>
    </w:p>
    <w:p w14:paraId="0376BA5D" w14:textId="77777777" w:rsidR="00134573" w:rsidRPr="00A61A07" w:rsidRDefault="00134573" w:rsidP="009A2651">
      <w:pPr>
        <w:widowControl w:val="0"/>
        <w:spacing w:line="360" w:lineRule="auto"/>
        <w:rPr>
          <w:b/>
          <w:bCs/>
          <w:lang w:val="en-US"/>
        </w:rPr>
      </w:pPr>
      <w:r w:rsidRPr="00A61A07">
        <w:rPr>
          <w:b/>
          <w:bCs/>
          <w:lang w:val="en-US"/>
        </w:rPr>
        <w:t>Reference</w:t>
      </w:r>
    </w:p>
    <w:p w14:paraId="7CD83961" w14:textId="77777777" w:rsidR="00134573" w:rsidRPr="00A61A07" w:rsidRDefault="00134573" w:rsidP="009A2651">
      <w:pPr>
        <w:pStyle w:val="NormalWeb"/>
        <w:widowControl w:val="0"/>
        <w:kinsoku w:val="0"/>
        <w:overflowPunct w:val="0"/>
        <w:autoSpaceDE w:val="0"/>
        <w:autoSpaceDN w:val="0"/>
        <w:spacing w:before="0" w:beforeAutospacing="0" w:after="0" w:afterAutospacing="0" w:line="360" w:lineRule="auto"/>
        <w:ind w:left="720" w:hanging="720"/>
        <w:jc w:val="both"/>
        <w:rPr>
          <w:lang w:val="en-US"/>
        </w:rPr>
      </w:pPr>
      <w:r w:rsidRPr="00A61A07">
        <w:rPr>
          <w:lang w:val="en-US"/>
        </w:rPr>
        <w:t>Lin, C., Liu, S., &amp; Manso, G. (2021). Shareholder litigation and corporate innovation. </w:t>
      </w:r>
      <w:r w:rsidRPr="00A61A07">
        <w:rPr>
          <w:i/>
          <w:iCs/>
          <w:lang w:val="en-US"/>
        </w:rPr>
        <w:t>Management Science</w:t>
      </w:r>
      <w:r w:rsidRPr="00A61A07">
        <w:rPr>
          <w:lang w:val="en-US"/>
        </w:rPr>
        <w:t>, </w:t>
      </w:r>
      <w:r w:rsidRPr="00A61A07">
        <w:rPr>
          <w:i/>
          <w:iCs/>
          <w:lang w:val="en-US"/>
        </w:rPr>
        <w:t>67</w:t>
      </w:r>
      <w:r w:rsidRPr="00A61A07">
        <w:rPr>
          <w:lang w:val="en-US"/>
        </w:rPr>
        <w:t>(6), 3346-3367.</w:t>
      </w:r>
    </w:p>
    <w:p w14:paraId="412D9E38" w14:textId="77777777" w:rsidR="0092037B" w:rsidRPr="00A61A07" w:rsidRDefault="0092037B" w:rsidP="009A2651">
      <w:pPr>
        <w:widowControl w:val="0"/>
        <w:rPr>
          <w:rStyle w:val="Strong"/>
          <w:lang w:val="en-US"/>
        </w:rPr>
      </w:pPr>
      <w:r w:rsidRPr="00A61A07">
        <w:rPr>
          <w:rStyle w:val="Strong"/>
          <w:lang w:val="en-US"/>
        </w:rPr>
        <w:br w:type="page"/>
      </w:r>
    </w:p>
    <w:p w14:paraId="03A9EC58" w14:textId="6FBC4745" w:rsidR="00134573" w:rsidRPr="00A61A07" w:rsidRDefault="00134573" w:rsidP="009A2651">
      <w:pPr>
        <w:pStyle w:val="NormalWeb"/>
        <w:widowControl w:val="0"/>
        <w:spacing w:before="0" w:beforeAutospacing="0" w:after="0" w:afterAutospacing="0" w:line="360" w:lineRule="auto"/>
        <w:jc w:val="both"/>
        <w:rPr>
          <w:b/>
          <w:bCs/>
          <w:lang w:val="en-US"/>
        </w:rPr>
      </w:pPr>
      <w:r w:rsidRPr="00A61A07">
        <w:rPr>
          <w:rStyle w:val="Strong"/>
          <w:lang w:val="en-US"/>
        </w:rPr>
        <w:lastRenderedPageBreak/>
        <w:t xml:space="preserve">Online Appendix </w:t>
      </w:r>
      <w:r w:rsidR="009F302F" w:rsidRPr="00A61A07">
        <w:rPr>
          <w:rStyle w:val="Strong"/>
          <w:lang w:val="en-US"/>
        </w:rPr>
        <w:t>4</w:t>
      </w:r>
      <w:r w:rsidRPr="00A61A07">
        <w:rPr>
          <w:rStyle w:val="Strong"/>
          <w:lang w:val="en-US"/>
        </w:rPr>
        <w:t>: Spillover Effects of Smart Contract Laws</w:t>
      </w:r>
    </w:p>
    <w:p w14:paraId="1C4C4E09" w14:textId="250719CE" w:rsidR="00C95E75" w:rsidRPr="00A61A07" w:rsidRDefault="00134573" w:rsidP="009A2651">
      <w:pPr>
        <w:widowControl w:val="0"/>
        <w:spacing w:line="360" w:lineRule="auto"/>
        <w:jc w:val="both"/>
        <w:rPr>
          <w:lang w:val="en-US"/>
        </w:rPr>
      </w:pPr>
      <w:r w:rsidRPr="00A61A07">
        <w:rPr>
          <w:lang w:val="en-US"/>
        </w:rPr>
        <w:t xml:space="preserve">We examine </w:t>
      </w:r>
      <w:r w:rsidR="00025A62" w:rsidRPr="00A61A07">
        <w:rPr>
          <w:lang w:val="en-US"/>
        </w:rPr>
        <w:t xml:space="preserve">the </w:t>
      </w:r>
      <w:r w:rsidRPr="00A61A07">
        <w:rPr>
          <w:lang w:val="en-US"/>
        </w:rPr>
        <w:t xml:space="preserve">potential violation of SUTVA arising from </w:t>
      </w:r>
      <w:r w:rsidR="00025A62" w:rsidRPr="00A61A07">
        <w:rPr>
          <w:lang w:val="en-US"/>
        </w:rPr>
        <w:t xml:space="preserve">the </w:t>
      </w:r>
      <w:r w:rsidRPr="00A61A07">
        <w:rPr>
          <w:lang w:val="en-US"/>
        </w:rPr>
        <w:t>spillover effects</w:t>
      </w:r>
      <w:r w:rsidR="00025A62" w:rsidRPr="00A61A07">
        <w:rPr>
          <w:lang w:val="en-US"/>
        </w:rPr>
        <w:t xml:space="preserve"> from treatment firms to control firms</w:t>
      </w:r>
      <w:r w:rsidRPr="00A61A07">
        <w:rPr>
          <w:lang w:val="en-US"/>
        </w:rPr>
        <w:t xml:space="preserve">. To do so, we create a dummy variable, </w:t>
      </w:r>
      <w:r w:rsidRPr="00A61A07">
        <w:rPr>
          <w:i/>
          <w:iCs/>
          <w:lang w:val="en-US"/>
        </w:rPr>
        <w:t>Geographical Proximity</w:t>
      </w:r>
      <w:r w:rsidRPr="00A61A07">
        <w:rPr>
          <w:lang w:val="en-US"/>
        </w:rPr>
        <w:t xml:space="preserve">, which indicates whether a firm in a control state is geographically adjacent to any of the five states that enacted smart contract laws. We then estimate a three-way interaction effect between </w:t>
      </w:r>
      <w:r w:rsidR="00025A62" w:rsidRPr="00A61A07">
        <w:rPr>
          <w:lang w:val="en-US"/>
        </w:rPr>
        <w:t>G</w:t>
      </w:r>
      <w:r w:rsidRPr="00A61A07">
        <w:rPr>
          <w:lang w:val="en-US"/>
        </w:rPr>
        <w:t xml:space="preserve">eographical </w:t>
      </w:r>
      <w:r w:rsidR="00025A62" w:rsidRPr="00A61A07">
        <w:rPr>
          <w:lang w:val="en-US"/>
        </w:rPr>
        <w:t>P</w:t>
      </w:r>
      <w:r w:rsidRPr="00A61A07">
        <w:rPr>
          <w:lang w:val="en-US"/>
        </w:rPr>
        <w:t xml:space="preserve">roximity, </w:t>
      </w:r>
      <w:r w:rsidR="00025A62" w:rsidRPr="00A61A07">
        <w:rPr>
          <w:lang w:val="en-US"/>
        </w:rPr>
        <w:t>T</w:t>
      </w:r>
      <w:r w:rsidRPr="00A61A07">
        <w:rPr>
          <w:lang w:val="en-US"/>
        </w:rPr>
        <w:t xml:space="preserve">reatment, and </w:t>
      </w:r>
      <w:r w:rsidR="00025A62" w:rsidRPr="00A61A07">
        <w:rPr>
          <w:lang w:val="en-US"/>
        </w:rPr>
        <w:t>P</w:t>
      </w:r>
      <w:r w:rsidRPr="00A61A07">
        <w:rPr>
          <w:lang w:val="en-US"/>
        </w:rPr>
        <w:t xml:space="preserve">ost to examine whether firms in </w:t>
      </w:r>
      <w:r w:rsidR="00025A62" w:rsidRPr="00A61A07">
        <w:rPr>
          <w:lang w:val="en-US"/>
        </w:rPr>
        <w:t xml:space="preserve">these adjacent </w:t>
      </w:r>
      <w:r w:rsidRPr="00A61A07">
        <w:rPr>
          <w:lang w:val="en-US"/>
        </w:rPr>
        <w:t xml:space="preserve">control states experience any indirect benefits. The </w:t>
      </w:r>
      <w:r w:rsidR="0022056E" w:rsidRPr="00A61A07">
        <w:rPr>
          <w:lang w:val="en-US"/>
        </w:rPr>
        <w:t xml:space="preserve">test </w:t>
      </w:r>
      <w:r w:rsidRPr="00A61A07">
        <w:rPr>
          <w:lang w:val="en-US"/>
        </w:rPr>
        <w:t>results, reported in Table S</w:t>
      </w:r>
      <w:r w:rsidR="009F302F" w:rsidRPr="00A61A07">
        <w:rPr>
          <w:lang w:val="en-US"/>
        </w:rPr>
        <w:t>4</w:t>
      </w:r>
      <w:r w:rsidRPr="00A61A07">
        <w:rPr>
          <w:lang w:val="en-US"/>
        </w:rPr>
        <w:t xml:space="preserve">, show that the coefficient of </w:t>
      </w:r>
      <w:r w:rsidR="00025A62" w:rsidRPr="00A61A07">
        <w:rPr>
          <w:lang w:val="en-US"/>
        </w:rPr>
        <w:t xml:space="preserve">the </w:t>
      </w:r>
      <w:r w:rsidRPr="00A61A07">
        <w:rPr>
          <w:lang w:val="en-US"/>
        </w:rPr>
        <w:t>interaction term</w:t>
      </w:r>
      <w:r w:rsidR="00025A62" w:rsidRPr="00A61A07">
        <w:rPr>
          <w:lang w:val="en-US"/>
        </w:rPr>
        <w:t xml:space="preserve"> (i.e.,</w:t>
      </w:r>
      <w:r w:rsidRPr="00A61A07">
        <w:rPr>
          <w:lang w:val="en-US"/>
        </w:rPr>
        <w:t xml:space="preserve"> </w:t>
      </w:r>
      <w:proofErr w:type="spellStart"/>
      <w:r w:rsidRPr="00A61A07">
        <w:rPr>
          <w:i/>
          <w:iCs/>
          <w:lang w:val="en-US"/>
        </w:rPr>
        <w:t>Treatment×Post×Geographical</w:t>
      </w:r>
      <w:proofErr w:type="spellEnd"/>
      <w:r w:rsidRPr="00A61A07">
        <w:rPr>
          <w:i/>
          <w:iCs/>
          <w:lang w:val="en-US"/>
        </w:rPr>
        <w:t xml:space="preserve"> Proximity</w:t>
      </w:r>
      <w:r w:rsidR="00025A62" w:rsidRPr="00A61A07">
        <w:rPr>
          <w:lang w:val="en-US"/>
        </w:rPr>
        <w:t>) i</w:t>
      </w:r>
      <w:r w:rsidRPr="00A61A07">
        <w:rPr>
          <w:lang w:val="en-US"/>
        </w:rPr>
        <w:t xml:space="preserve">s </w:t>
      </w:r>
      <w:r w:rsidR="00025A62" w:rsidRPr="00A61A07">
        <w:rPr>
          <w:lang w:val="en-US"/>
        </w:rPr>
        <w:t xml:space="preserve">not </w:t>
      </w:r>
      <w:r w:rsidRPr="00A61A07">
        <w:rPr>
          <w:lang w:val="en-US"/>
        </w:rPr>
        <w:t>statistically significant</w:t>
      </w:r>
      <w:r w:rsidR="00025A62" w:rsidRPr="00A61A07">
        <w:rPr>
          <w:lang w:val="en-US"/>
        </w:rPr>
        <w:t xml:space="preserve"> (</w:t>
      </w:r>
      <w:r w:rsidR="00025A62" w:rsidRPr="00A61A07">
        <w:rPr>
          <w:i/>
          <w:iCs/>
          <w:lang w:val="en-US"/>
        </w:rPr>
        <w:t>p</w:t>
      </w:r>
      <w:r w:rsidR="00025A62" w:rsidRPr="00A61A07">
        <w:rPr>
          <w:lang w:val="en-US"/>
        </w:rPr>
        <w:t xml:space="preserve"> &gt; 0.1)</w:t>
      </w:r>
      <w:r w:rsidRPr="00A61A07">
        <w:rPr>
          <w:lang w:val="en-US"/>
        </w:rPr>
        <w:t>. This suggests that firms headquartered in control states with geographical adjacency to states that enacted smart contract laws do not experience spillover effects from the enactment of these laws, supporting the validity of the SUTVA assumption.</w:t>
      </w:r>
    </w:p>
    <w:p w14:paraId="2811A394" w14:textId="77777777" w:rsidR="0085456A" w:rsidRPr="00A61A07" w:rsidRDefault="0085456A" w:rsidP="009A2651">
      <w:pPr>
        <w:widowControl w:val="0"/>
        <w:spacing w:line="360" w:lineRule="auto"/>
        <w:jc w:val="center"/>
        <w:rPr>
          <w:b/>
          <w:bCs/>
          <w:lang w:val="en-US"/>
        </w:rPr>
      </w:pPr>
    </w:p>
    <w:p w14:paraId="35601D2F" w14:textId="1C75B181" w:rsidR="00134573" w:rsidRPr="00A61A07" w:rsidRDefault="00134573" w:rsidP="009A2651">
      <w:pPr>
        <w:widowControl w:val="0"/>
        <w:spacing w:line="360" w:lineRule="auto"/>
        <w:jc w:val="center"/>
        <w:rPr>
          <w:b/>
          <w:bCs/>
          <w:lang w:val="en-US"/>
        </w:rPr>
      </w:pPr>
      <w:r w:rsidRPr="00A61A07">
        <w:rPr>
          <w:b/>
          <w:bCs/>
          <w:lang w:val="en-US"/>
        </w:rPr>
        <w:t>Table S</w:t>
      </w:r>
      <w:r w:rsidR="009F302F" w:rsidRPr="00A61A07">
        <w:rPr>
          <w:b/>
          <w:bCs/>
          <w:lang w:val="en-US"/>
        </w:rPr>
        <w:t>4</w:t>
      </w:r>
      <w:r w:rsidRPr="00A61A07">
        <w:rPr>
          <w:b/>
          <w:bCs/>
          <w:lang w:val="en-US"/>
        </w:rPr>
        <w:t>. Spillover Effects of Smart Contract Laws</w:t>
      </w:r>
    </w:p>
    <w:tbl>
      <w:tblPr>
        <w:tblW w:w="4962" w:type="pct"/>
        <w:tblBorders>
          <w:top w:val="single" w:sz="4" w:space="0" w:color="auto"/>
          <w:bottom w:val="single" w:sz="4" w:space="0" w:color="auto"/>
        </w:tblBorders>
        <w:tblCellMar>
          <w:top w:w="28" w:type="dxa"/>
          <w:left w:w="57" w:type="dxa"/>
          <w:bottom w:w="28" w:type="dxa"/>
          <w:right w:w="57" w:type="dxa"/>
        </w:tblCellMar>
        <w:tblLook w:val="0000" w:firstRow="0" w:lastRow="0" w:firstColumn="0" w:lastColumn="0" w:noHBand="0" w:noVBand="0"/>
      </w:tblPr>
      <w:tblGrid>
        <w:gridCol w:w="5042"/>
        <w:gridCol w:w="4072"/>
      </w:tblGrid>
      <w:tr w:rsidR="00A61A07" w:rsidRPr="00A61A07" w14:paraId="61455FC6" w14:textId="77777777" w:rsidTr="00025A62">
        <w:trPr>
          <w:trHeight w:val="133"/>
        </w:trPr>
        <w:tc>
          <w:tcPr>
            <w:tcW w:w="2766" w:type="pct"/>
            <w:tcBorders>
              <w:top w:val="single" w:sz="4" w:space="0" w:color="auto"/>
              <w:left w:val="nil"/>
              <w:bottom w:val="single" w:sz="4" w:space="0" w:color="auto"/>
              <w:right w:val="nil"/>
            </w:tcBorders>
            <w:tcMar>
              <w:top w:w="100" w:type="nil"/>
              <w:right w:w="100" w:type="nil"/>
            </w:tcMar>
          </w:tcPr>
          <w:p w14:paraId="434C59F2" w14:textId="77777777" w:rsidR="00134573" w:rsidRPr="00A61A07" w:rsidRDefault="00134573" w:rsidP="009A2651">
            <w:pPr>
              <w:widowControl w:val="0"/>
              <w:spacing w:line="276" w:lineRule="auto"/>
              <w:rPr>
                <w:b/>
                <w:sz w:val="20"/>
                <w:szCs w:val="20"/>
                <w:lang w:val="en-US"/>
              </w:rPr>
            </w:pPr>
            <w:r w:rsidRPr="00A61A07">
              <w:rPr>
                <w:b/>
                <w:sz w:val="20"/>
                <w:szCs w:val="20"/>
                <w:lang w:val="en-US"/>
              </w:rPr>
              <w:t>Variables</w:t>
            </w:r>
          </w:p>
        </w:tc>
        <w:tc>
          <w:tcPr>
            <w:tcW w:w="2234" w:type="pct"/>
            <w:tcBorders>
              <w:top w:val="single" w:sz="4" w:space="0" w:color="auto"/>
              <w:left w:val="nil"/>
              <w:bottom w:val="single" w:sz="4" w:space="0" w:color="auto"/>
              <w:right w:val="nil"/>
            </w:tcBorders>
            <w:tcMar>
              <w:top w:w="100" w:type="nil"/>
              <w:right w:w="100" w:type="nil"/>
            </w:tcMar>
          </w:tcPr>
          <w:p w14:paraId="63236E25" w14:textId="77777777" w:rsidR="00134573" w:rsidRPr="00A61A07" w:rsidRDefault="00134573" w:rsidP="009A2651">
            <w:pPr>
              <w:widowControl w:val="0"/>
              <w:spacing w:line="276" w:lineRule="auto"/>
              <w:jc w:val="center"/>
              <w:rPr>
                <w:b/>
                <w:sz w:val="20"/>
                <w:szCs w:val="20"/>
                <w:lang w:val="en-US"/>
              </w:rPr>
            </w:pPr>
            <w:r w:rsidRPr="00A61A07">
              <w:rPr>
                <w:b/>
                <w:sz w:val="20"/>
                <w:szCs w:val="20"/>
                <w:lang w:val="en-US"/>
              </w:rPr>
              <w:t>Model 1</w:t>
            </w:r>
          </w:p>
        </w:tc>
      </w:tr>
      <w:tr w:rsidR="00A61A07" w:rsidRPr="00A61A07" w14:paraId="4E13102C" w14:textId="77777777" w:rsidTr="00025A62">
        <w:trPr>
          <w:trHeight w:val="69"/>
        </w:trPr>
        <w:tc>
          <w:tcPr>
            <w:tcW w:w="2766" w:type="pct"/>
            <w:tcBorders>
              <w:top w:val="single" w:sz="4" w:space="0" w:color="auto"/>
              <w:left w:val="nil"/>
              <w:bottom w:val="nil"/>
              <w:right w:val="nil"/>
            </w:tcBorders>
            <w:tcMar>
              <w:top w:w="100" w:type="nil"/>
              <w:right w:w="100" w:type="nil"/>
            </w:tcMar>
          </w:tcPr>
          <w:p w14:paraId="3D782312" w14:textId="44CB8523" w:rsidR="00134573" w:rsidRPr="00A61A07" w:rsidRDefault="00134573" w:rsidP="009A2651">
            <w:pPr>
              <w:widowControl w:val="0"/>
              <w:spacing w:line="276" w:lineRule="auto"/>
              <w:rPr>
                <w:sz w:val="20"/>
                <w:szCs w:val="20"/>
                <w:lang w:val="en-US"/>
              </w:rPr>
            </w:pPr>
            <w:r w:rsidRPr="00A61A07">
              <w:rPr>
                <w:sz w:val="20"/>
                <w:szCs w:val="20"/>
                <w:lang w:val="en-US"/>
              </w:rPr>
              <w:t>Treat</w:t>
            </w:r>
            <w:r w:rsidR="00D90B49" w:rsidRPr="00A61A07">
              <w:rPr>
                <w:sz w:val="20"/>
                <w:szCs w:val="20"/>
                <w:lang w:val="en-US"/>
              </w:rPr>
              <w:t>ment</w:t>
            </w:r>
            <w:r w:rsidRPr="00A61A07">
              <w:rPr>
                <w:sz w:val="20"/>
                <w:szCs w:val="20"/>
                <w:lang w:val="en-US"/>
              </w:rPr>
              <w:t xml:space="preserve"> × Post × Geographical Proximity</w:t>
            </w:r>
          </w:p>
        </w:tc>
        <w:tc>
          <w:tcPr>
            <w:tcW w:w="2234" w:type="pct"/>
            <w:tcBorders>
              <w:top w:val="single" w:sz="4" w:space="0" w:color="auto"/>
              <w:left w:val="nil"/>
              <w:bottom w:val="nil"/>
              <w:right w:val="nil"/>
            </w:tcBorders>
            <w:shd w:val="clear" w:color="auto" w:fill="auto"/>
            <w:tcMar>
              <w:top w:w="100" w:type="nil"/>
              <w:right w:w="100" w:type="nil"/>
            </w:tcMar>
          </w:tcPr>
          <w:p w14:paraId="44E631D8"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-0.026 (-1.016)</w:t>
            </w:r>
          </w:p>
        </w:tc>
      </w:tr>
      <w:tr w:rsidR="00A61A07" w:rsidRPr="00A61A07" w14:paraId="2B087B8C" w14:textId="77777777" w:rsidTr="00025A62">
        <w:trPr>
          <w:trHeight w:val="69"/>
        </w:trPr>
        <w:tc>
          <w:tcPr>
            <w:tcW w:w="2766" w:type="pct"/>
            <w:tcBorders>
              <w:top w:val="nil"/>
              <w:left w:val="nil"/>
              <w:bottom w:val="nil"/>
              <w:right w:val="nil"/>
            </w:tcBorders>
            <w:tcMar>
              <w:top w:w="100" w:type="nil"/>
              <w:right w:w="100" w:type="nil"/>
            </w:tcMar>
          </w:tcPr>
          <w:p w14:paraId="4C60469E" w14:textId="44A9E096" w:rsidR="00134573" w:rsidRPr="00A61A07" w:rsidRDefault="00134573" w:rsidP="009A2651">
            <w:pPr>
              <w:widowControl w:val="0"/>
              <w:spacing w:line="276" w:lineRule="auto"/>
              <w:rPr>
                <w:sz w:val="20"/>
                <w:szCs w:val="20"/>
                <w:lang w:val="en-US"/>
              </w:rPr>
            </w:pPr>
            <w:r w:rsidRPr="00A61A07">
              <w:rPr>
                <w:sz w:val="20"/>
                <w:szCs w:val="20"/>
                <w:lang w:val="en-US"/>
              </w:rPr>
              <w:t>Treat</w:t>
            </w:r>
            <w:r w:rsidR="00D90B49" w:rsidRPr="00A61A07">
              <w:rPr>
                <w:sz w:val="20"/>
                <w:szCs w:val="20"/>
                <w:lang w:val="en-US"/>
              </w:rPr>
              <w:t xml:space="preserve">ment </w:t>
            </w:r>
            <w:r w:rsidRPr="00A61A07">
              <w:rPr>
                <w:sz w:val="20"/>
                <w:szCs w:val="20"/>
                <w:lang w:val="en-US"/>
              </w:rPr>
              <w:t>× Post</w:t>
            </w:r>
          </w:p>
        </w:tc>
        <w:tc>
          <w:tcPr>
            <w:tcW w:w="2234" w:type="pct"/>
            <w:tcBorders>
              <w:top w:val="nil"/>
              <w:left w:val="nil"/>
              <w:bottom w:val="nil"/>
              <w:right w:val="nil"/>
            </w:tcBorders>
            <w:shd w:val="clear" w:color="auto" w:fill="auto"/>
            <w:tcMar>
              <w:top w:w="100" w:type="nil"/>
              <w:right w:w="100" w:type="nil"/>
            </w:tcMar>
          </w:tcPr>
          <w:p w14:paraId="2482050D"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0.027** (2.597)</w:t>
            </w:r>
          </w:p>
        </w:tc>
      </w:tr>
      <w:tr w:rsidR="00A61A07" w:rsidRPr="00A61A07" w14:paraId="2CCA936F" w14:textId="77777777" w:rsidTr="00025A62">
        <w:trPr>
          <w:trHeight w:val="69"/>
        </w:trPr>
        <w:tc>
          <w:tcPr>
            <w:tcW w:w="2766" w:type="pct"/>
            <w:tcBorders>
              <w:top w:val="nil"/>
              <w:left w:val="nil"/>
              <w:bottom w:val="nil"/>
              <w:right w:val="nil"/>
            </w:tcBorders>
            <w:tcMar>
              <w:top w:w="100" w:type="nil"/>
              <w:right w:w="100" w:type="nil"/>
            </w:tcMar>
          </w:tcPr>
          <w:p w14:paraId="7F7869B2" w14:textId="77777777" w:rsidR="00134573" w:rsidRPr="00A61A07" w:rsidRDefault="00134573" w:rsidP="009A2651">
            <w:pPr>
              <w:widowControl w:val="0"/>
              <w:spacing w:line="276" w:lineRule="auto"/>
              <w:rPr>
                <w:sz w:val="20"/>
                <w:szCs w:val="20"/>
                <w:lang w:val="en-US"/>
              </w:rPr>
            </w:pPr>
            <w:r w:rsidRPr="00A61A07">
              <w:rPr>
                <w:sz w:val="20"/>
                <w:szCs w:val="20"/>
                <w:lang w:val="en-US"/>
              </w:rPr>
              <w:t>Firm Profitability</w:t>
            </w:r>
          </w:p>
        </w:tc>
        <w:tc>
          <w:tcPr>
            <w:tcW w:w="2234" w:type="pct"/>
            <w:tcBorders>
              <w:top w:val="nil"/>
              <w:left w:val="nil"/>
              <w:bottom w:val="nil"/>
              <w:right w:val="nil"/>
            </w:tcBorders>
            <w:shd w:val="clear" w:color="auto" w:fill="auto"/>
            <w:tcMar>
              <w:top w:w="100" w:type="nil"/>
              <w:right w:w="100" w:type="nil"/>
            </w:tcMar>
          </w:tcPr>
          <w:p w14:paraId="497BC893"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0.093*** (4.448)</w:t>
            </w:r>
          </w:p>
        </w:tc>
      </w:tr>
      <w:tr w:rsidR="00A61A07" w:rsidRPr="00A61A07" w14:paraId="37FEF577" w14:textId="77777777" w:rsidTr="00025A62">
        <w:trPr>
          <w:trHeight w:val="69"/>
        </w:trPr>
        <w:tc>
          <w:tcPr>
            <w:tcW w:w="2766" w:type="pct"/>
            <w:tcBorders>
              <w:top w:val="nil"/>
              <w:left w:val="nil"/>
              <w:bottom w:val="nil"/>
              <w:right w:val="nil"/>
            </w:tcBorders>
            <w:tcMar>
              <w:top w:w="100" w:type="nil"/>
              <w:right w:w="100" w:type="nil"/>
            </w:tcMar>
          </w:tcPr>
          <w:p w14:paraId="7286CF9B" w14:textId="77777777" w:rsidR="00134573" w:rsidRPr="00A61A07" w:rsidRDefault="00134573" w:rsidP="009A2651">
            <w:pPr>
              <w:widowControl w:val="0"/>
              <w:spacing w:line="276" w:lineRule="auto"/>
              <w:rPr>
                <w:sz w:val="20"/>
                <w:szCs w:val="20"/>
                <w:lang w:val="en-US"/>
              </w:rPr>
            </w:pPr>
            <w:r w:rsidRPr="00A61A07">
              <w:rPr>
                <w:sz w:val="20"/>
                <w:szCs w:val="20"/>
                <w:lang w:val="en-US"/>
              </w:rPr>
              <w:t>Firm Size</w:t>
            </w:r>
          </w:p>
        </w:tc>
        <w:tc>
          <w:tcPr>
            <w:tcW w:w="2234" w:type="pct"/>
            <w:tcBorders>
              <w:top w:val="nil"/>
              <w:left w:val="nil"/>
              <w:bottom w:val="nil"/>
              <w:right w:val="nil"/>
            </w:tcBorders>
            <w:shd w:val="clear" w:color="auto" w:fill="auto"/>
            <w:tcMar>
              <w:top w:w="100" w:type="nil"/>
              <w:right w:w="100" w:type="nil"/>
            </w:tcMar>
          </w:tcPr>
          <w:p w14:paraId="38D755AF"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-0.022** (-2.984)</w:t>
            </w:r>
          </w:p>
        </w:tc>
      </w:tr>
      <w:tr w:rsidR="00A61A07" w:rsidRPr="00A61A07" w14:paraId="36A53483" w14:textId="77777777" w:rsidTr="00025A62">
        <w:trPr>
          <w:trHeight w:val="69"/>
        </w:trPr>
        <w:tc>
          <w:tcPr>
            <w:tcW w:w="2766" w:type="pct"/>
            <w:tcBorders>
              <w:top w:val="nil"/>
              <w:left w:val="nil"/>
              <w:bottom w:val="nil"/>
              <w:right w:val="nil"/>
            </w:tcBorders>
            <w:tcMar>
              <w:top w:w="100" w:type="nil"/>
              <w:right w:w="100" w:type="nil"/>
            </w:tcMar>
          </w:tcPr>
          <w:p w14:paraId="4B1B965E" w14:textId="77777777" w:rsidR="00134573" w:rsidRPr="00A61A07" w:rsidRDefault="00134573" w:rsidP="009A2651">
            <w:pPr>
              <w:widowControl w:val="0"/>
              <w:spacing w:line="276" w:lineRule="auto"/>
              <w:rPr>
                <w:sz w:val="20"/>
                <w:szCs w:val="20"/>
                <w:lang w:val="en-US"/>
              </w:rPr>
            </w:pPr>
            <w:r w:rsidRPr="00A61A07">
              <w:rPr>
                <w:sz w:val="20"/>
                <w:szCs w:val="20"/>
                <w:lang w:val="en-US"/>
              </w:rPr>
              <w:t>Firm Leverage</w:t>
            </w:r>
          </w:p>
        </w:tc>
        <w:tc>
          <w:tcPr>
            <w:tcW w:w="2234" w:type="pct"/>
            <w:tcBorders>
              <w:top w:val="nil"/>
              <w:left w:val="nil"/>
              <w:bottom w:val="nil"/>
              <w:right w:val="nil"/>
            </w:tcBorders>
            <w:shd w:val="clear" w:color="auto" w:fill="auto"/>
            <w:tcMar>
              <w:top w:w="100" w:type="nil"/>
              <w:right w:w="100" w:type="nil"/>
            </w:tcMar>
          </w:tcPr>
          <w:p w14:paraId="7C64809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-0.042* (-2.192)</w:t>
            </w:r>
          </w:p>
        </w:tc>
      </w:tr>
      <w:tr w:rsidR="00A61A07" w:rsidRPr="00A61A07" w14:paraId="788388C2" w14:textId="77777777" w:rsidTr="00025A62">
        <w:trPr>
          <w:trHeight w:val="69"/>
        </w:trPr>
        <w:tc>
          <w:tcPr>
            <w:tcW w:w="2766" w:type="pct"/>
            <w:tcBorders>
              <w:top w:val="nil"/>
              <w:left w:val="nil"/>
              <w:bottom w:val="nil"/>
              <w:right w:val="nil"/>
            </w:tcBorders>
            <w:tcMar>
              <w:top w:w="100" w:type="nil"/>
              <w:right w:w="100" w:type="nil"/>
            </w:tcMar>
          </w:tcPr>
          <w:p w14:paraId="7ADC4666" w14:textId="77777777" w:rsidR="00134573" w:rsidRPr="00A61A07" w:rsidRDefault="00134573" w:rsidP="009A2651">
            <w:pPr>
              <w:widowControl w:val="0"/>
              <w:spacing w:line="276" w:lineRule="auto"/>
              <w:rPr>
                <w:sz w:val="20"/>
                <w:szCs w:val="20"/>
                <w:lang w:val="en-US"/>
              </w:rPr>
            </w:pPr>
            <w:r w:rsidRPr="00A61A07">
              <w:rPr>
                <w:sz w:val="20"/>
                <w:szCs w:val="20"/>
                <w:lang w:val="en-US"/>
              </w:rPr>
              <w:t>Cash Intensity</w:t>
            </w:r>
          </w:p>
        </w:tc>
        <w:tc>
          <w:tcPr>
            <w:tcW w:w="2234" w:type="pct"/>
            <w:tcBorders>
              <w:top w:val="nil"/>
              <w:left w:val="nil"/>
              <w:bottom w:val="nil"/>
              <w:right w:val="nil"/>
            </w:tcBorders>
            <w:shd w:val="clear" w:color="auto" w:fill="auto"/>
            <w:tcMar>
              <w:top w:w="100" w:type="nil"/>
              <w:right w:w="100" w:type="nil"/>
            </w:tcMar>
          </w:tcPr>
          <w:p w14:paraId="6F85BBD3"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0.067* (2.154)</w:t>
            </w:r>
          </w:p>
        </w:tc>
      </w:tr>
      <w:tr w:rsidR="00A61A07" w:rsidRPr="00A61A07" w14:paraId="351714DA" w14:textId="77777777" w:rsidTr="00025A62">
        <w:trPr>
          <w:trHeight w:val="69"/>
        </w:trPr>
        <w:tc>
          <w:tcPr>
            <w:tcW w:w="2766" w:type="pct"/>
            <w:tcBorders>
              <w:top w:val="nil"/>
              <w:left w:val="nil"/>
              <w:bottom w:val="nil"/>
              <w:right w:val="nil"/>
            </w:tcBorders>
            <w:tcMar>
              <w:top w:w="100" w:type="nil"/>
              <w:right w:w="100" w:type="nil"/>
            </w:tcMar>
          </w:tcPr>
          <w:p w14:paraId="69226519"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 xml:space="preserve">Tangible Assets </w:t>
            </w:r>
          </w:p>
        </w:tc>
        <w:tc>
          <w:tcPr>
            <w:tcW w:w="2234" w:type="pct"/>
            <w:tcBorders>
              <w:top w:val="nil"/>
              <w:left w:val="nil"/>
              <w:bottom w:val="nil"/>
              <w:right w:val="nil"/>
            </w:tcBorders>
            <w:shd w:val="clear" w:color="auto" w:fill="auto"/>
            <w:tcMar>
              <w:top w:w="100" w:type="nil"/>
              <w:right w:w="100" w:type="nil"/>
            </w:tcMar>
          </w:tcPr>
          <w:p w14:paraId="678D5C3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-0.150*** (-3.636)</w:t>
            </w:r>
          </w:p>
        </w:tc>
      </w:tr>
      <w:tr w:rsidR="00A61A07" w:rsidRPr="00A61A07" w14:paraId="2838E268" w14:textId="77777777" w:rsidTr="00025A62">
        <w:trPr>
          <w:trHeight w:val="157"/>
        </w:trPr>
        <w:tc>
          <w:tcPr>
            <w:tcW w:w="2766" w:type="pct"/>
            <w:tcBorders>
              <w:top w:val="nil"/>
              <w:left w:val="nil"/>
              <w:bottom w:val="nil"/>
              <w:right w:val="nil"/>
            </w:tcBorders>
            <w:tcMar>
              <w:top w:w="100" w:type="nil"/>
              <w:right w:w="100" w:type="nil"/>
            </w:tcMar>
          </w:tcPr>
          <w:p w14:paraId="5187C07E"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Labor Intensity</w:t>
            </w:r>
          </w:p>
        </w:tc>
        <w:tc>
          <w:tcPr>
            <w:tcW w:w="2234" w:type="pct"/>
            <w:tcBorders>
              <w:top w:val="nil"/>
              <w:left w:val="nil"/>
              <w:bottom w:val="nil"/>
              <w:right w:val="nil"/>
            </w:tcBorders>
            <w:shd w:val="clear" w:color="auto" w:fill="auto"/>
            <w:tcMar>
              <w:top w:w="100" w:type="nil"/>
              <w:right w:w="100" w:type="nil"/>
            </w:tcMar>
          </w:tcPr>
          <w:p w14:paraId="5FF07EAF"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-0.000 (-0.440)</w:t>
            </w:r>
          </w:p>
        </w:tc>
      </w:tr>
      <w:tr w:rsidR="00A61A07" w:rsidRPr="00A61A07" w14:paraId="3F47E301" w14:textId="77777777" w:rsidTr="00025A62">
        <w:trPr>
          <w:trHeight w:val="69"/>
        </w:trPr>
        <w:tc>
          <w:tcPr>
            <w:tcW w:w="2766" w:type="pct"/>
            <w:tcBorders>
              <w:top w:val="nil"/>
              <w:left w:val="nil"/>
              <w:bottom w:val="nil"/>
              <w:right w:val="nil"/>
            </w:tcBorders>
            <w:tcMar>
              <w:top w:w="100" w:type="nil"/>
              <w:right w:w="100" w:type="nil"/>
            </w:tcMar>
          </w:tcPr>
          <w:p w14:paraId="295279AA"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Horizontal Complexity</w:t>
            </w:r>
          </w:p>
        </w:tc>
        <w:tc>
          <w:tcPr>
            <w:tcW w:w="2234" w:type="pct"/>
            <w:tcBorders>
              <w:top w:val="nil"/>
              <w:left w:val="nil"/>
              <w:bottom w:val="nil"/>
              <w:right w:val="nil"/>
            </w:tcBorders>
            <w:shd w:val="clear" w:color="auto" w:fill="auto"/>
            <w:tcMar>
              <w:top w:w="100" w:type="nil"/>
              <w:right w:w="100" w:type="nil"/>
            </w:tcMar>
          </w:tcPr>
          <w:p w14:paraId="5C1225FB"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-0.000 (-0.561)</w:t>
            </w:r>
          </w:p>
        </w:tc>
      </w:tr>
      <w:tr w:rsidR="00A61A07" w:rsidRPr="00A61A07" w14:paraId="67D27621" w14:textId="77777777" w:rsidTr="00025A62">
        <w:trPr>
          <w:trHeight w:val="80"/>
        </w:trPr>
        <w:tc>
          <w:tcPr>
            <w:tcW w:w="2766" w:type="pct"/>
            <w:tcBorders>
              <w:top w:val="nil"/>
              <w:left w:val="nil"/>
              <w:bottom w:val="nil"/>
              <w:right w:val="nil"/>
            </w:tcBorders>
            <w:tcMar>
              <w:top w:w="100" w:type="nil"/>
              <w:right w:w="100" w:type="nil"/>
            </w:tcMar>
          </w:tcPr>
          <w:p w14:paraId="43DC6884" w14:textId="77777777" w:rsidR="00134573" w:rsidRPr="00A61A07" w:rsidRDefault="00134573" w:rsidP="009A2651">
            <w:pPr>
              <w:widowControl w:val="0"/>
              <w:spacing w:line="276" w:lineRule="auto"/>
              <w:rPr>
                <w:sz w:val="20"/>
                <w:szCs w:val="20"/>
                <w:lang w:val="en-US" w:eastAsia="en-GB"/>
              </w:rPr>
            </w:pPr>
            <w:r w:rsidRPr="00A61A07">
              <w:rPr>
                <w:sz w:val="20"/>
                <w:szCs w:val="20"/>
                <w:lang w:val="en-US"/>
              </w:rPr>
              <w:t>Spatial Complexity</w:t>
            </w:r>
          </w:p>
        </w:tc>
        <w:tc>
          <w:tcPr>
            <w:tcW w:w="2234" w:type="pct"/>
            <w:tcBorders>
              <w:top w:val="nil"/>
              <w:left w:val="nil"/>
              <w:bottom w:val="nil"/>
              <w:right w:val="nil"/>
            </w:tcBorders>
            <w:shd w:val="clear" w:color="auto" w:fill="auto"/>
            <w:tcMar>
              <w:top w:w="100" w:type="nil"/>
              <w:right w:w="100" w:type="nil"/>
            </w:tcMar>
          </w:tcPr>
          <w:p w14:paraId="79A270E8"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-0.006 (-0.262)</w:t>
            </w:r>
          </w:p>
        </w:tc>
      </w:tr>
      <w:tr w:rsidR="00A61A07" w:rsidRPr="00A61A07" w14:paraId="5153B05F" w14:textId="77777777" w:rsidTr="00025A62">
        <w:trPr>
          <w:trHeight w:val="105"/>
        </w:trPr>
        <w:tc>
          <w:tcPr>
            <w:tcW w:w="2766" w:type="pct"/>
            <w:tcBorders>
              <w:top w:val="nil"/>
              <w:left w:val="nil"/>
              <w:bottom w:val="nil"/>
              <w:right w:val="nil"/>
            </w:tcBorders>
            <w:tcMar>
              <w:top w:w="100" w:type="nil"/>
              <w:right w:w="100" w:type="nil"/>
            </w:tcMar>
          </w:tcPr>
          <w:p w14:paraId="100AC7F4" w14:textId="77777777" w:rsidR="00134573" w:rsidRPr="00A61A07" w:rsidRDefault="00134573" w:rsidP="009A2651">
            <w:pPr>
              <w:widowControl w:val="0"/>
              <w:spacing w:line="276" w:lineRule="auto"/>
              <w:rPr>
                <w:sz w:val="20"/>
                <w:szCs w:val="20"/>
                <w:lang w:val="en-US" w:bidi="ar"/>
              </w:rPr>
            </w:pPr>
            <w:r w:rsidRPr="00A61A07">
              <w:rPr>
                <w:sz w:val="20"/>
                <w:szCs w:val="20"/>
                <w:lang w:val="en-US"/>
              </w:rPr>
              <w:t>Interconnected Complexity</w:t>
            </w:r>
          </w:p>
        </w:tc>
        <w:tc>
          <w:tcPr>
            <w:tcW w:w="2234" w:type="pct"/>
            <w:tcBorders>
              <w:top w:val="nil"/>
              <w:left w:val="nil"/>
              <w:bottom w:val="nil"/>
              <w:right w:val="nil"/>
            </w:tcBorders>
            <w:shd w:val="clear" w:color="auto" w:fill="auto"/>
            <w:tcMar>
              <w:top w:w="100" w:type="nil"/>
              <w:right w:w="100" w:type="nil"/>
            </w:tcMar>
          </w:tcPr>
          <w:p w14:paraId="08A587B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-0.061 (-1.310)</w:t>
            </w:r>
          </w:p>
        </w:tc>
      </w:tr>
      <w:tr w:rsidR="00A61A07" w:rsidRPr="00A61A07" w14:paraId="7E9FEEA8" w14:textId="77777777" w:rsidTr="00025A62">
        <w:trPr>
          <w:trHeight w:val="98"/>
        </w:trPr>
        <w:tc>
          <w:tcPr>
            <w:tcW w:w="2766" w:type="pct"/>
            <w:tcBorders>
              <w:top w:val="nil"/>
              <w:left w:val="nil"/>
              <w:bottom w:val="nil"/>
              <w:right w:val="nil"/>
            </w:tcBorders>
            <w:tcMar>
              <w:top w:w="100" w:type="nil"/>
              <w:right w:w="100" w:type="nil"/>
            </w:tcMar>
          </w:tcPr>
          <w:p w14:paraId="12A21E42" w14:textId="77777777" w:rsidR="00134573" w:rsidRPr="00A61A07" w:rsidRDefault="00134573" w:rsidP="009A2651">
            <w:pPr>
              <w:widowControl w:val="0"/>
              <w:spacing w:line="276" w:lineRule="auto"/>
              <w:rPr>
                <w:sz w:val="20"/>
                <w:szCs w:val="20"/>
                <w:lang w:val="en-US"/>
              </w:rPr>
            </w:pPr>
            <w:r w:rsidRPr="00A61A07">
              <w:rPr>
                <w:sz w:val="20"/>
                <w:szCs w:val="20"/>
                <w:lang w:val="en-US" w:bidi="ar"/>
              </w:rPr>
              <w:t>Constant</w:t>
            </w:r>
          </w:p>
        </w:tc>
        <w:tc>
          <w:tcPr>
            <w:tcW w:w="2234" w:type="pct"/>
            <w:tcBorders>
              <w:top w:val="nil"/>
              <w:left w:val="nil"/>
              <w:bottom w:val="nil"/>
              <w:right w:val="nil"/>
            </w:tcBorders>
            <w:shd w:val="clear" w:color="auto" w:fill="auto"/>
            <w:tcMar>
              <w:top w:w="100" w:type="nil"/>
              <w:right w:w="100" w:type="nil"/>
            </w:tcMar>
          </w:tcPr>
          <w:p w14:paraId="706F731C"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0.937*** (17.757)</w:t>
            </w:r>
          </w:p>
        </w:tc>
      </w:tr>
      <w:tr w:rsidR="00A61A07" w:rsidRPr="00A61A07" w14:paraId="7CA22D59" w14:textId="77777777" w:rsidTr="00025A62">
        <w:trPr>
          <w:trHeight w:val="54"/>
        </w:trPr>
        <w:tc>
          <w:tcPr>
            <w:tcW w:w="2766" w:type="pct"/>
            <w:tcBorders>
              <w:top w:val="nil"/>
              <w:left w:val="nil"/>
              <w:bottom w:val="nil"/>
              <w:right w:val="nil"/>
            </w:tcBorders>
            <w:tcMar>
              <w:top w:w="100" w:type="nil"/>
              <w:right w:w="100" w:type="nil"/>
            </w:tcMar>
          </w:tcPr>
          <w:p w14:paraId="58939C0A" w14:textId="77777777" w:rsidR="00134573" w:rsidRPr="00A61A07" w:rsidRDefault="00134573" w:rsidP="009A2651">
            <w:pPr>
              <w:widowControl w:val="0"/>
              <w:spacing w:line="276" w:lineRule="auto"/>
              <w:rPr>
                <w:sz w:val="20"/>
                <w:szCs w:val="20"/>
                <w:lang w:val="en-US" w:bidi="ar"/>
              </w:rPr>
            </w:pPr>
            <w:r w:rsidRPr="00A61A07">
              <w:rPr>
                <w:sz w:val="20"/>
                <w:szCs w:val="20"/>
                <w:lang w:val="en-US" w:bidi="ar"/>
              </w:rPr>
              <w:t>Firm Fixed Effects</w:t>
            </w:r>
          </w:p>
        </w:tc>
        <w:tc>
          <w:tcPr>
            <w:tcW w:w="2234" w:type="pct"/>
            <w:tcBorders>
              <w:top w:val="nil"/>
              <w:left w:val="nil"/>
              <w:bottom w:val="nil"/>
              <w:right w:val="nil"/>
            </w:tcBorders>
            <w:shd w:val="clear" w:color="auto" w:fill="auto"/>
            <w:tcMar>
              <w:top w:w="100" w:type="nil"/>
              <w:right w:w="100" w:type="nil"/>
            </w:tcMar>
          </w:tcPr>
          <w:p w14:paraId="31D612F6"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Yes</w:t>
            </w:r>
          </w:p>
        </w:tc>
      </w:tr>
      <w:tr w:rsidR="00A61A07" w:rsidRPr="00A61A07" w14:paraId="58FCC3D9" w14:textId="77777777" w:rsidTr="00025A62">
        <w:trPr>
          <w:trHeight w:val="54"/>
        </w:trPr>
        <w:tc>
          <w:tcPr>
            <w:tcW w:w="2766" w:type="pct"/>
            <w:tcBorders>
              <w:top w:val="nil"/>
              <w:left w:val="nil"/>
              <w:bottom w:val="nil"/>
              <w:right w:val="nil"/>
            </w:tcBorders>
            <w:tcMar>
              <w:top w:w="100" w:type="nil"/>
              <w:right w:w="100" w:type="nil"/>
            </w:tcMar>
          </w:tcPr>
          <w:p w14:paraId="74B2A232" w14:textId="77777777" w:rsidR="00134573" w:rsidRPr="00A61A07" w:rsidRDefault="00134573" w:rsidP="009A2651">
            <w:pPr>
              <w:widowControl w:val="0"/>
              <w:spacing w:line="276" w:lineRule="auto"/>
              <w:rPr>
                <w:sz w:val="20"/>
                <w:szCs w:val="20"/>
                <w:lang w:val="en-US" w:bidi="ar"/>
              </w:rPr>
            </w:pPr>
            <w:r w:rsidRPr="00A61A07">
              <w:rPr>
                <w:sz w:val="20"/>
                <w:szCs w:val="20"/>
                <w:lang w:val="en-US" w:bidi="ar"/>
              </w:rPr>
              <w:t>Year Fixed Effects</w:t>
            </w:r>
          </w:p>
        </w:tc>
        <w:tc>
          <w:tcPr>
            <w:tcW w:w="2234" w:type="pct"/>
            <w:tcBorders>
              <w:top w:val="nil"/>
              <w:left w:val="nil"/>
              <w:bottom w:val="nil"/>
              <w:right w:val="nil"/>
            </w:tcBorders>
            <w:shd w:val="clear" w:color="auto" w:fill="auto"/>
            <w:tcMar>
              <w:top w:w="100" w:type="nil"/>
              <w:right w:w="100" w:type="nil"/>
            </w:tcMar>
          </w:tcPr>
          <w:p w14:paraId="0405438A"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Yes</w:t>
            </w:r>
          </w:p>
        </w:tc>
      </w:tr>
      <w:tr w:rsidR="00A61A07" w:rsidRPr="00A61A07" w14:paraId="6AA1B522" w14:textId="77777777" w:rsidTr="00025A62">
        <w:trPr>
          <w:trHeight w:val="79"/>
        </w:trPr>
        <w:tc>
          <w:tcPr>
            <w:tcW w:w="2766" w:type="pct"/>
            <w:tcBorders>
              <w:top w:val="nil"/>
              <w:left w:val="nil"/>
              <w:bottom w:val="nil"/>
              <w:right w:val="nil"/>
            </w:tcBorders>
            <w:tcMar>
              <w:top w:w="100" w:type="nil"/>
              <w:right w:w="100" w:type="nil"/>
            </w:tcMar>
          </w:tcPr>
          <w:p w14:paraId="73F236F1" w14:textId="77777777" w:rsidR="00134573" w:rsidRPr="00A61A07" w:rsidRDefault="00134573" w:rsidP="009A2651">
            <w:pPr>
              <w:widowControl w:val="0"/>
              <w:spacing w:line="276" w:lineRule="auto"/>
              <w:rPr>
                <w:sz w:val="20"/>
                <w:szCs w:val="20"/>
                <w:lang w:val="en-US"/>
              </w:rPr>
            </w:pPr>
            <w:r w:rsidRPr="00A61A07">
              <w:rPr>
                <w:sz w:val="20"/>
                <w:szCs w:val="20"/>
                <w:lang w:val="en-US"/>
              </w:rPr>
              <w:t>Observations</w:t>
            </w:r>
          </w:p>
        </w:tc>
        <w:tc>
          <w:tcPr>
            <w:tcW w:w="2234" w:type="pct"/>
            <w:tcBorders>
              <w:top w:val="nil"/>
              <w:left w:val="nil"/>
              <w:bottom w:val="nil"/>
              <w:right w:val="nil"/>
            </w:tcBorders>
            <w:shd w:val="clear" w:color="auto" w:fill="auto"/>
            <w:tcMar>
              <w:top w:w="100" w:type="nil"/>
              <w:right w:w="100" w:type="nil"/>
            </w:tcMar>
          </w:tcPr>
          <w:p w14:paraId="2E32B6F6"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1599</w:t>
            </w:r>
          </w:p>
        </w:tc>
      </w:tr>
      <w:tr w:rsidR="00A61A07" w:rsidRPr="00A61A07" w14:paraId="0D00B6DB" w14:textId="77777777" w:rsidTr="00025A62">
        <w:trPr>
          <w:trHeight w:val="61"/>
        </w:trPr>
        <w:tc>
          <w:tcPr>
            <w:tcW w:w="2766" w:type="pct"/>
            <w:tcBorders>
              <w:top w:val="nil"/>
              <w:left w:val="nil"/>
              <w:bottom w:val="nil"/>
              <w:right w:val="nil"/>
            </w:tcBorders>
            <w:tcMar>
              <w:top w:w="100" w:type="nil"/>
              <w:right w:w="100" w:type="nil"/>
            </w:tcMar>
          </w:tcPr>
          <w:p w14:paraId="58AEDB47" w14:textId="77777777" w:rsidR="00134573" w:rsidRPr="00A61A07" w:rsidRDefault="00134573" w:rsidP="009A2651">
            <w:pPr>
              <w:widowControl w:val="0"/>
              <w:spacing w:line="276" w:lineRule="auto"/>
              <w:rPr>
                <w:i/>
                <w:iCs/>
                <w:sz w:val="20"/>
                <w:szCs w:val="20"/>
                <w:lang w:val="en-US"/>
              </w:rPr>
            </w:pPr>
            <w:r w:rsidRPr="00A61A07">
              <w:rPr>
                <w:i/>
                <w:sz w:val="20"/>
                <w:szCs w:val="20"/>
                <w:lang w:val="en-US"/>
              </w:rPr>
              <w:t>F</w:t>
            </w:r>
            <w:r w:rsidRPr="00A61A07">
              <w:rPr>
                <w:sz w:val="20"/>
                <w:szCs w:val="20"/>
                <w:lang w:val="en-US"/>
              </w:rPr>
              <w:t>-value</w:t>
            </w:r>
          </w:p>
        </w:tc>
        <w:tc>
          <w:tcPr>
            <w:tcW w:w="2234" w:type="pct"/>
            <w:tcBorders>
              <w:top w:val="nil"/>
              <w:left w:val="nil"/>
              <w:bottom w:val="nil"/>
              <w:right w:val="nil"/>
            </w:tcBorders>
            <w:shd w:val="clear" w:color="auto" w:fill="auto"/>
            <w:tcMar>
              <w:top w:w="100" w:type="nil"/>
              <w:right w:w="100" w:type="nil"/>
            </w:tcMar>
          </w:tcPr>
          <w:p w14:paraId="471F0B48"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4.97***</w:t>
            </w:r>
          </w:p>
        </w:tc>
      </w:tr>
      <w:tr w:rsidR="00A61A07" w:rsidRPr="00A61A07" w14:paraId="4CB3A850" w14:textId="77777777" w:rsidTr="00025A62">
        <w:trPr>
          <w:trHeight w:val="117"/>
        </w:trPr>
        <w:tc>
          <w:tcPr>
            <w:tcW w:w="2766" w:type="pct"/>
            <w:tcBorders>
              <w:top w:val="nil"/>
              <w:left w:val="nil"/>
              <w:bottom w:val="single" w:sz="4" w:space="0" w:color="auto"/>
              <w:right w:val="nil"/>
            </w:tcBorders>
            <w:tcMar>
              <w:top w:w="100" w:type="nil"/>
              <w:right w:w="100" w:type="nil"/>
            </w:tcMar>
          </w:tcPr>
          <w:p w14:paraId="6F73A009" w14:textId="77777777" w:rsidR="00134573" w:rsidRPr="00A61A07" w:rsidRDefault="00134573" w:rsidP="009A2651">
            <w:pPr>
              <w:widowControl w:val="0"/>
              <w:spacing w:line="276" w:lineRule="auto"/>
              <w:rPr>
                <w:bCs/>
                <w:sz w:val="20"/>
                <w:szCs w:val="20"/>
                <w:lang w:val="en-US"/>
              </w:rPr>
            </w:pPr>
            <w:r w:rsidRPr="00A61A07">
              <w:rPr>
                <w:i/>
                <w:iCs/>
                <w:sz w:val="20"/>
                <w:szCs w:val="20"/>
                <w:lang w:val="en-US"/>
              </w:rPr>
              <w:t>R</w:t>
            </w:r>
            <w:r w:rsidRPr="00A61A07">
              <w:rPr>
                <w:sz w:val="20"/>
                <w:szCs w:val="20"/>
                <w:vertAlign w:val="superscript"/>
                <w:lang w:val="en-US"/>
              </w:rPr>
              <w:t>2</w:t>
            </w:r>
          </w:p>
        </w:tc>
        <w:tc>
          <w:tcPr>
            <w:tcW w:w="2234" w:type="pct"/>
            <w:tcBorders>
              <w:top w:val="nil"/>
              <w:left w:val="nil"/>
              <w:bottom w:val="single" w:sz="4" w:space="0" w:color="auto"/>
              <w:right w:val="nil"/>
            </w:tcBorders>
            <w:shd w:val="clear" w:color="auto" w:fill="auto"/>
            <w:tcMar>
              <w:top w:w="100" w:type="nil"/>
              <w:right w:w="100" w:type="nil"/>
            </w:tcMar>
          </w:tcPr>
          <w:p w14:paraId="41CF671D"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0.072</w:t>
            </w:r>
          </w:p>
        </w:tc>
      </w:tr>
    </w:tbl>
    <w:p w14:paraId="234CEAAB" w14:textId="77777777" w:rsidR="00134573" w:rsidRPr="00A61A07" w:rsidRDefault="00134573" w:rsidP="009A2651">
      <w:pPr>
        <w:widowControl w:val="0"/>
        <w:spacing w:line="276" w:lineRule="auto"/>
        <w:jc w:val="both"/>
        <w:rPr>
          <w:sz w:val="20"/>
          <w:szCs w:val="20"/>
          <w:lang w:val="en-US"/>
        </w:r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-statistics are in parentheses.</w:t>
      </w:r>
    </w:p>
    <w:p w14:paraId="58D36149" w14:textId="77777777" w:rsidR="00134573" w:rsidRPr="00A61A07" w:rsidRDefault="00134573" w:rsidP="009A2651">
      <w:pPr>
        <w:widowControl w:val="0"/>
        <w:spacing w:line="360" w:lineRule="auto"/>
        <w:jc w:val="both"/>
        <w:rPr>
          <w:sz w:val="20"/>
          <w:szCs w:val="20"/>
          <w:lang w:val="en-US"/>
        </w:rPr>
      </w:pPr>
    </w:p>
    <w:p w14:paraId="40480C14" w14:textId="77777777" w:rsidR="00134573" w:rsidRPr="00A61A07" w:rsidRDefault="00134573" w:rsidP="009A2651">
      <w:pPr>
        <w:widowControl w:val="0"/>
        <w:spacing w:line="360" w:lineRule="auto"/>
        <w:rPr>
          <w:b/>
          <w:bCs/>
          <w:lang w:val="en-US"/>
        </w:rPr>
      </w:pPr>
      <w:r w:rsidRPr="00A61A07">
        <w:rPr>
          <w:b/>
          <w:bCs/>
          <w:lang w:val="en-US"/>
        </w:rPr>
        <w:t>Reference</w:t>
      </w:r>
    </w:p>
    <w:p w14:paraId="27043DF3" w14:textId="77777777" w:rsidR="00134573" w:rsidRPr="00A61A07" w:rsidRDefault="00134573" w:rsidP="009A2651">
      <w:pPr>
        <w:widowControl w:val="0"/>
        <w:spacing w:line="360" w:lineRule="auto"/>
        <w:ind w:left="720" w:hanging="720"/>
        <w:jc w:val="both"/>
        <w:rPr>
          <w:lang w:val="en-US"/>
        </w:rPr>
      </w:pPr>
      <w:r w:rsidRPr="00A61A07">
        <w:rPr>
          <w:lang w:val="en-US"/>
        </w:rPr>
        <w:t xml:space="preserve">Keele, L. J., &amp; </w:t>
      </w:r>
      <w:proofErr w:type="spellStart"/>
      <w:r w:rsidRPr="00A61A07">
        <w:rPr>
          <w:lang w:val="en-US"/>
        </w:rPr>
        <w:t>Titiunik</w:t>
      </w:r>
      <w:proofErr w:type="spellEnd"/>
      <w:r w:rsidRPr="00A61A07">
        <w:rPr>
          <w:lang w:val="en-US"/>
        </w:rPr>
        <w:t xml:space="preserve">, R. (2015). Geographic boundaries as regression discontinuities. </w:t>
      </w:r>
      <w:r w:rsidRPr="00A61A07">
        <w:rPr>
          <w:i/>
          <w:iCs/>
          <w:lang w:val="en-US"/>
        </w:rPr>
        <w:t>Political Analysis</w:t>
      </w:r>
      <w:r w:rsidRPr="00A61A07">
        <w:rPr>
          <w:lang w:val="en-US"/>
        </w:rPr>
        <w:t xml:space="preserve">, 23(1), 127-155. </w:t>
      </w:r>
    </w:p>
    <w:p w14:paraId="68C94F38" w14:textId="19AF0CFC" w:rsidR="00134573" w:rsidRPr="00A61A07" w:rsidRDefault="00134573" w:rsidP="009A2651">
      <w:pPr>
        <w:widowControl w:val="0"/>
        <w:spacing w:line="360" w:lineRule="auto"/>
        <w:jc w:val="both"/>
        <w:rPr>
          <w:b/>
          <w:bCs/>
          <w:lang w:val="en-US"/>
        </w:rPr>
      </w:pPr>
      <w:r w:rsidRPr="00A61A07">
        <w:rPr>
          <w:b/>
          <w:bCs/>
          <w:lang w:val="en-US"/>
        </w:rPr>
        <w:br w:type="page"/>
      </w:r>
      <w:r w:rsidRPr="00A61A07">
        <w:rPr>
          <w:b/>
          <w:bCs/>
          <w:lang w:val="en-US"/>
        </w:rPr>
        <w:lastRenderedPageBreak/>
        <w:t xml:space="preserve">Online Appendix </w:t>
      </w:r>
      <w:r w:rsidR="009F302F" w:rsidRPr="00A61A07">
        <w:rPr>
          <w:b/>
          <w:bCs/>
          <w:lang w:val="en-US"/>
        </w:rPr>
        <w:t>5</w:t>
      </w:r>
      <w:r w:rsidRPr="00A61A07">
        <w:rPr>
          <w:b/>
          <w:bCs/>
          <w:lang w:val="en-US"/>
        </w:rPr>
        <w:t>. Digitalization Level Differences Between Treatment and Control States</w:t>
      </w:r>
      <w:r w:rsidRPr="00A61A07">
        <w:rPr>
          <w:bCs/>
          <w:lang w:val="en-US"/>
        </w:rPr>
        <w:t xml:space="preserve"> </w:t>
      </w:r>
    </w:p>
    <w:p w14:paraId="0DF0FD2D" w14:textId="1A53E1A1" w:rsidR="00134573" w:rsidRPr="00A61A07" w:rsidRDefault="00134573" w:rsidP="009A2651">
      <w:pPr>
        <w:widowControl w:val="0"/>
        <w:spacing w:line="360" w:lineRule="auto"/>
        <w:jc w:val="both"/>
        <w:rPr>
          <w:bCs/>
          <w:lang w:val="en-US"/>
        </w:rPr>
      </w:pPr>
      <w:r w:rsidRPr="00A61A07">
        <w:rPr>
          <w:bCs/>
          <w:lang w:val="en-US"/>
        </w:rPr>
        <w:t>It is possible that the operational efficiency improvement documented in our research may be driven by treatment states’ high digitalization levels rather than by their enactment of smart contract legislation, raising a concern about the causal relationship between smart contract legislation and firms’ operational efficiency. To address this concern, we compare the digitalization levels of states that have enacted smart contract legislation (treatment states) with those that have not (control states). We collect the digitalization level data for both treatment states and control states from the Digital States Survey for the years 2016, 2018, and 2020, covering the period of the smart contract laws investigated in our research (i.e., 2017-2019). The Digital States Survey is a biennial assessment that evaluates the digitalization levels of US state governments and assigns each state a grade based on quantifiable rank (Bui et al., 2023). To facilitate our analysis, we convert these grades into a point system, where the highest rank (A) equals 9 points, and the lowest rank (D) equals 1 point. We then incorporate this data into our analysis to compare the digitalization levels between the treatment and control states. The test results are documented in Table S</w:t>
      </w:r>
      <w:r w:rsidR="005A57BC" w:rsidRPr="00A61A07">
        <w:rPr>
          <w:bCs/>
          <w:lang w:val="en-US"/>
        </w:rPr>
        <w:t>5</w:t>
      </w:r>
      <w:r w:rsidRPr="00A61A07">
        <w:rPr>
          <w:bCs/>
          <w:lang w:val="en-US"/>
        </w:rPr>
        <w:t>. Our findings indicate that there is no significant difference (</w:t>
      </w:r>
      <w:r w:rsidRPr="00A61A07">
        <w:rPr>
          <w:bCs/>
          <w:i/>
          <w:iCs/>
          <w:lang w:val="en-US"/>
        </w:rPr>
        <w:t xml:space="preserve">p </w:t>
      </w:r>
      <w:r w:rsidRPr="00A61A07">
        <w:rPr>
          <w:bCs/>
          <w:lang w:val="en-US"/>
        </w:rPr>
        <w:t xml:space="preserve">&gt; 0.1) in the digitalization level between the treatment and control states across the period from 2016 to 2020. Similarly, when examining individual years (2016, 2018, and 2020), we also could not find significant differences in the digitalization level between the two groups. Consequently, the effects observed in our study are less likely to be driven by the treatment states’ high digitalization levels rather than by their enactment of smart contract legislation. </w:t>
      </w:r>
    </w:p>
    <w:p w14:paraId="712D550D" w14:textId="77777777" w:rsidR="00134573" w:rsidRPr="00A61A07" w:rsidRDefault="00134573" w:rsidP="009A2651">
      <w:pPr>
        <w:widowControl w:val="0"/>
        <w:spacing w:line="360" w:lineRule="auto"/>
        <w:jc w:val="center"/>
        <w:rPr>
          <w:b/>
          <w:bCs/>
          <w:lang w:val="en-US"/>
        </w:rPr>
      </w:pPr>
    </w:p>
    <w:p w14:paraId="7324CC48" w14:textId="57EE5598" w:rsidR="00134573" w:rsidRPr="00A61A07" w:rsidRDefault="00134573" w:rsidP="009A2651">
      <w:pPr>
        <w:widowControl w:val="0"/>
        <w:spacing w:line="360" w:lineRule="auto"/>
        <w:jc w:val="center"/>
        <w:rPr>
          <w:b/>
          <w:bCs/>
          <w:lang w:val="en-US"/>
        </w:rPr>
      </w:pPr>
      <w:r w:rsidRPr="00A61A07">
        <w:rPr>
          <w:b/>
          <w:bCs/>
          <w:lang w:val="en-US"/>
        </w:rPr>
        <w:t>Table S</w:t>
      </w:r>
      <w:r w:rsidR="009F302F" w:rsidRPr="00A61A07">
        <w:rPr>
          <w:b/>
          <w:bCs/>
          <w:lang w:val="en-US"/>
        </w:rPr>
        <w:t>5</w:t>
      </w:r>
      <w:r w:rsidRPr="00A61A07">
        <w:rPr>
          <w:b/>
          <w:bCs/>
          <w:lang w:val="en-US"/>
        </w:rPr>
        <w:t>. Digitalization Level Differences Between Treatment and Control States</w:t>
      </w:r>
    </w:p>
    <w:tbl>
      <w:tblPr>
        <w:tblW w:w="5000" w:type="pct"/>
        <w:tblCellMar>
          <w:top w:w="57" w:type="dxa"/>
          <w:left w:w="57" w:type="dxa"/>
          <w:bottom w:w="57" w:type="dxa"/>
          <w:right w:w="57" w:type="dxa"/>
        </w:tblCellMar>
        <w:tblLook w:val="04A0" w:firstRow="1" w:lastRow="0" w:firstColumn="1" w:lastColumn="0" w:noHBand="0" w:noVBand="1"/>
      </w:tblPr>
      <w:tblGrid>
        <w:gridCol w:w="4114"/>
        <w:gridCol w:w="1137"/>
        <w:gridCol w:w="878"/>
        <w:gridCol w:w="1128"/>
        <w:gridCol w:w="1095"/>
        <w:gridCol w:w="832"/>
      </w:tblGrid>
      <w:tr w:rsidR="001128C5" w:rsidRPr="00A61A07" w14:paraId="7017CFD3" w14:textId="77777777" w:rsidTr="00722048">
        <w:trPr>
          <w:trHeight w:val="112"/>
        </w:trPr>
        <w:tc>
          <w:tcPr>
            <w:tcW w:w="2239" w:type="pct"/>
            <w:tcBorders>
              <w:top w:val="single" w:sz="4" w:space="0" w:color="auto"/>
              <w:left w:val="nil"/>
              <w:bottom w:val="single" w:sz="4" w:space="0" w:color="auto"/>
              <w:right w:val="nil"/>
              <w:tl2br w:val="nil"/>
              <w:tr2bl w:val="nil"/>
            </w:tcBorders>
            <w:vAlign w:val="center"/>
          </w:tcPr>
          <w:p w14:paraId="65BDCA09" w14:textId="77777777" w:rsidR="00134573" w:rsidRPr="00A61A07" w:rsidRDefault="00134573" w:rsidP="009A2651">
            <w:pPr>
              <w:widowControl w:val="0"/>
              <w:spacing w:line="276" w:lineRule="auto"/>
              <w:rPr>
                <w:b/>
                <w:bCs/>
                <w:sz w:val="20"/>
                <w:szCs w:val="20"/>
                <w:lang w:val="en-US"/>
              </w:rPr>
            </w:pPr>
            <w:r w:rsidRPr="00A61A07">
              <w:rPr>
                <w:b/>
                <w:bCs/>
                <w:sz w:val="20"/>
                <w:szCs w:val="20"/>
                <w:lang w:val="en-US"/>
              </w:rPr>
              <w:t>Variables</w:t>
            </w:r>
          </w:p>
        </w:tc>
        <w:tc>
          <w:tcPr>
            <w:tcW w:w="619" w:type="pct"/>
            <w:tcBorders>
              <w:top w:val="single" w:sz="4" w:space="0" w:color="auto"/>
              <w:left w:val="nil"/>
              <w:bottom w:val="single" w:sz="4" w:space="0" w:color="auto"/>
              <w:right w:val="nil"/>
              <w:tl2br w:val="nil"/>
              <w:tr2bl w:val="nil"/>
            </w:tcBorders>
            <w:vAlign w:val="center"/>
          </w:tcPr>
          <w:p w14:paraId="3CFC9A0E" w14:textId="77777777" w:rsidR="00134573" w:rsidRPr="00A61A07" w:rsidRDefault="00134573" w:rsidP="009A2651">
            <w:pPr>
              <w:widowControl w:val="0"/>
              <w:spacing w:line="276" w:lineRule="auto"/>
              <w:jc w:val="center"/>
              <w:rPr>
                <w:b/>
                <w:bCs/>
                <w:sz w:val="20"/>
                <w:szCs w:val="20"/>
                <w:lang w:val="en-US"/>
              </w:rPr>
            </w:pPr>
            <w:r w:rsidRPr="00A61A07">
              <w:rPr>
                <w:b/>
                <w:bCs/>
                <w:sz w:val="20"/>
                <w:szCs w:val="20"/>
                <w:lang w:val="en-US"/>
              </w:rPr>
              <w:t>Treatment</w:t>
            </w:r>
          </w:p>
        </w:tc>
        <w:tc>
          <w:tcPr>
            <w:tcW w:w="478" w:type="pct"/>
            <w:tcBorders>
              <w:top w:val="single" w:sz="4" w:space="0" w:color="auto"/>
              <w:left w:val="nil"/>
              <w:bottom w:val="single" w:sz="4" w:space="0" w:color="auto"/>
              <w:right w:val="nil"/>
              <w:tl2br w:val="nil"/>
              <w:tr2bl w:val="nil"/>
            </w:tcBorders>
            <w:vAlign w:val="center"/>
          </w:tcPr>
          <w:p w14:paraId="41AEDC4F" w14:textId="77777777" w:rsidR="00134573" w:rsidRPr="00A61A07" w:rsidRDefault="00134573" w:rsidP="009A2651">
            <w:pPr>
              <w:widowControl w:val="0"/>
              <w:spacing w:line="276" w:lineRule="auto"/>
              <w:jc w:val="center"/>
              <w:rPr>
                <w:b/>
                <w:bCs/>
                <w:sz w:val="20"/>
                <w:szCs w:val="20"/>
                <w:lang w:val="en-US"/>
              </w:rPr>
            </w:pPr>
            <w:r w:rsidRPr="00A61A07">
              <w:rPr>
                <w:b/>
                <w:bCs/>
                <w:sz w:val="20"/>
                <w:szCs w:val="20"/>
                <w:lang w:val="en-US"/>
              </w:rPr>
              <w:t>Control</w:t>
            </w:r>
          </w:p>
        </w:tc>
        <w:tc>
          <w:tcPr>
            <w:tcW w:w="614" w:type="pct"/>
            <w:tcBorders>
              <w:top w:val="single" w:sz="4" w:space="0" w:color="auto"/>
              <w:left w:val="nil"/>
              <w:bottom w:val="single" w:sz="4" w:space="0" w:color="auto"/>
              <w:right w:val="nil"/>
              <w:tl2br w:val="nil"/>
              <w:tr2bl w:val="nil"/>
            </w:tcBorders>
            <w:vAlign w:val="center"/>
          </w:tcPr>
          <w:p w14:paraId="6C4698A4" w14:textId="77777777" w:rsidR="00134573" w:rsidRPr="00A61A07" w:rsidRDefault="00134573" w:rsidP="009A2651">
            <w:pPr>
              <w:widowControl w:val="0"/>
              <w:spacing w:line="276" w:lineRule="auto"/>
              <w:jc w:val="center"/>
              <w:rPr>
                <w:b/>
                <w:bCs/>
                <w:sz w:val="20"/>
                <w:szCs w:val="20"/>
                <w:lang w:val="en-US"/>
              </w:rPr>
            </w:pPr>
            <w:r w:rsidRPr="00A61A07">
              <w:rPr>
                <w:b/>
                <w:bCs/>
                <w:sz w:val="20"/>
                <w:szCs w:val="20"/>
                <w:lang w:val="en-US"/>
              </w:rPr>
              <w:t>Difference</w:t>
            </w:r>
          </w:p>
        </w:tc>
        <w:tc>
          <w:tcPr>
            <w:tcW w:w="596" w:type="pct"/>
            <w:tcBorders>
              <w:top w:val="single" w:sz="4" w:space="0" w:color="auto"/>
              <w:left w:val="nil"/>
              <w:bottom w:val="single" w:sz="4" w:space="0" w:color="auto"/>
              <w:right w:val="nil"/>
              <w:tl2br w:val="nil"/>
              <w:tr2bl w:val="nil"/>
            </w:tcBorders>
            <w:vAlign w:val="center"/>
          </w:tcPr>
          <w:p w14:paraId="6B5AB287" w14:textId="77777777" w:rsidR="00134573" w:rsidRPr="00A61A07" w:rsidRDefault="00134573" w:rsidP="009A2651">
            <w:pPr>
              <w:widowControl w:val="0"/>
              <w:spacing w:line="276" w:lineRule="auto"/>
              <w:jc w:val="center"/>
              <w:rPr>
                <w:b/>
                <w:bCs/>
                <w:sz w:val="20"/>
                <w:szCs w:val="20"/>
                <w:lang w:val="en-US"/>
              </w:rPr>
            </w:pPr>
            <w:r w:rsidRPr="00A61A07">
              <w:rPr>
                <w:b/>
                <w:bCs/>
                <w:i/>
                <w:iCs/>
                <w:sz w:val="20"/>
                <w:szCs w:val="20"/>
                <w:lang w:val="en-US"/>
              </w:rPr>
              <w:t>t</w:t>
            </w:r>
            <w:r w:rsidRPr="00A61A07">
              <w:rPr>
                <w:b/>
                <w:bCs/>
                <w:sz w:val="20"/>
                <w:szCs w:val="20"/>
                <w:lang w:val="en-US"/>
              </w:rPr>
              <w:t>-statistics</w:t>
            </w:r>
          </w:p>
        </w:tc>
        <w:tc>
          <w:tcPr>
            <w:tcW w:w="453" w:type="pct"/>
            <w:tcBorders>
              <w:top w:val="single" w:sz="4" w:space="0" w:color="auto"/>
              <w:left w:val="nil"/>
              <w:bottom w:val="single" w:sz="4" w:space="0" w:color="auto"/>
              <w:right w:val="nil"/>
              <w:tl2br w:val="nil"/>
              <w:tr2bl w:val="nil"/>
            </w:tcBorders>
            <w:vAlign w:val="center"/>
          </w:tcPr>
          <w:p w14:paraId="117FD4EA" w14:textId="77777777" w:rsidR="00134573" w:rsidRPr="00A61A07" w:rsidRDefault="00134573" w:rsidP="009A2651">
            <w:pPr>
              <w:widowControl w:val="0"/>
              <w:spacing w:line="276" w:lineRule="auto"/>
              <w:jc w:val="center"/>
              <w:rPr>
                <w:b/>
                <w:bCs/>
                <w:sz w:val="20"/>
                <w:szCs w:val="20"/>
                <w:lang w:val="en-US"/>
              </w:rPr>
            </w:pPr>
            <w:r w:rsidRPr="00A61A07">
              <w:rPr>
                <w:b/>
                <w:bCs/>
                <w:i/>
                <w:iCs/>
                <w:sz w:val="20"/>
                <w:szCs w:val="20"/>
                <w:lang w:val="en-US"/>
              </w:rPr>
              <w:t>p</w:t>
            </w:r>
            <w:r w:rsidRPr="00A61A07">
              <w:rPr>
                <w:b/>
                <w:bCs/>
                <w:sz w:val="20"/>
                <w:szCs w:val="20"/>
                <w:lang w:val="en-US"/>
              </w:rPr>
              <w:t>-value</w:t>
            </w:r>
          </w:p>
        </w:tc>
      </w:tr>
      <w:tr w:rsidR="001128C5" w:rsidRPr="00A61A07" w14:paraId="27087FEF" w14:textId="77777777" w:rsidTr="00722048">
        <w:trPr>
          <w:trHeight w:val="25"/>
        </w:trPr>
        <w:tc>
          <w:tcPr>
            <w:tcW w:w="2239" w:type="pct"/>
            <w:tcBorders>
              <w:top w:val="single" w:sz="4" w:space="0" w:color="auto"/>
              <w:left w:val="nil"/>
              <w:right w:val="nil"/>
              <w:tl2br w:val="nil"/>
              <w:tr2bl w:val="nil"/>
            </w:tcBorders>
            <w:vAlign w:val="center"/>
          </w:tcPr>
          <w:p w14:paraId="5C8CC20B" w14:textId="77777777" w:rsidR="00134573" w:rsidRPr="00A61A07" w:rsidRDefault="00134573" w:rsidP="009A2651">
            <w:pPr>
              <w:widowControl w:val="0"/>
              <w:spacing w:line="276" w:lineRule="auto"/>
              <w:rPr>
                <w:sz w:val="20"/>
                <w:szCs w:val="20"/>
                <w:lang w:val="en-US"/>
              </w:rPr>
            </w:pPr>
            <w:r w:rsidRPr="00A61A07">
              <w:rPr>
                <w:sz w:val="20"/>
                <w:szCs w:val="20"/>
                <w:lang w:val="en-US"/>
              </w:rPr>
              <w:t>Digitalization Level over Years 2016 to 2020</w:t>
            </w:r>
          </w:p>
        </w:tc>
        <w:tc>
          <w:tcPr>
            <w:tcW w:w="619" w:type="pct"/>
            <w:tcBorders>
              <w:top w:val="single" w:sz="4" w:space="0" w:color="auto"/>
              <w:left w:val="nil"/>
              <w:right w:val="nil"/>
              <w:tl2br w:val="nil"/>
              <w:tr2bl w:val="nil"/>
            </w:tcBorders>
            <w:vAlign w:val="center"/>
          </w:tcPr>
          <w:p w14:paraId="1EFD0B85"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6.533</w:t>
            </w:r>
          </w:p>
        </w:tc>
        <w:tc>
          <w:tcPr>
            <w:tcW w:w="478" w:type="pct"/>
            <w:tcBorders>
              <w:top w:val="single" w:sz="4" w:space="0" w:color="auto"/>
              <w:left w:val="nil"/>
              <w:right w:val="nil"/>
              <w:tl2br w:val="nil"/>
              <w:tr2bl w:val="nil"/>
            </w:tcBorders>
            <w:vAlign w:val="center"/>
          </w:tcPr>
          <w:p w14:paraId="6CAFB9E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6.736</w:t>
            </w:r>
          </w:p>
        </w:tc>
        <w:tc>
          <w:tcPr>
            <w:tcW w:w="614" w:type="pct"/>
            <w:tcBorders>
              <w:top w:val="single" w:sz="4" w:space="0" w:color="auto"/>
              <w:left w:val="nil"/>
              <w:right w:val="nil"/>
              <w:tl2br w:val="nil"/>
              <w:tr2bl w:val="nil"/>
            </w:tcBorders>
            <w:vAlign w:val="center"/>
          </w:tcPr>
          <w:p w14:paraId="2C7B5218"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-0.203</w:t>
            </w:r>
          </w:p>
        </w:tc>
        <w:tc>
          <w:tcPr>
            <w:tcW w:w="596" w:type="pct"/>
            <w:tcBorders>
              <w:top w:val="single" w:sz="4" w:space="0" w:color="auto"/>
              <w:left w:val="nil"/>
              <w:right w:val="nil"/>
              <w:tl2br w:val="nil"/>
              <w:tr2bl w:val="nil"/>
            </w:tcBorders>
            <w:vAlign w:val="center"/>
          </w:tcPr>
          <w:p w14:paraId="12093CB6"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-0.494</w:t>
            </w:r>
          </w:p>
        </w:tc>
        <w:tc>
          <w:tcPr>
            <w:tcW w:w="453" w:type="pct"/>
            <w:tcBorders>
              <w:top w:val="single" w:sz="4" w:space="0" w:color="auto"/>
              <w:left w:val="nil"/>
              <w:right w:val="nil"/>
              <w:tl2br w:val="nil"/>
              <w:tr2bl w:val="nil"/>
            </w:tcBorders>
            <w:vAlign w:val="center"/>
          </w:tcPr>
          <w:p w14:paraId="076ACB5E"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0.623</w:t>
            </w:r>
          </w:p>
        </w:tc>
      </w:tr>
      <w:tr w:rsidR="001128C5" w:rsidRPr="00A61A07" w14:paraId="1CB26787" w14:textId="77777777" w:rsidTr="00722048">
        <w:trPr>
          <w:trHeight w:val="25"/>
        </w:trPr>
        <w:tc>
          <w:tcPr>
            <w:tcW w:w="2239" w:type="pct"/>
            <w:tcBorders>
              <w:left w:val="nil"/>
              <w:bottom w:val="nil"/>
              <w:right w:val="nil"/>
              <w:tl2br w:val="nil"/>
              <w:tr2bl w:val="nil"/>
            </w:tcBorders>
            <w:vAlign w:val="center"/>
          </w:tcPr>
          <w:p w14:paraId="0C20C2CD" w14:textId="77777777" w:rsidR="00134573" w:rsidRPr="00A61A07" w:rsidRDefault="00134573" w:rsidP="009A2651">
            <w:pPr>
              <w:widowControl w:val="0"/>
              <w:spacing w:line="276" w:lineRule="auto"/>
              <w:rPr>
                <w:sz w:val="20"/>
                <w:szCs w:val="20"/>
                <w:lang w:val="en-US"/>
              </w:rPr>
            </w:pPr>
            <w:r w:rsidRPr="00A61A07">
              <w:rPr>
                <w:sz w:val="20"/>
                <w:szCs w:val="20"/>
                <w:lang w:val="en-US"/>
              </w:rPr>
              <w:t>Digitalization Level in Year 2016</w:t>
            </w:r>
          </w:p>
        </w:tc>
        <w:tc>
          <w:tcPr>
            <w:tcW w:w="619" w:type="pct"/>
            <w:tcBorders>
              <w:left w:val="nil"/>
              <w:bottom w:val="nil"/>
              <w:right w:val="nil"/>
              <w:tl2br w:val="nil"/>
              <w:tr2bl w:val="nil"/>
            </w:tcBorders>
            <w:vAlign w:val="center"/>
          </w:tcPr>
          <w:p w14:paraId="5FDDF72E"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6.400</w:t>
            </w:r>
          </w:p>
        </w:tc>
        <w:tc>
          <w:tcPr>
            <w:tcW w:w="478" w:type="pct"/>
            <w:tcBorders>
              <w:left w:val="nil"/>
              <w:bottom w:val="nil"/>
              <w:right w:val="nil"/>
              <w:tl2br w:val="nil"/>
              <w:tr2bl w:val="nil"/>
            </w:tcBorders>
            <w:vAlign w:val="center"/>
          </w:tcPr>
          <w:p w14:paraId="61608F3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6.448</w:t>
            </w:r>
          </w:p>
        </w:tc>
        <w:tc>
          <w:tcPr>
            <w:tcW w:w="614" w:type="pct"/>
            <w:tcBorders>
              <w:left w:val="nil"/>
              <w:bottom w:val="nil"/>
              <w:right w:val="nil"/>
              <w:tl2br w:val="nil"/>
              <w:tr2bl w:val="nil"/>
            </w:tcBorders>
            <w:vAlign w:val="center"/>
          </w:tcPr>
          <w:p w14:paraId="5062A285"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-0.048</w:t>
            </w:r>
          </w:p>
        </w:tc>
        <w:tc>
          <w:tcPr>
            <w:tcW w:w="596" w:type="pct"/>
            <w:tcBorders>
              <w:left w:val="nil"/>
              <w:bottom w:val="nil"/>
              <w:right w:val="nil"/>
              <w:tl2br w:val="nil"/>
              <w:tr2bl w:val="nil"/>
            </w:tcBorders>
            <w:vAlign w:val="center"/>
          </w:tcPr>
          <w:p w14:paraId="73019FFB"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-0.061</w:t>
            </w:r>
          </w:p>
        </w:tc>
        <w:tc>
          <w:tcPr>
            <w:tcW w:w="453" w:type="pct"/>
            <w:tcBorders>
              <w:left w:val="nil"/>
              <w:bottom w:val="nil"/>
              <w:right w:val="nil"/>
              <w:tl2br w:val="nil"/>
              <w:tr2bl w:val="nil"/>
            </w:tcBorders>
            <w:vAlign w:val="center"/>
          </w:tcPr>
          <w:p w14:paraId="20634DF5"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0.952</w:t>
            </w:r>
          </w:p>
        </w:tc>
      </w:tr>
      <w:tr w:rsidR="001128C5" w:rsidRPr="00A61A07" w14:paraId="784BA363" w14:textId="77777777" w:rsidTr="00722048">
        <w:trPr>
          <w:trHeight w:val="31"/>
        </w:trPr>
        <w:tc>
          <w:tcPr>
            <w:tcW w:w="2239" w:type="pct"/>
            <w:tcBorders>
              <w:top w:val="nil"/>
              <w:left w:val="nil"/>
              <w:right w:val="nil"/>
              <w:tl2br w:val="nil"/>
              <w:tr2bl w:val="nil"/>
            </w:tcBorders>
            <w:vAlign w:val="center"/>
          </w:tcPr>
          <w:p w14:paraId="033A7060" w14:textId="77777777" w:rsidR="00134573" w:rsidRPr="00A61A07" w:rsidRDefault="00134573" w:rsidP="009A2651">
            <w:pPr>
              <w:widowControl w:val="0"/>
              <w:spacing w:line="276" w:lineRule="auto"/>
              <w:rPr>
                <w:sz w:val="20"/>
                <w:szCs w:val="20"/>
                <w:lang w:val="en-US"/>
              </w:rPr>
            </w:pPr>
            <w:r w:rsidRPr="00A61A07">
              <w:rPr>
                <w:sz w:val="20"/>
                <w:szCs w:val="20"/>
                <w:lang w:val="en-US"/>
              </w:rPr>
              <w:t>Digitalization Level in Year 2018</w:t>
            </w:r>
          </w:p>
        </w:tc>
        <w:tc>
          <w:tcPr>
            <w:tcW w:w="619" w:type="pct"/>
            <w:tcBorders>
              <w:top w:val="nil"/>
              <w:left w:val="nil"/>
              <w:right w:val="nil"/>
              <w:tl2br w:val="nil"/>
              <w:tr2bl w:val="nil"/>
            </w:tcBorders>
            <w:vAlign w:val="center"/>
          </w:tcPr>
          <w:p w14:paraId="73F5CD8A"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6.400</w:t>
            </w:r>
          </w:p>
        </w:tc>
        <w:tc>
          <w:tcPr>
            <w:tcW w:w="478" w:type="pct"/>
            <w:tcBorders>
              <w:top w:val="nil"/>
              <w:left w:val="nil"/>
              <w:right w:val="nil"/>
              <w:tl2br w:val="nil"/>
              <w:tr2bl w:val="nil"/>
            </w:tcBorders>
            <w:vAlign w:val="center"/>
          </w:tcPr>
          <w:p w14:paraId="37DB2FF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6.690</w:t>
            </w:r>
          </w:p>
        </w:tc>
        <w:tc>
          <w:tcPr>
            <w:tcW w:w="614" w:type="pct"/>
            <w:tcBorders>
              <w:top w:val="nil"/>
              <w:left w:val="nil"/>
              <w:right w:val="nil"/>
              <w:tl2br w:val="nil"/>
              <w:tr2bl w:val="nil"/>
            </w:tcBorders>
            <w:vAlign w:val="center"/>
          </w:tcPr>
          <w:p w14:paraId="6ECB87F8"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-0.290</w:t>
            </w:r>
          </w:p>
        </w:tc>
        <w:tc>
          <w:tcPr>
            <w:tcW w:w="596" w:type="pct"/>
            <w:tcBorders>
              <w:top w:val="nil"/>
              <w:left w:val="nil"/>
              <w:right w:val="nil"/>
              <w:tl2br w:val="nil"/>
              <w:tr2bl w:val="nil"/>
            </w:tcBorders>
            <w:vAlign w:val="center"/>
          </w:tcPr>
          <w:p w14:paraId="112C1741"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-0.400</w:t>
            </w:r>
          </w:p>
        </w:tc>
        <w:tc>
          <w:tcPr>
            <w:tcW w:w="453" w:type="pct"/>
            <w:tcBorders>
              <w:top w:val="nil"/>
              <w:left w:val="nil"/>
              <w:right w:val="nil"/>
              <w:tl2br w:val="nil"/>
              <w:tr2bl w:val="nil"/>
            </w:tcBorders>
            <w:vAlign w:val="center"/>
          </w:tcPr>
          <w:p w14:paraId="6384CA24"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0.692</w:t>
            </w:r>
          </w:p>
        </w:tc>
      </w:tr>
      <w:tr w:rsidR="00134573" w:rsidRPr="00A61A07" w14:paraId="1CB8730E" w14:textId="77777777" w:rsidTr="00722048">
        <w:trPr>
          <w:trHeight w:val="25"/>
        </w:trPr>
        <w:tc>
          <w:tcPr>
            <w:tcW w:w="2239" w:type="pct"/>
            <w:tcBorders>
              <w:top w:val="nil"/>
              <w:left w:val="nil"/>
              <w:bottom w:val="single" w:sz="4" w:space="0" w:color="auto"/>
              <w:right w:val="nil"/>
              <w:tl2br w:val="nil"/>
              <w:tr2bl w:val="nil"/>
            </w:tcBorders>
            <w:vAlign w:val="center"/>
          </w:tcPr>
          <w:p w14:paraId="08C804C7" w14:textId="77777777" w:rsidR="00134573" w:rsidRPr="00A61A07" w:rsidRDefault="00134573" w:rsidP="009A2651">
            <w:pPr>
              <w:widowControl w:val="0"/>
              <w:spacing w:line="276" w:lineRule="auto"/>
              <w:rPr>
                <w:sz w:val="20"/>
                <w:szCs w:val="20"/>
                <w:lang w:val="en-US"/>
              </w:rPr>
            </w:pPr>
            <w:r w:rsidRPr="00A61A07">
              <w:rPr>
                <w:sz w:val="20"/>
                <w:szCs w:val="20"/>
                <w:lang w:val="en-US"/>
              </w:rPr>
              <w:t>Digitalization Level in Year 2020</w:t>
            </w:r>
          </w:p>
        </w:tc>
        <w:tc>
          <w:tcPr>
            <w:tcW w:w="619" w:type="pct"/>
            <w:tcBorders>
              <w:top w:val="nil"/>
              <w:left w:val="nil"/>
              <w:bottom w:val="single" w:sz="4" w:space="0" w:color="auto"/>
              <w:right w:val="nil"/>
              <w:tl2br w:val="nil"/>
              <w:tr2bl w:val="nil"/>
            </w:tcBorders>
            <w:vAlign w:val="center"/>
          </w:tcPr>
          <w:p w14:paraId="7C6C0AD9"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6.800</w:t>
            </w:r>
          </w:p>
        </w:tc>
        <w:tc>
          <w:tcPr>
            <w:tcW w:w="478" w:type="pct"/>
            <w:tcBorders>
              <w:top w:val="nil"/>
              <w:left w:val="nil"/>
              <w:bottom w:val="single" w:sz="4" w:space="0" w:color="auto"/>
              <w:right w:val="nil"/>
              <w:tl2br w:val="nil"/>
              <w:tr2bl w:val="nil"/>
            </w:tcBorders>
            <w:vAlign w:val="center"/>
          </w:tcPr>
          <w:p w14:paraId="57E92EC0"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7.068</w:t>
            </w:r>
          </w:p>
        </w:tc>
        <w:tc>
          <w:tcPr>
            <w:tcW w:w="614" w:type="pct"/>
            <w:tcBorders>
              <w:top w:val="nil"/>
              <w:left w:val="nil"/>
              <w:bottom w:val="single" w:sz="4" w:space="0" w:color="auto"/>
              <w:right w:val="nil"/>
              <w:tl2br w:val="nil"/>
              <w:tr2bl w:val="nil"/>
            </w:tcBorders>
            <w:vAlign w:val="center"/>
          </w:tcPr>
          <w:p w14:paraId="27B3689F"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-0.268</w:t>
            </w:r>
          </w:p>
        </w:tc>
        <w:tc>
          <w:tcPr>
            <w:tcW w:w="596" w:type="pct"/>
            <w:tcBorders>
              <w:top w:val="nil"/>
              <w:left w:val="nil"/>
              <w:bottom w:val="single" w:sz="4" w:space="0" w:color="auto"/>
              <w:right w:val="nil"/>
              <w:tl2br w:val="nil"/>
              <w:tr2bl w:val="nil"/>
            </w:tcBorders>
            <w:vAlign w:val="center"/>
          </w:tcPr>
          <w:p w14:paraId="28C172AE"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-0.441</w:t>
            </w:r>
          </w:p>
        </w:tc>
        <w:tc>
          <w:tcPr>
            <w:tcW w:w="453" w:type="pct"/>
            <w:tcBorders>
              <w:top w:val="nil"/>
              <w:left w:val="nil"/>
              <w:bottom w:val="single" w:sz="4" w:space="0" w:color="auto"/>
              <w:right w:val="nil"/>
              <w:tl2br w:val="nil"/>
              <w:tr2bl w:val="nil"/>
            </w:tcBorders>
            <w:vAlign w:val="center"/>
          </w:tcPr>
          <w:p w14:paraId="20594BAA" w14:textId="77777777" w:rsidR="00134573" w:rsidRPr="00A61A07" w:rsidRDefault="00134573" w:rsidP="009A2651">
            <w:pPr>
              <w:widowControl w:val="0"/>
              <w:spacing w:line="276" w:lineRule="auto"/>
              <w:jc w:val="center"/>
              <w:rPr>
                <w:sz w:val="20"/>
                <w:szCs w:val="20"/>
                <w:lang w:val="en-US"/>
              </w:rPr>
            </w:pPr>
            <w:r w:rsidRPr="00A61A07">
              <w:rPr>
                <w:sz w:val="20"/>
                <w:szCs w:val="20"/>
                <w:lang w:val="en-US"/>
              </w:rPr>
              <w:t>0.662</w:t>
            </w:r>
          </w:p>
        </w:tc>
      </w:tr>
    </w:tbl>
    <w:p w14:paraId="6B229FB3" w14:textId="77777777" w:rsidR="00134573" w:rsidRPr="00A61A07" w:rsidRDefault="00134573" w:rsidP="009A2651">
      <w:pPr>
        <w:widowControl w:val="0"/>
        <w:spacing w:line="360" w:lineRule="auto"/>
        <w:rPr>
          <w:b/>
          <w:bCs/>
          <w:lang w:val="en-US"/>
        </w:rPr>
      </w:pPr>
    </w:p>
    <w:p w14:paraId="2A557809" w14:textId="77777777" w:rsidR="00134573" w:rsidRPr="00A61A07" w:rsidRDefault="00134573" w:rsidP="009A2651">
      <w:pPr>
        <w:widowControl w:val="0"/>
        <w:spacing w:line="360" w:lineRule="auto"/>
        <w:rPr>
          <w:b/>
          <w:bCs/>
          <w:lang w:val="en-US"/>
        </w:rPr>
      </w:pPr>
      <w:r w:rsidRPr="00A61A07">
        <w:rPr>
          <w:b/>
          <w:bCs/>
          <w:lang w:val="en-US"/>
        </w:rPr>
        <w:t>Reference</w:t>
      </w:r>
    </w:p>
    <w:p w14:paraId="2BEABB3A" w14:textId="77777777" w:rsidR="00134573" w:rsidRPr="00A61A07" w:rsidRDefault="00134573" w:rsidP="009A2651">
      <w:pPr>
        <w:widowControl w:val="0"/>
        <w:spacing w:line="360" w:lineRule="auto"/>
        <w:ind w:left="851" w:hanging="851"/>
        <w:jc w:val="both"/>
        <w:rPr>
          <w:lang w:val="en-US"/>
        </w:rPr>
      </w:pPr>
      <w:r w:rsidRPr="00A61A07">
        <w:rPr>
          <w:lang w:val="en-US"/>
        </w:rPr>
        <w:t xml:space="preserve">Bui, Q., Bui, S., &amp; Lee, G. M. (2023). Effects of Digital Transformation Initiatives on IT Performance: Evidence from US State Governments. </w:t>
      </w:r>
      <w:r w:rsidRPr="00A61A07">
        <w:rPr>
          <w:i/>
          <w:iCs/>
          <w:lang w:val="en-US"/>
        </w:rPr>
        <w:t>Digit 2023 Proceedings</w:t>
      </w:r>
      <w:r w:rsidRPr="00A61A07">
        <w:rPr>
          <w:lang w:val="en-US"/>
        </w:rPr>
        <w:t>.</w:t>
      </w:r>
    </w:p>
    <w:p w14:paraId="671D5E42" w14:textId="77777777" w:rsidR="00134573" w:rsidRPr="00A61A07" w:rsidRDefault="00134573" w:rsidP="009A2651">
      <w:pPr>
        <w:widowControl w:val="0"/>
        <w:spacing w:line="360" w:lineRule="auto"/>
        <w:ind w:left="851" w:hanging="851"/>
        <w:jc w:val="both"/>
        <w:rPr>
          <w:lang w:val="en-US"/>
        </w:rPr>
      </w:pPr>
    </w:p>
    <w:p w14:paraId="187F78CF" w14:textId="3749A012" w:rsidR="006658E3" w:rsidRPr="00A61A07" w:rsidRDefault="006658E3" w:rsidP="009A2651">
      <w:pPr>
        <w:widowControl w:val="0"/>
        <w:rPr>
          <w:lang w:val="en-US"/>
        </w:rPr>
      </w:pPr>
      <w:r w:rsidRPr="00A61A07">
        <w:rPr>
          <w:lang w:val="en-US"/>
        </w:rPr>
        <w:br w:type="page"/>
      </w:r>
    </w:p>
    <w:p w14:paraId="6FB2085D" w14:textId="2EEFDB46" w:rsidR="006658E3" w:rsidRPr="00A61A07" w:rsidRDefault="006658E3" w:rsidP="009A2651">
      <w:pPr>
        <w:widowControl w:val="0"/>
        <w:spacing w:line="360" w:lineRule="auto"/>
        <w:jc w:val="both"/>
        <w:rPr>
          <w:b/>
          <w:bCs/>
          <w:lang w:val="en-US"/>
        </w:rPr>
      </w:pPr>
      <w:r w:rsidRPr="00A61A07">
        <w:rPr>
          <w:b/>
          <w:bCs/>
          <w:lang w:val="en-US"/>
        </w:rPr>
        <w:lastRenderedPageBreak/>
        <w:t xml:space="preserve">Online Appendix </w:t>
      </w:r>
      <w:r w:rsidR="009F302F" w:rsidRPr="00A61A07">
        <w:rPr>
          <w:b/>
          <w:bCs/>
          <w:lang w:val="en-US"/>
        </w:rPr>
        <w:t>6</w:t>
      </w:r>
      <w:r w:rsidRPr="00A61A07">
        <w:rPr>
          <w:b/>
          <w:bCs/>
          <w:lang w:val="en-US"/>
        </w:rPr>
        <w:t xml:space="preserve">. </w:t>
      </w:r>
      <w:r w:rsidR="002C03C4" w:rsidRPr="00A61A07">
        <w:rPr>
          <w:b/>
          <w:bCs/>
          <w:lang w:val="en-US"/>
        </w:rPr>
        <w:t>Pre-shock Difference</w:t>
      </w:r>
      <w:r w:rsidR="00A930C1" w:rsidRPr="00A61A07">
        <w:rPr>
          <w:b/>
          <w:bCs/>
          <w:lang w:val="en-US"/>
        </w:rPr>
        <w:t>s</w:t>
      </w:r>
      <w:r w:rsidR="002C03C4" w:rsidRPr="00A61A07">
        <w:rPr>
          <w:b/>
          <w:bCs/>
          <w:lang w:val="en-US"/>
        </w:rPr>
        <w:t xml:space="preserve"> between Treatment and Matched Control Firms</w:t>
      </w:r>
    </w:p>
    <w:p w14:paraId="1BF7C4A9" w14:textId="07961CE8" w:rsidR="006658E3" w:rsidRPr="00A61A07" w:rsidRDefault="006658E3" w:rsidP="009A2651">
      <w:pPr>
        <w:widowControl w:val="0"/>
        <w:spacing w:line="360" w:lineRule="auto"/>
        <w:jc w:val="both"/>
        <w:rPr>
          <w:iCs/>
          <w:lang w:val="en-US"/>
        </w:rPr>
      </w:pPr>
      <w:r w:rsidRPr="00A61A07">
        <w:rPr>
          <w:iCs/>
          <w:lang w:val="en-US"/>
        </w:rPr>
        <w:t xml:space="preserve">We </w:t>
      </w:r>
      <w:r w:rsidR="00DC26F9" w:rsidRPr="00A61A07">
        <w:rPr>
          <w:iCs/>
          <w:lang w:val="en-US"/>
        </w:rPr>
        <w:t>conduct several tests</w:t>
      </w:r>
      <w:r w:rsidRPr="00A61A07">
        <w:rPr>
          <w:iCs/>
          <w:lang w:val="en-US"/>
        </w:rPr>
        <w:t xml:space="preserve"> </w:t>
      </w:r>
      <w:r w:rsidR="00DC26F9" w:rsidRPr="00A61A07">
        <w:rPr>
          <w:iCs/>
          <w:lang w:val="en-US"/>
        </w:rPr>
        <w:t xml:space="preserve">to </w:t>
      </w:r>
      <w:r w:rsidRPr="00A61A07">
        <w:rPr>
          <w:iCs/>
          <w:lang w:val="en-US"/>
        </w:rPr>
        <w:t xml:space="preserve">check the quality of our matching approach. First, we check the differences between treatment and matched control firms in terms of the three variables used for matching. The test results documented in Panel A of Table </w:t>
      </w:r>
      <w:r w:rsidR="00950FDA" w:rsidRPr="00A61A07">
        <w:rPr>
          <w:iCs/>
          <w:lang w:val="en-US"/>
        </w:rPr>
        <w:t>S</w:t>
      </w:r>
      <w:r w:rsidR="009F302F" w:rsidRPr="00A61A07">
        <w:rPr>
          <w:iCs/>
          <w:lang w:val="en-US"/>
        </w:rPr>
        <w:t>6</w:t>
      </w:r>
      <w:r w:rsidRPr="00A61A07">
        <w:rPr>
          <w:iCs/>
          <w:lang w:val="en-US"/>
        </w:rPr>
        <w:t xml:space="preserve"> suggest that treatment and matched control firms have similar average firm size, firm profitability, and operational efficiency over a five-year pre-shock period. Panel B of the same table further shows that in each of the five years before the shock, there is no significant difference in operational efficiency between treatment and matched control firms. As an additional verification, we follow Lam et al. (2022) and perform a parallel trend test. The test results covering five years before to five years after the enactment of smart contract laws are plotted in Figure </w:t>
      </w:r>
      <w:r w:rsidR="00950FDA" w:rsidRPr="00A61A07">
        <w:rPr>
          <w:iCs/>
          <w:lang w:val="en-US"/>
        </w:rPr>
        <w:t>S</w:t>
      </w:r>
      <w:r w:rsidRPr="00A61A07">
        <w:rPr>
          <w:iCs/>
          <w:lang w:val="en-US"/>
        </w:rPr>
        <w:t xml:space="preserve">1. Given that the enactment year serves as the reference group, it is omitted from Figure </w:t>
      </w:r>
      <w:r w:rsidR="00950FDA" w:rsidRPr="00A61A07">
        <w:rPr>
          <w:iCs/>
          <w:lang w:val="en-US"/>
        </w:rPr>
        <w:t>S</w:t>
      </w:r>
      <w:r w:rsidRPr="00A61A07">
        <w:rPr>
          <w:iCs/>
          <w:lang w:val="en-US"/>
        </w:rPr>
        <w:t>1. Over the five-year pre-treatment period (i.e., years -5 to -1), the points of the estimated coefficients closely align with the horizontal zero line, and their corresponding 90% confidence intervals demonstrate no evidence of a significant pre-trend difference in operational efficiency between treatment and matched control firms. Taken together, these test results indicate the similarity between treatment and matched control firms in the pre-treatment period and demonstrate our matching quality</w:t>
      </w:r>
      <w:r w:rsidRPr="00A61A07">
        <w:rPr>
          <w:bCs/>
          <w:lang w:val="en-US"/>
        </w:rPr>
        <w:t xml:space="preserve">. </w:t>
      </w:r>
    </w:p>
    <w:p w14:paraId="0B403807" w14:textId="77777777" w:rsidR="006658E3" w:rsidRPr="00A61A07" w:rsidRDefault="006658E3" w:rsidP="009A2651">
      <w:pPr>
        <w:widowControl w:val="0"/>
        <w:spacing w:line="360" w:lineRule="auto"/>
        <w:jc w:val="center"/>
        <w:rPr>
          <w:b/>
          <w:bCs/>
          <w:lang w:val="en-US"/>
        </w:rPr>
      </w:pPr>
    </w:p>
    <w:p w14:paraId="1377EC4C" w14:textId="06DF9B1C" w:rsidR="00DA252E" w:rsidRPr="00A61A07" w:rsidRDefault="00DA252E" w:rsidP="009A2651">
      <w:pPr>
        <w:widowControl w:val="0"/>
        <w:spacing w:line="360" w:lineRule="auto"/>
        <w:jc w:val="center"/>
        <w:rPr>
          <w:b/>
          <w:bCs/>
          <w:i/>
          <w:iCs/>
          <w:lang w:val="en-US"/>
        </w:rPr>
      </w:pPr>
      <w:r w:rsidRPr="00A61A07">
        <w:rPr>
          <w:b/>
          <w:bCs/>
          <w:lang w:val="en-US"/>
        </w:rPr>
        <w:t>Table S</w:t>
      </w:r>
      <w:r w:rsidR="00C202F2" w:rsidRPr="00A61A07">
        <w:rPr>
          <w:b/>
          <w:bCs/>
          <w:lang w:val="en-US"/>
        </w:rPr>
        <w:t>6</w:t>
      </w:r>
      <w:r w:rsidRPr="00A61A07">
        <w:rPr>
          <w:b/>
          <w:bCs/>
          <w:lang w:val="en-US"/>
        </w:rPr>
        <w:t>. Differences between Treatment and Matched Control Firms</w:t>
      </w:r>
    </w:p>
    <w:tbl>
      <w:tblPr>
        <w:tblW w:w="5000" w:type="pct"/>
        <w:jc w:val="center"/>
        <w:tblCellMar>
          <w:top w:w="57" w:type="dxa"/>
          <w:bottom w:w="57" w:type="dxa"/>
        </w:tblCellMar>
        <w:tblLook w:val="04A0" w:firstRow="1" w:lastRow="0" w:firstColumn="1" w:lastColumn="0" w:noHBand="0" w:noVBand="1"/>
      </w:tblPr>
      <w:tblGrid>
        <w:gridCol w:w="3024"/>
        <w:gridCol w:w="1363"/>
        <w:gridCol w:w="1054"/>
        <w:gridCol w:w="1234"/>
        <w:gridCol w:w="1144"/>
        <w:gridCol w:w="1365"/>
      </w:tblGrid>
      <w:tr w:rsidR="001128C5" w:rsidRPr="00A61A07" w14:paraId="6C68271E" w14:textId="77777777" w:rsidTr="00802681">
        <w:trPr>
          <w:trHeight w:val="157"/>
          <w:jc w:val="center"/>
        </w:trPr>
        <w:tc>
          <w:tcPr>
            <w:tcW w:w="5000" w:type="pct"/>
            <w:gridSpan w:val="6"/>
            <w:tcBorders>
              <w:top w:val="single" w:sz="4" w:space="0" w:color="auto"/>
              <w:left w:val="nil"/>
              <w:bottom w:val="single" w:sz="4" w:space="0" w:color="auto"/>
              <w:right w:val="nil"/>
              <w:tl2br w:val="nil"/>
              <w:tr2bl w:val="nil"/>
            </w:tcBorders>
          </w:tcPr>
          <w:p w14:paraId="7AB0D1A9" w14:textId="77777777" w:rsidR="00DA252E" w:rsidRPr="00A61A07" w:rsidRDefault="00DA252E" w:rsidP="009A2651">
            <w:pPr>
              <w:widowControl w:val="0"/>
              <w:spacing w:line="276" w:lineRule="auto"/>
              <w:rPr>
                <w:b/>
                <w:sz w:val="20"/>
                <w:szCs w:val="20"/>
                <w:lang w:val="en-US"/>
              </w:rPr>
            </w:pPr>
            <w:r w:rsidRPr="00A61A07">
              <w:rPr>
                <w:b/>
                <w:sz w:val="20"/>
                <w:szCs w:val="20"/>
                <w:lang w:val="en-US"/>
              </w:rPr>
              <w:t>Panel A: Pre-Shock Five-Year Average Values</w:t>
            </w:r>
          </w:p>
        </w:tc>
      </w:tr>
      <w:tr w:rsidR="001128C5" w:rsidRPr="00A61A07" w14:paraId="5139C167" w14:textId="77777777" w:rsidTr="00802681">
        <w:trPr>
          <w:trHeight w:val="76"/>
          <w:jc w:val="center"/>
        </w:trPr>
        <w:tc>
          <w:tcPr>
            <w:tcW w:w="1646" w:type="pct"/>
            <w:tcBorders>
              <w:top w:val="single" w:sz="4" w:space="0" w:color="auto"/>
              <w:left w:val="nil"/>
              <w:bottom w:val="nil"/>
              <w:right w:val="nil"/>
              <w:tl2br w:val="nil"/>
              <w:tr2bl w:val="nil"/>
            </w:tcBorders>
          </w:tcPr>
          <w:p w14:paraId="72B1AB4C" w14:textId="77777777" w:rsidR="00DA252E" w:rsidRPr="00A61A07" w:rsidRDefault="00DA252E" w:rsidP="009A2651">
            <w:pPr>
              <w:widowControl w:val="0"/>
              <w:spacing w:line="276" w:lineRule="auto"/>
              <w:rPr>
                <w:sz w:val="20"/>
                <w:szCs w:val="20"/>
                <w:lang w:val="en-US"/>
              </w:rPr>
            </w:pPr>
            <w:r w:rsidRPr="00A61A07">
              <w:rPr>
                <w:sz w:val="20"/>
                <w:szCs w:val="20"/>
                <w:lang w:val="en-US"/>
              </w:rPr>
              <w:t>Variable</w:t>
            </w:r>
          </w:p>
        </w:tc>
        <w:tc>
          <w:tcPr>
            <w:tcW w:w="742" w:type="pct"/>
            <w:tcBorders>
              <w:top w:val="single" w:sz="4" w:space="0" w:color="auto"/>
              <w:left w:val="nil"/>
              <w:bottom w:val="nil"/>
              <w:right w:val="nil"/>
              <w:tl2br w:val="nil"/>
              <w:tr2bl w:val="nil"/>
            </w:tcBorders>
          </w:tcPr>
          <w:p w14:paraId="25057720"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Treatment</w:t>
            </w:r>
          </w:p>
        </w:tc>
        <w:tc>
          <w:tcPr>
            <w:tcW w:w="574" w:type="pct"/>
            <w:tcBorders>
              <w:top w:val="single" w:sz="4" w:space="0" w:color="auto"/>
              <w:left w:val="nil"/>
              <w:bottom w:val="nil"/>
              <w:right w:val="nil"/>
              <w:tl2br w:val="nil"/>
              <w:tr2bl w:val="nil"/>
            </w:tcBorders>
          </w:tcPr>
          <w:p w14:paraId="5DB7CB7C"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Control</w:t>
            </w:r>
          </w:p>
        </w:tc>
        <w:tc>
          <w:tcPr>
            <w:tcW w:w="672" w:type="pct"/>
            <w:tcBorders>
              <w:top w:val="single" w:sz="4" w:space="0" w:color="auto"/>
              <w:left w:val="nil"/>
              <w:bottom w:val="nil"/>
              <w:right w:val="nil"/>
              <w:tl2br w:val="nil"/>
              <w:tr2bl w:val="nil"/>
            </w:tcBorders>
          </w:tcPr>
          <w:p w14:paraId="6F062B1C"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Difference</w:t>
            </w:r>
          </w:p>
        </w:tc>
        <w:tc>
          <w:tcPr>
            <w:tcW w:w="623" w:type="pct"/>
            <w:tcBorders>
              <w:top w:val="single" w:sz="4" w:space="0" w:color="auto"/>
              <w:left w:val="nil"/>
              <w:bottom w:val="nil"/>
              <w:right w:val="nil"/>
              <w:tl2br w:val="nil"/>
              <w:tr2bl w:val="nil"/>
            </w:tcBorders>
          </w:tcPr>
          <w:p w14:paraId="5AB0D3EC" w14:textId="77777777" w:rsidR="00DA252E" w:rsidRPr="00A61A07" w:rsidRDefault="00DA252E" w:rsidP="009A2651">
            <w:pPr>
              <w:widowControl w:val="0"/>
              <w:spacing w:line="276" w:lineRule="auto"/>
              <w:jc w:val="center"/>
              <w:rPr>
                <w:sz w:val="20"/>
                <w:szCs w:val="20"/>
                <w:lang w:val="en-US"/>
              </w:rPr>
            </w:pPr>
            <w:r w:rsidRPr="00A61A07">
              <w:rPr>
                <w:i/>
                <w:iCs/>
                <w:sz w:val="20"/>
                <w:szCs w:val="20"/>
                <w:lang w:val="en-US"/>
              </w:rPr>
              <w:t>t</w:t>
            </w:r>
            <w:r w:rsidRPr="00A61A07">
              <w:rPr>
                <w:sz w:val="20"/>
                <w:szCs w:val="20"/>
                <w:lang w:val="en-US"/>
              </w:rPr>
              <w:t>-statistics</w:t>
            </w:r>
          </w:p>
        </w:tc>
        <w:tc>
          <w:tcPr>
            <w:tcW w:w="744" w:type="pct"/>
            <w:tcBorders>
              <w:top w:val="single" w:sz="4" w:space="0" w:color="auto"/>
              <w:left w:val="nil"/>
              <w:bottom w:val="nil"/>
              <w:right w:val="nil"/>
              <w:tl2br w:val="nil"/>
              <w:tr2bl w:val="nil"/>
            </w:tcBorders>
          </w:tcPr>
          <w:p w14:paraId="4CBEDD39" w14:textId="77777777" w:rsidR="00DA252E" w:rsidRPr="00A61A07" w:rsidRDefault="00DA252E" w:rsidP="009A2651">
            <w:pPr>
              <w:widowControl w:val="0"/>
              <w:spacing w:line="276" w:lineRule="auto"/>
              <w:jc w:val="center"/>
              <w:rPr>
                <w:sz w:val="20"/>
                <w:szCs w:val="20"/>
                <w:lang w:val="en-US"/>
              </w:rPr>
            </w:pPr>
            <w:r w:rsidRPr="00A61A07">
              <w:rPr>
                <w:i/>
                <w:iCs/>
                <w:sz w:val="20"/>
                <w:szCs w:val="20"/>
                <w:lang w:val="en-US"/>
              </w:rPr>
              <w:t>p</w:t>
            </w:r>
            <w:r w:rsidRPr="00A61A07">
              <w:rPr>
                <w:sz w:val="20"/>
                <w:szCs w:val="20"/>
                <w:lang w:val="en-US"/>
              </w:rPr>
              <w:t>-value</w:t>
            </w:r>
          </w:p>
        </w:tc>
      </w:tr>
      <w:tr w:rsidR="001128C5" w:rsidRPr="00A61A07" w14:paraId="379ACDBC" w14:textId="77777777" w:rsidTr="00802681">
        <w:trPr>
          <w:trHeight w:val="76"/>
          <w:jc w:val="center"/>
        </w:trPr>
        <w:tc>
          <w:tcPr>
            <w:tcW w:w="1646" w:type="pct"/>
            <w:tcBorders>
              <w:top w:val="single" w:sz="4" w:space="0" w:color="auto"/>
              <w:left w:val="nil"/>
              <w:bottom w:val="nil"/>
              <w:right w:val="nil"/>
              <w:tl2br w:val="nil"/>
              <w:tr2bl w:val="nil"/>
            </w:tcBorders>
          </w:tcPr>
          <w:p w14:paraId="2FBD6343" w14:textId="77777777" w:rsidR="00DA252E" w:rsidRPr="00A61A07" w:rsidRDefault="00DA252E" w:rsidP="009A2651">
            <w:pPr>
              <w:widowControl w:val="0"/>
              <w:spacing w:line="276" w:lineRule="auto"/>
              <w:rPr>
                <w:sz w:val="20"/>
                <w:szCs w:val="20"/>
                <w:lang w:val="en-US"/>
              </w:rPr>
            </w:pPr>
            <w:r w:rsidRPr="00A61A07">
              <w:rPr>
                <w:sz w:val="20"/>
                <w:szCs w:val="20"/>
                <w:lang w:val="en-US"/>
              </w:rPr>
              <w:t>Firm Size</w:t>
            </w:r>
          </w:p>
        </w:tc>
        <w:tc>
          <w:tcPr>
            <w:tcW w:w="742" w:type="pct"/>
            <w:tcBorders>
              <w:top w:val="single" w:sz="4" w:space="0" w:color="auto"/>
              <w:left w:val="nil"/>
              <w:bottom w:val="nil"/>
              <w:right w:val="nil"/>
              <w:tl2br w:val="nil"/>
              <w:tr2bl w:val="nil"/>
            </w:tcBorders>
            <w:vAlign w:val="bottom"/>
          </w:tcPr>
          <w:p w14:paraId="0F95C8D3"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6.285</w:t>
            </w:r>
          </w:p>
        </w:tc>
        <w:tc>
          <w:tcPr>
            <w:tcW w:w="574" w:type="pct"/>
            <w:tcBorders>
              <w:top w:val="single" w:sz="4" w:space="0" w:color="auto"/>
              <w:left w:val="nil"/>
              <w:bottom w:val="nil"/>
              <w:right w:val="nil"/>
              <w:tl2br w:val="nil"/>
              <w:tr2bl w:val="nil"/>
            </w:tcBorders>
            <w:vAlign w:val="bottom"/>
          </w:tcPr>
          <w:p w14:paraId="00460512"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6.234</w:t>
            </w:r>
          </w:p>
        </w:tc>
        <w:tc>
          <w:tcPr>
            <w:tcW w:w="672" w:type="pct"/>
            <w:tcBorders>
              <w:top w:val="single" w:sz="4" w:space="0" w:color="auto"/>
              <w:left w:val="nil"/>
              <w:bottom w:val="nil"/>
              <w:right w:val="nil"/>
              <w:tl2br w:val="nil"/>
              <w:tr2bl w:val="nil"/>
            </w:tcBorders>
            <w:vAlign w:val="bottom"/>
          </w:tcPr>
          <w:p w14:paraId="193D42C8"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0.051</w:t>
            </w:r>
          </w:p>
        </w:tc>
        <w:tc>
          <w:tcPr>
            <w:tcW w:w="623" w:type="pct"/>
            <w:tcBorders>
              <w:top w:val="single" w:sz="4" w:space="0" w:color="auto"/>
              <w:left w:val="nil"/>
              <w:bottom w:val="nil"/>
              <w:right w:val="nil"/>
              <w:tl2br w:val="nil"/>
              <w:tr2bl w:val="nil"/>
            </w:tcBorders>
            <w:vAlign w:val="bottom"/>
          </w:tcPr>
          <w:p w14:paraId="5E37B1D2"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0.171</w:t>
            </w:r>
          </w:p>
        </w:tc>
        <w:tc>
          <w:tcPr>
            <w:tcW w:w="744" w:type="pct"/>
            <w:tcBorders>
              <w:top w:val="single" w:sz="4" w:space="0" w:color="auto"/>
              <w:left w:val="nil"/>
              <w:bottom w:val="nil"/>
              <w:right w:val="nil"/>
              <w:tl2br w:val="nil"/>
              <w:tr2bl w:val="nil"/>
            </w:tcBorders>
            <w:vAlign w:val="bottom"/>
          </w:tcPr>
          <w:p w14:paraId="19ADB238"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0.864</w:t>
            </w:r>
          </w:p>
        </w:tc>
      </w:tr>
      <w:tr w:rsidR="001128C5" w:rsidRPr="00A61A07" w14:paraId="46C10280" w14:textId="77777777" w:rsidTr="00802681">
        <w:trPr>
          <w:trHeight w:val="80"/>
          <w:jc w:val="center"/>
        </w:trPr>
        <w:tc>
          <w:tcPr>
            <w:tcW w:w="1646" w:type="pct"/>
            <w:tcBorders>
              <w:top w:val="nil"/>
              <w:left w:val="nil"/>
              <w:bottom w:val="nil"/>
              <w:right w:val="nil"/>
              <w:tl2br w:val="nil"/>
              <w:tr2bl w:val="nil"/>
            </w:tcBorders>
          </w:tcPr>
          <w:p w14:paraId="48D37266" w14:textId="77777777" w:rsidR="00DA252E" w:rsidRPr="00A61A07" w:rsidRDefault="00DA252E" w:rsidP="009A2651">
            <w:pPr>
              <w:widowControl w:val="0"/>
              <w:spacing w:line="276" w:lineRule="auto"/>
              <w:rPr>
                <w:sz w:val="20"/>
                <w:szCs w:val="20"/>
                <w:lang w:val="en-US"/>
              </w:rPr>
            </w:pPr>
            <w:r w:rsidRPr="00A61A07">
              <w:rPr>
                <w:sz w:val="20"/>
                <w:szCs w:val="20"/>
                <w:lang w:val="en-US"/>
              </w:rPr>
              <w:t>Firm Profitability</w:t>
            </w:r>
          </w:p>
        </w:tc>
        <w:tc>
          <w:tcPr>
            <w:tcW w:w="742" w:type="pct"/>
            <w:tcBorders>
              <w:top w:val="nil"/>
              <w:left w:val="nil"/>
              <w:bottom w:val="nil"/>
              <w:right w:val="nil"/>
              <w:tl2br w:val="nil"/>
              <w:tr2bl w:val="nil"/>
            </w:tcBorders>
            <w:vAlign w:val="bottom"/>
          </w:tcPr>
          <w:p w14:paraId="72D8895F"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0.069</w:t>
            </w:r>
          </w:p>
        </w:tc>
        <w:tc>
          <w:tcPr>
            <w:tcW w:w="574" w:type="pct"/>
            <w:tcBorders>
              <w:top w:val="nil"/>
              <w:left w:val="nil"/>
              <w:bottom w:val="nil"/>
              <w:right w:val="nil"/>
              <w:tl2br w:val="nil"/>
              <w:tr2bl w:val="nil"/>
            </w:tcBorders>
            <w:vAlign w:val="bottom"/>
          </w:tcPr>
          <w:p w14:paraId="781AE4F0"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0.057</w:t>
            </w:r>
          </w:p>
        </w:tc>
        <w:tc>
          <w:tcPr>
            <w:tcW w:w="672" w:type="pct"/>
            <w:tcBorders>
              <w:top w:val="nil"/>
              <w:left w:val="nil"/>
              <w:bottom w:val="nil"/>
              <w:right w:val="nil"/>
              <w:tl2br w:val="nil"/>
              <w:tr2bl w:val="nil"/>
            </w:tcBorders>
            <w:vAlign w:val="bottom"/>
          </w:tcPr>
          <w:p w14:paraId="3ACDCCE4"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0.012</w:t>
            </w:r>
          </w:p>
        </w:tc>
        <w:tc>
          <w:tcPr>
            <w:tcW w:w="623" w:type="pct"/>
            <w:tcBorders>
              <w:top w:val="nil"/>
              <w:left w:val="nil"/>
              <w:bottom w:val="nil"/>
              <w:right w:val="nil"/>
              <w:tl2br w:val="nil"/>
              <w:tr2bl w:val="nil"/>
            </w:tcBorders>
            <w:vAlign w:val="bottom"/>
          </w:tcPr>
          <w:p w14:paraId="043A0A7E"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0.457</w:t>
            </w:r>
          </w:p>
        </w:tc>
        <w:tc>
          <w:tcPr>
            <w:tcW w:w="744" w:type="pct"/>
            <w:tcBorders>
              <w:top w:val="nil"/>
              <w:left w:val="nil"/>
              <w:bottom w:val="nil"/>
              <w:right w:val="nil"/>
              <w:tl2br w:val="nil"/>
              <w:tr2bl w:val="nil"/>
            </w:tcBorders>
            <w:vAlign w:val="bottom"/>
          </w:tcPr>
          <w:p w14:paraId="41B13813"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0.648</w:t>
            </w:r>
          </w:p>
        </w:tc>
      </w:tr>
      <w:tr w:rsidR="001128C5" w:rsidRPr="00A61A07" w14:paraId="4CFB3AD2" w14:textId="77777777" w:rsidTr="00802681">
        <w:trPr>
          <w:trHeight w:val="48"/>
          <w:jc w:val="center"/>
        </w:trPr>
        <w:tc>
          <w:tcPr>
            <w:tcW w:w="1646" w:type="pct"/>
            <w:tcBorders>
              <w:top w:val="nil"/>
              <w:left w:val="nil"/>
              <w:bottom w:val="single" w:sz="4" w:space="0" w:color="auto"/>
              <w:right w:val="nil"/>
              <w:tl2br w:val="nil"/>
              <w:tr2bl w:val="nil"/>
            </w:tcBorders>
          </w:tcPr>
          <w:p w14:paraId="7589BAEB" w14:textId="77777777" w:rsidR="00DA252E" w:rsidRPr="00A61A07" w:rsidRDefault="00DA252E" w:rsidP="009A2651">
            <w:pPr>
              <w:widowControl w:val="0"/>
              <w:spacing w:line="276" w:lineRule="auto"/>
              <w:rPr>
                <w:sz w:val="20"/>
                <w:szCs w:val="20"/>
                <w:lang w:val="en-US"/>
              </w:rPr>
            </w:pPr>
            <w:r w:rsidRPr="00A61A07">
              <w:rPr>
                <w:sz w:val="20"/>
                <w:szCs w:val="20"/>
                <w:lang w:val="en-US"/>
              </w:rPr>
              <w:t>Operational Efficiency</w:t>
            </w:r>
          </w:p>
        </w:tc>
        <w:tc>
          <w:tcPr>
            <w:tcW w:w="742" w:type="pct"/>
            <w:tcBorders>
              <w:top w:val="nil"/>
              <w:left w:val="nil"/>
              <w:bottom w:val="single" w:sz="4" w:space="0" w:color="auto"/>
              <w:right w:val="nil"/>
              <w:tl2br w:val="nil"/>
              <w:tr2bl w:val="nil"/>
            </w:tcBorders>
            <w:vAlign w:val="bottom"/>
          </w:tcPr>
          <w:p w14:paraId="3FD4C215"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0.761</w:t>
            </w:r>
          </w:p>
        </w:tc>
        <w:tc>
          <w:tcPr>
            <w:tcW w:w="574" w:type="pct"/>
            <w:tcBorders>
              <w:top w:val="nil"/>
              <w:left w:val="nil"/>
              <w:bottom w:val="single" w:sz="4" w:space="0" w:color="auto"/>
              <w:right w:val="nil"/>
              <w:tl2br w:val="nil"/>
              <w:tr2bl w:val="nil"/>
            </w:tcBorders>
            <w:vAlign w:val="bottom"/>
          </w:tcPr>
          <w:p w14:paraId="60266B14"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0.773</w:t>
            </w:r>
          </w:p>
        </w:tc>
        <w:tc>
          <w:tcPr>
            <w:tcW w:w="672" w:type="pct"/>
            <w:tcBorders>
              <w:top w:val="nil"/>
              <w:left w:val="nil"/>
              <w:bottom w:val="single" w:sz="4" w:space="0" w:color="auto"/>
              <w:right w:val="nil"/>
              <w:tl2br w:val="nil"/>
              <w:tr2bl w:val="nil"/>
            </w:tcBorders>
            <w:vAlign w:val="bottom"/>
          </w:tcPr>
          <w:p w14:paraId="3CE6DB19"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-0.012</w:t>
            </w:r>
          </w:p>
        </w:tc>
        <w:tc>
          <w:tcPr>
            <w:tcW w:w="623" w:type="pct"/>
            <w:tcBorders>
              <w:top w:val="nil"/>
              <w:left w:val="nil"/>
              <w:bottom w:val="single" w:sz="4" w:space="0" w:color="auto"/>
              <w:right w:val="nil"/>
              <w:tl2br w:val="nil"/>
              <w:tr2bl w:val="nil"/>
            </w:tcBorders>
            <w:vAlign w:val="bottom"/>
          </w:tcPr>
          <w:p w14:paraId="7F701915"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-0.703</w:t>
            </w:r>
          </w:p>
        </w:tc>
        <w:tc>
          <w:tcPr>
            <w:tcW w:w="744" w:type="pct"/>
            <w:tcBorders>
              <w:top w:val="nil"/>
              <w:left w:val="nil"/>
              <w:bottom w:val="single" w:sz="4" w:space="0" w:color="auto"/>
              <w:right w:val="nil"/>
              <w:tl2br w:val="nil"/>
              <w:tr2bl w:val="nil"/>
            </w:tcBorders>
            <w:vAlign w:val="bottom"/>
          </w:tcPr>
          <w:p w14:paraId="0A7F3404"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0.483</w:t>
            </w:r>
          </w:p>
        </w:tc>
      </w:tr>
      <w:tr w:rsidR="001128C5" w:rsidRPr="00A61A07" w14:paraId="3E0E474F" w14:textId="77777777" w:rsidTr="00802681">
        <w:trPr>
          <w:trHeight w:val="48"/>
          <w:jc w:val="center"/>
        </w:trPr>
        <w:tc>
          <w:tcPr>
            <w:tcW w:w="5000" w:type="pct"/>
            <w:gridSpan w:val="6"/>
            <w:tcBorders>
              <w:top w:val="single" w:sz="4" w:space="0" w:color="auto"/>
              <w:left w:val="nil"/>
              <w:bottom w:val="single" w:sz="4" w:space="0" w:color="auto"/>
              <w:right w:val="nil"/>
              <w:tl2br w:val="nil"/>
              <w:tr2bl w:val="nil"/>
            </w:tcBorders>
          </w:tcPr>
          <w:p w14:paraId="5D0C5B0F" w14:textId="77777777" w:rsidR="00DA252E" w:rsidRPr="00A61A07" w:rsidRDefault="00DA252E" w:rsidP="009A2651">
            <w:pPr>
              <w:widowControl w:val="0"/>
              <w:spacing w:line="276" w:lineRule="auto"/>
              <w:rPr>
                <w:b/>
                <w:sz w:val="20"/>
                <w:szCs w:val="20"/>
                <w:lang w:val="en-US"/>
              </w:rPr>
            </w:pPr>
            <w:r w:rsidRPr="00A61A07">
              <w:rPr>
                <w:b/>
                <w:sz w:val="20"/>
                <w:szCs w:val="20"/>
                <w:lang w:val="en-US"/>
              </w:rPr>
              <w:t>Panel B: Pre-Shock Five-Year Values</w:t>
            </w:r>
          </w:p>
        </w:tc>
      </w:tr>
      <w:tr w:rsidR="001128C5" w:rsidRPr="00A61A07" w14:paraId="31E1F7B8" w14:textId="77777777" w:rsidTr="00802681">
        <w:trPr>
          <w:trHeight w:val="48"/>
          <w:jc w:val="center"/>
        </w:trPr>
        <w:tc>
          <w:tcPr>
            <w:tcW w:w="1646" w:type="pct"/>
            <w:tcBorders>
              <w:top w:val="single" w:sz="4" w:space="0" w:color="auto"/>
              <w:left w:val="nil"/>
              <w:bottom w:val="nil"/>
              <w:right w:val="nil"/>
              <w:tl2br w:val="nil"/>
              <w:tr2bl w:val="nil"/>
            </w:tcBorders>
          </w:tcPr>
          <w:p w14:paraId="44D27B04" w14:textId="77777777" w:rsidR="00DA252E" w:rsidRPr="00A61A07" w:rsidRDefault="00DA252E" w:rsidP="009A2651">
            <w:pPr>
              <w:widowControl w:val="0"/>
              <w:spacing w:line="276" w:lineRule="auto"/>
              <w:rPr>
                <w:sz w:val="20"/>
                <w:szCs w:val="20"/>
                <w:lang w:val="en-US"/>
              </w:rPr>
            </w:pPr>
            <w:r w:rsidRPr="00A61A07">
              <w:rPr>
                <w:sz w:val="20"/>
                <w:szCs w:val="20"/>
                <w:lang w:val="en-US"/>
              </w:rPr>
              <w:t>Variable</w:t>
            </w:r>
          </w:p>
        </w:tc>
        <w:tc>
          <w:tcPr>
            <w:tcW w:w="742" w:type="pct"/>
            <w:tcBorders>
              <w:top w:val="single" w:sz="4" w:space="0" w:color="auto"/>
              <w:left w:val="nil"/>
              <w:bottom w:val="nil"/>
              <w:right w:val="nil"/>
              <w:tl2br w:val="nil"/>
              <w:tr2bl w:val="nil"/>
            </w:tcBorders>
          </w:tcPr>
          <w:p w14:paraId="59C60FB5"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Treatment</w:t>
            </w:r>
          </w:p>
        </w:tc>
        <w:tc>
          <w:tcPr>
            <w:tcW w:w="574" w:type="pct"/>
            <w:tcBorders>
              <w:top w:val="single" w:sz="4" w:space="0" w:color="auto"/>
              <w:left w:val="nil"/>
              <w:bottom w:val="nil"/>
              <w:right w:val="nil"/>
              <w:tl2br w:val="nil"/>
              <w:tr2bl w:val="nil"/>
            </w:tcBorders>
          </w:tcPr>
          <w:p w14:paraId="1E5588FE"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Control</w:t>
            </w:r>
          </w:p>
        </w:tc>
        <w:tc>
          <w:tcPr>
            <w:tcW w:w="672" w:type="pct"/>
            <w:tcBorders>
              <w:top w:val="single" w:sz="4" w:space="0" w:color="auto"/>
              <w:left w:val="nil"/>
              <w:bottom w:val="nil"/>
              <w:right w:val="nil"/>
              <w:tl2br w:val="nil"/>
              <w:tr2bl w:val="nil"/>
            </w:tcBorders>
          </w:tcPr>
          <w:p w14:paraId="527543E0"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Difference</w:t>
            </w:r>
          </w:p>
        </w:tc>
        <w:tc>
          <w:tcPr>
            <w:tcW w:w="623" w:type="pct"/>
            <w:tcBorders>
              <w:top w:val="single" w:sz="4" w:space="0" w:color="auto"/>
              <w:left w:val="nil"/>
              <w:bottom w:val="nil"/>
              <w:right w:val="nil"/>
              <w:tl2br w:val="nil"/>
              <w:tr2bl w:val="nil"/>
            </w:tcBorders>
          </w:tcPr>
          <w:p w14:paraId="77B9CCC7" w14:textId="77777777" w:rsidR="00DA252E" w:rsidRPr="00A61A07" w:rsidRDefault="00DA252E" w:rsidP="009A2651">
            <w:pPr>
              <w:widowControl w:val="0"/>
              <w:spacing w:line="276" w:lineRule="auto"/>
              <w:jc w:val="center"/>
              <w:rPr>
                <w:sz w:val="20"/>
                <w:szCs w:val="20"/>
                <w:lang w:val="en-US"/>
              </w:rPr>
            </w:pPr>
            <w:r w:rsidRPr="00A61A07">
              <w:rPr>
                <w:i/>
                <w:iCs/>
                <w:sz w:val="20"/>
                <w:szCs w:val="20"/>
                <w:lang w:val="en-US"/>
              </w:rPr>
              <w:t>t</w:t>
            </w:r>
            <w:r w:rsidRPr="00A61A07">
              <w:rPr>
                <w:sz w:val="20"/>
                <w:szCs w:val="20"/>
                <w:lang w:val="en-US"/>
              </w:rPr>
              <w:t>-statistics</w:t>
            </w:r>
          </w:p>
        </w:tc>
        <w:tc>
          <w:tcPr>
            <w:tcW w:w="744" w:type="pct"/>
            <w:tcBorders>
              <w:top w:val="single" w:sz="4" w:space="0" w:color="auto"/>
              <w:left w:val="nil"/>
              <w:bottom w:val="nil"/>
              <w:right w:val="nil"/>
              <w:tl2br w:val="nil"/>
              <w:tr2bl w:val="nil"/>
            </w:tcBorders>
          </w:tcPr>
          <w:p w14:paraId="2DF1D76B" w14:textId="77777777" w:rsidR="00DA252E" w:rsidRPr="00A61A07" w:rsidRDefault="00DA252E" w:rsidP="009A2651">
            <w:pPr>
              <w:widowControl w:val="0"/>
              <w:spacing w:line="276" w:lineRule="auto"/>
              <w:jc w:val="center"/>
              <w:rPr>
                <w:sz w:val="20"/>
                <w:szCs w:val="20"/>
                <w:lang w:val="en-US"/>
              </w:rPr>
            </w:pPr>
            <w:r w:rsidRPr="00A61A07">
              <w:rPr>
                <w:i/>
                <w:iCs/>
                <w:sz w:val="20"/>
                <w:szCs w:val="20"/>
                <w:lang w:val="en-US"/>
              </w:rPr>
              <w:t>p</w:t>
            </w:r>
            <w:r w:rsidRPr="00A61A07">
              <w:rPr>
                <w:sz w:val="20"/>
                <w:szCs w:val="20"/>
                <w:lang w:val="en-US"/>
              </w:rPr>
              <w:t>-value</w:t>
            </w:r>
          </w:p>
        </w:tc>
      </w:tr>
      <w:tr w:rsidR="001128C5" w:rsidRPr="00A61A07" w14:paraId="29258761" w14:textId="77777777" w:rsidTr="00802681">
        <w:trPr>
          <w:trHeight w:val="48"/>
          <w:jc w:val="center"/>
        </w:trPr>
        <w:tc>
          <w:tcPr>
            <w:tcW w:w="1646" w:type="pct"/>
            <w:tcBorders>
              <w:top w:val="single" w:sz="4" w:space="0" w:color="auto"/>
              <w:left w:val="nil"/>
              <w:bottom w:val="nil"/>
              <w:right w:val="nil"/>
              <w:tl2br w:val="nil"/>
              <w:tr2bl w:val="nil"/>
            </w:tcBorders>
          </w:tcPr>
          <w:p w14:paraId="44E90B23" w14:textId="77777777" w:rsidR="00DA252E" w:rsidRPr="00A61A07" w:rsidRDefault="00DA252E" w:rsidP="009A2651">
            <w:pPr>
              <w:widowControl w:val="0"/>
              <w:spacing w:line="276" w:lineRule="auto"/>
              <w:rPr>
                <w:sz w:val="20"/>
                <w:szCs w:val="20"/>
                <w:lang w:val="en-US"/>
              </w:rPr>
            </w:pPr>
            <w:r w:rsidRPr="00A61A07">
              <w:rPr>
                <w:sz w:val="20"/>
                <w:szCs w:val="20"/>
                <w:lang w:val="en-US"/>
              </w:rPr>
              <w:t>Operational Efficiency(</w:t>
            </w:r>
            <w:r w:rsidRPr="00A61A07">
              <w:rPr>
                <w:i/>
                <w:sz w:val="20"/>
                <w:szCs w:val="20"/>
                <w:lang w:val="en-US"/>
              </w:rPr>
              <w:t>t</w:t>
            </w:r>
            <w:r w:rsidRPr="00A61A07">
              <w:rPr>
                <w:sz w:val="20"/>
                <w:szCs w:val="20"/>
                <w:lang w:val="en-US"/>
              </w:rPr>
              <w:t>-5)</w:t>
            </w:r>
          </w:p>
        </w:tc>
        <w:tc>
          <w:tcPr>
            <w:tcW w:w="742" w:type="pct"/>
            <w:tcBorders>
              <w:top w:val="single" w:sz="4" w:space="0" w:color="auto"/>
              <w:left w:val="nil"/>
              <w:bottom w:val="nil"/>
              <w:right w:val="nil"/>
              <w:tl2br w:val="nil"/>
              <w:tr2bl w:val="nil"/>
            </w:tcBorders>
            <w:vAlign w:val="bottom"/>
          </w:tcPr>
          <w:p w14:paraId="3B5D0785"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0.747</w:t>
            </w:r>
          </w:p>
        </w:tc>
        <w:tc>
          <w:tcPr>
            <w:tcW w:w="574" w:type="pct"/>
            <w:tcBorders>
              <w:top w:val="single" w:sz="4" w:space="0" w:color="auto"/>
              <w:left w:val="nil"/>
              <w:bottom w:val="nil"/>
              <w:right w:val="nil"/>
              <w:tl2br w:val="nil"/>
              <w:tr2bl w:val="nil"/>
            </w:tcBorders>
            <w:vAlign w:val="bottom"/>
          </w:tcPr>
          <w:p w14:paraId="7AF64FEE"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0.782</w:t>
            </w:r>
          </w:p>
        </w:tc>
        <w:tc>
          <w:tcPr>
            <w:tcW w:w="672" w:type="pct"/>
            <w:tcBorders>
              <w:top w:val="single" w:sz="4" w:space="0" w:color="auto"/>
              <w:left w:val="nil"/>
              <w:bottom w:val="nil"/>
              <w:right w:val="nil"/>
              <w:tl2br w:val="nil"/>
              <w:tr2bl w:val="nil"/>
            </w:tcBorders>
            <w:vAlign w:val="bottom"/>
          </w:tcPr>
          <w:p w14:paraId="56655CC3"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-0.035</w:t>
            </w:r>
          </w:p>
        </w:tc>
        <w:tc>
          <w:tcPr>
            <w:tcW w:w="623" w:type="pct"/>
            <w:tcBorders>
              <w:top w:val="single" w:sz="4" w:space="0" w:color="auto"/>
              <w:left w:val="nil"/>
              <w:bottom w:val="nil"/>
              <w:right w:val="nil"/>
              <w:tl2br w:val="nil"/>
              <w:tr2bl w:val="nil"/>
            </w:tcBorders>
            <w:vAlign w:val="bottom"/>
          </w:tcPr>
          <w:p w14:paraId="09A4960F"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-1.019</w:t>
            </w:r>
          </w:p>
        </w:tc>
        <w:tc>
          <w:tcPr>
            <w:tcW w:w="744" w:type="pct"/>
            <w:tcBorders>
              <w:top w:val="single" w:sz="4" w:space="0" w:color="auto"/>
              <w:left w:val="nil"/>
              <w:bottom w:val="nil"/>
              <w:right w:val="nil"/>
              <w:tl2br w:val="nil"/>
              <w:tr2bl w:val="nil"/>
            </w:tcBorders>
            <w:vAlign w:val="bottom"/>
          </w:tcPr>
          <w:p w14:paraId="0A1D8289"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0.313</w:t>
            </w:r>
          </w:p>
        </w:tc>
      </w:tr>
      <w:tr w:rsidR="001128C5" w:rsidRPr="00A61A07" w14:paraId="7482B3F6" w14:textId="77777777" w:rsidTr="00802681">
        <w:trPr>
          <w:trHeight w:val="48"/>
          <w:jc w:val="center"/>
        </w:trPr>
        <w:tc>
          <w:tcPr>
            <w:tcW w:w="1646" w:type="pct"/>
            <w:tcBorders>
              <w:top w:val="nil"/>
              <w:left w:val="nil"/>
              <w:bottom w:val="nil"/>
              <w:right w:val="nil"/>
              <w:tl2br w:val="nil"/>
              <w:tr2bl w:val="nil"/>
            </w:tcBorders>
          </w:tcPr>
          <w:p w14:paraId="1FC76444" w14:textId="77777777" w:rsidR="00DA252E" w:rsidRPr="00A61A07" w:rsidRDefault="00DA252E" w:rsidP="009A2651">
            <w:pPr>
              <w:widowControl w:val="0"/>
              <w:spacing w:line="276" w:lineRule="auto"/>
              <w:rPr>
                <w:sz w:val="20"/>
                <w:szCs w:val="20"/>
                <w:lang w:val="en-US"/>
              </w:rPr>
            </w:pPr>
            <w:r w:rsidRPr="00A61A07">
              <w:rPr>
                <w:sz w:val="20"/>
                <w:szCs w:val="20"/>
                <w:lang w:val="en-US"/>
              </w:rPr>
              <w:t>Operational Efficiency(</w:t>
            </w:r>
            <w:r w:rsidRPr="00A61A07">
              <w:rPr>
                <w:i/>
                <w:sz w:val="20"/>
                <w:szCs w:val="20"/>
                <w:lang w:val="en-US"/>
              </w:rPr>
              <w:t>t</w:t>
            </w:r>
            <w:r w:rsidRPr="00A61A07">
              <w:rPr>
                <w:sz w:val="20"/>
                <w:szCs w:val="20"/>
                <w:lang w:val="en-US"/>
              </w:rPr>
              <w:t>-4)</w:t>
            </w:r>
          </w:p>
        </w:tc>
        <w:tc>
          <w:tcPr>
            <w:tcW w:w="742" w:type="pct"/>
            <w:tcBorders>
              <w:top w:val="nil"/>
              <w:left w:val="nil"/>
              <w:bottom w:val="nil"/>
              <w:right w:val="nil"/>
              <w:tl2br w:val="nil"/>
              <w:tr2bl w:val="nil"/>
            </w:tcBorders>
            <w:vAlign w:val="bottom"/>
          </w:tcPr>
          <w:p w14:paraId="3F5E37E1"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0.774</w:t>
            </w:r>
          </w:p>
        </w:tc>
        <w:tc>
          <w:tcPr>
            <w:tcW w:w="574" w:type="pct"/>
            <w:tcBorders>
              <w:top w:val="nil"/>
              <w:left w:val="nil"/>
              <w:bottom w:val="nil"/>
              <w:right w:val="nil"/>
              <w:tl2br w:val="nil"/>
              <w:tr2bl w:val="nil"/>
            </w:tcBorders>
            <w:vAlign w:val="bottom"/>
          </w:tcPr>
          <w:p w14:paraId="1C928EE7"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0.748</w:t>
            </w:r>
          </w:p>
        </w:tc>
        <w:tc>
          <w:tcPr>
            <w:tcW w:w="672" w:type="pct"/>
            <w:tcBorders>
              <w:top w:val="nil"/>
              <w:left w:val="nil"/>
              <w:bottom w:val="nil"/>
              <w:right w:val="nil"/>
              <w:tl2br w:val="nil"/>
              <w:tr2bl w:val="nil"/>
            </w:tcBorders>
            <w:vAlign w:val="bottom"/>
          </w:tcPr>
          <w:p w14:paraId="3D80F76E"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0.025</w:t>
            </w:r>
          </w:p>
        </w:tc>
        <w:tc>
          <w:tcPr>
            <w:tcW w:w="623" w:type="pct"/>
            <w:tcBorders>
              <w:top w:val="nil"/>
              <w:left w:val="nil"/>
              <w:bottom w:val="nil"/>
              <w:right w:val="nil"/>
              <w:tl2br w:val="nil"/>
              <w:tr2bl w:val="nil"/>
            </w:tcBorders>
            <w:vAlign w:val="bottom"/>
          </w:tcPr>
          <w:p w14:paraId="17A103B1"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0.645</w:t>
            </w:r>
          </w:p>
        </w:tc>
        <w:tc>
          <w:tcPr>
            <w:tcW w:w="744" w:type="pct"/>
            <w:tcBorders>
              <w:top w:val="nil"/>
              <w:left w:val="nil"/>
              <w:bottom w:val="nil"/>
              <w:right w:val="nil"/>
              <w:tl2br w:val="nil"/>
              <w:tr2bl w:val="nil"/>
            </w:tcBorders>
            <w:vAlign w:val="bottom"/>
          </w:tcPr>
          <w:p w14:paraId="171750C8"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0.523</w:t>
            </w:r>
          </w:p>
        </w:tc>
      </w:tr>
      <w:tr w:rsidR="001128C5" w:rsidRPr="00A61A07" w14:paraId="1899A3BB" w14:textId="77777777" w:rsidTr="00802681">
        <w:trPr>
          <w:trHeight w:val="48"/>
          <w:jc w:val="center"/>
        </w:trPr>
        <w:tc>
          <w:tcPr>
            <w:tcW w:w="1646" w:type="pct"/>
            <w:tcBorders>
              <w:top w:val="nil"/>
              <w:left w:val="nil"/>
              <w:bottom w:val="nil"/>
              <w:right w:val="nil"/>
              <w:tl2br w:val="nil"/>
              <w:tr2bl w:val="nil"/>
            </w:tcBorders>
          </w:tcPr>
          <w:p w14:paraId="553EE41E" w14:textId="77777777" w:rsidR="00DA252E" w:rsidRPr="00A61A07" w:rsidRDefault="00DA252E" w:rsidP="009A2651">
            <w:pPr>
              <w:widowControl w:val="0"/>
              <w:spacing w:line="276" w:lineRule="auto"/>
              <w:rPr>
                <w:sz w:val="20"/>
                <w:szCs w:val="20"/>
                <w:lang w:val="en-US"/>
              </w:rPr>
            </w:pPr>
            <w:r w:rsidRPr="00A61A07">
              <w:rPr>
                <w:sz w:val="20"/>
                <w:szCs w:val="20"/>
                <w:lang w:val="en-US"/>
              </w:rPr>
              <w:t>Operational Efficiency(</w:t>
            </w:r>
            <w:r w:rsidRPr="00A61A07">
              <w:rPr>
                <w:i/>
                <w:sz w:val="20"/>
                <w:szCs w:val="20"/>
                <w:lang w:val="en-US"/>
              </w:rPr>
              <w:t>t</w:t>
            </w:r>
            <w:r w:rsidRPr="00A61A07">
              <w:rPr>
                <w:sz w:val="20"/>
                <w:szCs w:val="20"/>
                <w:lang w:val="en-US"/>
              </w:rPr>
              <w:t>-3)</w:t>
            </w:r>
          </w:p>
        </w:tc>
        <w:tc>
          <w:tcPr>
            <w:tcW w:w="742" w:type="pct"/>
            <w:tcBorders>
              <w:top w:val="nil"/>
              <w:left w:val="nil"/>
              <w:bottom w:val="nil"/>
              <w:right w:val="nil"/>
              <w:tl2br w:val="nil"/>
              <w:tr2bl w:val="nil"/>
            </w:tcBorders>
            <w:vAlign w:val="bottom"/>
          </w:tcPr>
          <w:p w14:paraId="68C2478F"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0.782</w:t>
            </w:r>
          </w:p>
        </w:tc>
        <w:tc>
          <w:tcPr>
            <w:tcW w:w="574" w:type="pct"/>
            <w:tcBorders>
              <w:top w:val="nil"/>
              <w:left w:val="nil"/>
              <w:bottom w:val="nil"/>
              <w:right w:val="nil"/>
              <w:tl2br w:val="nil"/>
              <w:tr2bl w:val="nil"/>
            </w:tcBorders>
            <w:vAlign w:val="bottom"/>
          </w:tcPr>
          <w:p w14:paraId="0040320A"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0.790</w:t>
            </w:r>
          </w:p>
        </w:tc>
        <w:tc>
          <w:tcPr>
            <w:tcW w:w="672" w:type="pct"/>
            <w:tcBorders>
              <w:top w:val="nil"/>
              <w:left w:val="nil"/>
              <w:bottom w:val="nil"/>
              <w:right w:val="nil"/>
              <w:tl2br w:val="nil"/>
              <w:tr2bl w:val="nil"/>
            </w:tcBorders>
            <w:vAlign w:val="bottom"/>
          </w:tcPr>
          <w:p w14:paraId="39CC4B20"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-0.008</w:t>
            </w:r>
          </w:p>
        </w:tc>
        <w:tc>
          <w:tcPr>
            <w:tcW w:w="623" w:type="pct"/>
            <w:tcBorders>
              <w:top w:val="nil"/>
              <w:left w:val="nil"/>
              <w:bottom w:val="nil"/>
              <w:right w:val="nil"/>
              <w:tl2br w:val="nil"/>
              <w:tr2bl w:val="nil"/>
            </w:tcBorders>
            <w:vAlign w:val="bottom"/>
          </w:tcPr>
          <w:p w14:paraId="6D6AEBE2"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-0.209</w:t>
            </w:r>
          </w:p>
        </w:tc>
        <w:tc>
          <w:tcPr>
            <w:tcW w:w="744" w:type="pct"/>
            <w:tcBorders>
              <w:top w:val="nil"/>
              <w:left w:val="nil"/>
              <w:bottom w:val="nil"/>
              <w:right w:val="nil"/>
              <w:tl2br w:val="nil"/>
              <w:tr2bl w:val="nil"/>
            </w:tcBorders>
            <w:vAlign w:val="bottom"/>
          </w:tcPr>
          <w:p w14:paraId="39E81C7C"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0.835</w:t>
            </w:r>
          </w:p>
        </w:tc>
      </w:tr>
      <w:tr w:rsidR="001128C5" w:rsidRPr="00A61A07" w14:paraId="2B0FA3F4" w14:textId="77777777" w:rsidTr="00802681">
        <w:trPr>
          <w:trHeight w:val="48"/>
          <w:jc w:val="center"/>
        </w:trPr>
        <w:tc>
          <w:tcPr>
            <w:tcW w:w="1646" w:type="pct"/>
            <w:tcBorders>
              <w:top w:val="nil"/>
              <w:left w:val="nil"/>
              <w:right w:val="nil"/>
              <w:tl2br w:val="nil"/>
              <w:tr2bl w:val="nil"/>
            </w:tcBorders>
          </w:tcPr>
          <w:p w14:paraId="592AF8E0" w14:textId="77777777" w:rsidR="00DA252E" w:rsidRPr="00A61A07" w:rsidRDefault="00DA252E" w:rsidP="009A2651">
            <w:pPr>
              <w:widowControl w:val="0"/>
              <w:spacing w:line="276" w:lineRule="auto"/>
              <w:rPr>
                <w:sz w:val="20"/>
                <w:szCs w:val="20"/>
                <w:lang w:val="en-US"/>
              </w:rPr>
            </w:pPr>
            <w:r w:rsidRPr="00A61A07">
              <w:rPr>
                <w:sz w:val="20"/>
                <w:szCs w:val="20"/>
                <w:lang w:val="en-US"/>
              </w:rPr>
              <w:t>Operational Efficiency(</w:t>
            </w:r>
            <w:r w:rsidRPr="00A61A07">
              <w:rPr>
                <w:i/>
                <w:sz w:val="20"/>
                <w:szCs w:val="20"/>
                <w:lang w:val="en-US"/>
              </w:rPr>
              <w:t>t</w:t>
            </w:r>
            <w:r w:rsidRPr="00A61A07">
              <w:rPr>
                <w:sz w:val="20"/>
                <w:szCs w:val="20"/>
                <w:lang w:val="en-US"/>
              </w:rPr>
              <w:t>-2)</w:t>
            </w:r>
          </w:p>
        </w:tc>
        <w:tc>
          <w:tcPr>
            <w:tcW w:w="742" w:type="pct"/>
            <w:tcBorders>
              <w:top w:val="nil"/>
              <w:left w:val="nil"/>
              <w:right w:val="nil"/>
              <w:tl2br w:val="nil"/>
              <w:tr2bl w:val="nil"/>
            </w:tcBorders>
            <w:vAlign w:val="bottom"/>
          </w:tcPr>
          <w:p w14:paraId="609A8F33"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0.745</w:t>
            </w:r>
          </w:p>
        </w:tc>
        <w:tc>
          <w:tcPr>
            <w:tcW w:w="574" w:type="pct"/>
            <w:tcBorders>
              <w:top w:val="nil"/>
              <w:left w:val="nil"/>
              <w:right w:val="nil"/>
              <w:tl2br w:val="nil"/>
              <w:tr2bl w:val="nil"/>
            </w:tcBorders>
            <w:vAlign w:val="bottom"/>
          </w:tcPr>
          <w:p w14:paraId="247491F6"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0.772</w:t>
            </w:r>
          </w:p>
        </w:tc>
        <w:tc>
          <w:tcPr>
            <w:tcW w:w="672" w:type="pct"/>
            <w:tcBorders>
              <w:top w:val="nil"/>
              <w:left w:val="nil"/>
              <w:right w:val="nil"/>
              <w:tl2br w:val="nil"/>
              <w:tr2bl w:val="nil"/>
            </w:tcBorders>
            <w:vAlign w:val="bottom"/>
          </w:tcPr>
          <w:p w14:paraId="27105C91"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-0.027</w:t>
            </w:r>
          </w:p>
        </w:tc>
        <w:tc>
          <w:tcPr>
            <w:tcW w:w="623" w:type="pct"/>
            <w:tcBorders>
              <w:top w:val="nil"/>
              <w:left w:val="nil"/>
              <w:right w:val="nil"/>
              <w:tl2br w:val="nil"/>
              <w:tr2bl w:val="nil"/>
            </w:tcBorders>
            <w:vAlign w:val="bottom"/>
          </w:tcPr>
          <w:p w14:paraId="39BBE41E"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-0.418</w:t>
            </w:r>
          </w:p>
        </w:tc>
        <w:tc>
          <w:tcPr>
            <w:tcW w:w="744" w:type="pct"/>
            <w:tcBorders>
              <w:top w:val="nil"/>
              <w:left w:val="nil"/>
              <w:right w:val="nil"/>
              <w:tl2br w:val="nil"/>
              <w:tr2bl w:val="nil"/>
            </w:tcBorders>
            <w:vAlign w:val="bottom"/>
          </w:tcPr>
          <w:p w14:paraId="782B2AA3"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0.679</w:t>
            </w:r>
          </w:p>
        </w:tc>
      </w:tr>
      <w:tr w:rsidR="001128C5" w:rsidRPr="00A61A07" w14:paraId="2BA6BD69" w14:textId="77777777" w:rsidTr="00802681">
        <w:trPr>
          <w:trHeight w:val="48"/>
          <w:jc w:val="center"/>
        </w:trPr>
        <w:tc>
          <w:tcPr>
            <w:tcW w:w="1646" w:type="pct"/>
            <w:tcBorders>
              <w:top w:val="nil"/>
              <w:left w:val="nil"/>
              <w:bottom w:val="single" w:sz="4" w:space="0" w:color="auto"/>
              <w:right w:val="nil"/>
              <w:tl2br w:val="nil"/>
              <w:tr2bl w:val="nil"/>
            </w:tcBorders>
          </w:tcPr>
          <w:p w14:paraId="1211A17C" w14:textId="77777777" w:rsidR="00DA252E" w:rsidRPr="00A61A07" w:rsidRDefault="00DA252E" w:rsidP="009A2651">
            <w:pPr>
              <w:widowControl w:val="0"/>
              <w:spacing w:line="276" w:lineRule="auto"/>
              <w:rPr>
                <w:sz w:val="20"/>
                <w:szCs w:val="20"/>
                <w:lang w:val="en-US"/>
              </w:rPr>
            </w:pPr>
            <w:r w:rsidRPr="00A61A07">
              <w:rPr>
                <w:sz w:val="20"/>
                <w:szCs w:val="20"/>
                <w:lang w:val="en-US"/>
              </w:rPr>
              <w:t>Operational Efficiency(</w:t>
            </w:r>
            <w:r w:rsidRPr="00A61A07">
              <w:rPr>
                <w:i/>
                <w:sz w:val="20"/>
                <w:szCs w:val="20"/>
                <w:lang w:val="en-US"/>
              </w:rPr>
              <w:t>t</w:t>
            </w:r>
            <w:r w:rsidRPr="00A61A07">
              <w:rPr>
                <w:sz w:val="20"/>
                <w:szCs w:val="20"/>
                <w:lang w:val="en-US"/>
              </w:rPr>
              <w:t>-1)</w:t>
            </w:r>
          </w:p>
        </w:tc>
        <w:tc>
          <w:tcPr>
            <w:tcW w:w="742" w:type="pct"/>
            <w:tcBorders>
              <w:top w:val="nil"/>
              <w:left w:val="nil"/>
              <w:bottom w:val="single" w:sz="4" w:space="0" w:color="auto"/>
              <w:right w:val="nil"/>
              <w:tl2br w:val="nil"/>
              <w:tr2bl w:val="nil"/>
            </w:tcBorders>
            <w:vAlign w:val="bottom"/>
          </w:tcPr>
          <w:p w14:paraId="496CBD5B"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0.754</w:t>
            </w:r>
          </w:p>
        </w:tc>
        <w:tc>
          <w:tcPr>
            <w:tcW w:w="574" w:type="pct"/>
            <w:tcBorders>
              <w:top w:val="nil"/>
              <w:left w:val="nil"/>
              <w:bottom w:val="single" w:sz="4" w:space="0" w:color="auto"/>
              <w:right w:val="nil"/>
              <w:tl2br w:val="nil"/>
              <w:tr2bl w:val="nil"/>
            </w:tcBorders>
            <w:vAlign w:val="bottom"/>
          </w:tcPr>
          <w:p w14:paraId="6BA92572"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0.779</w:t>
            </w:r>
          </w:p>
        </w:tc>
        <w:tc>
          <w:tcPr>
            <w:tcW w:w="672" w:type="pct"/>
            <w:tcBorders>
              <w:top w:val="nil"/>
              <w:left w:val="nil"/>
              <w:bottom w:val="single" w:sz="4" w:space="0" w:color="auto"/>
              <w:right w:val="nil"/>
              <w:tl2br w:val="nil"/>
              <w:tr2bl w:val="nil"/>
            </w:tcBorders>
            <w:vAlign w:val="bottom"/>
          </w:tcPr>
          <w:p w14:paraId="530E7B00"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-0.025</w:t>
            </w:r>
          </w:p>
        </w:tc>
        <w:tc>
          <w:tcPr>
            <w:tcW w:w="623" w:type="pct"/>
            <w:tcBorders>
              <w:top w:val="nil"/>
              <w:left w:val="nil"/>
              <w:bottom w:val="single" w:sz="4" w:space="0" w:color="auto"/>
              <w:right w:val="nil"/>
              <w:tl2br w:val="nil"/>
              <w:tr2bl w:val="nil"/>
            </w:tcBorders>
            <w:vAlign w:val="bottom"/>
          </w:tcPr>
          <w:p w14:paraId="6D91A11D"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-0.628</w:t>
            </w:r>
          </w:p>
        </w:tc>
        <w:tc>
          <w:tcPr>
            <w:tcW w:w="744" w:type="pct"/>
            <w:tcBorders>
              <w:top w:val="nil"/>
              <w:left w:val="nil"/>
              <w:bottom w:val="single" w:sz="4" w:space="0" w:color="auto"/>
              <w:right w:val="nil"/>
              <w:tl2br w:val="nil"/>
              <w:tr2bl w:val="nil"/>
            </w:tcBorders>
            <w:vAlign w:val="bottom"/>
          </w:tcPr>
          <w:p w14:paraId="06DEC7E1" w14:textId="77777777" w:rsidR="00DA252E" w:rsidRPr="00A61A07" w:rsidRDefault="00DA252E" w:rsidP="009A2651">
            <w:pPr>
              <w:widowControl w:val="0"/>
              <w:spacing w:line="276" w:lineRule="auto"/>
              <w:jc w:val="center"/>
              <w:rPr>
                <w:sz w:val="20"/>
                <w:szCs w:val="20"/>
                <w:lang w:val="en-US"/>
              </w:rPr>
            </w:pPr>
            <w:r w:rsidRPr="00A61A07">
              <w:rPr>
                <w:sz w:val="20"/>
                <w:szCs w:val="20"/>
                <w:lang w:val="en-US"/>
              </w:rPr>
              <w:t>0.534</w:t>
            </w:r>
          </w:p>
        </w:tc>
      </w:tr>
    </w:tbl>
    <w:p w14:paraId="36BD213D" w14:textId="77777777" w:rsidR="00DA252E" w:rsidRPr="00A61A07" w:rsidRDefault="00DA252E" w:rsidP="009A2651">
      <w:pPr>
        <w:widowControl w:val="0"/>
        <w:spacing w:line="360" w:lineRule="auto"/>
        <w:rPr>
          <w:sz w:val="20"/>
          <w:szCs w:val="20"/>
          <w:lang w:val="en-US"/>
        </w:rPr>
      </w:pPr>
      <w:r w:rsidRPr="00A61A07">
        <w:rPr>
          <w:sz w:val="20"/>
          <w:szCs w:val="20"/>
          <w:lang w:val="en-US"/>
        </w:rPr>
        <w:t xml:space="preserve">Note: Year </w:t>
      </w:r>
      <w:r w:rsidRPr="00A61A07">
        <w:rPr>
          <w:i/>
          <w:iCs/>
          <w:sz w:val="20"/>
          <w:szCs w:val="20"/>
          <w:lang w:val="en-US"/>
        </w:rPr>
        <w:t>t</w:t>
      </w:r>
      <w:r w:rsidRPr="00A61A07">
        <w:rPr>
          <w:iCs/>
          <w:sz w:val="20"/>
          <w:szCs w:val="20"/>
          <w:lang w:val="en-US"/>
        </w:rPr>
        <w:t xml:space="preserve"> </w:t>
      </w:r>
      <w:r w:rsidRPr="00A61A07">
        <w:rPr>
          <w:sz w:val="20"/>
          <w:szCs w:val="20"/>
          <w:lang w:val="en-US"/>
        </w:rPr>
        <w:t>is the year of enacting smart contract legislation.</w:t>
      </w:r>
    </w:p>
    <w:p w14:paraId="62BCF832" w14:textId="77777777" w:rsidR="00DA252E" w:rsidRPr="00A61A07" w:rsidRDefault="00DA252E" w:rsidP="009A2651">
      <w:pPr>
        <w:widowControl w:val="0"/>
        <w:spacing w:line="360" w:lineRule="auto"/>
        <w:rPr>
          <w:b/>
          <w:bCs/>
          <w:lang w:val="en-US"/>
        </w:rPr>
      </w:pPr>
    </w:p>
    <w:p w14:paraId="6FE082C8" w14:textId="77777777" w:rsidR="00B83107" w:rsidRPr="00A61A07" w:rsidRDefault="00B83107" w:rsidP="00B83107">
      <w:pPr>
        <w:pStyle w:val="Caption"/>
        <w:widowControl w:val="0"/>
        <w:spacing w:after="0"/>
        <w:jc w:val="center"/>
        <w:rPr>
          <w:rFonts w:ascii="Times New Roman" w:hAnsi="Times New Roman" w:cs="Times New Roman"/>
          <w:b/>
          <w:bCs/>
          <w:i w:val="0"/>
          <w:iCs w:val="0"/>
          <w:color w:val="auto"/>
          <w:kern w:val="2"/>
          <w:sz w:val="24"/>
          <w:szCs w:val="24"/>
        </w:rPr>
      </w:pPr>
      <w:r w:rsidRPr="00A61A07">
        <w:rPr>
          <w:rFonts w:ascii="Times New Roman" w:hAnsi="Times New Roman" w:cs="Times New Roman"/>
          <w:b/>
          <w:bCs/>
          <w:noProof/>
          <w:color w:val="auto"/>
          <w:sz w:val="24"/>
          <w:szCs w:val="24"/>
        </w:rPr>
        <w:lastRenderedPageBreak/>
        <w:drawing>
          <wp:anchor distT="0" distB="0" distL="114300" distR="114300" simplePos="0" relativeHeight="251667456" behindDoc="0" locked="0" layoutInCell="1" allowOverlap="1" wp14:anchorId="5A5C5ACF" wp14:editId="2414A7D2">
            <wp:simplePos x="0" y="0"/>
            <wp:positionH relativeFrom="column">
              <wp:posOffset>369343</wp:posOffset>
            </wp:positionH>
            <wp:positionV relativeFrom="paragraph">
              <wp:posOffset>221615</wp:posOffset>
            </wp:positionV>
            <wp:extent cx="5069205" cy="3600000"/>
            <wp:effectExtent l="0" t="0" r="0" b="635"/>
            <wp:wrapTopAndBottom/>
            <wp:docPr id="1912242374" name="Picture 4"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54700" name="Picture 4" descr="A graph with numbers and lin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9205" cy="3600000"/>
                    </a:xfrm>
                    <a:prstGeom prst="rect">
                      <a:avLst/>
                    </a:prstGeom>
                  </pic:spPr>
                </pic:pic>
              </a:graphicData>
            </a:graphic>
            <wp14:sizeRelH relativeFrom="page">
              <wp14:pctWidth>0</wp14:pctWidth>
            </wp14:sizeRelH>
            <wp14:sizeRelV relativeFrom="page">
              <wp14:pctHeight>0</wp14:pctHeight>
            </wp14:sizeRelV>
          </wp:anchor>
        </w:drawing>
      </w:r>
      <w:r w:rsidRPr="00A61A07">
        <w:rPr>
          <w:rFonts w:ascii="Times New Roman" w:hAnsi="Times New Roman" w:cs="Times New Roman"/>
          <w:b/>
          <w:bCs/>
          <w:i w:val="0"/>
          <w:iCs w:val="0"/>
          <w:color w:val="auto"/>
          <w:kern w:val="2"/>
          <w:sz w:val="24"/>
          <w:szCs w:val="24"/>
        </w:rPr>
        <w:t>Figure S1. Parallel Trend Test</w:t>
      </w:r>
    </w:p>
    <w:p w14:paraId="1306320A" w14:textId="77777777" w:rsidR="00B83107" w:rsidRPr="00A61A07" w:rsidRDefault="00B83107" w:rsidP="00B83107">
      <w:pPr>
        <w:widowControl w:val="0"/>
        <w:spacing w:line="360" w:lineRule="auto"/>
        <w:jc w:val="center"/>
        <w:rPr>
          <w:bCs/>
          <w:lang w:val="en-US"/>
        </w:rPr>
      </w:pPr>
      <w:r w:rsidRPr="00A61A07">
        <w:rPr>
          <w:bCs/>
          <w:lang w:val="en-US"/>
        </w:rPr>
        <w:t>Note: the year of enacting smart contract legislation serves as the reference group.</w:t>
      </w:r>
    </w:p>
    <w:p w14:paraId="6FBA5504" w14:textId="77777777" w:rsidR="00B83107" w:rsidRPr="00A61A07" w:rsidRDefault="00B83107" w:rsidP="00B83107">
      <w:pPr>
        <w:widowControl w:val="0"/>
        <w:spacing w:line="360" w:lineRule="auto"/>
        <w:rPr>
          <w:b/>
          <w:bCs/>
          <w:lang w:val="en-US"/>
        </w:rPr>
      </w:pPr>
    </w:p>
    <w:p w14:paraId="73B7D980" w14:textId="77777777" w:rsidR="00DA252E" w:rsidRPr="00A61A07" w:rsidRDefault="00DA252E" w:rsidP="009A2651">
      <w:pPr>
        <w:widowControl w:val="0"/>
        <w:spacing w:line="360" w:lineRule="auto"/>
        <w:rPr>
          <w:b/>
          <w:bCs/>
          <w:lang w:val="en-US"/>
        </w:rPr>
      </w:pPr>
    </w:p>
    <w:p w14:paraId="033F54E6" w14:textId="77777777" w:rsidR="00255291" w:rsidRPr="00A61A07" w:rsidRDefault="00255291" w:rsidP="009A2651">
      <w:pPr>
        <w:widowControl w:val="0"/>
        <w:spacing w:line="360" w:lineRule="auto"/>
        <w:rPr>
          <w:b/>
          <w:bCs/>
          <w:lang w:val="en-US"/>
        </w:rPr>
      </w:pPr>
    </w:p>
    <w:p w14:paraId="73E567DF" w14:textId="77777777" w:rsidR="00255291" w:rsidRPr="00A61A07" w:rsidRDefault="00255291" w:rsidP="009A2651">
      <w:pPr>
        <w:widowControl w:val="0"/>
        <w:spacing w:line="360" w:lineRule="auto"/>
        <w:rPr>
          <w:b/>
          <w:bCs/>
          <w:lang w:val="en-US"/>
        </w:rPr>
      </w:pPr>
    </w:p>
    <w:p w14:paraId="0673FD24" w14:textId="77777777" w:rsidR="00AB13D2" w:rsidRPr="00A61A07" w:rsidRDefault="00AB13D2">
      <w:pPr>
        <w:spacing w:after="160" w:line="259" w:lineRule="auto"/>
        <w:rPr>
          <w:b/>
          <w:bCs/>
          <w:lang w:val="en-US"/>
        </w:rPr>
      </w:pPr>
      <w:r w:rsidRPr="00A61A07">
        <w:rPr>
          <w:b/>
          <w:bCs/>
          <w:lang w:val="en-US"/>
        </w:rPr>
        <w:br w:type="page"/>
      </w:r>
    </w:p>
    <w:p w14:paraId="07BE682C" w14:textId="29726BB5" w:rsidR="00255291" w:rsidRPr="00A61A07" w:rsidRDefault="00255291" w:rsidP="00255291">
      <w:pPr>
        <w:widowControl w:val="0"/>
        <w:spacing w:line="360" w:lineRule="auto"/>
        <w:jc w:val="both"/>
        <w:rPr>
          <w:b/>
          <w:bCs/>
          <w:lang w:val="en-US"/>
        </w:rPr>
      </w:pPr>
      <w:r w:rsidRPr="00A61A07">
        <w:rPr>
          <w:b/>
          <w:bCs/>
          <w:lang w:val="en-US"/>
        </w:rPr>
        <w:lastRenderedPageBreak/>
        <w:t xml:space="preserve">Online Appendix 7. </w:t>
      </w:r>
      <w:r w:rsidR="007B6CAB" w:rsidRPr="00A61A07">
        <w:rPr>
          <w:b/>
          <w:bCs/>
          <w:lang w:val="en-US"/>
        </w:rPr>
        <w:t>Sensitivity Tests</w:t>
      </w:r>
      <w:r w:rsidR="00FE5A94" w:rsidRPr="00A61A07">
        <w:rPr>
          <w:b/>
          <w:bCs/>
          <w:lang w:val="en-US"/>
        </w:rPr>
        <w:t xml:space="preserve"> </w:t>
      </w:r>
      <w:r w:rsidR="0090253B" w:rsidRPr="00A61A07">
        <w:rPr>
          <w:b/>
          <w:bCs/>
          <w:lang w:val="en-US"/>
        </w:rPr>
        <w:t xml:space="preserve">based on </w:t>
      </w:r>
      <w:r w:rsidR="00966E7A" w:rsidRPr="00A61A07">
        <w:rPr>
          <w:b/>
          <w:bCs/>
          <w:lang w:val="en-US"/>
        </w:rPr>
        <w:t xml:space="preserve">Different </w:t>
      </w:r>
      <w:r w:rsidR="001317B7" w:rsidRPr="00A61A07">
        <w:rPr>
          <w:b/>
          <w:bCs/>
          <w:lang w:val="en-US"/>
        </w:rPr>
        <w:t>Matching</w:t>
      </w:r>
      <w:r w:rsidR="00966E7A" w:rsidRPr="00A61A07">
        <w:rPr>
          <w:b/>
          <w:bCs/>
          <w:lang w:val="en-US"/>
        </w:rPr>
        <w:t xml:space="preserve"> </w:t>
      </w:r>
      <w:r w:rsidR="001317B7" w:rsidRPr="00A61A07">
        <w:rPr>
          <w:b/>
          <w:bCs/>
          <w:lang w:val="en-US"/>
        </w:rPr>
        <w:t xml:space="preserve">Approaches and </w:t>
      </w:r>
      <w:r w:rsidR="0090253B" w:rsidRPr="00A61A07">
        <w:rPr>
          <w:b/>
          <w:bCs/>
          <w:lang w:val="en-US"/>
        </w:rPr>
        <w:t xml:space="preserve">Alternative </w:t>
      </w:r>
      <w:r w:rsidR="001317B7" w:rsidRPr="00A61A07">
        <w:rPr>
          <w:b/>
          <w:bCs/>
          <w:lang w:val="en-US"/>
        </w:rPr>
        <w:t>Estimation Periods</w:t>
      </w:r>
      <w:r w:rsidR="0090253B" w:rsidRPr="00A61A07">
        <w:rPr>
          <w:b/>
          <w:bCs/>
          <w:lang w:val="en-US"/>
        </w:rPr>
        <w:t xml:space="preserve"> </w:t>
      </w:r>
    </w:p>
    <w:p w14:paraId="417F4D15" w14:textId="30D89BF0" w:rsidR="00404493" w:rsidRPr="00A61A07" w:rsidRDefault="00C61576" w:rsidP="006B0975">
      <w:pPr>
        <w:widowControl w:val="0"/>
        <w:spacing w:line="360" w:lineRule="auto"/>
        <w:jc w:val="both"/>
        <w:rPr>
          <w:iCs/>
          <w:lang w:val="en-US"/>
        </w:rPr>
      </w:pPr>
      <w:r w:rsidRPr="00A61A07">
        <w:rPr>
          <w:iCs/>
          <w:lang w:val="en-US"/>
        </w:rPr>
        <w:t>We conduct several</w:t>
      </w:r>
      <w:r w:rsidR="00867251" w:rsidRPr="00A61A07">
        <w:rPr>
          <w:iCs/>
          <w:lang w:val="en-US"/>
        </w:rPr>
        <w:t xml:space="preserve"> </w:t>
      </w:r>
      <w:r w:rsidRPr="00A61A07">
        <w:rPr>
          <w:iCs/>
          <w:lang w:val="en-US"/>
        </w:rPr>
        <w:t xml:space="preserve">tests to examine whether our </w:t>
      </w:r>
      <w:r w:rsidR="007A4A74" w:rsidRPr="00A61A07">
        <w:rPr>
          <w:iCs/>
          <w:lang w:val="en-US"/>
        </w:rPr>
        <w:t>findings</w:t>
      </w:r>
      <w:r w:rsidRPr="00A61A07">
        <w:rPr>
          <w:iCs/>
          <w:lang w:val="en-US"/>
        </w:rPr>
        <w:t xml:space="preserve"> are sensitive to </w:t>
      </w:r>
      <w:r w:rsidR="00383B66" w:rsidRPr="00A61A07">
        <w:rPr>
          <w:iCs/>
          <w:lang w:val="en-US"/>
        </w:rPr>
        <w:t xml:space="preserve">different </w:t>
      </w:r>
      <w:r w:rsidRPr="00A61A07">
        <w:rPr>
          <w:iCs/>
          <w:lang w:val="en-US"/>
        </w:rPr>
        <w:t>matching</w:t>
      </w:r>
      <w:r w:rsidR="007A4A74" w:rsidRPr="00A61A07">
        <w:rPr>
          <w:iCs/>
          <w:lang w:val="en-US"/>
        </w:rPr>
        <w:t xml:space="preserve"> </w:t>
      </w:r>
      <w:r w:rsidR="00383B66" w:rsidRPr="00A61A07">
        <w:rPr>
          <w:iCs/>
          <w:lang w:val="en-US"/>
        </w:rPr>
        <w:t xml:space="preserve">approaches </w:t>
      </w:r>
      <w:r w:rsidR="007A4A74" w:rsidRPr="00A61A07">
        <w:rPr>
          <w:iCs/>
          <w:lang w:val="en-US"/>
        </w:rPr>
        <w:t xml:space="preserve">and </w:t>
      </w:r>
      <w:r w:rsidR="00383B66" w:rsidRPr="00A61A07">
        <w:rPr>
          <w:iCs/>
          <w:lang w:val="en-US"/>
        </w:rPr>
        <w:t xml:space="preserve">alternative </w:t>
      </w:r>
      <w:r w:rsidR="007A4A74" w:rsidRPr="00A61A07">
        <w:rPr>
          <w:iCs/>
          <w:lang w:val="en-US"/>
        </w:rPr>
        <w:t>estimation period</w:t>
      </w:r>
      <w:r w:rsidR="00C60015" w:rsidRPr="00A61A07">
        <w:rPr>
          <w:iCs/>
          <w:lang w:val="en-US"/>
        </w:rPr>
        <w:t>s</w:t>
      </w:r>
      <w:r w:rsidRPr="00A61A07">
        <w:rPr>
          <w:iCs/>
          <w:lang w:val="en-US"/>
        </w:rPr>
        <w:t xml:space="preserve">. </w:t>
      </w:r>
      <w:r w:rsidR="007A4A74" w:rsidRPr="00A61A07">
        <w:rPr>
          <w:iCs/>
          <w:lang w:val="en-US"/>
        </w:rPr>
        <w:t xml:space="preserve">The test results are documented in Table S7. </w:t>
      </w:r>
      <w:r w:rsidR="00C202F2" w:rsidRPr="00A61A07">
        <w:rPr>
          <w:iCs/>
          <w:lang w:val="en-US"/>
        </w:rPr>
        <w:t xml:space="preserve">We first check whether our test results are sensitive to different matching approaches. </w:t>
      </w:r>
      <w:proofErr w:type="gramStart"/>
      <w:r w:rsidR="00C202F2" w:rsidRPr="00A61A07">
        <w:rPr>
          <w:iCs/>
          <w:lang w:val="en-US"/>
        </w:rPr>
        <w:t>In particular, when</w:t>
      </w:r>
      <w:proofErr w:type="gramEnd"/>
      <w:r w:rsidR="00C202F2" w:rsidRPr="00A61A07">
        <w:rPr>
          <w:iCs/>
          <w:lang w:val="en-US"/>
        </w:rPr>
        <w:t xml:space="preserve"> performing MDM, we change the caliber value from 0.05 to 0.03 (Model </w:t>
      </w:r>
      <w:r w:rsidR="007A4A74" w:rsidRPr="00A61A07">
        <w:rPr>
          <w:iCs/>
          <w:lang w:val="en-US"/>
        </w:rPr>
        <w:t>1</w:t>
      </w:r>
      <w:r w:rsidR="00C202F2" w:rsidRPr="00A61A07">
        <w:rPr>
          <w:iCs/>
          <w:lang w:val="en-US"/>
        </w:rPr>
        <w:t xml:space="preserve">). We also perform the matching without replacement rather than with replacement (Model </w:t>
      </w:r>
      <w:r w:rsidR="007A4A74" w:rsidRPr="00A61A07">
        <w:rPr>
          <w:iCs/>
          <w:lang w:val="en-US"/>
        </w:rPr>
        <w:t>2</w:t>
      </w:r>
      <w:r w:rsidR="00C202F2" w:rsidRPr="00A61A07">
        <w:rPr>
          <w:iCs/>
          <w:lang w:val="en-US"/>
        </w:rPr>
        <w:t xml:space="preserve">). Moreover, instead of performing the matching based on </w:t>
      </w:r>
      <w:proofErr w:type="spellStart"/>
      <w:r w:rsidR="00C202F2" w:rsidRPr="00A61A07">
        <w:rPr>
          <w:iCs/>
          <w:lang w:val="en-US"/>
        </w:rPr>
        <w:t>Mahalanobis</w:t>
      </w:r>
      <w:proofErr w:type="spellEnd"/>
      <w:r w:rsidR="00C202F2" w:rsidRPr="00A61A07">
        <w:rPr>
          <w:iCs/>
          <w:lang w:val="en-US"/>
        </w:rPr>
        <w:t xml:space="preserve"> distance, we also follow Shen et al. (2023) and employ a kernel-matching approach to construct our control firms (Model </w:t>
      </w:r>
      <w:r w:rsidR="007A4A74" w:rsidRPr="00A61A07">
        <w:rPr>
          <w:iCs/>
          <w:lang w:val="en-US"/>
        </w:rPr>
        <w:t>3</w:t>
      </w:r>
      <w:r w:rsidR="00C202F2" w:rsidRPr="00A61A07">
        <w:rPr>
          <w:iCs/>
          <w:lang w:val="en-US"/>
        </w:rPr>
        <w:t xml:space="preserve">). The test results based on these different matching approaches remain consistent, as shown in Models </w:t>
      </w:r>
      <w:r w:rsidR="007A4A74" w:rsidRPr="00A61A07">
        <w:rPr>
          <w:iCs/>
          <w:lang w:val="en-US"/>
        </w:rPr>
        <w:t>1</w:t>
      </w:r>
      <w:r w:rsidR="00C202F2" w:rsidRPr="00A61A07">
        <w:rPr>
          <w:iCs/>
          <w:lang w:val="en-US"/>
        </w:rPr>
        <w:t xml:space="preserve"> to </w:t>
      </w:r>
      <w:r w:rsidR="007A4A74" w:rsidRPr="00A61A07">
        <w:rPr>
          <w:iCs/>
          <w:lang w:val="en-US"/>
        </w:rPr>
        <w:t>3</w:t>
      </w:r>
      <w:r w:rsidR="00C202F2" w:rsidRPr="00A61A07">
        <w:rPr>
          <w:iCs/>
          <w:lang w:val="en-US"/>
        </w:rPr>
        <w:t xml:space="preserve"> of Table </w:t>
      </w:r>
      <w:r w:rsidR="007A4A74" w:rsidRPr="00A61A07">
        <w:rPr>
          <w:iCs/>
          <w:lang w:val="en-US"/>
        </w:rPr>
        <w:t>S7</w:t>
      </w:r>
      <w:r w:rsidR="00C202F2" w:rsidRPr="00A61A07">
        <w:rPr>
          <w:iCs/>
          <w:lang w:val="en-US"/>
        </w:rPr>
        <w:t>.</w:t>
      </w:r>
      <w:r w:rsidR="00A107B8" w:rsidRPr="00A61A07">
        <w:rPr>
          <w:iCs/>
          <w:lang w:val="en-US"/>
        </w:rPr>
        <w:t xml:space="preserve"> </w:t>
      </w:r>
    </w:p>
    <w:p w14:paraId="20FA80F6" w14:textId="2305ED17" w:rsidR="00C202F2" w:rsidRPr="00A61A07" w:rsidRDefault="00C202F2" w:rsidP="00A61A07">
      <w:pPr>
        <w:widowControl w:val="0"/>
        <w:spacing w:line="360" w:lineRule="auto"/>
        <w:ind w:firstLine="567"/>
        <w:jc w:val="both"/>
        <w:rPr>
          <w:iCs/>
          <w:lang w:val="en-US"/>
        </w:rPr>
      </w:pPr>
      <w:r w:rsidRPr="00A61A07">
        <w:rPr>
          <w:iCs/>
          <w:lang w:val="en-US"/>
        </w:rPr>
        <w:t xml:space="preserve">We </w:t>
      </w:r>
      <w:r w:rsidR="007A4A74" w:rsidRPr="00A61A07">
        <w:rPr>
          <w:iCs/>
          <w:lang w:val="en-US"/>
        </w:rPr>
        <w:t>then</w:t>
      </w:r>
      <w:r w:rsidRPr="00A61A07">
        <w:rPr>
          <w:iCs/>
          <w:lang w:val="en-US"/>
        </w:rPr>
        <w:t xml:space="preserve"> employ alternative estimation periods. Specifically, when performing the DID estimation, we include all available observations in the period of 2012-2022 (Model </w:t>
      </w:r>
      <w:r w:rsidR="007A4A74" w:rsidRPr="00A61A07">
        <w:rPr>
          <w:iCs/>
          <w:lang w:val="en-US"/>
        </w:rPr>
        <w:t>4</w:t>
      </w:r>
      <w:r w:rsidRPr="00A61A07">
        <w:rPr>
          <w:iCs/>
          <w:lang w:val="en-US"/>
        </w:rPr>
        <w:t xml:space="preserve">), without limiting to those falling in the period of 5 years before to 5 years after the enactment of the smart contract laws (-5, +5). Moreover, as our investigation period, spanning from 2012 to 2022, overlaps with the COVID-19 pandemic, we rerun the DID estimation by excluding all observations during the COVID-19 pandemic (i.e., from years 2020 to 2022) (Model </w:t>
      </w:r>
      <w:r w:rsidR="007A4A74" w:rsidRPr="00A61A07">
        <w:rPr>
          <w:iCs/>
          <w:lang w:val="en-US"/>
        </w:rPr>
        <w:t>5</w:t>
      </w:r>
      <w:r w:rsidRPr="00A61A07">
        <w:rPr>
          <w:iCs/>
          <w:lang w:val="en-US"/>
        </w:rPr>
        <w:t xml:space="preserve">). The coefficients of </w:t>
      </w:r>
      <w:r w:rsidRPr="00A61A07">
        <w:rPr>
          <w:i/>
          <w:iCs/>
          <w:lang w:val="en-US"/>
        </w:rPr>
        <w:t>Treatment × Post</w:t>
      </w:r>
      <w:r w:rsidRPr="00A61A07">
        <w:rPr>
          <w:iCs/>
          <w:lang w:val="en-US"/>
        </w:rPr>
        <w:t xml:space="preserve"> remain positive and significant (</w:t>
      </w:r>
      <w:r w:rsidRPr="00A61A07">
        <w:rPr>
          <w:i/>
          <w:iCs/>
          <w:lang w:val="en-US"/>
        </w:rPr>
        <w:t xml:space="preserve">p </w:t>
      </w:r>
      <w:r w:rsidRPr="00A61A07">
        <w:rPr>
          <w:iCs/>
          <w:lang w:val="en-US"/>
        </w:rPr>
        <w:t xml:space="preserve">&lt; 0.05) </w:t>
      </w:r>
      <w:r w:rsidR="00597892" w:rsidRPr="00A61A07">
        <w:rPr>
          <w:iCs/>
          <w:lang w:val="en-US"/>
        </w:rPr>
        <w:t xml:space="preserve">based on these </w:t>
      </w:r>
      <w:r w:rsidRPr="00A61A07">
        <w:rPr>
          <w:iCs/>
          <w:lang w:val="en-US"/>
        </w:rPr>
        <w:t xml:space="preserve">alternative estimation </w:t>
      </w:r>
      <w:r w:rsidR="00597892" w:rsidRPr="00A61A07">
        <w:rPr>
          <w:iCs/>
          <w:lang w:val="en-US"/>
        </w:rPr>
        <w:t>periods</w:t>
      </w:r>
      <w:r w:rsidRPr="00A61A07">
        <w:rPr>
          <w:iCs/>
          <w:lang w:val="en-US"/>
        </w:rPr>
        <w:t xml:space="preserve">, as shown in Models </w:t>
      </w:r>
      <w:r w:rsidR="00A107B8" w:rsidRPr="00A61A07">
        <w:rPr>
          <w:iCs/>
          <w:lang w:val="en-US"/>
        </w:rPr>
        <w:t>4 and</w:t>
      </w:r>
      <w:r w:rsidRPr="00A61A07">
        <w:rPr>
          <w:iCs/>
          <w:lang w:val="en-US"/>
        </w:rPr>
        <w:t xml:space="preserve"> </w:t>
      </w:r>
      <w:r w:rsidR="00A107B8" w:rsidRPr="00A61A07">
        <w:rPr>
          <w:iCs/>
          <w:lang w:val="en-US"/>
        </w:rPr>
        <w:t>5</w:t>
      </w:r>
      <w:r w:rsidRPr="00A61A07">
        <w:rPr>
          <w:iCs/>
          <w:lang w:val="en-US"/>
        </w:rPr>
        <w:t xml:space="preserve"> of </w:t>
      </w:r>
      <w:r w:rsidR="005460F2" w:rsidRPr="00A61A07">
        <w:rPr>
          <w:iCs/>
          <w:lang w:val="en-US"/>
        </w:rPr>
        <w:t>Table S7</w:t>
      </w:r>
      <w:r w:rsidRPr="00A61A07">
        <w:rPr>
          <w:iCs/>
          <w:lang w:val="en-US"/>
        </w:rPr>
        <w:t>.</w:t>
      </w:r>
    </w:p>
    <w:p w14:paraId="19497F2B" w14:textId="77777777" w:rsidR="005B3B97" w:rsidRPr="00A61A07" w:rsidRDefault="005B3B97">
      <w:pPr>
        <w:spacing w:after="160" w:line="259" w:lineRule="auto"/>
        <w:rPr>
          <w:iCs/>
          <w:lang w:val="en-US"/>
        </w:rPr>
      </w:pPr>
      <w:r w:rsidRPr="00A61A07">
        <w:rPr>
          <w:iCs/>
          <w:lang w:val="en-US"/>
        </w:rPr>
        <w:br w:type="page"/>
      </w:r>
    </w:p>
    <w:p w14:paraId="7BF5B828" w14:textId="3AAC23C1" w:rsidR="00A107B8" w:rsidRPr="00A61A07" w:rsidRDefault="00A107B8" w:rsidP="00A61A07">
      <w:pPr>
        <w:widowControl w:val="0"/>
        <w:spacing w:line="360" w:lineRule="auto"/>
        <w:jc w:val="center"/>
        <w:rPr>
          <w:lang w:val="en-US"/>
        </w:rPr>
      </w:pPr>
      <w:r w:rsidRPr="00A61A07">
        <w:rPr>
          <w:b/>
          <w:bCs/>
          <w:lang w:val="en-US"/>
        </w:rPr>
        <w:lastRenderedPageBreak/>
        <w:t xml:space="preserve">Table </w:t>
      </w:r>
      <w:r w:rsidR="003A043F" w:rsidRPr="00A61A07">
        <w:rPr>
          <w:b/>
          <w:bCs/>
          <w:lang w:val="en-US"/>
        </w:rPr>
        <w:t>S7</w:t>
      </w:r>
      <w:r w:rsidRPr="00A61A07">
        <w:rPr>
          <w:b/>
          <w:bCs/>
          <w:lang w:val="en-US"/>
        </w:rPr>
        <w:t>. DID Test Results</w:t>
      </w:r>
      <w:r w:rsidR="008E6367" w:rsidRPr="00A61A07">
        <w:rPr>
          <w:b/>
          <w:bCs/>
          <w:lang w:val="en-US"/>
        </w:rPr>
        <w:t xml:space="preserve"> (</w:t>
      </w:r>
      <w:r w:rsidR="006D2E58" w:rsidRPr="00A61A07">
        <w:rPr>
          <w:b/>
          <w:bCs/>
          <w:lang w:val="en-US"/>
        </w:rPr>
        <w:t xml:space="preserve">Different </w:t>
      </w:r>
      <w:r w:rsidR="00FE5A94" w:rsidRPr="00A61A07">
        <w:rPr>
          <w:b/>
          <w:bCs/>
          <w:lang w:val="en-US"/>
        </w:rPr>
        <w:t>M</w:t>
      </w:r>
      <w:r w:rsidR="008E6367" w:rsidRPr="00A61A07">
        <w:rPr>
          <w:b/>
          <w:bCs/>
          <w:lang w:val="en-US"/>
        </w:rPr>
        <w:t xml:space="preserve">atching </w:t>
      </w:r>
      <w:r w:rsidR="00FE5A94" w:rsidRPr="00A61A07">
        <w:rPr>
          <w:b/>
          <w:bCs/>
          <w:lang w:val="en-US"/>
        </w:rPr>
        <w:t>A</w:t>
      </w:r>
      <w:r w:rsidR="008E6367" w:rsidRPr="00A61A07">
        <w:rPr>
          <w:b/>
          <w:bCs/>
          <w:lang w:val="en-US"/>
        </w:rPr>
        <w:t xml:space="preserve">pproaches and </w:t>
      </w:r>
      <w:r w:rsidR="00FE5A94" w:rsidRPr="00A61A07">
        <w:rPr>
          <w:b/>
          <w:bCs/>
          <w:lang w:val="en-US"/>
        </w:rPr>
        <w:t>E</w:t>
      </w:r>
      <w:r w:rsidR="008E6367" w:rsidRPr="00A61A07">
        <w:rPr>
          <w:b/>
          <w:bCs/>
          <w:lang w:val="en-US"/>
        </w:rPr>
        <w:t xml:space="preserve">stimation </w:t>
      </w:r>
      <w:r w:rsidR="00FE5A94" w:rsidRPr="00A61A07">
        <w:rPr>
          <w:b/>
          <w:bCs/>
          <w:lang w:val="en-US"/>
        </w:rPr>
        <w:t>P</w:t>
      </w:r>
      <w:r w:rsidR="008E6367" w:rsidRPr="00A61A07">
        <w:rPr>
          <w:b/>
          <w:bCs/>
          <w:lang w:val="en-US"/>
        </w:rPr>
        <w:t xml:space="preserve">eriods) </w:t>
      </w:r>
    </w:p>
    <w:tbl>
      <w:tblPr>
        <w:tblW w:w="5000" w:type="pct"/>
        <w:tblBorders>
          <w:top w:val="single" w:sz="4" w:space="0" w:color="auto"/>
          <w:bottom w:val="single" w:sz="4" w:space="0" w:color="auto"/>
        </w:tblBorders>
        <w:tblCellMar>
          <w:top w:w="28" w:type="dxa"/>
          <w:left w:w="28" w:type="dxa"/>
          <w:bottom w:w="28" w:type="dxa"/>
          <w:right w:w="28" w:type="dxa"/>
        </w:tblCellMar>
        <w:tblLook w:val="0000" w:firstRow="0" w:lastRow="0" w:firstColumn="0" w:lastColumn="0" w:noHBand="0" w:noVBand="0"/>
      </w:tblPr>
      <w:tblGrid>
        <w:gridCol w:w="2552"/>
        <w:gridCol w:w="1327"/>
        <w:gridCol w:w="1327"/>
        <w:gridCol w:w="1326"/>
        <w:gridCol w:w="1326"/>
        <w:gridCol w:w="1326"/>
      </w:tblGrid>
      <w:tr w:rsidR="002C4E03" w:rsidRPr="00A61A07" w14:paraId="17362791" w14:textId="77777777" w:rsidTr="002C4E03">
        <w:trPr>
          <w:trHeight w:val="90"/>
        </w:trPr>
        <w:tc>
          <w:tcPr>
            <w:tcW w:w="1389" w:type="pct"/>
            <w:tcBorders>
              <w:top w:val="single" w:sz="4" w:space="0" w:color="auto"/>
              <w:left w:val="nil"/>
              <w:bottom w:val="single" w:sz="4" w:space="0" w:color="auto"/>
              <w:right w:val="nil"/>
            </w:tcBorders>
            <w:tcMar>
              <w:top w:w="100" w:type="nil"/>
              <w:right w:w="100" w:type="nil"/>
            </w:tcMar>
          </w:tcPr>
          <w:p w14:paraId="1CA6C0DB" w14:textId="77777777" w:rsidR="0079656D" w:rsidRPr="00A61A07" w:rsidRDefault="0079656D" w:rsidP="00282770">
            <w:pPr>
              <w:widowControl w:val="0"/>
              <w:rPr>
                <w:b/>
                <w:sz w:val="20"/>
                <w:szCs w:val="20"/>
                <w:lang w:val="en-US"/>
              </w:rPr>
            </w:pPr>
            <w:r w:rsidRPr="00A61A07">
              <w:rPr>
                <w:b/>
                <w:sz w:val="20"/>
                <w:szCs w:val="20"/>
                <w:lang w:val="en-US"/>
              </w:rPr>
              <w:t>Variables</w:t>
            </w:r>
          </w:p>
        </w:tc>
        <w:tc>
          <w:tcPr>
            <w:tcW w:w="722" w:type="pct"/>
            <w:tcBorders>
              <w:top w:val="single" w:sz="4" w:space="0" w:color="auto"/>
              <w:left w:val="nil"/>
              <w:bottom w:val="single" w:sz="4" w:space="0" w:color="auto"/>
              <w:right w:val="nil"/>
            </w:tcBorders>
            <w:tcMar>
              <w:top w:w="100" w:type="nil"/>
              <w:right w:w="100" w:type="nil"/>
            </w:tcMar>
          </w:tcPr>
          <w:p w14:paraId="35613BF5" w14:textId="566BEA3F" w:rsidR="0079656D" w:rsidRPr="00A61A07" w:rsidRDefault="0079656D" w:rsidP="00282770">
            <w:pPr>
              <w:widowControl w:val="0"/>
              <w:jc w:val="center"/>
              <w:rPr>
                <w:b/>
                <w:sz w:val="20"/>
                <w:szCs w:val="20"/>
                <w:lang w:val="en-US"/>
              </w:rPr>
            </w:pPr>
            <w:r w:rsidRPr="00A61A07">
              <w:rPr>
                <w:b/>
                <w:sz w:val="20"/>
                <w:szCs w:val="20"/>
                <w:lang w:val="en-US"/>
              </w:rPr>
              <w:t>Model 1</w:t>
            </w:r>
          </w:p>
          <w:p w14:paraId="6E45EAA3" w14:textId="77777777" w:rsidR="0079656D" w:rsidRPr="00A61A07" w:rsidRDefault="0079656D" w:rsidP="00282770">
            <w:pPr>
              <w:widowControl w:val="0"/>
              <w:jc w:val="center"/>
              <w:rPr>
                <w:b/>
                <w:sz w:val="20"/>
                <w:szCs w:val="20"/>
                <w:lang w:val="en-US"/>
              </w:rPr>
            </w:pPr>
            <w:r w:rsidRPr="00A61A07">
              <w:rPr>
                <w:b/>
                <w:sz w:val="20"/>
                <w:szCs w:val="20"/>
                <w:lang w:val="en-US"/>
              </w:rPr>
              <w:t xml:space="preserve">Use 0.03 </w:t>
            </w:r>
          </w:p>
          <w:p w14:paraId="54CA8D8D" w14:textId="77777777" w:rsidR="002C4E03" w:rsidRPr="00A61A07" w:rsidRDefault="0079656D" w:rsidP="00282770">
            <w:pPr>
              <w:widowControl w:val="0"/>
              <w:jc w:val="center"/>
              <w:rPr>
                <w:b/>
                <w:sz w:val="20"/>
                <w:szCs w:val="20"/>
                <w:lang w:val="en-US"/>
              </w:rPr>
            </w:pPr>
            <w:r w:rsidRPr="00A61A07">
              <w:rPr>
                <w:b/>
                <w:sz w:val="20"/>
                <w:szCs w:val="20"/>
                <w:lang w:val="en-US"/>
              </w:rPr>
              <w:t xml:space="preserve">Caliber </w:t>
            </w:r>
          </w:p>
          <w:p w14:paraId="0B4757BE" w14:textId="270A64D2" w:rsidR="0079656D" w:rsidRPr="00A61A07" w:rsidRDefault="0079656D" w:rsidP="00282770">
            <w:pPr>
              <w:widowControl w:val="0"/>
              <w:jc w:val="center"/>
              <w:rPr>
                <w:b/>
                <w:sz w:val="20"/>
                <w:szCs w:val="20"/>
                <w:lang w:val="en-US"/>
              </w:rPr>
            </w:pPr>
            <w:r w:rsidRPr="00A61A07">
              <w:rPr>
                <w:b/>
                <w:sz w:val="20"/>
                <w:szCs w:val="20"/>
                <w:lang w:val="en-US"/>
              </w:rPr>
              <w:t>Value</w:t>
            </w:r>
          </w:p>
        </w:tc>
        <w:tc>
          <w:tcPr>
            <w:tcW w:w="722" w:type="pct"/>
            <w:tcBorders>
              <w:top w:val="single" w:sz="4" w:space="0" w:color="auto"/>
              <w:left w:val="nil"/>
              <w:bottom w:val="single" w:sz="4" w:space="0" w:color="auto"/>
              <w:right w:val="nil"/>
            </w:tcBorders>
          </w:tcPr>
          <w:p w14:paraId="4AFDD67C" w14:textId="5F3B7BE9" w:rsidR="0079656D" w:rsidRPr="00A61A07" w:rsidRDefault="0079656D" w:rsidP="00282770">
            <w:pPr>
              <w:widowControl w:val="0"/>
              <w:jc w:val="center"/>
              <w:rPr>
                <w:b/>
                <w:sz w:val="20"/>
                <w:szCs w:val="20"/>
                <w:lang w:val="en-US"/>
              </w:rPr>
            </w:pPr>
            <w:r w:rsidRPr="00A61A07">
              <w:rPr>
                <w:b/>
                <w:sz w:val="20"/>
                <w:szCs w:val="20"/>
                <w:lang w:val="en-US"/>
              </w:rPr>
              <w:t>Model 2</w:t>
            </w:r>
          </w:p>
          <w:p w14:paraId="13D5E8D4" w14:textId="77777777" w:rsidR="002C4E03" w:rsidRPr="00A61A07" w:rsidRDefault="0079656D" w:rsidP="00282770">
            <w:pPr>
              <w:widowControl w:val="0"/>
              <w:jc w:val="center"/>
              <w:rPr>
                <w:b/>
                <w:sz w:val="20"/>
                <w:szCs w:val="20"/>
                <w:lang w:val="en-US"/>
              </w:rPr>
            </w:pPr>
            <w:r w:rsidRPr="00A61A07">
              <w:rPr>
                <w:b/>
                <w:sz w:val="20"/>
                <w:szCs w:val="20"/>
                <w:lang w:val="en-US"/>
              </w:rPr>
              <w:t xml:space="preserve">Match </w:t>
            </w:r>
          </w:p>
          <w:p w14:paraId="071A314F" w14:textId="4BA4FEF5" w:rsidR="0079656D" w:rsidRPr="00A61A07" w:rsidRDefault="0079656D" w:rsidP="00282770">
            <w:pPr>
              <w:widowControl w:val="0"/>
              <w:jc w:val="center"/>
              <w:rPr>
                <w:b/>
                <w:sz w:val="20"/>
                <w:szCs w:val="20"/>
                <w:lang w:val="en-US"/>
              </w:rPr>
            </w:pPr>
            <w:r w:rsidRPr="00A61A07">
              <w:rPr>
                <w:b/>
                <w:sz w:val="20"/>
                <w:szCs w:val="20"/>
                <w:lang w:val="en-US"/>
              </w:rPr>
              <w:t>Without Replacement</w:t>
            </w:r>
          </w:p>
        </w:tc>
        <w:tc>
          <w:tcPr>
            <w:tcW w:w="722" w:type="pct"/>
            <w:tcBorders>
              <w:top w:val="single" w:sz="4" w:space="0" w:color="auto"/>
              <w:left w:val="nil"/>
              <w:bottom w:val="single" w:sz="4" w:space="0" w:color="auto"/>
              <w:right w:val="nil"/>
            </w:tcBorders>
          </w:tcPr>
          <w:p w14:paraId="12E26A82" w14:textId="0A7E0668" w:rsidR="0079656D" w:rsidRPr="00A61A07" w:rsidRDefault="0079656D" w:rsidP="00282770">
            <w:pPr>
              <w:widowControl w:val="0"/>
              <w:jc w:val="center"/>
              <w:rPr>
                <w:b/>
                <w:sz w:val="20"/>
                <w:szCs w:val="20"/>
                <w:lang w:val="en-US"/>
              </w:rPr>
            </w:pPr>
            <w:r w:rsidRPr="00A61A07">
              <w:rPr>
                <w:b/>
                <w:sz w:val="20"/>
                <w:szCs w:val="20"/>
                <w:lang w:val="en-US"/>
              </w:rPr>
              <w:t>Model 3</w:t>
            </w:r>
          </w:p>
          <w:p w14:paraId="038EA18F" w14:textId="77777777" w:rsidR="002C4E03" w:rsidRPr="00A61A07" w:rsidRDefault="0079656D" w:rsidP="00282770">
            <w:pPr>
              <w:widowControl w:val="0"/>
              <w:jc w:val="center"/>
              <w:rPr>
                <w:b/>
                <w:sz w:val="20"/>
                <w:szCs w:val="20"/>
                <w:lang w:val="en-US"/>
              </w:rPr>
            </w:pPr>
            <w:r w:rsidRPr="00A61A07">
              <w:rPr>
                <w:b/>
                <w:sz w:val="20"/>
                <w:szCs w:val="20"/>
                <w:lang w:val="en-US"/>
              </w:rPr>
              <w:t xml:space="preserve">Employ </w:t>
            </w:r>
          </w:p>
          <w:p w14:paraId="131CC9A8" w14:textId="7B1584A5" w:rsidR="0079656D" w:rsidRPr="00A61A07" w:rsidRDefault="0079656D" w:rsidP="00282770">
            <w:pPr>
              <w:widowControl w:val="0"/>
              <w:jc w:val="center"/>
              <w:rPr>
                <w:b/>
                <w:sz w:val="20"/>
                <w:szCs w:val="20"/>
                <w:lang w:val="en-US"/>
              </w:rPr>
            </w:pPr>
            <w:r w:rsidRPr="00A61A07">
              <w:rPr>
                <w:b/>
                <w:sz w:val="20"/>
                <w:szCs w:val="20"/>
                <w:lang w:val="en-US"/>
              </w:rPr>
              <w:t>Kernel Matching</w:t>
            </w:r>
          </w:p>
        </w:tc>
        <w:tc>
          <w:tcPr>
            <w:tcW w:w="722" w:type="pct"/>
            <w:tcBorders>
              <w:top w:val="single" w:sz="4" w:space="0" w:color="auto"/>
              <w:left w:val="nil"/>
              <w:bottom w:val="single" w:sz="4" w:space="0" w:color="auto"/>
              <w:right w:val="nil"/>
            </w:tcBorders>
          </w:tcPr>
          <w:p w14:paraId="7E69A2A2" w14:textId="13716562" w:rsidR="0079656D" w:rsidRPr="00A61A07" w:rsidRDefault="0079656D" w:rsidP="00282770">
            <w:pPr>
              <w:widowControl w:val="0"/>
              <w:jc w:val="center"/>
              <w:rPr>
                <w:b/>
                <w:sz w:val="20"/>
                <w:szCs w:val="20"/>
                <w:lang w:val="en-US"/>
              </w:rPr>
            </w:pPr>
            <w:r w:rsidRPr="00A61A07">
              <w:rPr>
                <w:b/>
                <w:sz w:val="20"/>
                <w:szCs w:val="20"/>
                <w:lang w:val="en-US"/>
              </w:rPr>
              <w:t>Model 4</w:t>
            </w:r>
          </w:p>
          <w:p w14:paraId="1E3DB550" w14:textId="77777777" w:rsidR="002C4E03" w:rsidRPr="00A61A07" w:rsidRDefault="0079656D" w:rsidP="00282770">
            <w:pPr>
              <w:widowControl w:val="0"/>
              <w:jc w:val="center"/>
              <w:rPr>
                <w:b/>
                <w:sz w:val="20"/>
                <w:szCs w:val="20"/>
                <w:lang w:val="en-US"/>
              </w:rPr>
            </w:pPr>
            <w:r w:rsidRPr="00A61A07">
              <w:rPr>
                <w:b/>
                <w:sz w:val="20"/>
                <w:szCs w:val="20"/>
                <w:lang w:val="en-US"/>
              </w:rPr>
              <w:t xml:space="preserve">Include </w:t>
            </w:r>
          </w:p>
          <w:p w14:paraId="35912387" w14:textId="2AABDCAD" w:rsidR="0079656D" w:rsidRPr="00A61A07" w:rsidRDefault="0079656D" w:rsidP="00282770">
            <w:pPr>
              <w:widowControl w:val="0"/>
              <w:jc w:val="center"/>
              <w:rPr>
                <w:b/>
                <w:sz w:val="20"/>
                <w:szCs w:val="20"/>
                <w:lang w:val="en-US"/>
              </w:rPr>
            </w:pPr>
            <w:r w:rsidRPr="00A61A07">
              <w:rPr>
                <w:b/>
                <w:sz w:val="20"/>
                <w:szCs w:val="20"/>
                <w:lang w:val="en-US"/>
              </w:rPr>
              <w:t>All Years in Estimation</w:t>
            </w:r>
          </w:p>
        </w:tc>
        <w:tc>
          <w:tcPr>
            <w:tcW w:w="722" w:type="pct"/>
            <w:tcBorders>
              <w:top w:val="single" w:sz="4" w:space="0" w:color="auto"/>
              <w:left w:val="nil"/>
              <w:bottom w:val="single" w:sz="4" w:space="0" w:color="auto"/>
              <w:right w:val="nil"/>
            </w:tcBorders>
          </w:tcPr>
          <w:p w14:paraId="1C0CC37E" w14:textId="5DCC383A" w:rsidR="0079656D" w:rsidRPr="00A61A07" w:rsidRDefault="0079656D" w:rsidP="00282770">
            <w:pPr>
              <w:widowControl w:val="0"/>
              <w:jc w:val="center"/>
              <w:rPr>
                <w:b/>
                <w:sz w:val="20"/>
                <w:szCs w:val="20"/>
                <w:lang w:val="en-US"/>
              </w:rPr>
            </w:pPr>
            <w:r w:rsidRPr="00A61A07">
              <w:rPr>
                <w:b/>
                <w:sz w:val="20"/>
                <w:szCs w:val="20"/>
                <w:lang w:val="en-US"/>
              </w:rPr>
              <w:t>Model 5</w:t>
            </w:r>
          </w:p>
          <w:p w14:paraId="30B47D42" w14:textId="77777777" w:rsidR="0079656D" w:rsidRPr="00A61A07" w:rsidRDefault="0079656D" w:rsidP="00282770">
            <w:pPr>
              <w:widowControl w:val="0"/>
              <w:jc w:val="center"/>
              <w:rPr>
                <w:b/>
                <w:sz w:val="20"/>
                <w:szCs w:val="20"/>
                <w:lang w:val="en-US"/>
              </w:rPr>
            </w:pPr>
            <w:r w:rsidRPr="00A61A07">
              <w:rPr>
                <w:b/>
                <w:sz w:val="20"/>
                <w:szCs w:val="20"/>
                <w:lang w:val="en-US"/>
              </w:rPr>
              <w:t>Exclude 2020-2022 from Estimation</w:t>
            </w:r>
          </w:p>
        </w:tc>
      </w:tr>
      <w:tr w:rsidR="002C4E03" w:rsidRPr="00A61A07" w14:paraId="21C7A2A9" w14:textId="77777777" w:rsidTr="002C4E03">
        <w:trPr>
          <w:trHeight w:val="90"/>
        </w:trPr>
        <w:tc>
          <w:tcPr>
            <w:tcW w:w="1389" w:type="pct"/>
            <w:tcBorders>
              <w:top w:val="single" w:sz="4" w:space="0" w:color="auto"/>
              <w:left w:val="nil"/>
              <w:bottom w:val="nil"/>
              <w:right w:val="nil"/>
            </w:tcBorders>
            <w:tcMar>
              <w:top w:w="100" w:type="nil"/>
              <w:right w:w="100" w:type="nil"/>
            </w:tcMar>
          </w:tcPr>
          <w:p w14:paraId="1398B04F" w14:textId="77777777" w:rsidR="0079656D" w:rsidRPr="00A61A07" w:rsidRDefault="0079656D" w:rsidP="00282770">
            <w:pPr>
              <w:widowControl w:val="0"/>
              <w:rPr>
                <w:sz w:val="20"/>
                <w:szCs w:val="20"/>
                <w:lang w:val="en-US"/>
              </w:rPr>
            </w:pPr>
            <w:r w:rsidRPr="00A61A07">
              <w:rPr>
                <w:sz w:val="20"/>
                <w:szCs w:val="20"/>
                <w:lang w:val="en-US"/>
              </w:rPr>
              <w:t>Treatment × Post (H1)</w:t>
            </w:r>
          </w:p>
        </w:tc>
        <w:tc>
          <w:tcPr>
            <w:tcW w:w="722" w:type="pct"/>
            <w:tcBorders>
              <w:top w:val="single" w:sz="4" w:space="0" w:color="auto"/>
              <w:left w:val="nil"/>
              <w:bottom w:val="nil"/>
              <w:right w:val="nil"/>
            </w:tcBorders>
            <w:tcMar>
              <w:top w:w="100" w:type="nil"/>
              <w:right w:w="100" w:type="nil"/>
            </w:tcMar>
          </w:tcPr>
          <w:p w14:paraId="7A108003" w14:textId="77777777" w:rsidR="0079656D" w:rsidRPr="00A61A07" w:rsidRDefault="0079656D" w:rsidP="00282770">
            <w:pPr>
              <w:widowControl w:val="0"/>
              <w:jc w:val="center"/>
              <w:rPr>
                <w:sz w:val="20"/>
                <w:szCs w:val="20"/>
                <w:lang w:val="en-US"/>
              </w:rPr>
            </w:pPr>
            <w:r w:rsidRPr="00A61A07">
              <w:rPr>
                <w:sz w:val="20"/>
                <w:szCs w:val="20"/>
                <w:lang w:val="en-US"/>
              </w:rPr>
              <w:t>0.027**</w:t>
            </w:r>
          </w:p>
          <w:p w14:paraId="660BFD8E" w14:textId="77777777" w:rsidR="0079656D" w:rsidRPr="00A61A07" w:rsidRDefault="0079656D" w:rsidP="00282770">
            <w:pPr>
              <w:widowControl w:val="0"/>
              <w:jc w:val="center"/>
              <w:rPr>
                <w:sz w:val="20"/>
                <w:szCs w:val="20"/>
                <w:lang w:val="en-US"/>
              </w:rPr>
            </w:pPr>
            <w:r w:rsidRPr="00A61A07">
              <w:rPr>
                <w:sz w:val="20"/>
                <w:szCs w:val="20"/>
                <w:lang w:val="en-US"/>
              </w:rPr>
              <w:t>(2.893)</w:t>
            </w:r>
          </w:p>
        </w:tc>
        <w:tc>
          <w:tcPr>
            <w:tcW w:w="722" w:type="pct"/>
            <w:tcBorders>
              <w:top w:val="single" w:sz="4" w:space="0" w:color="auto"/>
              <w:left w:val="nil"/>
              <w:bottom w:val="nil"/>
              <w:right w:val="nil"/>
            </w:tcBorders>
          </w:tcPr>
          <w:p w14:paraId="750B2433" w14:textId="77777777" w:rsidR="0079656D" w:rsidRPr="00A61A07" w:rsidRDefault="0079656D" w:rsidP="00282770">
            <w:pPr>
              <w:widowControl w:val="0"/>
              <w:jc w:val="center"/>
              <w:rPr>
                <w:sz w:val="20"/>
                <w:szCs w:val="20"/>
                <w:lang w:val="en-US"/>
              </w:rPr>
            </w:pPr>
            <w:r w:rsidRPr="00A61A07">
              <w:rPr>
                <w:sz w:val="20"/>
                <w:szCs w:val="20"/>
                <w:lang w:val="en-US"/>
              </w:rPr>
              <w:t>0.021*</w:t>
            </w:r>
          </w:p>
          <w:p w14:paraId="47789CC8" w14:textId="77777777" w:rsidR="0079656D" w:rsidRPr="00A61A07" w:rsidRDefault="0079656D" w:rsidP="00282770">
            <w:pPr>
              <w:widowControl w:val="0"/>
              <w:jc w:val="center"/>
              <w:rPr>
                <w:sz w:val="20"/>
                <w:szCs w:val="20"/>
                <w:lang w:val="en-US"/>
              </w:rPr>
            </w:pPr>
            <w:r w:rsidRPr="00A61A07">
              <w:rPr>
                <w:sz w:val="20"/>
                <w:szCs w:val="20"/>
                <w:lang w:val="en-US"/>
              </w:rPr>
              <w:t>(2.267)</w:t>
            </w:r>
          </w:p>
        </w:tc>
        <w:tc>
          <w:tcPr>
            <w:tcW w:w="722" w:type="pct"/>
            <w:tcBorders>
              <w:top w:val="single" w:sz="4" w:space="0" w:color="auto"/>
              <w:left w:val="nil"/>
              <w:bottom w:val="nil"/>
              <w:right w:val="nil"/>
            </w:tcBorders>
          </w:tcPr>
          <w:p w14:paraId="79237FD7" w14:textId="77777777" w:rsidR="0079656D" w:rsidRPr="00A61A07" w:rsidRDefault="0079656D" w:rsidP="00282770">
            <w:pPr>
              <w:widowControl w:val="0"/>
              <w:jc w:val="center"/>
              <w:rPr>
                <w:sz w:val="20"/>
                <w:szCs w:val="20"/>
                <w:lang w:val="en-US"/>
              </w:rPr>
            </w:pPr>
            <w:r w:rsidRPr="00A61A07">
              <w:rPr>
                <w:sz w:val="20"/>
                <w:szCs w:val="20"/>
                <w:lang w:val="en-US"/>
              </w:rPr>
              <w:t>0.031***</w:t>
            </w:r>
          </w:p>
          <w:p w14:paraId="61EC5D7B" w14:textId="77777777" w:rsidR="0079656D" w:rsidRPr="00A61A07" w:rsidRDefault="0079656D" w:rsidP="00282770">
            <w:pPr>
              <w:widowControl w:val="0"/>
              <w:jc w:val="center"/>
              <w:rPr>
                <w:sz w:val="20"/>
                <w:szCs w:val="20"/>
                <w:lang w:val="en-US"/>
              </w:rPr>
            </w:pPr>
            <w:r w:rsidRPr="00A61A07">
              <w:rPr>
                <w:sz w:val="20"/>
                <w:szCs w:val="20"/>
                <w:lang w:val="en-US"/>
              </w:rPr>
              <w:t>(3.375)</w:t>
            </w:r>
          </w:p>
        </w:tc>
        <w:tc>
          <w:tcPr>
            <w:tcW w:w="722" w:type="pct"/>
            <w:tcBorders>
              <w:top w:val="single" w:sz="4" w:space="0" w:color="auto"/>
              <w:left w:val="nil"/>
              <w:bottom w:val="nil"/>
              <w:right w:val="nil"/>
            </w:tcBorders>
          </w:tcPr>
          <w:p w14:paraId="3CE2D206" w14:textId="77777777" w:rsidR="0079656D" w:rsidRPr="00A61A07" w:rsidRDefault="0079656D" w:rsidP="00282770">
            <w:pPr>
              <w:widowControl w:val="0"/>
              <w:jc w:val="center"/>
              <w:rPr>
                <w:sz w:val="20"/>
                <w:szCs w:val="20"/>
                <w:lang w:val="en-US"/>
              </w:rPr>
            </w:pPr>
            <w:r w:rsidRPr="00A61A07">
              <w:rPr>
                <w:sz w:val="20"/>
                <w:szCs w:val="20"/>
                <w:lang w:val="en-US"/>
              </w:rPr>
              <w:t>0.018*</w:t>
            </w:r>
          </w:p>
          <w:p w14:paraId="64A008E5" w14:textId="77777777" w:rsidR="0079656D" w:rsidRPr="00A61A07" w:rsidRDefault="0079656D" w:rsidP="00282770">
            <w:pPr>
              <w:widowControl w:val="0"/>
              <w:jc w:val="center"/>
              <w:rPr>
                <w:sz w:val="20"/>
                <w:szCs w:val="20"/>
                <w:lang w:val="en-US"/>
              </w:rPr>
            </w:pPr>
            <w:r w:rsidRPr="00A61A07">
              <w:rPr>
                <w:sz w:val="20"/>
                <w:szCs w:val="20"/>
                <w:lang w:val="en-US"/>
              </w:rPr>
              <w:t>(2.204)</w:t>
            </w:r>
          </w:p>
        </w:tc>
        <w:tc>
          <w:tcPr>
            <w:tcW w:w="722" w:type="pct"/>
            <w:tcBorders>
              <w:top w:val="single" w:sz="4" w:space="0" w:color="auto"/>
              <w:left w:val="nil"/>
              <w:bottom w:val="nil"/>
              <w:right w:val="nil"/>
            </w:tcBorders>
          </w:tcPr>
          <w:p w14:paraId="6A82156D" w14:textId="77777777" w:rsidR="0079656D" w:rsidRPr="00A61A07" w:rsidRDefault="0079656D" w:rsidP="00282770">
            <w:pPr>
              <w:widowControl w:val="0"/>
              <w:jc w:val="center"/>
              <w:rPr>
                <w:sz w:val="20"/>
                <w:szCs w:val="20"/>
                <w:lang w:val="en-US"/>
              </w:rPr>
            </w:pPr>
            <w:r w:rsidRPr="00A61A07">
              <w:rPr>
                <w:sz w:val="20"/>
                <w:szCs w:val="20"/>
                <w:lang w:val="en-US"/>
              </w:rPr>
              <w:t>0.023*</w:t>
            </w:r>
          </w:p>
          <w:p w14:paraId="1B7CE771" w14:textId="77777777" w:rsidR="0079656D" w:rsidRPr="00A61A07" w:rsidRDefault="0079656D" w:rsidP="00282770">
            <w:pPr>
              <w:widowControl w:val="0"/>
              <w:jc w:val="center"/>
              <w:rPr>
                <w:sz w:val="20"/>
                <w:szCs w:val="20"/>
                <w:lang w:val="en-US"/>
              </w:rPr>
            </w:pPr>
            <w:r w:rsidRPr="00A61A07">
              <w:rPr>
                <w:sz w:val="20"/>
                <w:szCs w:val="20"/>
                <w:lang w:val="en-US"/>
              </w:rPr>
              <w:t>(2.264)</w:t>
            </w:r>
          </w:p>
        </w:tc>
      </w:tr>
      <w:tr w:rsidR="002C4E03" w:rsidRPr="00A61A07" w14:paraId="52D2428B" w14:textId="77777777" w:rsidTr="002C4E03">
        <w:trPr>
          <w:trHeight w:val="90"/>
        </w:trPr>
        <w:tc>
          <w:tcPr>
            <w:tcW w:w="1389" w:type="pct"/>
            <w:tcBorders>
              <w:top w:val="nil"/>
              <w:left w:val="nil"/>
              <w:bottom w:val="nil"/>
              <w:right w:val="nil"/>
            </w:tcBorders>
            <w:tcMar>
              <w:top w:w="100" w:type="nil"/>
              <w:right w:w="100" w:type="nil"/>
            </w:tcMar>
          </w:tcPr>
          <w:p w14:paraId="02B7E140" w14:textId="77777777" w:rsidR="0079656D" w:rsidRPr="00A61A07" w:rsidRDefault="0079656D" w:rsidP="00282770">
            <w:pPr>
              <w:widowControl w:val="0"/>
              <w:rPr>
                <w:sz w:val="20"/>
                <w:szCs w:val="20"/>
                <w:lang w:val="en-US" w:bidi="ar"/>
              </w:rPr>
            </w:pPr>
            <w:r w:rsidRPr="00A61A07">
              <w:rPr>
                <w:sz w:val="20"/>
                <w:szCs w:val="20"/>
                <w:lang w:val="en-US"/>
              </w:rPr>
              <w:t>Firm Profitability</w:t>
            </w:r>
          </w:p>
        </w:tc>
        <w:tc>
          <w:tcPr>
            <w:tcW w:w="722" w:type="pct"/>
            <w:tcBorders>
              <w:top w:val="nil"/>
              <w:left w:val="nil"/>
              <w:bottom w:val="nil"/>
              <w:right w:val="nil"/>
            </w:tcBorders>
            <w:tcMar>
              <w:top w:w="100" w:type="nil"/>
              <w:right w:w="100" w:type="nil"/>
            </w:tcMar>
          </w:tcPr>
          <w:p w14:paraId="67BD7FF8" w14:textId="77777777" w:rsidR="0079656D" w:rsidRPr="00A61A07" w:rsidRDefault="0079656D" w:rsidP="00282770">
            <w:pPr>
              <w:widowControl w:val="0"/>
              <w:jc w:val="center"/>
              <w:rPr>
                <w:sz w:val="20"/>
                <w:szCs w:val="20"/>
                <w:lang w:val="en-US"/>
              </w:rPr>
            </w:pPr>
            <w:r w:rsidRPr="00A61A07">
              <w:rPr>
                <w:sz w:val="20"/>
                <w:szCs w:val="20"/>
                <w:lang w:val="en-US"/>
              </w:rPr>
              <w:t>0.086***</w:t>
            </w:r>
          </w:p>
          <w:p w14:paraId="6BE34AE6" w14:textId="77777777" w:rsidR="0079656D" w:rsidRPr="00A61A07" w:rsidRDefault="0079656D" w:rsidP="00282770">
            <w:pPr>
              <w:widowControl w:val="0"/>
              <w:jc w:val="center"/>
              <w:rPr>
                <w:sz w:val="20"/>
                <w:szCs w:val="20"/>
                <w:lang w:val="en-US"/>
              </w:rPr>
            </w:pPr>
            <w:r w:rsidRPr="00A61A07">
              <w:rPr>
                <w:sz w:val="20"/>
                <w:szCs w:val="20"/>
                <w:lang w:val="en-US"/>
              </w:rPr>
              <w:t>(4.109)</w:t>
            </w:r>
          </w:p>
        </w:tc>
        <w:tc>
          <w:tcPr>
            <w:tcW w:w="722" w:type="pct"/>
            <w:tcBorders>
              <w:top w:val="nil"/>
              <w:left w:val="nil"/>
              <w:bottom w:val="nil"/>
              <w:right w:val="nil"/>
            </w:tcBorders>
          </w:tcPr>
          <w:p w14:paraId="09BD496D" w14:textId="77777777" w:rsidR="0079656D" w:rsidRPr="00A61A07" w:rsidRDefault="0079656D" w:rsidP="00282770">
            <w:pPr>
              <w:widowControl w:val="0"/>
              <w:jc w:val="center"/>
              <w:rPr>
                <w:sz w:val="20"/>
                <w:szCs w:val="20"/>
                <w:lang w:val="en-US"/>
              </w:rPr>
            </w:pPr>
            <w:r w:rsidRPr="00A61A07">
              <w:rPr>
                <w:sz w:val="20"/>
                <w:szCs w:val="20"/>
                <w:lang w:val="en-US"/>
              </w:rPr>
              <w:t>0.093***</w:t>
            </w:r>
          </w:p>
          <w:p w14:paraId="3DB6956B" w14:textId="77777777" w:rsidR="0079656D" w:rsidRPr="00A61A07" w:rsidRDefault="0079656D" w:rsidP="00282770">
            <w:pPr>
              <w:widowControl w:val="0"/>
              <w:jc w:val="center"/>
              <w:rPr>
                <w:sz w:val="20"/>
                <w:szCs w:val="20"/>
                <w:lang w:val="en-US"/>
              </w:rPr>
            </w:pPr>
            <w:r w:rsidRPr="00A61A07">
              <w:rPr>
                <w:sz w:val="20"/>
                <w:szCs w:val="20"/>
                <w:lang w:val="en-US"/>
              </w:rPr>
              <w:t>(4.415)</w:t>
            </w:r>
          </w:p>
        </w:tc>
        <w:tc>
          <w:tcPr>
            <w:tcW w:w="722" w:type="pct"/>
            <w:tcBorders>
              <w:top w:val="nil"/>
              <w:left w:val="nil"/>
              <w:bottom w:val="nil"/>
              <w:right w:val="nil"/>
            </w:tcBorders>
          </w:tcPr>
          <w:p w14:paraId="208EF3E7" w14:textId="77777777" w:rsidR="0079656D" w:rsidRPr="00A61A07" w:rsidRDefault="0079656D" w:rsidP="00282770">
            <w:pPr>
              <w:widowControl w:val="0"/>
              <w:jc w:val="center"/>
              <w:rPr>
                <w:sz w:val="20"/>
                <w:szCs w:val="20"/>
                <w:lang w:val="en-US"/>
              </w:rPr>
            </w:pPr>
            <w:r w:rsidRPr="00A61A07">
              <w:rPr>
                <w:sz w:val="20"/>
                <w:szCs w:val="20"/>
                <w:lang w:val="en-US"/>
              </w:rPr>
              <w:t>0.228***</w:t>
            </w:r>
          </w:p>
          <w:p w14:paraId="272FAA14" w14:textId="77777777" w:rsidR="0079656D" w:rsidRPr="00A61A07" w:rsidRDefault="0079656D" w:rsidP="00282770">
            <w:pPr>
              <w:widowControl w:val="0"/>
              <w:jc w:val="center"/>
              <w:rPr>
                <w:sz w:val="20"/>
                <w:szCs w:val="20"/>
                <w:lang w:val="en-US"/>
              </w:rPr>
            </w:pPr>
            <w:r w:rsidRPr="00A61A07">
              <w:rPr>
                <w:sz w:val="20"/>
                <w:szCs w:val="20"/>
                <w:lang w:val="en-US"/>
              </w:rPr>
              <w:t>(8.665)</w:t>
            </w:r>
          </w:p>
        </w:tc>
        <w:tc>
          <w:tcPr>
            <w:tcW w:w="722" w:type="pct"/>
            <w:tcBorders>
              <w:top w:val="nil"/>
              <w:left w:val="nil"/>
              <w:bottom w:val="nil"/>
              <w:right w:val="nil"/>
            </w:tcBorders>
          </w:tcPr>
          <w:p w14:paraId="2AC30D6D" w14:textId="77777777" w:rsidR="0079656D" w:rsidRPr="00A61A07" w:rsidRDefault="0079656D" w:rsidP="00282770">
            <w:pPr>
              <w:widowControl w:val="0"/>
              <w:jc w:val="center"/>
              <w:rPr>
                <w:sz w:val="20"/>
                <w:szCs w:val="20"/>
                <w:lang w:val="en-US"/>
              </w:rPr>
            </w:pPr>
            <w:r w:rsidRPr="00A61A07">
              <w:rPr>
                <w:sz w:val="20"/>
                <w:szCs w:val="20"/>
                <w:lang w:val="en-US"/>
              </w:rPr>
              <w:t>0.077***</w:t>
            </w:r>
          </w:p>
          <w:p w14:paraId="17E6E73E" w14:textId="77777777" w:rsidR="0079656D" w:rsidRPr="00A61A07" w:rsidRDefault="0079656D" w:rsidP="00282770">
            <w:pPr>
              <w:widowControl w:val="0"/>
              <w:jc w:val="center"/>
              <w:rPr>
                <w:sz w:val="20"/>
                <w:szCs w:val="20"/>
                <w:lang w:val="en-US"/>
              </w:rPr>
            </w:pPr>
            <w:r w:rsidRPr="00A61A07">
              <w:rPr>
                <w:sz w:val="20"/>
                <w:szCs w:val="20"/>
                <w:lang w:val="en-US"/>
              </w:rPr>
              <w:t>(4.501)</w:t>
            </w:r>
          </w:p>
        </w:tc>
        <w:tc>
          <w:tcPr>
            <w:tcW w:w="722" w:type="pct"/>
            <w:tcBorders>
              <w:top w:val="nil"/>
              <w:left w:val="nil"/>
              <w:bottom w:val="nil"/>
              <w:right w:val="nil"/>
            </w:tcBorders>
          </w:tcPr>
          <w:p w14:paraId="1041E46F" w14:textId="77777777" w:rsidR="0079656D" w:rsidRPr="00A61A07" w:rsidRDefault="0079656D" w:rsidP="00282770">
            <w:pPr>
              <w:widowControl w:val="0"/>
              <w:jc w:val="center"/>
              <w:rPr>
                <w:sz w:val="20"/>
                <w:szCs w:val="20"/>
                <w:lang w:val="en-US"/>
              </w:rPr>
            </w:pPr>
            <w:r w:rsidRPr="00A61A07">
              <w:rPr>
                <w:sz w:val="20"/>
                <w:szCs w:val="20"/>
                <w:lang w:val="en-US"/>
              </w:rPr>
              <w:t>0.078***</w:t>
            </w:r>
          </w:p>
          <w:p w14:paraId="4AE51E8F" w14:textId="77777777" w:rsidR="0079656D" w:rsidRPr="00A61A07" w:rsidRDefault="0079656D" w:rsidP="00282770">
            <w:pPr>
              <w:widowControl w:val="0"/>
              <w:jc w:val="center"/>
              <w:rPr>
                <w:sz w:val="20"/>
                <w:szCs w:val="20"/>
                <w:lang w:val="en-US"/>
              </w:rPr>
            </w:pPr>
            <w:r w:rsidRPr="00A61A07">
              <w:rPr>
                <w:sz w:val="20"/>
                <w:szCs w:val="20"/>
                <w:lang w:val="en-US"/>
              </w:rPr>
              <w:t>(4.161)</w:t>
            </w:r>
          </w:p>
        </w:tc>
      </w:tr>
      <w:tr w:rsidR="002C4E03" w:rsidRPr="00A61A07" w14:paraId="1969CE5D" w14:textId="77777777" w:rsidTr="002C4E03">
        <w:trPr>
          <w:trHeight w:val="90"/>
        </w:trPr>
        <w:tc>
          <w:tcPr>
            <w:tcW w:w="1389" w:type="pct"/>
            <w:tcBorders>
              <w:top w:val="nil"/>
              <w:left w:val="nil"/>
              <w:bottom w:val="nil"/>
              <w:right w:val="nil"/>
            </w:tcBorders>
            <w:tcMar>
              <w:top w:w="100" w:type="nil"/>
              <w:right w:w="100" w:type="nil"/>
            </w:tcMar>
          </w:tcPr>
          <w:p w14:paraId="674FAC3B" w14:textId="77777777" w:rsidR="0079656D" w:rsidRPr="00A61A07" w:rsidRDefault="0079656D" w:rsidP="00282770">
            <w:pPr>
              <w:widowControl w:val="0"/>
              <w:rPr>
                <w:sz w:val="20"/>
                <w:szCs w:val="20"/>
                <w:lang w:val="en-US" w:bidi="ar"/>
              </w:rPr>
            </w:pPr>
            <w:r w:rsidRPr="00A61A07">
              <w:rPr>
                <w:sz w:val="20"/>
                <w:szCs w:val="20"/>
                <w:lang w:val="en-US"/>
              </w:rPr>
              <w:t>Firm Size</w:t>
            </w:r>
          </w:p>
        </w:tc>
        <w:tc>
          <w:tcPr>
            <w:tcW w:w="722" w:type="pct"/>
            <w:tcBorders>
              <w:top w:val="nil"/>
              <w:left w:val="nil"/>
              <w:bottom w:val="nil"/>
              <w:right w:val="nil"/>
            </w:tcBorders>
            <w:tcMar>
              <w:top w:w="100" w:type="nil"/>
              <w:right w:w="100" w:type="nil"/>
            </w:tcMar>
          </w:tcPr>
          <w:p w14:paraId="08A0FFE7" w14:textId="77777777" w:rsidR="0079656D" w:rsidRPr="00A61A07" w:rsidRDefault="0079656D" w:rsidP="00282770">
            <w:pPr>
              <w:widowControl w:val="0"/>
              <w:jc w:val="center"/>
              <w:rPr>
                <w:sz w:val="20"/>
                <w:szCs w:val="20"/>
                <w:lang w:val="en-US"/>
              </w:rPr>
            </w:pPr>
            <w:r w:rsidRPr="00A61A07">
              <w:rPr>
                <w:sz w:val="20"/>
                <w:szCs w:val="20"/>
                <w:lang w:val="en-US"/>
              </w:rPr>
              <w:t>-0.022**</w:t>
            </w:r>
          </w:p>
          <w:p w14:paraId="2385F60B" w14:textId="77777777" w:rsidR="0079656D" w:rsidRPr="00A61A07" w:rsidRDefault="0079656D" w:rsidP="00282770">
            <w:pPr>
              <w:widowControl w:val="0"/>
              <w:jc w:val="center"/>
              <w:rPr>
                <w:sz w:val="20"/>
                <w:szCs w:val="20"/>
                <w:lang w:val="en-US"/>
              </w:rPr>
            </w:pPr>
            <w:r w:rsidRPr="00A61A07">
              <w:rPr>
                <w:sz w:val="20"/>
                <w:szCs w:val="20"/>
                <w:lang w:val="en-US"/>
              </w:rPr>
              <w:t>(-2.935)</w:t>
            </w:r>
          </w:p>
        </w:tc>
        <w:tc>
          <w:tcPr>
            <w:tcW w:w="722" w:type="pct"/>
            <w:tcBorders>
              <w:top w:val="nil"/>
              <w:left w:val="nil"/>
              <w:bottom w:val="nil"/>
              <w:right w:val="nil"/>
            </w:tcBorders>
          </w:tcPr>
          <w:p w14:paraId="653CD584" w14:textId="77777777" w:rsidR="0079656D" w:rsidRPr="00A61A07" w:rsidRDefault="0079656D" w:rsidP="00282770">
            <w:pPr>
              <w:widowControl w:val="0"/>
              <w:jc w:val="center"/>
              <w:rPr>
                <w:sz w:val="20"/>
                <w:szCs w:val="20"/>
                <w:lang w:val="en-US"/>
              </w:rPr>
            </w:pPr>
            <w:r w:rsidRPr="00A61A07">
              <w:rPr>
                <w:sz w:val="20"/>
                <w:szCs w:val="20"/>
                <w:lang w:val="en-US"/>
              </w:rPr>
              <w:t>-0.021**</w:t>
            </w:r>
          </w:p>
          <w:p w14:paraId="69D81AC4" w14:textId="77777777" w:rsidR="0079656D" w:rsidRPr="00A61A07" w:rsidRDefault="0079656D" w:rsidP="00282770">
            <w:pPr>
              <w:widowControl w:val="0"/>
              <w:jc w:val="center"/>
              <w:rPr>
                <w:sz w:val="20"/>
                <w:szCs w:val="20"/>
                <w:lang w:val="en-US"/>
              </w:rPr>
            </w:pPr>
            <w:r w:rsidRPr="00A61A07">
              <w:rPr>
                <w:sz w:val="20"/>
                <w:szCs w:val="20"/>
                <w:lang w:val="en-US"/>
              </w:rPr>
              <w:t>(-2.812)</w:t>
            </w:r>
          </w:p>
        </w:tc>
        <w:tc>
          <w:tcPr>
            <w:tcW w:w="722" w:type="pct"/>
            <w:tcBorders>
              <w:top w:val="nil"/>
              <w:left w:val="nil"/>
              <w:bottom w:val="nil"/>
              <w:right w:val="nil"/>
            </w:tcBorders>
          </w:tcPr>
          <w:p w14:paraId="2287CE09" w14:textId="77777777" w:rsidR="0079656D" w:rsidRPr="00A61A07" w:rsidRDefault="0079656D" w:rsidP="00282770">
            <w:pPr>
              <w:widowControl w:val="0"/>
              <w:jc w:val="center"/>
              <w:rPr>
                <w:sz w:val="20"/>
                <w:szCs w:val="20"/>
                <w:lang w:val="en-US"/>
              </w:rPr>
            </w:pPr>
            <w:r w:rsidRPr="00A61A07">
              <w:rPr>
                <w:sz w:val="20"/>
                <w:szCs w:val="20"/>
                <w:lang w:val="en-US"/>
              </w:rPr>
              <w:t>-0.012</w:t>
            </w:r>
          </w:p>
          <w:p w14:paraId="4EF7FA46" w14:textId="77777777" w:rsidR="0079656D" w:rsidRPr="00A61A07" w:rsidRDefault="0079656D" w:rsidP="00282770">
            <w:pPr>
              <w:widowControl w:val="0"/>
              <w:jc w:val="center"/>
              <w:rPr>
                <w:sz w:val="20"/>
                <w:szCs w:val="20"/>
                <w:lang w:val="en-US"/>
              </w:rPr>
            </w:pPr>
            <w:r w:rsidRPr="00A61A07">
              <w:rPr>
                <w:sz w:val="20"/>
                <w:szCs w:val="20"/>
                <w:lang w:val="en-US"/>
              </w:rPr>
              <w:t>(-1.538)</w:t>
            </w:r>
          </w:p>
        </w:tc>
        <w:tc>
          <w:tcPr>
            <w:tcW w:w="722" w:type="pct"/>
            <w:tcBorders>
              <w:top w:val="nil"/>
              <w:left w:val="nil"/>
              <w:bottom w:val="nil"/>
              <w:right w:val="nil"/>
            </w:tcBorders>
          </w:tcPr>
          <w:p w14:paraId="6D3140FF" w14:textId="77777777" w:rsidR="0079656D" w:rsidRPr="00A61A07" w:rsidRDefault="0079656D" w:rsidP="00282770">
            <w:pPr>
              <w:widowControl w:val="0"/>
              <w:jc w:val="center"/>
              <w:rPr>
                <w:sz w:val="20"/>
                <w:szCs w:val="20"/>
                <w:lang w:val="en-US"/>
              </w:rPr>
            </w:pPr>
            <w:r w:rsidRPr="00A61A07">
              <w:rPr>
                <w:sz w:val="20"/>
                <w:szCs w:val="20"/>
                <w:lang w:val="en-US"/>
              </w:rPr>
              <w:t>-0.014*</w:t>
            </w:r>
          </w:p>
          <w:p w14:paraId="15976F80" w14:textId="77777777" w:rsidR="0079656D" w:rsidRPr="00A61A07" w:rsidRDefault="0079656D" w:rsidP="00282770">
            <w:pPr>
              <w:widowControl w:val="0"/>
              <w:jc w:val="center"/>
              <w:rPr>
                <w:sz w:val="20"/>
                <w:szCs w:val="20"/>
                <w:lang w:val="en-US"/>
              </w:rPr>
            </w:pPr>
            <w:r w:rsidRPr="00A61A07">
              <w:rPr>
                <w:sz w:val="20"/>
                <w:szCs w:val="20"/>
                <w:lang w:val="en-US"/>
              </w:rPr>
              <w:t>(-2.135)</w:t>
            </w:r>
          </w:p>
        </w:tc>
        <w:tc>
          <w:tcPr>
            <w:tcW w:w="722" w:type="pct"/>
            <w:tcBorders>
              <w:top w:val="nil"/>
              <w:left w:val="nil"/>
              <w:bottom w:val="nil"/>
              <w:right w:val="nil"/>
            </w:tcBorders>
          </w:tcPr>
          <w:p w14:paraId="6D9D4B74" w14:textId="77777777" w:rsidR="0079656D" w:rsidRPr="00A61A07" w:rsidRDefault="0079656D" w:rsidP="00282770">
            <w:pPr>
              <w:widowControl w:val="0"/>
              <w:jc w:val="center"/>
              <w:rPr>
                <w:sz w:val="20"/>
                <w:szCs w:val="20"/>
                <w:lang w:val="en-US"/>
              </w:rPr>
            </w:pPr>
            <w:r w:rsidRPr="00A61A07">
              <w:rPr>
                <w:sz w:val="20"/>
                <w:szCs w:val="20"/>
                <w:lang w:val="en-US"/>
              </w:rPr>
              <w:t>-0.020*</w:t>
            </w:r>
          </w:p>
          <w:p w14:paraId="466485B2" w14:textId="77777777" w:rsidR="0079656D" w:rsidRPr="00A61A07" w:rsidRDefault="0079656D" w:rsidP="00282770">
            <w:pPr>
              <w:widowControl w:val="0"/>
              <w:jc w:val="center"/>
              <w:rPr>
                <w:sz w:val="20"/>
                <w:szCs w:val="20"/>
                <w:lang w:val="en-US"/>
              </w:rPr>
            </w:pPr>
            <w:r w:rsidRPr="00A61A07">
              <w:rPr>
                <w:sz w:val="20"/>
                <w:szCs w:val="20"/>
                <w:lang w:val="en-US"/>
              </w:rPr>
              <w:t>(-2.351)</w:t>
            </w:r>
          </w:p>
        </w:tc>
      </w:tr>
      <w:tr w:rsidR="002C4E03" w:rsidRPr="00A61A07" w14:paraId="769187EE" w14:textId="77777777" w:rsidTr="002C4E03">
        <w:trPr>
          <w:trHeight w:val="90"/>
        </w:trPr>
        <w:tc>
          <w:tcPr>
            <w:tcW w:w="1389" w:type="pct"/>
            <w:tcBorders>
              <w:top w:val="nil"/>
              <w:left w:val="nil"/>
              <w:bottom w:val="nil"/>
              <w:right w:val="nil"/>
            </w:tcBorders>
            <w:tcMar>
              <w:top w:w="100" w:type="nil"/>
              <w:right w:w="100" w:type="nil"/>
            </w:tcMar>
          </w:tcPr>
          <w:p w14:paraId="0B1E9151" w14:textId="77777777" w:rsidR="0079656D" w:rsidRPr="00A61A07" w:rsidRDefault="0079656D" w:rsidP="00282770">
            <w:pPr>
              <w:widowControl w:val="0"/>
              <w:rPr>
                <w:sz w:val="20"/>
                <w:szCs w:val="20"/>
                <w:lang w:val="en-US" w:bidi="ar"/>
              </w:rPr>
            </w:pPr>
            <w:r w:rsidRPr="00A61A07">
              <w:rPr>
                <w:sz w:val="20"/>
                <w:szCs w:val="20"/>
                <w:lang w:val="en-US"/>
              </w:rPr>
              <w:t>Firm Leverage</w:t>
            </w:r>
          </w:p>
        </w:tc>
        <w:tc>
          <w:tcPr>
            <w:tcW w:w="722" w:type="pct"/>
            <w:tcBorders>
              <w:top w:val="nil"/>
              <w:left w:val="nil"/>
              <w:bottom w:val="nil"/>
              <w:right w:val="nil"/>
            </w:tcBorders>
            <w:tcMar>
              <w:top w:w="100" w:type="nil"/>
              <w:right w:w="100" w:type="nil"/>
            </w:tcMar>
          </w:tcPr>
          <w:p w14:paraId="156B8300" w14:textId="77777777" w:rsidR="0079656D" w:rsidRPr="00A61A07" w:rsidRDefault="0079656D" w:rsidP="00282770">
            <w:pPr>
              <w:widowControl w:val="0"/>
              <w:jc w:val="center"/>
              <w:rPr>
                <w:sz w:val="20"/>
                <w:szCs w:val="20"/>
                <w:lang w:val="en-US"/>
              </w:rPr>
            </w:pPr>
            <w:r w:rsidRPr="00A61A07">
              <w:rPr>
                <w:sz w:val="20"/>
                <w:szCs w:val="20"/>
                <w:lang w:val="en-US"/>
              </w:rPr>
              <w:t>-0.047*</w:t>
            </w:r>
          </w:p>
          <w:p w14:paraId="588D50D8" w14:textId="77777777" w:rsidR="0079656D" w:rsidRPr="00A61A07" w:rsidRDefault="0079656D" w:rsidP="00282770">
            <w:pPr>
              <w:widowControl w:val="0"/>
              <w:jc w:val="center"/>
              <w:rPr>
                <w:sz w:val="20"/>
                <w:szCs w:val="20"/>
                <w:lang w:val="en-US"/>
              </w:rPr>
            </w:pPr>
            <w:r w:rsidRPr="00A61A07">
              <w:rPr>
                <w:sz w:val="20"/>
                <w:szCs w:val="20"/>
                <w:lang w:val="en-US"/>
              </w:rPr>
              <w:t>(-2.438)</w:t>
            </w:r>
          </w:p>
        </w:tc>
        <w:tc>
          <w:tcPr>
            <w:tcW w:w="722" w:type="pct"/>
            <w:tcBorders>
              <w:top w:val="nil"/>
              <w:left w:val="nil"/>
              <w:bottom w:val="nil"/>
              <w:right w:val="nil"/>
            </w:tcBorders>
          </w:tcPr>
          <w:p w14:paraId="40635100" w14:textId="77777777" w:rsidR="0079656D" w:rsidRPr="00A61A07" w:rsidRDefault="0079656D" w:rsidP="00282770">
            <w:pPr>
              <w:widowControl w:val="0"/>
              <w:jc w:val="center"/>
              <w:rPr>
                <w:sz w:val="20"/>
                <w:szCs w:val="20"/>
                <w:lang w:val="en-US"/>
              </w:rPr>
            </w:pPr>
            <w:r w:rsidRPr="00A61A07">
              <w:rPr>
                <w:sz w:val="20"/>
                <w:szCs w:val="20"/>
                <w:lang w:val="en-US"/>
              </w:rPr>
              <w:t>-0.041*</w:t>
            </w:r>
          </w:p>
          <w:p w14:paraId="3D27415F" w14:textId="77777777" w:rsidR="0079656D" w:rsidRPr="00A61A07" w:rsidRDefault="0079656D" w:rsidP="00282770">
            <w:pPr>
              <w:widowControl w:val="0"/>
              <w:jc w:val="center"/>
              <w:rPr>
                <w:sz w:val="20"/>
                <w:szCs w:val="20"/>
                <w:lang w:val="en-US"/>
              </w:rPr>
            </w:pPr>
            <w:r w:rsidRPr="00A61A07">
              <w:rPr>
                <w:sz w:val="20"/>
                <w:szCs w:val="20"/>
                <w:lang w:val="en-US"/>
              </w:rPr>
              <w:t>(-2.104)</w:t>
            </w:r>
          </w:p>
        </w:tc>
        <w:tc>
          <w:tcPr>
            <w:tcW w:w="722" w:type="pct"/>
            <w:tcBorders>
              <w:top w:val="nil"/>
              <w:left w:val="nil"/>
              <w:bottom w:val="nil"/>
              <w:right w:val="nil"/>
            </w:tcBorders>
          </w:tcPr>
          <w:p w14:paraId="2603A138" w14:textId="77777777" w:rsidR="0079656D" w:rsidRPr="00A61A07" w:rsidRDefault="0079656D" w:rsidP="00282770">
            <w:pPr>
              <w:widowControl w:val="0"/>
              <w:jc w:val="center"/>
              <w:rPr>
                <w:sz w:val="20"/>
                <w:szCs w:val="20"/>
                <w:lang w:val="en-US"/>
              </w:rPr>
            </w:pPr>
            <w:r w:rsidRPr="00A61A07">
              <w:rPr>
                <w:sz w:val="20"/>
                <w:szCs w:val="20"/>
                <w:lang w:val="en-US"/>
              </w:rPr>
              <w:t>-0.042*</w:t>
            </w:r>
          </w:p>
          <w:p w14:paraId="744CB4A9" w14:textId="77777777" w:rsidR="0079656D" w:rsidRPr="00A61A07" w:rsidRDefault="0079656D" w:rsidP="00282770">
            <w:pPr>
              <w:widowControl w:val="0"/>
              <w:jc w:val="center"/>
              <w:rPr>
                <w:sz w:val="20"/>
                <w:szCs w:val="20"/>
                <w:lang w:val="en-US"/>
              </w:rPr>
            </w:pPr>
            <w:r w:rsidRPr="00A61A07">
              <w:rPr>
                <w:sz w:val="20"/>
                <w:szCs w:val="20"/>
                <w:lang w:val="en-US"/>
              </w:rPr>
              <w:t>(-2.130)</w:t>
            </w:r>
          </w:p>
        </w:tc>
        <w:tc>
          <w:tcPr>
            <w:tcW w:w="722" w:type="pct"/>
            <w:tcBorders>
              <w:top w:val="nil"/>
              <w:left w:val="nil"/>
              <w:bottom w:val="nil"/>
              <w:right w:val="nil"/>
            </w:tcBorders>
          </w:tcPr>
          <w:p w14:paraId="6ABA39BF" w14:textId="77777777" w:rsidR="0079656D" w:rsidRPr="00A61A07" w:rsidRDefault="0079656D" w:rsidP="00282770">
            <w:pPr>
              <w:widowControl w:val="0"/>
              <w:jc w:val="center"/>
              <w:rPr>
                <w:sz w:val="20"/>
                <w:szCs w:val="20"/>
                <w:lang w:val="en-US"/>
              </w:rPr>
            </w:pPr>
            <w:r w:rsidRPr="00A61A07">
              <w:rPr>
                <w:sz w:val="20"/>
                <w:szCs w:val="20"/>
                <w:lang w:val="en-US"/>
              </w:rPr>
              <w:t>-0.040*</w:t>
            </w:r>
          </w:p>
          <w:p w14:paraId="054641DC" w14:textId="77777777" w:rsidR="0079656D" w:rsidRPr="00A61A07" w:rsidRDefault="0079656D" w:rsidP="00282770">
            <w:pPr>
              <w:widowControl w:val="0"/>
              <w:jc w:val="center"/>
              <w:rPr>
                <w:sz w:val="20"/>
                <w:szCs w:val="20"/>
                <w:lang w:val="en-US"/>
              </w:rPr>
            </w:pPr>
            <w:r w:rsidRPr="00A61A07">
              <w:rPr>
                <w:sz w:val="20"/>
                <w:szCs w:val="20"/>
                <w:lang w:val="en-US"/>
              </w:rPr>
              <w:t>(-2.468)</w:t>
            </w:r>
          </w:p>
        </w:tc>
        <w:tc>
          <w:tcPr>
            <w:tcW w:w="722" w:type="pct"/>
            <w:tcBorders>
              <w:top w:val="nil"/>
              <w:left w:val="nil"/>
              <w:bottom w:val="nil"/>
              <w:right w:val="nil"/>
            </w:tcBorders>
          </w:tcPr>
          <w:p w14:paraId="735956DB" w14:textId="77777777" w:rsidR="0079656D" w:rsidRPr="00A61A07" w:rsidRDefault="0079656D" w:rsidP="00282770">
            <w:pPr>
              <w:widowControl w:val="0"/>
              <w:jc w:val="center"/>
              <w:rPr>
                <w:sz w:val="20"/>
                <w:szCs w:val="20"/>
                <w:lang w:val="en-US"/>
              </w:rPr>
            </w:pPr>
            <w:r w:rsidRPr="00A61A07">
              <w:rPr>
                <w:sz w:val="20"/>
                <w:szCs w:val="20"/>
                <w:lang w:val="en-US"/>
              </w:rPr>
              <w:t>0.040*</w:t>
            </w:r>
          </w:p>
          <w:p w14:paraId="456609C4" w14:textId="77777777" w:rsidR="0079656D" w:rsidRPr="00A61A07" w:rsidRDefault="0079656D" w:rsidP="00282770">
            <w:pPr>
              <w:widowControl w:val="0"/>
              <w:jc w:val="center"/>
              <w:rPr>
                <w:sz w:val="20"/>
                <w:szCs w:val="20"/>
                <w:lang w:val="en-US"/>
              </w:rPr>
            </w:pPr>
            <w:r w:rsidRPr="00A61A07">
              <w:rPr>
                <w:sz w:val="20"/>
                <w:szCs w:val="20"/>
                <w:lang w:val="en-US"/>
              </w:rPr>
              <w:t>(2.152)</w:t>
            </w:r>
          </w:p>
        </w:tc>
      </w:tr>
      <w:tr w:rsidR="002C4E03" w:rsidRPr="00A61A07" w14:paraId="2DB8B767" w14:textId="77777777" w:rsidTr="002C4E03">
        <w:trPr>
          <w:trHeight w:val="90"/>
        </w:trPr>
        <w:tc>
          <w:tcPr>
            <w:tcW w:w="1389" w:type="pct"/>
            <w:tcBorders>
              <w:top w:val="nil"/>
              <w:left w:val="nil"/>
              <w:bottom w:val="nil"/>
              <w:right w:val="nil"/>
            </w:tcBorders>
            <w:tcMar>
              <w:top w:w="100" w:type="nil"/>
              <w:right w:w="100" w:type="nil"/>
            </w:tcMar>
          </w:tcPr>
          <w:p w14:paraId="4818AC99" w14:textId="77777777" w:rsidR="0079656D" w:rsidRPr="00A61A07" w:rsidRDefault="0079656D" w:rsidP="00282770">
            <w:pPr>
              <w:widowControl w:val="0"/>
              <w:rPr>
                <w:sz w:val="20"/>
                <w:szCs w:val="20"/>
                <w:lang w:val="en-US" w:bidi="ar"/>
              </w:rPr>
            </w:pPr>
            <w:r w:rsidRPr="00A61A07">
              <w:rPr>
                <w:sz w:val="20"/>
                <w:szCs w:val="20"/>
                <w:lang w:val="en-US"/>
              </w:rPr>
              <w:t>Cash Intensity</w:t>
            </w:r>
          </w:p>
        </w:tc>
        <w:tc>
          <w:tcPr>
            <w:tcW w:w="722" w:type="pct"/>
            <w:tcBorders>
              <w:top w:val="nil"/>
              <w:left w:val="nil"/>
              <w:bottom w:val="nil"/>
              <w:right w:val="nil"/>
            </w:tcBorders>
            <w:tcMar>
              <w:top w:w="100" w:type="nil"/>
              <w:right w:w="100" w:type="nil"/>
            </w:tcMar>
          </w:tcPr>
          <w:p w14:paraId="30A1AF63" w14:textId="77777777" w:rsidR="0079656D" w:rsidRPr="00A61A07" w:rsidRDefault="0079656D" w:rsidP="00282770">
            <w:pPr>
              <w:widowControl w:val="0"/>
              <w:jc w:val="center"/>
              <w:rPr>
                <w:sz w:val="20"/>
                <w:szCs w:val="20"/>
                <w:vertAlign w:val="superscript"/>
                <w:lang w:val="en-US"/>
              </w:rPr>
            </w:pPr>
            <w:r w:rsidRPr="00A61A07">
              <w:rPr>
                <w:sz w:val="20"/>
                <w:szCs w:val="20"/>
                <w:lang w:val="en-US"/>
              </w:rPr>
              <w:t>0.058</w:t>
            </w:r>
            <w:r w:rsidRPr="00A61A07">
              <w:rPr>
                <w:sz w:val="20"/>
                <w:szCs w:val="20"/>
                <w:vertAlign w:val="superscript"/>
                <w:lang w:val="en-US"/>
              </w:rPr>
              <w:t>†</w:t>
            </w:r>
          </w:p>
          <w:p w14:paraId="45D238EA" w14:textId="77777777" w:rsidR="0079656D" w:rsidRPr="00A61A07" w:rsidRDefault="0079656D" w:rsidP="00282770">
            <w:pPr>
              <w:widowControl w:val="0"/>
              <w:jc w:val="center"/>
              <w:rPr>
                <w:sz w:val="20"/>
                <w:szCs w:val="20"/>
                <w:lang w:val="en-US"/>
              </w:rPr>
            </w:pPr>
            <w:r w:rsidRPr="00A61A07">
              <w:rPr>
                <w:sz w:val="20"/>
                <w:szCs w:val="20"/>
                <w:lang w:val="en-US"/>
              </w:rPr>
              <w:t>(1.837)</w:t>
            </w:r>
          </w:p>
        </w:tc>
        <w:tc>
          <w:tcPr>
            <w:tcW w:w="722" w:type="pct"/>
            <w:tcBorders>
              <w:top w:val="nil"/>
              <w:left w:val="nil"/>
              <w:bottom w:val="nil"/>
              <w:right w:val="nil"/>
            </w:tcBorders>
          </w:tcPr>
          <w:p w14:paraId="2CDE3B95" w14:textId="77777777" w:rsidR="0079656D" w:rsidRPr="00A61A07" w:rsidRDefault="0079656D" w:rsidP="00282770">
            <w:pPr>
              <w:widowControl w:val="0"/>
              <w:jc w:val="center"/>
              <w:rPr>
                <w:sz w:val="20"/>
                <w:szCs w:val="20"/>
                <w:lang w:val="en-US"/>
              </w:rPr>
            </w:pPr>
            <w:r w:rsidRPr="00A61A07">
              <w:rPr>
                <w:sz w:val="20"/>
                <w:szCs w:val="20"/>
                <w:lang w:val="en-US"/>
              </w:rPr>
              <w:t>0.068*</w:t>
            </w:r>
          </w:p>
          <w:p w14:paraId="64A07D0C" w14:textId="77777777" w:rsidR="0079656D" w:rsidRPr="00A61A07" w:rsidRDefault="0079656D" w:rsidP="00282770">
            <w:pPr>
              <w:widowControl w:val="0"/>
              <w:jc w:val="center"/>
              <w:rPr>
                <w:sz w:val="20"/>
                <w:szCs w:val="20"/>
                <w:lang w:val="en-US"/>
              </w:rPr>
            </w:pPr>
            <w:r w:rsidRPr="00A61A07">
              <w:rPr>
                <w:sz w:val="20"/>
                <w:szCs w:val="20"/>
                <w:lang w:val="en-US"/>
              </w:rPr>
              <w:t>(2.155)</w:t>
            </w:r>
          </w:p>
        </w:tc>
        <w:tc>
          <w:tcPr>
            <w:tcW w:w="722" w:type="pct"/>
            <w:tcBorders>
              <w:top w:val="nil"/>
              <w:left w:val="nil"/>
              <w:bottom w:val="nil"/>
              <w:right w:val="nil"/>
            </w:tcBorders>
          </w:tcPr>
          <w:p w14:paraId="7BEA1EDB" w14:textId="77777777" w:rsidR="0079656D" w:rsidRPr="00A61A07" w:rsidRDefault="0079656D" w:rsidP="00282770">
            <w:pPr>
              <w:widowControl w:val="0"/>
              <w:jc w:val="center"/>
              <w:rPr>
                <w:sz w:val="20"/>
                <w:szCs w:val="20"/>
                <w:lang w:val="en-US"/>
              </w:rPr>
            </w:pPr>
            <w:r w:rsidRPr="00A61A07">
              <w:rPr>
                <w:sz w:val="20"/>
                <w:szCs w:val="20"/>
                <w:lang w:val="en-US"/>
              </w:rPr>
              <w:t>0.015</w:t>
            </w:r>
          </w:p>
          <w:p w14:paraId="5FAEAE2B" w14:textId="77777777" w:rsidR="0079656D" w:rsidRPr="00A61A07" w:rsidRDefault="0079656D" w:rsidP="00282770">
            <w:pPr>
              <w:widowControl w:val="0"/>
              <w:jc w:val="center"/>
              <w:rPr>
                <w:sz w:val="20"/>
                <w:szCs w:val="20"/>
                <w:lang w:val="en-US"/>
              </w:rPr>
            </w:pPr>
            <w:r w:rsidRPr="00A61A07">
              <w:rPr>
                <w:sz w:val="20"/>
                <w:szCs w:val="20"/>
                <w:lang w:val="en-US"/>
              </w:rPr>
              <w:t>(0.463)</w:t>
            </w:r>
          </w:p>
        </w:tc>
        <w:tc>
          <w:tcPr>
            <w:tcW w:w="722" w:type="pct"/>
            <w:tcBorders>
              <w:top w:val="nil"/>
              <w:left w:val="nil"/>
              <w:bottom w:val="nil"/>
              <w:right w:val="nil"/>
            </w:tcBorders>
          </w:tcPr>
          <w:p w14:paraId="15FE7A59" w14:textId="77777777" w:rsidR="0079656D" w:rsidRPr="00A61A07" w:rsidRDefault="0079656D" w:rsidP="00282770">
            <w:pPr>
              <w:widowControl w:val="0"/>
              <w:jc w:val="center"/>
              <w:rPr>
                <w:sz w:val="20"/>
                <w:szCs w:val="20"/>
                <w:lang w:val="en-US"/>
              </w:rPr>
            </w:pPr>
            <w:r w:rsidRPr="00A61A07">
              <w:rPr>
                <w:sz w:val="20"/>
                <w:szCs w:val="20"/>
                <w:lang w:val="en-US"/>
              </w:rPr>
              <w:t>0.057*</w:t>
            </w:r>
          </w:p>
          <w:p w14:paraId="5EA86ADE" w14:textId="77777777" w:rsidR="0079656D" w:rsidRPr="00A61A07" w:rsidRDefault="0079656D" w:rsidP="00282770">
            <w:pPr>
              <w:widowControl w:val="0"/>
              <w:jc w:val="center"/>
              <w:rPr>
                <w:sz w:val="20"/>
                <w:szCs w:val="20"/>
                <w:lang w:val="en-US"/>
              </w:rPr>
            </w:pPr>
            <w:r w:rsidRPr="00A61A07">
              <w:rPr>
                <w:sz w:val="20"/>
                <w:szCs w:val="20"/>
                <w:lang w:val="en-US"/>
              </w:rPr>
              <w:t>(2.019)</w:t>
            </w:r>
          </w:p>
        </w:tc>
        <w:tc>
          <w:tcPr>
            <w:tcW w:w="722" w:type="pct"/>
            <w:tcBorders>
              <w:top w:val="nil"/>
              <w:left w:val="nil"/>
              <w:bottom w:val="nil"/>
              <w:right w:val="nil"/>
            </w:tcBorders>
          </w:tcPr>
          <w:p w14:paraId="7E18ABE0" w14:textId="77777777" w:rsidR="0079656D" w:rsidRPr="00A61A07" w:rsidRDefault="0079656D" w:rsidP="00282770">
            <w:pPr>
              <w:widowControl w:val="0"/>
              <w:jc w:val="center"/>
              <w:rPr>
                <w:sz w:val="20"/>
                <w:szCs w:val="20"/>
                <w:lang w:val="en-US"/>
              </w:rPr>
            </w:pPr>
            <w:r w:rsidRPr="00A61A07">
              <w:rPr>
                <w:sz w:val="20"/>
                <w:szCs w:val="20"/>
                <w:lang w:val="en-US"/>
              </w:rPr>
              <w:t>0.074*</w:t>
            </w:r>
          </w:p>
          <w:p w14:paraId="1386996D" w14:textId="77777777" w:rsidR="0079656D" w:rsidRPr="00A61A07" w:rsidRDefault="0079656D" w:rsidP="00282770">
            <w:pPr>
              <w:widowControl w:val="0"/>
              <w:jc w:val="center"/>
              <w:rPr>
                <w:sz w:val="20"/>
                <w:szCs w:val="20"/>
                <w:lang w:val="en-US"/>
              </w:rPr>
            </w:pPr>
            <w:r w:rsidRPr="00A61A07">
              <w:rPr>
                <w:sz w:val="20"/>
                <w:szCs w:val="20"/>
                <w:lang w:val="en-US"/>
              </w:rPr>
              <w:t>(2.569)</w:t>
            </w:r>
          </w:p>
        </w:tc>
      </w:tr>
      <w:tr w:rsidR="002C4E03" w:rsidRPr="00A61A07" w14:paraId="46CC6658" w14:textId="77777777" w:rsidTr="002C4E03">
        <w:trPr>
          <w:trHeight w:val="90"/>
        </w:trPr>
        <w:tc>
          <w:tcPr>
            <w:tcW w:w="1389" w:type="pct"/>
            <w:tcBorders>
              <w:top w:val="nil"/>
              <w:left w:val="nil"/>
              <w:bottom w:val="nil"/>
              <w:right w:val="nil"/>
            </w:tcBorders>
            <w:tcMar>
              <w:top w:w="100" w:type="nil"/>
              <w:right w:w="100" w:type="nil"/>
            </w:tcMar>
          </w:tcPr>
          <w:p w14:paraId="2260A4DD" w14:textId="77777777" w:rsidR="0079656D" w:rsidRPr="00A61A07" w:rsidRDefault="0079656D" w:rsidP="00282770">
            <w:pPr>
              <w:widowControl w:val="0"/>
              <w:rPr>
                <w:sz w:val="20"/>
                <w:szCs w:val="20"/>
                <w:lang w:val="en-US" w:bidi="ar"/>
              </w:rPr>
            </w:pPr>
            <w:r w:rsidRPr="00A61A07">
              <w:rPr>
                <w:sz w:val="20"/>
                <w:szCs w:val="20"/>
                <w:lang w:val="en-US"/>
              </w:rPr>
              <w:t>Tangible Assets</w:t>
            </w:r>
          </w:p>
        </w:tc>
        <w:tc>
          <w:tcPr>
            <w:tcW w:w="722" w:type="pct"/>
            <w:tcBorders>
              <w:top w:val="nil"/>
              <w:left w:val="nil"/>
              <w:bottom w:val="nil"/>
              <w:right w:val="nil"/>
            </w:tcBorders>
            <w:tcMar>
              <w:top w:w="100" w:type="nil"/>
              <w:right w:w="100" w:type="nil"/>
            </w:tcMar>
          </w:tcPr>
          <w:p w14:paraId="0FE35BEF" w14:textId="77777777" w:rsidR="0079656D" w:rsidRPr="00A61A07" w:rsidRDefault="0079656D" w:rsidP="00282770">
            <w:pPr>
              <w:widowControl w:val="0"/>
              <w:jc w:val="center"/>
              <w:rPr>
                <w:sz w:val="20"/>
                <w:szCs w:val="20"/>
                <w:lang w:val="en-US"/>
              </w:rPr>
            </w:pPr>
            <w:r w:rsidRPr="00A61A07">
              <w:rPr>
                <w:sz w:val="20"/>
                <w:szCs w:val="20"/>
                <w:lang w:val="en-US"/>
              </w:rPr>
              <w:t>-0.162***</w:t>
            </w:r>
          </w:p>
          <w:p w14:paraId="204A970C" w14:textId="77777777" w:rsidR="0079656D" w:rsidRPr="00A61A07" w:rsidRDefault="0079656D" w:rsidP="00282770">
            <w:pPr>
              <w:widowControl w:val="0"/>
              <w:jc w:val="center"/>
              <w:rPr>
                <w:sz w:val="20"/>
                <w:szCs w:val="20"/>
                <w:lang w:val="en-US"/>
              </w:rPr>
            </w:pPr>
            <w:r w:rsidRPr="00A61A07">
              <w:rPr>
                <w:sz w:val="20"/>
                <w:szCs w:val="20"/>
                <w:lang w:val="en-US"/>
              </w:rPr>
              <w:t>(-3.906)</w:t>
            </w:r>
          </w:p>
        </w:tc>
        <w:tc>
          <w:tcPr>
            <w:tcW w:w="722" w:type="pct"/>
            <w:tcBorders>
              <w:top w:val="nil"/>
              <w:left w:val="nil"/>
              <w:bottom w:val="nil"/>
              <w:right w:val="nil"/>
            </w:tcBorders>
          </w:tcPr>
          <w:p w14:paraId="68917C2D" w14:textId="77777777" w:rsidR="0079656D" w:rsidRPr="00A61A07" w:rsidRDefault="0079656D" w:rsidP="00282770">
            <w:pPr>
              <w:widowControl w:val="0"/>
              <w:jc w:val="center"/>
              <w:rPr>
                <w:sz w:val="20"/>
                <w:szCs w:val="20"/>
                <w:lang w:val="en-US"/>
              </w:rPr>
            </w:pPr>
            <w:r w:rsidRPr="00A61A07">
              <w:rPr>
                <w:sz w:val="20"/>
                <w:szCs w:val="20"/>
                <w:lang w:val="en-US"/>
              </w:rPr>
              <w:t>-0.148***</w:t>
            </w:r>
          </w:p>
          <w:p w14:paraId="3055BBDE" w14:textId="77777777" w:rsidR="0079656D" w:rsidRPr="00A61A07" w:rsidRDefault="0079656D" w:rsidP="00282770">
            <w:pPr>
              <w:widowControl w:val="0"/>
              <w:jc w:val="center"/>
              <w:rPr>
                <w:sz w:val="20"/>
                <w:szCs w:val="20"/>
                <w:lang w:val="en-US"/>
              </w:rPr>
            </w:pPr>
            <w:r w:rsidRPr="00A61A07">
              <w:rPr>
                <w:sz w:val="20"/>
                <w:szCs w:val="20"/>
                <w:lang w:val="en-US"/>
              </w:rPr>
              <w:t>(-3.556)</w:t>
            </w:r>
          </w:p>
        </w:tc>
        <w:tc>
          <w:tcPr>
            <w:tcW w:w="722" w:type="pct"/>
            <w:tcBorders>
              <w:top w:val="nil"/>
              <w:left w:val="nil"/>
              <w:bottom w:val="nil"/>
              <w:right w:val="nil"/>
            </w:tcBorders>
          </w:tcPr>
          <w:p w14:paraId="6414EE3E" w14:textId="77777777" w:rsidR="0079656D" w:rsidRPr="00A61A07" w:rsidRDefault="0079656D" w:rsidP="00282770">
            <w:pPr>
              <w:widowControl w:val="0"/>
              <w:jc w:val="center"/>
              <w:rPr>
                <w:sz w:val="20"/>
                <w:szCs w:val="20"/>
                <w:lang w:val="en-US"/>
              </w:rPr>
            </w:pPr>
            <w:r w:rsidRPr="00A61A07">
              <w:rPr>
                <w:sz w:val="20"/>
                <w:szCs w:val="20"/>
                <w:lang w:val="en-US"/>
              </w:rPr>
              <w:t>-0.194***</w:t>
            </w:r>
          </w:p>
          <w:p w14:paraId="12049C04" w14:textId="77777777" w:rsidR="0079656D" w:rsidRPr="00A61A07" w:rsidRDefault="0079656D" w:rsidP="00282770">
            <w:pPr>
              <w:widowControl w:val="0"/>
              <w:jc w:val="center"/>
              <w:rPr>
                <w:sz w:val="20"/>
                <w:szCs w:val="20"/>
                <w:lang w:val="en-US"/>
              </w:rPr>
            </w:pPr>
            <w:r w:rsidRPr="00A61A07">
              <w:rPr>
                <w:sz w:val="20"/>
                <w:szCs w:val="20"/>
                <w:lang w:val="en-US"/>
              </w:rPr>
              <w:t>(-4.635)</w:t>
            </w:r>
          </w:p>
        </w:tc>
        <w:tc>
          <w:tcPr>
            <w:tcW w:w="722" w:type="pct"/>
            <w:tcBorders>
              <w:top w:val="nil"/>
              <w:left w:val="nil"/>
              <w:bottom w:val="nil"/>
              <w:right w:val="nil"/>
            </w:tcBorders>
          </w:tcPr>
          <w:p w14:paraId="2812CBE1" w14:textId="77777777" w:rsidR="0079656D" w:rsidRPr="00A61A07" w:rsidRDefault="0079656D" w:rsidP="00282770">
            <w:pPr>
              <w:widowControl w:val="0"/>
              <w:jc w:val="center"/>
              <w:rPr>
                <w:sz w:val="20"/>
                <w:szCs w:val="20"/>
                <w:lang w:val="en-US"/>
              </w:rPr>
            </w:pPr>
            <w:r w:rsidRPr="00A61A07">
              <w:rPr>
                <w:sz w:val="20"/>
                <w:szCs w:val="20"/>
                <w:lang w:val="en-US"/>
              </w:rPr>
              <w:t>-0.169***</w:t>
            </w:r>
          </w:p>
          <w:p w14:paraId="742441BD" w14:textId="77777777" w:rsidR="0079656D" w:rsidRPr="00A61A07" w:rsidRDefault="0079656D" w:rsidP="00282770">
            <w:pPr>
              <w:widowControl w:val="0"/>
              <w:jc w:val="center"/>
              <w:rPr>
                <w:sz w:val="20"/>
                <w:szCs w:val="20"/>
                <w:lang w:val="en-US"/>
              </w:rPr>
            </w:pPr>
            <w:r w:rsidRPr="00A61A07">
              <w:rPr>
                <w:sz w:val="20"/>
                <w:szCs w:val="20"/>
                <w:lang w:val="en-US"/>
              </w:rPr>
              <w:t>(-4.545)</w:t>
            </w:r>
          </w:p>
        </w:tc>
        <w:tc>
          <w:tcPr>
            <w:tcW w:w="722" w:type="pct"/>
            <w:tcBorders>
              <w:top w:val="nil"/>
              <w:left w:val="nil"/>
              <w:bottom w:val="nil"/>
              <w:right w:val="nil"/>
            </w:tcBorders>
          </w:tcPr>
          <w:p w14:paraId="2DFAE90C" w14:textId="77777777" w:rsidR="0079656D" w:rsidRPr="00A61A07" w:rsidRDefault="0079656D" w:rsidP="00282770">
            <w:pPr>
              <w:widowControl w:val="0"/>
              <w:jc w:val="center"/>
              <w:rPr>
                <w:sz w:val="20"/>
                <w:szCs w:val="20"/>
                <w:lang w:val="en-US"/>
              </w:rPr>
            </w:pPr>
            <w:r w:rsidRPr="00A61A07">
              <w:rPr>
                <w:sz w:val="20"/>
                <w:szCs w:val="20"/>
                <w:lang w:val="en-US"/>
              </w:rPr>
              <w:t>-0.212***</w:t>
            </w:r>
          </w:p>
          <w:p w14:paraId="0DCB2EBB" w14:textId="77777777" w:rsidR="0079656D" w:rsidRPr="00A61A07" w:rsidRDefault="0079656D" w:rsidP="00282770">
            <w:pPr>
              <w:widowControl w:val="0"/>
              <w:jc w:val="center"/>
              <w:rPr>
                <w:sz w:val="20"/>
                <w:szCs w:val="20"/>
                <w:lang w:val="en-US"/>
              </w:rPr>
            </w:pPr>
            <w:r w:rsidRPr="00A61A07">
              <w:rPr>
                <w:sz w:val="20"/>
                <w:szCs w:val="20"/>
                <w:lang w:val="en-US"/>
              </w:rPr>
              <w:t>(-5.379)</w:t>
            </w:r>
          </w:p>
        </w:tc>
      </w:tr>
      <w:tr w:rsidR="002C4E03" w:rsidRPr="00A61A07" w14:paraId="6F5DF38A" w14:textId="77777777" w:rsidTr="002C4E03">
        <w:trPr>
          <w:trHeight w:val="90"/>
        </w:trPr>
        <w:tc>
          <w:tcPr>
            <w:tcW w:w="1389" w:type="pct"/>
            <w:tcBorders>
              <w:top w:val="nil"/>
              <w:left w:val="nil"/>
              <w:bottom w:val="nil"/>
              <w:right w:val="nil"/>
            </w:tcBorders>
            <w:tcMar>
              <w:top w:w="100" w:type="nil"/>
              <w:right w:w="100" w:type="nil"/>
            </w:tcMar>
          </w:tcPr>
          <w:p w14:paraId="2A7F1077" w14:textId="77777777" w:rsidR="0079656D" w:rsidRPr="00A61A07" w:rsidRDefault="0079656D" w:rsidP="00282770">
            <w:pPr>
              <w:widowControl w:val="0"/>
              <w:rPr>
                <w:sz w:val="20"/>
                <w:szCs w:val="20"/>
                <w:lang w:val="en-US" w:bidi="ar"/>
              </w:rPr>
            </w:pPr>
            <w:r w:rsidRPr="00A61A07">
              <w:rPr>
                <w:sz w:val="20"/>
                <w:szCs w:val="20"/>
                <w:lang w:val="en-US"/>
              </w:rPr>
              <w:t>Labor Intensity</w:t>
            </w:r>
          </w:p>
        </w:tc>
        <w:tc>
          <w:tcPr>
            <w:tcW w:w="722" w:type="pct"/>
            <w:tcBorders>
              <w:top w:val="nil"/>
              <w:left w:val="nil"/>
              <w:bottom w:val="nil"/>
              <w:right w:val="nil"/>
            </w:tcBorders>
            <w:tcMar>
              <w:top w:w="100" w:type="nil"/>
              <w:right w:w="100" w:type="nil"/>
            </w:tcMar>
          </w:tcPr>
          <w:p w14:paraId="05A8B6C7" w14:textId="77777777" w:rsidR="0079656D" w:rsidRPr="00A61A07" w:rsidRDefault="0079656D" w:rsidP="00282770">
            <w:pPr>
              <w:widowControl w:val="0"/>
              <w:jc w:val="center"/>
              <w:rPr>
                <w:sz w:val="20"/>
                <w:szCs w:val="20"/>
                <w:lang w:val="en-US"/>
              </w:rPr>
            </w:pPr>
            <w:r w:rsidRPr="00A61A07">
              <w:rPr>
                <w:sz w:val="20"/>
                <w:szCs w:val="20"/>
                <w:lang w:val="en-US"/>
              </w:rPr>
              <w:t>-0.000</w:t>
            </w:r>
          </w:p>
          <w:p w14:paraId="34789589" w14:textId="77777777" w:rsidR="0079656D" w:rsidRPr="00A61A07" w:rsidRDefault="0079656D" w:rsidP="00282770">
            <w:pPr>
              <w:widowControl w:val="0"/>
              <w:jc w:val="center"/>
              <w:rPr>
                <w:sz w:val="20"/>
                <w:szCs w:val="20"/>
                <w:lang w:val="en-US"/>
              </w:rPr>
            </w:pPr>
            <w:r w:rsidRPr="00A61A07">
              <w:rPr>
                <w:sz w:val="20"/>
                <w:szCs w:val="20"/>
                <w:lang w:val="en-US"/>
              </w:rPr>
              <w:t>(-0.398)</w:t>
            </w:r>
          </w:p>
        </w:tc>
        <w:tc>
          <w:tcPr>
            <w:tcW w:w="722" w:type="pct"/>
            <w:tcBorders>
              <w:top w:val="nil"/>
              <w:left w:val="nil"/>
              <w:bottom w:val="nil"/>
              <w:right w:val="nil"/>
            </w:tcBorders>
          </w:tcPr>
          <w:p w14:paraId="110D66D0" w14:textId="77777777" w:rsidR="0079656D" w:rsidRPr="00A61A07" w:rsidRDefault="0079656D" w:rsidP="00282770">
            <w:pPr>
              <w:widowControl w:val="0"/>
              <w:jc w:val="center"/>
              <w:rPr>
                <w:sz w:val="20"/>
                <w:szCs w:val="20"/>
                <w:lang w:val="en-US"/>
              </w:rPr>
            </w:pPr>
            <w:r w:rsidRPr="00A61A07">
              <w:rPr>
                <w:sz w:val="20"/>
                <w:szCs w:val="20"/>
                <w:lang w:val="en-US"/>
              </w:rPr>
              <w:t>-0.000</w:t>
            </w:r>
          </w:p>
          <w:p w14:paraId="4A2DFC53" w14:textId="77777777" w:rsidR="0079656D" w:rsidRPr="00A61A07" w:rsidRDefault="0079656D" w:rsidP="00282770">
            <w:pPr>
              <w:widowControl w:val="0"/>
              <w:jc w:val="center"/>
              <w:rPr>
                <w:sz w:val="20"/>
                <w:szCs w:val="20"/>
                <w:lang w:val="en-US"/>
              </w:rPr>
            </w:pPr>
            <w:r w:rsidRPr="00A61A07">
              <w:rPr>
                <w:sz w:val="20"/>
                <w:szCs w:val="20"/>
                <w:lang w:val="en-US"/>
              </w:rPr>
              <w:t>(-0.435)</w:t>
            </w:r>
          </w:p>
        </w:tc>
        <w:tc>
          <w:tcPr>
            <w:tcW w:w="722" w:type="pct"/>
            <w:tcBorders>
              <w:top w:val="nil"/>
              <w:left w:val="nil"/>
              <w:bottom w:val="nil"/>
              <w:right w:val="nil"/>
            </w:tcBorders>
          </w:tcPr>
          <w:p w14:paraId="6135CFEC" w14:textId="77777777" w:rsidR="0079656D" w:rsidRPr="00A61A07" w:rsidRDefault="0079656D" w:rsidP="00282770">
            <w:pPr>
              <w:widowControl w:val="0"/>
              <w:jc w:val="center"/>
              <w:rPr>
                <w:sz w:val="20"/>
                <w:szCs w:val="20"/>
                <w:lang w:val="en-US"/>
              </w:rPr>
            </w:pPr>
            <w:r w:rsidRPr="00A61A07">
              <w:rPr>
                <w:sz w:val="20"/>
                <w:szCs w:val="20"/>
                <w:lang w:val="en-US"/>
              </w:rPr>
              <w:t>-0.000</w:t>
            </w:r>
          </w:p>
          <w:p w14:paraId="68766D6B" w14:textId="77777777" w:rsidR="0079656D" w:rsidRPr="00A61A07" w:rsidRDefault="0079656D" w:rsidP="00282770">
            <w:pPr>
              <w:widowControl w:val="0"/>
              <w:jc w:val="center"/>
              <w:rPr>
                <w:sz w:val="20"/>
                <w:szCs w:val="20"/>
                <w:lang w:val="en-US"/>
              </w:rPr>
            </w:pPr>
            <w:r w:rsidRPr="00A61A07">
              <w:rPr>
                <w:sz w:val="20"/>
                <w:szCs w:val="20"/>
                <w:lang w:val="en-US"/>
              </w:rPr>
              <w:t>(-0.096)</w:t>
            </w:r>
          </w:p>
        </w:tc>
        <w:tc>
          <w:tcPr>
            <w:tcW w:w="722" w:type="pct"/>
            <w:tcBorders>
              <w:top w:val="nil"/>
              <w:left w:val="nil"/>
              <w:bottom w:val="nil"/>
              <w:right w:val="nil"/>
            </w:tcBorders>
          </w:tcPr>
          <w:p w14:paraId="1C3D102E" w14:textId="77777777" w:rsidR="0079656D" w:rsidRPr="00A61A07" w:rsidRDefault="0079656D" w:rsidP="00282770">
            <w:pPr>
              <w:widowControl w:val="0"/>
              <w:jc w:val="center"/>
              <w:rPr>
                <w:sz w:val="20"/>
                <w:szCs w:val="20"/>
                <w:lang w:val="en-US"/>
              </w:rPr>
            </w:pPr>
            <w:r w:rsidRPr="00A61A07">
              <w:rPr>
                <w:sz w:val="20"/>
                <w:szCs w:val="20"/>
                <w:lang w:val="en-US"/>
              </w:rPr>
              <w:t>-0.000</w:t>
            </w:r>
          </w:p>
          <w:p w14:paraId="6DA26DBB" w14:textId="77777777" w:rsidR="0079656D" w:rsidRPr="00A61A07" w:rsidRDefault="0079656D" w:rsidP="00282770">
            <w:pPr>
              <w:widowControl w:val="0"/>
              <w:jc w:val="center"/>
              <w:rPr>
                <w:sz w:val="20"/>
                <w:szCs w:val="20"/>
                <w:lang w:val="en-US"/>
              </w:rPr>
            </w:pPr>
            <w:r w:rsidRPr="00A61A07">
              <w:rPr>
                <w:sz w:val="20"/>
                <w:szCs w:val="20"/>
                <w:lang w:val="en-US"/>
              </w:rPr>
              <w:t>(-0.577)</w:t>
            </w:r>
          </w:p>
        </w:tc>
        <w:tc>
          <w:tcPr>
            <w:tcW w:w="722" w:type="pct"/>
            <w:tcBorders>
              <w:top w:val="nil"/>
              <w:left w:val="nil"/>
              <w:bottom w:val="nil"/>
              <w:right w:val="nil"/>
            </w:tcBorders>
          </w:tcPr>
          <w:p w14:paraId="0B58818B" w14:textId="77777777" w:rsidR="0079656D" w:rsidRPr="00A61A07" w:rsidRDefault="0079656D" w:rsidP="00282770">
            <w:pPr>
              <w:widowControl w:val="0"/>
              <w:jc w:val="center"/>
              <w:rPr>
                <w:sz w:val="20"/>
                <w:szCs w:val="20"/>
                <w:lang w:val="en-US"/>
              </w:rPr>
            </w:pPr>
            <w:r w:rsidRPr="00A61A07">
              <w:rPr>
                <w:sz w:val="20"/>
                <w:szCs w:val="20"/>
                <w:lang w:val="en-US"/>
              </w:rPr>
              <w:t>-0.000</w:t>
            </w:r>
          </w:p>
          <w:p w14:paraId="5D6E6678" w14:textId="77777777" w:rsidR="0079656D" w:rsidRPr="00A61A07" w:rsidRDefault="0079656D" w:rsidP="00282770">
            <w:pPr>
              <w:widowControl w:val="0"/>
              <w:jc w:val="center"/>
              <w:rPr>
                <w:sz w:val="20"/>
                <w:szCs w:val="20"/>
                <w:lang w:val="en-US"/>
              </w:rPr>
            </w:pPr>
            <w:r w:rsidRPr="00A61A07">
              <w:rPr>
                <w:sz w:val="20"/>
                <w:szCs w:val="20"/>
                <w:lang w:val="en-US"/>
              </w:rPr>
              <w:t>(-0.413)</w:t>
            </w:r>
          </w:p>
        </w:tc>
      </w:tr>
      <w:tr w:rsidR="002C4E03" w:rsidRPr="00A61A07" w14:paraId="3FCC9D81" w14:textId="77777777" w:rsidTr="002C4E03">
        <w:trPr>
          <w:trHeight w:val="90"/>
        </w:trPr>
        <w:tc>
          <w:tcPr>
            <w:tcW w:w="1389" w:type="pct"/>
            <w:tcBorders>
              <w:top w:val="nil"/>
              <w:left w:val="nil"/>
              <w:bottom w:val="nil"/>
              <w:right w:val="nil"/>
            </w:tcBorders>
            <w:tcMar>
              <w:top w:w="100" w:type="nil"/>
              <w:right w:w="100" w:type="nil"/>
            </w:tcMar>
          </w:tcPr>
          <w:p w14:paraId="0254EF32" w14:textId="77777777" w:rsidR="0079656D" w:rsidRPr="00A61A07" w:rsidRDefault="0079656D" w:rsidP="00282770">
            <w:pPr>
              <w:widowControl w:val="0"/>
              <w:rPr>
                <w:sz w:val="20"/>
                <w:szCs w:val="20"/>
                <w:lang w:val="en-US"/>
              </w:rPr>
            </w:pPr>
            <w:r w:rsidRPr="00A61A07">
              <w:rPr>
                <w:sz w:val="20"/>
                <w:szCs w:val="20"/>
                <w:lang w:val="en-US"/>
              </w:rPr>
              <w:t>Horizontal</w:t>
            </w:r>
          </w:p>
          <w:p w14:paraId="0F690099" w14:textId="77777777" w:rsidR="0079656D" w:rsidRPr="00A61A07" w:rsidRDefault="0079656D" w:rsidP="00282770">
            <w:pPr>
              <w:widowControl w:val="0"/>
              <w:rPr>
                <w:sz w:val="20"/>
                <w:szCs w:val="20"/>
                <w:lang w:val="en-US" w:bidi="ar"/>
              </w:rPr>
            </w:pPr>
            <w:r w:rsidRPr="00A61A07">
              <w:rPr>
                <w:sz w:val="20"/>
                <w:szCs w:val="20"/>
                <w:lang w:val="en-US"/>
              </w:rPr>
              <w:t>Complexity</w:t>
            </w:r>
          </w:p>
        </w:tc>
        <w:tc>
          <w:tcPr>
            <w:tcW w:w="722" w:type="pct"/>
            <w:tcBorders>
              <w:top w:val="nil"/>
              <w:left w:val="nil"/>
              <w:bottom w:val="nil"/>
              <w:right w:val="nil"/>
            </w:tcBorders>
            <w:tcMar>
              <w:top w:w="100" w:type="nil"/>
              <w:right w:w="100" w:type="nil"/>
            </w:tcMar>
          </w:tcPr>
          <w:p w14:paraId="03600028" w14:textId="77777777" w:rsidR="0079656D" w:rsidRPr="00A61A07" w:rsidRDefault="0079656D" w:rsidP="00282770">
            <w:pPr>
              <w:widowControl w:val="0"/>
              <w:jc w:val="center"/>
              <w:rPr>
                <w:sz w:val="20"/>
                <w:szCs w:val="20"/>
                <w:lang w:val="en-US"/>
              </w:rPr>
            </w:pPr>
            <w:r w:rsidRPr="00A61A07">
              <w:rPr>
                <w:sz w:val="20"/>
                <w:szCs w:val="20"/>
                <w:lang w:val="en-US"/>
              </w:rPr>
              <w:t>-0.000</w:t>
            </w:r>
          </w:p>
          <w:p w14:paraId="14F2A319" w14:textId="77777777" w:rsidR="0079656D" w:rsidRPr="00A61A07" w:rsidRDefault="0079656D" w:rsidP="00282770">
            <w:pPr>
              <w:widowControl w:val="0"/>
              <w:jc w:val="center"/>
              <w:rPr>
                <w:sz w:val="20"/>
                <w:szCs w:val="20"/>
                <w:lang w:val="en-US"/>
              </w:rPr>
            </w:pPr>
            <w:r w:rsidRPr="00A61A07">
              <w:rPr>
                <w:sz w:val="20"/>
                <w:szCs w:val="20"/>
                <w:lang w:val="en-US"/>
              </w:rPr>
              <w:t>(-0.337)</w:t>
            </w:r>
          </w:p>
        </w:tc>
        <w:tc>
          <w:tcPr>
            <w:tcW w:w="722" w:type="pct"/>
            <w:tcBorders>
              <w:top w:val="nil"/>
              <w:left w:val="nil"/>
              <w:bottom w:val="nil"/>
              <w:right w:val="nil"/>
            </w:tcBorders>
          </w:tcPr>
          <w:p w14:paraId="3B67C223" w14:textId="77777777" w:rsidR="0079656D" w:rsidRPr="00A61A07" w:rsidRDefault="0079656D" w:rsidP="00282770">
            <w:pPr>
              <w:widowControl w:val="0"/>
              <w:jc w:val="center"/>
              <w:rPr>
                <w:sz w:val="20"/>
                <w:szCs w:val="20"/>
                <w:lang w:val="en-US"/>
              </w:rPr>
            </w:pPr>
            <w:r w:rsidRPr="00A61A07">
              <w:rPr>
                <w:sz w:val="20"/>
                <w:szCs w:val="20"/>
                <w:lang w:val="en-US"/>
              </w:rPr>
              <w:t>-0.000</w:t>
            </w:r>
          </w:p>
          <w:p w14:paraId="168F7A34" w14:textId="77777777" w:rsidR="0079656D" w:rsidRPr="00A61A07" w:rsidRDefault="0079656D" w:rsidP="00282770">
            <w:pPr>
              <w:widowControl w:val="0"/>
              <w:jc w:val="center"/>
              <w:rPr>
                <w:sz w:val="20"/>
                <w:szCs w:val="20"/>
                <w:lang w:val="en-US"/>
              </w:rPr>
            </w:pPr>
            <w:r w:rsidRPr="00A61A07">
              <w:rPr>
                <w:sz w:val="20"/>
                <w:szCs w:val="20"/>
                <w:lang w:val="en-US"/>
              </w:rPr>
              <w:t>(-0.392)</w:t>
            </w:r>
          </w:p>
        </w:tc>
        <w:tc>
          <w:tcPr>
            <w:tcW w:w="722" w:type="pct"/>
            <w:tcBorders>
              <w:top w:val="nil"/>
              <w:left w:val="nil"/>
              <w:bottom w:val="nil"/>
              <w:right w:val="nil"/>
            </w:tcBorders>
          </w:tcPr>
          <w:p w14:paraId="194FED4B" w14:textId="77777777" w:rsidR="0079656D" w:rsidRPr="00A61A07" w:rsidRDefault="0079656D" w:rsidP="00282770">
            <w:pPr>
              <w:widowControl w:val="0"/>
              <w:jc w:val="center"/>
              <w:rPr>
                <w:sz w:val="20"/>
                <w:szCs w:val="20"/>
                <w:lang w:val="en-US"/>
              </w:rPr>
            </w:pPr>
            <w:r w:rsidRPr="00A61A07">
              <w:rPr>
                <w:sz w:val="20"/>
                <w:szCs w:val="20"/>
                <w:lang w:val="en-US"/>
              </w:rPr>
              <w:t>-0.000</w:t>
            </w:r>
          </w:p>
          <w:p w14:paraId="2A4F05E7" w14:textId="77777777" w:rsidR="0079656D" w:rsidRPr="00A61A07" w:rsidRDefault="0079656D" w:rsidP="00282770">
            <w:pPr>
              <w:widowControl w:val="0"/>
              <w:jc w:val="center"/>
              <w:rPr>
                <w:sz w:val="20"/>
                <w:szCs w:val="20"/>
                <w:lang w:val="en-US"/>
              </w:rPr>
            </w:pPr>
            <w:r w:rsidRPr="00A61A07">
              <w:rPr>
                <w:sz w:val="20"/>
                <w:szCs w:val="20"/>
                <w:lang w:val="en-US"/>
              </w:rPr>
              <w:t>(-0.144)</w:t>
            </w:r>
          </w:p>
        </w:tc>
        <w:tc>
          <w:tcPr>
            <w:tcW w:w="722" w:type="pct"/>
            <w:tcBorders>
              <w:top w:val="nil"/>
              <w:left w:val="nil"/>
              <w:bottom w:val="nil"/>
              <w:right w:val="nil"/>
            </w:tcBorders>
          </w:tcPr>
          <w:p w14:paraId="7097F9DF" w14:textId="77777777" w:rsidR="0079656D" w:rsidRPr="00A61A07" w:rsidRDefault="0079656D" w:rsidP="00282770">
            <w:pPr>
              <w:widowControl w:val="0"/>
              <w:jc w:val="center"/>
              <w:rPr>
                <w:sz w:val="20"/>
                <w:szCs w:val="20"/>
                <w:lang w:val="en-US"/>
              </w:rPr>
            </w:pPr>
            <w:r w:rsidRPr="00A61A07">
              <w:rPr>
                <w:sz w:val="20"/>
                <w:szCs w:val="20"/>
                <w:lang w:val="en-US"/>
              </w:rPr>
              <w:t>-0.000</w:t>
            </w:r>
          </w:p>
          <w:p w14:paraId="1159C5EB" w14:textId="77777777" w:rsidR="0079656D" w:rsidRPr="00A61A07" w:rsidRDefault="0079656D" w:rsidP="00282770">
            <w:pPr>
              <w:widowControl w:val="0"/>
              <w:jc w:val="center"/>
              <w:rPr>
                <w:sz w:val="20"/>
                <w:szCs w:val="20"/>
                <w:lang w:val="en-US"/>
              </w:rPr>
            </w:pPr>
            <w:r w:rsidRPr="00A61A07">
              <w:rPr>
                <w:sz w:val="20"/>
                <w:szCs w:val="20"/>
                <w:lang w:val="en-US"/>
              </w:rPr>
              <w:t>(-0.690)</w:t>
            </w:r>
          </w:p>
        </w:tc>
        <w:tc>
          <w:tcPr>
            <w:tcW w:w="722" w:type="pct"/>
            <w:tcBorders>
              <w:top w:val="nil"/>
              <w:left w:val="nil"/>
              <w:bottom w:val="nil"/>
              <w:right w:val="nil"/>
            </w:tcBorders>
          </w:tcPr>
          <w:p w14:paraId="3C0A7D0C" w14:textId="77777777" w:rsidR="0079656D" w:rsidRPr="00A61A07" w:rsidRDefault="0079656D" w:rsidP="00282770">
            <w:pPr>
              <w:widowControl w:val="0"/>
              <w:jc w:val="center"/>
              <w:rPr>
                <w:sz w:val="20"/>
                <w:szCs w:val="20"/>
                <w:lang w:val="en-US"/>
              </w:rPr>
            </w:pPr>
            <w:r w:rsidRPr="00A61A07">
              <w:rPr>
                <w:sz w:val="20"/>
                <w:szCs w:val="20"/>
                <w:lang w:val="en-US"/>
              </w:rPr>
              <w:t>0.000</w:t>
            </w:r>
          </w:p>
          <w:p w14:paraId="796C036E" w14:textId="77777777" w:rsidR="0079656D" w:rsidRPr="00A61A07" w:rsidRDefault="0079656D" w:rsidP="00282770">
            <w:pPr>
              <w:widowControl w:val="0"/>
              <w:jc w:val="center"/>
              <w:rPr>
                <w:sz w:val="20"/>
                <w:szCs w:val="20"/>
                <w:lang w:val="en-US"/>
              </w:rPr>
            </w:pPr>
            <w:r w:rsidRPr="00A61A07">
              <w:rPr>
                <w:sz w:val="20"/>
                <w:szCs w:val="20"/>
                <w:lang w:val="en-US"/>
              </w:rPr>
              <w:t>(1.622)</w:t>
            </w:r>
          </w:p>
        </w:tc>
      </w:tr>
      <w:tr w:rsidR="002C4E03" w:rsidRPr="00A61A07" w14:paraId="6EAAC1C5" w14:textId="77777777" w:rsidTr="002C4E03">
        <w:trPr>
          <w:trHeight w:val="90"/>
        </w:trPr>
        <w:tc>
          <w:tcPr>
            <w:tcW w:w="1389" w:type="pct"/>
            <w:tcBorders>
              <w:top w:val="nil"/>
              <w:left w:val="nil"/>
              <w:bottom w:val="nil"/>
              <w:right w:val="nil"/>
            </w:tcBorders>
            <w:tcMar>
              <w:top w:w="100" w:type="nil"/>
              <w:right w:w="100" w:type="nil"/>
            </w:tcMar>
          </w:tcPr>
          <w:p w14:paraId="27C33229" w14:textId="77777777" w:rsidR="0079656D" w:rsidRPr="00A61A07" w:rsidRDefault="0079656D" w:rsidP="00282770">
            <w:pPr>
              <w:widowControl w:val="0"/>
              <w:rPr>
                <w:sz w:val="20"/>
                <w:szCs w:val="20"/>
                <w:lang w:val="en-US"/>
              </w:rPr>
            </w:pPr>
            <w:r w:rsidRPr="00A61A07">
              <w:rPr>
                <w:sz w:val="20"/>
                <w:szCs w:val="20"/>
                <w:lang w:val="en-US"/>
              </w:rPr>
              <w:t xml:space="preserve">Spatial </w:t>
            </w:r>
          </w:p>
          <w:p w14:paraId="06680FA3" w14:textId="77777777" w:rsidR="0079656D" w:rsidRPr="00A61A07" w:rsidRDefault="0079656D" w:rsidP="00282770">
            <w:pPr>
              <w:widowControl w:val="0"/>
              <w:rPr>
                <w:sz w:val="20"/>
                <w:szCs w:val="20"/>
                <w:lang w:val="en-US" w:bidi="ar"/>
              </w:rPr>
            </w:pPr>
            <w:r w:rsidRPr="00A61A07">
              <w:rPr>
                <w:sz w:val="20"/>
                <w:szCs w:val="20"/>
                <w:lang w:val="en-US"/>
              </w:rPr>
              <w:t>Complexity</w:t>
            </w:r>
          </w:p>
        </w:tc>
        <w:tc>
          <w:tcPr>
            <w:tcW w:w="722" w:type="pct"/>
            <w:tcBorders>
              <w:top w:val="nil"/>
              <w:left w:val="nil"/>
              <w:bottom w:val="nil"/>
              <w:right w:val="nil"/>
            </w:tcBorders>
            <w:tcMar>
              <w:top w:w="100" w:type="nil"/>
              <w:right w:w="100" w:type="nil"/>
            </w:tcMar>
          </w:tcPr>
          <w:p w14:paraId="681FF358" w14:textId="77777777" w:rsidR="0079656D" w:rsidRPr="00A61A07" w:rsidRDefault="0079656D" w:rsidP="00282770">
            <w:pPr>
              <w:widowControl w:val="0"/>
              <w:jc w:val="center"/>
              <w:rPr>
                <w:sz w:val="20"/>
                <w:szCs w:val="20"/>
                <w:lang w:val="en-US"/>
              </w:rPr>
            </w:pPr>
            <w:r w:rsidRPr="00A61A07">
              <w:rPr>
                <w:sz w:val="20"/>
                <w:szCs w:val="20"/>
                <w:lang w:val="en-US"/>
              </w:rPr>
              <w:t>-0.011</w:t>
            </w:r>
          </w:p>
          <w:p w14:paraId="2CC75F92" w14:textId="77777777" w:rsidR="0079656D" w:rsidRPr="00A61A07" w:rsidRDefault="0079656D" w:rsidP="00282770">
            <w:pPr>
              <w:widowControl w:val="0"/>
              <w:jc w:val="center"/>
              <w:rPr>
                <w:sz w:val="20"/>
                <w:szCs w:val="20"/>
                <w:lang w:val="en-US"/>
              </w:rPr>
            </w:pPr>
            <w:r w:rsidRPr="00A61A07">
              <w:rPr>
                <w:sz w:val="20"/>
                <w:szCs w:val="20"/>
                <w:lang w:val="en-US"/>
              </w:rPr>
              <w:t>(-0.504)</w:t>
            </w:r>
          </w:p>
        </w:tc>
        <w:tc>
          <w:tcPr>
            <w:tcW w:w="722" w:type="pct"/>
            <w:tcBorders>
              <w:top w:val="nil"/>
              <w:left w:val="nil"/>
              <w:bottom w:val="nil"/>
              <w:right w:val="nil"/>
            </w:tcBorders>
          </w:tcPr>
          <w:p w14:paraId="77AA2D64" w14:textId="77777777" w:rsidR="0079656D" w:rsidRPr="00A61A07" w:rsidRDefault="0079656D" w:rsidP="00282770">
            <w:pPr>
              <w:widowControl w:val="0"/>
              <w:jc w:val="center"/>
              <w:rPr>
                <w:sz w:val="20"/>
                <w:szCs w:val="20"/>
                <w:lang w:val="en-US"/>
              </w:rPr>
            </w:pPr>
            <w:r w:rsidRPr="00A61A07">
              <w:rPr>
                <w:sz w:val="20"/>
                <w:szCs w:val="20"/>
                <w:lang w:val="en-US"/>
              </w:rPr>
              <w:t>-0.008</w:t>
            </w:r>
          </w:p>
          <w:p w14:paraId="569C4EDC" w14:textId="77777777" w:rsidR="0079656D" w:rsidRPr="00A61A07" w:rsidRDefault="0079656D" w:rsidP="00282770">
            <w:pPr>
              <w:widowControl w:val="0"/>
              <w:jc w:val="center"/>
              <w:rPr>
                <w:sz w:val="20"/>
                <w:szCs w:val="20"/>
                <w:lang w:val="en-US"/>
              </w:rPr>
            </w:pPr>
            <w:r w:rsidRPr="00A61A07">
              <w:rPr>
                <w:sz w:val="20"/>
                <w:szCs w:val="20"/>
                <w:lang w:val="en-US"/>
              </w:rPr>
              <w:t>(-0.382)</w:t>
            </w:r>
          </w:p>
        </w:tc>
        <w:tc>
          <w:tcPr>
            <w:tcW w:w="722" w:type="pct"/>
            <w:tcBorders>
              <w:top w:val="nil"/>
              <w:left w:val="nil"/>
              <w:bottom w:val="nil"/>
              <w:right w:val="nil"/>
            </w:tcBorders>
          </w:tcPr>
          <w:p w14:paraId="458A3F97" w14:textId="77777777" w:rsidR="0079656D" w:rsidRPr="00A61A07" w:rsidRDefault="0079656D" w:rsidP="00282770">
            <w:pPr>
              <w:widowControl w:val="0"/>
              <w:jc w:val="center"/>
              <w:rPr>
                <w:sz w:val="20"/>
                <w:szCs w:val="20"/>
                <w:lang w:val="en-US"/>
              </w:rPr>
            </w:pPr>
            <w:r w:rsidRPr="00A61A07">
              <w:rPr>
                <w:sz w:val="20"/>
                <w:szCs w:val="20"/>
                <w:lang w:val="en-US"/>
              </w:rPr>
              <w:t>0.003</w:t>
            </w:r>
          </w:p>
          <w:p w14:paraId="63B64C62" w14:textId="77777777" w:rsidR="0079656D" w:rsidRPr="00A61A07" w:rsidRDefault="0079656D" w:rsidP="00282770">
            <w:pPr>
              <w:widowControl w:val="0"/>
              <w:jc w:val="center"/>
              <w:rPr>
                <w:sz w:val="20"/>
                <w:szCs w:val="20"/>
                <w:lang w:val="en-US"/>
              </w:rPr>
            </w:pPr>
            <w:r w:rsidRPr="00A61A07">
              <w:rPr>
                <w:sz w:val="20"/>
                <w:szCs w:val="20"/>
                <w:lang w:val="en-US"/>
              </w:rPr>
              <w:t>(0.133)</w:t>
            </w:r>
          </w:p>
        </w:tc>
        <w:tc>
          <w:tcPr>
            <w:tcW w:w="722" w:type="pct"/>
            <w:tcBorders>
              <w:top w:val="nil"/>
              <w:left w:val="nil"/>
              <w:bottom w:val="nil"/>
              <w:right w:val="nil"/>
            </w:tcBorders>
          </w:tcPr>
          <w:p w14:paraId="59C9C13D" w14:textId="77777777" w:rsidR="0079656D" w:rsidRPr="00A61A07" w:rsidRDefault="0079656D" w:rsidP="00282770">
            <w:pPr>
              <w:widowControl w:val="0"/>
              <w:jc w:val="center"/>
              <w:rPr>
                <w:sz w:val="20"/>
                <w:szCs w:val="20"/>
                <w:lang w:val="en-US"/>
              </w:rPr>
            </w:pPr>
            <w:r w:rsidRPr="00A61A07">
              <w:rPr>
                <w:sz w:val="20"/>
                <w:szCs w:val="20"/>
                <w:lang w:val="en-US"/>
              </w:rPr>
              <w:t>-0.002</w:t>
            </w:r>
          </w:p>
          <w:p w14:paraId="2C0714C8" w14:textId="77777777" w:rsidR="0079656D" w:rsidRPr="00A61A07" w:rsidRDefault="0079656D" w:rsidP="00282770">
            <w:pPr>
              <w:widowControl w:val="0"/>
              <w:jc w:val="center"/>
              <w:rPr>
                <w:sz w:val="20"/>
                <w:szCs w:val="20"/>
                <w:lang w:val="en-US"/>
              </w:rPr>
            </w:pPr>
            <w:r w:rsidRPr="00A61A07">
              <w:rPr>
                <w:sz w:val="20"/>
                <w:szCs w:val="20"/>
                <w:lang w:val="en-US"/>
              </w:rPr>
              <w:t>(-0.100)</w:t>
            </w:r>
          </w:p>
        </w:tc>
        <w:tc>
          <w:tcPr>
            <w:tcW w:w="722" w:type="pct"/>
            <w:tcBorders>
              <w:top w:val="nil"/>
              <w:left w:val="nil"/>
              <w:bottom w:val="nil"/>
              <w:right w:val="nil"/>
            </w:tcBorders>
          </w:tcPr>
          <w:p w14:paraId="26B50B68" w14:textId="77777777" w:rsidR="0079656D" w:rsidRPr="00A61A07" w:rsidRDefault="0079656D" w:rsidP="00282770">
            <w:pPr>
              <w:widowControl w:val="0"/>
              <w:jc w:val="center"/>
              <w:rPr>
                <w:sz w:val="20"/>
                <w:szCs w:val="20"/>
                <w:lang w:val="en-US"/>
              </w:rPr>
            </w:pPr>
            <w:r w:rsidRPr="00A61A07">
              <w:rPr>
                <w:sz w:val="20"/>
                <w:szCs w:val="20"/>
                <w:lang w:val="en-US"/>
              </w:rPr>
              <w:t>-0.041*</w:t>
            </w:r>
          </w:p>
          <w:p w14:paraId="0A836AF4" w14:textId="77777777" w:rsidR="0079656D" w:rsidRPr="00A61A07" w:rsidRDefault="0079656D" w:rsidP="00282770">
            <w:pPr>
              <w:widowControl w:val="0"/>
              <w:jc w:val="center"/>
              <w:rPr>
                <w:sz w:val="20"/>
                <w:szCs w:val="20"/>
                <w:lang w:val="en-US"/>
              </w:rPr>
            </w:pPr>
            <w:r w:rsidRPr="00A61A07">
              <w:rPr>
                <w:sz w:val="20"/>
                <w:szCs w:val="20"/>
                <w:lang w:val="en-US"/>
              </w:rPr>
              <w:t>(-2.027)</w:t>
            </w:r>
          </w:p>
        </w:tc>
      </w:tr>
      <w:tr w:rsidR="002C4E03" w:rsidRPr="00A61A07" w14:paraId="60582427" w14:textId="77777777" w:rsidTr="002C4E03">
        <w:trPr>
          <w:trHeight w:val="59"/>
        </w:trPr>
        <w:tc>
          <w:tcPr>
            <w:tcW w:w="1389" w:type="pct"/>
            <w:tcBorders>
              <w:top w:val="nil"/>
              <w:left w:val="nil"/>
              <w:bottom w:val="nil"/>
              <w:right w:val="nil"/>
            </w:tcBorders>
            <w:tcMar>
              <w:top w:w="100" w:type="nil"/>
              <w:right w:w="100" w:type="nil"/>
            </w:tcMar>
          </w:tcPr>
          <w:p w14:paraId="27D88613" w14:textId="77777777" w:rsidR="0079656D" w:rsidRPr="00A61A07" w:rsidRDefault="0079656D" w:rsidP="00282770">
            <w:pPr>
              <w:widowControl w:val="0"/>
              <w:rPr>
                <w:sz w:val="20"/>
                <w:szCs w:val="20"/>
                <w:lang w:val="en-US"/>
              </w:rPr>
            </w:pPr>
            <w:r w:rsidRPr="00A61A07">
              <w:rPr>
                <w:sz w:val="20"/>
                <w:szCs w:val="20"/>
                <w:lang w:val="en-US"/>
              </w:rPr>
              <w:t>Interconnected</w:t>
            </w:r>
          </w:p>
          <w:p w14:paraId="389C42C5" w14:textId="77777777" w:rsidR="0079656D" w:rsidRPr="00A61A07" w:rsidRDefault="0079656D" w:rsidP="00282770">
            <w:pPr>
              <w:widowControl w:val="0"/>
              <w:rPr>
                <w:sz w:val="20"/>
                <w:szCs w:val="20"/>
                <w:lang w:val="en-US"/>
              </w:rPr>
            </w:pPr>
            <w:r w:rsidRPr="00A61A07">
              <w:rPr>
                <w:sz w:val="20"/>
                <w:szCs w:val="20"/>
                <w:lang w:val="en-US"/>
              </w:rPr>
              <w:t>Complexity</w:t>
            </w:r>
          </w:p>
        </w:tc>
        <w:tc>
          <w:tcPr>
            <w:tcW w:w="722" w:type="pct"/>
            <w:tcBorders>
              <w:top w:val="nil"/>
              <w:left w:val="nil"/>
              <w:bottom w:val="nil"/>
              <w:right w:val="nil"/>
            </w:tcBorders>
            <w:tcMar>
              <w:top w:w="100" w:type="nil"/>
              <w:right w:w="100" w:type="nil"/>
            </w:tcMar>
          </w:tcPr>
          <w:p w14:paraId="1A2C3E35" w14:textId="77777777" w:rsidR="0079656D" w:rsidRPr="00A61A07" w:rsidRDefault="0079656D" w:rsidP="00282770">
            <w:pPr>
              <w:widowControl w:val="0"/>
              <w:jc w:val="center"/>
              <w:rPr>
                <w:sz w:val="20"/>
                <w:szCs w:val="20"/>
                <w:lang w:val="en-US"/>
              </w:rPr>
            </w:pPr>
            <w:r w:rsidRPr="00A61A07">
              <w:rPr>
                <w:sz w:val="20"/>
                <w:szCs w:val="20"/>
                <w:lang w:val="en-US"/>
              </w:rPr>
              <w:t>-0.061</w:t>
            </w:r>
          </w:p>
          <w:p w14:paraId="2E5B3838" w14:textId="77777777" w:rsidR="0079656D" w:rsidRPr="00A61A07" w:rsidRDefault="0079656D" w:rsidP="00282770">
            <w:pPr>
              <w:widowControl w:val="0"/>
              <w:jc w:val="center"/>
              <w:rPr>
                <w:sz w:val="20"/>
                <w:szCs w:val="20"/>
                <w:lang w:val="en-US"/>
              </w:rPr>
            </w:pPr>
            <w:r w:rsidRPr="00A61A07">
              <w:rPr>
                <w:sz w:val="20"/>
                <w:szCs w:val="20"/>
                <w:lang w:val="en-US"/>
              </w:rPr>
              <w:t>(-1.303)</w:t>
            </w:r>
          </w:p>
        </w:tc>
        <w:tc>
          <w:tcPr>
            <w:tcW w:w="722" w:type="pct"/>
            <w:tcBorders>
              <w:top w:val="nil"/>
              <w:left w:val="nil"/>
              <w:bottom w:val="nil"/>
              <w:right w:val="nil"/>
            </w:tcBorders>
          </w:tcPr>
          <w:p w14:paraId="7C888253" w14:textId="77777777" w:rsidR="0079656D" w:rsidRPr="00A61A07" w:rsidRDefault="0079656D" w:rsidP="00282770">
            <w:pPr>
              <w:widowControl w:val="0"/>
              <w:jc w:val="center"/>
              <w:rPr>
                <w:sz w:val="20"/>
                <w:szCs w:val="20"/>
                <w:lang w:val="en-US"/>
              </w:rPr>
            </w:pPr>
            <w:r w:rsidRPr="00A61A07">
              <w:rPr>
                <w:sz w:val="20"/>
                <w:szCs w:val="20"/>
                <w:lang w:val="en-US"/>
              </w:rPr>
              <w:t>-0.061</w:t>
            </w:r>
          </w:p>
          <w:p w14:paraId="1BFC9D05" w14:textId="77777777" w:rsidR="0079656D" w:rsidRPr="00A61A07" w:rsidRDefault="0079656D" w:rsidP="00282770">
            <w:pPr>
              <w:widowControl w:val="0"/>
              <w:jc w:val="center"/>
              <w:rPr>
                <w:sz w:val="20"/>
                <w:szCs w:val="20"/>
                <w:lang w:val="en-US"/>
              </w:rPr>
            </w:pPr>
            <w:r w:rsidRPr="00A61A07">
              <w:rPr>
                <w:sz w:val="20"/>
                <w:szCs w:val="20"/>
                <w:lang w:val="en-US"/>
              </w:rPr>
              <w:t>(-1.276)</w:t>
            </w:r>
          </w:p>
        </w:tc>
        <w:tc>
          <w:tcPr>
            <w:tcW w:w="722" w:type="pct"/>
            <w:tcBorders>
              <w:top w:val="nil"/>
              <w:left w:val="nil"/>
              <w:bottom w:val="nil"/>
              <w:right w:val="nil"/>
            </w:tcBorders>
          </w:tcPr>
          <w:p w14:paraId="45208DD3" w14:textId="77777777" w:rsidR="0079656D" w:rsidRPr="00A61A07" w:rsidRDefault="0079656D" w:rsidP="00282770">
            <w:pPr>
              <w:widowControl w:val="0"/>
              <w:jc w:val="center"/>
              <w:rPr>
                <w:sz w:val="20"/>
                <w:szCs w:val="20"/>
                <w:lang w:val="en-US"/>
              </w:rPr>
            </w:pPr>
            <w:r w:rsidRPr="00A61A07">
              <w:rPr>
                <w:sz w:val="20"/>
                <w:szCs w:val="20"/>
                <w:lang w:val="en-US"/>
              </w:rPr>
              <w:t>-0.057</w:t>
            </w:r>
          </w:p>
          <w:p w14:paraId="0CEDBCA9" w14:textId="77777777" w:rsidR="0079656D" w:rsidRPr="00A61A07" w:rsidRDefault="0079656D" w:rsidP="00282770">
            <w:pPr>
              <w:widowControl w:val="0"/>
              <w:jc w:val="center"/>
              <w:rPr>
                <w:sz w:val="20"/>
                <w:szCs w:val="20"/>
                <w:lang w:val="en-US"/>
              </w:rPr>
            </w:pPr>
            <w:r w:rsidRPr="00A61A07">
              <w:rPr>
                <w:sz w:val="20"/>
                <w:szCs w:val="20"/>
                <w:lang w:val="en-US"/>
              </w:rPr>
              <w:t>(-1.217)</w:t>
            </w:r>
          </w:p>
        </w:tc>
        <w:tc>
          <w:tcPr>
            <w:tcW w:w="722" w:type="pct"/>
            <w:tcBorders>
              <w:top w:val="nil"/>
              <w:left w:val="nil"/>
              <w:bottom w:val="nil"/>
              <w:right w:val="nil"/>
            </w:tcBorders>
          </w:tcPr>
          <w:p w14:paraId="67C0D145" w14:textId="77777777" w:rsidR="0079656D" w:rsidRPr="00A61A07" w:rsidRDefault="0079656D" w:rsidP="00282770">
            <w:pPr>
              <w:widowControl w:val="0"/>
              <w:jc w:val="center"/>
              <w:rPr>
                <w:sz w:val="20"/>
                <w:szCs w:val="20"/>
                <w:lang w:val="en-US"/>
              </w:rPr>
            </w:pPr>
            <w:r w:rsidRPr="00A61A07">
              <w:rPr>
                <w:sz w:val="20"/>
                <w:szCs w:val="20"/>
                <w:lang w:val="en-US"/>
              </w:rPr>
              <w:t>-0.059</w:t>
            </w:r>
          </w:p>
          <w:p w14:paraId="6B29428B" w14:textId="77777777" w:rsidR="0079656D" w:rsidRPr="00A61A07" w:rsidRDefault="0079656D" w:rsidP="00282770">
            <w:pPr>
              <w:widowControl w:val="0"/>
              <w:jc w:val="center"/>
              <w:rPr>
                <w:sz w:val="20"/>
                <w:szCs w:val="20"/>
                <w:lang w:val="en-US"/>
              </w:rPr>
            </w:pPr>
            <w:r w:rsidRPr="00A61A07">
              <w:rPr>
                <w:sz w:val="20"/>
                <w:szCs w:val="20"/>
                <w:lang w:val="en-US"/>
              </w:rPr>
              <w:t>(-1.468)</w:t>
            </w:r>
          </w:p>
        </w:tc>
        <w:tc>
          <w:tcPr>
            <w:tcW w:w="722" w:type="pct"/>
            <w:tcBorders>
              <w:top w:val="nil"/>
              <w:left w:val="nil"/>
              <w:bottom w:val="nil"/>
              <w:right w:val="nil"/>
            </w:tcBorders>
          </w:tcPr>
          <w:p w14:paraId="28EABFB7" w14:textId="77777777" w:rsidR="0079656D" w:rsidRPr="00A61A07" w:rsidRDefault="0079656D" w:rsidP="00282770">
            <w:pPr>
              <w:widowControl w:val="0"/>
              <w:jc w:val="center"/>
              <w:rPr>
                <w:sz w:val="20"/>
                <w:szCs w:val="20"/>
                <w:lang w:val="en-US"/>
              </w:rPr>
            </w:pPr>
            <w:r w:rsidRPr="00A61A07">
              <w:rPr>
                <w:sz w:val="20"/>
                <w:szCs w:val="20"/>
                <w:lang w:val="en-US"/>
              </w:rPr>
              <w:t>-0.066</w:t>
            </w:r>
          </w:p>
          <w:p w14:paraId="50C994A3" w14:textId="77777777" w:rsidR="0079656D" w:rsidRPr="00A61A07" w:rsidRDefault="0079656D" w:rsidP="00282770">
            <w:pPr>
              <w:widowControl w:val="0"/>
              <w:jc w:val="center"/>
              <w:rPr>
                <w:sz w:val="20"/>
                <w:szCs w:val="20"/>
                <w:lang w:val="en-US"/>
              </w:rPr>
            </w:pPr>
            <w:r w:rsidRPr="00A61A07">
              <w:rPr>
                <w:sz w:val="20"/>
                <w:szCs w:val="20"/>
                <w:lang w:val="en-US"/>
              </w:rPr>
              <w:t>(-1.433)</w:t>
            </w:r>
          </w:p>
        </w:tc>
      </w:tr>
      <w:tr w:rsidR="002C4E03" w:rsidRPr="00A61A07" w14:paraId="6F63D9B3" w14:textId="77777777" w:rsidTr="002C4E03">
        <w:trPr>
          <w:trHeight w:val="59"/>
        </w:trPr>
        <w:tc>
          <w:tcPr>
            <w:tcW w:w="1389" w:type="pct"/>
            <w:tcBorders>
              <w:top w:val="nil"/>
              <w:left w:val="nil"/>
              <w:bottom w:val="nil"/>
              <w:right w:val="nil"/>
            </w:tcBorders>
            <w:tcMar>
              <w:top w:w="100" w:type="nil"/>
              <w:right w:w="100" w:type="nil"/>
            </w:tcMar>
          </w:tcPr>
          <w:p w14:paraId="306FDE6F" w14:textId="77777777" w:rsidR="0079656D" w:rsidRPr="00A61A07" w:rsidRDefault="0079656D" w:rsidP="00282770">
            <w:pPr>
              <w:widowControl w:val="0"/>
              <w:rPr>
                <w:sz w:val="20"/>
                <w:szCs w:val="20"/>
                <w:lang w:val="en-US"/>
              </w:rPr>
            </w:pPr>
            <w:r w:rsidRPr="00A61A07">
              <w:rPr>
                <w:sz w:val="20"/>
                <w:szCs w:val="20"/>
                <w:lang w:val="en-US" w:bidi="ar"/>
              </w:rPr>
              <w:t>Constant</w:t>
            </w:r>
          </w:p>
        </w:tc>
        <w:tc>
          <w:tcPr>
            <w:tcW w:w="722" w:type="pct"/>
            <w:tcBorders>
              <w:top w:val="nil"/>
              <w:left w:val="nil"/>
              <w:bottom w:val="nil"/>
              <w:right w:val="nil"/>
            </w:tcBorders>
            <w:tcMar>
              <w:top w:w="100" w:type="nil"/>
              <w:right w:w="100" w:type="nil"/>
            </w:tcMar>
          </w:tcPr>
          <w:p w14:paraId="19E1CBBE" w14:textId="77777777" w:rsidR="0079656D" w:rsidRPr="00A61A07" w:rsidRDefault="0079656D" w:rsidP="00282770">
            <w:pPr>
              <w:widowControl w:val="0"/>
              <w:jc w:val="center"/>
              <w:rPr>
                <w:sz w:val="20"/>
                <w:szCs w:val="20"/>
                <w:lang w:val="en-US"/>
              </w:rPr>
            </w:pPr>
            <w:r w:rsidRPr="00A61A07">
              <w:rPr>
                <w:sz w:val="20"/>
                <w:szCs w:val="20"/>
                <w:lang w:val="en-US"/>
              </w:rPr>
              <w:t>0.938***</w:t>
            </w:r>
          </w:p>
          <w:p w14:paraId="065206A1" w14:textId="77777777" w:rsidR="0079656D" w:rsidRPr="00A61A07" w:rsidRDefault="0079656D" w:rsidP="00282770">
            <w:pPr>
              <w:widowControl w:val="0"/>
              <w:jc w:val="center"/>
              <w:rPr>
                <w:sz w:val="20"/>
                <w:szCs w:val="20"/>
                <w:lang w:val="en-US"/>
              </w:rPr>
            </w:pPr>
            <w:r w:rsidRPr="00A61A07">
              <w:rPr>
                <w:sz w:val="20"/>
                <w:szCs w:val="20"/>
                <w:lang w:val="en-US"/>
              </w:rPr>
              <w:t>(17.750)</w:t>
            </w:r>
          </w:p>
        </w:tc>
        <w:tc>
          <w:tcPr>
            <w:tcW w:w="722" w:type="pct"/>
            <w:tcBorders>
              <w:top w:val="nil"/>
              <w:left w:val="nil"/>
              <w:bottom w:val="nil"/>
              <w:right w:val="nil"/>
            </w:tcBorders>
          </w:tcPr>
          <w:p w14:paraId="13D4F05C" w14:textId="77777777" w:rsidR="0079656D" w:rsidRPr="00A61A07" w:rsidRDefault="0079656D" w:rsidP="00282770">
            <w:pPr>
              <w:widowControl w:val="0"/>
              <w:jc w:val="center"/>
              <w:rPr>
                <w:sz w:val="20"/>
                <w:szCs w:val="20"/>
                <w:lang w:val="en-US"/>
              </w:rPr>
            </w:pPr>
            <w:r w:rsidRPr="00A61A07">
              <w:rPr>
                <w:sz w:val="20"/>
                <w:szCs w:val="20"/>
                <w:lang w:val="en-US"/>
              </w:rPr>
              <w:t>0.932***</w:t>
            </w:r>
          </w:p>
          <w:p w14:paraId="6B15B0CB" w14:textId="77777777" w:rsidR="0079656D" w:rsidRPr="00A61A07" w:rsidRDefault="0079656D" w:rsidP="00282770">
            <w:pPr>
              <w:widowControl w:val="0"/>
              <w:jc w:val="center"/>
              <w:rPr>
                <w:sz w:val="20"/>
                <w:szCs w:val="20"/>
                <w:lang w:val="en-US"/>
              </w:rPr>
            </w:pPr>
            <w:r w:rsidRPr="00A61A07">
              <w:rPr>
                <w:sz w:val="20"/>
                <w:szCs w:val="20"/>
                <w:lang w:val="en-US"/>
              </w:rPr>
              <w:t>(17.479)</w:t>
            </w:r>
          </w:p>
        </w:tc>
        <w:tc>
          <w:tcPr>
            <w:tcW w:w="722" w:type="pct"/>
            <w:tcBorders>
              <w:top w:val="nil"/>
              <w:left w:val="nil"/>
              <w:bottom w:val="nil"/>
              <w:right w:val="nil"/>
            </w:tcBorders>
          </w:tcPr>
          <w:p w14:paraId="3A2C3E81" w14:textId="77777777" w:rsidR="0079656D" w:rsidRPr="00A61A07" w:rsidRDefault="0079656D" w:rsidP="00282770">
            <w:pPr>
              <w:widowControl w:val="0"/>
              <w:jc w:val="center"/>
              <w:rPr>
                <w:sz w:val="20"/>
                <w:szCs w:val="20"/>
                <w:lang w:val="en-US"/>
              </w:rPr>
            </w:pPr>
            <w:r w:rsidRPr="00A61A07">
              <w:rPr>
                <w:sz w:val="20"/>
                <w:szCs w:val="20"/>
                <w:lang w:val="en-US"/>
              </w:rPr>
              <w:t>0.868***</w:t>
            </w:r>
          </w:p>
          <w:p w14:paraId="4E669DC6" w14:textId="77777777" w:rsidR="0079656D" w:rsidRPr="00A61A07" w:rsidRDefault="0079656D" w:rsidP="00282770">
            <w:pPr>
              <w:widowControl w:val="0"/>
              <w:jc w:val="center"/>
              <w:rPr>
                <w:sz w:val="20"/>
                <w:szCs w:val="20"/>
                <w:lang w:val="en-US"/>
              </w:rPr>
            </w:pPr>
            <w:r w:rsidRPr="00A61A07">
              <w:rPr>
                <w:sz w:val="20"/>
                <w:szCs w:val="20"/>
                <w:lang w:val="en-US"/>
              </w:rPr>
              <w:t>(16.360)</w:t>
            </w:r>
          </w:p>
        </w:tc>
        <w:tc>
          <w:tcPr>
            <w:tcW w:w="722" w:type="pct"/>
            <w:tcBorders>
              <w:top w:val="nil"/>
              <w:left w:val="nil"/>
              <w:bottom w:val="nil"/>
              <w:right w:val="nil"/>
            </w:tcBorders>
          </w:tcPr>
          <w:p w14:paraId="0A7F8513" w14:textId="77777777" w:rsidR="0079656D" w:rsidRPr="00A61A07" w:rsidRDefault="0079656D" w:rsidP="00282770">
            <w:pPr>
              <w:widowControl w:val="0"/>
              <w:jc w:val="center"/>
              <w:rPr>
                <w:sz w:val="20"/>
                <w:szCs w:val="20"/>
                <w:lang w:val="en-US"/>
              </w:rPr>
            </w:pPr>
            <w:r w:rsidRPr="00A61A07">
              <w:rPr>
                <w:sz w:val="20"/>
                <w:szCs w:val="20"/>
                <w:lang w:val="en-US"/>
              </w:rPr>
              <w:t>0.894***</w:t>
            </w:r>
          </w:p>
          <w:p w14:paraId="5920D2BD" w14:textId="77777777" w:rsidR="0079656D" w:rsidRPr="00A61A07" w:rsidRDefault="0079656D" w:rsidP="00282770">
            <w:pPr>
              <w:widowControl w:val="0"/>
              <w:jc w:val="center"/>
              <w:rPr>
                <w:sz w:val="20"/>
                <w:szCs w:val="20"/>
                <w:lang w:val="en-US"/>
              </w:rPr>
            </w:pPr>
            <w:r w:rsidRPr="00A61A07">
              <w:rPr>
                <w:sz w:val="20"/>
                <w:szCs w:val="20"/>
                <w:lang w:val="en-US"/>
              </w:rPr>
              <w:t>(19.177)</w:t>
            </w:r>
          </w:p>
        </w:tc>
        <w:tc>
          <w:tcPr>
            <w:tcW w:w="722" w:type="pct"/>
            <w:tcBorders>
              <w:top w:val="nil"/>
              <w:left w:val="nil"/>
              <w:bottom w:val="nil"/>
              <w:right w:val="nil"/>
            </w:tcBorders>
          </w:tcPr>
          <w:p w14:paraId="5B417646" w14:textId="77777777" w:rsidR="0079656D" w:rsidRPr="00A61A07" w:rsidRDefault="0079656D" w:rsidP="00282770">
            <w:pPr>
              <w:widowControl w:val="0"/>
              <w:jc w:val="center"/>
              <w:rPr>
                <w:sz w:val="20"/>
                <w:szCs w:val="20"/>
                <w:lang w:val="en-US"/>
              </w:rPr>
            </w:pPr>
            <w:r w:rsidRPr="00A61A07">
              <w:rPr>
                <w:sz w:val="20"/>
                <w:szCs w:val="20"/>
                <w:lang w:val="en-US"/>
              </w:rPr>
              <w:t>0.923***</w:t>
            </w:r>
          </w:p>
          <w:p w14:paraId="79633E8E" w14:textId="77777777" w:rsidR="0079656D" w:rsidRPr="00A61A07" w:rsidRDefault="0079656D" w:rsidP="00282770">
            <w:pPr>
              <w:widowControl w:val="0"/>
              <w:jc w:val="center"/>
              <w:rPr>
                <w:sz w:val="20"/>
                <w:szCs w:val="20"/>
                <w:lang w:val="en-US"/>
              </w:rPr>
            </w:pPr>
            <w:r w:rsidRPr="00A61A07">
              <w:rPr>
                <w:sz w:val="20"/>
                <w:szCs w:val="20"/>
                <w:lang w:val="en-US"/>
              </w:rPr>
              <w:t>(15.810)</w:t>
            </w:r>
          </w:p>
        </w:tc>
      </w:tr>
      <w:tr w:rsidR="002C4E03" w:rsidRPr="00A61A07" w14:paraId="7C14B6A8" w14:textId="77777777" w:rsidTr="002C4E03">
        <w:trPr>
          <w:trHeight w:val="59"/>
        </w:trPr>
        <w:tc>
          <w:tcPr>
            <w:tcW w:w="1389" w:type="pct"/>
            <w:tcBorders>
              <w:top w:val="nil"/>
              <w:left w:val="nil"/>
              <w:bottom w:val="nil"/>
              <w:right w:val="nil"/>
            </w:tcBorders>
            <w:tcMar>
              <w:top w:w="100" w:type="nil"/>
              <w:right w:w="100" w:type="nil"/>
            </w:tcMar>
          </w:tcPr>
          <w:p w14:paraId="64A39B7D" w14:textId="77777777" w:rsidR="0079656D" w:rsidRPr="00A61A07" w:rsidRDefault="0079656D" w:rsidP="00282770">
            <w:pPr>
              <w:widowControl w:val="0"/>
              <w:rPr>
                <w:sz w:val="20"/>
                <w:szCs w:val="20"/>
                <w:lang w:val="en-US" w:bidi="ar"/>
              </w:rPr>
            </w:pPr>
            <w:r w:rsidRPr="00A61A07">
              <w:rPr>
                <w:sz w:val="20"/>
                <w:szCs w:val="20"/>
                <w:lang w:val="en-US"/>
              </w:rPr>
              <w:t>Firm Fixed Effects</w:t>
            </w:r>
          </w:p>
        </w:tc>
        <w:tc>
          <w:tcPr>
            <w:tcW w:w="722" w:type="pct"/>
            <w:tcBorders>
              <w:top w:val="nil"/>
              <w:left w:val="nil"/>
              <w:bottom w:val="nil"/>
              <w:right w:val="nil"/>
            </w:tcBorders>
            <w:tcMar>
              <w:top w:w="100" w:type="nil"/>
              <w:right w:w="100" w:type="nil"/>
            </w:tcMar>
          </w:tcPr>
          <w:p w14:paraId="1DCCC0A9"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5307C42C"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6BFDAF56"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6FC40EBA"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4F75FA6B" w14:textId="77777777" w:rsidR="0079656D" w:rsidRPr="00A61A07" w:rsidRDefault="0079656D" w:rsidP="00282770">
            <w:pPr>
              <w:widowControl w:val="0"/>
              <w:jc w:val="center"/>
              <w:rPr>
                <w:sz w:val="20"/>
                <w:szCs w:val="20"/>
                <w:lang w:val="en-US"/>
              </w:rPr>
            </w:pPr>
            <w:r w:rsidRPr="00A61A07">
              <w:rPr>
                <w:sz w:val="20"/>
                <w:szCs w:val="20"/>
                <w:lang w:val="en-US"/>
              </w:rPr>
              <w:t>Yes</w:t>
            </w:r>
          </w:p>
        </w:tc>
      </w:tr>
      <w:tr w:rsidR="002C4E03" w:rsidRPr="00A61A07" w14:paraId="062B65E8" w14:textId="77777777" w:rsidTr="002C4E03">
        <w:trPr>
          <w:trHeight w:val="59"/>
        </w:trPr>
        <w:tc>
          <w:tcPr>
            <w:tcW w:w="1389" w:type="pct"/>
            <w:tcBorders>
              <w:top w:val="nil"/>
              <w:left w:val="nil"/>
              <w:bottom w:val="nil"/>
              <w:right w:val="nil"/>
            </w:tcBorders>
            <w:tcMar>
              <w:top w:w="100" w:type="nil"/>
              <w:right w:w="100" w:type="nil"/>
            </w:tcMar>
          </w:tcPr>
          <w:p w14:paraId="41B0386D" w14:textId="77777777" w:rsidR="0079656D" w:rsidRPr="00A61A07" w:rsidRDefault="0079656D" w:rsidP="00282770">
            <w:pPr>
              <w:widowControl w:val="0"/>
              <w:rPr>
                <w:sz w:val="20"/>
                <w:szCs w:val="20"/>
                <w:lang w:val="en-US" w:bidi="ar"/>
              </w:rPr>
            </w:pPr>
            <w:r w:rsidRPr="00A61A07">
              <w:rPr>
                <w:sz w:val="20"/>
                <w:szCs w:val="20"/>
                <w:lang w:val="en-US" w:bidi="ar"/>
              </w:rPr>
              <w:t>Year Fixed Effects</w:t>
            </w:r>
          </w:p>
        </w:tc>
        <w:tc>
          <w:tcPr>
            <w:tcW w:w="722" w:type="pct"/>
            <w:tcBorders>
              <w:top w:val="nil"/>
              <w:left w:val="nil"/>
              <w:bottom w:val="nil"/>
              <w:right w:val="nil"/>
            </w:tcBorders>
            <w:tcMar>
              <w:top w:w="100" w:type="nil"/>
              <w:right w:w="100" w:type="nil"/>
            </w:tcMar>
          </w:tcPr>
          <w:p w14:paraId="3F85186D"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7006F0E0"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5553B510"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0BFEBA57" w14:textId="77777777" w:rsidR="0079656D" w:rsidRPr="00A61A07" w:rsidRDefault="0079656D" w:rsidP="00282770">
            <w:pPr>
              <w:widowControl w:val="0"/>
              <w:jc w:val="center"/>
              <w:rPr>
                <w:sz w:val="20"/>
                <w:szCs w:val="20"/>
                <w:lang w:val="en-US"/>
              </w:rPr>
            </w:pPr>
            <w:r w:rsidRPr="00A61A07">
              <w:rPr>
                <w:sz w:val="20"/>
                <w:szCs w:val="20"/>
                <w:lang w:val="en-US"/>
              </w:rPr>
              <w:t>Yes</w:t>
            </w:r>
          </w:p>
        </w:tc>
        <w:tc>
          <w:tcPr>
            <w:tcW w:w="722" w:type="pct"/>
            <w:tcBorders>
              <w:top w:val="nil"/>
              <w:left w:val="nil"/>
              <w:bottom w:val="nil"/>
              <w:right w:val="nil"/>
            </w:tcBorders>
          </w:tcPr>
          <w:p w14:paraId="463F51A1" w14:textId="77777777" w:rsidR="0079656D" w:rsidRPr="00A61A07" w:rsidRDefault="0079656D" w:rsidP="00282770">
            <w:pPr>
              <w:widowControl w:val="0"/>
              <w:jc w:val="center"/>
              <w:rPr>
                <w:sz w:val="20"/>
                <w:szCs w:val="20"/>
                <w:lang w:val="en-US"/>
              </w:rPr>
            </w:pPr>
            <w:r w:rsidRPr="00A61A07">
              <w:rPr>
                <w:sz w:val="20"/>
                <w:szCs w:val="20"/>
                <w:lang w:val="en-US"/>
              </w:rPr>
              <w:t>Yes</w:t>
            </w:r>
          </w:p>
        </w:tc>
      </w:tr>
      <w:tr w:rsidR="002C4E03" w:rsidRPr="00A61A07" w14:paraId="70F57BA8" w14:textId="77777777" w:rsidTr="002C4E03">
        <w:trPr>
          <w:trHeight w:val="67"/>
        </w:trPr>
        <w:tc>
          <w:tcPr>
            <w:tcW w:w="1389" w:type="pct"/>
            <w:tcBorders>
              <w:top w:val="nil"/>
              <w:left w:val="nil"/>
              <w:bottom w:val="nil"/>
              <w:right w:val="nil"/>
            </w:tcBorders>
            <w:tcMar>
              <w:top w:w="100" w:type="nil"/>
              <w:right w:w="100" w:type="nil"/>
            </w:tcMar>
          </w:tcPr>
          <w:p w14:paraId="49F135A5" w14:textId="77777777" w:rsidR="0079656D" w:rsidRPr="00A61A07" w:rsidRDefault="0079656D" w:rsidP="00282770">
            <w:pPr>
              <w:widowControl w:val="0"/>
              <w:rPr>
                <w:sz w:val="20"/>
                <w:szCs w:val="20"/>
                <w:lang w:val="en-US"/>
              </w:rPr>
            </w:pPr>
            <w:r w:rsidRPr="00A61A07">
              <w:rPr>
                <w:sz w:val="20"/>
                <w:szCs w:val="20"/>
                <w:lang w:val="en-US"/>
              </w:rPr>
              <w:t>Observations</w:t>
            </w:r>
          </w:p>
        </w:tc>
        <w:tc>
          <w:tcPr>
            <w:tcW w:w="722" w:type="pct"/>
            <w:tcBorders>
              <w:top w:val="nil"/>
              <w:left w:val="nil"/>
              <w:bottom w:val="nil"/>
              <w:right w:val="nil"/>
            </w:tcBorders>
            <w:tcMar>
              <w:top w:w="100" w:type="nil"/>
              <w:right w:w="100" w:type="nil"/>
            </w:tcMar>
          </w:tcPr>
          <w:p w14:paraId="3951EC64" w14:textId="77777777" w:rsidR="0079656D" w:rsidRPr="00A61A07" w:rsidRDefault="0079656D" w:rsidP="00282770">
            <w:pPr>
              <w:widowControl w:val="0"/>
              <w:jc w:val="center"/>
              <w:rPr>
                <w:sz w:val="20"/>
                <w:szCs w:val="20"/>
                <w:lang w:val="en-US"/>
              </w:rPr>
            </w:pPr>
            <w:r w:rsidRPr="00A61A07">
              <w:rPr>
                <w:sz w:val="20"/>
                <w:szCs w:val="20"/>
                <w:lang w:val="en-US"/>
              </w:rPr>
              <w:t>1556</w:t>
            </w:r>
          </w:p>
        </w:tc>
        <w:tc>
          <w:tcPr>
            <w:tcW w:w="722" w:type="pct"/>
            <w:tcBorders>
              <w:top w:val="nil"/>
              <w:left w:val="nil"/>
              <w:bottom w:val="nil"/>
              <w:right w:val="nil"/>
            </w:tcBorders>
          </w:tcPr>
          <w:p w14:paraId="16E67A45" w14:textId="77777777" w:rsidR="0079656D" w:rsidRPr="00A61A07" w:rsidRDefault="0079656D" w:rsidP="00282770">
            <w:pPr>
              <w:widowControl w:val="0"/>
              <w:jc w:val="center"/>
              <w:rPr>
                <w:sz w:val="20"/>
                <w:szCs w:val="20"/>
                <w:lang w:val="en-US"/>
              </w:rPr>
            </w:pPr>
            <w:r w:rsidRPr="00A61A07">
              <w:rPr>
                <w:sz w:val="20"/>
                <w:szCs w:val="20"/>
                <w:lang w:val="en-US"/>
              </w:rPr>
              <w:t>1574</w:t>
            </w:r>
          </w:p>
        </w:tc>
        <w:tc>
          <w:tcPr>
            <w:tcW w:w="722" w:type="pct"/>
            <w:tcBorders>
              <w:top w:val="nil"/>
              <w:left w:val="nil"/>
              <w:bottom w:val="nil"/>
              <w:right w:val="nil"/>
            </w:tcBorders>
          </w:tcPr>
          <w:p w14:paraId="22ED568D" w14:textId="77777777" w:rsidR="0079656D" w:rsidRPr="00A61A07" w:rsidRDefault="0079656D" w:rsidP="00282770">
            <w:pPr>
              <w:widowControl w:val="0"/>
              <w:jc w:val="center"/>
              <w:rPr>
                <w:sz w:val="20"/>
                <w:szCs w:val="20"/>
                <w:lang w:val="en-US"/>
              </w:rPr>
            </w:pPr>
            <w:r w:rsidRPr="00A61A07">
              <w:rPr>
                <w:sz w:val="20"/>
                <w:szCs w:val="20"/>
                <w:lang w:val="en-US"/>
              </w:rPr>
              <w:t>1480</w:t>
            </w:r>
          </w:p>
        </w:tc>
        <w:tc>
          <w:tcPr>
            <w:tcW w:w="722" w:type="pct"/>
            <w:tcBorders>
              <w:top w:val="nil"/>
              <w:left w:val="nil"/>
              <w:bottom w:val="nil"/>
              <w:right w:val="nil"/>
            </w:tcBorders>
          </w:tcPr>
          <w:p w14:paraId="4C38BDC2" w14:textId="77777777" w:rsidR="0079656D" w:rsidRPr="00A61A07" w:rsidRDefault="0079656D" w:rsidP="00282770">
            <w:pPr>
              <w:widowControl w:val="0"/>
              <w:jc w:val="center"/>
              <w:rPr>
                <w:sz w:val="20"/>
                <w:szCs w:val="20"/>
                <w:lang w:val="en-US"/>
              </w:rPr>
            </w:pPr>
            <w:r w:rsidRPr="00A61A07">
              <w:rPr>
                <w:sz w:val="20"/>
                <w:szCs w:val="20"/>
                <w:lang w:val="en-US"/>
              </w:rPr>
              <w:t>1927</w:t>
            </w:r>
          </w:p>
        </w:tc>
        <w:tc>
          <w:tcPr>
            <w:tcW w:w="722" w:type="pct"/>
            <w:tcBorders>
              <w:top w:val="nil"/>
              <w:left w:val="nil"/>
              <w:bottom w:val="nil"/>
              <w:right w:val="nil"/>
            </w:tcBorders>
          </w:tcPr>
          <w:p w14:paraId="37D49218" w14:textId="77777777" w:rsidR="0079656D" w:rsidRPr="00A61A07" w:rsidRDefault="0079656D" w:rsidP="00282770">
            <w:pPr>
              <w:widowControl w:val="0"/>
              <w:jc w:val="center"/>
              <w:rPr>
                <w:sz w:val="20"/>
                <w:szCs w:val="20"/>
                <w:lang w:val="en-US"/>
              </w:rPr>
            </w:pPr>
            <w:r w:rsidRPr="00A61A07">
              <w:rPr>
                <w:sz w:val="20"/>
                <w:szCs w:val="20"/>
                <w:lang w:val="en-US"/>
              </w:rPr>
              <w:t>1181</w:t>
            </w:r>
          </w:p>
        </w:tc>
      </w:tr>
      <w:tr w:rsidR="002C4E03" w:rsidRPr="00A61A07" w14:paraId="060878CD" w14:textId="77777777" w:rsidTr="002C4E03">
        <w:trPr>
          <w:trHeight w:val="102"/>
        </w:trPr>
        <w:tc>
          <w:tcPr>
            <w:tcW w:w="1389" w:type="pct"/>
            <w:tcBorders>
              <w:top w:val="nil"/>
              <w:left w:val="nil"/>
              <w:bottom w:val="nil"/>
              <w:right w:val="nil"/>
            </w:tcBorders>
            <w:tcMar>
              <w:top w:w="100" w:type="nil"/>
              <w:right w:w="100" w:type="nil"/>
            </w:tcMar>
          </w:tcPr>
          <w:p w14:paraId="1495CD2D" w14:textId="77777777" w:rsidR="0079656D" w:rsidRPr="00A61A07" w:rsidRDefault="0079656D" w:rsidP="00282770">
            <w:pPr>
              <w:widowControl w:val="0"/>
              <w:rPr>
                <w:i/>
                <w:iCs/>
                <w:sz w:val="20"/>
                <w:szCs w:val="20"/>
                <w:lang w:val="en-US"/>
              </w:rPr>
            </w:pPr>
            <w:r w:rsidRPr="00A61A07">
              <w:rPr>
                <w:i/>
                <w:sz w:val="20"/>
                <w:szCs w:val="20"/>
                <w:lang w:val="en-US"/>
              </w:rPr>
              <w:t>F</w:t>
            </w:r>
            <w:r w:rsidRPr="00A61A07">
              <w:rPr>
                <w:sz w:val="20"/>
                <w:szCs w:val="20"/>
                <w:lang w:val="en-US"/>
              </w:rPr>
              <w:t>-value</w:t>
            </w:r>
          </w:p>
        </w:tc>
        <w:tc>
          <w:tcPr>
            <w:tcW w:w="722" w:type="pct"/>
            <w:tcBorders>
              <w:top w:val="nil"/>
              <w:left w:val="nil"/>
              <w:bottom w:val="nil"/>
              <w:right w:val="nil"/>
            </w:tcBorders>
            <w:tcMar>
              <w:top w:w="100" w:type="nil"/>
              <w:right w:w="100" w:type="nil"/>
            </w:tcMar>
          </w:tcPr>
          <w:p w14:paraId="0A919FF7" w14:textId="77777777" w:rsidR="0079656D" w:rsidRPr="00A61A07" w:rsidRDefault="0079656D" w:rsidP="00282770">
            <w:pPr>
              <w:widowControl w:val="0"/>
              <w:jc w:val="center"/>
              <w:rPr>
                <w:sz w:val="20"/>
                <w:szCs w:val="20"/>
                <w:lang w:val="en-US"/>
              </w:rPr>
            </w:pPr>
            <w:r w:rsidRPr="00A61A07">
              <w:rPr>
                <w:sz w:val="20"/>
                <w:szCs w:val="20"/>
                <w:lang w:val="en-US"/>
              </w:rPr>
              <w:t>5.25***</w:t>
            </w:r>
          </w:p>
        </w:tc>
        <w:tc>
          <w:tcPr>
            <w:tcW w:w="722" w:type="pct"/>
            <w:tcBorders>
              <w:top w:val="nil"/>
              <w:left w:val="nil"/>
              <w:bottom w:val="nil"/>
              <w:right w:val="nil"/>
            </w:tcBorders>
          </w:tcPr>
          <w:p w14:paraId="0FB27005" w14:textId="77777777" w:rsidR="0079656D" w:rsidRPr="00A61A07" w:rsidRDefault="0079656D" w:rsidP="00282770">
            <w:pPr>
              <w:widowControl w:val="0"/>
              <w:jc w:val="center"/>
              <w:rPr>
                <w:sz w:val="20"/>
                <w:szCs w:val="20"/>
                <w:lang w:val="en-US"/>
              </w:rPr>
            </w:pPr>
            <w:r w:rsidRPr="00A61A07">
              <w:rPr>
                <w:sz w:val="20"/>
                <w:szCs w:val="20"/>
                <w:lang w:val="en-US"/>
              </w:rPr>
              <w:t>5.01***</w:t>
            </w:r>
          </w:p>
        </w:tc>
        <w:tc>
          <w:tcPr>
            <w:tcW w:w="722" w:type="pct"/>
            <w:tcBorders>
              <w:top w:val="nil"/>
              <w:left w:val="nil"/>
              <w:bottom w:val="nil"/>
              <w:right w:val="nil"/>
            </w:tcBorders>
          </w:tcPr>
          <w:p w14:paraId="4B802684" w14:textId="77777777" w:rsidR="0079656D" w:rsidRPr="00A61A07" w:rsidRDefault="0079656D" w:rsidP="00282770">
            <w:pPr>
              <w:widowControl w:val="0"/>
              <w:jc w:val="center"/>
              <w:rPr>
                <w:sz w:val="20"/>
                <w:szCs w:val="20"/>
                <w:lang w:val="en-US"/>
              </w:rPr>
            </w:pPr>
            <w:r w:rsidRPr="00A61A07">
              <w:rPr>
                <w:sz w:val="20"/>
                <w:szCs w:val="20"/>
                <w:lang w:val="en-US"/>
              </w:rPr>
              <w:t>8.60***</w:t>
            </w:r>
          </w:p>
        </w:tc>
        <w:tc>
          <w:tcPr>
            <w:tcW w:w="722" w:type="pct"/>
            <w:tcBorders>
              <w:top w:val="nil"/>
              <w:left w:val="nil"/>
              <w:bottom w:val="nil"/>
              <w:right w:val="nil"/>
            </w:tcBorders>
          </w:tcPr>
          <w:p w14:paraId="09476B10" w14:textId="77777777" w:rsidR="0079656D" w:rsidRPr="00A61A07" w:rsidRDefault="0079656D" w:rsidP="00282770">
            <w:pPr>
              <w:widowControl w:val="0"/>
              <w:jc w:val="center"/>
              <w:rPr>
                <w:sz w:val="20"/>
                <w:szCs w:val="20"/>
                <w:lang w:val="en-US"/>
              </w:rPr>
            </w:pPr>
            <w:r w:rsidRPr="00A61A07">
              <w:rPr>
                <w:sz w:val="20"/>
                <w:szCs w:val="20"/>
                <w:lang w:val="en-US"/>
              </w:rPr>
              <w:t>5.76***</w:t>
            </w:r>
          </w:p>
        </w:tc>
        <w:tc>
          <w:tcPr>
            <w:tcW w:w="722" w:type="pct"/>
            <w:tcBorders>
              <w:top w:val="nil"/>
              <w:left w:val="nil"/>
              <w:bottom w:val="nil"/>
              <w:right w:val="nil"/>
            </w:tcBorders>
          </w:tcPr>
          <w:p w14:paraId="13E2FCC9" w14:textId="77777777" w:rsidR="0079656D" w:rsidRPr="00A61A07" w:rsidRDefault="0079656D" w:rsidP="00282770">
            <w:pPr>
              <w:widowControl w:val="0"/>
              <w:jc w:val="center"/>
              <w:rPr>
                <w:sz w:val="20"/>
                <w:szCs w:val="20"/>
                <w:lang w:val="en-US"/>
              </w:rPr>
            </w:pPr>
            <w:r w:rsidRPr="00A61A07">
              <w:rPr>
                <w:sz w:val="20"/>
                <w:szCs w:val="20"/>
                <w:lang w:val="en-US"/>
              </w:rPr>
              <w:t>6.48***</w:t>
            </w:r>
          </w:p>
        </w:tc>
      </w:tr>
      <w:tr w:rsidR="002C4E03" w:rsidRPr="00A61A07" w14:paraId="17E0A323" w14:textId="77777777" w:rsidTr="002C4E03">
        <w:trPr>
          <w:trHeight w:val="102"/>
        </w:trPr>
        <w:tc>
          <w:tcPr>
            <w:tcW w:w="1389" w:type="pct"/>
            <w:tcBorders>
              <w:top w:val="nil"/>
              <w:left w:val="nil"/>
              <w:bottom w:val="single" w:sz="4" w:space="0" w:color="auto"/>
              <w:right w:val="nil"/>
            </w:tcBorders>
            <w:tcMar>
              <w:top w:w="100" w:type="nil"/>
              <w:right w:w="100" w:type="nil"/>
            </w:tcMar>
          </w:tcPr>
          <w:p w14:paraId="66AB432E" w14:textId="77777777" w:rsidR="0079656D" w:rsidRPr="00A61A07" w:rsidRDefault="0079656D" w:rsidP="00282770">
            <w:pPr>
              <w:widowControl w:val="0"/>
              <w:rPr>
                <w:bCs/>
                <w:sz w:val="20"/>
                <w:szCs w:val="20"/>
                <w:lang w:val="en-US"/>
              </w:rPr>
            </w:pPr>
            <w:r w:rsidRPr="00A61A07">
              <w:rPr>
                <w:i/>
                <w:iCs/>
                <w:sz w:val="20"/>
                <w:szCs w:val="20"/>
                <w:lang w:val="en-US"/>
              </w:rPr>
              <w:t>R</w:t>
            </w:r>
            <w:r w:rsidRPr="00A61A07">
              <w:rPr>
                <w:sz w:val="20"/>
                <w:szCs w:val="20"/>
                <w:vertAlign w:val="superscript"/>
                <w:lang w:val="en-US"/>
              </w:rPr>
              <w:t>2</w:t>
            </w:r>
          </w:p>
        </w:tc>
        <w:tc>
          <w:tcPr>
            <w:tcW w:w="722" w:type="pct"/>
            <w:tcBorders>
              <w:top w:val="nil"/>
              <w:left w:val="nil"/>
              <w:bottom w:val="single" w:sz="4" w:space="0" w:color="auto"/>
              <w:right w:val="nil"/>
            </w:tcBorders>
            <w:tcMar>
              <w:top w:w="100" w:type="nil"/>
              <w:right w:w="100" w:type="nil"/>
            </w:tcMar>
          </w:tcPr>
          <w:p w14:paraId="6D110A1F" w14:textId="77777777" w:rsidR="0079656D" w:rsidRPr="00A61A07" w:rsidRDefault="0079656D" w:rsidP="00282770">
            <w:pPr>
              <w:widowControl w:val="0"/>
              <w:jc w:val="center"/>
              <w:rPr>
                <w:sz w:val="20"/>
                <w:szCs w:val="20"/>
                <w:lang w:val="en-US"/>
              </w:rPr>
            </w:pPr>
            <w:r w:rsidRPr="00A61A07">
              <w:rPr>
                <w:sz w:val="20"/>
                <w:szCs w:val="20"/>
                <w:lang w:val="en-US"/>
              </w:rPr>
              <w:t>0.075</w:t>
            </w:r>
          </w:p>
        </w:tc>
        <w:tc>
          <w:tcPr>
            <w:tcW w:w="722" w:type="pct"/>
            <w:tcBorders>
              <w:top w:val="nil"/>
              <w:left w:val="nil"/>
              <w:bottom w:val="single" w:sz="4" w:space="0" w:color="auto"/>
              <w:right w:val="nil"/>
            </w:tcBorders>
          </w:tcPr>
          <w:p w14:paraId="41BE2C44" w14:textId="77777777" w:rsidR="0079656D" w:rsidRPr="00A61A07" w:rsidRDefault="0079656D" w:rsidP="00282770">
            <w:pPr>
              <w:widowControl w:val="0"/>
              <w:jc w:val="center"/>
              <w:rPr>
                <w:sz w:val="20"/>
                <w:szCs w:val="20"/>
                <w:lang w:val="en-US"/>
              </w:rPr>
            </w:pPr>
            <w:r w:rsidRPr="00A61A07">
              <w:rPr>
                <w:sz w:val="20"/>
                <w:szCs w:val="20"/>
                <w:lang w:val="en-US"/>
              </w:rPr>
              <w:t>0.071</w:t>
            </w:r>
          </w:p>
        </w:tc>
        <w:tc>
          <w:tcPr>
            <w:tcW w:w="722" w:type="pct"/>
            <w:tcBorders>
              <w:top w:val="nil"/>
              <w:left w:val="nil"/>
              <w:bottom w:val="single" w:sz="4" w:space="0" w:color="auto"/>
              <w:right w:val="nil"/>
            </w:tcBorders>
          </w:tcPr>
          <w:p w14:paraId="37B500D9" w14:textId="77777777" w:rsidR="0079656D" w:rsidRPr="00A61A07" w:rsidRDefault="0079656D" w:rsidP="00282770">
            <w:pPr>
              <w:widowControl w:val="0"/>
              <w:jc w:val="center"/>
              <w:rPr>
                <w:sz w:val="20"/>
                <w:szCs w:val="20"/>
                <w:lang w:val="en-US"/>
              </w:rPr>
            </w:pPr>
            <w:r w:rsidRPr="00A61A07">
              <w:rPr>
                <w:sz w:val="20"/>
                <w:szCs w:val="20"/>
                <w:lang w:val="en-US"/>
              </w:rPr>
              <w:t>0.122</w:t>
            </w:r>
          </w:p>
        </w:tc>
        <w:tc>
          <w:tcPr>
            <w:tcW w:w="722" w:type="pct"/>
            <w:tcBorders>
              <w:top w:val="nil"/>
              <w:left w:val="nil"/>
              <w:bottom w:val="single" w:sz="4" w:space="0" w:color="auto"/>
              <w:right w:val="nil"/>
            </w:tcBorders>
          </w:tcPr>
          <w:p w14:paraId="1498DF53" w14:textId="77777777" w:rsidR="0079656D" w:rsidRPr="00A61A07" w:rsidRDefault="0079656D" w:rsidP="00282770">
            <w:pPr>
              <w:widowControl w:val="0"/>
              <w:jc w:val="center"/>
              <w:rPr>
                <w:sz w:val="20"/>
                <w:szCs w:val="20"/>
                <w:lang w:val="en-US"/>
              </w:rPr>
            </w:pPr>
            <w:r w:rsidRPr="00A61A07">
              <w:rPr>
                <w:sz w:val="20"/>
                <w:szCs w:val="20"/>
                <w:lang w:val="en-US"/>
              </w:rPr>
              <w:t>0.065</w:t>
            </w:r>
          </w:p>
        </w:tc>
        <w:tc>
          <w:tcPr>
            <w:tcW w:w="722" w:type="pct"/>
            <w:tcBorders>
              <w:top w:val="nil"/>
              <w:left w:val="nil"/>
              <w:bottom w:val="single" w:sz="4" w:space="0" w:color="auto"/>
              <w:right w:val="nil"/>
            </w:tcBorders>
          </w:tcPr>
          <w:p w14:paraId="47BC24E8" w14:textId="77777777" w:rsidR="0079656D" w:rsidRPr="00A61A07" w:rsidRDefault="0079656D" w:rsidP="00282770">
            <w:pPr>
              <w:widowControl w:val="0"/>
              <w:jc w:val="center"/>
              <w:rPr>
                <w:sz w:val="20"/>
                <w:szCs w:val="20"/>
                <w:lang w:val="en-US"/>
              </w:rPr>
            </w:pPr>
            <w:r w:rsidRPr="00A61A07">
              <w:rPr>
                <w:sz w:val="20"/>
                <w:szCs w:val="20"/>
                <w:lang w:val="en-US"/>
              </w:rPr>
              <w:t>0.107</w:t>
            </w:r>
          </w:p>
        </w:tc>
      </w:tr>
    </w:tbl>
    <w:p w14:paraId="59CDCDAF" w14:textId="53E055D3" w:rsidR="00A107B8" w:rsidRPr="00A61A07" w:rsidRDefault="00A107B8" w:rsidP="00A107B8">
      <w:pPr>
        <w:widowControl w:val="0"/>
        <w:spacing w:line="276" w:lineRule="auto"/>
        <w:jc w:val="both"/>
        <w:rPr>
          <w:sz w:val="20"/>
          <w:szCs w:val="20"/>
          <w:lang w:val="en-US"/>
        </w:rPr>
        <w:sectPr w:rsidR="00A107B8" w:rsidRPr="00A61A07" w:rsidSect="00A61A07">
          <w:pgSz w:w="11906" w:h="16838"/>
          <w:pgMar w:top="1361" w:right="1361" w:bottom="1361" w:left="1361" w:header="709" w:footer="709" w:gutter="0"/>
          <w:cols w:space="708"/>
          <w:docGrid w:linePitch="360"/>
        </w:sectPr>
      </w:pPr>
      <w:r w:rsidRPr="00A61A07">
        <w:rPr>
          <w:sz w:val="20"/>
          <w:szCs w:val="20"/>
          <w:lang w:val="en-US"/>
        </w:rPr>
        <w:t xml:space="preserve">Notes: </w:t>
      </w:r>
      <w:r w:rsidRPr="00A61A07">
        <w:rPr>
          <w:sz w:val="20"/>
          <w:szCs w:val="20"/>
          <w:vertAlign w:val="superscript"/>
          <w:lang w:val="en-US"/>
        </w:rPr>
        <w:t>†</w:t>
      </w:r>
      <w:r w:rsidRPr="00A61A07">
        <w:rPr>
          <w:i/>
          <w:iCs/>
          <w:sz w:val="20"/>
          <w:szCs w:val="20"/>
          <w:lang w:val="en-US"/>
        </w:rPr>
        <w:t xml:space="preserve">p </w:t>
      </w:r>
      <w:r w:rsidRPr="00A61A07">
        <w:rPr>
          <w:sz w:val="20"/>
          <w:szCs w:val="20"/>
          <w:lang w:val="en-US"/>
        </w:rPr>
        <w:t>&lt; 0.1, *</w:t>
      </w:r>
      <w:r w:rsidRPr="00A61A07">
        <w:rPr>
          <w:i/>
          <w:iCs/>
          <w:sz w:val="20"/>
          <w:szCs w:val="20"/>
          <w:lang w:val="en-US"/>
        </w:rPr>
        <w:t xml:space="preserve">p </w:t>
      </w:r>
      <w:r w:rsidRPr="00A61A07">
        <w:rPr>
          <w:sz w:val="20"/>
          <w:szCs w:val="20"/>
          <w:lang w:val="en-US"/>
        </w:rPr>
        <w:t>&lt; 0.05, **</w:t>
      </w:r>
      <w:r w:rsidRPr="00A61A07">
        <w:rPr>
          <w:i/>
          <w:iCs/>
          <w:sz w:val="20"/>
          <w:szCs w:val="20"/>
          <w:lang w:val="en-US"/>
        </w:rPr>
        <w:t xml:space="preserve">p </w:t>
      </w:r>
      <w:r w:rsidRPr="00A61A07">
        <w:rPr>
          <w:sz w:val="20"/>
          <w:szCs w:val="20"/>
          <w:lang w:val="en-US"/>
        </w:rPr>
        <w:t>&lt; 0.01, and ***</w:t>
      </w:r>
      <w:r w:rsidRPr="00A61A07">
        <w:rPr>
          <w:i/>
          <w:iCs/>
          <w:sz w:val="20"/>
          <w:szCs w:val="20"/>
          <w:lang w:val="en-US"/>
        </w:rPr>
        <w:t xml:space="preserve">p </w:t>
      </w:r>
      <w:r w:rsidRPr="00A61A07">
        <w:rPr>
          <w:sz w:val="20"/>
          <w:szCs w:val="20"/>
          <w:lang w:val="en-US"/>
        </w:rPr>
        <w:t xml:space="preserve">&lt; 0.001 (two-tailed tests). Unstandardized coefficients are reported. </w:t>
      </w:r>
      <w:r w:rsidRPr="00A61A07">
        <w:rPr>
          <w:i/>
          <w:iCs/>
          <w:sz w:val="20"/>
          <w:szCs w:val="20"/>
          <w:lang w:val="en-US"/>
        </w:rPr>
        <w:t>t</w:t>
      </w:r>
      <w:r w:rsidRPr="00A61A07">
        <w:rPr>
          <w:sz w:val="20"/>
          <w:szCs w:val="20"/>
          <w:lang w:val="en-US"/>
        </w:rPr>
        <w:t>-statistics are in parentheses.</w:t>
      </w:r>
    </w:p>
    <w:p w14:paraId="4FEBA475" w14:textId="0017BCC8" w:rsidR="00255291" w:rsidRPr="00A61A07" w:rsidRDefault="002857D3" w:rsidP="00A61A07">
      <w:pPr>
        <w:widowControl w:val="0"/>
        <w:spacing w:line="360" w:lineRule="auto"/>
        <w:jc w:val="both"/>
        <w:rPr>
          <w:b/>
          <w:bCs/>
          <w:lang w:val="en-US"/>
        </w:rPr>
      </w:pPr>
      <w:r w:rsidRPr="00A61A07">
        <w:rPr>
          <w:b/>
          <w:bCs/>
          <w:lang w:val="en-US"/>
        </w:rPr>
        <w:lastRenderedPageBreak/>
        <w:t>Online Appendix 8. Placebo Test</w:t>
      </w:r>
    </w:p>
    <w:p w14:paraId="28C898B0" w14:textId="2ABCD350" w:rsidR="00C60015" w:rsidRPr="00A61A07" w:rsidRDefault="002857D3" w:rsidP="00A61A07">
      <w:pPr>
        <w:widowControl w:val="0"/>
        <w:spacing w:line="360" w:lineRule="auto"/>
        <w:jc w:val="both"/>
        <w:rPr>
          <w:iCs/>
          <w:lang w:val="en-US"/>
        </w:rPr>
      </w:pPr>
      <w:r w:rsidRPr="00A61A07">
        <w:rPr>
          <w:iCs/>
          <w:lang w:val="en-US"/>
        </w:rPr>
        <w:t>F</w:t>
      </w:r>
      <w:r w:rsidR="00C60015" w:rsidRPr="00A61A07">
        <w:rPr>
          <w:iCs/>
          <w:lang w:val="en-US"/>
        </w:rPr>
        <w:t xml:space="preserve">ollowing previous studies (e.g., Lam et al., 2022), we perform a placebo test to examine whether the operational efficiency improvement documented in our study is indeed caused by the enactment of smart contract laws rather than other unobservable factors (e.g., the introduction of other non-smart contract regulations). Specifically, we randomly assign the interaction term, </w:t>
      </w:r>
      <w:r w:rsidR="00C60015" w:rsidRPr="00A61A07">
        <w:rPr>
          <w:i/>
          <w:iCs/>
          <w:lang w:val="en-US"/>
        </w:rPr>
        <w:t>Treatment × Post</w:t>
      </w:r>
      <w:r w:rsidR="00C60015" w:rsidRPr="00A61A07">
        <w:rPr>
          <w:iCs/>
          <w:lang w:val="en-US"/>
        </w:rPr>
        <w:t xml:space="preserve">, to all sample firms. This random assignment generates a “false” effect of smart contract laws on operational efficiency. If the interaction term becomes insignificant after this random assignment process, the placebo test suggests that the increase in operational efficiency is indeed caused by the real enactment of smart contract laws. However, if the interaction term is still significant after the random assignment, our results may be biased due to potentially unobservable factors. After repeating the DID estimation 1,000 times based on the random assignment of the interaction term, we plot the estimated coefficients and associated </w:t>
      </w:r>
      <w:r w:rsidR="00C60015" w:rsidRPr="00A61A07">
        <w:rPr>
          <w:i/>
          <w:iCs/>
          <w:lang w:val="en-US"/>
        </w:rPr>
        <w:t>t</w:t>
      </w:r>
      <w:r w:rsidR="00C60015" w:rsidRPr="00A61A07">
        <w:rPr>
          <w:iCs/>
          <w:lang w:val="en-US"/>
        </w:rPr>
        <w:t xml:space="preserve">-values of the falsified </w:t>
      </w:r>
      <w:r w:rsidR="00C60015" w:rsidRPr="00A61A07">
        <w:rPr>
          <w:i/>
          <w:iCs/>
          <w:lang w:val="en-US"/>
        </w:rPr>
        <w:t>Treatment × Post</w:t>
      </w:r>
      <w:r w:rsidR="00C60015" w:rsidRPr="00A61A07">
        <w:rPr>
          <w:iCs/>
          <w:lang w:val="en-US"/>
        </w:rPr>
        <w:t xml:space="preserve"> term in Figure S2. As shown in Figure S2a, the solid line indicating the average coefficient of the falsified </w:t>
      </w:r>
      <w:r w:rsidR="00C60015" w:rsidRPr="00A61A07">
        <w:rPr>
          <w:i/>
          <w:iCs/>
          <w:lang w:val="en-US"/>
        </w:rPr>
        <w:t>Treatment × Post</w:t>
      </w:r>
      <w:r w:rsidR="00C60015" w:rsidRPr="00A61A07">
        <w:rPr>
          <w:iCs/>
          <w:lang w:val="en-US"/>
        </w:rPr>
        <w:t xml:space="preserve"> term is centered around zero. Similarly, Figure S2b shows that the </w:t>
      </w:r>
      <w:r w:rsidR="00C60015" w:rsidRPr="00A61A07">
        <w:rPr>
          <w:i/>
          <w:iCs/>
          <w:lang w:val="en-US"/>
        </w:rPr>
        <w:t>t</w:t>
      </w:r>
      <w:r w:rsidR="00C60015" w:rsidRPr="00A61A07">
        <w:rPr>
          <w:iCs/>
          <w:lang w:val="en-US"/>
        </w:rPr>
        <w:t xml:space="preserve">-values of the estimated coefficients are also centered around zero and mostly lower than 2, indicating that most of the falsified </w:t>
      </w:r>
      <w:r w:rsidR="00C60015" w:rsidRPr="00A61A07">
        <w:rPr>
          <w:i/>
          <w:iCs/>
          <w:lang w:val="en-US"/>
        </w:rPr>
        <w:t>Treatment × Post</w:t>
      </w:r>
      <w:r w:rsidR="00C60015" w:rsidRPr="00A61A07">
        <w:rPr>
          <w:iCs/>
          <w:lang w:val="en-US"/>
        </w:rPr>
        <w:t xml:space="preserve"> values are not significant. The placebo test results confirm that our findings are more likely due to the enactment of smart contract laws than other unobservable factors.</w:t>
      </w:r>
    </w:p>
    <w:p w14:paraId="4D5EB812" w14:textId="77777777" w:rsidR="00C60015" w:rsidRPr="00A61A07" w:rsidRDefault="00C60015" w:rsidP="009A2651">
      <w:pPr>
        <w:widowControl w:val="0"/>
        <w:spacing w:line="360" w:lineRule="auto"/>
        <w:rPr>
          <w:b/>
          <w:bCs/>
          <w:lang w:val="en-US"/>
        </w:rPr>
      </w:pPr>
    </w:p>
    <w:p w14:paraId="7F55FC9B" w14:textId="77777777" w:rsidR="00954D34" w:rsidRPr="00A61A07" w:rsidRDefault="00954D34" w:rsidP="00954D34">
      <w:pPr>
        <w:widowControl w:val="0"/>
        <w:jc w:val="center"/>
        <w:rPr>
          <w:b/>
          <w:bCs/>
          <w:lang w:val="en-US"/>
        </w:rPr>
      </w:pPr>
      <w:r w:rsidRPr="00A61A07">
        <w:rPr>
          <w:b/>
          <w:bCs/>
          <w:lang w:val="en-US"/>
        </w:rPr>
        <w:t xml:space="preserve">Figure S2. Placebo Test Results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2"/>
      </w:tblGrid>
      <w:tr w:rsidR="00954D34" w:rsidRPr="00A61A07" w14:paraId="20462F2A" w14:textId="77777777" w:rsidTr="0070400F">
        <w:trPr>
          <w:trHeight w:val="68"/>
        </w:trPr>
        <w:tc>
          <w:tcPr>
            <w:tcW w:w="2500" w:type="pct"/>
            <w:vAlign w:val="bottom"/>
          </w:tcPr>
          <w:p w14:paraId="20C8C204" w14:textId="77777777" w:rsidR="00954D34" w:rsidRPr="00A61A07" w:rsidRDefault="00954D34" w:rsidP="0070400F">
            <w:pPr>
              <w:widowControl w:val="0"/>
              <w:rPr>
                <w:b/>
                <w:bCs/>
                <w:sz w:val="2"/>
                <w:szCs w:val="2"/>
                <w:lang w:val="en-US"/>
              </w:rPr>
            </w:pPr>
            <w:r w:rsidRPr="00A61A07">
              <w:rPr>
                <w:iCs/>
                <w:noProof/>
                <w:sz w:val="2"/>
                <w:szCs w:val="2"/>
                <w:lang w:val="en-US"/>
              </w:rPr>
              <w:drawing>
                <wp:anchor distT="0" distB="0" distL="114300" distR="114300" simplePos="0" relativeHeight="251669504" behindDoc="0" locked="0" layoutInCell="1" allowOverlap="1" wp14:anchorId="57E95FE7" wp14:editId="2F1113DC">
                  <wp:simplePos x="0" y="0"/>
                  <wp:positionH relativeFrom="column">
                    <wp:posOffset>-6350</wp:posOffset>
                  </wp:positionH>
                  <wp:positionV relativeFrom="paragraph">
                    <wp:posOffset>248920</wp:posOffset>
                  </wp:positionV>
                  <wp:extent cx="2880000" cy="1675726"/>
                  <wp:effectExtent l="0" t="0" r="0" b="1270"/>
                  <wp:wrapTopAndBottom/>
                  <wp:docPr id="721694885" name="Picture 1"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83248" name="Picture 1" descr="A graph of a normal distribu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75726"/>
                          </a:xfrm>
                          <a:prstGeom prst="rect">
                            <a:avLst/>
                          </a:prstGeom>
                        </pic:spPr>
                      </pic:pic>
                    </a:graphicData>
                  </a:graphic>
                  <wp14:sizeRelH relativeFrom="page">
                    <wp14:pctWidth>0</wp14:pctWidth>
                  </wp14:sizeRelH>
                  <wp14:sizeRelV relativeFrom="page">
                    <wp14:pctHeight>0</wp14:pctHeight>
                  </wp14:sizeRelV>
                </wp:anchor>
              </w:drawing>
            </w:r>
          </w:p>
        </w:tc>
        <w:tc>
          <w:tcPr>
            <w:tcW w:w="2500" w:type="pct"/>
            <w:vAlign w:val="bottom"/>
          </w:tcPr>
          <w:p w14:paraId="50C7E918" w14:textId="77777777" w:rsidR="00954D34" w:rsidRPr="00A61A07" w:rsidRDefault="00954D34" w:rsidP="0070400F">
            <w:pPr>
              <w:widowControl w:val="0"/>
              <w:jc w:val="center"/>
              <w:rPr>
                <w:b/>
                <w:bCs/>
                <w:sz w:val="2"/>
                <w:szCs w:val="2"/>
                <w:lang w:val="en-US"/>
              </w:rPr>
            </w:pPr>
            <w:r w:rsidRPr="00A61A07">
              <w:rPr>
                <w:iCs/>
                <w:noProof/>
                <w:sz w:val="2"/>
                <w:szCs w:val="2"/>
                <w:lang w:val="en-US"/>
              </w:rPr>
              <w:drawing>
                <wp:anchor distT="0" distB="0" distL="114300" distR="114300" simplePos="0" relativeHeight="251670528" behindDoc="0" locked="0" layoutInCell="1" allowOverlap="1" wp14:anchorId="3D33AAD3" wp14:editId="022D3A92">
                  <wp:simplePos x="0" y="0"/>
                  <wp:positionH relativeFrom="column">
                    <wp:posOffset>-38735</wp:posOffset>
                  </wp:positionH>
                  <wp:positionV relativeFrom="paragraph">
                    <wp:posOffset>248920</wp:posOffset>
                  </wp:positionV>
                  <wp:extent cx="2880000" cy="1698051"/>
                  <wp:effectExtent l="0" t="0" r="0" b="0"/>
                  <wp:wrapTopAndBottom/>
                  <wp:docPr id="928034171" name="Picture 2" descr="A diagram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82386" name="Picture 2" descr="A diagram of a normal distribu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698051"/>
                          </a:xfrm>
                          <a:prstGeom prst="rect">
                            <a:avLst/>
                          </a:prstGeom>
                        </pic:spPr>
                      </pic:pic>
                    </a:graphicData>
                  </a:graphic>
                  <wp14:sizeRelH relativeFrom="page">
                    <wp14:pctWidth>0</wp14:pctWidth>
                  </wp14:sizeRelH>
                  <wp14:sizeRelV relativeFrom="page">
                    <wp14:pctHeight>0</wp14:pctHeight>
                  </wp14:sizeRelV>
                </wp:anchor>
              </w:drawing>
            </w:r>
          </w:p>
        </w:tc>
      </w:tr>
      <w:tr w:rsidR="00954D34" w:rsidRPr="00A61A07" w14:paraId="67B71943" w14:textId="77777777" w:rsidTr="0070400F">
        <w:tc>
          <w:tcPr>
            <w:tcW w:w="2500" w:type="pct"/>
            <w:vAlign w:val="bottom"/>
          </w:tcPr>
          <w:p w14:paraId="3F8C11E2" w14:textId="77777777" w:rsidR="00954D34" w:rsidRPr="00A61A07" w:rsidRDefault="00954D34" w:rsidP="0070400F">
            <w:pPr>
              <w:widowControl w:val="0"/>
              <w:tabs>
                <w:tab w:val="left" w:pos="6360"/>
              </w:tabs>
              <w:jc w:val="center"/>
              <w:rPr>
                <w:b/>
                <w:bCs/>
                <w:sz w:val="18"/>
                <w:szCs w:val="18"/>
                <w:lang w:val="en-US"/>
              </w:rPr>
            </w:pPr>
            <w:r w:rsidRPr="00A61A07">
              <w:rPr>
                <w:b/>
                <w:bCs/>
                <w:sz w:val="18"/>
                <w:szCs w:val="18"/>
                <w:lang w:val="en-US"/>
              </w:rPr>
              <w:t xml:space="preserve">Figure </w:t>
            </w:r>
            <w:r w:rsidRPr="00A61A07">
              <w:rPr>
                <w:b/>
                <w:bCs/>
                <w:sz w:val="18"/>
                <w:szCs w:val="18"/>
                <w:lang w:val="en-US" w:eastAsia="zh-CN"/>
              </w:rPr>
              <w:t>S2</w:t>
            </w:r>
            <w:r w:rsidRPr="00A61A07">
              <w:rPr>
                <w:b/>
                <w:bCs/>
                <w:sz w:val="18"/>
                <w:szCs w:val="18"/>
                <w:lang w:val="en-US"/>
              </w:rPr>
              <w:t>a. Density Plot of Estimated Coefficients</w:t>
            </w:r>
          </w:p>
        </w:tc>
        <w:tc>
          <w:tcPr>
            <w:tcW w:w="2500" w:type="pct"/>
            <w:vAlign w:val="bottom"/>
          </w:tcPr>
          <w:p w14:paraId="7B96EAB5" w14:textId="77777777" w:rsidR="00954D34" w:rsidRPr="00A61A07" w:rsidRDefault="00954D34" w:rsidP="0070400F">
            <w:pPr>
              <w:widowControl w:val="0"/>
              <w:tabs>
                <w:tab w:val="left" w:pos="6360"/>
              </w:tabs>
              <w:jc w:val="center"/>
              <w:rPr>
                <w:b/>
                <w:bCs/>
                <w:sz w:val="18"/>
                <w:szCs w:val="18"/>
                <w:lang w:val="en-US"/>
              </w:rPr>
            </w:pPr>
            <w:r w:rsidRPr="00A61A07">
              <w:rPr>
                <w:b/>
                <w:bCs/>
                <w:sz w:val="18"/>
                <w:szCs w:val="18"/>
                <w:lang w:val="en-US"/>
              </w:rPr>
              <w:t xml:space="preserve">Figure </w:t>
            </w:r>
            <w:r w:rsidRPr="00A61A07">
              <w:rPr>
                <w:b/>
                <w:bCs/>
                <w:sz w:val="18"/>
                <w:szCs w:val="18"/>
                <w:lang w:val="en-US" w:eastAsia="zh-CN"/>
              </w:rPr>
              <w:t>S2</w:t>
            </w:r>
            <w:r w:rsidRPr="00A61A07">
              <w:rPr>
                <w:b/>
                <w:bCs/>
                <w:sz w:val="18"/>
                <w:szCs w:val="18"/>
                <w:lang w:val="en-US"/>
              </w:rPr>
              <w:t xml:space="preserve">b. Density Plot of </w:t>
            </w:r>
            <w:r w:rsidRPr="00A61A07">
              <w:rPr>
                <w:b/>
                <w:bCs/>
                <w:i/>
                <w:sz w:val="18"/>
                <w:szCs w:val="18"/>
                <w:lang w:val="en-US"/>
              </w:rPr>
              <w:t>t</w:t>
            </w:r>
            <w:r w:rsidRPr="00A61A07">
              <w:rPr>
                <w:b/>
                <w:bCs/>
                <w:sz w:val="18"/>
                <w:szCs w:val="18"/>
                <w:lang w:val="en-US"/>
              </w:rPr>
              <w:t>-Statistics</w:t>
            </w:r>
          </w:p>
        </w:tc>
      </w:tr>
    </w:tbl>
    <w:p w14:paraId="0D5BF13C" w14:textId="77777777" w:rsidR="00954D34" w:rsidRPr="00A61A07" w:rsidRDefault="00954D34" w:rsidP="009A2651">
      <w:pPr>
        <w:widowControl w:val="0"/>
        <w:spacing w:line="360" w:lineRule="auto"/>
        <w:rPr>
          <w:b/>
          <w:bCs/>
          <w:lang w:val="en-US"/>
        </w:rPr>
      </w:pPr>
    </w:p>
    <w:p w14:paraId="67EE915A" w14:textId="77777777" w:rsidR="006658E3" w:rsidRPr="00A61A07" w:rsidRDefault="006658E3" w:rsidP="009A2651">
      <w:pPr>
        <w:widowControl w:val="0"/>
        <w:spacing w:line="360" w:lineRule="auto"/>
        <w:rPr>
          <w:b/>
          <w:bCs/>
          <w:lang w:val="en-US"/>
        </w:rPr>
      </w:pPr>
      <w:r w:rsidRPr="00A61A07">
        <w:rPr>
          <w:b/>
          <w:bCs/>
          <w:lang w:val="en-US"/>
        </w:rPr>
        <w:t>Reference</w:t>
      </w:r>
    </w:p>
    <w:p w14:paraId="1E8E9B26" w14:textId="2A6C64BC" w:rsidR="00FD407C" w:rsidRPr="00A61A07" w:rsidRDefault="00DC26F9" w:rsidP="009A2651">
      <w:pPr>
        <w:widowControl w:val="0"/>
        <w:spacing w:line="360" w:lineRule="auto"/>
        <w:ind w:left="851" w:hanging="851"/>
        <w:jc w:val="both"/>
        <w:rPr>
          <w:lang w:val="en-US"/>
        </w:rPr>
      </w:pPr>
      <w:r w:rsidRPr="00A61A07">
        <w:rPr>
          <w:lang w:val="en-US"/>
        </w:rPr>
        <w:t>Lam, H. K., Ding, L., &amp; Dong, Z. (2022). The impact of foreign competition on domestic firms' product quality: Evidence from a quasi‐natural experiment in the United States. </w:t>
      </w:r>
      <w:r w:rsidRPr="00A61A07">
        <w:rPr>
          <w:i/>
          <w:iCs/>
          <w:lang w:val="en-US"/>
        </w:rPr>
        <w:t>Journal of Operations Management</w:t>
      </w:r>
      <w:r w:rsidRPr="00A61A07">
        <w:rPr>
          <w:lang w:val="en-US"/>
        </w:rPr>
        <w:t>, </w:t>
      </w:r>
      <w:r w:rsidRPr="00A61A07">
        <w:rPr>
          <w:i/>
          <w:iCs/>
          <w:lang w:val="en-US"/>
        </w:rPr>
        <w:t>68</w:t>
      </w:r>
      <w:r w:rsidRPr="00A61A07">
        <w:rPr>
          <w:lang w:val="en-US"/>
        </w:rPr>
        <w:t>(8), 881-902.</w:t>
      </w:r>
    </w:p>
    <w:p w14:paraId="3C9AE783" w14:textId="77777777" w:rsidR="009F302F" w:rsidRPr="00A61A07" w:rsidRDefault="009F302F" w:rsidP="00A61A07">
      <w:pPr>
        <w:widowControl w:val="0"/>
        <w:spacing w:line="360" w:lineRule="auto"/>
        <w:jc w:val="both"/>
        <w:rPr>
          <w:lang w:val="en-US"/>
        </w:rPr>
      </w:pPr>
    </w:p>
    <w:p w14:paraId="1E4CF615" w14:textId="77777777" w:rsidR="009F302F" w:rsidRPr="00A61A07" w:rsidRDefault="009F302F" w:rsidP="00A61A07">
      <w:pPr>
        <w:widowControl w:val="0"/>
        <w:spacing w:line="360" w:lineRule="auto"/>
        <w:jc w:val="both"/>
        <w:rPr>
          <w:sz w:val="2"/>
          <w:szCs w:val="2"/>
          <w:lang w:val="en-US"/>
        </w:rPr>
      </w:pPr>
    </w:p>
    <w:sectPr w:rsidR="009F302F" w:rsidRPr="00A61A07" w:rsidSect="00A107B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D985" w14:textId="77777777" w:rsidR="00495F63" w:rsidRDefault="00495F63" w:rsidP="00E174E6">
      <w:r>
        <w:separator/>
      </w:r>
    </w:p>
  </w:endnote>
  <w:endnote w:type="continuationSeparator" w:id="0">
    <w:p w14:paraId="0BF34B16" w14:textId="77777777" w:rsidR="00495F63" w:rsidRDefault="00495F63" w:rsidP="00E1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8306910"/>
      <w:docPartObj>
        <w:docPartGallery w:val="Page Numbers (Bottom of Page)"/>
        <w:docPartUnique/>
      </w:docPartObj>
    </w:sdtPr>
    <w:sdtEndPr>
      <w:rPr>
        <w:noProof/>
      </w:rPr>
    </w:sdtEndPr>
    <w:sdtContent>
      <w:p w14:paraId="0BDD1FF6" w14:textId="7D65B919" w:rsidR="005A0E83" w:rsidRPr="005A0E83" w:rsidRDefault="005A0E83" w:rsidP="005A0E83">
        <w:pPr>
          <w:pStyle w:val="Footer"/>
          <w:jc w:val="center"/>
          <w:rPr>
            <w:rFonts w:ascii="Times New Roman" w:hAnsi="Times New Roman" w:cs="Times New Roman"/>
          </w:rPr>
        </w:pPr>
        <w:r w:rsidRPr="005A0E83">
          <w:rPr>
            <w:rFonts w:ascii="Times New Roman" w:hAnsi="Times New Roman" w:cs="Times New Roman"/>
          </w:rPr>
          <w:fldChar w:fldCharType="begin"/>
        </w:r>
        <w:r w:rsidRPr="005A0E83">
          <w:rPr>
            <w:rFonts w:ascii="Times New Roman" w:hAnsi="Times New Roman" w:cs="Times New Roman"/>
          </w:rPr>
          <w:instrText xml:space="preserve"> PAGE   \* MERGEFORMAT </w:instrText>
        </w:r>
        <w:r w:rsidRPr="005A0E83">
          <w:rPr>
            <w:rFonts w:ascii="Times New Roman" w:hAnsi="Times New Roman" w:cs="Times New Roman"/>
          </w:rPr>
          <w:fldChar w:fldCharType="separate"/>
        </w:r>
        <w:r w:rsidRPr="005A0E83">
          <w:rPr>
            <w:rFonts w:ascii="Times New Roman" w:hAnsi="Times New Roman" w:cs="Times New Roman"/>
            <w:noProof/>
          </w:rPr>
          <w:t>2</w:t>
        </w:r>
        <w:r w:rsidRPr="005A0E8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44173926"/>
      <w:docPartObj>
        <w:docPartGallery w:val="Page Numbers (Bottom of Page)"/>
        <w:docPartUnique/>
      </w:docPartObj>
    </w:sdtPr>
    <w:sdtEndPr>
      <w:rPr>
        <w:noProof/>
      </w:rPr>
    </w:sdtEndPr>
    <w:sdtContent>
      <w:p w14:paraId="6BE57FCB" w14:textId="0112E24C" w:rsidR="00BE3BD3" w:rsidRPr="00BE3BD3" w:rsidRDefault="00BE3BD3" w:rsidP="00BE3BD3">
        <w:pPr>
          <w:pStyle w:val="Footer"/>
          <w:jc w:val="center"/>
          <w:rPr>
            <w:rFonts w:ascii="Times New Roman" w:hAnsi="Times New Roman" w:cs="Times New Roman"/>
          </w:rPr>
        </w:pPr>
        <w:r w:rsidRPr="00BE3BD3">
          <w:rPr>
            <w:rFonts w:ascii="Times New Roman" w:hAnsi="Times New Roman" w:cs="Times New Roman"/>
          </w:rPr>
          <w:fldChar w:fldCharType="begin"/>
        </w:r>
        <w:r w:rsidRPr="00BE3BD3">
          <w:rPr>
            <w:rFonts w:ascii="Times New Roman" w:hAnsi="Times New Roman" w:cs="Times New Roman"/>
          </w:rPr>
          <w:instrText xml:space="preserve"> PAGE   \* MERGEFORMAT </w:instrText>
        </w:r>
        <w:r w:rsidRPr="00BE3BD3">
          <w:rPr>
            <w:rFonts w:ascii="Times New Roman" w:hAnsi="Times New Roman" w:cs="Times New Roman"/>
          </w:rPr>
          <w:fldChar w:fldCharType="separate"/>
        </w:r>
        <w:r w:rsidRPr="00BE3BD3">
          <w:rPr>
            <w:rFonts w:ascii="Times New Roman" w:hAnsi="Times New Roman" w:cs="Times New Roman"/>
            <w:noProof/>
          </w:rPr>
          <w:t>2</w:t>
        </w:r>
        <w:r w:rsidRPr="00BE3BD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0A40" w14:textId="77777777" w:rsidR="00495F63" w:rsidRDefault="00495F63" w:rsidP="00E174E6">
      <w:r>
        <w:separator/>
      </w:r>
    </w:p>
  </w:footnote>
  <w:footnote w:type="continuationSeparator" w:id="0">
    <w:p w14:paraId="6BF7111A" w14:textId="77777777" w:rsidR="00495F63" w:rsidRDefault="00495F63" w:rsidP="00E174E6">
      <w:r>
        <w:continuationSeparator/>
      </w:r>
    </w:p>
  </w:footnote>
  <w:footnote w:id="1">
    <w:p w14:paraId="1E2F8F59" w14:textId="3BD8F5F2" w:rsidR="004A3B0A" w:rsidRPr="004A3B0A" w:rsidRDefault="004A3B0A" w:rsidP="004A3B0A">
      <w:pPr>
        <w:pStyle w:val="FootnoteText"/>
        <w:jc w:val="both"/>
        <w:rPr>
          <w:rFonts w:ascii="Times New Roman" w:hAnsi="Times New Roman" w:cs="Times New Roman"/>
        </w:rPr>
      </w:pPr>
      <w:r w:rsidRPr="004A3B0A">
        <w:rPr>
          <w:rStyle w:val="FootnoteReference"/>
          <w:rFonts w:ascii="Times New Roman" w:hAnsi="Times New Roman" w:cs="Times New Roman"/>
        </w:rPr>
        <w:footnoteRef/>
      </w:r>
      <w:r w:rsidRPr="004A3B0A">
        <w:rPr>
          <w:rFonts w:ascii="Times New Roman" w:hAnsi="Times New Roman" w:cs="Times New Roman"/>
        </w:rPr>
        <w:t xml:space="preserve"> </w:t>
      </w:r>
      <w:r w:rsidRPr="004A3B0A">
        <w:rPr>
          <w:rFonts w:ascii="Times New Roman" w:hAnsi="Times New Roman" w:cs="Times New Roman"/>
        </w:rPr>
        <w:t>We sincerely thank the editors and reviewers for their critical and important comments over the past few rounds of reviews.</w:t>
      </w:r>
    </w:p>
  </w:footnote>
  <w:footnote w:id="2">
    <w:p w14:paraId="77531126" w14:textId="77777777" w:rsidR="003C03C5" w:rsidRPr="00486836" w:rsidRDefault="003C03C5" w:rsidP="003C03C5">
      <w:pPr>
        <w:pStyle w:val="FootnoteText"/>
        <w:spacing w:line="360" w:lineRule="auto"/>
        <w:jc w:val="both"/>
        <w:rPr>
          <w:rFonts w:ascii="Times New Roman" w:hAnsi="Times New Roman" w:cs="Times New Roman"/>
        </w:rPr>
      </w:pPr>
      <w:r w:rsidRPr="00486836">
        <w:rPr>
          <w:rStyle w:val="FootnoteReference"/>
          <w:rFonts w:ascii="Times New Roman" w:hAnsi="Times New Roman" w:cs="Times New Roman"/>
        </w:rPr>
        <w:footnoteRef/>
      </w:r>
      <w:r w:rsidRPr="00486836">
        <w:rPr>
          <w:rFonts w:ascii="Times New Roman" w:hAnsi="Times New Roman" w:cs="Times New Roman"/>
        </w:rPr>
        <w:t xml:space="preserve"> In the reference papers, upstream horizontal</w:t>
      </w:r>
      <w:r>
        <w:rPr>
          <w:rFonts w:ascii="Times New Roman" w:hAnsi="Times New Roman" w:cs="Times New Roman"/>
        </w:rPr>
        <w:t xml:space="preserve"> </w:t>
      </w:r>
      <w:r w:rsidRPr="00486836">
        <w:rPr>
          <w:rFonts w:ascii="Times New Roman" w:hAnsi="Times New Roman" w:cs="Times New Roman"/>
        </w:rPr>
        <w:t>supply chain complexity is measured as the number of direct</w:t>
      </w:r>
      <w:r>
        <w:rPr>
          <w:rFonts w:ascii="Times New Roman" w:hAnsi="Times New Roman" w:cs="Times New Roman"/>
        </w:rPr>
        <w:t xml:space="preserve"> </w:t>
      </w:r>
      <w:r w:rsidRPr="00486836">
        <w:rPr>
          <w:rFonts w:ascii="Times New Roman" w:hAnsi="Times New Roman" w:cs="Times New Roman"/>
        </w:rPr>
        <w:t xml:space="preserve">suppliers in the supply base. In our context, we </w:t>
      </w:r>
      <w:r>
        <w:rPr>
          <w:rFonts w:ascii="Times New Roman" w:hAnsi="Times New Roman" w:cs="Times New Roman"/>
        </w:rPr>
        <w:t>modify</w:t>
      </w:r>
      <w:r w:rsidRPr="00486836">
        <w:rPr>
          <w:rFonts w:ascii="Times New Roman" w:hAnsi="Times New Roman" w:cs="Times New Roman"/>
        </w:rPr>
        <w:t xml:space="preserve"> the measurement and use the total number of direct supply chain partners (including suppliers and customers) to </w:t>
      </w:r>
      <w:r>
        <w:rPr>
          <w:rFonts w:ascii="Times New Roman" w:hAnsi="Times New Roman" w:cs="Times New Roman"/>
        </w:rPr>
        <w:t>cover both</w:t>
      </w:r>
      <w:r w:rsidRPr="00486836">
        <w:rPr>
          <w:rFonts w:ascii="Times New Roman" w:hAnsi="Times New Roman" w:cs="Times New Roman"/>
        </w:rPr>
        <w:t xml:space="preserve"> upstream and downstream supply chain</w:t>
      </w:r>
      <w:r>
        <w:rPr>
          <w:rFonts w:ascii="Times New Roman" w:hAnsi="Times New Roman" w:cs="Times New Roman"/>
        </w:rPr>
        <w:t>s</w:t>
      </w:r>
      <w:r w:rsidRPr="00486836">
        <w:rPr>
          <w:rFonts w:ascii="Times New Roman" w:hAnsi="Times New Roman" w:cs="Times New Roman"/>
        </w:rPr>
        <w:t xml:space="preserve"> which are both related to </w:t>
      </w:r>
      <w:r>
        <w:rPr>
          <w:rFonts w:ascii="Times New Roman" w:hAnsi="Times New Roman" w:cs="Times New Roman"/>
        </w:rPr>
        <w:t>smart contract adoption</w:t>
      </w:r>
      <w:r w:rsidRPr="00486836">
        <w:rPr>
          <w:rFonts w:ascii="Times New Roman" w:hAnsi="Times New Roman" w:cs="Times New Roman"/>
        </w:rPr>
        <w:t>.</w:t>
      </w:r>
    </w:p>
  </w:footnote>
  <w:footnote w:id="3">
    <w:p w14:paraId="656F2626" w14:textId="565DBF85" w:rsidR="00741132" w:rsidRPr="00741132" w:rsidRDefault="00741132" w:rsidP="00A64EBF">
      <w:pPr>
        <w:pStyle w:val="FootnoteText"/>
        <w:spacing w:line="360" w:lineRule="auto"/>
        <w:rPr>
          <w:rFonts w:ascii="Times New Roman" w:hAnsi="Times New Roman" w:cs="Times New Roman"/>
          <w:lang w:val="en-GB"/>
        </w:rPr>
      </w:pPr>
      <w:r w:rsidRPr="00741132">
        <w:rPr>
          <w:rStyle w:val="FootnoteReference"/>
          <w:rFonts w:ascii="Times New Roman" w:hAnsi="Times New Roman" w:cs="Times New Roman"/>
        </w:rPr>
        <w:footnoteRef/>
      </w:r>
      <w:r w:rsidRPr="00741132">
        <w:rPr>
          <w:rFonts w:ascii="Times New Roman" w:hAnsi="Times New Roman" w:cs="Times New Roman"/>
        </w:rPr>
        <w:t xml:space="preserve"> Our test results remain consistent if we use 10% instead of 5% as the cutoff point.  </w:t>
      </w:r>
    </w:p>
  </w:footnote>
  <w:footnote w:id="4">
    <w:p w14:paraId="5CBD277B" w14:textId="3725DBB7" w:rsidR="008C3B71" w:rsidRPr="008C3B71" w:rsidRDefault="008C3B71" w:rsidP="000B666C">
      <w:pPr>
        <w:pStyle w:val="FootnoteText"/>
        <w:spacing w:line="360" w:lineRule="auto"/>
        <w:jc w:val="both"/>
        <w:rPr>
          <w:rFonts w:ascii="Times New Roman" w:hAnsi="Times New Roman" w:cs="Times New Roman"/>
          <w:lang w:val="en-GB"/>
        </w:rPr>
      </w:pPr>
      <w:r w:rsidRPr="008C3B71">
        <w:rPr>
          <w:rStyle w:val="FootnoteReference"/>
          <w:rFonts w:ascii="Times New Roman" w:hAnsi="Times New Roman" w:cs="Times New Roman"/>
        </w:rPr>
        <w:footnoteRef/>
      </w:r>
      <w:r w:rsidRPr="008C3B71">
        <w:rPr>
          <w:rFonts w:ascii="Times New Roman" w:hAnsi="Times New Roman" w:cs="Times New Roman"/>
        </w:rPr>
        <w:t xml:space="preserve"> </w:t>
      </w:r>
      <w:r>
        <w:rPr>
          <w:rFonts w:ascii="Times New Roman" w:hAnsi="Times New Roman" w:cs="Times New Roman"/>
        </w:rPr>
        <w:t xml:space="preserve">To </w:t>
      </w:r>
      <w:r w:rsidR="00356A28">
        <w:rPr>
          <w:rFonts w:ascii="Times New Roman" w:hAnsi="Times New Roman" w:cs="Times New Roman"/>
        </w:rPr>
        <w:t>ensure the robustness</w:t>
      </w:r>
      <w:r w:rsidR="00107868">
        <w:rPr>
          <w:rFonts w:ascii="Times New Roman" w:hAnsi="Times New Roman" w:cs="Times New Roman"/>
        </w:rPr>
        <w:t xml:space="preserve"> of our findings,</w:t>
      </w:r>
      <w:r w:rsidR="00055051">
        <w:rPr>
          <w:rFonts w:ascii="Times New Roman" w:hAnsi="Times New Roman" w:cs="Times New Roman"/>
        </w:rPr>
        <w:t xml:space="preserve"> we conduct the searches and analyses for two</w:t>
      </w:r>
      <w:r w:rsidR="00987883">
        <w:rPr>
          <w:rFonts w:ascii="Times New Roman" w:hAnsi="Times New Roman" w:cs="Times New Roman"/>
        </w:rPr>
        <w:t xml:space="preserve"> sets of sample firms: the first set is</w:t>
      </w:r>
      <w:r w:rsidR="003838F8">
        <w:rPr>
          <w:rFonts w:ascii="Times New Roman" w:hAnsi="Times New Roman" w:cs="Times New Roman"/>
        </w:rPr>
        <w:t xml:space="preserve"> identified</w:t>
      </w:r>
      <w:r w:rsidR="00987883">
        <w:rPr>
          <w:rFonts w:ascii="Times New Roman" w:hAnsi="Times New Roman" w:cs="Times New Roman"/>
        </w:rPr>
        <w:t xml:space="preserve"> based on </w:t>
      </w:r>
      <w:r w:rsidR="00987883" w:rsidRPr="00987883">
        <w:rPr>
          <w:rFonts w:ascii="Times New Roman" w:hAnsi="Times New Roman" w:cs="Times New Roman"/>
        </w:rPr>
        <w:t>headquarter</w:t>
      </w:r>
      <w:r w:rsidR="00C56E67">
        <w:rPr>
          <w:rFonts w:ascii="Times New Roman" w:hAnsi="Times New Roman" w:cs="Times New Roman"/>
        </w:rPr>
        <w:t>s</w:t>
      </w:r>
      <w:r w:rsidR="00987883" w:rsidRPr="00987883">
        <w:rPr>
          <w:rFonts w:ascii="Times New Roman" w:hAnsi="Times New Roman" w:cs="Times New Roman"/>
        </w:rPr>
        <w:t xml:space="preserve"> location</w:t>
      </w:r>
      <w:r w:rsidR="00987883">
        <w:rPr>
          <w:rFonts w:ascii="Times New Roman" w:hAnsi="Times New Roman" w:cs="Times New Roman"/>
        </w:rPr>
        <w:t xml:space="preserve">s, with </w:t>
      </w:r>
      <w:r w:rsidR="003838F8" w:rsidRPr="003838F8">
        <w:rPr>
          <w:rFonts w:ascii="Times New Roman" w:hAnsi="Times New Roman" w:cs="Times New Roman"/>
        </w:rPr>
        <w:t>a total of 242 sample firms, including 124 treatment firms and 118 matched control firms</w:t>
      </w:r>
      <w:r w:rsidR="00391EAB">
        <w:rPr>
          <w:rFonts w:ascii="Times New Roman" w:hAnsi="Times New Roman" w:cs="Times New Roman"/>
        </w:rPr>
        <w:t xml:space="preserve"> (see section 3.3)</w:t>
      </w:r>
      <w:r w:rsidR="000B666C">
        <w:rPr>
          <w:rFonts w:ascii="Times New Roman" w:hAnsi="Times New Roman" w:cs="Times New Roman"/>
        </w:rPr>
        <w:t>;</w:t>
      </w:r>
      <w:r w:rsidR="003838F8">
        <w:rPr>
          <w:rFonts w:ascii="Times New Roman" w:hAnsi="Times New Roman" w:cs="Times New Roman"/>
        </w:rPr>
        <w:t xml:space="preserve"> and </w:t>
      </w:r>
      <w:bookmarkStart w:id="19" w:name="_Hlk194311015"/>
      <w:r w:rsidR="003838F8">
        <w:rPr>
          <w:rFonts w:ascii="Times New Roman" w:hAnsi="Times New Roman" w:cs="Times New Roman"/>
        </w:rPr>
        <w:t>the second set is identified based on</w:t>
      </w:r>
      <w:r w:rsidR="000B666C">
        <w:rPr>
          <w:rFonts w:ascii="Times New Roman" w:hAnsi="Times New Roman" w:cs="Times New Roman"/>
        </w:rPr>
        <w:t xml:space="preserve"> employee locations, with </w:t>
      </w:r>
      <w:r w:rsidR="000B666C" w:rsidRPr="003838F8">
        <w:rPr>
          <w:rFonts w:ascii="Times New Roman" w:hAnsi="Times New Roman" w:cs="Times New Roman"/>
        </w:rPr>
        <w:t xml:space="preserve">a total of </w:t>
      </w:r>
      <w:r w:rsidR="00375A12" w:rsidRPr="00375A12">
        <w:rPr>
          <w:rFonts w:ascii="Times New Roman" w:hAnsi="Times New Roman" w:cs="Times New Roman"/>
        </w:rPr>
        <w:t xml:space="preserve">824 </w:t>
      </w:r>
      <w:r w:rsidR="000B666C" w:rsidRPr="003838F8">
        <w:rPr>
          <w:rFonts w:ascii="Times New Roman" w:hAnsi="Times New Roman" w:cs="Times New Roman"/>
        </w:rPr>
        <w:t xml:space="preserve">sample firms, </w:t>
      </w:r>
      <w:r w:rsidR="00697C76" w:rsidRPr="00697C76">
        <w:rPr>
          <w:rFonts w:ascii="Times New Roman" w:hAnsi="Times New Roman" w:cs="Times New Roman"/>
        </w:rPr>
        <w:t>including 433 treatment firms and 391 matched control firms</w:t>
      </w:r>
      <w:r w:rsidR="00697C76">
        <w:rPr>
          <w:rFonts w:ascii="Times New Roman" w:hAnsi="Times New Roman" w:cs="Times New Roman"/>
        </w:rPr>
        <w:t xml:space="preserve"> </w:t>
      </w:r>
      <w:r w:rsidR="00375A12" w:rsidRPr="00375A12">
        <w:rPr>
          <w:rFonts w:ascii="Times New Roman" w:hAnsi="Times New Roman" w:cs="Times New Roman"/>
        </w:rPr>
        <w:t>(</w:t>
      </w:r>
      <w:r w:rsidR="00375A12">
        <w:rPr>
          <w:rFonts w:ascii="Times New Roman" w:hAnsi="Times New Roman" w:cs="Times New Roman"/>
        </w:rPr>
        <w:t>see section 4.1</w:t>
      </w:r>
      <w:r w:rsidR="00375A12" w:rsidRPr="00375A12">
        <w:rPr>
          <w:rFonts w:ascii="Times New Roman" w:hAnsi="Times New Roman" w:cs="Times New Roman"/>
        </w:rPr>
        <w:t>)</w:t>
      </w:r>
      <w:r w:rsidR="00375A12">
        <w:rPr>
          <w:rFonts w:ascii="Times New Roman" w:hAnsi="Times New Roman" w:cs="Times New Roman"/>
        </w:rPr>
        <w:t xml:space="preserve">. </w:t>
      </w:r>
      <w:bookmarkEnd w:id="19"/>
    </w:p>
  </w:footnote>
  <w:footnote w:id="5">
    <w:p w14:paraId="7C58C13D" w14:textId="3264E4A0" w:rsidR="00A559A5" w:rsidRPr="00A559A5" w:rsidRDefault="00A559A5" w:rsidP="00A559A5">
      <w:pPr>
        <w:pStyle w:val="FootnoteText"/>
        <w:spacing w:line="360" w:lineRule="auto"/>
        <w:jc w:val="both"/>
        <w:rPr>
          <w:rFonts w:ascii="Times New Roman" w:hAnsi="Times New Roman" w:cs="Times New Roman"/>
          <w:lang w:val="en-GB"/>
        </w:rPr>
      </w:pPr>
      <w:r w:rsidRPr="00A559A5">
        <w:rPr>
          <w:rStyle w:val="FootnoteReference"/>
          <w:rFonts w:ascii="Times New Roman" w:hAnsi="Times New Roman" w:cs="Times New Roman"/>
        </w:rPr>
        <w:footnoteRef/>
      </w:r>
      <w:r w:rsidRPr="00A559A5">
        <w:rPr>
          <w:rFonts w:ascii="Times New Roman" w:hAnsi="Times New Roman" w:cs="Times New Roman"/>
        </w:rPr>
        <w:t xml:space="preserve"> </w:t>
      </w:r>
      <w:r w:rsidRPr="00A559A5">
        <w:rPr>
          <w:rFonts w:ascii="Times New Roman" w:hAnsi="Times New Roman" w:cs="Times New Roman"/>
          <w:lang w:val="en-GB"/>
        </w:rPr>
        <w:t>We</w:t>
      </w:r>
      <w:r>
        <w:rPr>
          <w:rFonts w:ascii="Times New Roman" w:hAnsi="Times New Roman" w:cs="Times New Roman"/>
          <w:lang w:val="en-GB"/>
        </w:rPr>
        <w:t xml:space="preserve"> </w:t>
      </w:r>
      <w:r w:rsidRPr="00A559A5">
        <w:rPr>
          <w:rFonts w:ascii="Times New Roman" w:hAnsi="Times New Roman" w:cs="Times New Roman"/>
          <w:lang w:val="en-GB"/>
        </w:rPr>
        <w:t xml:space="preserve">conduct a manual, intensive search via different online databases such as Factiva, SEC Filings, and Google News to identify US-listed firms with smart contract adoption. We </w:t>
      </w:r>
      <w:proofErr w:type="gramStart"/>
      <w:r>
        <w:rPr>
          <w:rFonts w:ascii="Times New Roman" w:hAnsi="Times New Roman" w:cs="Times New Roman"/>
          <w:lang w:val="en-GB"/>
        </w:rPr>
        <w:t>are</w:t>
      </w:r>
      <w:r w:rsidRPr="00A559A5">
        <w:rPr>
          <w:rFonts w:ascii="Times New Roman" w:hAnsi="Times New Roman" w:cs="Times New Roman"/>
          <w:lang w:val="en-GB"/>
        </w:rPr>
        <w:t xml:space="preserve"> able to</w:t>
      </w:r>
      <w:proofErr w:type="gramEnd"/>
      <w:r w:rsidRPr="00A559A5">
        <w:rPr>
          <w:rFonts w:ascii="Times New Roman" w:hAnsi="Times New Roman" w:cs="Times New Roman"/>
          <w:lang w:val="en-GB"/>
        </w:rPr>
        <w:t xml:space="preserve"> identify 107 US-listed firms that had adopted smart contracts from 2012 to 2022 (our investigation period). As the total number of US-listed firms in this period </w:t>
      </w:r>
      <w:r>
        <w:rPr>
          <w:rFonts w:ascii="Times New Roman" w:hAnsi="Times New Roman" w:cs="Times New Roman"/>
          <w:lang w:val="en-GB"/>
        </w:rPr>
        <w:t>was</w:t>
      </w:r>
      <w:r w:rsidRPr="00A559A5">
        <w:rPr>
          <w:rFonts w:ascii="Times New Roman" w:hAnsi="Times New Roman" w:cs="Times New Roman"/>
          <w:lang w:val="en-GB"/>
        </w:rPr>
        <w:t xml:space="preserve"> 13827 based on the information obtained from </w:t>
      </w:r>
      <w:proofErr w:type="spellStart"/>
      <w:r w:rsidRPr="00A559A5">
        <w:rPr>
          <w:rFonts w:ascii="Times New Roman" w:hAnsi="Times New Roman" w:cs="Times New Roman"/>
          <w:lang w:val="en-GB"/>
        </w:rPr>
        <w:t>Compustat</w:t>
      </w:r>
      <w:proofErr w:type="spellEnd"/>
      <w:r w:rsidRPr="00A559A5">
        <w:rPr>
          <w:rFonts w:ascii="Times New Roman" w:hAnsi="Times New Roman" w:cs="Times New Roman"/>
          <w:lang w:val="en-GB"/>
        </w:rPr>
        <w:t>, the average smart contract adoption rate of US-listed firms was 0.77% (107/13827) from 2012 to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7D0"/>
    <w:multiLevelType w:val="hybridMultilevel"/>
    <w:tmpl w:val="65C46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366AE"/>
    <w:multiLevelType w:val="hybridMultilevel"/>
    <w:tmpl w:val="9BD6DF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703007"/>
    <w:multiLevelType w:val="hybridMultilevel"/>
    <w:tmpl w:val="023C2C58"/>
    <w:lvl w:ilvl="0" w:tplc="3558BB9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44EB2"/>
    <w:multiLevelType w:val="hybridMultilevel"/>
    <w:tmpl w:val="B2E46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B11AA"/>
    <w:multiLevelType w:val="hybridMultilevel"/>
    <w:tmpl w:val="25021EA6"/>
    <w:lvl w:ilvl="0" w:tplc="8B166B70">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54518"/>
    <w:multiLevelType w:val="hybridMultilevel"/>
    <w:tmpl w:val="ECFC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62C6"/>
    <w:multiLevelType w:val="hybridMultilevel"/>
    <w:tmpl w:val="08FCF6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C820D9"/>
    <w:multiLevelType w:val="hybridMultilevel"/>
    <w:tmpl w:val="A99A0978"/>
    <w:lvl w:ilvl="0" w:tplc="30BE3580">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7A04BF"/>
    <w:multiLevelType w:val="hybridMultilevel"/>
    <w:tmpl w:val="82846FEC"/>
    <w:lvl w:ilvl="0" w:tplc="3558BB9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301CB"/>
    <w:multiLevelType w:val="hybridMultilevel"/>
    <w:tmpl w:val="6812D91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10A80"/>
    <w:multiLevelType w:val="hybridMultilevel"/>
    <w:tmpl w:val="A82AD85C"/>
    <w:lvl w:ilvl="0" w:tplc="93A6F454">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155CFC"/>
    <w:multiLevelType w:val="hybridMultilevel"/>
    <w:tmpl w:val="1AA223D6"/>
    <w:lvl w:ilvl="0" w:tplc="7FF447DA">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FF437F"/>
    <w:multiLevelType w:val="multilevel"/>
    <w:tmpl w:val="2A6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14D14"/>
    <w:multiLevelType w:val="hybridMultilevel"/>
    <w:tmpl w:val="E070DB18"/>
    <w:lvl w:ilvl="0" w:tplc="961C3B9E">
      <w:start w:val="1"/>
      <w:numFmt w:val="bullet"/>
      <w:suff w:val="nothing"/>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E03F5B"/>
    <w:multiLevelType w:val="multilevel"/>
    <w:tmpl w:val="9AD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36DD8"/>
    <w:multiLevelType w:val="hybridMultilevel"/>
    <w:tmpl w:val="7CA6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55650"/>
    <w:multiLevelType w:val="hybridMultilevel"/>
    <w:tmpl w:val="2AD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05660"/>
    <w:multiLevelType w:val="hybridMultilevel"/>
    <w:tmpl w:val="278EEA20"/>
    <w:lvl w:ilvl="0" w:tplc="FCD640DA">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C5611D"/>
    <w:multiLevelType w:val="hybridMultilevel"/>
    <w:tmpl w:val="D278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149590">
    <w:abstractNumId w:val="0"/>
  </w:num>
  <w:num w:numId="2" w16cid:durableId="809176263">
    <w:abstractNumId w:val="14"/>
  </w:num>
  <w:num w:numId="3" w16cid:durableId="2047368138">
    <w:abstractNumId w:val="12"/>
  </w:num>
  <w:num w:numId="4" w16cid:durableId="2062053665">
    <w:abstractNumId w:val="3"/>
  </w:num>
  <w:num w:numId="5" w16cid:durableId="1644700462">
    <w:abstractNumId w:val="18"/>
  </w:num>
  <w:num w:numId="6" w16cid:durableId="1757362081">
    <w:abstractNumId w:val="1"/>
  </w:num>
  <w:num w:numId="7" w16cid:durableId="1206137865">
    <w:abstractNumId w:val="9"/>
  </w:num>
  <w:num w:numId="8" w16cid:durableId="427776139">
    <w:abstractNumId w:val="15"/>
  </w:num>
  <w:num w:numId="9" w16cid:durableId="1820803720">
    <w:abstractNumId w:val="2"/>
  </w:num>
  <w:num w:numId="10" w16cid:durableId="1101874518">
    <w:abstractNumId w:val="8"/>
  </w:num>
  <w:num w:numId="11" w16cid:durableId="59712023">
    <w:abstractNumId w:val="6"/>
  </w:num>
  <w:num w:numId="12" w16cid:durableId="434902780">
    <w:abstractNumId w:val="16"/>
  </w:num>
  <w:num w:numId="13" w16cid:durableId="1111513684">
    <w:abstractNumId w:val="5"/>
  </w:num>
  <w:num w:numId="14" w16cid:durableId="1599094504">
    <w:abstractNumId w:val="17"/>
  </w:num>
  <w:num w:numId="15" w16cid:durableId="181096663">
    <w:abstractNumId w:val="4"/>
  </w:num>
  <w:num w:numId="16" w16cid:durableId="1318221807">
    <w:abstractNumId w:val="13"/>
  </w:num>
  <w:num w:numId="17" w16cid:durableId="1360550929">
    <w:abstractNumId w:val="7"/>
  </w:num>
  <w:num w:numId="18" w16cid:durableId="2134665536">
    <w:abstractNumId w:val="11"/>
  </w:num>
  <w:num w:numId="19" w16cid:durableId="1934050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77"/>
    <w:rsid w:val="0000028A"/>
    <w:rsid w:val="000008A5"/>
    <w:rsid w:val="000013E6"/>
    <w:rsid w:val="000015AF"/>
    <w:rsid w:val="00001D20"/>
    <w:rsid w:val="000020FB"/>
    <w:rsid w:val="000023E1"/>
    <w:rsid w:val="000027DF"/>
    <w:rsid w:val="00002974"/>
    <w:rsid w:val="00002B33"/>
    <w:rsid w:val="0000323F"/>
    <w:rsid w:val="00003FDC"/>
    <w:rsid w:val="000049A7"/>
    <w:rsid w:val="0000512D"/>
    <w:rsid w:val="00005B26"/>
    <w:rsid w:val="00005CC9"/>
    <w:rsid w:val="00006715"/>
    <w:rsid w:val="00007526"/>
    <w:rsid w:val="00007D87"/>
    <w:rsid w:val="00010155"/>
    <w:rsid w:val="00010A45"/>
    <w:rsid w:val="00010BFF"/>
    <w:rsid w:val="00011CAD"/>
    <w:rsid w:val="00011F21"/>
    <w:rsid w:val="00012E15"/>
    <w:rsid w:val="0001345F"/>
    <w:rsid w:val="00013906"/>
    <w:rsid w:val="00013CD3"/>
    <w:rsid w:val="00014403"/>
    <w:rsid w:val="0001522C"/>
    <w:rsid w:val="00015B9F"/>
    <w:rsid w:val="00016557"/>
    <w:rsid w:val="00016A63"/>
    <w:rsid w:val="00016E00"/>
    <w:rsid w:val="00017172"/>
    <w:rsid w:val="0001732B"/>
    <w:rsid w:val="000179E9"/>
    <w:rsid w:val="00017DAB"/>
    <w:rsid w:val="0002010A"/>
    <w:rsid w:val="0002106F"/>
    <w:rsid w:val="000212DA"/>
    <w:rsid w:val="0002174E"/>
    <w:rsid w:val="0002211C"/>
    <w:rsid w:val="00022A3E"/>
    <w:rsid w:val="00023161"/>
    <w:rsid w:val="000239F2"/>
    <w:rsid w:val="00023AAB"/>
    <w:rsid w:val="000243EF"/>
    <w:rsid w:val="000247FF"/>
    <w:rsid w:val="00025A62"/>
    <w:rsid w:val="0002617A"/>
    <w:rsid w:val="00026555"/>
    <w:rsid w:val="0002691F"/>
    <w:rsid w:val="000269C6"/>
    <w:rsid w:val="00026D2D"/>
    <w:rsid w:val="000312D0"/>
    <w:rsid w:val="00031F6A"/>
    <w:rsid w:val="000322CF"/>
    <w:rsid w:val="000323BE"/>
    <w:rsid w:val="00033480"/>
    <w:rsid w:val="000347AE"/>
    <w:rsid w:val="00034A08"/>
    <w:rsid w:val="00036545"/>
    <w:rsid w:val="0003665E"/>
    <w:rsid w:val="000403B4"/>
    <w:rsid w:val="00040ACB"/>
    <w:rsid w:val="00040CF0"/>
    <w:rsid w:val="0004373D"/>
    <w:rsid w:val="00043AB3"/>
    <w:rsid w:val="00044B8A"/>
    <w:rsid w:val="0004513D"/>
    <w:rsid w:val="00045773"/>
    <w:rsid w:val="00045D67"/>
    <w:rsid w:val="00046190"/>
    <w:rsid w:val="00046742"/>
    <w:rsid w:val="00046780"/>
    <w:rsid w:val="00047385"/>
    <w:rsid w:val="0005015B"/>
    <w:rsid w:val="00051CA6"/>
    <w:rsid w:val="00051E38"/>
    <w:rsid w:val="00051F83"/>
    <w:rsid w:val="00051FA7"/>
    <w:rsid w:val="000522B2"/>
    <w:rsid w:val="00052E55"/>
    <w:rsid w:val="00053D04"/>
    <w:rsid w:val="00053DE6"/>
    <w:rsid w:val="0005486E"/>
    <w:rsid w:val="00054B3A"/>
    <w:rsid w:val="00054FB1"/>
    <w:rsid w:val="00055051"/>
    <w:rsid w:val="000550C9"/>
    <w:rsid w:val="00055D79"/>
    <w:rsid w:val="00056974"/>
    <w:rsid w:val="00056C08"/>
    <w:rsid w:val="00057107"/>
    <w:rsid w:val="0005743B"/>
    <w:rsid w:val="000609CB"/>
    <w:rsid w:val="00060C26"/>
    <w:rsid w:val="00062E9C"/>
    <w:rsid w:val="0006364B"/>
    <w:rsid w:val="00063913"/>
    <w:rsid w:val="00064270"/>
    <w:rsid w:val="000644E4"/>
    <w:rsid w:val="00064CAB"/>
    <w:rsid w:val="00065154"/>
    <w:rsid w:val="00065DEA"/>
    <w:rsid w:val="000670D4"/>
    <w:rsid w:val="000672BB"/>
    <w:rsid w:val="0007206B"/>
    <w:rsid w:val="00072E71"/>
    <w:rsid w:val="00073C99"/>
    <w:rsid w:val="00073D57"/>
    <w:rsid w:val="000742F6"/>
    <w:rsid w:val="0007608B"/>
    <w:rsid w:val="00077510"/>
    <w:rsid w:val="00077AAE"/>
    <w:rsid w:val="00077ED8"/>
    <w:rsid w:val="000802B1"/>
    <w:rsid w:val="00081AE0"/>
    <w:rsid w:val="0008366F"/>
    <w:rsid w:val="0008436B"/>
    <w:rsid w:val="00084406"/>
    <w:rsid w:val="000846F9"/>
    <w:rsid w:val="00086158"/>
    <w:rsid w:val="00086179"/>
    <w:rsid w:val="000861BE"/>
    <w:rsid w:val="0008688E"/>
    <w:rsid w:val="000874F1"/>
    <w:rsid w:val="000876BF"/>
    <w:rsid w:val="00090696"/>
    <w:rsid w:val="00090CF9"/>
    <w:rsid w:val="00091DDD"/>
    <w:rsid w:val="0009203A"/>
    <w:rsid w:val="000925DD"/>
    <w:rsid w:val="00093570"/>
    <w:rsid w:val="0009372F"/>
    <w:rsid w:val="00093983"/>
    <w:rsid w:val="00093AA4"/>
    <w:rsid w:val="00093AB6"/>
    <w:rsid w:val="00093B48"/>
    <w:rsid w:val="000945F1"/>
    <w:rsid w:val="000947F3"/>
    <w:rsid w:val="00095B16"/>
    <w:rsid w:val="00095E03"/>
    <w:rsid w:val="00096E6A"/>
    <w:rsid w:val="0009749D"/>
    <w:rsid w:val="00097A5A"/>
    <w:rsid w:val="00097AB4"/>
    <w:rsid w:val="00097C84"/>
    <w:rsid w:val="000A0361"/>
    <w:rsid w:val="000A25C9"/>
    <w:rsid w:val="000A2887"/>
    <w:rsid w:val="000A34C9"/>
    <w:rsid w:val="000A3B00"/>
    <w:rsid w:val="000A3B49"/>
    <w:rsid w:val="000A4046"/>
    <w:rsid w:val="000A56C0"/>
    <w:rsid w:val="000A5F21"/>
    <w:rsid w:val="000A6789"/>
    <w:rsid w:val="000A6977"/>
    <w:rsid w:val="000A69CA"/>
    <w:rsid w:val="000A74FA"/>
    <w:rsid w:val="000A7663"/>
    <w:rsid w:val="000A7C36"/>
    <w:rsid w:val="000B0A4F"/>
    <w:rsid w:val="000B181D"/>
    <w:rsid w:val="000B29AE"/>
    <w:rsid w:val="000B2C73"/>
    <w:rsid w:val="000B33D2"/>
    <w:rsid w:val="000B666C"/>
    <w:rsid w:val="000B676D"/>
    <w:rsid w:val="000B6EA6"/>
    <w:rsid w:val="000B75A4"/>
    <w:rsid w:val="000B75C8"/>
    <w:rsid w:val="000B7898"/>
    <w:rsid w:val="000B7F8F"/>
    <w:rsid w:val="000C0FB1"/>
    <w:rsid w:val="000C174D"/>
    <w:rsid w:val="000C1BA6"/>
    <w:rsid w:val="000C21F1"/>
    <w:rsid w:val="000C3BE2"/>
    <w:rsid w:val="000C3BFE"/>
    <w:rsid w:val="000C443B"/>
    <w:rsid w:val="000C51B7"/>
    <w:rsid w:val="000C538E"/>
    <w:rsid w:val="000C5750"/>
    <w:rsid w:val="000C58EF"/>
    <w:rsid w:val="000C5BA6"/>
    <w:rsid w:val="000C618A"/>
    <w:rsid w:val="000C7723"/>
    <w:rsid w:val="000C7C4A"/>
    <w:rsid w:val="000C7CA7"/>
    <w:rsid w:val="000D0A01"/>
    <w:rsid w:val="000D0D24"/>
    <w:rsid w:val="000D0F4B"/>
    <w:rsid w:val="000D1AB0"/>
    <w:rsid w:val="000D2035"/>
    <w:rsid w:val="000D2810"/>
    <w:rsid w:val="000D2C59"/>
    <w:rsid w:val="000D3530"/>
    <w:rsid w:val="000D3691"/>
    <w:rsid w:val="000D4278"/>
    <w:rsid w:val="000D4F8F"/>
    <w:rsid w:val="000D641F"/>
    <w:rsid w:val="000D68EC"/>
    <w:rsid w:val="000D769B"/>
    <w:rsid w:val="000D77F8"/>
    <w:rsid w:val="000D7DAB"/>
    <w:rsid w:val="000E0961"/>
    <w:rsid w:val="000E0D26"/>
    <w:rsid w:val="000E1092"/>
    <w:rsid w:val="000E141C"/>
    <w:rsid w:val="000E17C0"/>
    <w:rsid w:val="000E2060"/>
    <w:rsid w:val="000E27A2"/>
    <w:rsid w:val="000E389B"/>
    <w:rsid w:val="000E4198"/>
    <w:rsid w:val="000E425D"/>
    <w:rsid w:val="000E5522"/>
    <w:rsid w:val="000E5FDA"/>
    <w:rsid w:val="000E6B40"/>
    <w:rsid w:val="000E71B8"/>
    <w:rsid w:val="000E7E69"/>
    <w:rsid w:val="000F2627"/>
    <w:rsid w:val="000F2984"/>
    <w:rsid w:val="000F2B05"/>
    <w:rsid w:val="000F30D7"/>
    <w:rsid w:val="000F3412"/>
    <w:rsid w:val="000F461A"/>
    <w:rsid w:val="000F4E9E"/>
    <w:rsid w:val="000F5224"/>
    <w:rsid w:val="000F5853"/>
    <w:rsid w:val="000F7900"/>
    <w:rsid w:val="00100E19"/>
    <w:rsid w:val="00101307"/>
    <w:rsid w:val="0010195F"/>
    <w:rsid w:val="001019DE"/>
    <w:rsid w:val="0010284B"/>
    <w:rsid w:val="00102B16"/>
    <w:rsid w:val="00103603"/>
    <w:rsid w:val="001038C0"/>
    <w:rsid w:val="00103951"/>
    <w:rsid w:val="00104351"/>
    <w:rsid w:val="0010489B"/>
    <w:rsid w:val="00104C2A"/>
    <w:rsid w:val="00104F54"/>
    <w:rsid w:val="00105345"/>
    <w:rsid w:val="00105A93"/>
    <w:rsid w:val="00105F12"/>
    <w:rsid w:val="0010623E"/>
    <w:rsid w:val="00106EF0"/>
    <w:rsid w:val="0010718B"/>
    <w:rsid w:val="00107868"/>
    <w:rsid w:val="001078F9"/>
    <w:rsid w:val="00110841"/>
    <w:rsid w:val="00110DB2"/>
    <w:rsid w:val="001128C5"/>
    <w:rsid w:val="00112CCB"/>
    <w:rsid w:val="00112F58"/>
    <w:rsid w:val="00113B68"/>
    <w:rsid w:val="001147D7"/>
    <w:rsid w:val="0011513E"/>
    <w:rsid w:val="0011527D"/>
    <w:rsid w:val="00115340"/>
    <w:rsid w:val="00115BBE"/>
    <w:rsid w:val="0011660E"/>
    <w:rsid w:val="001167A4"/>
    <w:rsid w:val="001177EA"/>
    <w:rsid w:val="00117AB4"/>
    <w:rsid w:val="001218B2"/>
    <w:rsid w:val="001221C2"/>
    <w:rsid w:val="001242EB"/>
    <w:rsid w:val="00124C3E"/>
    <w:rsid w:val="00125BDB"/>
    <w:rsid w:val="00126925"/>
    <w:rsid w:val="0012692F"/>
    <w:rsid w:val="00126AFE"/>
    <w:rsid w:val="00127EEA"/>
    <w:rsid w:val="0013023F"/>
    <w:rsid w:val="001317B7"/>
    <w:rsid w:val="0013193C"/>
    <w:rsid w:val="00131DC9"/>
    <w:rsid w:val="00132390"/>
    <w:rsid w:val="00132695"/>
    <w:rsid w:val="001327DA"/>
    <w:rsid w:val="00132C66"/>
    <w:rsid w:val="00132F9F"/>
    <w:rsid w:val="00133529"/>
    <w:rsid w:val="00134573"/>
    <w:rsid w:val="001345FE"/>
    <w:rsid w:val="001353B2"/>
    <w:rsid w:val="0013540D"/>
    <w:rsid w:val="00135600"/>
    <w:rsid w:val="001356B9"/>
    <w:rsid w:val="001363AF"/>
    <w:rsid w:val="0013781C"/>
    <w:rsid w:val="001421EA"/>
    <w:rsid w:val="00142DF8"/>
    <w:rsid w:val="00142E96"/>
    <w:rsid w:val="00143272"/>
    <w:rsid w:val="00143766"/>
    <w:rsid w:val="00146809"/>
    <w:rsid w:val="00146C5B"/>
    <w:rsid w:val="001472C7"/>
    <w:rsid w:val="00147A4E"/>
    <w:rsid w:val="0015055A"/>
    <w:rsid w:val="001506B2"/>
    <w:rsid w:val="00151654"/>
    <w:rsid w:val="00151FA8"/>
    <w:rsid w:val="00151FB7"/>
    <w:rsid w:val="00152D8A"/>
    <w:rsid w:val="00152F62"/>
    <w:rsid w:val="00153248"/>
    <w:rsid w:val="00153F71"/>
    <w:rsid w:val="00157023"/>
    <w:rsid w:val="0015776D"/>
    <w:rsid w:val="001577C5"/>
    <w:rsid w:val="00160309"/>
    <w:rsid w:val="001607FF"/>
    <w:rsid w:val="001608F2"/>
    <w:rsid w:val="00162A5F"/>
    <w:rsid w:val="00162EF5"/>
    <w:rsid w:val="00163302"/>
    <w:rsid w:val="001633B2"/>
    <w:rsid w:val="001636B6"/>
    <w:rsid w:val="00163E0D"/>
    <w:rsid w:val="00164480"/>
    <w:rsid w:val="001646A3"/>
    <w:rsid w:val="00164787"/>
    <w:rsid w:val="00164ACE"/>
    <w:rsid w:val="001651DB"/>
    <w:rsid w:val="00165F8D"/>
    <w:rsid w:val="00166BB6"/>
    <w:rsid w:val="00170E61"/>
    <w:rsid w:val="00171EFF"/>
    <w:rsid w:val="00172A23"/>
    <w:rsid w:val="00173BEE"/>
    <w:rsid w:val="00174041"/>
    <w:rsid w:val="0017442B"/>
    <w:rsid w:val="0017572B"/>
    <w:rsid w:val="00176270"/>
    <w:rsid w:val="0017681F"/>
    <w:rsid w:val="00176853"/>
    <w:rsid w:val="00176BFC"/>
    <w:rsid w:val="00176CEB"/>
    <w:rsid w:val="0017768E"/>
    <w:rsid w:val="00177756"/>
    <w:rsid w:val="00177B43"/>
    <w:rsid w:val="00177DB4"/>
    <w:rsid w:val="00181B8D"/>
    <w:rsid w:val="00181BAB"/>
    <w:rsid w:val="00181E2A"/>
    <w:rsid w:val="00182B66"/>
    <w:rsid w:val="00183944"/>
    <w:rsid w:val="00183CB9"/>
    <w:rsid w:val="00183E9C"/>
    <w:rsid w:val="0018406C"/>
    <w:rsid w:val="0018426B"/>
    <w:rsid w:val="00184400"/>
    <w:rsid w:val="001845D1"/>
    <w:rsid w:val="00184D3D"/>
    <w:rsid w:val="0018562C"/>
    <w:rsid w:val="00185834"/>
    <w:rsid w:val="0018602E"/>
    <w:rsid w:val="00186506"/>
    <w:rsid w:val="00187744"/>
    <w:rsid w:val="00187E35"/>
    <w:rsid w:val="00190A4E"/>
    <w:rsid w:val="00190E6E"/>
    <w:rsid w:val="001944E4"/>
    <w:rsid w:val="00195D5A"/>
    <w:rsid w:val="00196583"/>
    <w:rsid w:val="00197B99"/>
    <w:rsid w:val="00197E81"/>
    <w:rsid w:val="001A1036"/>
    <w:rsid w:val="001A159E"/>
    <w:rsid w:val="001A1CCB"/>
    <w:rsid w:val="001A212D"/>
    <w:rsid w:val="001A28A2"/>
    <w:rsid w:val="001A39D3"/>
    <w:rsid w:val="001A3C39"/>
    <w:rsid w:val="001A41BF"/>
    <w:rsid w:val="001A4E1E"/>
    <w:rsid w:val="001A50B7"/>
    <w:rsid w:val="001A5641"/>
    <w:rsid w:val="001A6B3D"/>
    <w:rsid w:val="001B15BE"/>
    <w:rsid w:val="001B2630"/>
    <w:rsid w:val="001B271F"/>
    <w:rsid w:val="001B4112"/>
    <w:rsid w:val="001B44DA"/>
    <w:rsid w:val="001B45F7"/>
    <w:rsid w:val="001B4C28"/>
    <w:rsid w:val="001B58CF"/>
    <w:rsid w:val="001B59C3"/>
    <w:rsid w:val="001B6ABD"/>
    <w:rsid w:val="001C0330"/>
    <w:rsid w:val="001C2D9F"/>
    <w:rsid w:val="001C7382"/>
    <w:rsid w:val="001C7986"/>
    <w:rsid w:val="001D24CD"/>
    <w:rsid w:val="001D4A6A"/>
    <w:rsid w:val="001D5B2B"/>
    <w:rsid w:val="001D62D0"/>
    <w:rsid w:val="001D6D6C"/>
    <w:rsid w:val="001D6DAD"/>
    <w:rsid w:val="001D7B36"/>
    <w:rsid w:val="001E0007"/>
    <w:rsid w:val="001E00AD"/>
    <w:rsid w:val="001E0A08"/>
    <w:rsid w:val="001E0EDB"/>
    <w:rsid w:val="001E1974"/>
    <w:rsid w:val="001E1B46"/>
    <w:rsid w:val="001E1D4B"/>
    <w:rsid w:val="001E2299"/>
    <w:rsid w:val="001E22DC"/>
    <w:rsid w:val="001E28BF"/>
    <w:rsid w:val="001E2918"/>
    <w:rsid w:val="001E30D7"/>
    <w:rsid w:val="001E37AF"/>
    <w:rsid w:val="001E398E"/>
    <w:rsid w:val="001E4742"/>
    <w:rsid w:val="001E4763"/>
    <w:rsid w:val="001E4C7D"/>
    <w:rsid w:val="001E6ED9"/>
    <w:rsid w:val="001E74D9"/>
    <w:rsid w:val="001E7C62"/>
    <w:rsid w:val="001F0278"/>
    <w:rsid w:val="001F0C48"/>
    <w:rsid w:val="001F168D"/>
    <w:rsid w:val="001F4046"/>
    <w:rsid w:val="001F578B"/>
    <w:rsid w:val="001F5B70"/>
    <w:rsid w:val="001F5B7C"/>
    <w:rsid w:val="001F600B"/>
    <w:rsid w:val="001F61D4"/>
    <w:rsid w:val="001F72EE"/>
    <w:rsid w:val="001F7F07"/>
    <w:rsid w:val="00200EC8"/>
    <w:rsid w:val="002019D6"/>
    <w:rsid w:val="0020220B"/>
    <w:rsid w:val="00202FC3"/>
    <w:rsid w:val="002036FC"/>
    <w:rsid w:val="00203B94"/>
    <w:rsid w:val="002041DD"/>
    <w:rsid w:val="002042FB"/>
    <w:rsid w:val="00204610"/>
    <w:rsid w:val="0020490B"/>
    <w:rsid w:val="00204F90"/>
    <w:rsid w:val="0020514A"/>
    <w:rsid w:val="00205A32"/>
    <w:rsid w:val="00205E30"/>
    <w:rsid w:val="00206449"/>
    <w:rsid w:val="002064BA"/>
    <w:rsid w:val="00207151"/>
    <w:rsid w:val="002072E7"/>
    <w:rsid w:val="00207D4F"/>
    <w:rsid w:val="002102D5"/>
    <w:rsid w:val="002106A2"/>
    <w:rsid w:val="00210BC3"/>
    <w:rsid w:val="002117DD"/>
    <w:rsid w:val="00212302"/>
    <w:rsid w:val="00212659"/>
    <w:rsid w:val="00212F16"/>
    <w:rsid w:val="00214294"/>
    <w:rsid w:val="00214919"/>
    <w:rsid w:val="00214DB4"/>
    <w:rsid w:val="00215670"/>
    <w:rsid w:val="00216208"/>
    <w:rsid w:val="002163C2"/>
    <w:rsid w:val="0021648E"/>
    <w:rsid w:val="00216CF0"/>
    <w:rsid w:val="0022056E"/>
    <w:rsid w:val="00220B8F"/>
    <w:rsid w:val="00220CE2"/>
    <w:rsid w:val="002211B0"/>
    <w:rsid w:val="00221B35"/>
    <w:rsid w:val="00221BF9"/>
    <w:rsid w:val="00221D10"/>
    <w:rsid w:val="002235D0"/>
    <w:rsid w:val="00223611"/>
    <w:rsid w:val="00223CEE"/>
    <w:rsid w:val="00225025"/>
    <w:rsid w:val="002257B7"/>
    <w:rsid w:val="00225CA0"/>
    <w:rsid w:val="0022636C"/>
    <w:rsid w:val="0022658D"/>
    <w:rsid w:val="00226B3F"/>
    <w:rsid w:val="00226FB1"/>
    <w:rsid w:val="0022737C"/>
    <w:rsid w:val="00227881"/>
    <w:rsid w:val="00230717"/>
    <w:rsid w:val="00230FC6"/>
    <w:rsid w:val="0023118E"/>
    <w:rsid w:val="0023204F"/>
    <w:rsid w:val="002320E0"/>
    <w:rsid w:val="00232168"/>
    <w:rsid w:val="002322AB"/>
    <w:rsid w:val="00232648"/>
    <w:rsid w:val="0023277C"/>
    <w:rsid w:val="00232932"/>
    <w:rsid w:val="00232C3E"/>
    <w:rsid w:val="00235F65"/>
    <w:rsid w:val="002371AA"/>
    <w:rsid w:val="0023766D"/>
    <w:rsid w:val="002378AB"/>
    <w:rsid w:val="0023796D"/>
    <w:rsid w:val="00237AC7"/>
    <w:rsid w:val="00240F3E"/>
    <w:rsid w:val="00241937"/>
    <w:rsid w:val="00241B55"/>
    <w:rsid w:val="00241DA9"/>
    <w:rsid w:val="00241E02"/>
    <w:rsid w:val="00242E72"/>
    <w:rsid w:val="00243DF5"/>
    <w:rsid w:val="00243E11"/>
    <w:rsid w:val="00245DFF"/>
    <w:rsid w:val="0024604A"/>
    <w:rsid w:val="002469B5"/>
    <w:rsid w:val="00246D97"/>
    <w:rsid w:val="00246FEA"/>
    <w:rsid w:val="00247187"/>
    <w:rsid w:val="00247E8D"/>
    <w:rsid w:val="00250445"/>
    <w:rsid w:val="00250AC5"/>
    <w:rsid w:val="00251358"/>
    <w:rsid w:val="00251AE5"/>
    <w:rsid w:val="00252369"/>
    <w:rsid w:val="00252510"/>
    <w:rsid w:val="0025299C"/>
    <w:rsid w:val="00252D25"/>
    <w:rsid w:val="00253398"/>
    <w:rsid w:val="00253B5D"/>
    <w:rsid w:val="00253E26"/>
    <w:rsid w:val="0025433E"/>
    <w:rsid w:val="00254596"/>
    <w:rsid w:val="0025528D"/>
    <w:rsid w:val="00255291"/>
    <w:rsid w:val="00255558"/>
    <w:rsid w:val="002555A5"/>
    <w:rsid w:val="002560FD"/>
    <w:rsid w:val="00256858"/>
    <w:rsid w:val="002569D8"/>
    <w:rsid w:val="002573CE"/>
    <w:rsid w:val="002575A7"/>
    <w:rsid w:val="00257BF6"/>
    <w:rsid w:val="0026160F"/>
    <w:rsid w:val="002619DD"/>
    <w:rsid w:val="00261AA0"/>
    <w:rsid w:val="0026252A"/>
    <w:rsid w:val="00262734"/>
    <w:rsid w:val="00262A14"/>
    <w:rsid w:val="00262C7D"/>
    <w:rsid w:val="00262CD3"/>
    <w:rsid w:val="00262ED0"/>
    <w:rsid w:val="002633B5"/>
    <w:rsid w:val="0026362E"/>
    <w:rsid w:val="0026381E"/>
    <w:rsid w:val="002639A5"/>
    <w:rsid w:val="00264819"/>
    <w:rsid w:val="002648D1"/>
    <w:rsid w:val="00264CB6"/>
    <w:rsid w:val="00264E8C"/>
    <w:rsid w:val="002658F4"/>
    <w:rsid w:val="0026632D"/>
    <w:rsid w:val="00266F43"/>
    <w:rsid w:val="002676B1"/>
    <w:rsid w:val="00270896"/>
    <w:rsid w:val="002718AF"/>
    <w:rsid w:val="002722B3"/>
    <w:rsid w:val="002730A0"/>
    <w:rsid w:val="0027348B"/>
    <w:rsid w:val="00273B05"/>
    <w:rsid w:val="00273CE1"/>
    <w:rsid w:val="00274610"/>
    <w:rsid w:val="00274B10"/>
    <w:rsid w:val="00274BFE"/>
    <w:rsid w:val="00275047"/>
    <w:rsid w:val="00275688"/>
    <w:rsid w:val="00275FFC"/>
    <w:rsid w:val="0027634F"/>
    <w:rsid w:val="00276F12"/>
    <w:rsid w:val="00277365"/>
    <w:rsid w:val="00277711"/>
    <w:rsid w:val="002778E2"/>
    <w:rsid w:val="00277B4F"/>
    <w:rsid w:val="002800A4"/>
    <w:rsid w:val="00280578"/>
    <w:rsid w:val="002810B9"/>
    <w:rsid w:val="00281CD9"/>
    <w:rsid w:val="00281DC4"/>
    <w:rsid w:val="00282ABE"/>
    <w:rsid w:val="002831DB"/>
    <w:rsid w:val="00283B79"/>
    <w:rsid w:val="002857D3"/>
    <w:rsid w:val="00286121"/>
    <w:rsid w:val="00287C56"/>
    <w:rsid w:val="00287C6F"/>
    <w:rsid w:val="00290B3F"/>
    <w:rsid w:val="00290CF5"/>
    <w:rsid w:val="002925B3"/>
    <w:rsid w:val="00293252"/>
    <w:rsid w:val="00293BC0"/>
    <w:rsid w:val="002940EA"/>
    <w:rsid w:val="00295250"/>
    <w:rsid w:val="00295410"/>
    <w:rsid w:val="002961A7"/>
    <w:rsid w:val="00296468"/>
    <w:rsid w:val="00296EB1"/>
    <w:rsid w:val="00297540"/>
    <w:rsid w:val="002A0083"/>
    <w:rsid w:val="002A0911"/>
    <w:rsid w:val="002A17C9"/>
    <w:rsid w:val="002A27D9"/>
    <w:rsid w:val="002A3AF7"/>
    <w:rsid w:val="002A4DD5"/>
    <w:rsid w:val="002A5212"/>
    <w:rsid w:val="002A763A"/>
    <w:rsid w:val="002A765C"/>
    <w:rsid w:val="002A7FE0"/>
    <w:rsid w:val="002B07E5"/>
    <w:rsid w:val="002B08D8"/>
    <w:rsid w:val="002B08EE"/>
    <w:rsid w:val="002B115F"/>
    <w:rsid w:val="002B1DFA"/>
    <w:rsid w:val="002B1ECB"/>
    <w:rsid w:val="002B384F"/>
    <w:rsid w:val="002B45DB"/>
    <w:rsid w:val="002B562B"/>
    <w:rsid w:val="002B5895"/>
    <w:rsid w:val="002B6D81"/>
    <w:rsid w:val="002B6E01"/>
    <w:rsid w:val="002C01F2"/>
    <w:rsid w:val="002C03C4"/>
    <w:rsid w:val="002C0A50"/>
    <w:rsid w:val="002C0CB6"/>
    <w:rsid w:val="002C1B5B"/>
    <w:rsid w:val="002C2422"/>
    <w:rsid w:val="002C41E4"/>
    <w:rsid w:val="002C474F"/>
    <w:rsid w:val="002C4BA0"/>
    <w:rsid w:val="002C4E03"/>
    <w:rsid w:val="002C59EB"/>
    <w:rsid w:val="002C6D59"/>
    <w:rsid w:val="002C7769"/>
    <w:rsid w:val="002C7E97"/>
    <w:rsid w:val="002D2F75"/>
    <w:rsid w:val="002D3249"/>
    <w:rsid w:val="002D39FE"/>
    <w:rsid w:val="002D3A23"/>
    <w:rsid w:val="002D7C23"/>
    <w:rsid w:val="002D7CC0"/>
    <w:rsid w:val="002D7E51"/>
    <w:rsid w:val="002E1BC4"/>
    <w:rsid w:val="002E295E"/>
    <w:rsid w:val="002E2CBF"/>
    <w:rsid w:val="002E60EE"/>
    <w:rsid w:val="002E7957"/>
    <w:rsid w:val="002E7BB7"/>
    <w:rsid w:val="002F1382"/>
    <w:rsid w:val="002F1834"/>
    <w:rsid w:val="002F1A1C"/>
    <w:rsid w:val="002F1B1E"/>
    <w:rsid w:val="002F221D"/>
    <w:rsid w:val="002F238D"/>
    <w:rsid w:val="002F2AD4"/>
    <w:rsid w:val="002F30A9"/>
    <w:rsid w:val="002F321B"/>
    <w:rsid w:val="002F47C0"/>
    <w:rsid w:val="002F4BA8"/>
    <w:rsid w:val="002F5283"/>
    <w:rsid w:val="002F5872"/>
    <w:rsid w:val="002F7487"/>
    <w:rsid w:val="002F7489"/>
    <w:rsid w:val="00301310"/>
    <w:rsid w:val="0030184E"/>
    <w:rsid w:val="00302019"/>
    <w:rsid w:val="003029C0"/>
    <w:rsid w:val="00302F37"/>
    <w:rsid w:val="003037B0"/>
    <w:rsid w:val="00303DAF"/>
    <w:rsid w:val="003043F6"/>
    <w:rsid w:val="00304A3A"/>
    <w:rsid w:val="003050D2"/>
    <w:rsid w:val="003052EA"/>
    <w:rsid w:val="003059EF"/>
    <w:rsid w:val="00305E6E"/>
    <w:rsid w:val="0030729B"/>
    <w:rsid w:val="003078AA"/>
    <w:rsid w:val="00311D3F"/>
    <w:rsid w:val="003120CE"/>
    <w:rsid w:val="0031212D"/>
    <w:rsid w:val="00312512"/>
    <w:rsid w:val="00312DE6"/>
    <w:rsid w:val="003150CF"/>
    <w:rsid w:val="00315B4B"/>
    <w:rsid w:val="00315C2A"/>
    <w:rsid w:val="00316340"/>
    <w:rsid w:val="00316E6D"/>
    <w:rsid w:val="003170BE"/>
    <w:rsid w:val="003176D2"/>
    <w:rsid w:val="0032196E"/>
    <w:rsid w:val="00322C93"/>
    <w:rsid w:val="00323C5E"/>
    <w:rsid w:val="0032418F"/>
    <w:rsid w:val="003245E1"/>
    <w:rsid w:val="003245FC"/>
    <w:rsid w:val="00324E03"/>
    <w:rsid w:val="00324F04"/>
    <w:rsid w:val="00325C46"/>
    <w:rsid w:val="0032711A"/>
    <w:rsid w:val="0033132C"/>
    <w:rsid w:val="003315A5"/>
    <w:rsid w:val="00331B1A"/>
    <w:rsid w:val="00331DC4"/>
    <w:rsid w:val="00332427"/>
    <w:rsid w:val="00332E94"/>
    <w:rsid w:val="003335E7"/>
    <w:rsid w:val="00336070"/>
    <w:rsid w:val="003363BA"/>
    <w:rsid w:val="00336586"/>
    <w:rsid w:val="00336F92"/>
    <w:rsid w:val="00337AB5"/>
    <w:rsid w:val="00337ED0"/>
    <w:rsid w:val="0034148F"/>
    <w:rsid w:val="00341796"/>
    <w:rsid w:val="00342924"/>
    <w:rsid w:val="00342B46"/>
    <w:rsid w:val="00342EBD"/>
    <w:rsid w:val="00343441"/>
    <w:rsid w:val="0034385B"/>
    <w:rsid w:val="00343E4A"/>
    <w:rsid w:val="00344657"/>
    <w:rsid w:val="00344917"/>
    <w:rsid w:val="00345E52"/>
    <w:rsid w:val="00346A7E"/>
    <w:rsid w:val="00347431"/>
    <w:rsid w:val="00347A3F"/>
    <w:rsid w:val="00347ABB"/>
    <w:rsid w:val="00347B08"/>
    <w:rsid w:val="00347EF0"/>
    <w:rsid w:val="00350530"/>
    <w:rsid w:val="00350F02"/>
    <w:rsid w:val="003526E3"/>
    <w:rsid w:val="00352960"/>
    <w:rsid w:val="00352A8B"/>
    <w:rsid w:val="00353AAC"/>
    <w:rsid w:val="00353FBA"/>
    <w:rsid w:val="003541FB"/>
    <w:rsid w:val="003556C1"/>
    <w:rsid w:val="00356138"/>
    <w:rsid w:val="00356A28"/>
    <w:rsid w:val="00356B6A"/>
    <w:rsid w:val="00357084"/>
    <w:rsid w:val="00360198"/>
    <w:rsid w:val="003604AC"/>
    <w:rsid w:val="00360501"/>
    <w:rsid w:val="00360804"/>
    <w:rsid w:val="003608D9"/>
    <w:rsid w:val="00361433"/>
    <w:rsid w:val="00361DC8"/>
    <w:rsid w:val="003623FE"/>
    <w:rsid w:val="003628AD"/>
    <w:rsid w:val="00363177"/>
    <w:rsid w:val="003640D6"/>
    <w:rsid w:val="003643B0"/>
    <w:rsid w:val="00364525"/>
    <w:rsid w:val="00364CE2"/>
    <w:rsid w:val="00366027"/>
    <w:rsid w:val="00366B72"/>
    <w:rsid w:val="0036715F"/>
    <w:rsid w:val="00367608"/>
    <w:rsid w:val="003702FD"/>
    <w:rsid w:val="003705BE"/>
    <w:rsid w:val="00371635"/>
    <w:rsid w:val="00371A16"/>
    <w:rsid w:val="00371EDF"/>
    <w:rsid w:val="0037262D"/>
    <w:rsid w:val="00373DB8"/>
    <w:rsid w:val="00374CB2"/>
    <w:rsid w:val="003756BD"/>
    <w:rsid w:val="00375A12"/>
    <w:rsid w:val="003770E0"/>
    <w:rsid w:val="00380380"/>
    <w:rsid w:val="00380751"/>
    <w:rsid w:val="00380A0F"/>
    <w:rsid w:val="00380C6B"/>
    <w:rsid w:val="003810C2"/>
    <w:rsid w:val="0038144E"/>
    <w:rsid w:val="00381D7A"/>
    <w:rsid w:val="00382005"/>
    <w:rsid w:val="003828EA"/>
    <w:rsid w:val="003834DA"/>
    <w:rsid w:val="003838F8"/>
    <w:rsid w:val="00383B66"/>
    <w:rsid w:val="003851BE"/>
    <w:rsid w:val="003851C8"/>
    <w:rsid w:val="0038552E"/>
    <w:rsid w:val="0038743B"/>
    <w:rsid w:val="00387958"/>
    <w:rsid w:val="00387E1D"/>
    <w:rsid w:val="00390023"/>
    <w:rsid w:val="003915D4"/>
    <w:rsid w:val="00391EAB"/>
    <w:rsid w:val="00392257"/>
    <w:rsid w:val="00392336"/>
    <w:rsid w:val="00392377"/>
    <w:rsid w:val="00392856"/>
    <w:rsid w:val="00393044"/>
    <w:rsid w:val="003934C5"/>
    <w:rsid w:val="003934E4"/>
    <w:rsid w:val="00393607"/>
    <w:rsid w:val="00393BE1"/>
    <w:rsid w:val="0039467B"/>
    <w:rsid w:val="0039538F"/>
    <w:rsid w:val="00395719"/>
    <w:rsid w:val="00395A22"/>
    <w:rsid w:val="003968DB"/>
    <w:rsid w:val="003A043F"/>
    <w:rsid w:val="003A087E"/>
    <w:rsid w:val="003A0E12"/>
    <w:rsid w:val="003A0EA3"/>
    <w:rsid w:val="003A141D"/>
    <w:rsid w:val="003A1792"/>
    <w:rsid w:val="003A19AE"/>
    <w:rsid w:val="003A2020"/>
    <w:rsid w:val="003A221C"/>
    <w:rsid w:val="003A268B"/>
    <w:rsid w:val="003A36E3"/>
    <w:rsid w:val="003A3750"/>
    <w:rsid w:val="003A3928"/>
    <w:rsid w:val="003A3954"/>
    <w:rsid w:val="003A4472"/>
    <w:rsid w:val="003A4840"/>
    <w:rsid w:val="003A659C"/>
    <w:rsid w:val="003A6FD6"/>
    <w:rsid w:val="003A7D82"/>
    <w:rsid w:val="003A7E6A"/>
    <w:rsid w:val="003B0ACB"/>
    <w:rsid w:val="003B1623"/>
    <w:rsid w:val="003B1721"/>
    <w:rsid w:val="003B1887"/>
    <w:rsid w:val="003B217E"/>
    <w:rsid w:val="003B2947"/>
    <w:rsid w:val="003B2B3C"/>
    <w:rsid w:val="003B2DC2"/>
    <w:rsid w:val="003B39D4"/>
    <w:rsid w:val="003B3D42"/>
    <w:rsid w:val="003B4037"/>
    <w:rsid w:val="003B467F"/>
    <w:rsid w:val="003B5AAF"/>
    <w:rsid w:val="003B630F"/>
    <w:rsid w:val="003B6601"/>
    <w:rsid w:val="003B66E8"/>
    <w:rsid w:val="003B67AF"/>
    <w:rsid w:val="003B6A08"/>
    <w:rsid w:val="003B6D6B"/>
    <w:rsid w:val="003B6F28"/>
    <w:rsid w:val="003B7D25"/>
    <w:rsid w:val="003C03C5"/>
    <w:rsid w:val="003C0E7A"/>
    <w:rsid w:val="003C2632"/>
    <w:rsid w:val="003C338F"/>
    <w:rsid w:val="003C3391"/>
    <w:rsid w:val="003C3861"/>
    <w:rsid w:val="003C3D7A"/>
    <w:rsid w:val="003C3F28"/>
    <w:rsid w:val="003C4433"/>
    <w:rsid w:val="003C44BE"/>
    <w:rsid w:val="003C4697"/>
    <w:rsid w:val="003C5348"/>
    <w:rsid w:val="003C773F"/>
    <w:rsid w:val="003D0701"/>
    <w:rsid w:val="003D0B83"/>
    <w:rsid w:val="003D109F"/>
    <w:rsid w:val="003D3506"/>
    <w:rsid w:val="003D3834"/>
    <w:rsid w:val="003D3957"/>
    <w:rsid w:val="003D3A38"/>
    <w:rsid w:val="003D40D5"/>
    <w:rsid w:val="003D627E"/>
    <w:rsid w:val="003D6324"/>
    <w:rsid w:val="003D6866"/>
    <w:rsid w:val="003D6E1B"/>
    <w:rsid w:val="003D716C"/>
    <w:rsid w:val="003D735F"/>
    <w:rsid w:val="003E0496"/>
    <w:rsid w:val="003E08A0"/>
    <w:rsid w:val="003E1B16"/>
    <w:rsid w:val="003E1CFC"/>
    <w:rsid w:val="003E1E4E"/>
    <w:rsid w:val="003E2DAD"/>
    <w:rsid w:val="003E481B"/>
    <w:rsid w:val="003E49A9"/>
    <w:rsid w:val="003E58A0"/>
    <w:rsid w:val="003E66EA"/>
    <w:rsid w:val="003E6B4A"/>
    <w:rsid w:val="003E73E7"/>
    <w:rsid w:val="003F09DD"/>
    <w:rsid w:val="003F0D5E"/>
    <w:rsid w:val="003F251C"/>
    <w:rsid w:val="003F33CD"/>
    <w:rsid w:val="003F505A"/>
    <w:rsid w:val="003F605B"/>
    <w:rsid w:val="003F61DE"/>
    <w:rsid w:val="003F6930"/>
    <w:rsid w:val="003F6C7E"/>
    <w:rsid w:val="003F740E"/>
    <w:rsid w:val="003F7595"/>
    <w:rsid w:val="003F7ED8"/>
    <w:rsid w:val="0040209A"/>
    <w:rsid w:val="00404493"/>
    <w:rsid w:val="00404DEF"/>
    <w:rsid w:val="00404F49"/>
    <w:rsid w:val="00405603"/>
    <w:rsid w:val="00405A4B"/>
    <w:rsid w:val="00405E80"/>
    <w:rsid w:val="00405FBD"/>
    <w:rsid w:val="0040602D"/>
    <w:rsid w:val="00410142"/>
    <w:rsid w:val="0041070A"/>
    <w:rsid w:val="00410AE0"/>
    <w:rsid w:val="004115A8"/>
    <w:rsid w:val="00411845"/>
    <w:rsid w:val="00411E30"/>
    <w:rsid w:val="004120FD"/>
    <w:rsid w:val="00412823"/>
    <w:rsid w:val="00412D10"/>
    <w:rsid w:val="004132B7"/>
    <w:rsid w:val="0041404B"/>
    <w:rsid w:val="0041408B"/>
    <w:rsid w:val="00414946"/>
    <w:rsid w:val="0041553C"/>
    <w:rsid w:val="00416632"/>
    <w:rsid w:val="00417CA8"/>
    <w:rsid w:val="0042031F"/>
    <w:rsid w:val="0042089D"/>
    <w:rsid w:val="00420FCF"/>
    <w:rsid w:val="00421376"/>
    <w:rsid w:val="004218C9"/>
    <w:rsid w:val="004229D3"/>
    <w:rsid w:val="00422C69"/>
    <w:rsid w:val="004245F1"/>
    <w:rsid w:val="00424F4D"/>
    <w:rsid w:val="00426B6E"/>
    <w:rsid w:val="00426C67"/>
    <w:rsid w:val="00430930"/>
    <w:rsid w:val="00430AB1"/>
    <w:rsid w:val="00430BE1"/>
    <w:rsid w:val="004314FB"/>
    <w:rsid w:val="0043177A"/>
    <w:rsid w:val="0043225E"/>
    <w:rsid w:val="004324C8"/>
    <w:rsid w:val="004324DF"/>
    <w:rsid w:val="00432FC0"/>
    <w:rsid w:val="0043369D"/>
    <w:rsid w:val="00434123"/>
    <w:rsid w:val="00434474"/>
    <w:rsid w:val="004345D6"/>
    <w:rsid w:val="0043469D"/>
    <w:rsid w:val="004346F7"/>
    <w:rsid w:val="004351A9"/>
    <w:rsid w:val="0043560C"/>
    <w:rsid w:val="00435E21"/>
    <w:rsid w:val="00436168"/>
    <w:rsid w:val="00436418"/>
    <w:rsid w:val="004367ED"/>
    <w:rsid w:val="00437232"/>
    <w:rsid w:val="00437E8A"/>
    <w:rsid w:val="004419BA"/>
    <w:rsid w:val="00442EB0"/>
    <w:rsid w:val="004433C8"/>
    <w:rsid w:val="0044372E"/>
    <w:rsid w:val="00443B52"/>
    <w:rsid w:val="00443E70"/>
    <w:rsid w:val="00444290"/>
    <w:rsid w:val="00444AFA"/>
    <w:rsid w:val="00444F5F"/>
    <w:rsid w:val="00445CFE"/>
    <w:rsid w:val="00447036"/>
    <w:rsid w:val="00447F18"/>
    <w:rsid w:val="00450860"/>
    <w:rsid w:val="004512FC"/>
    <w:rsid w:val="00451B6B"/>
    <w:rsid w:val="00451CD9"/>
    <w:rsid w:val="004521AE"/>
    <w:rsid w:val="00453339"/>
    <w:rsid w:val="00454379"/>
    <w:rsid w:val="00454E5D"/>
    <w:rsid w:val="00455402"/>
    <w:rsid w:val="00455B40"/>
    <w:rsid w:val="00455EB4"/>
    <w:rsid w:val="00456124"/>
    <w:rsid w:val="004571C9"/>
    <w:rsid w:val="00457CBF"/>
    <w:rsid w:val="00460F59"/>
    <w:rsid w:val="00462FC3"/>
    <w:rsid w:val="004631CE"/>
    <w:rsid w:val="004636E0"/>
    <w:rsid w:val="00463AB5"/>
    <w:rsid w:val="00464843"/>
    <w:rsid w:val="004648FC"/>
    <w:rsid w:val="004650C0"/>
    <w:rsid w:val="00466657"/>
    <w:rsid w:val="00470974"/>
    <w:rsid w:val="00470C2A"/>
    <w:rsid w:val="004710E1"/>
    <w:rsid w:val="004718A5"/>
    <w:rsid w:val="00471FCB"/>
    <w:rsid w:val="00472CE2"/>
    <w:rsid w:val="004739A7"/>
    <w:rsid w:val="00473B00"/>
    <w:rsid w:val="00474044"/>
    <w:rsid w:val="0047408E"/>
    <w:rsid w:val="004745A9"/>
    <w:rsid w:val="004746D9"/>
    <w:rsid w:val="00475BBD"/>
    <w:rsid w:val="00476010"/>
    <w:rsid w:val="004760C0"/>
    <w:rsid w:val="00477165"/>
    <w:rsid w:val="00480F56"/>
    <w:rsid w:val="004817FC"/>
    <w:rsid w:val="00481927"/>
    <w:rsid w:val="00482271"/>
    <w:rsid w:val="004829F5"/>
    <w:rsid w:val="00482A9A"/>
    <w:rsid w:val="004857EF"/>
    <w:rsid w:val="00486836"/>
    <w:rsid w:val="004871A6"/>
    <w:rsid w:val="00487246"/>
    <w:rsid w:val="004872C6"/>
    <w:rsid w:val="00490274"/>
    <w:rsid w:val="004914FB"/>
    <w:rsid w:val="004916D4"/>
    <w:rsid w:val="00492096"/>
    <w:rsid w:val="00492930"/>
    <w:rsid w:val="00492B53"/>
    <w:rsid w:val="004932DE"/>
    <w:rsid w:val="004934D5"/>
    <w:rsid w:val="004937BF"/>
    <w:rsid w:val="0049498E"/>
    <w:rsid w:val="004949D0"/>
    <w:rsid w:val="004958C1"/>
    <w:rsid w:val="00495A25"/>
    <w:rsid w:val="00495F63"/>
    <w:rsid w:val="00496B93"/>
    <w:rsid w:val="00496C06"/>
    <w:rsid w:val="00496D5E"/>
    <w:rsid w:val="004974DF"/>
    <w:rsid w:val="00497A13"/>
    <w:rsid w:val="00497C2D"/>
    <w:rsid w:val="00497D7E"/>
    <w:rsid w:val="004A02FB"/>
    <w:rsid w:val="004A0348"/>
    <w:rsid w:val="004A07E5"/>
    <w:rsid w:val="004A14CB"/>
    <w:rsid w:val="004A1F93"/>
    <w:rsid w:val="004A2EAD"/>
    <w:rsid w:val="004A3177"/>
    <w:rsid w:val="004A3B0A"/>
    <w:rsid w:val="004A48CC"/>
    <w:rsid w:val="004A5E43"/>
    <w:rsid w:val="004A630D"/>
    <w:rsid w:val="004A6FAC"/>
    <w:rsid w:val="004A7A8C"/>
    <w:rsid w:val="004A7E45"/>
    <w:rsid w:val="004B0F02"/>
    <w:rsid w:val="004B107A"/>
    <w:rsid w:val="004B17C0"/>
    <w:rsid w:val="004B2331"/>
    <w:rsid w:val="004B2335"/>
    <w:rsid w:val="004B28D5"/>
    <w:rsid w:val="004B37C3"/>
    <w:rsid w:val="004B3E9E"/>
    <w:rsid w:val="004B55C1"/>
    <w:rsid w:val="004B63A0"/>
    <w:rsid w:val="004B713A"/>
    <w:rsid w:val="004B7A79"/>
    <w:rsid w:val="004B7E5B"/>
    <w:rsid w:val="004C03DA"/>
    <w:rsid w:val="004C0DCC"/>
    <w:rsid w:val="004C12AE"/>
    <w:rsid w:val="004C1483"/>
    <w:rsid w:val="004C1947"/>
    <w:rsid w:val="004C2423"/>
    <w:rsid w:val="004C2AEB"/>
    <w:rsid w:val="004C3684"/>
    <w:rsid w:val="004C5621"/>
    <w:rsid w:val="004C5789"/>
    <w:rsid w:val="004C61CE"/>
    <w:rsid w:val="004C64BB"/>
    <w:rsid w:val="004C70D2"/>
    <w:rsid w:val="004C76B1"/>
    <w:rsid w:val="004C78F2"/>
    <w:rsid w:val="004D07D5"/>
    <w:rsid w:val="004D0DBF"/>
    <w:rsid w:val="004D10AB"/>
    <w:rsid w:val="004D116C"/>
    <w:rsid w:val="004D16B3"/>
    <w:rsid w:val="004D2AE7"/>
    <w:rsid w:val="004D2C4A"/>
    <w:rsid w:val="004D2CD6"/>
    <w:rsid w:val="004D3105"/>
    <w:rsid w:val="004D3123"/>
    <w:rsid w:val="004D32CF"/>
    <w:rsid w:val="004D3B2E"/>
    <w:rsid w:val="004D40D1"/>
    <w:rsid w:val="004D64A1"/>
    <w:rsid w:val="004D6B25"/>
    <w:rsid w:val="004D6BD3"/>
    <w:rsid w:val="004D6DF0"/>
    <w:rsid w:val="004D7BF3"/>
    <w:rsid w:val="004E00E2"/>
    <w:rsid w:val="004E095F"/>
    <w:rsid w:val="004E1DF8"/>
    <w:rsid w:val="004E1F3A"/>
    <w:rsid w:val="004E21C6"/>
    <w:rsid w:val="004E2703"/>
    <w:rsid w:val="004E3078"/>
    <w:rsid w:val="004E49E1"/>
    <w:rsid w:val="004E5062"/>
    <w:rsid w:val="004E6450"/>
    <w:rsid w:val="004E7074"/>
    <w:rsid w:val="004E728F"/>
    <w:rsid w:val="004E742E"/>
    <w:rsid w:val="004E79DA"/>
    <w:rsid w:val="004E7A34"/>
    <w:rsid w:val="004E7BD6"/>
    <w:rsid w:val="004F0137"/>
    <w:rsid w:val="004F0F5A"/>
    <w:rsid w:val="004F39F8"/>
    <w:rsid w:val="004F3F4A"/>
    <w:rsid w:val="005007F1"/>
    <w:rsid w:val="00500AD1"/>
    <w:rsid w:val="00500B72"/>
    <w:rsid w:val="00501166"/>
    <w:rsid w:val="005013AB"/>
    <w:rsid w:val="00503304"/>
    <w:rsid w:val="00503B78"/>
    <w:rsid w:val="00505E18"/>
    <w:rsid w:val="0050797F"/>
    <w:rsid w:val="00507EEF"/>
    <w:rsid w:val="0051012B"/>
    <w:rsid w:val="00510AEF"/>
    <w:rsid w:val="00510F6C"/>
    <w:rsid w:val="00511142"/>
    <w:rsid w:val="005132F6"/>
    <w:rsid w:val="0051370D"/>
    <w:rsid w:val="005137CA"/>
    <w:rsid w:val="005148E5"/>
    <w:rsid w:val="00514BE7"/>
    <w:rsid w:val="0051579D"/>
    <w:rsid w:val="005167FC"/>
    <w:rsid w:val="00516A30"/>
    <w:rsid w:val="00517A62"/>
    <w:rsid w:val="005206E8"/>
    <w:rsid w:val="00520817"/>
    <w:rsid w:val="00521DFA"/>
    <w:rsid w:val="00521FC2"/>
    <w:rsid w:val="005226AC"/>
    <w:rsid w:val="00522EA7"/>
    <w:rsid w:val="00522EA9"/>
    <w:rsid w:val="00523208"/>
    <w:rsid w:val="00523A7B"/>
    <w:rsid w:val="00523C68"/>
    <w:rsid w:val="0052416A"/>
    <w:rsid w:val="00524B68"/>
    <w:rsid w:val="00524D37"/>
    <w:rsid w:val="0052517A"/>
    <w:rsid w:val="005254C5"/>
    <w:rsid w:val="00526409"/>
    <w:rsid w:val="00526AA7"/>
    <w:rsid w:val="00527F60"/>
    <w:rsid w:val="005305BD"/>
    <w:rsid w:val="00531067"/>
    <w:rsid w:val="0053116C"/>
    <w:rsid w:val="00531844"/>
    <w:rsid w:val="00531950"/>
    <w:rsid w:val="00531EF4"/>
    <w:rsid w:val="0053206E"/>
    <w:rsid w:val="00532CE1"/>
    <w:rsid w:val="00533164"/>
    <w:rsid w:val="005333AD"/>
    <w:rsid w:val="00534237"/>
    <w:rsid w:val="00534416"/>
    <w:rsid w:val="005359FB"/>
    <w:rsid w:val="00535B87"/>
    <w:rsid w:val="00537814"/>
    <w:rsid w:val="00537B54"/>
    <w:rsid w:val="00537C3C"/>
    <w:rsid w:val="0054088E"/>
    <w:rsid w:val="005429D7"/>
    <w:rsid w:val="00542FC8"/>
    <w:rsid w:val="00543060"/>
    <w:rsid w:val="005438E9"/>
    <w:rsid w:val="0054417E"/>
    <w:rsid w:val="005444AE"/>
    <w:rsid w:val="00544B84"/>
    <w:rsid w:val="005460F2"/>
    <w:rsid w:val="005501B6"/>
    <w:rsid w:val="00550515"/>
    <w:rsid w:val="005509A3"/>
    <w:rsid w:val="00550B3E"/>
    <w:rsid w:val="00551510"/>
    <w:rsid w:val="00551F28"/>
    <w:rsid w:val="0055228A"/>
    <w:rsid w:val="00552908"/>
    <w:rsid w:val="0055311A"/>
    <w:rsid w:val="00554CAD"/>
    <w:rsid w:val="00554CF2"/>
    <w:rsid w:val="00555231"/>
    <w:rsid w:val="00555344"/>
    <w:rsid w:val="005568B4"/>
    <w:rsid w:val="005569A5"/>
    <w:rsid w:val="005569CA"/>
    <w:rsid w:val="00556C04"/>
    <w:rsid w:val="00557019"/>
    <w:rsid w:val="00557710"/>
    <w:rsid w:val="00557CD6"/>
    <w:rsid w:val="00557E95"/>
    <w:rsid w:val="00561BA3"/>
    <w:rsid w:val="00561F47"/>
    <w:rsid w:val="00563A15"/>
    <w:rsid w:val="00563A9C"/>
    <w:rsid w:val="00565866"/>
    <w:rsid w:val="00566FFD"/>
    <w:rsid w:val="00570509"/>
    <w:rsid w:val="00571C9A"/>
    <w:rsid w:val="005734AD"/>
    <w:rsid w:val="005748ED"/>
    <w:rsid w:val="00574BB2"/>
    <w:rsid w:val="00575841"/>
    <w:rsid w:val="00576C2D"/>
    <w:rsid w:val="00576C3F"/>
    <w:rsid w:val="00576E6C"/>
    <w:rsid w:val="00577103"/>
    <w:rsid w:val="005802B6"/>
    <w:rsid w:val="005814C3"/>
    <w:rsid w:val="005818A5"/>
    <w:rsid w:val="00581A7D"/>
    <w:rsid w:val="00581D4D"/>
    <w:rsid w:val="005827D8"/>
    <w:rsid w:val="0058288C"/>
    <w:rsid w:val="00584084"/>
    <w:rsid w:val="005842BB"/>
    <w:rsid w:val="00585496"/>
    <w:rsid w:val="005858FC"/>
    <w:rsid w:val="005861D0"/>
    <w:rsid w:val="005864E9"/>
    <w:rsid w:val="00586CAC"/>
    <w:rsid w:val="00590B94"/>
    <w:rsid w:val="0059121C"/>
    <w:rsid w:val="005922AB"/>
    <w:rsid w:val="0059328B"/>
    <w:rsid w:val="005943EA"/>
    <w:rsid w:val="005944C2"/>
    <w:rsid w:val="00594FEC"/>
    <w:rsid w:val="00595436"/>
    <w:rsid w:val="00595816"/>
    <w:rsid w:val="00595D14"/>
    <w:rsid w:val="00596346"/>
    <w:rsid w:val="00596941"/>
    <w:rsid w:val="005970A4"/>
    <w:rsid w:val="0059782B"/>
    <w:rsid w:val="00597892"/>
    <w:rsid w:val="00597A63"/>
    <w:rsid w:val="00597A74"/>
    <w:rsid w:val="005A0E83"/>
    <w:rsid w:val="005A11D0"/>
    <w:rsid w:val="005A285D"/>
    <w:rsid w:val="005A3387"/>
    <w:rsid w:val="005A34BE"/>
    <w:rsid w:val="005A455E"/>
    <w:rsid w:val="005A534A"/>
    <w:rsid w:val="005A57BC"/>
    <w:rsid w:val="005A5D97"/>
    <w:rsid w:val="005A627E"/>
    <w:rsid w:val="005A6E42"/>
    <w:rsid w:val="005A732A"/>
    <w:rsid w:val="005A732D"/>
    <w:rsid w:val="005B2AA1"/>
    <w:rsid w:val="005B2FCE"/>
    <w:rsid w:val="005B3064"/>
    <w:rsid w:val="005B3083"/>
    <w:rsid w:val="005B3290"/>
    <w:rsid w:val="005B3613"/>
    <w:rsid w:val="005B3B97"/>
    <w:rsid w:val="005B3CCB"/>
    <w:rsid w:val="005B46BB"/>
    <w:rsid w:val="005B4819"/>
    <w:rsid w:val="005B4B8F"/>
    <w:rsid w:val="005B4B90"/>
    <w:rsid w:val="005B5746"/>
    <w:rsid w:val="005B5858"/>
    <w:rsid w:val="005B5A24"/>
    <w:rsid w:val="005B627A"/>
    <w:rsid w:val="005B6C54"/>
    <w:rsid w:val="005B6F63"/>
    <w:rsid w:val="005B70FC"/>
    <w:rsid w:val="005B7212"/>
    <w:rsid w:val="005C0145"/>
    <w:rsid w:val="005C01B2"/>
    <w:rsid w:val="005C08DD"/>
    <w:rsid w:val="005C198D"/>
    <w:rsid w:val="005C19C4"/>
    <w:rsid w:val="005C20AE"/>
    <w:rsid w:val="005C242D"/>
    <w:rsid w:val="005C3160"/>
    <w:rsid w:val="005C31E5"/>
    <w:rsid w:val="005C3B16"/>
    <w:rsid w:val="005C46B6"/>
    <w:rsid w:val="005C5B41"/>
    <w:rsid w:val="005C6498"/>
    <w:rsid w:val="005C6E7A"/>
    <w:rsid w:val="005C6E8B"/>
    <w:rsid w:val="005C6EC3"/>
    <w:rsid w:val="005C7174"/>
    <w:rsid w:val="005C71A5"/>
    <w:rsid w:val="005C736D"/>
    <w:rsid w:val="005C73A2"/>
    <w:rsid w:val="005D00F2"/>
    <w:rsid w:val="005D0189"/>
    <w:rsid w:val="005D2EAA"/>
    <w:rsid w:val="005D2F8A"/>
    <w:rsid w:val="005D3A93"/>
    <w:rsid w:val="005D3F0B"/>
    <w:rsid w:val="005D49E1"/>
    <w:rsid w:val="005D4A92"/>
    <w:rsid w:val="005D4C1A"/>
    <w:rsid w:val="005D4FEC"/>
    <w:rsid w:val="005D5796"/>
    <w:rsid w:val="005D61DC"/>
    <w:rsid w:val="005D6242"/>
    <w:rsid w:val="005D673E"/>
    <w:rsid w:val="005D719F"/>
    <w:rsid w:val="005D7AB0"/>
    <w:rsid w:val="005D7DD4"/>
    <w:rsid w:val="005D7ECD"/>
    <w:rsid w:val="005E05F6"/>
    <w:rsid w:val="005E1F32"/>
    <w:rsid w:val="005E242F"/>
    <w:rsid w:val="005E278F"/>
    <w:rsid w:val="005E3AA2"/>
    <w:rsid w:val="005E3E95"/>
    <w:rsid w:val="005E44CA"/>
    <w:rsid w:val="005E46B8"/>
    <w:rsid w:val="005E4A28"/>
    <w:rsid w:val="005E4CDE"/>
    <w:rsid w:val="005E4F5F"/>
    <w:rsid w:val="005E4F98"/>
    <w:rsid w:val="005F0273"/>
    <w:rsid w:val="005F0A8D"/>
    <w:rsid w:val="005F237B"/>
    <w:rsid w:val="005F2601"/>
    <w:rsid w:val="005F2727"/>
    <w:rsid w:val="005F3411"/>
    <w:rsid w:val="005F3AA6"/>
    <w:rsid w:val="005F3BE1"/>
    <w:rsid w:val="005F3E53"/>
    <w:rsid w:val="005F3F4C"/>
    <w:rsid w:val="005F3F83"/>
    <w:rsid w:val="005F3FF5"/>
    <w:rsid w:val="005F540D"/>
    <w:rsid w:val="005F62FB"/>
    <w:rsid w:val="005F64B2"/>
    <w:rsid w:val="005F64BE"/>
    <w:rsid w:val="005F6EC1"/>
    <w:rsid w:val="005F763C"/>
    <w:rsid w:val="005F7F0D"/>
    <w:rsid w:val="006008E5"/>
    <w:rsid w:val="00601621"/>
    <w:rsid w:val="00602381"/>
    <w:rsid w:val="00602A74"/>
    <w:rsid w:val="00602EF4"/>
    <w:rsid w:val="006030E7"/>
    <w:rsid w:val="0060368A"/>
    <w:rsid w:val="00604015"/>
    <w:rsid w:val="00604E66"/>
    <w:rsid w:val="006053D6"/>
    <w:rsid w:val="00605ECF"/>
    <w:rsid w:val="00606178"/>
    <w:rsid w:val="00606220"/>
    <w:rsid w:val="00606BCC"/>
    <w:rsid w:val="006075F9"/>
    <w:rsid w:val="00607C51"/>
    <w:rsid w:val="00607CEE"/>
    <w:rsid w:val="00607D68"/>
    <w:rsid w:val="00610C43"/>
    <w:rsid w:val="006110C7"/>
    <w:rsid w:val="00611E39"/>
    <w:rsid w:val="00611FF3"/>
    <w:rsid w:val="00613030"/>
    <w:rsid w:val="00613656"/>
    <w:rsid w:val="006141BC"/>
    <w:rsid w:val="0061572A"/>
    <w:rsid w:val="00616713"/>
    <w:rsid w:val="00620919"/>
    <w:rsid w:val="00620A7F"/>
    <w:rsid w:val="0062196D"/>
    <w:rsid w:val="00622505"/>
    <w:rsid w:val="00622BE5"/>
    <w:rsid w:val="00622FA8"/>
    <w:rsid w:val="00623595"/>
    <w:rsid w:val="006237C5"/>
    <w:rsid w:val="0062562D"/>
    <w:rsid w:val="0062625C"/>
    <w:rsid w:val="00626E65"/>
    <w:rsid w:val="00627F9E"/>
    <w:rsid w:val="00630388"/>
    <w:rsid w:val="006314E7"/>
    <w:rsid w:val="00631CD3"/>
    <w:rsid w:val="0063224C"/>
    <w:rsid w:val="006335B1"/>
    <w:rsid w:val="00633CEE"/>
    <w:rsid w:val="00633D7F"/>
    <w:rsid w:val="00633DF3"/>
    <w:rsid w:val="00634016"/>
    <w:rsid w:val="00634C5B"/>
    <w:rsid w:val="00634FE7"/>
    <w:rsid w:val="0063551C"/>
    <w:rsid w:val="00635C1A"/>
    <w:rsid w:val="00636131"/>
    <w:rsid w:val="00636917"/>
    <w:rsid w:val="00636B47"/>
    <w:rsid w:val="00636E31"/>
    <w:rsid w:val="00636F01"/>
    <w:rsid w:val="00637833"/>
    <w:rsid w:val="00640A6A"/>
    <w:rsid w:val="00640E44"/>
    <w:rsid w:val="00643477"/>
    <w:rsid w:val="00643518"/>
    <w:rsid w:val="00643606"/>
    <w:rsid w:val="00643617"/>
    <w:rsid w:val="00643870"/>
    <w:rsid w:val="0064404C"/>
    <w:rsid w:val="006446AD"/>
    <w:rsid w:val="00645EA3"/>
    <w:rsid w:val="0064613E"/>
    <w:rsid w:val="00646E8D"/>
    <w:rsid w:val="006477C4"/>
    <w:rsid w:val="00647F09"/>
    <w:rsid w:val="006500C4"/>
    <w:rsid w:val="00650ACD"/>
    <w:rsid w:val="00650FA7"/>
    <w:rsid w:val="0065134F"/>
    <w:rsid w:val="006521AC"/>
    <w:rsid w:val="00652A39"/>
    <w:rsid w:val="006532B1"/>
    <w:rsid w:val="0065390D"/>
    <w:rsid w:val="00653A22"/>
    <w:rsid w:val="00653CE5"/>
    <w:rsid w:val="00653E00"/>
    <w:rsid w:val="00655FF9"/>
    <w:rsid w:val="00656631"/>
    <w:rsid w:val="00656719"/>
    <w:rsid w:val="00656B8B"/>
    <w:rsid w:val="00656C42"/>
    <w:rsid w:val="00656E81"/>
    <w:rsid w:val="0065730C"/>
    <w:rsid w:val="00657FA0"/>
    <w:rsid w:val="00660317"/>
    <w:rsid w:val="0066084A"/>
    <w:rsid w:val="00660EE9"/>
    <w:rsid w:val="00660F75"/>
    <w:rsid w:val="00661BD1"/>
    <w:rsid w:val="00661BF6"/>
    <w:rsid w:val="00661EA5"/>
    <w:rsid w:val="006627E3"/>
    <w:rsid w:val="00662CBE"/>
    <w:rsid w:val="006639CF"/>
    <w:rsid w:val="00663A8E"/>
    <w:rsid w:val="00663AC5"/>
    <w:rsid w:val="00664A4F"/>
    <w:rsid w:val="006658E3"/>
    <w:rsid w:val="00665A52"/>
    <w:rsid w:val="00666F95"/>
    <w:rsid w:val="0066743D"/>
    <w:rsid w:val="0067031A"/>
    <w:rsid w:val="006704B9"/>
    <w:rsid w:val="006705C5"/>
    <w:rsid w:val="00671A6E"/>
    <w:rsid w:val="0067324A"/>
    <w:rsid w:val="00674578"/>
    <w:rsid w:val="00675CC4"/>
    <w:rsid w:val="00676238"/>
    <w:rsid w:val="00676DF1"/>
    <w:rsid w:val="00677222"/>
    <w:rsid w:val="00677CB4"/>
    <w:rsid w:val="006809A8"/>
    <w:rsid w:val="00680FF3"/>
    <w:rsid w:val="006813FD"/>
    <w:rsid w:val="00681B82"/>
    <w:rsid w:val="00683F96"/>
    <w:rsid w:val="006842E9"/>
    <w:rsid w:val="00684907"/>
    <w:rsid w:val="006856EC"/>
    <w:rsid w:val="006873FA"/>
    <w:rsid w:val="0068776C"/>
    <w:rsid w:val="006878A6"/>
    <w:rsid w:val="00687A62"/>
    <w:rsid w:val="00687BD2"/>
    <w:rsid w:val="00690495"/>
    <w:rsid w:val="006904D6"/>
    <w:rsid w:val="00690614"/>
    <w:rsid w:val="00690D53"/>
    <w:rsid w:val="00690E73"/>
    <w:rsid w:val="006911A0"/>
    <w:rsid w:val="00691CA4"/>
    <w:rsid w:val="0069242A"/>
    <w:rsid w:val="00692EDC"/>
    <w:rsid w:val="006934A3"/>
    <w:rsid w:val="00694771"/>
    <w:rsid w:val="00694C99"/>
    <w:rsid w:val="00695894"/>
    <w:rsid w:val="00696391"/>
    <w:rsid w:val="0069641D"/>
    <w:rsid w:val="00697418"/>
    <w:rsid w:val="00697C20"/>
    <w:rsid w:val="00697C76"/>
    <w:rsid w:val="006A032A"/>
    <w:rsid w:val="006A0AD1"/>
    <w:rsid w:val="006A0C3B"/>
    <w:rsid w:val="006A1463"/>
    <w:rsid w:val="006A331E"/>
    <w:rsid w:val="006A341D"/>
    <w:rsid w:val="006A3B58"/>
    <w:rsid w:val="006A4005"/>
    <w:rsid w:val="006A46ED"/>
    <w:rsid w:val="006A4A23"/>
    <w:rsid w:val="006A53EC"/>
    <w:rsid w:val="006A5B78"/>
    <w:rsid w:val="006A6259"/>
    <w:rsid w:val="006A6BBC"/>
    <w:rsid w:val="006A6DAA"/>
    <w:rsid w:val="006A78C7"/>
    <w:rsid w:val="006A7D4F"/>
    <w:rsid w:val="006B0226"/>
    <w:rsid w:val="006B0975"/>
    <w:rsid w:val="006B0B5A"/>
    <w:rsid w:val="006B0B64"/>
    <w:rsid w:val="006B285B"/>
    <w:rsid w:val="006B3B68"/>
    <w:rsid w:val="006B3CB9"/>
    <w:rsid w:val="006B40AD"/>
    <w:rsid w:val="006B4A71"/>
    <w:rsid w:val="006B5665"/>
    <w:rsid w:val="006B6EE9"/>
    <w:rsid w:val="006B6EFB"/>
    <w:rsid w:val="006B7722"/>
    <w:rsid w:val="006C061F"/>
    <w:rsid w:val="006C0DCD"/>
    <w:rsid w:val="006C0DEE"/>
    <w:rsid w:val="006C10C9"/>
    <w:rsid w:val="006C150A"/>
    <w:rsid w:val="006C2568"/>
    <w:rsid w:val="006C4787"/>
    <w:rsid w:val="006C4B77"/>
    <w:rsid w:val="006C577C"/>
    <w:rsid w:val="006C59F5"/>
    <w:rsid w:val="006C5B14"/>
    <w:rsid w:val="006C6057"/>
    <w:rsid w:val="006C6B4F"/>
    <w:rsid w:val="006C7DC9"/>
    <w:rsid w:val="006C7EA4"/>
    <w:rsid w:val="006D04A7"/>
    <w:rsid w:val="006D1050"/>
    <w:rsid w:val="006D1C82"/>
    <w:rsid w:val="006D1F09"/>
    <w:rsid w:val="006D2790"/>
    <w:rsid w:val="006D2E58"/>
    <w:rsid w:val="006D2EC0"/>
    <w:rsid w:val="006D3CE0"/>
    <w:rsid w:val="006D41B9"/>
    <w:rsid w:val="006D4992"/>
    <w:rsid w:val="006D4B18"/>
    <w:rsid w:val="006D6C15"/>
    <w:rsid w:val="006D7650"/>
    <w:rsid w:val="006D768B"/>
    <w:rsid w:val="006D7C53"/>
    <w:rsid w:val="006E00D4"/>
    <w:rsid w:val="006E03C2"/>
    <w:rsid w:val="006E09E0"/>
    <w:rsid w:val="006E1B5B"/>
    <w:rsid w:val="006E1C38"/>
    <w:rsid w:val="006E2522"/>
    <w:rsid w:val="006E3DD9"/>
    <w:rsid w:val="006E41CE"/>
    <w:rsid w:val="006E4D38"/>
    <w:rsid w:val="006E5D24"/>
    <w:rsid w:val="006E5DE0"/>
    <w:rsid w:val="006E6170"/>
    <w:rsid w:val="006E6C37"/>
    <w:rsid w:val="006E7517"/>
    <w:rsid w:val="006E76FC"/>
    <w:rsid w:val="006F14DB"/>
    <w:rsid w:val="006F22DD"/>
    <w:rsid w:val="006F2D66"/>
    <w:rsid w:val="006F2E29"/>
    <w:rsid w:val="006F3A9F"/>
    <w:rsid w:val="006F4686"/>
    <w:rsid w:val="006F4707"/>
    <w:rsid w:val="006F5409"/>
    <w:rsid w:val="006F583D"/>
    <w:rsid w:val="006F5C12"/>
    <w:rsid w:val="006F70B2"/>
    <w:rsid w:val="006F739C"/>
    <w:rsid w:val="006F7A6C"/>
    <w:rsid w:val="006F7E45"/>
    <w:rsid w:val="0070077A"/>
    <w:rsid w:val="007019FE"/>
    <w:rsid w:val="00701BDC"/>
    <w:rsid w:val="00701FF4"/>
    <w:rsid w:val="00702CD2"/>
    <w:rsid w:val="00704406"/>
    <w:rsid w:val="0070477E"/>
    <w:rsid w:val="00704B5C"/>
    <w:rsid w:val="00704E94"/>
    <w:rsid w:val="00705FE3"/>
    <w:rsid w:val="00706398"/>
    <w:rsid w:val="0070648A"/>
    <w:rsid w:val="00706C61"/>
    <w:rsid w:val="007106E5"/>
    <w:rsid w:val="00711E74"/>
    <w:rsid w:val="0071212C"/>
    <w:rsid w:val="00714831"/>
    <w:rsid w:val="00714886"/>
    <w:rsid w:val="00714B60"/>
    <w:rsid w:val="00714E11"/>
    <w:rsid w:val="00714E15"/>
    <w:rsid w:val="00715634"/>
    <w:rsid w:val="007158B7"/>
    <w:rsid w:val="007160A5"/>
    <w:rsid w:val="00716A4B"/>
    <w:rsid w:val="00716D72"/>
    <w:rsid w:val="00716E34"/>
    <w:rsid w:val="00716F7E"/>
    <w:rsid w:val="00717B82"/>
    <w:rsid w:val="00720972"/>
    <w:rsid w:val="00720B6D"/>
    <w:rsid w:val="0072193B"/>
    <w:rsid w:val="00721C71"/>
    <w:rsid w:val="00722048"/>
    <w:rsid w:val="00722CD5"/>
    <w:rsid w:val="00722DD5"/>
    <w:rsid w:val="007232A7"/>
    <w:rsid w:val="007233E0"/>
    <w:rsid w:val="007240CB"/>
    <w:rsid w:val="00724326"/>
    <w:rsid w:val="0072469B"/>
    <w:rsid w:val="00724A5D"/>
    <w:rsid w:val="00725416"/>
    <w:rsid w:val="007269E3"/>
    <w:rsid w:val="00726A8B"/>
    <w:rsid w:val="00726B56"/>
    <w:rsid w:val="00726CDC"/>
    <w:rsid w:val="00727B36"/>
    <w:rsid w:val="0073069A"/>
    <w:rsid w:val="00730B70"/>
    <w:rsid w:val="007314ED"/>
    <w:rsid w:val="007319FB"/>
    <w:rsid w:val="00732AB0"/>
    <w:rsid w:val="00732CE0"/>
    <w:rsid w:val="00733180"/>
    <w:rsid w:val="007332A2"/>
    <w:rsid w:val="00733B09"/>
    <w:rsid w:val="00733EC2"/>
    <w:rsid w:val="00734213"/>
    <w:rsid w:val="007351D6"/>
    <w:rsid w:val="00736A57"/>
    <w:rsid w:val="00736ECA"/>
    <w:rsid w:val="00737953"/>
    <w:rsid w:val="00737B60"/>
    <w:rsid w:val="007403C0"/>
    <w:rsid w:val="00741132"/>
    <w:rsid w:val="00741462"/>
    <w:rsid w:val="00742485"/>
    <w:rsid w:val="0074294B"/>
    <w:rsid w:val="007431B5"/>
    <w:rsid w:val="007442F2"/>
    <w:rsid w:val="007451C8"/>
    <w:rsid w:val="00745287"/>
    <w:rsid w:val="007467EE"/>
    <w:rsid w:val="007470DE"/>
    <w:rsid w:val="00747A8C"/>
    <w:rsid w:val="00750048"/>
    <w:rsid w:val="00750223"/>
    <w:rsid w:val="0075077A"/>
    <w:rsid w:val="0075079A"/>
    <w:rsid w:val="0075085C"/>
    <w:rsid w:val="00751B8F"/>
    <w:rsid w:val="00751F33"/>
    <w:rsid w:val="00752E41"/>
    <w:rsid w:val="00753BFE"/>
    <w:rsid w:val="00753C7C"/>
    <w:rsid w:val="00754A28"/>
    <w:rsid w:val="0075505D"/>
    <w:rsid w:val="00755484"/>
    <w:rsid w:val="00755A0B"/>
    <w:rsid w:val="0075639B"/>
    <w:rsid w:val="00756DC3"/>
    <w:rsid w:val="00760BA4"/>
    <w:rsid w:val="00761021"/>
    <w:rsid w:val="007613DE"/>
    <w:rsid w:val="00762869"/>
    <w:rsid w:val="00763189"/>
    <w:rsid w:val="0076398A"/>
    <w:rsid w:val="00764190"/>
    <w:rsid w:val="007656CA"/>
    <w:rsid w:val="00765B6E"/>
    <w:rsid w:val="007666C8"/>
    <w:rsid w:val="007708D5"/>
    <w:rsid w:val="00770A02"/>
    <w:rsid w:val="00770B46"/>
    <w:rsid w:val="00770D2C"/>
    <w:rsid w:val="007738B4"/>
    <w:rsid w:val="007742B3"/>
    <w:rsid w:val="007746DD"/>
    <w:rsid w:val="00774969"/>
    <w:rsid w:val="00774AAE"/>
    <w:rsid w:val="00774EBE"/>
    <w:rsid w:val="007756F2"/>
    <w:rsid w:val="00775CB6"/>
    <w:rsid w:val="007763D0"/>
    <w:rsid w:val="00776BF6"/>
    <w:rsid w:val="00777A4B"/>
    <w:rsid w:val="00777D0C"/>
    <w:rsid w:val="007804A4"/>
    <w:rsid w:val="007806EC"/>
    <w:rsid w:val="00781805"/>
    <w:rsid w:val="00782C08"/>
    <w:rsid w:val="00782DD2"/>
    <w:rsid w:val="00783422"/>
    <w:rsid w:val="007847B2"/>
    <w:rsid w:val="00784F10"/>
    <w:rsid w:val="00785057"/>
    <w:rsid w:val="00785DD3"/>
    <w:rsid w:val="007861F1"/>
    <w:rsid w:val="007865D7"/>
    <w:rsid w:val="00786D1F"/>
    <w:rsid w:val="00787196"/>
    <w:rsid w:val="007871C8"/>
    <w:rsid w:val="00787E47"/>
    <w:rsid w:val="0079098E"/>
    <w:rsid w:val="00790C3E"/>
    <w:rsid w:val="00790C7C"/>
    <w:rsid w:val="00790E3F"/>
    <w:rsid w:val="00790EC3"/>
    <w:rsid w:val="00791995"/>
    <w:rsid w:val="00791A5B"/>
    <w:rsid w:val="00791A91"/>
    <w:rsid w:val="00791C79"/>
    <w:rsid w:val="00792428"/>
    <w:rsid w:val="0079253A"/>
    <w:rsid w:val="007926EA"/>
    <w:rsid w:val="007945A8"/>
    <w:rsid w:val="00795B4B"/>
    <w:rsid w:val="00795C77"/>
    <w:rsid w:val="0079656D"/>
    <w:rsid w:val="0079765B"/>
    <w:rsid w:val="007A0BED"/>
    <w:rsid w:val="007A106F"/>
    <w:rsid w:val="007A141A"/>
    <w:rsid w:val="007A1A50"/>
    <w:rsid w:val="007A27FF"/>
    <w:rsid w:val="007A28FA"/>
    <w:rsid w:val="007A2F5F"/>
    <w:rsid w:val="007A30F5"/>
    <w:rsid w:val="007A4905"/>
    <w:rsid w:val="007A4A74"/>
    <w:rsid w:val="007A6133"/>
    <w:rsid w:val="007A6D05"/>
    <w:rsid w:val="007A71D5"/>
    <w:rsid w:val="007A7304"/>
    <w:rsid w:val="007A734B"/>
    <w:rsid w:val="007A7463"/>
    <w:rsid w:val="007B0855"/>
    <w:rsid w:val="007B1700"/>
    <w:rsid w:val="007B1A1C"/>
    <w:rsid w:val="007B3456"/>
    <w:rsid w:val="007B3FEB"/>
    <w:rsid w:val="007B422E"/>
    <w:rsid w:val="007B4CEB"/>
    <w:rsid w:val="007B4F95"/>
    <w:rsid w:val="007B5596"/>
    <w:rsid w:val="007B5611"/>
    <w:rsid w:val="007B596C"/>
    <w:rsid w:val="007B6C83"/>
    <w:rsid w:val="007B6CAB"/>
    <w:rsid w:val="007B7707"/>
    <w:rsid w:val="007C057B"/>
    <w:rsid w:val="007C0CF5"/>
    <w:rsid w:val="007C1CAC"/>
    <w:rsid w:val="007C25F2"/>
    <w:rsid w:val="007C3141"/>
    <w:rsid w:val="007C3341"/>
    <w:rsid w:val="007C43A3"/>
    <w:rsid w:val="007C446A"/>
    <w:rsid w:val="007C62AC"/>
    <w:rsid w:val="007C6315"/>
    <w:rsid w:val="007C6941"/>
    <w:rsid w:val="007C6E1B"/>
    <w:rsid w:val="007C7795"/>
    <w:rsid w:val="007D3131"/>
    <w:rsid w:val="007D4028"/>
    <w:rsid w:val="007D49DE"/>
    <w:rsid w:val="007D4B7C"/>
    <w:rsid w:val="007D51A1"/>
    <w:rsid w:val="007D5214"/>
    <w:rsid w:val="007D644F"/>
    <w:rsid w:val="007D749B"/>
    <w:rsid w:val="007E18DB"/>
    <w:rsid w:val="007E262D"/>
    <w:rsid w:val="007E42F0"/>
    <w:rsid w:val="007E458E"/>
    <w:rsid w:val="007E509A"/>
    <w:rsid w:val="007E5CC3"/>
    <w:rsid w:val="007E5D36"/>
    <w:rsid w:val="007E69F7"/>
    <w:rsid w:val="007E7883"/>
    <w:rsid w:val="007E7A09"/>
    <w:rsid w:val="007E7E8C"/>
    <w:rsid w:val="007F00EA"/>
    <w:rsid w:val="007F0212"/>
    <w:rsid w:val="007F1137"/>
    <w:rsid w:val="007F11D0"/>
    <w:rsid w:val="007F1749"/>
    <w:rsid w:val="007F193F"/>
    <w:rsid w:val="007F1B5F"/>
    <w:rsid w:val="007F3D2A"/>
    <w:rsid w:val="007F4EDD"/>
    <w:rsid w:val="007F51B2"/>
    <w:rsid w:val="007F686F"/>
    <w:rsid w:val="007F696F"/>
    <w:rsid w:val="007F789F"/>
    <w:rsid w:val="007F79A8"/>
    <w:rsid w:val="007F7E16"/>
    <w:rsid w:val="00800472"/>
    <w:rsid w:val="008010DC"/>
    <w:rsid w:val="008013A4"/>
    <w:rsid w:val="00801790"/>
    <w:rsid w:val="00802377"/>
    <w:rsid w:val="00802B2D"/>
    <w:rsid w:val="00803076"/>
    <w:rsid w:val="00803EC4"/>
    <w:rsid w:val="008048C3"/>
    <w:rsid w:val="00804B8C"/>
    <w:rsid w:val="00804EBD"/>
    <w:rsid w:val="008052D6"/>
    <w:rsid w:val="00805361"/>
    <w:rsid w:val="00805BAA"/>
    <w:rsid w:val="00805D7D"/>
    <w:rsid w:val="00806FC7"/>
    <w:rsid w:val="008073F0"/>
    <w:rsid w:val="008075C4"/>
    <w:rsid w:val="00810854"/>
    <w:rsid w:val="00810EC1"/>
    <w:rsid w:val="00811048"/>
    <w:rsid w:val="00811D01"/>
    <w:rsid w:val="00811F59"/>
    <w:rsid w:val="0081294C"/>
    <w:rsid w:val="0081310A"/>
    <w:rsid w:val="00813502"/>
    <w:rsid w:val="008138E3"/>
    <w:rsid w:val="008139ED"/>
    <w:rsid w:val="0081448F"/>
    <w:rsid w:val="0081545B"/>
    <w:rsid w:val="008154E6"/>
    <w:rsid w:val="00815F51"/>
    <w:rsid w:val="00817436"/>
    <w:rsid w:val="00817849"/>
    <w:rsid w:val="00817E1F"/>
    <w:rsid w:val="00820489"/>
    <w:rsid w:val="00820719"/>
    <w:rsid w:val="008207AC"/>
    <w:rsid w:val="00821721"/>
    <w:rsid w:val="00821DAC"/>
    <w:rsid w:val="008235DC"/>
    <w:rsid w:val="008236A0"/>
    <w:rsid w:val="00823B42"/>
    <w:rsid w:val="00824822"/>
    <w:rsid w:val="00824C18"/>
    <w:rsid w:val="0082504F"/>
    <w:rsid w:val="0082513E"/>
    <w:rsid w:val="00825432"/>
    <w:rsid w:val="00825EE7"/>
    <w:rsid w:val="00826B10"/>
    <w:rsid w:val="00827249"/>
    <w:rsid w:val="008277D1"/>
    <w:rsid w:val="00830001"/>
    <w:rsid w:val="0083059F"/>
    <w:rsid w:val="008311A6"/>
    <w:rsid w:val="008329FC"/>
    <w:rsid w:val="00832DF8"/>
    <w:rsid w:val="00833176"/>
    <w:rsid w:val="008335E7"/>
    <w:rsid w:val="00833B3C"/>
    <w:rsid w:val="00835053"/>
    <w:rsid w:val="00835146"/>
    <w:rsid w:val="008363B8"/>
    <w:rsid w:val="00836552"/>
    <w:rsid w:val="0083670E"/>
    <w:rsid w:val="00837B0F"/>
    <w:rsid w:val="0084084A"/>
    <w:rsid w:val="00840CFF"/>
    <w:rsid w:val="008410C3"/>
    <w:rsid w:val="008418D6"/>
    <w:rsid w:val="00842EAA"/>
    <w:rsid w:val="008432A5"/>
    <w:rsid w:val="00843569"/>
    <w:rsid w:val="00845463"/>
    <w:rsid w:val="00845C14"/>
    <w:rsid w:val="008461C7"/>
    <w:rsid w:val="008475FE"/>
    <w:rsid w:val="00850294"/>
    <w:rsid w:val="00851373"/>
    <w:rsid w:val="00853D77"/>
    <w:rsid w:val="0085456A"/>
    <w:rsid w:val="008548D8"/>
    <w:rsid w:val="00854A94"/>
    <w:rsid w:val="0086016B"/>
    <w:rsid w:val="00860F1A"/>
    <w:rsid w:val="008613E0"/>
    <w:rsid w:val="00862A81"/>
    <w:rsid w:val="00863F1B"/>
    <w:rsid w:val="0086496A"/>
    <w:rsid w:val="00865033"/>
    <w:rsid w:val="00865C85"/>
    <w:rsid w:val="00865D6E"/>
    <w:rsid w:val="00865FA6"/>
    <w:rsid w:val="0086610C"/>
    <w:rsid w:val="00866123"/>
    <w:rsid w:val="00866908"/>
    <w:rsid w:val="00866DF1"/>
    <w:rsid w:val="00866E78"/>
    <w:rsid w:val="00867251"/>
    <w:rsid w:val="00870271"/>
    <w:rsid w:val="00870364"/>
    <w:rsid w:val="00871197"/>
    <w:rsid w:val="0087204A"/>
    <w:rsid w:val="00872405"/>
    <w:rsid w:val="00872ACF"/>
    <w:rsid w:val="00872B86"/>
    <w:rsid w:val="00872C9D"/>
    <w:rsid w:val="0087322B"/>
    <w:rsid w:val="008744CA"/>
    <w:rsid w:val="008756B3"/>
    <w:rsid w:val="008765C0"/>
    <w:rsid w:val="008766D6"/>
    <w:rsid w:val="00876C00"/>
    <w:rsid w:val="00876EEE"/>
    <w:rsid w:val="00877455"/>
    <w:rsid w:val="00877AB3"/>
    <w:rsid w:val="0088057D"/>
    <w:rsid w:val="00880EE1"/>
    <w:rsid w:val="00882E04"/>
    <w:rsid w:val="0088373B"/>
    <w:rsid w:val="00883AEE"/>
    <w:rsid w:val="00883B2F"/>
    <w:rsid w:val="00884043"/>
    <w:rsid w:val="00885811"/>
    <w:rsid w:val="00886AAA"/>
    <w:rsid w:val="00887C88"/>
    <w:rsid w:val="008909D0"/>
    <w:rsid w:val="00891320"/>
    <w:rsid w:val="008913D0"/>
    <w:rsid w:val="008913DB"/>
    <w:rsid w:val="008927CD"/>
    <w:rsid w:val="00892CBB"/>
    <w:rsid w:val="008932C1"/>
    <w:rsid w:val="00893BB6"/>
    <w:rsid w:val="00893E9D"/>
    <w:rsid w:val="0089474F"/>
    <w:rsid w:val="0089478D"/>
    <w:rsid w:val="00894BEE"/>
    <w:rsid w:val="00894E9F"/>
    <w:rsid w:val="008951FF"/>
    <w:rsid w:val="0089571C"/>
    <w:rsid w:val="00895AB8"/>
    <w:rsid w:val="00895AC5"/>
    <w:rsid w:val="008962A7"/>
    <w:rsid w:val="00896D60"/>
    <w:rsid w:val="00896E81"/>
    <w:rsid w:val="00896F6C"/>
    <w:rsid w:val="00897095"/>
    <w:rsid w:val="008A044C"/>
    <w:rsid w:val="008A0A07"/>
    <w:rsid w:val="008A0D2E"/>
    <w:rsid w:val="008A156C"/>
    <w:rsid w:val="008A1CA6"/>
    <w:rsid w:val="008A3C01"/>
    <w:rsid w:val="008A611C"/>
    <w:rsid w:val="008A6F7D"/>
    <w:rsid w:val="008A7B8F"/>
    <w:rsid w:val="008A7D28"/>
    <w:rsid w:val="008B22E8"/>
    <w:rsid w:val="008B25D1"/>
    <w:rsid w:val="008B2D4A"/>
    <w:rsid w:val="008B4FD4"/>
    <w:rsid w:val="008B507F"/>
    <w:rsid w:val="008B513C"/>
    <w:rsid w:val="008B5178"/>
    <w:rsid w:val="008B58FD"/>
    <w:rsid w:val="008B6419"/>
    <w:rsid w:val="008B6DDC"/>
    <w:rsid w:val="008C0016"/>
    <w:rsid w:val="008C00B3"/>
    <w:rsid w:val="008C0168"/>
    <w:rsid w:val="008C0546"/>
    <w:rsid w:val="008C0863"/>
    <w:rsid w:val="008C14E2"/>
    <w:rsid w:val="008C1E3F"/>
    <w:rsid w:val="008C27AF"/>
    <w:rsid w:val="008C2C06"/>
    <w:rsid w:val="008C31E2"/>
    <w:rsid w:val="008C339E"/>
    <w:rsid w:val="008C34E1"/>
    <w:rsid w:val="008C3B71"/>
    <w:rsid w:val="008C42A6"/>
    <w:rsid w:val="008C5504"/>
    <w:rsid w:val="008C5ACF"/>
    <w:rsid w:val="008C6C68"/>
    <w:rsid w:val="008C6F95"/>
    <w:rsid w:val="008C7CE5"/>
    <w:rsid w:val="008D16BA"/>
    <w:rsid w:val="008D1803"/>
    <w:rsid w:val="008D209D"/>
    <w:rsid w:val="008D23CB"/>
    <w:rsid w:val="008D26B8"/>
    <w:rsid w:val="008D2707"/>
    <w:rsid w:val="008D273E"/>
    <w:rsid w:val="008D3DBD"/>
    <w:rsid w:val="008D45DE"/>
    <w:rsid w:val="008D4DFA"/>
    <w:rsid w:val="008D5155"/>
    <w:rsid w:val="008D58F7"/>
    <w:rsid w:val="008D65D3"/>
    <w:rsid w:val="008E13B1"/>
    <w:rsid w:val="008E1D23"/>
    <w:rsid w:val="008E2F1D"/>
    <w:rsid w:val="008E2F9A"/>
    <w:rsid w:val="008E3B13"/>
    <w:rsid w:val="008E5412"/>
    <w:rsid w:val="008E594E"/>
    <w:rsid w:val="008E5F71"/>
    <w:rsid w:val="008E6367"/>
    <w:rsid w:val="008E692E"/>
    <w:rsid w:val="008E699A"/>
    <w:rsid w:val="008E6EB6"/>
    <w:rsid w:val="008E7B94"/>
    <w:rsid w:val="008F0399"/>
    <w:rsid w:val="008F0606"/>
    <w:rsid w:val="008F1530"/>
    <w:rsid w:val="008F19AA"/>
    <w:rsid w:val="008F1A6F"/>
    <w:rsid w:val="008F2451"/>
    <w:rsid w:val="008F34E6"/>
    <w:rsid w:val="008F3A0D"/>
    <w:rsid w:val="008F3DD9"/>
    <w:rsid w:val="008F401C"/>
    <w:rsid w:val="008F472B"/>
    <w:rsid w:val="008F5AC2"/>
    <w:rsid w:val="008F6030"/>
    <w:rsid w:val="008F6067"/>
    <w:rsid w:val="008F6246"/>
    <w:rsid w:val="008F6346"/>
    <w:rsid w:val="00900718"/>
    <w:rsid w:val="00900BE8"/>
    <w:rsid w:val="00901618"/>
    <w:rsid w:val="0090253B"/>
    <w:rsid w:val="00902994"/>
    <w:rsid w:val="00902FB9"/>
    <w:rsid w:val="009033C5"/>
    <w:rsid w:val="00903609"/>
    <w:rsid w:val="0090361C"/>
    <w:rsid w:val="009039AE"/>
    <w:rsid w:val="00903D40"/>
    <w:rsid w:val="00903EDC"/>
    <w:rsid w:val="00904450"/>
    <w:rsid w:val="0090460D"/>
    <w:rsid w:val="00905F0E"/>
    <w:rsid w:val="00906122"/>
    <w:rsid w:val="00906B7E"/>
    <w:rsid w:val="00907350"/>
    <w:rsid w:val="009074DD"/>
    <w:rsid w:val="00907FA5"/>
    <w:rsid w:val="009104B7"/>
    <w:rsid w:val="009109DF"/>
    <w:rsid w:val="00910E67"/>
    <w:rsid w:val="0091119E"/>
    <w:rsid w:val="00912304"/>
    <w:rsid w:val="00912A0E"/>
    <w:rsid w:val="00912D52"/>
    <w:rsid w:val="0091308D"/>
    <w:rsid w:val="009133C6"/>
    <w:rsid w:val="00913DD2"/>
    <w:rsid w:val="00914576"/>
    <w:rsid w:val="009161D8"/>
    <w:rsid w:val="00916761"/>
    <w:rsid w:val="009170DF"/>
    <w:rsid w:val="00920191"/>
    <w:rsid w:val="0092037B"/>
    <w:rsid w:val="00920D83"/>
    <w:rsid w:val="00922A92"/>
    <w:rsid w:val="00923B83"/>
    <w:rsid w:val="009245B2"/>
    <w:rsid w:val="00924705"/>
    <w:rsid w:val="00924C28"/>
    <w:rsid w:val="00925084"/>
    <w:rsid w:val="00925B77"/>
    <w:rsid w:val="00925EE1"/>
    <w:rsid w:val="00926AAB"/>
    <w:rsid w:val="00932312"/>
    <w:rsid w:val="009326DC"/>
    <w:rsid w:val="00933BFE"/>
    <w:rsid w:val="009340E7"/>
    <w:rsid w:val="00934DA9"/>
    <w:rsid w:val="00934E6B"/>
    <w:rsid w:val="009368DB"/>
    <w:rsid w:val="00937AE4"/>
    <w:rsid w:val="00941551"/>
    <w:rsid w:val="00942165"/>
    <w:rsid w:val="009421A2"/>
    <w:rsid w:val="00942615"/>
    <w:rsid w:val="0094461B"/>
    <w:rsid w:val="00947081"/>
    <w:rsid w:val="00947A05"/>
    <w:rsid w:val="00950107"/>
    <w:rsid w:val="00950323"/>
    <w:rsid w:val="00950FDA"/>
    <w:rsid w:val="009517D6"/>
    <w:rsid w:val="00951A64"/>
    <w:rsid w:val="0095262F"/>
    <w:rsid w:val="00952DF0"/>
    <w:rsid w:val="00953577"/>
    <w:rsid w:val="0095363A"/>
    <w:rsid w:val="009536F1"/>
    <w:rsid w:val="0095396D"/>
    <w:rsid w:val="00954367"/>
    <w:rsid w:val="00954D34"/>
    <w:rsid w:val="00955894"/>
    <w:rsid w:val="00956555"/>
    <w:rsid w:val="00956A9E"/>
    <w:rsid w:val="00960F9C"/>
    <w:rsid w:val="009614BB"/>
    <w:rsid w:val="009619CE"/>
    <w:rsid w:val="00961B73"/>
    <w:rsid w:val="009647EB"/>
    <w:rsid w:val="00964E73"/>
    <w:rsid w:val="00965107"/>
    <w:rsid w:val="00965C64"/>
    <w:rsid w:val="00965F1A"/>
    <w:rsid w:val="0096657B"/>
    <w:rsid w:val="00966612"/>
    <w:rsid w:val="00966699"/>
    <w:rsid w:val="00966BF0"/>
    <w:rsid w:val="00966E7A"/>
    <w:rsid w:val="00967834"/>
    <w:rsid w:val="00967B9B"/>
    <w:rsid w:val="00967D92"/>
    <w:rsid w:val="0097017D"/>
    <w:rsid w:val="00970BB1"/>
    <w:rsid w:val="009721DF"/>
    <w:rsid w:val="009726EB"/>
    <w:rsid w:val="009726EF"/>
    <w:rsid w:val="0097293D"/>
    <w:rsid w:val="00974121"/>
    <w:rsid w:val="009744A1"/>
    <w:rsid w:val="00975311"/>
    <w:rsid w:val="00977192"/>
    <w:rsid w:val="00977466"/>
    <w:rsid w:val="00977E51"/>
    <w:rsid w:val="009801F1"/>
    <w:rsid w:val="00980426"/>
    <w:rsid w:val="0098096A"/>
    <w:rsid w:val="00980FFB"/>
    <w:rsid w:val="00981033"/>
    <w:rsid w:val="009815E5"/>
    <w:rsid w:val="00981725"/>
    <w:rsid w:val="0098223A"/>
    <w:rsid w:val="00982419"/>
    <w:rsid w:val="0098289C"/>
    <w:rsid w:val="00983716"/>
    <w:rsid w:val="00983D48"/>
    <w:rsid w:val="00984488"/>
    <w:rsid w:val="00984ADE"/>
    <w:rsid w:val="00985205"/>
    <w:rsid w:val="00985BE5"/>
    <w:rsid w:val="00987177"/>
    <w:rsid w:val="00987883"/>
    <w:rsid w:val="00992A2F"/>
    <w:rsid w:val="009930E3"/>
    <w:rsid w:val="00993393"/>
    <w:rsid w:val="009936AE"/>
    <w:rsid w:val="00993C3A"/>
    <w:rsid w:val="0099455D"/>
    <w:rsid w:val="0099635D"/>
    <w:rsid w:val="00996540"/>
    <w:rsid w:val="00997499"/>
    <w:rsid w:val="00997DE7"/>
    <w:rsid w:val="009A0739"/>
    <w:rsid w:val="009A200B"/>
    <w:rsid w:val="009A209F"/>
    <w:rsid w:val="009A2651"/>
    <w:rsid w:val="009A2BDD"/>
    <w:rsid w:val="009A2D71"/>
    <w:rsid w:val="009A3A03"/>
    <w:rsid w:val="009A3B75"/>
    <w:rsid w:val="009A4085"/>
    <w:rsid w:val="009A51F4"/>
    <w:rsid w:val="009A5331"/>
    <w:rsid w:val="009A5406"/>
    <w:rsid w:val="009A67AC"/>
    <w:rsid w:val="009A7530"/>
    <w:rsid w:val="009A7C52"/>
    <w:rsid w:val="009A7FC5"/>
    <w:rsid w:val="009B05ED"/>
    <w:rsid w:val="009B0A44"/>
    <w:rsid w:val="009B0D29"/>
    <w:rsid w:val="009B1A6E"/>
    <w:rsid w:val="009B1B7D"/>
    <w:rsid w:val="009B2642"/>
    <w:rsid w:val="009B26C0"/>
    <w:rsid w:val="009B3D4D"/>
    <w:rsid w:val="009B3F8C"/>
    <w:rsid w:val="009B4F09"/>
    <w:rsid w:val="009B55E7"/>
    <w:rsid w:val="009B5C31"/>
    <w:rsid w:val="009B7020"/>
    <w:rsid w:val="009B77B8"/>
    <w:rsid w:val="009B79E7"/>
    <w:rsid w:val="009B7A7B"/>
    <w:rsid w:val="009C0C64"/>
    <w:rsid w:val="009C1079"/>
    <w:rsid w:val="009C1314"/>
    <w:rsid w:val="009C1D33"/>
    <w:rsid w:val="009C2081"/>
    <w:rsid w:val="009C2124"/>
    <w:rsid w:val="009C3127"/>
    <w:rsid w:val="009C341F"/>
    <w:rsid w:val="009C375A"/>
    <w:rsid w:val="009C3FFA"/>
    <w:rsid w:val="009C41F9"/>
    <w:rsid w:val="009C443A"/>
    <w:rsid w:val="009C4906"/>
    <w:rsid w:val="009C51C0"/>
    <w:rsid w:val="009C52C8"/>
    <w:rsid w:val="009C52E6"/>
    <w:rsid w:val="009C7B8D"/>
    <w:rsid w:val="009D02E0"/>
    <w:rsid w:val="009D0A33"/>
    <w:rsid w:val="009D0D37"/>
    <w:rsid w:val="009D156E"/>
    <w:rsid w:val="009D2534"/>
    <w:rsid w:val="009D30FE"/>
    <w:rsid w:val="009D3275"/>
    <w:rsid w:val="009D36D8"/>
    <w:rsid w:val="009D3B25"/>
    <w:rsid w:val="009D4BB0"/>
    <w:rsid w:val="009D51B1"/>
    <w:rsid w:val="009D524F"/>
    <w:rsid w:val="009D5ABB"/>
    <w:rsid w:val="009D6EE1"/>
    <w:rsid w:val="009D72B2"/>
    <w:rsid w:val="009D749C"/>
    <w:rsid w:val="009D786C"/>
    <w:rsid w:val="009D7EDB"/>
    <w:rsid w:val="009E022C"/>
    <w:rsid w:val="009E10FD"/>
    <w:rsid w:val="009E110B"/>
    <w:rsid w:val="009E1597"/>
    <w:rsid w:val="009E1AE8"/>
    <w:rsid w:val="009E20C9"/>
    <w:rsid w:val="009E245F"/>
    <w:rsid w:val="009E2931"/>
    <w:rsid w:val="009E3272"/>
    <w:rsid w:val="009E3822"/>
    <w:rsid w:val="009E39D0"/>
    <w:rsid w:val="009E3F78"/>
    <w:rsid w:val="009E4419"/>
    <w:rsid w:val="009E4C0B"/>
    <w:rsid w:val="009E4EA4"/>
    <w:rsid w:val="009E58C2"/>
    <w:rsid w:val="009E5A85"/>
    <w:rsid w:val="009E7113"/>
    <w:rsid w:val="009E7498"/>
    <w:rsid w:val="009E7E7C"/>
    <w:rsid w:val="009F00B2"/>
    <w:rsid w:val="009F073E"/>
    <w:rsid w:val="009F093E"/>
    <w:rsid w:val="009F1EC0"/>
    <w:rsid w:val="009F228F"/>
    <w:rsid w:val="009F26DF"/>
    <w:rsid w:val="009F2E5E"/>
    <w:rsid w:val="009F302F"/>
    <w:rsid w:val="009F4499"/>
    <w:rsid w:val="009F65CD"/>
    <w:rsid w:val="009F6E25"/>
    <w:rsid w:val="009F7017"/>
    <w:rsid w:val="009F7165"/>
    <w:rsid w:val="00A009F8"/>
    <w:rsid w:val="00A00B74"/>
    <w:rsid w:val="00A018B8"/>
    <w:rsid w:val="00A01CF7"/>
    <w:rsid w:val="00A01DDE"/>
    <w:rsid w:val="00A0257C"/>
    <w:rsid w:val="00A02EAD"/>
    <w:rsid w:val="00A0348E"/>
    <w:rsid w:val="00A03685"/>
    <w:rsid w:val="00A03D59"/>
    <w:rsid w:val="00A042C3"/>
    <w:rsid w:val="00A04BA9"/>
    <w:rsid w:val="00A058CD"/>
    <w:rsid w:val="00A05DC7"/>
    <w:rsid w:val="00A069F6"/>
    <w:rsid w:val="00A06C00"/>
    <w:rsid w:val="00A0717C"/>
    <w:rsid w:val="00A07D5F"/>
    <w:rsid w:val="00A107B8"/>
    <w:rsid w:val="00A108E8"/>
    <w:rsid w:val="00A119B7"/>
    <w:rsid w:val="00A12D43"/>
    <w:rsid w:val="00A133D8"/>
    <w:rsid w:val="00A13B26"/>
    <w:rsid w:val="00A13F39"/>
    <w:rsid w:val="00A1529A"/>
    <w:rsid w:val="00A15F0C"/>
    <w:rsid w:val="00A16A68"/>
    <w:rsid w:val="00A16FAE"/>
    <w:rsid w:val="00A17C79"/>
    <w:rsid w:val="00A20B3D"/>
    <w:rsid w:val="00A21391"/>
    <w:rsid w:val="00A21D48"/>
    <w:rsid w:val="00A22454"/>
    <w:rsid w:val="00A235BE"/>
    <w:rsid w:val="00A2392F"/>
    <w:rsid w:val="00A23A96"/>
    <w:rsid w:val="00A242A7"/>
    <w:rsid w:val="00A24AAF"/>
    <w:rsid w:val="00A25FA7"/>
    <w:rsid w:val="00A26BDF"/>
    <w:rsid w:val="00A27269"/>
    <w:rsid w:val="00A27D8E"/>
    <w:rsid w:val="00A3004D"/>
    <w:rsid w:val="00A319BB"/>
    <w:rsid w:val="00A3304E"/>
    <w:rsid w:val="00A332D7"/>
    <w:rsid w:val="00A33ADC"/>
    <w:rsid w:val="00A33BA8"/>
    <w:rsid w:val="00A35474"/>
    <w:rsid w:val="00A354EB"/>
    <w:rsid w:val="00A3598F"/>
    <w:rsid w:val="00A35997"/>
    <w:rsid w:val="00A360F9"/>
    <w:rsid w:val="00A36117"/>
    <w:rsid w:val="00A36250"/>
    <w:rsid w:val="00A3648D"/>
    <w:rsid w:val="00A36E0B"/>
    <w:rsid w:val="00A372E2"/>
    <w:rsid w:val="00A3753B"/>
    <w:rsid w:val="00A37BA5"/>
    <w:rsid w:val="00A40589"/>
    <w:rsid w:val="00A408E3"/>
    <w:rsid w:val="00A410A7"/>
    <w:rsid w:val="00A41230"/>
    <w:rsid w:val="00A43334"/>
    <w:rsid w:val="00A43B95"/>
    <w:rsid w:val="00A43F1E"/>
    <w:rsid w:val="00A465BD"/>
    <w:rsid w:val="00A467D8"/>
    <w:rsid w:val="00A46BA6"/>
    <w:rsid w:val="00A46CB1"/>
    <w:rsid w:val="00A47185"/>
    <w:rsid w:val="00A472E3"/>
    <w:rsid w:val="00A47447"/>
    <w:rsid w:val="00A477ED"/>
    <w:rsid w:val="00A47C02"/>
    <w:rsid w:val="00A503D1"/>
    <w:rsid w:val="00A511D4"/>
    <w:rsid w:val="00A51B35"/>
    <w:rsid w:val="00A52617"/>
    <w:rsid w:val="00A52DA5"/>
    <w:rsid w:val="00A53A39"/>
    <w:rsid w:val="00A53A52"/>
    <w:rsid w:val="00A53AE1"/>
    <w:rsid w:val="00A53EDD"/>
    <w:rsid w:val="00A5459E"/>
    <w:rsid w:val="00A549B1"/>
    <w:rsid w:val="00A55267"/>
    <w:rsid w:val="00A5584F"/>
    <w:rsid w:val="00A559A5"/>
    <w:rsid w:val="00A56C5C"/>
    <w:rsid w:val="00A56F9E"/>
    <w:rsid w:val="00A60208"/>
    <w:rsid w:val="00A609B6"/>
    <w:rsid w:val="00A61A07"/>
    <w:rsid w:val="00A628EF"/>
    <w:rsid w:val="00A62A7C"/>
    <w:rsid w:val="00A634EB"/>
    <w:rsid w:val="00A63DC4"/>
    <w:rsid w:val="00A64DA9"/>
    <w:rsid w:val="00A64EBF"/>
    <w:rsid w:val="00A6513D"/>
    <w:rsid w:val="00A657C1"/>
    <w:rsid w:val="00A658F6"/>
    <w:rsid w:val="00A65AFD"/>
    <w:rsid w:val="00A6741E"/>
    <w:rsid w:val="00A67521"/>
    <w:rsid w:val="00A703E2"/>
    <w:rsid w:val="00A70640"/>
    <w:rsid w:val="00A708AA"/>
    <w:rsid w:val="00A70B98"/>
    <w:rsid w:val="00A711C4"/>
    <w:rsid w:val="00A72545"/>
    <w:rsid w:val="00A72FC2"/>
    <w:rsid w:val="00A73355"/>
    <w:rsid w:val="00A73A18"/>
    <w:rsid w:val="00A74726"/>
    <w:rsid w:val="00A77211"/>
    <w:rsid w:val="00A77B3C"/>
    <w:rsid w:val="00A80C7D"/>
    <w:rsid w:val="00A819E1"/>
    <w:rsid w:val="00A8231E"/>
    <w:rsid w:val="00A826F5"/>
    <w:rsid w:val="00A82FEF"/>
    <w:rsid w:val="00A8361C"/>
    <w:rsid w:val="00A87282"/>
    <w:rsid w:val="00A901B4"/>
    <w:rsid w:val="00A9096A"/>
    <w:rsid w:val="00A91887"/>
    <w:rsid w:val="00A919AF"/>
    <w:rsid w:val="00A91E2F"/>
    <w:rsid w:val="00A92ABB"/>
    <w:rsid w:val="00A92D1E"/>
    <w:rsid w:val="00A930C1"/>
    <w:rsid w:val="00A93529"/>
    <w:rsid w:val="00A94C72"/>
    <w:rsid w:val="00A95BCE"/>
    <w:rsid w:val="00A95D60"/>
    <w:rsid w:val="00A9661F"/>
    <w:rsid w:val="00A96D68"/>
    <w:rsid w:val="00A972DA"/>
    <w:rsid w:val="00A97C50"/>
    <w:rsid w:val="00AA08B5"/>
    <w:rsid w:val="00AA08CE"/>
    <w:rsid w:val="00AA0C7F"/>
    <w:rsid w:val="00AA0D86"/>
    <w:rsid w:val="00AA16C6"/>
    <w:rsid w:val="00AA29D6"/>
    <w:rsid w:val="00AA2D97"/>
    <w:rsid w:val="00AA3648"/>
    <w:rsid w:val="00AA462B"/>
    <w:rsid w:val="00AA5245"/>
    <w:rsid w:val="00AA568F"/>
    <w:rsid w:val="00AA7865"/>
    <w:rsid w:val="00AB0127"/>
    <w:rsid w:val="00AB0369"/>
    <w:rsid w:val="00AB1121"/>
    <w:rsid w:val="00AB13D2"/>
    <w:rsid w:val="00AB14EE"/>
    <w:rsid w:val="00AB1DC5"/>
    <w:rsid w:val="00AB1EE2"/>
    <w:rsid w:val="00AB29F2"/>
    <w:rsid w:val="00AB3BA9"/>
    <w:rsid w:val="00AB3C6B"/>
    <w:rsid w:val="00AB55CD"/>
    <w:rsid w:val="00AB6A86"/>
    <w:rsid w:val="00AB7B09"/>
    <w:rsid w:val="00AC03E9"/>
    <w:rsid w:val="00AC04F1"/>
    <w:rsid w:val="00AC054C"/>
    <w:rsid w:val="00AC0646"/>
    <w:rsid w:val="00AC0828"/>
    <w:rsid w:val="00AC17F5"/>
    <w:rsid w:val="00AC2A66"/>
    <w:rsid w:val="00AC4D48"/>
    <w:rsid w:val="00AC54AA"/>
    <w:rsid w:val="00AC5592"/>
    <w:rsid w:val="00AC6EAE"/>
    <w:rsid w:val="00AC718B"/>
    <w:rsid w:val="00AD201E"/>
    <w:rsid w:val="00AD27A5"/>
    <w:rsid w:val="00AD2B1A"/>
    <w:rsid w:val="00AD415A"/>
    <w:rsid w:val="00AD447B"/>
    <w:rsid w:val="00AD57C6"/>
    <w:rsid w:val="00AD5B13"/>
    <w:rsid w:val="00AD612D"/>
    <w:rsid w:val="00AD7028"/>
    <w:rsid w:val="00AD74CF"/>
    <w:rsid w:val="00AD7B27"/>
    <w:rsid w:val="00AD7DBB"/>
    <w:rsid w:val="00AE03B0"/>
    <w:rsid w:val="00AE1657"/>
    <w:rsid w:val="00AE2434"/>
    <w:rsid w:val="00AE27AB"/>
    <w:rsid w:val="00AE2A6A"/>
    <w:rsid w:val="00AE3201"/>
    <w:rsid w:val="00AE3E68"/>
    <w:rsid w:val="00AE3F64"/>
    <w:rsid w:val="00AE5276"/>
    <w:rsid w:val="00AE52C3"/>
    <w:rsid w:val="00AE6408"/>
    <w:rsid w:val="00AE6E40"/>
    <w:rsid w:val="00AE728B"/>
    <w:rsid w:val="00AE7897"/>
    <w:rsid w:val="00AE7D3C"/>
    <w:rsid w:val="00AE7D42"/>
    <w:rsid w:val="00AF01CF"/>
    <w:rsid w:val="00AF0204"/>
    <w:rsid w:val="00AF025D"/>
    <w:rsid w:val="00AF090F"/>
    <w:rsid w:val="00AF0A36"/>
    <w:rsid w:val="00AF1296"/>
    <w:rsid w:val="00AF225D"/>
    <w:rsid w:val="00AF2940"/>
    <w:rsid w:val="00AF411A"/>
    <w:rsid w:val="00AF41A4"/>
    <w:rsid w:val="00AF440D"/>
    <w:rsid w:val="00AF5BB2"/>
    <w:rsid w:val="00AF5ECB"/>
    <w:rsid w:val="00AF6C5D"/>
    <w:rsid w:val="00AF74CC"/>
    <w:rsid w:val="00B00EB5"/>
    <w:rsid w:val="00B01469"/>
    <w:rsid w:val="00B0208B"/>
    <w:rsid w:val="00B02173"/>
    <w:rsid w:val="00B026C6"/>
    <w:rsid w:val="00B0290D"/>
    <w:rsid w:val="00B03244"/>
    <w:rsid w:val="00B045DA"/>
    <w:rsid w:val="00B04B5E"/>
    <w:rsid w:val="00B07F9D"/>
    <w:rsid w:val="00B104A7"/>
    <w:rsid w:val="00B106AA"/>
    <w:rsid w:val="00B11EE9"/>
    <w:rsid w:val="00B13B07"/>
    <w:rsid w:val="00B13C3B"/>
    <w:rsid w:val="00B1409D"/>
    <w:rsid w:val="00B1452B"/>
    <w:rsid w:val="00B14DD6"/>
    <w:rsid w:val="00B15376"/>
    <w:rsid w:val="00B155D6"/>
    <w:rsid w:val="00B15DB6"/>
    <w:rsid w:val="00B15F7E"/>
    <w:rsid w:val="00B20FC8"/>
    <w:rsid w:val="00B218DA"/>
    <w:rsid w:val="00B219BA"/>
    <w:rsid w:val="00B21D1D"/>
    <w:rsid w:val="00B22716"/>
    <w:rsid w:val="00B22D38"/>
    <w:rsid w:val="00B231CE"/>
    <w:rsid w:val="00B23B36"/>
    <w:rsid w:val="00B23F22"/>
    <w:rsid w:val="00B24389"/>
    <w:rsid w:val="00B24C16"/>
    <w:rsid w:val="00B24C65"/>
    <w:rsid w:val="00B24CEC"/>
    <w:rsid w:val="00B26B11"/>
    <w:rsid w:val="00B27DFF"/>
    <w:rsid w:val="00B3038E"/>
    <w:rsid w:val="00B30FCD"/>
    <w:rsid w:val="00B31128"/>
    <w:rsid w:val="00B3120E"/>
    <w:rsid w:val="00B317B0"/>
    <w:rsid w:val="00B32318"/>
    <w:rsid w:val="00B34014"/>
    <w:rsid w:val="00B34B36"/>
    <w:rsid w:val="00B359D2"/>
    <w:rsid w:val="00B35D0F"/>
    <w:rsid w:val="00B36AD3"/>
    <w:rsid w:val="00B36B20"/>
    <w:rsid w:val="00B36C12"/>
    <w:rsid w:val="00B3762E"/>
    <w:rsid w:val="00B37A1F"/>
    <w:rsid w:val="00B406D4"/>
    <w:rsid w:val="00B41374"/>
    <w:rsid w:val="00B41A46"/>
    <w:rsid w:val="00B41B05"/>
    <w:rsid w:val="00B41D1C"/>
    <w:rsid w:val="00B42DBC"/>
    <w:rsid w:val="00B43FE1"/>
    <w:rsid w:val="00B45FD6"/>
    <w:rsid w:val="00B464BA"/>
    <w:rsid w:val="00B46DBD"/>
    <w:rsid w:val="00B47735"/>
    <w:rsid w:val="00B52908"/>
    <w:rsid w:val="00B52B04"/>
    <w:rsid w:val="00B53004"/>
    <w:rsid w:val="00B53DA9"/>
    <w:rsid w:val="00B540EC"/>
    <w:rsid w:val="00B54DBD"/>
    <w:rsid w:val="00B5556C"/>
    <w:rsid w:val="00B56163"/>
    <w:rsid w:val="00B572BF"/>
    <w:rsid w:val="00B575CC"/>
    <w:rsid w:val="00B576E5"/>
    <w:rsid w:val="00B577A7"/>
    <w:rsid w:val="00B57873"/>
    <w:rsid w:val="00B6012D"/>
    <w:rsid w:val="00B61637"/>
    <w:rsid w:val="00B61675"/>
    <w:rsid w:val="00B61C5F"/>
    <w:rsid w:val="00B62748"/>
    <w:rsid w:val="00B63C55"/>
    <w:rsid w:val="00B6413B"/>
    <w:rsid w:val="00B641EE"/>
    <w:rsid w:val="00B643D1"/>
    <w:rsid w:val="00B649CD"/>
    <w:rsid w:val="00B65B71"/>
    <w:rsid w:val="00B66BC3"/>
    <w:rsid w:val="00B67746"/>
    <w:rsid w:val="00B70213"/>
    <w:rsid w:val="00B703FB"/>
    <w:rsid w:val="00B70DAD"/>
    <w:rsid w:val="00B72421"/>
    <w:rsid w:val="00B7249A"/>
    <w:rsid w:val="00B7290F"/>
    <w:rsid w:val="00B72B70"/>
    <w:rsid w:val="00B73CD1"/>
    <w:rsid w:val="00B7482B"/>
    <w:rsid w:val="00B7505B"/>
    <w:rsid w:val="00B75BB9"/>
    <w:rsid w:val="00B76FF8"/>
    <w:rsid w:val="00B80701"/>
    <w:rsid w:val="00B81C09"/>
    <w:rsid w:val="00B81F3C"/>
    <w:rsid w:val="00B83107"/>
    <w:rsid w:val="00B8468C"/>
    <w:rsid w:val="00B84823"/>
    <w:rsid w:val="00B85416"/>
    <w:rsid w:val="00B8569D"/>
    <w:rsid w:val="00B85983"/>
    <w:rsid w:val="00B85C0E"/>
    <w:rsid w:val="00B8622A"/>
    <w:rsid w:val="00B86D21"/>
    <w:rsid w:val="00B87023"/>
    <w:rsid w:val="00B87A46"/>
    <w:rsid w:val="00B87D90"/>
    <w:rsid w:val="00B90253"/>
    <w:rsid w:val="00B90952"/>
    <w:rsid w:val="00B90D43"/>
    <w:rsid w:val="00B91193"/>
    <w:rsid w:val="00B91A01"/>
    <w:rsid w:val="00B9207A"/>
    <w:rsid w:val="00B923FD"/>
    <w:rsid w:val="00B92449"/>
    <w:rsid w:val="00B92A55"/>
    <w:rsid w:val="00B92D45"/>
    <w:rsid w:val="00B93232"/>
    <w:rsid w:val="00B93366"/>
    <w:rsid w:val="00B93398"/>
    <w:rsid w:val="00B93463"/>
    <w:rsid w:val="00B93BF7"/>
    <w:rsid w:val="00B94583"/>
    <w:rsid w:val="00B956BE"/>
    <w:rsid w:val="00B95D42"/>
    <w:rsid w:val="00B96499"/>
    <w:rsid w:val="00B967ED"/>
    <w:rsid w:val="00B97490"/>
    <w:rsid w:val="00B97592"/>
    <w:rsid w:val="00BA07C3"/>
    <w:rsid w:val="00BA0C16"/>
    <w:rsid w:val="00BA2A04"/>
    <w:rsid w:val="00BA302E"/>
    <w:rsid w:val="00BA333B"/>
    <w:rsid w:val="00BA344B"/>
    <w:rsid w:val="00BA3D84"/>
    <w:rsid w:val="00BA43BD"/>
    <w:rsid w:val="00BA49A2"/>
    <w:rsid w:val="00BA4B8D"/>
    <w:rsid w:val="00BA593B"/>
    <w:rsid w:val="00BA687F"/>
    <w:rsid w:val="00BA7D80"/>
    <w:rsid w:val="00BB1A85"/>
    <w:rsid w:val="00BB2260"/>
    <w:rsid w:val="00BB2C46"/>
    <w:rsid w:val="00BB2C81"/>
    <w:rsid w:val="00BB4B44"/>
    <w:rsid w:val="00BB5175"/>
    <w:rsid w:val="00BB5617"/>
    <w:rsid w:val="00BB5A2E"/>
    <w:rsid w:val="00BB5EDC"/>
    <w:rsid w:val="00BC0048"/>
    <w:rsid w:val="00BC0F71"/>
    <w:rsid w:val="00BC112B"/>
    <w:rsid w:val="00BC121B"/>
    <w:rsid w:val="00BC1968"/>
    <w:rsid w:val="00BC2088"/>
    <w:rsid w:val="00BC374C"/>
    <w:rsid w:val="00BC4EF7"/>
    <w:rsid w:val="00BC5123"/>
    <w:rsid w:val="00BC55F3"/>
    <w:rsid w:val="00BC5846"/>
    <w:rsid w:val="00BC6854"/>
    <w:rsid w:val="00BD071D"/>
    <w:rsid w:val="00BD0BFE"/>
    <w:rsid w:val="00BD164B"/>
    <w:rsid w:val="00BD17EC"/>
    <w:rsid w:val="00BD2215"/>
    <w:rsid w:val="00BD33BC"/>
    <w:rsid w:val="00BD4131"/>
    <w:rsid w:val="00BD4647"/>
    <w:rsid w:val="00BD47A8"/>
    <w:rsid w:val="00BD4867"/>
    <w:rsid w:val="00BD55D0"/>
    <w:rsid w:val="00BD5782"/>
    <w:rsid w:val="00BD579B"/>
    <w:rsid w:val="00BD6740"/>
    <w:rsid w:val="00BD6B6A"/>
    <w:rsid w:val="00BD7876"/>
    <w:rsid w:val="00BE0281"/>
    <w:rsid w:val="00BE1B14"/>
    <w:rsid w:val="00BE2499"/>
    <w:rsid w:val="00BE24D0"/>
    <w:rsid w:val="00BE3255"/>
    <w:rsid w:val="00BE3BD3"/>
    <w:rsid w:val="00BE4CA6"/>
    <w:rsid w:val="00BE5E30"/>
    <w:rsid w:val="00BE7075"/>
    <w:rsid w:val="00BE715A"/>
    <w:rsid w:val="00BE7329"/>
    <w:rsid w:val="00BE7B1C"/>
    <w:rsid w:val="00BF0924"/>
    <w:rsid w:val="00BF0CF0"/>
    <w:rsid w:val="00BF2020"/>
    <w:rsid w:val="00BF2B2D"/>
    <w:rsid w:val="00BF2B3B"/>
    <w:rsid w:val="00BF2BB4"/>
    <w:rsid w:val="00BF336C"/>
    <w:rsid w:val="00BF46E2"/>
    <w:rsid w:val="00BF48A2"/>
    <w:rsid w:val="00BF5F04"/>
    <w:rsid w:val="00BF626A"/>
    <w:rsid w:val="00BF6612"/>
    <w:rsid w:val="00BF6C14"/>
    <w:rsid w:val="00BF6FB9"/>
    <w:rsid w:val="00BF7913"/>
    <w:rsid w:val="00C003F4"/>
    <w:rsid w:val="00C0045B"/>
    <w:rsid w:val="00C01461"/>
    <w:rsid w:val="00C0223D"/>
    <w:rsid w:val="00C02708"/>
    <w:rsid w:val="00C02CB4"/>
    <w:rsid w:val="00C03AA0"/>
    <w:rsid w:val="00C03FC1"/>
    <w:rsid w:val="00C0470B"/>
    <w:rsid w:val="00C04A7A"/>
    <w:rsid w:val="00C05398"/>
    <w:rsid w:val="00C06092"/>
    <w:rsid w:val="00C0694D"/>
    <w:rsid w:val="00C07869"/>
    <w:rsid w:val="00C07990"/>
    <w:rsid w:val="00C106E7"/>
    <w:rsid w:val="00C10DF5"/>
    <w:rsid w:val="00C1293E"/>
    <w:rsid w:val="00C12BF3"/>
    <w:rsid w:val="00C1348C"/>
    <w:rsid w:val="00C135F4"/>
    <w:rsid w:val="00C13A6F"/>
    <w:rsid w:val="00C152D0"/>
    <w:rsid w:val="00C16248"/>
    <w:rsid w:val="00C168DC"/>
    <w:rsid w:val="00C16C62"/>
    <w:rsid w:val="00C16DBF"/>
    <w:rsid w:val="00C17043"/>
    <w:rsid w:val="00C17521"/>
    <w:rsid w:val="00C17651"/>
    <w:rsid w:val="00C179CE"/>
    <w:rsid w:val="00C17B04"/>
    <w:rsid w:val="00C202F2"/>
    <w:rsid w:val="00C20FA9"/>
    <w:rsid w:val="00C2149F"/>
    <w:rsid w:val="00C2179B"/>
    <w:rsid w:val="00C22717"/>
    <w:rsid w:val="00C24020"/>
    <w:rsid w:val="00C24734"/>
    <w:rsid w:val="00C25155"/>
    <w:rsid w:val="00C26090"/>
    <w:rsid w:val="00C2655F"/>
    <w:rsid w:val="00C27D3A"/>
    <w:rsid w:val="00C302D0"/>
    <w:rsid w:val="00C306B7"/>
    <w:rsid w:val="00C31A31"/>
    <w:rsid w:val="00C31E59"/>
    <w:rsid w:val="00C31FA8"/>
    <w:rsid w:val="00C32E20"/>
    <w:rsid w:val="00C32EBE"/>
    <w:rsid w:val="00C338CB"/>
    <w:rsid w:val="00C33B58"/>
    <w:rsid w:val="00C33C4C"/>
    <w:rsid w:val="00C34124"/>
    <w:rsid w:val="00C34227"/>
    <w:rsid w:val="00C35427"/>
    <w:rsid w:val="00C371D5"/>
    <w:rsid w:val="00C402E3"/>
    <w:rsid w:val="00C403FA"/>
    <w:rsid w:val="00C40C04"/>
    <w:rsid w:val="00C42044"/>
    <w:rsid w:val="00C42379"/>
    <w:rsid w:val="00C42410"/>
    <w:rsid w:val="00C42A37"/>
    <w:rsid w:val="00C42B53"/>
    <w:rsid w:val="00C431F9"/>
    <w:rsid w:val="00C43BA3"/>
    <w:rsid w:val="00C44C08"/>
    <w:rsid w:val="00C44C5A"/>
    <w:rsid w:val="00C44CED"/>
    <w:rsid w:val="00C45C3F"/>
    <w:rsid w:val="00C47560"/>
    <w:rsid w:val="00C477C1"/>
    <w:rsid w:val="00C477E1"/>
    <w:rsid w:val="00C500F1"/>
    <w:rsid w:val="00C504A3"/>
    <w:rsid w:val="00C505AC"/>
    <w:rsid w:val="00C50BA9"/>
    <w:rsid w:val="00C53EED"/>
    <w:rsid w:val="00C54867"/>
    <w:rsid w:val="00C5487F"/>
    <w:rsid w:val="00C54E59"/>
    <w:rsid w:val="00C5545B"/>
    <w:rsid w:val="00C566A7"/>
    <w:rsid w:val="00C567D3"/>
    <w:rsid w:val="00C56E67"/>
    <w:rsid w:val="00C60015"/>
    <w:rsid w:val="00C6055B"/>
    <w:rsid w:val="00C606DA"/>
    <w:rsid w:val="00C609C6"/>
    <w:rsid w:val="00C60A57"/>
    <w:rsid w:val="00C612F7"/>
    <w:rsid w:val="00C61576"/>
    <w:rsid w:val="00C617FF"/>
    <w:rsid w:val="00C61D3B"/>
    <w:rsid w:val="00C636C0"/>
    <w:rsid w:val="00C63DF7"/>
    <w:rsid w:val="00C651BD"/>
    <w:rsid w:val="00C660DF"/>
    <w:rsid w:val="00C66D67"/>
    <w:rsid w:val="00C671B5"/>
    <w:rsid w:val="00C67295"/>
    <w:rsid w:val="00C674AA"/>
    <w:rsid w:val="00C676D8"/>
    <w:rsid w:val="00C701C7"/>
    <w:rsid w:val="00C70C92"/>
    <w:rsid w:val="00C71F29"/>
    <w:rsid w:val="00C71FD6"/>
    <w:rsid w:val="00C72F97"/>
    <w:rsid w:val="00C73CC1"/>
    <w:rsid w:val="00C7405C"/>
    <w:rsid w:val="00C740B0"/>
    <w:rsid w:val="00C74481"/>
    <w:rsid w:val="00C74C81"/>
    <w:rsid w:val="00C750E6"/>
    <w:rsid w:val="00C76251"/>
    <w:rsid w:val="00C77806"/>
    <w:rsid w:val="00C778D0"/>
    <w:rsid w:val="00C80AFF"/>
    <w:rsid w:val="00C80CBF"/>
    <w:rsid w:val="00C815E8"/>
    <w:rsid w:val="00C81995"/>
    <w:rsid w:val="00C81B04"/>
    <w:rsid w:val="00C8268F"/>
    <w:rsid w:val="00C8274C"/>
    <w:rsid w:val="00C82E95"/>
    <w:rsid w:val="00C83F11"/>
    <w:rsid w:val="00C84794"/>
    <w:rsid w:val="00C848DA"/>
    <w:rsid w:val="00C851E7"/>
    <w:rsid w:val="00C863A1"/>
    <w:rsid w:val="00C87993"/>
    <w:rsid w:val="00C87EA5"/>
    <w:rsid w:val="00C90639"/>
    <w:rsid w:val="00C90BEE"/>
    <w:rsid w:val="00C90D45"/>
    <w:rsid w:val="00C90F7E"/>
    <w:rsid w:val="00C91A48"/>
    <w:rsid w:val="00C92004"/>
    <w:rsid w:val="00C9323E"/>
    <w:rsid w:val="00C9424C"/>
    <w:rsid w:val="00C9547E"/>
    <w:rsid w:val="00C95562"/>
    <w:rsid w:val="00C9575C"/>
    <w:rsid w:val="00C95E75"/>
    <w:rsid w:val="00C96981"/>
    <w:rsid w:val="00C96BB9"/>
    <w:rsid w:val="00C96C16"/>
    <w:rsid w:val="00C9728F"/>
    <w:rsid w:val="00C97389"/>
    <w:rsid w:val="00CA1573"/>
    <w:rsid w:val="00CA180B"/>
    <w:rsid w:val="00CA1D5C"/>
    <w:rsid w:val="00CA306A"/>
    <w:rsid w:val="00CA3B99"/>
    <w:rsid w:val="00CA6311"/>
    <w:rsid w:val="00CA64CB"/>
    <w:rsid w:val="00CA6C64"/>
    <w:rsid w:val="00CA7676"/>
    <w:rsid w:val="00CB0BE4"/>
    <w:rsid w:val="00CB10FF"/>
    <w:rsid w:val="00CB1D78"/>
    <w:rsid w:val="00CB1F21"/>
    <w:rsid w:val="00CB253D"/>
    <w:rsid w:val="00CB39EB"/>
    <w:rsid w:val="00CB3CDC"/>
    <w:rsid w:val="00CB3EA7"/>
    <w:rsid w:val="00CB3F0A"/>
    <w:rsid w:val="00CB4599"/>
    <w:rsid w:val="00CB5863"/>
    <w:rsid w:val="00CB5DCD"/>
    <w:rsid w:val="00CB5FCC"/>
    <w:rsid w:val="00CB607A"/>
    <w:rsid w:val="00CB67B0"/>
    <w:rsid w:val="00CB7A76"/>
    <w:rsid w:val="00CC00B6"/>
    <w:rsid w:val="00CC05A0"/>
    <w:rsid w:val="00CC0AC1"/>
    <w:rsid w:val="00CC0FCF"/>
    <w:rsid w:val="00CC1DB8"/>
    <w:rsid w:val="00CC2111"/>
    <w:rsid w:val="00CC25E4"/>
    <w:rsid w:val="00CC33C5"/>
    <w:rsid w:val="00CC3D4E"/>
    <w:rsid w:val="00CC47A8"/>
    <w:rsid w:val="00CC494D"/>
    <w:rsid w:val="00CC49A5"/>
    <w:rsid w:val="00CC4C6E"/>
    <w:rsid w:val="00CC5361"/>
    <w:rsid w:val="00CC5BBE"/>
    <w:rsid w:val="00CC5D70"/>
    <w:rsid w:val="00CC5FFF"/>
    <w:rsid w:val="00CC6E0C"/>
    <w:rsid w:val="00CC71F1"/>
    <w:rsid w:val="00CD0FF2"/>
    <w:rsid w:val="00CD27CC"/>
    <w:rsid w:val="00CD3BD1"/>
    <w:rsid w:val="00CD47A2"/>
    <w:rsid w:val="00CD4EFF"/>
    <w:rsid w:val="00CD4F06"/>
    <w:rsid w:val="00CD55D6"/>
    <w:rsid w:val="00CD6CBF"/>
    <w:rsid w:val="00CD6D73"/>
    <w:rsid w:val="00CD7403"/>
    <w:rsid w:val="00CE173C"/>
    <w:rsid w:val="00CE1BA5"/>
    <w:rsid w:val="00CE1F8E"/>
    <w:rsid w:val="00CE2D1A"/>
    <w:rsid w:val="00CE3103"/>
    <w:rsid w:val="00CE3F79"/>
    <w:rsid w:val="00CE3FCE"/>
    <w:rsid w:val="00CE4C7B"/>
    <w:rsid w:val="00CE51E9"/>
    <w:rsid w:val="00CE531F"/>
    <w:rsid w:val="00CE5C4B"/>
    <w:rsid w:val="00CE6164"/>
    <w:rsid w:val="00CE72AE"/>
    <w:rsid w:val="00CF14A3"/>
    <w:rsid w:val="00CF2033"/>
    <w:rsid w:val="00CF23E0"/>
    <w:rsid w:val="00CF2E1E"/>
    <w:rsid w:val="00CF50D4"/>
    <w:rsid w:val="00CF5224"/>
    <w:rsid w:val="00CF565D"/>
    <w:rsid w:val="00CF6302"/>
    <w:rsid w:val="00CF66EB"/>
    <w:rsid w:val="00CF68A9"/>
    <w:rsid w:val="00CF75A3"/>
    <w:rsid w:val="00D017AC"/>
    <w:rsid w:val="00D027CD"/>
    <w:rsid w:val="00D04324"/>
    <w:rsid w:val="00D04B8F"/>
    <w:rsid w:val="00D05142"/>
    <w:rsid w:val="00D051DD"/>
    <w:rsid w:val="00D05236"/>
    <w:rsid w:val="00D06040"/>
    <w:rsid w:val="00D06B75"/>
    <w:rsid w:val="00D06EE7"/>
    <w:rsid w:val="00D102E0"/>
    <w:rsid w:val="00D10352"/>
    <w:rsid w:val="00D11644"/>
    <w:rsid w:val="00D11FD4"/>
    <w:rsid w:val="00D1228F"/>
    <w:rsid w:val="00D13038"/>
    <w:rsid w:val="00D14355"/>
    <w:rsid w:val="00D14564"/>
    <w:rsid w:val="00D15698"/>
    <w:rsid w:val="00D16174"/>
    <w:rsid w:val="00D17FE3"/>
    <w:rsid w:val="00D207EC"/>
    <w:rsid w:val="00D21799"/>
    <w:rsid w:val="00D21E43"/>
    <w:rsid w:val="00D234D9"/>
    <w:rsid w:val="00D239A8"/>
    <w:rsid w:val="00D24EA5"/>
    <w:rsid w:val="00D26117"/>
    <w:rsid w:val="00D268E5"/>
    <w:rsid w:val="00D27247"/>
    <w:rsid w:val="00D27CD3"/>
    <w:rsid w:val="00D27CF4"/>
    <w:rsid w:val="00D30301"/>
    <w:rsid w:val="00D31140"/>
    <w:rsid w:val="00D31BE8"/>
    <w:rsid w:val="00D323CC"/>
    <w:rsid w:val="00D325EC"/>
    <w:rsid w:val="00D3340A"/>
    <w:rsid w:val="00D343CC"/>
    <w:rsid w:val="00D34858"/>
    <w:rsid w:val="00D34982"/>
    <w:rsid w:val="00D34E84"/>
    <w:rsid w:val="00D34F41"/>
    <w:rsid w:val="00D35D7E"/>
    <w:rsid w:val="00D3642C"/>
    <w:rsid w:val="00D3652A"/>
    <w:rsid w:val="00D36B50"/>
    <w:rsid w:val="00D378F4"/>
    <w:rsid w:val="00D37A04"/>
    <w:rsid w:val="00D37B7F"/>
    <w:rsid w:val="00D37F5F"/>
    <w:rsid w:val="00D405B6"/>
    <w:rsid w:val="00D410A1"/>
    <w:rsid w:val="00D4223B"/>
    <w:rsid w:val="00D42382"/>
    <w:rsid w:val="00D4268E"/>
    <w:rsid w:val="00D42FF7"/>
    <w:rsid w:val="00D430C1"/>
    <w:rsid w:val="00D4318B"/>
    <w:rsid w:val="00D43E0A"/>
    <w:rsid w:val="00D43E41"/>
    <w:rsid w:val="00D43F27"/>
    <w:rsid w:val="00D44540"/>
    <w:rsid w:val="00D45033"/>
    <w:rsid w:val="00D455DA"/>
    <w:rsid w:val="00D45B4A"/>
    <w:rsid w:val="00D45C2B"/>
    <w:rsid w:val="00D46E02"/>
    <w:rsid w:val="00D476F9"/>
    <w:rsid w:val="00D47A49"/>
    <w:rsid w:val="00D47A7D"/>
    <w:rsid w:val="00D47D69"/>
    <w:rsid w:val="00D5034F"/>
    <w:rsid w:val="00D509B2"/>
    <w:rsid w:val="00D51EDA"/>
    <w:rsid w:val="00D52567"/>
    <w:rsid w:val="00D52984"/>
    <w:rsid w:val="00D52BEC"/>
    <w:rsid w:val="00D52F9E"/>
    <w:rsid w:val="00D5429C"/>
    <w:rsid w:val="00D55BEA"/>
    <w:rsid w:val="00D55EA8"/>
    <w:rsid w:val="00D5635D"/>
    <w:rsid w:val="00D56E55"/>
    <w:rsid w:val="00D57853"/>
    <w:rsid w:val="00D608E5"/>
    <w:rsid w:val="00D60CD3"/>
    <w:rsid w:val="00D60EAD"/>
    <w:rsid w:val="00D6140E"/>
    <w:rsid w:val="00D61C4B"/>
    <w:rsid w:val="00D61D92"/>
    <w:rsid w:val="00D62082"/>
    <w:rsid w:val="00D62F5E"/>
    <w:rsid w:val="00D63F42"/>
    <w:rsid w:val="00D6480A"/>
    <w:rsid w:val="00D64C78"/>
    <w:rsid w:val="00D64DA6"/>
    <w:rsid w:val="00D64E25"/>
    <w:rsid w:val="00D65FBA"/>
    <w:rsid w:val="00D66A15"/>
    <w:rsid w:val="00D6701D"/>
    <w:rsid w:val="00D67B5B"/>
    <w:rsid w:val="00D70695"/>
    <w:rsid w:val="00D70E0D"/>
    <w:rsid w:val="00D70F9D"/>
    <w:rsid w:val="00D72820"/>
    <w:rsid w:val="00D729B1"/>
    <w:rsid w:val="00D73078"/>
    <w:rsid w:val="00D73927"/>
    <w:rsid w:val="00D74020"/>
    <w:rsid w:val="00D74622"/>
    <w:rsid w:val="00D75980"/>
    <w:rsid w:val="00D75E61"/>
    <w:rsid w:val="00D760B7"/>
    <w:rsid w:val="00D76334"/>
    <w:rsid w:val="00D76483"/>
    <w:rsid w:val="00D76E07"/>
    <w:rsid w:val="00D77C2F"/>
    <w:rsid w:val="00D77D81"/>
    <w:rsid w:val="00D80B0D"/>
    <w:rsid w:val="00D814EC"/>
    <w:rsid w:val="00D82929"/>
    <w:rsid w:val="00D84FB4"/>
    <w:rsid w:val="00D85240"/>
    <w:rsid w:val="00D854FA"/>
    <w:rsid w:val="00D85551"/>
    <w:rsid w:val="00D85637"/>
    <w:rsid w:val="00D85982"/>
    <w:rsid w:val="00D85A93"/>
    <w:rsid w:val="00D86111"/>
    <w:rsid w:val="00D8656C"/>
    <w:rsid w:val="00D86964"/>
    <w:rsid w:val="00D90542"/>
    <w:rsid w:val="00D90684"/>
    <w:rsid w:val="00D9080C"/>
    <w:rsid w:val="00D90B49"/>
    <w:rsid w:val="00D9135A"/>
    <w:rsid w:val="00D91416"/>
    <w:rsid w:val="00D915FC"/>
    <w:rsid w:val="00D918ED"/>
    <w:rsid w:val="00D92029"/>
    <w:rsid w:val="00D92898"/>
    <w:rsid w:val="00D93362"/>
    <w:rsid w:val="00D93509"/>
    <w:rsid w:val="00D93576"/>
    <w:rsid w:val="00D93F83"/>
    <w:rsid w:val="00D94452"/>
    <w:rsid w:val="00D94B4C"/>
    <w:rsid w:val="00D95820"/>
    <w:rsid w:val="00D95A44"/>
    <w:rsid w:val="00D95D2E"/>
    <w:rsid w:val="00D96017"/>
    <w:rsid w:val="00D9627B"/>
    <w:rsid w:val="00D96505"/>
    <w:rsid w:val="00D97E3B"/>
    <w:rsid w:val="00DA0502"/>
    <w:rsid w:val="00DA08C4"/>
    <w:rsid w:val="00DA215A"/>
    <w:rsid w:val="00DA252E"/>
    <w:rsid w:val="00DA25C4"/>
    <w:rsid w:val="00DA30BD"/>
    <w:rsid w:val="00DA37F7"/>
    <w:rsid w:val="00DA393E"/>
    <w:rsid w:val="00DA397C"/>
    <w:rsid w:val="00DA3982"/>
    <w:rsid w:val="00DA3B27"/>
    <w:rsid w:val="00DA482E"/>
    <w:rsid w:val="00DA48CF"/>
    <w:rsid w:val="00DA5447"/>
    <w:rsid w:val="00DA57CD"/>
    <w:rsid w:val="00DA5C99"/>
    <w:rsid w:val="00DA635E"/>
    <w:rsid w:val="00DA6B54"/>
    <w:rsid w:val="00DA750A"/>
    <w:rsid w:val="00DA7580"/>
    <w:rsid w:val="00DA799A"/>
    <w:rsid w:val="00DB038D"/>
    <w:rsid w:val="00DB0964"/>
    <w:rsid w:val="00DB0993"/>
    <w:rsid w:val="00DB1F91"/>
    <w:rsid w:val="00DB2532"/>
    <w:rsid w:val="00DB2C16"/>
    <w:rsid w:val="00DB415C"/>
    <w:rsid w:val="00DB4D85"/>
    <w:rsid w:val="00DB591F"/>
    <w:rsid w:val="00DB5A41"/>
    <w:rsid w:val="00DB5C91"/>
    <w:rsid w:val="00DB5EE7"/>
    <w:rsid w:val="00DB659C"/>
    <w:rsid w:val="00DB6B97"/>
    <w:rsid w:val="00DB701E"/>
    <w:rsid w:val="00DB769A"/>
    <w:rsid w:val="00DC0D55"/>
    <w:rsid w:val="00DC0E64"/>
    <w:rsid w:val="00DC1C3F"/>
    <w:rsid w:val="00DC26F9"/>
    <w:rsid w:val="00DC3FB2"/>
    <w:rsid w:val="00DC44CB"/>
    <w:rsid w:val="00DC44F3"/>
    <w:rsid w:val="00DC4BCE"/>
    <w:rsid w:val="00DC4D7E"/>
    <w:rsid w:val="00DC6C04"/>
    <w:rsid w:val="00DD045C"/>
    <w:rsid w:val="00DD1AC9"/>
    <w:rsid w:val="00DD2704"/>
    <w:rsid w:val="00DD2BF7"/>
    <w:rsid w:val="00DD31EE"/>
    <w:rsid w:val="00DD36AD"/>
    <w:rsid w:val="00DD4247"/>
    <w:rsid w:val="00DD4A4F"/>
    <w:rsid w:val="00DD4ECE"/>
    <w:rsid w:val="00DD4FEB"/>
    <w:rsid w:val="00DD564E"/>
    <w:rsid w:val="00DD57BD"/>
    <w:rsid w:val="00DD5C15"/>
    <w:rsid w:val="00DD5D81"/>
    <w:rsid w:val="00DD5ED1"/>
    <w:rsid w:val="00DD606B"/>
    <w:rsid w:val="00DD7714"/>
    <w:rsid w:val="00DD7FC5"/>
    <w:rsid w:val="00DE054C"/>
    <w:rsid w:val="00DE0F29"/>
    <w:rsid w:val="00DE1268"/>
    <w:rsid w:val="00DE1D0E"/>
    <w:rsid w:val="00DE2856"/>
    <w:rsid w:val="00DE351E"/>
    <w:rsid w:val="00DE37DA"/>
    <w:rsid w:val="00DE447F"/>
    <w:rsid w:val="00DE4C26"/>
    <w:rsid w:val="00DE55BC"/>
    <w:rsid w:val="00DE5793"/>
    <w:rsid w:val="00DE714B"/>
    <w:rsid w:val="00DE783A"/>
    <w:rsid w:val="00DF0556"/>
    <w:rsid w:val="00DF0AA8"/>
    <w:rsid w:val="00DF10A9"/>
    <w:rsid w:val="00DF12EE"/>
    <w:rsid w:val="00DF1AE8"/>
    <w:rsid w:val="00DF27A0"/>
    <w:rsid w:val="00DF4B79"/>
    <w:rsid w:val="00DF4C12"/>
    <w:rsid w:val="00DF4FAF"/>
    <w:rsid w:val="00DF6374"/>
    <w:rsid w:val="00DF6FA1"/>
    <w:rsid w:val="00DF7DFA"/>
    <w:rsid w:val="00E00197"/>
    <w:rsid w:val="00E00497"/>
    <w:rsid w:val="00E004B6"/>
    <w:rsid w:val="00E0059D"/>
    <w:rsid w:val="00E00C7B"/>
    <w:rsid w:val="00E00F86"/>
    <w:rsid w:val="00E01C86"/>
    <w:rsid w:val="00E02BC9"/>
    <w:rsid w:val="00E02CC9"/>
    <w:rsid w:val="00E03C6F"/>
    <w:rsid w:val="00E05AC5"/>
    <w:rsid w:val="00E06127"/>
    <w:rsid w:val="00E06813"/>
    <w:rsid w:val="00E06C03"/>
    <w:rsid w:val="00E07486"/>
    <w:rsid w:val="00E077F0"/>
    <w:rsid w:val="00E0791A"/>
    <w:rsid w:val="00E07AE9"/>
    <w:rsid w:val="00E1008E"/>
    <w:rsid w:val="00E1093A"/>
    <w:rsid w:val="00E10983"/>
    <w:rsid w:val="00E10E1D"/>
    <w:rsid w:val="00E10F72"/>
    <w:rsid w:val="00E11798"/>
    <w:rsid w:val="00E1181D"/>
    <w:rsid w:val="00E11E73"/>
    <w:rsid w:val="00E12103"/>
    <w:rsid w:val="00E12F1A"/>
    <w:rsid w:val="00E137C6"/>
    <w:rsid w:val="00E13F6A"/>
    <w:rsid w:val="00E1517F"/>
    <w:rsid w:val="00E15FDA"/>
    <w:rsid w:val="00E1609C"/>
    <w:rsid w:val="00E16619"/>
    <w:rsid w:val="00E16925"/>
    <w:rsid w:val="00E1706B"/>
    <w:rsid w:val="00E1748A"/>
    <w:rsid w:val="00E174E6"/>
    <w:rsid w:val="00E2096F"/>
    <w:rsid w:val="00E21717"/>
    <w:rsid w:val="00E220CD"/>
    <w:rsid w:val="00E236BE"/>
    <w:rsid w:val="00E23913"/>
    <w:rsid w:val="00E25083"/>
    <w:rsid w:val="00E25C4E"/>
    <w:rsid w:val="00E25DC8"/>
    <w:rsid w:val="00E269DF"/>
    <w:rsid w:val="00E26D53"/>
    <w:rsid w:val="00E26DD0"/>
    <w:rsid w:val="00E2706B"/>
    <w:rsid w:val="00E31DD8"/>
    <w:rsid w:val="00E35020"/>
    <w:rsid w:val="00E35230"/>
    <w:rsid w:val="00E3545B"/>
    <w:rsid w:val="00E35C82"/>
    <w:rsid w:val="00E35D07"/>
    <w:rsid w:val="00E35E34"/>
    <w:rsid w:val="00E3608C"/>
    <w:rsid w:val="00E361E1"/>
    <w:rsid w:val="00E3627E"/>
    <w:rsid w:val="00E36617"/>
    <w:rsid w:val="00E36B66"/>
    <w:rsid w:val="00E36FBC"/>
    <w:rsid w:val="00E40068"/>
    <w:rsid w:val="00E40388"/>
    <w:rsid w:val="00E40E18"/>
    <w:rsid w:val="00E411A3"/>
    <w:rsid w:val="00E41283"/>
    <w:rsid w:val="00E43E9C"/>
    <w:rsid w:val="00E4409B"/>
    <w:rsid w:val="00E4428D"/>
    <w:rsid w:val="00E44FFC"/>
    <w:rsid w:val="00E45455"/>
    <w:rsid w:val="00E45CC6"/>
    <w:rsid w:val="00E45E2C"/>
    <w:rsid w:val="00E46C90"/>
    <w:rsid w:val="00E4704B"/>
    <w:rsid w:val="00E47DEA"/>
    <w:rsid w:val="00E504EA"/>
    <w:rsid w:val="00E508AA"/>
    <w:rsid w:val="00E50A47"/>
    <w:rsid w:val="00E50B0F"/>
    <w:rsid w:val="00E510FA"/>
    <w:rsid w:val="00E519BA"/>
    <w:rsid w:val="00E53C01"/>
    <w:rsid w:val="00E5496A"/>
    <w:rsid w:val="00E55073"/>
    <w:rsid w:val="00E55231"/>
    <w:rsid w:val="00E55C0D"/>
    <w:rsid w:val="00E56018"/>
    <w:rsid w:val="00E5623B"/>
    <w:rsid w:val="00E5675A"/>
    <w:rsid w:val="00E56A42"/>
    <w:rsid w:val="00E57535"/>
    <w:rsid w:val="00E579B8"/>
    <w:rsid w:val="00E602A2"/>
    <w:rsid w:val="00E615A5"/>
    <w:rsid w:val="00E61627"/>
    <w:rsid w:val="00E61F8D"/>
    <w:rsid w:val="00E61FAA"/>
    <w:rsid w:val="00E61FE2"/>
    <w:rsid w:val="00E6220A"/>
    <w:rsid w:val="00E62470"/>
    <w:rsid w:val="00E625AA"/>
    <w:rsid w:val="00E62BB0"/>
    <w:rsid w:val="00E63286"/>
    <w:rsid w:val="00E6403D"/>
    <w:rsid w:val="00E64090"/>
    <w:rsid w:val="00E65EC1"/>
    <w:rsid w:val="00E6668D"/>
    <w:rsid w:val="00E66BB8"/>
    <w:rsid w:val="00E7036E"/>
    <w:rsid w:val="00E70887"/>
    <w:rsid w:val="00E70D82"/>
    <w:rsid w:val="00E711A2"/>
    <w:rsid w:val="00E716BC"/>
    <w:rsid w:val="00E7197D"/>
    <w:rsid w:val="00E71C92"/>
    <w:rsid w:val="00E71D53"/>
    <w:rsid w:val="00E72212"/>
    <w:rsid w:val="00E722D3"/>
    <w:rsid w:val="00E7234B"/>
    <w:rsid w:val="00E72431"/>
    <w:rsid w:val="00E72B49"/>
    <w:rsid w:val="00E73121"/>
    <w:rsid w:val="00E73304"/>
    <w:rsid w:val="00E74578"/>
    <w:rsid w:val="00E7471A"/>
    <w:rsid w:val="00E754DD"/>
    <w:rsid w:val="00E76C0E"/>
    <w:rsid w:val="00E76CEA"/>
    <w:rsid w:val="00E7791A"/>
    <w:rsid w:val="00E77C76"/>
    <w:rsid w:val="00E77F1C"/>
    <w:rsid w:val="00E80014"/>
    <w:rsid w:val="00E80709"/>
    <w:rsid w:val="00E80AE5"/>
    <w:rsid w:val="00E81879"/>
    <w:rsid w:val="00E822D5"/>
    <w:rsid w:val="00E82E6E"/>
    <w:rsid w:val="00E83008"/>
    <w:rsid w:val="00E843ED"/>
    <w:rsid w:val="00E85B48"/>
    <w:rsid w:val="00E86808"/>
    <w:rsid w:val="00E86AD1"/>
    <w:rsid w:val="00E86E2D"/>
    <w:rsid w:val="00E87291"/>
    <w:rsid w:val="00E876AC"/>
    <w:rsid w:val="00E87842"/>
    <w:rsid w:val="00E909D8"/>
    <w:rsid w:val="00E90D12"/>
    <w:rsid w:val="00E92154"/>
    <w:rsid w:val="00E92BCD"/>
    <w:rsid w:val="00E9413B"/>
    <w:rsid w:val="00E94896"/>
    <w:rsid w:val="00E94A01"/>
    <w:rsid w:val="00E953AE"/>
    <w:rsid w:val="00E95463"/>
    <w:rsid w:val="00E954F9"/>
    <w:rsid w:val="00E96C69"/>
    <w:rsid w:val="00E97768"/>
    <w:rsid w:val="00E977C6"/>
    <w:rsid w:val="00E97EB9"/>
    <w:rsid w:val="00EA0211"/>
    <w:rsid w:val="00EA034D"/>
    <w:rsid w:val="00EA14B4"/>
    <w:rsid w:val="00EA1AF9"/>
    <w:rsid w:val="00EA3AC4"/>
    <w:rsid w:val="00EA4682"/>
    <w:rsid w:val="00EA5CA1"/>
    <w:rsid w:val="00EA6131"/>
    <w:rsid w:val="00EA68CF"/>
    <w:rsid w:val="00EA71B5"/>
    <w:rsid w:val="00EA7969"/>
    <w:rsid w:val="00EB03B6"/>
    <w:rsid w:val="00EB081F"/>
    <w:rsid w:val="00EB15D3"/>
    <w:rsid w:val="00EB25BF"/>
    <w:rsid w:val="00EB25D2"/>
    <w:rsid w:val="00EB2982"/>
    <w:rsid w:val="00EB2D3A"/>
    <w:rsid w:val="00EB3839"/>
    <w:rsid w:val="00EB3CFA"/>
    <w:rsid w:val="00EB406E"/>
    <w:rsid w:val="00EB4659"/>
    <w:rsid w:val="00EB4684"/>
    <w:rsid w:val="00EB4882"/>
    <w:rsid w:val="00EB5A3A"/>
    <w:rsid w:val="00EB7214"/>
    <w:rsid w:val="00EB7A0A"/>
    <w:rsid w:val="00EB7B6A"/>
    <w:rsid w:val="00EB7D0E"/>
    <w:rsid w:val="00EB7D9F"/>
    <w:rsid w:val="00EC0796"/>
    <w:rsid w:val="00EC3723"/>
    <w:rsid w:val="00EC37C2"/>
    <w:rsid w:val="00EC4765"/>
    <w:rsid w:val="00EC4971"/>
    <w:rsid w:val="00EC4A7A"/>
    <w:rsid w:val="00EC4BCD"/>
    <w:rsid w:val="00EC6018"/>
    <w:rsid w:val="00EC61FD"/>
    <w:rsid w:val="00EC683F"/>
    <w:rsid w:val="00EC695E"/>
    <w:rsid w:val="00ED0624"/>
    <w:rsid w:val="00ED09DB"/>
    <w:rsid w:val="00ED0BFD"/>
    <w:rsid w:val="00ED12CA"/>
    <w:rsid w:val="00ED131C"/>
    <w:rsid w:val="00ED13A8"/>
    <w:rsid w:val="00ED1FCF"/>
    <w:rsid w:val="00ED32F1"/>
    <w:rsid w:val="00ED411E"/>
    <w:rsid w:val="00ED46E5"/>
    <w:rsid w:val="00ED6228"/>
    <w:rsid w:val="00ED6981"/>
    <w:rsid w:val="00ED74C7"/>
    <w:rsid w:val="00ED75BA"/>
    <w:rsid w:val="00ED76FA"/>
    <w:rsid w:val="00ED77B5"/>
    <w:rsid w:val="00ED7C94"/>
    <w:rsid w:val="00EE0834"/>
    <w:rsid w:val="00EE1244"/>
    <w:rsid w:val="00EE1659"/>
    <w:rsid w:val="00EE17AE"/>
    <w:rsid w:val="00EE2306"/>
    <w:rsid w:val="00EE3801"/>
    <w:rsid w:val="00EE38AC"/>
    <w:rsid w:val="00EE3F8F"/>
    <w:rsid w:val="00EE3FE3"/>
    <w:rsid w:val="00EE4FEB"/>
    <w:rsid w:val="00EE5F7D"/>
    <w:rsid w:val="00EE6942"/>
    <w:rsid w:val="00EE7215"/>
    <w:rsid w:val="00EE7A1D"/>
    <w:rsid w:val="00EF07DC"/>
    <w:rsid w:val="00EF2B7A"/>
    <w:rsid w:val="00EF3450"/>
    <w:rsid w:val="00EF43AF"/>
    <w:rsid w:val="00EF49CB"/>
    <w:rsid w:val="00EF7A2C"/>
    <w:rsid w:val="00EF7B4F"/>
    <w:rsid w:val="00F00218"/>
    <w:rsid w:val="00F0033D"/>
    <w:rsid w:val="00F013B5"/>
    <w:rsid w:val="00F01B4C"/>
    <w:rsid w:val="00F01BAC"/>
    <w:rsid w:val="00F0202B"/>
    <w:rsid w:val="00F02C2B"/>
    <w:rsid w:val="00F037F7"/>
    <w:rsid w:val="00F03EEB"/>
    <w:rsid w:val="00F03FAB"/>
    <w:rsid w:val="00F0490C"/>
    <w:rsid w:val="00F055F7"/>
    <w:rsid w:val="00F05715"/>
    <w:rsid w:val="00F059C6"/>
    <w:rsid w:val="00F071E7"/>
    <w:rsid w:val="00F072D9"/>
    <w:rsid w:val="00F079CC"/>
    <w:rsid w:val="00F1167C"/>
    <w:rsid w:val="00F14F4F"/>
    <w:rsid w:val="00F1577F"/>
    <w:rsid w:val="00F161C3"/>
    <w:rsid w:val="00F17A0C"/>
    <w:rsid w:val="00F17DC5"/>
    <w:rsid w:val="00F207AE"/>
    <w:rsid w:val="00F22099"/>
    <w:rsid w:val="00F233FD"/>
    <w:rsid w:val="00F23544"/>
    <w:rsid w:val="00F24985"/>
    <w:rsid w:val="00F256E4"/>
    <w:rsid w:val="00F25D71"/>
    <w:rsid w:val="00F25FD3"/>
    <w:rsid w:val="00F260B7"/>
    <w:rsid w:val="00F265E2"/>
    <w:rsid w:val="00F27030"/>
    <w:rsid w:val="00F27945"/>
    <w:rsid w:val="00F301FE"/>
    <w:rsid w:val="00F313E9"/>
    <w:rsid w:val="00F3264B"/>
    <w:rsid w:val="00F32BAD"/>
    <w:rsid w:val="00F33508"/>
    <w:rsid w:val="00F33DED"/>
    <w:rsid w:val="00F33F8E"/>
    <w:rsid w:val="00F34109"/>
    <w:rsid w:val="00F34955"/>
    <w:rsid w:val="00F34E99"/>
    <w:rsid w:val="00F35178"/>
    <w:rsid w:val="00F3527F"/>
    <w:rsid w:val="00F35FFF"/>
    <w:rsid w:val="00F3646F"/>
    <w:rsid w:val="00F366D9"/>
    <w:rsid w:val="00F37521"/>
    <w:rsid w:val="00F37765"/>
    <w:rsid w:val="00F37C88"/>
    <w:rsid w:val="00F40CFB"/>
    <w:rsid w:val="00F40DDC"/>
    <w:rsid w:val="00F42C0D"/>
    <w:rsid w:val="00F43698"/>
    <w:rsid w:val="00F43940"/>
    <w:rsid w:val="00F44415"/>
    <w:rsid w:val="00F4555C"/>
    <w:rsid w:val="00F45F8D"/>
    <w:rsid w:val="00F463F7"/>
    <w:rsid w:val="00F46512"/>
    <w:rsid w:val="00F46565"/>
    <w:rsid w:val="00F46730"/>
    <w:rsid w:val="00F50B26"/>
    <w:rsid w:val="00F512E1"/>
    <w:rsid w:val="00F51BA7"/>
    <w:rsid w:val="00F51E3C"/>
    <w:rsid w:val="00F51E75"/>
    <w:rsid w:val="00F52349"/>
    <w:rsid w:val="00F54DF6"/>
    <w:rsid w:val="00F54F30"/>
    <w:rsid w:val="00F554C9"/>
    <w:rsid w:val="00F55A05"/>
    <w:rsid w:val="00F56DA2"/>
    <w:rsid w:val="00F579CC"/>
    <w:rsid w:val="00F60B56"/>
    <w:rsid w:val="00F6126E"/>
    <w:rsid w:val="00F6172C"/>
    <w:rsid w:val="00F6280F"/>
    <w:rsid w:val="00F62D50"/>
    <w:rsid w:val="00F634B9"/>
    <w:rsid w:val="00F6505F"/>
    <w:rsid w:val="00F6605F"/>
    <w:rsid w:val="00F66993"/>
    <w:rsid w:val="00F669D2"/>
    <w:rsid w:val="00F7061D"/>
    <w:rsid w:val="00F71047"/>
    <w:rsid w:val="00F71134"/>
    <w:rsid w:val="00F7170B"/>
    <w:rsid w:val="00F719F5"/>
    <w:rsid w:val="00F721F9"/>
    <w:rsid w:val="00F723C7"/>
    <w:rsid w:val="00F72453"/>
    <w:rsid w:val="00F7251C"/>
    <w:rsid w:val="00F737FC"/>
    <w:rsid w:val="00F73F57"/>
    <w:rsid w:val="00F74255"/>
    <w:rsid w:val="00F74CB6"/>
    <w:rsid w:val="00F753C5"/>
    <w:rsid w:val="00F7559C"/>
    <w:rsid w:val="00F76282"/>
    <w:rsid w:val="00F7679A"/>
    <w:rsid w:val="00F769B7"/>
    <w:rsid w:val="00F77016"/>
    <w:rsid w:val="00F800FB"/>
    <w:rsid w:val="00F80310"/>
    <w:rsid w:val="00F80348"/>
    <w:rsid w:val="00F81090"/>
    <w:rsid w:val="00F814BC"/>
    <w:rsid w:val="00F82993"/>
    <w:rsid w:val="00F831DD"/>
    <w:rsid w:val="00F83E08"/>
    <w:rsid w:val="00F8474B"/>
    <w:rsid w:val="00F85244"/>
    <w:rsid w:val="00F86BCC"/>
    <w:rsid w:val="00F87626"/>
    <w:rsid w:val="00F87F02"/>
    <w:rsid w:val="00F904ED"/>
    <w:rsid w:val="00F90C27"/>
    <w:rsid w:val="00F91081"/>
    <w:rsid w:val="00F91FC6"/>
    <w:rsid w:val="00F9204B"/>
    <w:rsid w:val="00F9279E"/>
    <w:rsid w:val="00F92C85"/>
    <w:rsid w:val="00F92E0E"/>
    <w:rsid w:val="00F930F6"/>
    <w:rsid w:val="00F948A5"/>
    <w:rsid w:val="00F953B5"/>
    <w:rsid w:val="00F9598E"/>
    <w:rsid w:val="00F95F95"/>
    <w:rsid w:val="00F96EFF"/>
    <w:rsid w:val="00F97B46"/>
    <w:rsid w:val="00F97DB7"/>
    <w:rsid w:val="00FA0A02"/>
    <w:rsid w:val="00FA0F87"/>
    <w:rsid w:val="00FA119A"/>
    <w:rsid w:val="00FA11BC"/>
    <w:rsid w:val="00FA18CE"/>
    <w:rsid w:val="00FA2BCF"/>
    <w:rsid w:val="00FA2E19"/>
    <w:rsid w:val="00FA3856"/>
    <w:rsid w:val="00FA4DC9"/>
    <w:rsid w:val="00FA5F08"/>
    <w:rsid w:val="00FA6466"/>
    <w:rsid w:val="00FA65D6"/>
    <w:rsid w:val="00FA761B"/>
    <w:rsid w:val="00FB0485"/>
    <w:rsid w:val="00FB0B3F"/>
    <w:rsid w:val="00FB148C"/>
    <w:rsid w:val="00FB214A"/>
    <w:rsid w:val="00FB2FE8"/>
    <w:rsid w:val="00FB31CB"/>
    <w:rsid w:val="00FB3985"/>
    <w:rsid w:val="00FB526D"/>
    <w:rsid w:val="00FB6030"/>
    <w:rsid w:val="00FB6061"/>
    <w:rsid w:val="00FB7001"/>
    <w:rsid w:val="00FB76BA"/>
    <w:rsid w:val="00FB7F27"/>
    <w:rsid w:val="00FC0155"/>
    <w:rsid w:val="00FC050A"/>
    <w:rsid w:val="00FC072E"/>
    <w:rsid w:val="00FC0C97"/>
    <w:rsid w:val="00FC0E04"/>
    <w:rsid w:val="00FC110E"/>
    <w:rsid w:val="00FC2797"/>
    <w:rsid w:val="00FC3965"/>
    <w:rsid w:val="00FC3DFE"/>
    <w:rsid w:val="00FC559E"/>
    <w:rsid w:val="00FC5926"/>
    <w:rsid w:val="00FC5BE4"/>
    <w:rsid w:val="00FC65CB"/>
    <w:rsid w:val="00FC6697"/>
    <w:rsid w:val="00FC6FD4"/>
    <w:rsid w:val="00FC761C"/>
    <w:rsid w:val="00FC7743"/>
    <w:rsid w:val="00FD0B2B"/>
    <w:rsid w:val="00FD1419"/>
    <w:rsid w:val="00FD17C9"/>
    <w:rsid w:val="00FD1A4B"/>
    <w:rsid w:val="00FD2495"/>
    <w:rsid w:val="00FD27FE"/>
    <w:rsid w:val="00FD2D3C"/>
    <w:rsid w:val="00FD3279"/>
    <w:rsid w:val="00FD327F"/>
    <w:rsid w:val="00FD33C4"/>
    <w:rsid w:val="00FD3E5B"/>
    <w:rsid w:val="00FD407C"/>
    <w:rsid w:val="00FD4514"/>
    <w:rsid w:val="00FD46AB"/>
    <w:rsid w:val="00FD4A2F"/>
    <w:rsid w:val="00FD4B41"/>
    <w:rsid w:val="00FD5587"/>
    <w:rsid w:val="00FD55EB"/>
    <w:rsid w:val="00FD5B91"/>
    <w:rsid w:val="00FD62A5"/>
    <w:rsid w:val="00FD7593"/>
    <w:rsid w:val="00FE015D"/>
    <w:rsid w:val="00FE0C36"/>
    <w:rsid w:val="00FE0F4D"/>
    <w:rsid w:val="00FE1519"/>
    <w:rsid w:val="00FE167A"/>
    <w:rsid w:val="00FE18E7"/>
    <w:rsid w:val="00FE1ABC"/>
    <w:rsid w:val="00FE24EA"/>
    <w:rsid w:val="00FE405D"/>
    <w:rsid w:val="00FE4458"/>
    <w:rsid w:val="00FE4AFC"/>
    <w:rsid w:val="00FE511A"/>
    <w:rsid w:val="00FE5783"/>
    <w:rsid w:val="00FE5A94"/>
    <w:rsid w:val="00FE5C93"/>
    <w:rsid w:val="00FE5FEA"/>
    <w:rsid w:val="00FE75F8"/>
    <w:rsid w:val="00FF08F4"/>
    <w:rsid w:val="00FF0ED9"/>
    <w:rsid w:val="00FF1DEC"/>
    <w:rsid w:val="00FF2157"/>
    <w:rsid w:val="00FF249E"/>
    <w:rsid w:val="00FF3118"/>
    <w:rsid w:val="00FF40F4"/>
    <w:rsid w:val="00FF4A93"/>
    <w:rsid w:val="00FF566A"/>
    <w:rsid w:val="00FF5ECE"/>
    <w:rsid w:val="00FF64F2"/>
    <w:rsid w:val="00FF6A76"/>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F4DC"/>
  <w15:chartTrackingRefBased/>
  <w15:docId w15:val="{0CCF3DA1-C223-466D-B413-A42AC7FD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D3"/>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51012B"/>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2">
    <w:name w:val="heading 2"/>
    <w:basedOn w:val="Normal"/>
    <w:next w:val="Normal"/>
    <w:link w:val="Heading2Char"/>
    <w:uiPriority w:val="9"/>
    <w:unhideWhenUsed/>
    <w:qFormat/>
    <w:rsid w:val="003B0ACB"/>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paragraph" w:styleId="Heading3">
    <w:name w:val="heading 3"/>
    <w:basedOn w:val="Normal"/>
    <w:link w:val="Heading3Char"/>
    <w:uiPriority w:val="9"/>
    <w:qFormat/>
    <w:rsid w:val="000322CF"/>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896F6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6F6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6F6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6F6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6F6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6F6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1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0A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22CF"/>
    <w:rPr>
      <w:rFonts w:ascii="Times New Roman" w:eastAsia="Times New Roman" w:hAnsi="Times New Roman" w:cs="Times New Roman"/>
      <w:b/>
      <w:bCs/>
      <w:kern w:val="0"/>
      <w:sz w:val="27"/>
      <w:szCs w:val="27"/>
      <w:lang w:eastAsia="en-US"/>
      <w14:ligatures w14:val="none"/>
    </w:rPr>
  </w:style>
  <w:style w:type="paragraph" w:styleId="ListParagraph">
    <w:name w:val="List Paragraph"/>
    <w:basedOn w:val="Normal"/>
    <w:uiPriority w:val="34"/>
    <w:qFormat/>
    <w:rsid w:val="00392377"/>
    <w:pPr>
      <w:spacing w:after="160" w:line="259" w:lineRule="auto"/>
      <w:ind w:left="720"/>
      <w:contextualSpacing/>
    </w:pPr>
    <w:rPr>
      <w:rFonts w:asciiTheme="minorHAnsi" w:eastAsiaTheme="minorEastAsia" w:hAnsiTheme="minorHAnsi" w:cstheme="minorBidi"/>
      <w:kern w:val="2"/>
      <w:sz w:val="22"/>
      <w:szCs w:val="22"/>
      <w:lang w:val="en-US"/>
      <w14:ligatures w14:val="standardContextual"/>
    </w:rPr>
  </w:style>
  <w:style w:type="character" w:styleId="CommentReference">
    <w:name w:val="annotation reference"/>
    <w:basedOn w:val="DefaultParagraphFont"/>
    <w:uiPriority w:val="99"/>
    <w:semiHidden/>
    <w:unhideWhenUsed/>
    <w:rsid w:val="00392377"/>
    <w:rPr>
      <w:sz w:val="16"/>
      <w:szCs w:val="16"/>
    </w:rPr>
  </w:style>
  <w:style w:type="paragraph" w:styleId="CommentText">
    <w:name w:val="annotation text"/>
    <w:basedOn w:val="Normal"/>
    <w:link w:val="CommentTextChar"/>
    <w:uiPriority w:val="99"/>
    <w:unhideWhenUsed/>
    <w:rsid w:val="00392377"/>
    <w:pPr>
      <w:spacing w:after="160"/>
    </w:pPr>
    <w:rPr>
      <w:rFonts w:asciiTheme="minorHAnsi" w:eastAsiaTheme="minorEastAsia"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392377"/>
    <w:rPr>
      <w:sz w:val="20"/>
      <w:szCs w:val="20"/>
    </w:rPr>
  </w:style>
  <w:style w:type="character" w:styleId="Hyperlink">
    <w:name w:val="Hyperlink"/>
    <w:basedOn w:val="DefaultParagraphFont"/>
    <w:uiPriority w:val="99"/>
    <w:unhideWhenUsed/>
    <w:rsid w:val="000322CF"/>
    <w:rPr>
      <w:color w:val="0563C1" w:themeColor="hyperlink"/>
      <w:u w:val="single"/>
    </w:rPr>
  </w:style>
  <w:style w:type="character" w:styleId="UnresolvedMention">
    <w:name w:val="Unresolved Mention"/>
    <w:basedOn w:val="DefaultParagraphFont"/>
    <w:uiPriority w:val="99"/>
    <w:semiHidden/>
    <w:unhideWhenUsed/>
    <w:rsid w:val="000322CF"/>
    <w:rPr>
      <w:color w:val="605E5C"/>
      <w:shd w:val="clear" w:color="auto" w:fill="E1DFDD"/>
    </w:rPr>
  </w:style>
  <w:style w:type="character" w:styleId="Strong">
    <w:name w:val="Strong"/>
    <w:basedOn w:val="DefaultParagraphFont"/>
    <w:uiPriority w:val="22"/>
    <w:qFormat/>
    <w:rsid w:val="000322CF"/>
    <w:rPr>
      <w:b/>
      <w:bCs/>
    </w:rPr>
  </w:style>
  <w:style w:type="paragraph" w:styleId="CommentSubject">
    <w:name w:val="annotation subject"/>
    <w:basedOn w:val="CommentText"/>
    <w:next w:val="CommentText"/>
    <w:link w:val="CommentSubjectChar"/>
    <w:uiPriority w:val="99"/>
    <w:semiHidden/>
    <w:unhideWhenUsed/>
    <w:rsid w:val="00CE1BA5"/>
    <w:rPr>
      <w:b/>
      <w:bCs/>
    </w:rPr>
  </w:style>
  <w:style w:type="character" w:customStyle="1" w:styleId="CommentSubjectChar">
    <w:name w:val="Comment Subject Char"/>
    <w:basedOn w:val="CommentTextChar"/>
    <w:link w:val="CommentSubject"/>
    <w:uiPriority w:val="99"/>
    <w:semiHidden/>
    <w:rsid w:val="00CE1BA5"/>
    <w:rPr>
      <w:b/>
      <w:bCs/>
      <w:sz w:val="20"/>
      <w:szCs w:val="20"/>
    </w:rPr>
  </w:style>
  <w:style w:type="paragraph" w:styleId="FootnoteText">
    <w:name w:val="footnote text"/>
    <w:basedOn w:val="Normal"/>
    <w:link w:val="FootnoteTextChar"/>
    <w:uiPriority w:val="99"/>
    <w:semiHidden/>
    <w:unhideWhenUsed/>
    <w:rsid w:val="00E174E6"/>
    <w:rPr>
      <w:rFonts w:asciiTheme="minorHAnsi" w:eastAsiaTheme="minorEastAsia"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E174E6"/>
    <w:rPr>
      <w:sz w:val="20"/>
      <w:szCs w:val="20"/>
    </w:rPr>
  </w:style>
  <w:style w:type="character" w:styleId="FootnoteReference">
    <w:name w:val="footnote reference"/>
    <w:basedOn w:val="DefaultParagraphFont"/>
    <w:uiPriority w:val="99"/>
    <w:semiHidden/>
    <w:unhideWhenUsed/>
    <w:rsid w:val="00E174E6"/>
    <w:rPr>
      <w:vertAlign w:val="superscript"/>
    </w:rPr>
  </w:style>
  <w:style w:type="character" w:styleId="FollowedHyperlink">
    <w:name w:val="FollowedHyperlink"/>
    <w:basedOn w:val="DefaultParagraphFont"/>
    <w:uiPriority w:val="99"/>
    <w:semiHidden/>
    <w:unhideWhenUsed/>
    <w:rsid w:val="004B2331"/>
    <w:rPr>
      <w:color w:val="954F72" w:themeColor="followedHyperlink"/>
      <w:u w:val="single"/>
    </w:rPr>
  </w:style>
  <w:style w:type="paragraph" w:styleId="Header">
    <w:name w:val="header"/>
    <w:basedOn w:val="Normal"/>
    <w:link w:val="HeaderChar"/>
    <w:uiPriority w:val="99"/>
    <w:unhideWhenUsed/>
    <w:rsid w:val="006E3DD9"/>
    <w:pPr>
      <w:tabs>
        <w:tab w:val="center" w:pos="4680"/>
        <w:tab w:val="right" w:pos="9360"/>
      </w:tabs>
    </w:pPr>
    <w:rPr>
      <w:rFonts w:asciiTheme="minorHAnsi" w:eastAsiaTheme="minorEastAsia" w:hAnsiTheme="minorHAnsi" w:cstheme="minorBidi"/>
      <w:kern w:val="2"/>
      <w:sz w:val="22"/>
      <w:szCs w:val="22"/>
      <w:lang w:val="en-US"/>
      <w14:ligatures w14:val="standardContextual"/>
    </w:rPr>
  </w:style>
  <w:style w:type="character" w:customStyle="1" w:styleId="HeaderChar">
    <w:name w:val="Header Char"/>
    <w:basedOn w:val="DefaultParagraphFont"/>
    <w:link w:val="Header"/>
    <w:uiPriority w:val="99"/>
    <w:rsid w:val="006E3DD9"/>
  </w:style>
  <w:style w:type="paragraph" w:styleId="Footer">
    <w:name w:val="footer"/>
    <w:basedOn w:val="Normal"/>
    <w:link w:val="FooterChar"/>
    <w:uiPriority w:val="99"/>
    <w:unhideWhenUsed/>
    <w:rsid w:val="006E3DD9"/>
    <w:pPr>
      <w:tabs>
        <w:tab w:val="center" w:pos="4680"/>
        <w:tab w:val="right" w:pos="9360"/>
      </w:tabs>
    </w:pPr>
    <w:rPr>
      <w:rFonts w:asciiTheme="minorHAnsi" w:eastAsiaTheme="minorEastAsia" w:hAnsiTheme="minorHAnsi" w:cstheme="minorBidi"/>
      <w:kern w:val="2"/>
      <w:sz w:val="22"/>
      <w:szCs w:val="22"/>
      <w:lang w:val="en-US"/>
      <w14:ligatures w14:val="standardContextual"/>
    </w:rPr>
  </w:style>
  <w:style w:type="character" w:customStyle="1" w:styleId="FooterChar">
    <w:name w:val="Footer Char"/>
    <w:basedOn w:val="DefaultParagraphFont"/>
    <w:link w:val="Footer"/>
    <w:uiPriority w:val="99"/>
    <w:rsid w:val="006E3DD9"/>
  </w:style>
  <w:style w:type="paragraph" w:styleId="BalloonText">
    <w:name w:val="Balloon Text"/>
    <w:basedOn w:val="Normal"/>
    <w:link w:val="BalloonTextChar"/>
    <w:uiPriority w:val="99"/>
    <w:semiHidden/>
    <w:unhideWhenUsed/>
    <w:rsid w:val="006A6BBC"/>
    <w:rPr>
      <w:rFonts w:ascii="Segoe UI" w:eastAsiaTheme="minorEastAsia" w:hAnsi="Segoe UI" w:cs="Segoe UI"/>
      <w:kern w:val="2"/>
      <w:sz w:val="18"/>
      <w:szCs w:val="18"/>
      <w:lang w:val="en-US"/>
      <w14:ligatures w14:val="standardContextual"/>
    </w:rPr>
  </w:style>
  <w:style w:type="character" w:customStyle="1" w:styleId="BalloonTextChar">
    <w:name w:val="Balloon Text Char"/>
    <w:basedOn w:val="DefaultParagraphFont"/>
    <w:link w:val="BalloonText"/>
    <w:uiPriority w:val="99"/>
    <w:semiHidden/>
    <w:rsid w:val="006A6BBC"/>
    <w:rPr>
      <w:rFonts w:ascii="Segoe UI" w:hAnsi="Segoe UI" w:cs="Segoe UI"/>
      <w:sz w:val="18"/>
      <w:szCs w:val="18"/>
    </w:rPr>
  </w:style>
  <w:style w:type="paragraph" w:styleId="NormalWeb">
    <w:name w:val="Normal (Web)"/>
    <w:basedOn w:val="Normal"/>
    <w:uiPriority w:val="99"/>
    <w:unhideWhenUsed/>
    <w:rsid w:val="0050797F"/>
    <w:pPr>
      <w:spacing w:before="100" w:beforeAutospacing="1" w:after="100" w:afterAutospacing="1"/>
    </w:pPr>
  </w:style>
  <w:style w:type="character" w:styleId="Emphasis">
    <w:name w:val="Emphasis"/>
    <w:basedOn w:val="DefaultParagraphFont"/>
    <w:uiPriority w:val="20"/>
    <w:qFormat/>
    <w:rsid w:val="0050797F"/>
    <w:rPr>
      <w:i/>
      <w:iCs/>
    </w:rPr>
  </w:style>
  <w:style w:type="paragraph" w:styleId="Caption">
    <w:name w:val="caption"/>
    <w:basedOn w:val="Normal"/>
    <w:next w:val="Normal"/>
    <w:uiPriority w:val="35"/>
    <w:unhideWhenUsed/>
    <w:qFormat/>
    <w:rsid w:val="0050797F"/>
    <w:pPr>
      <w:spacing w:after="200"/>
    </w:pPr>
    <w:rPr>
      <w:rFonts w:asciiTheme="minorHAnsi" w:eastAsia="SimSun" w:hAnsiTheme="minorHAnsi" w:cstheme="minorBidi"/>
      <w:i/>
      <w:iCs/>
      <w:color w:val="44546A" w:themeColor="text2"/>
      <w:sz w:val="18"/>
      <w:szCs w:val="18"/>
      <w:lang w:val="en-US" w:eastAsia="en-US"/>
    </w:rPr>
  </w:style>
  <w:style w:type="table" w:styleId="TableGrid">
    <w:name w:val="Table Grid"/>
    <w:basedOn w:val="TableNormal"/>
    <w:uiPriority w:val="39"/>
    <w:rsid w:val="0050797F"/>
    <w:pPr>
      <w:spacing w:after="0" w:line="240" w:lineRule="auto"/>
    </w:pPr>
    <w:rPr>
      <w:rFonts w:eastAsiaTheme="minorHAnsi"/>
      <w:kern w:val="0"/>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797F"/>
    <w:pPr>
      <w:spacing w:after="0" w:line="240" w:lineRule="auto"/>
    </w:pPr>
    <w:rPr>
      <w:sz w:val="24"/>
      <w:szCs w:val="24"/>
      <w:lang w:val="en-GB"/>
    </w:rPr>
  </w:style>
  <w:style w:type="table" w:styleId="PlainTable4">
    <w:name w:val="Plain Table 4"/>
    <w:basedOn w:val="TableNormal"/>
    <w:uiPriority w:val="44"/>
    <w:rsid w:val="0050797F"/>
    <w:pPr>
      <w:spacing w:after="0" w:line="240" w:lineRule="auto"/>
    </w:pPr>
    <w:rPr>
      <w:kern w:val="0"/>
      <w:lang w:val="en-GB"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50797F"/>
  </w:style>
  <w:style w:type="character" w:styleId="PlaceholderText">
    <w:name w:val="Placeholder Text"/>
    <w:basedOn w:val="DefaultParagraphFont"/>
    <w:uiPriority w:val="99"/>
    <w:semiHidden/>
    <w:rsid w:val="007926EA"/>
    <w:rPr>
      <w:color w:val="808080"/>
    </w:rPr>
  </w:style>
  <w:style w:type="paragraph" w:styleId="Revision">
    <w:name w:val="Revision"/>
    <w:hidden/>
    <w:uiPriority w:val="99"/>
    <w:semiHidden/>
    <w:rsid w:val="00410142"/>
    <w:pPr>
      <w:spacing w:after="0" w:line="240" w:lineRule="auto"/>
    </w:pPr>
  </w:style>
  <w:style w:type="character" w:customStyle="1" w:styleId="Heading4Char">
    <w:name w:val="Heading 4 Char"/>
    <w:basedOn w:val="DefaultParagraphFont"/>
    <w:link w:val="Heading4"/>
    <w:uiPriority w:val="9"/>
    <w:semiHidden/>
    <w:rsid w:val="00896F6C"/>
    <w:rPr>
      <w:rFonts w:eastAsiaTheme="majorEastAsia"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rsid w:val="00896F6C"/>
    <w:rPr>
      <w:rFonts w:eastAsiaTheme="majorEastAsia"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rsid w:val="00896F6C"/>
    <w:rPr>
      <w:rFonts w:eastAsiaTheme="majorEastAsia"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rsid w:val="00896F6C"/>
    <w:rPr>
      <w:rFonts w:eastAsiaTheme="majorEastAsia"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rsid w:val="00896F6C"/>
    <w:rPr>
      <w:rFonts w:eastAsiaTheme="majorEastAsia"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rsid w:val="00896F6C"/>
    <w:rPr>
      <w:rFonts w:eastAsiaTheme="majorEastAsia" w:cstheme="majorBidi"/>
      <w:color w:val="272727" w:themeColor="text1" w:themeTint="D8"/>
      <w:sz w:val="24"/>
      <w:szCs w:val="24"/>
      <w:lang w:val="en-GB"/>
    </w:rPr>
  </w:style>
  <w:style w:type="paragraph" w:styleId="Title">
    <w:name w:val="Title"/>
    <w:basedOn w:val="Normal"/>
    <w:next w:val="Normal"/>
    <w:link w:val="TitleChar"/>
    <w:uiPriority w:val="10"/>
    <w:qFormat/>
    <w:rsid w:val="00896F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6F6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6F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6F6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6F6C"/>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6F6C"/>
    <w:rPr>
      <w:i/>
      <w:iCs/>
      <w:color w:val="404040" w:themeColor="text1" w:themeTint="BF"/>
      <w:sz w:val="24"/>
      <w:szCs w:val="24"/>
      <w:lang w:val="en-GB"/>
    </w:rPr>
  </w:style>
  <w:style w:type="character" w:styleId="IntenseEmphasis">
    <w:name w:val="Intense Emphasis"/>
    <w:basedOn w:val="DefaultParagraphFont"/>
    <w:uiPriority w:val="21"/>
    <w:qFormat/>
    <w:rsid w:val="00896F6C"/>
    <w:rPr>
      <w:i/>
      <w:iCs/>
      <w:color w:val="2F5496" w:themeColor="accent1" w:themeShade="BF"/>
    </w:rPr>
  </w:style>
  <w:style w:type="paragraph" w:styleId="IntenseQuote">
    <w:name w:val="Intense Quote"/>
    <w:basedOn w:val="Normal"/>
    <w:next w:val="Normal"/>
    <w:link w:val="IntenseQuoteChar"/>
    <w:uiPriority w:val="30"/>
    <w:qFormat/>
    <w:rsid w:val="00896F6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96F6C"/>
    <w:rPr>
      <w:i/>
      <w:iCs/>
      <w:color w:val="2F5496" w:themeColor="accent1" w:themeShade="BF"/>
      <w:sz w:val="24"/>
      <w:szCs w:val="24"/>
      <w:lang w:val="en-GB"/>
    </w:rPr>
  </w:style>
  <w:style w:type="character" w:styleId="IntenseReference">
    <w:name w:val="Intense Reference"/>
    <w:basedOn w:val="DefaultParagraphFont"/>
    <w:uiPriority w:val="32"/>
    <w:qFormat/>
    <w:rsid w:val="00896F6C"/>
    <w:rPr>
      <w:b/>
      <w:bCs/>
      <w:smallCaps/>
      <w:color w:val="2F5496" w:themeColor="accent1" w:themeShade="BF"/>
      <w:spacing w:val="5"/>
    </w:rPr>
  </w:style>
  <w:style w:type="paragraph" w:customStyle="1" w:styleId="FirstParagraph">
    <w:name w:val="First Paragraph"/>
    <w:basedOn w:val="BodyText"/>
    <w:next w:val="BodyText"/>
    <w:qFormat/>
    <w:rsid w:val="00896F6C"/>
    <w:pPr>
      <w:spacing w:before="180" w:after="180" w:line="240" w:lineRule="auto"/>
    </w:pPr>
    <w:rPr>
      <w:rFonts w:eastAsiaTheme="minorHAnsi"/>
      <w:kern w:val="0"/>
      <w:sz w:val="24"/>
      <w:szCs w:val="24"/>
      <w:lang w:eastAsia="en-US"/>
      <w14:ligatures w14:val="none"/>
    </w:rPr>
  </w:style>
  <w:style w:type="paragraph" w:styleId="BodyText">
    <w:name w:val="Body Text"/>
    <w:basedOn w:val="Normal"/>
    <w:link w:val="BodyTextChar"/>
    <w:uiPriority w:val="99"/>
    <w:semiHidden/>
    <w:unhideWhenUsed/>
    <w:rsid w:val="00896F6C"/>
    <w:pPr>
      <w:spacing w:after="120" w:line="259" w:lineRule="auto"/>
    </w:pPr>
    <w:rPr>
      <w:rFonts w:asciiTheme="minorHAnsi" w:eastAsiaTheme="minorEastAsia" w:hAnsiTheme="minorHAnsi" w:cstheme="minorBidi"/>
      <w:kern w:val="2"/>
      <w:sz w:val="22"/>
      <w:szCs w:val="22"/>
      <w:lang w:val="en-US"/>
      <w14:ligatures w14:val="standardContextual"/>
    </w:rPr>
  </w:style>
  <w:style w:type="character" w:customStyle="1" w:styleId="BodyTextChar">
    <w:name w:val="Body Text Char"/>
    <w:basedOn w:val="DefaultParagraphFont"/>
    <w:link w:val="BodyText"/>
    <w:uiPriority w:val="99"/>
    <w:semiHidden/>
    <w:rsid w:val="00896F6C"/>
  </w:style>
  <w:style w:type="character" w:customStyle="1" w:styleId="katex-mathml">
    <w:name w:val="katex-mathml"/>
    <w:basedOn w:val="DefaultParagraphFont"/>
    <w:rsid w:val="00896F6C"/>
  </w:style>
  <w:style w:type="character" w:customStyle="1" w:styleId="mord">
    <w:name w:val="mord"/>
    <w:basedOn w:val="DefaultParagraphFont"/>
    <w:rsid w:val="00896F6C"/>
  </w:style>
  <w:style w:type="character" w:customStyle="1" w:styleId="vlist-s">
    <w:name w:val="vlist-s"/>
    <w:basedOn w:val="DefaultParagraphFont"/>
    <w:rsid w:val="00896F6C"/>
  </w:style>
  <w:style w:type="paragraph" w:styleId="Date">
    <w:name w:val="Date"/>
    <w:basedOn w:val="Normal"/>
    <w:next w:val="Normal"/>
    <w:link w:val="DateChar"/>
    <w:uiPriority w:val="99"/>
    <w:semiHidden/>
    <w:unhideWhenUsed/>
    <w:rsid w:val="00896F6C"/>
    <w:pPr>
      <w:spacing w:after="160" w:line="259" w:lineRule="auto"/>
    </w:pPr>
    <w:rPr>
      <w:rFonts w:asciiTheme="minorHAnsi" w:eastAsiaTheme="minorEastAsia" w:hAnsiTheme="minorHAnsi" w:cstheme="minorBidi"/>
      <w:kern w:val="2"/>
      <w:sz w:val="22"/>
      <w:szCs w:val="22"/>
      <w:lang w:val="en-US"/>
      <w14:ligatures w14:val="standardContextual"/>
    </w:rPr>
  </w:style>
  <w:style w:type="character" w:customStyle="1" w:styleId="DateChar">
    <w:name w:val="Date Char"/>
    <w:basedOn w:val="DefaultParagraphFont"/>
    <w:link w:val="Date"/>
    <w:uiPriority w:val="99"/>
    <w:semiHidden/>
    <w:rsid w:val="00896F6C"/>
  </w:style>
  <w:style w:type="paragraph" w:customStyle="1" w:styleId="p1">
    <w:name w:val="p1"/>
    <w:basedOn w:val="Normal"/>
    <w:rsid w:val="00903D40"/>
    <w:rPr>
      <w:rFonts w:ascii="Helvetica" w:hAnsi="Helvetica"/>
      <w:color w:val="162E6D"/>
      <w:sz w:val="18"/>
      <w:szCs w:val="18"/>
    </w:rPr>
  </w:style>
  <w:style w:type="paragraph" w:customStyle="1" w:styleId="EndNoteBibliography">
    <w:name w:val="EndNote Bibliography"/>
    <w:basedOn w:val="Normal"/>
    <w:link w:val="EndNoteBibliographyChar"/>
    <w:rsid w:val="00164787"/>
    <w:pPr>
      <w:spacing w:after="160" w:line="360" w:lineRule="auto"/>
    </w:pPr>
    <w:rPr>
      <w:rFonts w:eastAsiaTheme="minorEastAsia"/>
      <w:noProof/>
      <w:kern w:val="2"/>
      <w:sz w:val="22"/>
      <w:szCs w:val="22"/>
      <w14:ligatures w14:val="standardContextual"/>
    </w:rPr>
  </w:style>
  <w:style w:type="character" w:customStyle="1" w:styleId="EndNoteBibliographyChar">
    <w:name w:val="EndNote Bibliography Char"/>
    <w:basedOn w:val="DefaultParagraphFont"/>
    <w:link w:val="EndNoteBibliography"/>
    <w:rsid w:val="00164787"/>
    <w:rPr>
      <w:rFonts w:ascii="Times New Roman" w:hAnsi="Times New Roman"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68">
      <w:bodyDiv w:val="1"/>
      <w:marLeft w:val="0"/>
      <w:marRight w:val="0"/>
      <w:marTop w:val="0"/>
      <w:marBottom w:val="0"/>
      <w:divBdr>
        <w:top w:val="none" w:sz="0" w:space="0" w:color="auto"/>
        <w:left w:val="none" w:sz="0" w:space="0" w:color="auto"/>
        <w:bottom w:val="none" w:sz="0" w:space="0" w:color="auto"/>
        <w:right w:val="none" w:sz="0" w:space="0" w:color="auto"/>
      </w:divBdr>
      <w:divsChild>
        <w:div w:id="306515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652885">
      <w:bodyDiv w:val="1"/>
      <w:marLeft w:val="0"/>
      <w:marRight w:val="0"/>
      <w:marTop w:val="0"/>
      <w:marBottom w:val="0"/>
      <w:divBdr>
        <w:top w:val="none" w:sz="0" w:space="0" w:color="auto"/>
        <w:left w:val="none" w:sz="0" w:space="0" w:color="auto"/>
        <w:bottom w:val="none" w:sz="0" w:space="0" w:color="auto"/>
        <w:right w:val="none" w:sz="0" w:space="0" w:color="auto"/>
      </w:divBdr>
      <w:divsChild>
        <w:div w:id="1430736436">
          <w:marLeft w:val="0"/>
          <w:marRight w:val="0"/>
          <w:marTop w:val="0"/>
          <w:marBottom w:val="0"/>
          <w:divBdr>
            <w:top w:val="none" w:sz="0" w:space="0" w:color="auto"/>
            <w:left w:val="none" w:sz="0" w:space="0" w:color="auto"/>
            <w:bottom w:val="none" w:sz="0" w:space="0" w:color="auto"/>
            <w:right w:val="none" w:sz="0" w:space="0" w:color="auto"/>
          </w:divBdr>
        </w:div>
      </w:divsChild>
    </w:div>
    <w:div w:id="105320288">
      <w:bodyDiv w:val="1"/>
      <w:marLeft w:val="0"/>
      <w:marRight w:val="0"/>
      <w:marTop w:val="0"/>
      <w:marBottom w:val="0"/>
      <w:divBdr>
        <w:top w:val="none" w:sz="0" w:space="0" w:color="auto"/>
        <w:left w:val="none" w:sz="0" w:space="0" w:color="auto"/>
        <w:bottom w:val="none" w:sz="0" w:space="0" w:color="auto"/>
        <w:right w:val="none" w:sz="0" w:space="0" w:color="auto"/>
      </w:divBdr>
      <w:divsChild>
        <w:div w:id="109906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21865">
      <w:bodyDiv w:val="1"/>
      <w:marLeft w:val="0"/>
      <w:marRight w:val="0"/>
      <w:marTop w:val="0"/>
      <w:marBottom w:val="0"/>
      <w:divBdr>
        <w:top w:val="none" w:sz="0" w:space="0" w:color="auto"/>
        <w:left w:val="none" w:sz="0" w:space="0" w:color="auto"/>
        <w:bottom w:val="none" w:sz="0" w:space="0" w:color="auto"/>
        <w:right w:val="none" w:sz="0" w:space="0" w:color="auto"/>
      </w:divBdr>
    </w:div>
    <w:div w:id="203519545">
      <w:bodyDiv w:val="1"/>
      <w:marLeft w:val="0"/>
      <w:marRight w:val="0"/>
      <w:marTop w:val="0"/>
      <w:marBottom w:val="0"/>
      <w:divBdr>
        <w:top w:val="none" w:sz="0" w:space="0" w:color="auto"/>
        <w:left w:val="none" w:sz="0" w:space="0" w:color="auto"/>
        <w:bottom w:val="none" w:sz="0" w:space="0" w:color="auto"/>
        <w:right w:val="none" w:sz="0" w:space="0" w:color="auto"/>
      </w:divBdr>
    </w:div>
    <w:div w:id="203562796">
      <w:bodyDiv w:val="1"/>
      <w:marLeft w:val="0"/>
      <w:marRight w:val="0"/>
      <w:marTop w:val="0"/>
      <w:marBottom w:val="0"/>
      <w:divBdr>
        <w:top w:val="none" w:sz="0" w:space="0" w:color="auto"/>
        <w:left w:val="none" w:sz="0" w:space="0" w:color="auto"/>
        <w:bottom w:val="none" w:sz="0" w:space="0" w:color="auto"/>
        <w:right w:val="none" w:sz="0" w:space="0" w:color="auto"/>
      </w:divBdr>
    </w:div>
    <w:div w:id="262223559">
      <w:bodyDiv w:val="1"/>
      <w:marLeft w:val="0"/>
      <w:marRight w:val="0"/>
      <w:marTop w:val="0"/>
      <w:marBottom w:val="0"/>
      <w:divBdr>
        <w:top w:val="none" w:sz="0" w:space="0" w:color="auto"/>
        <w:left w:val="none" w:sz="0" w:space="0" w:color="auto"/>
        <w:bottom w:val="none" w:sz="0" w:space="0" w:color="auto"/>
        <w:right w:val="none" w:sz="0" w:space="0" w:color="auto"/>
      </w:divBdr>
      <w:divsChild>
        <w:div w:id="334234832">
          <w:marLeft w:val="0"/>
          <w:marRight w:val="240"/>
          <w:marTop w:val="0"/>
          <w:marBottom w:val="0"/>
          <w:divBdr>
            <w:top w:val="none" w:sz="0" w:space="0" w:color="auto"/>
            <w:left w:val="none" w:sz="0" w:space="0" w:color="auto"/>
            <w:bottom w:val="none" w:sz="0" w:space="0" w:color="auto"/>
            <w:right w:val="none" w:sz="0" w:space="0" w:color="auto"/>
          </w:divBdr>
          <w:divsChild>
            <w:div w:id="571429924">
              <w:marLeft w:val="0"/>
              <w:marRight w:val="0"/>
              <w:marTop w:val="0"/>
              <w:marBottom w:val="0"/>
              <w:divBdr>
                <w:top w:val="none" w:sz="0" w:space="0" w:color="auto"/>
                <w:left w:val="none" w:sz="0" w:space="0" w:color="auto"/>
                <w:bottom w:val="none" w:sz="0" w:space="0" w:color="auto"/>
                <w:right w:val="none" w:sz="0" w:space="0" w:color="auto"/>
              </w:divBdr>
              <w:divsChild>
                <w:div w:id="2135516191">
                  <w:marLeft w:val="0"/>
                  <w:marRight w:val="0"/>
                  <w:marTop w:val="0"/>
                  <w:marBottom w:val="0"/>
                  <w:divBdr>
                    <w:top w:val="none" w:sz="0" w:space="0" w:color="auto"/>
                    <w:left w:val="none" w:sz="0" w:space="0" w:color="auto"/>
                    <w:bottom w:val="none" w:sz="0" w:space="0" w:color="auto"/>
                    <w:right w:val="none" w:sz="0" w:space="0" w:color="auto"/>
                  </w:divBdr>
                  <w:divsChild>
                    <w:div w:id="1745224828">
                      <w:marLeft w:val="0"/>
                      <w:marRight w:val="0"/>
                      <w:marTop w:val="0"/>
                      <w:marBottom w:val="0"/>
                      <w:divBdr>
                        <w:top w:val="none" w:sz="0" w:space="0" w:color="auto"/>
                        <w:left w:val="none" w:sz="0" w:space="0" w:color="auto"/>
                        <w:bottom w:val="none" w:sz="0" w:space="0" w:color="auto"/>
                        <w:right w:val="none" w:sz="0" w:space="0" w:color="auto"/>
                      </w:divBdr>
                      <w:divsChild>
                        <w:div w:id="49156910">
                          <w:marLeft w:val="0"/>
                          <w:marRight w:val="0"/>
                          <w:marTop w:val="0"/>
                          <w:marBottom w:val="0"/>
                          <w:divBdr>
                            <w:top w:val="none" w:sz="0" w:space="0" w:color="auto"/>
                            <w:left w:val="none" w:sz="0" w:space="0" w:color="auto"/>
                            <w:bottom w:val="none" w:sz="0" w:space="0" w:color="auto"/>
                            <w:right w:val="none" w:sz="0" w:space="0" w:color="auto"/>
                          </w:divBdr>
                          <w:divsChild>
                            <w:div w:id="610161453">
                              <w:marLeft w:val="0"/>
                              <w:marRight w:val="0"/>
                              <w:marTop w:val="0"/>
                              <w:marBottom w:val="0"/>
                              <w:divBdr>
                                <w:top w:val="none" w:sz="0" w:space="0" w:color="auto"/>
                                <w:left w:val="none" w:sz="0" w:space="0" w:color="auto"/>
                                <w:bottom w:val="none" w:sz="0" w:space="0" w:color="auto"/>
                                <w:right w:val="none" w:sz="0" w:space="0" w:color="auto"/>
                              </w:divBdr>
                              <w:divsChild>
                                <w:div w:id="15463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2582">
      <w:bodyDiv w:val="1"/>
      <w:marLeft w:val="0"/>
      <w:marRight w:val="0"/>
      <w:marTop w:val="0"/>
      <w:marBottom w:val="0"/>
      <w:divBdr>
        <w:top w:val="none" w:sz="0" w:space="0" w:color="auto"/>
        <w:left w:val="none" w:sz="0" w:space="0" w:color="auto"/>
        <w:bottom w:val="none" w:sz="0" w:space="0" w:color="auto"/>
        <w:right w:val="none" w:sz="0" w:space="0" w:color="auto"/>
      </w:divBdr>
    </w:div>
    <w:div w:id="285240211">
      <w:bodyDiv w:val="1"/>
      <w:marLeft w:val="0"/>
      <w:marRight w:val="0"/>
      <w:marTop w:val="0"/>
      <w:marBottom w:val="0"/>
      <w:divBdr>
        <w:top w:val="none" w:sz="0" w:space="0" w:color="auto"/>
        <w:left w:val="none" w:sz="0" w:space="0" w:color="auto"/>
        <w:bottom w:val="none" w:sz="0" w:space="0" w:color="auto"/>
        <w:right w:val="none" w:sz="0" w:space="0" w:color="auto"/>
      </w:divBdr>
    </w:div>
    <w:div w:id="293557634">
      <w:bodyDiv w:val="1"/>
      <w:marLeft w:val="0"/>
      <w:marRight w:val="0"/>
      <w:marTop w:val="0"/>
      <w:marBottom w:val="0"/>
      <w:divBdr>
        <w:top w:val="none" w:sz="0" w:space="0" w:color="auto"/>
        <w:left w:val="none" w:sz="0" w:space="0" w:color="auto"/>
        <w:bottom w:val="none" w:sz="0" w:space="0" w:color="auto"/>
        <w:right w:val="none" w:sz="0" w:space="0" w:color="auto"/>
      </w:divBdr>
    </w:div>
    <w:div w:id="293829732">
      <w:bodyDiv w:val="1"/>
      <w:marLeft w:val="0"/>
      <w:marRight w:val="0"/>
      <w:marTop w:val="0"/>
      <w:marBottom w:val="0"/>
      <w:divBdr>
        <w:top w:val="none" w:sz="0" w:space="0" w:color="auto"/>
        <w:left w:val="none" w:sz="0" w:space="0" w:color="auto"/>
        <w:bottom w:val="none" w:sz="0" w:space="0" w:color="auto"/>
        <w:right w:val="none" w:sz="0" w:space="0" w:color="auto"/>
      </w:divBdr>
    </w:div>
    <w:div w:id="397167992">
      <w:bodyDiv w:val="1"/>
      <w:marLeft w:val="0"/>
      <w:marRight w:val="0"/>
      <w:marTop w:val="0"/>
      <w:marBottom w:val="0"/>
      <w:divBdr>
        <w:top w:val="none" w:sz="0" w:space="0" w:color="auto"/>
        <w:left w:val="none" w:sz="0" w:space="0" w:color="auto"/>
        <w:bottom w:val="none" w:sz="0" w:space="0" w:color="auto"/>
        <w:right w:val="none" w:sz="0" w:space="0" w:color="auto"/>
      </w:divBdr>
    </w:div>
    <w:div w:id="426659010">
      <w:bodyDiv w:val="1"/>
      <w:marLeft w:val="0"/>
      <w:marRight w:val="0"/>
      <w:marTop w:val="0"/>
      <w:marBottom w:val="0"/>
      <w:divBdr>
        <w:top w:val="none" w:sz="0" w:space="0" w:color="auto"/>
        <w:left w:val="none" w:sz="0" w:space="0" w:color="auto"/>
        <w:bottom w:val="none" w:sz="0" w:space="0" w:color="auto"/>
        <w:right w:val="none" w:sz="0" w:space="0" w:color="auto"/>
      </w:divBdr>
      <w:divsChild>
        <w:div w:id="1108739412">
          <w:marLeft w:val="0"/>
          <w:marRight w:val="240"/>
          <w:marTop w:val="0"/>
          <w:marBottom w:val="0"/>
          <w:divBdr>
            <w:top w:val="none" w:sz="0" w:space="0" w:color="auto"/>
            <w:left w:val="none" w:sz="0" w:space="0" w:color="auto"/>
            <w:bottom w:val="none" w:sz="0" w:space="0" w:color="auto"/>
            <w:right w:val="none" w:sz="0" w:space="0" w:color="auto"/>
          </w:divBdr>
          <w:divsChild>
            <w:div w:id="1213662624">
              <w:marLeft w:val="0"/>
              <w:marRight w:val="0"/>
              <w:marTop w:val="0"/>
              <w:marBottom w:val="0"/>
              <w:divBdr>
                <w:top w:val="none" w:sz="0" w:space="0" w:color="auto"/>
                <w:left w:val="none" w:sz="0" w:space="0" w:color="auto"/>
                <w:bottom w:val="none" w:sz="0" w:space="0" w:color="auto"/>
                <w:right w:val="none" w:sz="0" w:space="0" w:color="auto"/>
              </w:divBdr>
              <w:divsChild>
                <w:div w:id="2044280948">
                  <w:marLeft w:val="0"/>
                  <w:marRight w:val="0"/>
                  <w:marTop w:val="0"/>
                  <w:marBottom w:val="0"/>
                  <w:divBdr>
                    <w:top w:val="none" w:sz="0" w:space="0" w:color="auto"/>
                    <w:left w:val="none" w:sz="0" w:space="0" w:color="auto"/>
                    <w:bottom w:val="none" w:sz="0" w:space="0" w:color="auto"/>
                    <w:right w:val="none" w:sz="0" w:space="0" w:color="auto"/>
                  </w:divBdr>
                  <w:divsChild>
                    <w:div w:id="359547091">
                      <w:marLeft w:val="0"/>
                      <w:marRight w:val="0"/>
                      <w:marTop w:val="0"/>
                      <w:marBottom w:val="0"/>
                      <w:divBdr>
                        <w:top w:val="none" w:sz="0" w:space="0" w:color="auto"/>
                        <w:left w:val="none" w:sz="0" w:space="0" w:color="auto"/>
                        <w:bottom w:val="none" w:sz="0" w:space="0" w:color="auto"/>
                        <w:right w:val="none" w:sz="0" w:space="0" w:color="auto"/>
                      </w:divBdr>
                      <w:divsChild>
                        <w:div w:id="1046219937">
                          <w:marLeft w:val="0"/>
                          <w:marRight w:val="0"/>
                          <w:marTop w:val="0"/>
                          <w:marBottom w:val="0"/>
                          <w:divBdr>
                            <w:top w:val="none" w:sz="0" w:space="0" w:color="auto"/>
                            <w:left w:val="none" w:sz="0" w:space="0" w:color="auto"/>
                            <w:bottom w:val="none" w:sz="0" w:space="0" w:color="auto"/>
                            <w:right w:val="none" w:sz="0" w:space="0" w:color="auto"/>
                          </w:divBdr>
                          <w:divsChild>
                            <w:div w:id="768083176">
                              <w:marLeft w:val="0"/>
                              <w:marRight w:val="0"/>
                              <w:marTop w:val="0"/>
                              <w:marBottom w:val="0"/>
                              <w:divBdr>
                                <w:top w:val="none" w:sz="0" w:space="0" w:color="auto"/>
                                <w:left w:val="none" w:sz="0" w:space="0" w:color="auto"/>
                                <w:bottom w:val="none" w:sz="0" w:space="0" w:color="auto"/>
                                <w:right w:val="none" w:sz="0" w:space="0" w:color="auto"/>
                              </w:divBdr>
                              <w:divsChild>
                                <w:div w:id="16049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229624">
      <w:bodyDiv w:val="1"/>
      <w:marLeft w:val="0"/>
      <w:marRight w:val="0"/>
      <w:marTop w:val="0"/>
      <w:marBottom w:val="0"/>
      <w:divBdr>
        <w:top w:val="none" w:sz="0" w:space="0" w:color="auto"/>
        <w:left w:val="none" w:sz="0" w:space="0" w:color="auto"/>
        <w:bottom w:val="none" w:sz="0" w:space="0" w:color="auto"/>
        <w:right w:val="none" w:sz="0" w:space="0" w:color="auto"/>
      </w:divBdr>
    </w:div>
    <w:div w:id="445927597">
      <w:bodyDiv w:val="1"/>
      <w:marLeft w:val="0"/>
      <w:marRight w:val="0"/>
      <w:marTop w:val="0"/>
      <w:marBottom w:val="0"/>
      <w:divBdr>
        <w:top w:val="none" w:sz="0" w:space="0" w:color="auto"/>
        <w:left w:val="none" w:sz="0" w:space="0" w:color="auto"/>
        <w:bottom w:val="none" w:sz="0" w:space="0" w:color="auto"/>
        <w:right w:val="none" w:sz="0" w:space="0" w:color="auto"/>
      </w:divBdr>
    </w:div>
    <w:div w:id="464198087">
      <w:bodyDiv w:val="1"/>
      <w:marLeft w:val="0"/>
      <w:marRight w:val="0"/>
      <w:marTop w:val="0"/>
      <w:marBottom w:val="0"/>
      <w:divBdr>
        <w:top w:val="none" w:sz="0" w:space="0" w:color="auto"/>
        <w:left w:val="none" w:sz="0" w:space="0" w:color="auto"/>
        <w:bottom w:val="none" w:sz="0" w:space="0" w:color="auto"/>
        <w:right w:val="none" w:sz="0" w:space="0" w:color="auto"/>
      </w:divBdr>
    </w:div>
    <w:div w:id="501548695">
      <w:bodyDiv w:val="1"/>
      <w:marLeft w:val="0"/>
      <w:marRight w:val="0"/>
      <w:marTop w:val="0"/>
      <w:marBottom w:val="0"/>
      <w:divBdr>
        <w:top w:val="none" w:sz="0" w:space="0" w:color="auto"/>
        <w:left w:val="none" w:sz="0" w:space="0" w:color="auto"/>
        <w:bottom w:val="none" w:sz="0" w:space="0" w:color="auto"/>
        <w:right w:val="none" w:sz="0" w:space="0" w:color="auto"/>
      </w:divBdr>
      <w:divsChild>
        <w:div w:id="1334839118">
          <w:marLeft w:val="0"/>
          <w:marRight w:val="240"/>
          <w:marTop w:val="0"/>
          <w:marBottom w:val="0"/>
          <w:divBdr>
            <w:top w:val="none" w:sz="0" w:space="0" w:color="auto"/>
            <w:left w:val="none" w:sz="0" w:space="0" w:color="auto"/>
            <w:bottom w:val="none" w:sz="0" w:space="0" w:color="auto"/>
            <w:right w:val="none" w:sz="0" w:space="0" w:color="auto"/>
          </w:divBdr>
          <w:divsChild>
            <w:div w:id="1750076035">
              <w:marLeft w:val="0"/>
              <w:marRight w:val="0"/>
              <w:marTop w:val="0"/>
              <w:marBottom w:val="0"/>
              <w:divBdr>
                <w:top w:val="none" w:sz="0" w:space="0" w:color="auto"/>
                <w:left w:val="none" w:sz="0" w:space="0" w:color="auto"/>
                <w:bottom w:val="none" w:sz="0" w:space="0" w:color="auto"/>
                <w:right w:val="none" w:sz="0" w:space="0" w:color="auto"/>
              </w:divBdr>
              <w:divsChild>
                <w:div w:id="1889952731">
                  <w:marLeft w:val="0"/>
                  <w:marRight w:val="0"/>
                  <w:marTop w:val="0"/>
                  <w:marBottom w:val="0"/>
                  <w:divBdr>
                    <w:top w:val="none" w:sz="0" w:space="0" w:color="auto"/>
                    <w:left w:val="none" w:sz="0" w:space="0" w:color="auto"/>
                    <w:bottom w:val="none" w:sz="0" w:space="0" w:color="auto"/>
                    <w:right w:val="none" w:sz="0" w:space="0" w:color="auto"/>
                  </w:divBdr>
                  <w:divsChild>
                    <w:div w:id="1982689291">
                      <w:marLeft w:val="0"/>
                      <w:marRight w:val="0"/>
                      <w:marTop w:val="0"/>
                      <w:marBottom w:val="0"/>
                      <w:divBdr>
                        <w:top w:val="none" w:sz="0" w:space="0" w:color="auto"/>
                        <w:left w:val="none" w:sz="0" w:space="0" w:color="auto"/>
                        <w:bottom w:val="none" w:sz="0" w:space="0" w:color="auto"/>
                        <w:right w:val="none" w:sz="0" w:space="0" w:color="auto"/>
                      </w:divBdr>
                      <w:divsChild>
                        <w:div w:id="1024555416">
                          <w:marLeft w:val="0"/>
                          <w:marRight w:val="0"/>
                          <w:marTop w:val="0"/>
                          <w:marBottom w:val="0"/>
                          <w:divBdr>
                            <w:top w:val="none" w:sz="0" w:space="0" w:color="auto"/>
                            <w:left w:val="none" w:sz="0" w:space="0" w:color="auto"/>
                            <w:bottom w:val="none" w:sz="0" w:space="0" w:color="auto"/>
                            <w:right w:val="none" w:sz="0" w:space="0" w:color="auto"/>
                          </w:divBdr>
                          <w:divsChild>
                            <w:div w:id="925696358">
                              <w:marLeft w:val="0"/>
                              <w:marRight w:val="0"/>
                              <w:marTop w:val="0"/>
                              <w:marBottom w:val="0"/>
                              <w:divBdr>
                                <w:top w:val="none" w:sz="0" w:space="0" w:color="auto"/>
                                <w:left w:val="none" w:sz="0" w:space="0" w:color="auto"/>
                                <w:bottom w:val="none" w:sz="0" w:space="0" w:color="auto"/>
                                <w:right w:val="none" w:sz="0" w:space="0" w:color="auto"/>
                              </w:divBdr>
                              <w:divsChild>
                                <w:div w:id="11692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541912">
      <w:bodyDiv w:val="1"/>
      <w:marLeft w:val="0"/>
      <w:marRight w:val="0"/>
      <w:marTop w:val="0"/>
      <w:marBottom w:val="0"/>
      <w:divBdr>
        <w:top w:val="none" w:sz="0" w:space="0" w:color="auto"/>
        <w:left w:val="none" w:sz="0" w:space="0" w:color="auto"/>
        <w:bottom w:val="none" w:sz="0" w:space="0" w:color="auto"/>
        <w:right w:val="none" w:sz="0" w:space="0" w:color="auto"/>
      </w:divBdr>
      <w:divsChild>
        <w:div w:id="1034424994">
          <w:marLeft w:val="0"/>
          <w:marRight w:val="240"/>
          <w:marTop w:val="0"/>
          <w:marBottom w:val="0"/>
          <w:divBdr>
            <w:top w:val="none" w:sz="0" w:space="0" w:color="auto"/>
            <w:left w:val="none" w:sz="0" w:space="0" w:color="auto"/>
            <w:bottom w:val="none" w:sz="0" w:space="0" w:color="auto"/>
            <w:right w:val="none" w:sz="0" w:space="0" w:color="auto"/>
          </w:divBdr>
          <w:divsChild>
            <w:div w:id="1046372153">
              <w:marLeft w:val="0"/>
              <w:marRight w:val="0"/>
              <w:marTop w:val="0"/>
              <w:marBottom w:val="0"/>
              <w:divBdr>
                <w:top w:val="none" w:sz="0" w:space="0" w:color="auto"/>
                <w:left w:val="none" w:sz="0" w:space="0" w:color="auto"/>
                <w:bottom w:val="none" w:sz="0" w:space="0" w:color="auto"/>
                <w:right w:val="none" w:sz="0" w:space="0" w:color="auto"/>
              </w:divBdr>
              <w:divsChild>
                <w:div w:id="710155995">
                  <w:marLeft w:val="0"/>
                  <w:marRight w:val="0"/>
                  <w:marTop w:val="0"/>
                  <w:marBottom w:val="0"/>
                  <w:divBdr>
                    <w:top w:val="none" w:sz="0" w:space="0" w:color="auto"/>
                    <w:left w:val="none" w:sz="0" w:space="0" w:color="auto"/>
                    <w:bottom w:val="none" w:sz="0" w:space="0" w:color="auto"/>
                    <w:right w:val="none" w:sz="0" w:space="0" w:color="auto"/>
                  </w:divBdr>
                  <w:divsChild>
                    <w:div w:id="1315256438">
                      <w:marLeft w:val="0"/>
                      <w:marRight w:val="0"/>
                      <w:marTop w:val="0"/>
                      <w:marBottom w:val="0"/>
                      <w:divBdr>
                        <w:top w:val="none" w:sz="0" w:space="0" w:color="auto"/>
                        <w:left w:val="none" w:sz="0" w:space="0" w:color="auto"/>
                        <w:bottom w:val="none" w:sz="0" w:space="0" w:color="auto"/>
                        <w:right w:val="none" w:sz="0" w:space="0" w:color="auto"/>
                      </w:divBdr>
                      <w:divsChild>
                        <w:div w:id="1288465981">
                          <w:marLeft w:val="0"/>
                          <w:marRight w:val="0"/>
                          <w:marTop w:val="0"/>
                          <w:marBottom w:val="0"/>
                          <w:divBdr>
                            <w:top w:val="none" w:sz="0" w:space="0" w:color="auto"/>
                            <w:left w:val="none" w:sz="0" w:space="0" w:color="auto"/>
                            <w:bottom w:val="none" w:sz="0" w:space="0" w:color="auto"/>
                            <w:right w:val="none" w:sz="0" w:space="0" w:color="auto"/>
                          </w:divBdr>
                          <w:divsChild>
                            <w:div w:id="1817262529">
                              <w:marLeft w:val="0"/>
                              <w:marRight w:val="0"/>
                              <w:marTop w:val="0"/>
                              <w:marBottom w:val="0"/>
                              <w:divBdr>
                                <w:top w:val="none" w:sz="0" w:space="0" w:color="auto"/>
                                <w:left w:val="none" w:sz="0" w:space="0" w:color="auto"/>
                                <w:bottom w:val="none" w:sz="0" w:space="0" w:color="auto"/>
                                <w:right w:val="none" w:sz="0" w:space="0" w:color="auto"/>
                              </w:divBdr>
                              <w:divsChild>
                                <w:div w:id="14985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047920">
      <w:bodyDiv w:val="1"/>
      <w:marLeft w:val="0"/>
      <w:marRight w:val="0"/>
      <w:marTop w:val="0"/>
      <w:marBottom w:val="0"/>
      <w:divBdr>
        <w:top w:val="none" w:sz="0" w:space="0" w:color="auto"/>
        <w:left w:val="none" w:sz="0" w:space="0" w:color="auto"/>
        <w:bottom w:val="none" w:sz="0" w:space="0" w:color="auto"/>
        <w:right w:val="none" w:sz="0" w:space="0" w:color="auto"/>
      </w:divBdr>
    </w:div>
    <w:div w:id="607272644">
      <w:bodyDiv w:val="1"/>
      <w:marLeft w:val="0"/>
      <w:marRight w:val="0"/>
      <w:marTop w:val="0"/>
      <w:marBottom w:val="0"/>
      <w:divBdr>
        <w:top w:val="none" w:sz="0" w:space="0" w:color="auto"/>
        <w:left w:val="none" w:sz="0" w:space="0" w:color="auto"/>
        <w:bottom w:val="none" w:sz="0" w:space="0" w:color="auto"/>
        <w:right w:val="none" w:sz="0" w:space="0" w:color="auto"/>
      </w:divBdr>
    </w:div>
    <w:div w:id="663899621">
      <w:bodyDiv w:val="1"/>
      <w:marLeft w:val="0"/>
      <w:marRight w:val="0"/>
      <w:marTop w:val="0"/>
      <w:marBottom w:val="0"/>
      <w:divBdr>
        <w:top w:val="none" w:sz="0" w:space="0" w:color="auto"/>
        <w:left w:val="none" w:sz="0" w:space="0" w:color="auto"/>
        <w:bottom w:val="none" w:sz="0" w:space="0" w:color="auto"/>
        <w:right w:val="none" w:sz="0" w:space="0" w:color="auto"/>
      </w:divBdr>
      <w:divsChild>
        <w:div w:id="1594702154">
          <w:marLeft w:val="0"/>
          <w:marRight w:val="240"/>
          <w:marTop w:val="0"/>
          <w:marBottom w:val="0"/>
          <w:divBdr>
            <w:top w:val="none" w:sz="0" w:space="0" w:color="auto"/>
            <w:left w:val="none" w:sz="0" w:space="0" w:color="auto"/>
            <w:bottom w:val="none" w:sz="0" w:space="0" w:color="auto"/>
            <w:right w:val="none" w:sz="0" w:space="0" w:color="auto"/>
          </w:divBdr>
          <w:divsChild>
            <w:div w:id="1100878138">
              <w:marLeft w:val="0"/>
              <w:marRight w:val="0"/>
              <w:marTop w:val="0"/>
              <w:marBottom w:val="0"/>
              <w:divBdr>
                <w:top w:val="none" w:sz="0" w:space="0" w:color="auto"/>
                <w:left w:val="none" w:sz="0" w:space="0" w:color="auto"/>
                <w:bottom w:val="none" w:sz="0" w:space="0" w:color="auto"/>
                <w:right w:val="none" w:sz="0" w:space="0" w:color="auto"/>
              </w:divBdr>
              <w:divsChild>
                <w:div w:id="99381478">
                  <w:marLeft w:val="0"/>
                  <w:marRight w:val="0"/>
                  <w:marTop w:val="0"/>
                  <w:marBottom w:val="0"/>
                  <w:divBdr>
                    <w:top w:val="none" w:sz="0" w:space="0" w:color="auto"/>
                    <w:left w:val="none" w:sz="0" w:space="0" w:color="auto"/>
                    <w:bottom w:val="none" w:sz="0" w:space="0" w:color="auto"/>
                    <w:right w:val="none" w:sz="0" w:space="0" w:color="auto"/>
                  </w:divBdr>
                  <w:divsChild>
                    <w:div w:id="1855461261">
                      <w:marLeft w:val="0"/>
                      <w:marRight w:val="0"/>
                      <w:marTop w:val="0"/>
                      <w:marBottom w:val="0"/>
                      <w:divBdr>
                        <w:top w:val="none" w:sz="0" w:space="0" w:color="auto"/>
                        <w:left w:val="none" w:sz="0" w:space="0" w:color="auto"/>
                        <w:bottom w:val="none" w:sz="0" w:space="0" w:color="auto"/>
                        <w:right w:val="none" w:sz="0" w:space="0" w:color="auto"/>
                      </w:divBdr>
                      <w:divsChild>
                        <w:div w:id="961692910">
                          <w:marLeft w:val="0"/>
                          <w:marRight w:val="0"/>
                          <w:marTop w:val="0"/>
                          <w:marBottom w:val="0"/>
                          <w:divBdr>
                            <w:top w:val="none" w:sz="0" w:space="0" w:color="auto"/>
                            <w:left w:val="none" w:sz="0" w:space="0" w:color="auto"/>
                            <w:bottom w:val="none" w:sz="0" w:space="0" w:color="auto"/>
                            <w:right w:val="none" w:sz="0" w:space="0" w:color="auto"/>
                          </w:divBdr>
                          <w:divsChild>
                            <w:div w:id="1592271963">
                              <w:marLeft w:val="0"/>
                              <w:marRight w:val="0"/>
                              <w:marTop w:val="0"/>
                              <w:marBottom w:val="0"/>
                              <w:divBdr>
                                <w:top w:val="none" w:sz="0" w:space="0" w:color="auto"/>
                                <w:left w:val="none" w:sz="0" w:space="0" w:color="auto"/>
                                <w:bottom w:val="none" w:sz="0" w:space="0" w:color="auto"/>
                                <w:right w:val="none" w:sz="0" w:space="0" w:color="auto"/>
                              </w:divBdr>
                              <w:divsChild>
                                <w:div w:id="9179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967873">
      <w:bodyDiv w:val="1"/>
      <w:marLeft w:val="0"/>
      <w:marRight w:val="0"/>
      <w:marTop w:val="0"/>
      <w:marBottom w:val="0"/>
      <w:divBdr>
        <w:top w:val="none" w:sz="0" w:space="0" w:color="auto"/>
        <w:left w:val="none" w:sz="0" w:space="0" w:color="auto"/>
        <w:bottom w:val="none" w:sz="0" w:space="0" w:color="auto"/>
        <w:right w:val="none" w:sz="0" w:space="0" w:color="auto"/>
      </w:divBdr>
      <w:divsChild>
        <w:div w:id="512500697">
          <w:marLeft w:val="0"/>
          <w:marRight w:val="240"/>
          <w:marTop w:val="0"/>
          <w:marBottom w:val="0"/>
          <w:divBdr>
            <w:top w:val="none" w:sz="0" w:space="0" w:color="auto"/>
            <w:left w:val="none" w:sz="0" w:space="0" w:color="auto"/>
            <w:bottom w:val="none" w:sz="0" w:space="0" w:color="auto"/>
            <w:right w:val="none" w:sz="0" w:space="0" w:color="auto"/>
          </w:divBdr>
          <w:divsChild>
            <w:div w:id="178591563">
              <w:marLeft w:val="0"/>
              <w:marRight w:val="0"/>
              <w:marTop w:val="0"/>
              <w:marBottom w:val="0"/>
              <w:divBdr>
                <w:top w:val="none" w:sz="0" w:space="0" w:color="auto"/>
                <w:left w:val="none" w:sz="0" w:space="0" w:color="auto"/>
                <w:bottom w:val="none" w:sz="0" w:space="0" w:color="auto"/>
                <w:right w:val="none" w:sz="0" w:space="0" w:color="auto"/>
              </w:divBdr>
              <w:divsChild>
                <w:div w:id="732045141">
                  <w:marLeft w:val="0"/>
                  <w:marRight w:val="0"/>
                  <w:marTop w:val="0"/>
                  <w:marBottom w:val="0"/>
                  <w:divBdr>
                    <w:top w:val="none" w:sz="0" w:space="0" w:color="auto"/>
                    <w:left w:val="none" w:sz="0" w:space="0" w:color="auto"/>
                    <w:bottom w:val="none" w:sz="0" w:space="0" w:color="auto"/>
                    <w:right w:val="none" w:sz="0" w:space="0" w:color="auto"/>
                  </w:divBdr>
                  <w:divsChild>
                    <w:div w:id="263418349">
                      <w:marLeft w:val="0"/>
                      <w:marRight w:val="0"/>
                      <w:marTop w:val="0"/>
                      <w:marBottom w:val="0"/>
                      <w:divBdr>
                        <w:top w:val="none" w:sz="0" w:space="0" w:color="auto"/>
                        <w:left w:val="none" w:sz="0" w:space="0" w:color="auto"/>
                        <w:bottom w:val="none" w:sz="0" w:space="0" w:color="auto"/>
                        <w:right w:val="none" w:sz="0" w:space="0" w:color="auto"/>
                      </w:divBdr>
                      <w:divsChild>
                        <w:div w:id="1593661146">
                          <w:marLeft w:val="0"/>
                          <w:marRight w:val="0"/>
                          <w:marTop w:val="0"/>
                          <w:marBottom w:val="0"/>
                          <w:divBdr>
                            <w:top w:val="none" w:sz="0" w:space="0" w:color="auto"/>
                            <w:left w:val="none" w:sz="0" w:space="0" w:color="auto"/>
                            <w:bottom w:val="none" w:sz="0" w:space="0" w:color="auto"/>
                            <w:right w:val="none" w:sz="0" w:space="0" w:color="auto"/>
                          </w:divBdr>
                          <w:divsChild>
                            <w:div w:id="1378968629">
                              <w:marLeft w:val="0"/>
                              <w:marRight w:val="0"/>
                              <w:marTop w:val="0"/>
                              <w:marBottom w:val="0"/>
                              <w:divBdr>
                                <w:top w:val="none" w:sz="0" w:space="0" w:color="auto"/>
                                <w:left w:val="none" w:sz="0" w:space="0" w:color="auto"/>
                                <w:bottom w:val="none" w:sz="0" w:space="0" w:color="auto"/>
                                <w:right w:val="none" w:sz="0" w:space="0" w:color="auto"/>
                              </w:divBdr>
                              <w:divsChild>
                                <w:div w:id="9157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971513">
      <w:bodyDiv w:val="1"/>
      <w:marLeft w:val="0"/>
      <w:marRight w:val="0"/>
      <w:marTop w:val="0"/>
      <w:marBottom w:val="0"/>
      <w:divBdr>
        <w:top w:val="none" w:sz="0" w:space="0" w:color="auto"/>
        <w:left w:val="none" w:sz="0" w:space="0" w:color="auto"/>
        <w:bottom w:val="none" w:sz="0" w:space="0" w:color="auto"/>
        <w:right w:val="none" w:sz="0" w:space="0" w:color="auto"/>
      </w:divBdr>
    </w:div>
    <w:div w:id="813792271">
      <w:bodyDiv w:val="1"/>
      <w:marLeft w:val="0"/>
      <w:marRight w:val="0"/>
      <w:marTop w:val="0"/>
      <w:marBottom w:val="0"/>
      <w:divBdr>
        <w:top w:val="none" w:sz="0" w:space="0" w:color="auto"/>
        <w:left w:val="none" w:sz="0" w:space="0" w:color="auto"/>
        <w:bottom w:val="none" w:sz="0" w:space="0" w:color="auto"/>
        <w:right w:val="none" w:sz="0" w:space="0" w:color="auto"/>
      </w:divBdr>
      <w:divsChild>
        <w:div w:id="439767387">
          <w:marLeft w:val="0"/>
          <w:marRight w:val="0"/>
          <w:marTop w:val="0"/>
          <w:marBottom w:val="0"/>
          <w:divBdr>
            <w:top w:val="none" w:sz="0" w:space="0" w:color="auto"/>
            <w:left w:val="none" w:sz="0" w:space="0" w:color="auto"/>
            <w:bottom w:val="none" w:sz="0" w:space="0" w:color="auto"/>
            <w:right w:val="none" w:sz="0" w:space="0" w:color="auto"/>
          </w:divBdr>
          <w:divsChild>
            <w:div w:id="881743995">
              <w:marLeft w:val="0"/>
              <w:marRight w:val="0"/>
              <w:marTop w:val="0"/>
              <w:marBottom w:val="0"/>
              <w:divBdr>
                <w:top w:val="none" w:sz="0" w:space="0" w:color="auto"/>
                <w:left w:val="none" w:sz="0" w:space="0" w:color="auto"/>
                <w:bottom w:val="none" w:sz="0" w:space="0" w:color="auto"/>
                <w:right w:val="none" w:sz="0" w:space="0" w:color="auto"/>
              </w:divBdr>
              <w:divsChild>
                <w:div w:id="1256087937">
                  <w:marLeft w:val="0"/>
                  <w:marRight w:val="0"/>
                  <w:marTop w:val="0"/>
                  <w:marBottom w:val="0"/>
                  <w:divBdr>
                    <w:top w:val="none" w:sz="0" w:space="0" w:color="auto"/>
                    <w:left w:val="none" w:sz="0" w:space="0" w:color="auto"/>
                    <w:bottom w:val="none" w:sz="0" w:space="0" w:color="auto"/>
                    <w:right w:val="none" w:sz="0" w:space="0" w:color="auto"/>
                  </w:divBdr>
                  <w:divsChild>
                    <w:div w:id="1756396741">
                      <w:marLeft w:val="0"/>
                      <w:marRight w:val="0"/>
                      <w:marTop w:val="0"/>
                      <w:marBottom w:val="0"/>
                      <w:divBdr>
                        <w:top w:val="none" w:sz="0" w:space="0" w:color="auto"/>
                        <w:left w:val="none" w:sz="0" w:space="0" w:color="auto"/>
                        <w:bottom w:val="none" w:sz="0" w:space="0" w:color="auto"/>
                        <w:right w:val="none" w:sz="0" w:space="0" w:color="auto"/>
                      </w:divBdr>
                      <w:divsChild>
                        <w:div w:id="175463984">
                          <w:marLeft w:val="0"/>
                          <w:marRight w:val="0"/>
                          <w:marTop w:val="0"/>
                          <w:marBottom w:val="0"/>
                          <w:divBdr>
                            <w:top w:val="none" w:sz="0" w:space="0" w:color="auto"/>
                            <w:left w:val="none" w:sz="0" w:space="0" w:color="auto"/>
                            <w:bottom w:val="none" w:sz="0" w:space="0" w:color="auto"/>
                            <w:right w:val="none" w:sz="0" w:space="0" w:color="auto"/>
                          </w:divBdr>
                          <w:divsChild>
                            <w:div w:id="992563129">
                              <w:marLeft w:val="0"/>
                              <w:marRight w:val="0"/>
                              <w:marTop w:val="0"/>
                              <w:marBottom w:val="0"/>
                              <w:divBdr>
                                <w:top w:val="none" w:sz="0" w:space="0" w:color="auto"/>
                                <w:left w:val="none" w:sz="0" w:space="0" w:color="auto"/>
                                <w:bottom w:val="none" w:sz="0" w:space="0" w:color="auto"/>
                                <w:right w:val="none" w:sz="0" w:space="0" w:color="auto"/>
                              </w:divBdr>
                              <w:divsChild>
                                <w:div w:id="88476324">
                                  <w:marLeft w:val="0"/>
                                  <w:marRight w:val="0"/>
                                  <w:marTop w:val="0"/>
                                  <w:marBottom w:val="0"/>
                                  <w:divBdr>
                                    <w:top w:val="none" w:sz="0" w:space="0" w:color="auto"/>
                                    <w:left w:val="none" w:sz="0" w:space="0" w:color="auto"/>
                                    <w:bottom w:val="none" w:sz="0" w:space="0" w:color="auto"/>
                                    <w:right w:val="none" w:sz="0" w:space="0" w:color="auto"/>
                                  </w:divBdr>
                                  <w:divsChild>
                                    <w:div w:id="1484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70575">
                          <w:marLeft w:val="0"/>
                          <w:marRight w:val="0"/>
                          <w:marTop w:val="0"/>
                          <w:marBottom w:val="0"/>
                          <w:divBdr>
                            <w:top w:val="none" w:sz="0" w:space="0" w:color="auto"/>
                            <w:left w:val="none" w:sz="0" w:space="0" w:color="auto"/>
                            <w:bottom w:val="none" w:sz="0" w:space="0" w:color="auto"/>
                            <w:right w:val="none" w:sz="0" w:space="0" w:color="auto"/>
                          </w:divBdr>
                          <w:divsChild>
                            <w:div w:id="41904920">
                              <w:marLeft w:val="0"/>
                              <w:marRight w:val="0"/>
                              <w:marTop w:val="0"/>
                              <w:marBottom w:val="0"/>
                              <w:divBdr>
                                <w:top w:val="none" w:sz="0" w:space="0" w:color="auto"/>
                                <w:left w:val="none" w:sz="0" w:space="0" w:color="auto"/>
                                <w:bottom w:val="none" w:sz="0" w:space="0" w:color="auto"/>
                                <w:right w:val="none" w:sz="0" w:space="0" w:color="auto"/>
                              </w:divBdr>
                              <w:divsChild>
                                <w:div w:id="1204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436935">
      <w:bodyDiv w:val="1"/>
      <w:marLeft w:val="0"/>
      <w:marRight w:val="0"/>
      <w:marTop w:val="0"/>
      <w:marBottom w:val="0"/>
      <w:divBdr>
        <w:top w:val="none" w:sz="0" w:space="0" w:color="auto"/>
        <w:left w:val="none" w:sz="0" w:space="0" w:color="auto"/>
        <w:bottom w:val="none" w:sz="0" w:space="0" w:color="auto"/>
        <w:right w:val="none" w:sz="0" w:space="0" w:color="auto"/>
      </w:divBdr>
    </w:div>
    <w:div w:id="864752517">
      <w:bodyDiv w:val="1"/>
      <w:marLeft w:val="0"/>
      <w:marRight w:val="0"/>
      <w:marTop w:val="0"/>
      <w:marBottom w:val="0"/>
      <w:divBdr>
        <w:top w:val="none" w:sz="0" w:space="0" w:color="auto"/>
        <w:left w:val="none" w:sz="0" w:space="0" w:color="auto"/>
        <w:bottom w:val="none" w:sz="0" w:space="0" w:color="auto"/>
        <w:right w:val="none" w:sz="0" w:space="0" w:color="auto"/>
      </w:divBdr>
      <w:divsChild>
        <w:div w:id="1675453670">
          <w:marLeft w:val="0"/>
          <w:marRight w:val="0"/>
          <w:marTop w:val="0"/>
          <w:marBottom w:val="0"/>
          <w:divBdr>
            <w:top w:val="none" w:sz="0" w:space="0" w:color="auto"/>
            <w:left w:val="none" w:sz="0" w:space="0" w:color="auto"/>
            <w:bottom w:val="none" w:sz="0" w:space="0" w:color="auto"/>
            <w:right w:val="none" w:sz="0" w:space="0" w:color="auto"/>
          </w:divBdr>
        </w:div>
      </w:divsChild>
    </w:div>
    <w:div w:id="873886071">
      <w:bodyDiv w:val="1"/>
      <w:marLeft w:val="0"/>
      <w:marRight w:val="0"/>
      <w:marTop w:val="0"/>
      <w:marBottom w:val="0"/>
      <w:divBdr>
        <w:top w:val="none" w:sz="0" w:space="0" w:color="auto"/>
        <w:left w:val="none" w:sz="0" w:space="0" w:color="auto"/>
        <w:bottom w:val="none" w:sz="0" w:space="0" w:color="auto"/>
        <w:right w:val="none" w:sz="0" w:space="0" w:color="auto"/>
      </w:divBdr>
    </w:div>
    <w:div w:id="906458666">
      <w:bodyDiv w:val="1"/>
      <w:marLeft w:val="0"/>
      <w:marRight w:val="0"/>
      <w:marTop w:val="0"/>
      <w:marBottom w:val="0"/>
      <w:divBdr>
        <w:top w:val="none" w:sz="0" w:space="0" w:color="auto"/>
        <w:left w:val="none" w:sz="0" w:space="0" w:color="auto"/>
        <w:bottom w:val="none" w:sz="0" w:space="0" w:color="auto"/>
        <w:right w:val="none" w:sz="0" w:space="0" w:color="auto"/>
      </w:divBdr>
    </w:div>
    <w:div w:id="942418143">
      <w:bodyDiv w:val="1"/>
      <w:marLeft w:val="0"/>
      <w:marRight w:val="0"/>
      <w:marTop w:val="0"/>
      <w:marBottom w:val="0"/>
      <w:divBdr>
        <w:top w:val="none" w:sz="0" w:space="0" w:color="auto"/>
        <w:left w:val="none" w:sz="0" w:space="0" w:color="auto"/>
        <w:bottom w:val="none" w:sz="0" w:space="0" w:color="auto"/>
        <w:right w:val="none" w:sz="0" w:space="0" w:color="auto"/>
      </w:divBdr>
    </w:div>
    <w:div w:id="1029261565">
      <w:bodyDiv w:val="1"/>
      <w:marLeft w:val="0"/>
      <w:marRight w:val="0"/>
      <w:marTop w:val="0"/>
      <w:marBottom w:val="0"/>
      <w:divBdr>
        <w:top w:val="none" w:sz="0" w:space="0" w:color="auto"/>
        <w:left w:val="none" w:sz="0" w:space="0" w:color="auto"/>
        <w:bottom w:val="none" w:sz="0" w:space="0" w:color="auto"/>
        <w:right w:val="none" w:sz="0" w:space="0" w:color="auto"/>
      </w:divBdr>
    </w:div>
    <w:div w:id="1220944365">
      <w:bodyDiv w:val="1"/>
      <w:marLeft w:val="0"/>
      <w:marRight w:val="0"/>
      <w:marTop w:val="0"/>
      <w:marBottom w:val="0"/>
      <w:divBdr>
        <w:top w:val="none" w:sz="0" w:space="0" w:color="auto"/>
        <w:left w:val="none" w:sz="0" w:space="0" w:color="auto"/>
        <w:bottom w:val="none" w:sz="0" w:space="0" w:color="auto"/>
        <w:right w:val="none" w:sz="0" w:space="0" w:color="auto"/>
      </w:divBdr>
    </w:div>
    <w:div w:id="1299531660">
      <w:bodyDiv w:val="1"/>
      <w:marLeft w:val="0"/>
      <w:marRight w:val="0"/>
      <w:marTop w:val="0"/>
      <w:marBottom w:val="0"/>
      <w:divBdr>
        <w:top w:val="none" w:sz="0" w:space="0" w:color="auto"/>
        <w:left w:val="none" w:sz="0" w:space="0" w:color="auto"/>
        <w:bottom w:val="none" w:sz="0" w:space="0" w:color="auto"/>
        <w:right w:val="none" w:sz="0" w:space="0" w:color="auto"/>
      </w:divBdr>
    </w:div>
    <w:div w:id="1392733274">
      <w:bodyDiv w:val="1"/>
      <w:marLeft w:val="0"/>
      <w:marRight w:val="0"/>
      <w:marTop w:val="0"/>
      <w:marBottom w:val="0"/>
      <w:divBdr>
        <w:top w:val="none" w:sz="0" w:space="0" w:color="auto"/>
        <w:left w:val="none" w:sz="0" w:space="0" w:color="auto"/>
        <w:bottom w:val="none" w:sz="0" w:space="0" w:color="auto"/>
        <w:right w:val="none" w:sz="0" w:space="0" w:color="auto"/>
      </w:divBdr>
    </w:div>
    <w:div w:id="1445072861">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90776852">
      <w:bodyDiv w:val="1"/>
      <w:marLeft w:val="0"/>
      <w:marRight w:val="0"/>
      <w:marTop w:val="0"/>
      <w:marBottom w:val="0"/>
      <w:divBdr>
        <w:top w:val="none" w:sz="0" w:space="0" w:color="auto"/>
        <w:left w:val="none" w:sz="0" w:space="0" w:color="auto"/>
        <w:bottom w:val="none" w:sz="0" w:space="0" w:color="auto"/>
        <w:right w:val="none" w:sz="0" w:space="0" w:color="auto"/>
      </w:divBdr>
    </w:div>
    <w:div w:id="1593582270">
      <w:bodyDiv w:val="1"/>
      <w:marLeft w:val="0"/>
      <w:marRight w:val="0"/>
      <w:marTop w:val="0"/>
      <w:marBottom w:val="0"/>
      <w:divBdr>
        <w:top w:val="none" w:sz="0" w:space="0" w:color="auto"/>
        <w:left w:val="none" w:sz="0" w:space="0" w:color="auto"/>
        <w:bottom w:val="none" w:sz="0" w:space="0" w:color="auto"/>
        <w:right w:val="none" w:sz="0" w:space="0" w:color="auto"/>
      </w:divBdr>
    </w:div>
    <w:div w:id="1712145263">
      <w:bodyDiv w:val="1"/>
      <w:marLeft w:val="0"/>
      <w:marRight w:val="0"/>
      <w:marTop w:val="0"/>
      <w:marBottom w:val="0"/>
      <w:divBdr>
        <w:top w:val="none" w:sz="0" w:space="0" w:color="auto"/>
        <w:left w:val="none" w:sz="0" w:space="0" w:color="auto"/>
        <w:bottom w:val="none" w:sz="0" w:space="0" w:color="auto"/>
        <w:right w:val="none" w:sz="0" w:space="0" w:color="auto"/>
      </w:divBdr>
    </w:div>
    <w:div w:id="1759405736">
      <w:bodyDiv w:val="1"/>
      <w:marLeft w:val="0"/>
      <w:marRight w:val="0"/>
      <w:marTop w:val="0"/>
      <w:marBottom w:val="0"/>
      <w:divBdr>
        <w:top w:val="none" w:sz="0" w:space="0" w:color="auto"/>
        <w:left w:val="none" w:sz="0" w:space="0" w:color="auto"/>
        <w:bottom w:val="none" w:sz="0" w:space="0" w:color="auto"/>
        <w:right w:val="none" w:sz="0" w:space="0" w:color="auto"/>
      </w:divBdr>
    </w:div>
    <w:div w:id="1807427139">
      <w:bodyDiv w:val="1"/>
      <w:marLeft w:val="0"/>
      <w:marRight w:val="0"/>
      <w:marTop w:val="0"/>
      <w:marBottom w:val="0"/>
      <w:divBdr>
        <w:top w:val="none" w:sz="0" w:space="0" w:color="auto"/>
        <w:left w:val="none" w:sz="0" w:space="0" w:color="auto"/>
        <w:bottom w:val="none" w:sz="0" w:space="0" w:color="auto"/>
        <w:right w:val="none" w:sz="0" w:space="0" w:color="auto"/>
      </w:divBdr>
    </w:div>
    <w:div w:id="1824807840">
      <w:bodyDiv w:val="1"/>
      <w:marLeft w:val="0"/>
      <w:marRight w:val="0"/>
      <w:marTop w:val="0"/>
      <w:marBottom w:val="0"/>
      <w:divBdr>
        <w:top w:val="none" w:sz="0" w:space="0" w:color="auto"/>
        <w:left w:val="none" w:sz="0" w:space="0" w:color="auto"/>
        <w:bottom w:val="none" w:sz="0" w:space="0" w:color="auto"/>
        <w:right w:val="none" w:sz="0" w:space="0" w:color="auto"/>
      </w:divBdr>
    </w:div>
    <w:div w:id="1875001180">
      <w:bodyDiv w:val="1"/>
      <w:marLeft w:val="0"/>
      <w:marRight w:val="0"/>
      <w:marTop w:val="0"/>
      <w:marBottom w:val="0"/>
      <w:divBdr>
        <w:top w:val="none" w:sz="0" w:space="0" w:color="auto"/>
        <w:left w:val="none" w:sz="0" w:space="0" w:color="auto"/>
        <w:bottom w:val="none" w:sz="0" w:space="0" w:color="auto"/>
        <w:right w:val="none" w:sz="0" w:space="0" w:color="auto"/>
      </w:divBdr>
    </w:div>
    <w:div w:id="20785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newswire.co.uk/news-releases/smart-contract-market-to-reach-2-5-billion-globally-by-2032-at-29-6-cagr-allied-market-research-301957705.htm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88DD8-4CB6-47A0-8D75-4D07536C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57</Pages>
  <Words>22260</Words>
  <Characters>126884</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Ding</dc:creator>
  <cp:keywords/>
  <dc:description/>
  <cp:lastModifiedBy>A3026</cp:lastModifiedBy>
  <cp:revision>44</cp:revision>
  <cp:lastPrinted>2025-04-01T01:43:00Z</cp:lastPrinted>
  <dcterms:created xsi:type="dcterms:W3CDTF">2025-05-26T10:54:00Z</dcterms:created>
  <dcterms:modified xsi:type="dcterms:W3CDTF">2025-05-26T18:30:00Z</dcterms:modified>
</cp:coreProperties>
</file>